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3"/>
        <w:spacing w:before="120" w:beforeAutospacing="0" w:after="120" w:afterAutospacing="0" w:line="360" w:lineRule="auto"/>
      </w:pPr>
      <w:r>
        <w:t xml:space="preserve"> </w:t>
      </w:r>
      <w:r/>
    </w:p>
    <w:p>
      <w:pPr>
        <w:pStyle w:val="863"/>
        <w:jc w:val="center"/>
        <w:spacing w:before="120" w:beforeAutospacing="0" w:after="120" w:afterAutospacing="0" w:line="360" w:lineRule="auto"/>
      </w:pPr>
      <w:r>
        <w:rPr>
          <w:rFonts w:ascii="Arial" w:hAnsi="Arial" w:cs="Arial"/>
          <w:b/>
          <w:sz w:val="84"/>
          <w:szCs w:val="84"/>
        </w:rPr>
        <w:t xml:space="preserve">招</w:t>
      </w:r>
      <w:r>
        <w:rPr>
          <w:rFonts w:ascii="Arial" w:hAnsi="Arial" w:cs="Arial"/>
          <w:b/>
          <w:sz w:val="84"/>
          <w:szCs w:val="84"/>
        </w:rPr>
        <w:t xml:space="preserve"> </w:t>
      </w:r>
      <w:r>
        <w:rPr>
          <w:rFonts w:ascii="Arial" w:hAnsi="Arial" w:cs="Arial"/>
          <w:b/>
          <w:sz w:val="84"/>
          <w:szCs w:val="84"/>
        </w:rPr>
        <w:t xml:space="preserve">标</w:t>
      </w:r>
      <w:r>
        <w:rPr>
          <w:rFonts w:ascii="Arial" w:hAnsi="Arial" w:cs="Arial"/>
          <w:b/>
          <w:sz w:val="84"/>
          <w:szCs w:val="84"/>
        </w:rPr>
        <w:t xml:space="preserve"> </w:t>
      </w:r>
      <w:r>
        <w:rPr>
          <w:rFonts w:ascii="Arial" w:hAnsi="Arial" w:cs="Arial"/>
          <w:b/>
          <w:sz w:val="84"/>
          <w:szCs w:val="84"/>
        </w:rPr>
        <w:t xml:space="preserve">文</w:t>
      </w:r>
      <w:r>
        <w:rPr>
          <w:rFonts w:ascii="Arial" w:hAnsi="Arial" w:cs="Arial"/>
          <w:b/>
          <w:sz w:val="84"/>
          <w:szCs w:val="84"/>
        </w:rPr>
        <w:t xml:space="preserve"> </w:t>
      </w:r>
      <w:r>
        <w:rPr>
          <w:rFonts w:ascii="Arial" w:hAnsi="Arial" w:cs="Arial"/>
          <w:b/>
          <w:sz w:val="84"/>
          <w:szCs w:val="84"/>
        </w:rPr>
        <w:t xml:space="preserve">件</w:t>
      </w:r>
      <w:r/>
    </w:p>
    <w:p>
      <w:pPr>
        <w:pStyle w:val="863"/>
        <w:ind w:firstLine="643"/>
        <w:jc w:val="center"/>
        <w:spacing w:before="120" w:beforeAutospacing="0" w:after="120" w:afterAutospacing="0" w:line="360" w:lineRule="auto"/>
        <w:rPr>
          <w:rFonts w:ascii="Arial" w:hAnsi="Arial" w:cs="Arial"/>
          <w:b/>
          <w:sz w:val="32"/>
          <w:szCs w:val="32"/>
        </w:rPr>
      </w:pPr>
      <w:r>
        <w:rPr>
          <w:rFonts w:ascii="Arial" w:hAnsi="Arial" w:cs="Arial"/>
          <w:b/>
          <w:sz w:val="32"/>
          <w:szCs w:val="32"/>
        </w:rPr>
      </w:r>
      <w:r/>
    </w:p>
    <w:p>
      <w:pPr>
        <w:pStyle w:val="863"/>
        <w:ind w:firstLine="643"/>
        <w:jc w:val="center"/>
        <w:spacing w:before="120" w:beforeAutospacing="0" w:after="120" w:afterAutospacing="0" w:line="360" w:lineRule="auto"/>
        <w:rPr>
          <w:rFonts w:ascii="Arial" w:hAnsi="Arial" w:cs="Arial"/>
          <w:b/>
          <w:sz w:val="32"/>
          <w:szCs w:val="32"/>
        </w:rPr>
      </w:pPr>
      <w:r>
        <w:rPr>
          <w:rFonts w:ascii="Arial" w:hAnsi="Arial" w:cs="Arial"/>
          <w:b/>
          <w:sz w:val="32"/>
          <w:szCs w:val="32"/>
        </w:rPr>
      </w:r>
      <w:r/>
    </w:p>
    <w:p>
      <w:pPr>
        <w:pStyle w:val="863"/>
        <w:ind w:firstLine="643"/>
        <w:jc w:val="center"/>
        <w:spacing w:before="120" w:beforeAutospacing="0" w:after="120" w:afterAutospacing="0" w:line="360" w:lineRule="auto"/>
      </w:pPr>
      <w:r>
        <w:rPr>
          <w:rFonts w:ascii="Arial" w:hAnsi="Arial" w:cs="Arial"/>
          <w:b/>
          <w:sz w:val="32"/>
          <w:szCs w:val="32"/>
        </w:rPr>
        <w:t xml:space="preserve">项目名称：</w:t>
      </w:r>
      <w:r>
        <w:rPr>
          <w:rFonts w:hint="eastAsia" w:ascii="Times New Roman" w:hAnsi="Times New Roman"/>
          <w:b/>
          <w:sz w:val="32"/>
          <w:szCs w:val="32"/>
        </w:rPr>
        <w:t xml:space="preserve">2027</w:t>
      </w:r>
      <w:r>
        <w:rPr>
          <w:rFonts w:hint="eastAsia" w:ascii="Times New Roman" w:hAnsi="Times New Roman"/>
          <w:b/>
          <w:sz w:val="32"/>
          <w:szCs w:val="32"/>
        </w:rPr>
        <w:t xml:space="preserve">—</w:t>
      </w:r>
      <w:r>
        <w:rPr>
          <w:rFonts w:hint="eastAsia" w:ascii="Times New Roman" w:hAnsi="Times New Roman"/>
          <w:b/>
          <w:sz w:val="32"/>
          <w:szCs w:val="32"/>
        </w:rPr>
        <w:t xml:space="preserve">2029</w:t>
      </w:r>
      <w:r>
        <w:rPr>
          <w:rFonts w:hint="eastAsia" w:ascii="Times New Roman" w:hAnsi="Times New Roman"/>
          <w:b/>
          <w:sz w:val="32"/>
          <w:szCs w:val="32"/>
        </w:rPr>
        <w:t xml:space="preserve">年盐城马拉松运营服务项目</w:t>
      </w:r>
      <w:r/>
    </w:p>
    <w:p>
      <w:pPr>
        <w:pStyle w:val="863"/>
        <w:ind w:firstLine="643"/>
        <w:jc w:val="both"/>
        <w:spacing w:beforeAutospacing="0" w:afterAutospacing="0"/>
        <w:rPr>
          <w:rFonts w:ascii="Times New Roman" w:hAnsi="Times New Roman"/>
          <w:b/>
          <w:sz w:val="32"/>
          <w:szCs w:val="32"/>
        </w:rPr>
      </w:pPr>
      <w:r>
        <w:rPr>
          <w:rFonts w:ascii="Times New Roman" w:hAnsi="Times New Roman"/>
          <w:b/>
          <w:sz w:val="32"/>
          <w:szCs w:val="32"/>
        </w:rPr>
      </w:r>
      <w:r/>
    </w:p>
    <w:p>
      <w:pPr>
        <w:pStyle w:val="863"/>
        <w:ind w:firstLine="643"/>
        <w:jc w:val="both"/>
        <w:spacing w:beforeAutospacing="0" w:afterAutospacing="0"/>
        <w:rPr>
          <w:rFonts w:ascii="Times New Roman" w:hAnsi="Times New Roman"/>
          <w:b/>
          <w:sz w:val="32"/>
          <w:szCs w:val="32"/>
        </w:rPr>
      </w:pPr>
      <w:r>
        <w:rPr>
          <w:rFonts w:ascii="Times New Roman" w:hAnsi="Times New Roman"/>
          <w:b/>
          <w:sz w:val="32"/>
          <w:szCs w:val="32"/>
        </w:rPr>
      </w:r>
      <w:r/>
    </w:p>
    <w:p>
      <w:pPr>
        <w:pStyle w:val="863"/>
        <w:ind w:firstLine="643"/>
        <w:jc w:val="center"/>
        <w:spacing w:beforeAutospacing="0" w:afterAutospacing="0"/>
      </w:pPr>
      <w:r>
        <w:rPr>
          <w:rFonts w:ascii="Times New Roman" w:hAnsi="Times New Roman"/>
          <w:b/>
          <w:sz w:val="32"/>
          <w:szCs w:val="32"/>
        </w:rPr>
        <w:t xml:space="preserve">项目编号：</w:t>
      </w:r>
      <w:r>
        <w:rPr>
          <w:rFonts w:ascii="Times New Roman" w:hAnsi="Times New Roman"/>
          <w:b/>
          <w:sz w:val="32"/>
          <w:szCs w:val="32"/>
        </w:rPr>
        <w:t xml:space="preserve">JSZC-320900-JSHX-G2026-0006</w:t>
      </w:r>
      <w:r/>
    </w:p>
    <w:p>
      <w:pPr>
        <w:pStyle w:val="863"/>
        <w:spacing w:beforeAutospacing="0" w:afterAutospacing="0" w:line="360" w:lineRule="auto"/>
      </w:pPr>
      <w:r>
        <w:t xml:space="preserve"> </w:t>
      </w:r>
      <w:bookmarkStart w:id="0" w:name="_GoBack"/>
      <w:r/>
      <w:bookmarkEnd w:id="0"/>
      <w:r/>
      <w:r/>
    </w:p>
    <w:p>
      <w:pPr>
        <w:pStyle w:val="863"/>
        <w:spacing w:beforeAutospacing="0" w:afterAutospacing="0" w:line="360" w:lineRule="auto"/>
      </w:pPr>
      <w:r>
        <w:t xml:space="preserve"> </w:t>
      </w:r>
      <w:r/>
    </w:p>
    <w:p>
      <w:pPr>
        <w:pStyle w:val="863"/>
        <w:spacing w:beforeAutospacing="0" w:afterAutospacing="0" w:line="360" w:lineRule="auto"/>
      </w:pPr>
      <w:r>
        <w:t xml:space="preserve"> </w:t>
      </w:r>
      <w:r/>
    </w:p>
    <w:p>
      <w:pPr>
        <w:pStyle w:val="863"/>
        <w:spacing w:beforeAutospacing="0" w:afterAutospacing="0" w:line="360" w:lineRule="auto"/>
      </w:pPr>
      <w:r>
        <w:t xml:space="preserve"> </w:t>
      </w:r>
      <w:r/>
    </w:p>
    <w:p>
      <w:pPr>
        <w:pStyle w:val="863"/>
        <w:spacing w:beforeAutospacing="0" w:afterAutospacing="0" w:line="360" w:lineRule="auto"/>
      </w:pPr>
      <w:r>
        <w:t xml:space="preserve"> </w:t>
      </w:r>
      <w:r/>
    </w:p>
    <w:p>
      <w:pPr>
        <w:pStyle w:val="863"/>
        <w:spacing w:beforeAutospacing="0" w:afterAutospacing="0" w:line="360" w:lineRule="auto"/>
      </w:pPr>
      <w:r>
        <w:t xml:space="preserve"> </w:t>
      </w:r>
      <w:r/>
    </w:p>
    <w:p>
      <w:pPr>
        <w:pStyle w:val="863"/>
        <w:spacing w:beforeAutospacing="0" w:afterAutospacing="0" w:line="360" w:lineRule="auto"/>
      </w:pPr>
      <w:r>
        <w:t xml:space="preserve"> </w:t>
      </w:r>
      <w:r/>
    </w:p>
    <w:p>
      <w:pPr>
        <w:pStyle w:val="863"/>
        <w:ind w:firstLine="643"/>
        <w:jc w:val="center"/>
        <w:spacing w:before="120" w:beforeAutospacing="0" w:after="120" w:afterAutospacing="0" w:line="360" w:lineRule="auto"/>
        <w:rPr>
          <w:rFonts w:ascii="Arial" w:hAnsi="Arial" w:cs="Arial"/>
          <w:b/>
          <w:sz w:val="32"/>
          <w:szCs w:val="32"/>
        </w:rPr>
      </w:pPr>
      <w:r>
        <w:rPr>
          <w:rFonts w:hint="eastAsia" w:ascii="Arial" w:hAnsi="Arial" w:cs="Arial"/>
          <w:b/>
          <w:sz w:val="32"/>
          <w:szCs w:val="32"/>
        </w:rPr>
        <w:t xml:space="preserve">盐城市体育竞赛指导中心</w:t>
      </w:r>
      <w:r/>
    </w:p>
    <w:p>
      <w:pPr>
        <w:pStyle w:val="863"/>
        <w:ind w:firstLine="643"/>
        <w:jc w:val="center"/>
        <w:spacing w:before="120" w:beforeAutospacing="0" w:after="120" w:afterAutospacing="0" w:line="360" w:lineRule="auto"/>
      </w:pPr>
      <w:r>
        <w:rPr>
          <w:rFonts w:ascii="Arial" w:hAnsi="Arial" w:cs="Arial"/>
          <w:b/>
          <w:sz w:val="32"/>
          <w:szCs w:val="32"/>
        </w:rPr>
        <w:t xml:space="preserve">2026</w:t>
      </w:r>
      <w:r>
        <w:rPr>
          <w:rFonts w:ascii="Arial" w:hAnsi="Arial" w:cs="Arial"/>
          <w:b/>
          <w:sz w:val="32"/>
          <w:szCs w:val="32"/>
        </w:rPr>
        <w:t xml:space="preserve">年</w:t>
      </w:r>
      <w:r>
        <w:rPr>
          <w:rFonts w:ascii="Arial" w:hAnsi="Arial" w:cs="Arial"/>
          <w:b/>
          <w:sz w:val="32"/>
          <w:szCs w:val="32"/>
        </w:rPr>
        <w:t xml:space="preserve">10</w:t>
      </w:r>
      <w:r>
        <w:rPr>
          <w:rFonts w:ascii="Arial" w:hAnsi="Arial" w:cs="Arial"/>
          <w:b/>
          <w:sz w:val="32"/>
          <w:szCs w:val="32"/>
        </w:rPr>
        <w:t xml:space="preserve">月</w:t>
      </w:r>
      <w:r/>
    </w:p>
    <w:p>
      <w:pPr>
        <w:pStyle w:val="863"/>
        <w:spacing w:before="120" w:beforeAutospacing="0" w:after="120" w:afterAutospacing="0" w:line="360" w:lineRule="auto"/>
      </w:pPr>
      <w:r>
        <w:rPr>
          <w:rFonts w:ascii="Arial" w:hAnsi="Arial" w:cs="Arial"/>
        </w:rPr>
        <w:t xml:space="preserve">                        </w:t>
      </w:r>
      <w:r/>
    </w:p>
    <w:p>
      <w:pPr>
        <w:pStyle w:val="863"/>
        <w:jc w:val="center"/>
        <w:spacing w:before="120" w:beforeAutospacing="0" w:after="120" w:afterAutospacing="0" w:line="360" w:lineRule="auto"/>
      </w:pPr>
      <w:r>
        <w:t xml:space="preserve"> </w:t>
      </w:r>
      <w:r/>
    </w:p>
    <w:p>
      <w:pPr>
        <w:pStyle w:val="863"/>
        <w:ind w:firstLine="420"/>
        <w:jc w:val="center"/>
        <w:spacing w:beforeAutospacing="0" w:afterAutospacing="0" w:line="480" w:lineRule="auto"/>
      </w:pPr>
      <w:r>
        <w:rPr>
          <w:rFonts w:ascii="Times New Roman" w:hAnsi="Times New Roman"/>
          <w:sz w:val="21"/>
          <w:szCs w:val="21"/>
        </w:rPr>
        <w:br w:type="page" w:clear="all"/>
      </w:r>
      <w:r>
        <w:rPr>
          <w:rFonts w:ascii="Times New Roman" w:hAnsi="Times New Roman"/>
          <w:sz w:val="21"/>
          <w:szCs w:val="21"/>
        </w:rPr>
        <w:t xml:space="preserve"> </w:t>
      </w:r>
      <w:bookmarkStart w:id="1" w:name="_Toc479757206"/>
      <w:r/>
      <w:bookmarkStart w:id="2" w:name="_Toc16938516"/>
      <w:r/>
      <w:bookmarkStart w:id="3" w:name="_Toc523127445"/>
      <w:r/>
      <w:bookmarkStart w:id="4" w:name="_Toc120614210"/>
      <w:r/>
      <w:bookmarkStart w:id="5" w:name="_Toc513029200"/>
      <w:r/>
      <w:bookmarkStart w:id="6" w:name="_Toc20823272"/>
      <w:r>
        <w:rPr>
          <w:rFonts w:ascii="Times New Roman" w:hAnsi="Times New Roman"/>
          <w:sz w:val="21"/>
          <w:szCs w:val="21"/>
        </w:rPr>
        <w:t xml:space="preserve"> </w:t>
      </w:r>
      <w:r>
        <w:rPr>
          <w:rFonts w:ascii="黑体" w:hAnsi="宋体" w:eastAsia="黑体" w:cs="黑体"/>
          <w:b/>
          <w:sz w:val="44"/>
          <w:szCs w:val="44"/>
        </w:rPr>
        <w:t xml:space="preserve">总</w:t>
      </w:r>
      <w:r>
        <w:rPr>
          <w:rFonts w:ascii="黑体" w:hAnsi="宋体" w:eastAsia="黑体" w:cs="黑体"/>
          <w:b/>
          <w:sz w:val="44"/>
          <w:szCs w:val="44"/>
        </w:rPr>
        <w:t xml:space="preserve"> </w:t>
      </w:r>
      <w:r>
        <w:rPr>
          <w:rFonts w:ascii="黑体" w:hAnsi="宋体" w:eastAsia="黑体" w:cs="黑体"/>
          <w:b/>
          <w:sz w:val="44"/>
          <w:szCs w:val="44"/>
        </w:rPr>
        <w:t xml:space="preserve"> 目</w:t>
      </w:r>
      <w:r>
        <w:rPr>
          <w:rFonts w:ascii="黑体" w:hAnsi="宋体" w:eastAsia="黑体" w:cs="黑体"/>
          <w:b/>
          <w:sz w:val="44"/>
          <w:szCs w:val="44"/>
        </w:rPr>
        <w:t xml:space="preserve"> </w:t>
      </w:r>
      <w:r>
        <w:rPr>
          <w:rFonts w:ascii="黑体" w:hAnsi="宋体" w:eastAsia="黑体" w:cs="黑体"/>
          <w:b/>
          <w:sz w:val="44"/>
          <w:szCs w:val="44"/>
        </w:rPr>
        <w:t xml:space="preserve"> 录</w:t>
      </w:r>
      <w:bookmarkEnd w:id="1"/>
      <w:r/>
      <w:bookmarkEnd w:id="2"/>
      <w:r/>
      <w:bookmarkEnd w:id="3"/>
      <w:r/>
      <w:bookmarkEnd w:id="4"/>
      <w:r/>
      <w:bookmarkEnd w:id="5"/>
      <w:r/>
      <w:bookmarkEnd w:id="6"/>
      <w:r/>
      <w:r/>
    </w:p>
    <w:p>
      <w:pPr>
        <w:pStyle w:val="863"/>
        <w:jc w:val="both"/>
        <w:spacing w:beforeAutospacing="0" w:afterAutospacing="0" w:line="480" w:lineRule="auto"/>
      </w:pPr>
      <w:r>
        <w:t xml:space="preserve"> </w:t>
      </w:r>
      <w:r/>
    </w:p>
    <w:p>
      <w:pPr>
        <w:pStyle w:val="863"/>
        <w:ind w:firstLine="360"/>
        <w:jc w:val="both"/>
        <w:spacing w:beforeAutospacing="0" w:afterAutospacing="0" w:line="480" w:lineRule="auto"/>
        <w:tabs>
          <w:tab w:val="left" w:pos="1441" w:leader="none"/>
        </w:tabs>
      </w:pPr>
      <w:r>
        <w:rPr>
          <w:rFonts w:hint="eastAsia" w:ascii="黑体" w:hAnsi="宋体" w:eastAsia="黑体" w:cs="黑体"/>
          <w:sz w:val="36"/>
          <w:szCs w:val="36"/>
        </w:rPr>
        <w:t xml:space="preserve">招标公告……………………………………</w:t>
      </w:r>
      <w:r>
        <w:rPr>
          <w:rFonts w:ascii="黑体" w:hAnsi="宋体" w:eastAsia="黑体" w:cs="黑体"/>
          <w:sz w:val="36"/>
          <w:szCs w:val="36"/>
        </w:rPr>
        <w:t xml:space="preserve">2</w:t>
      </w:r>
      <w:r/>
    </w:p>
    <w:p>
      <w:pPr>
        <w:pStyle w:val="863"/>
        <w:ind w:firstLine="360"/>
        <w:jc w:val="both"/>
        <w:spacing w:beforeAutospacing="0" w:afterAutospacing="0" w:line="480" w:lineRule="auto"/>
        <w:tabs>
          <w:tab w:val="left" w:pos="1441" w:leader="none"/>
        </w:tabs>
      </w:pPr>
      <w:r>
        <w:rPr>
          <w:rFonts w:hint="eastAsia" w:ascii="黑体" w:hAnsi="宋体" w:eastAsia="黑体" w:cs="黑体"/>
          <w:sz w:val="36"/>
          <w:szCs w:val="36"/>
        </w:rPr>
        <w:t xml:space="preserve">投标人须知…………………………………</w:t>
      </w:r>
      <w:r>
        <w:rPr>
          <w:rFonts w:ascii="黑体" w:hAnsi="宋体" w:eastAsia="黑体" w:cs="黑体"/>
          <w:sz w:val="36"/>
          <w:szCs w:val="36"/>
        </w:rPr>
        <w:t xml:space="preserve">6</w:t>
      </w:r>
      <w:r/>
    </w:p>
    <w:p>
      <w:pPr>
        <w:pStyle w:val="863"/>
        <w:ind w:firstLine="360"/>
        <w:jc w:val="both"/>
        <w:spacing w:beforeAutospacing="0" w:afterAutospacing="0" w:line="480" w:lineRule="auto"/>
        <w:tabs>
          <w:tab w:val="left" w:pos="1441" w:leader="none"/>
        </w:tabs>
      </w:pPr>
      <w:r>
        <w:rPr>
          <w:rFonts w:hint="eastAsia" w:ascii="黑体" w:hAnsi="宋体" w:eastAsia="黑体" w:cs="黑体"/>
          <w:sz w:val="36"/>
          <w:szCs w:val="36"/>
        </w:rPr>
        <w:t xml:space="preserve">合同文本……………………………………2</w:t>
      </w:r>
      <w:r>
        <w:rPr>
          <w:rFonts w:ascii="黑体" w:hAnsi="宋体" w:eastAsia="黑体" w:cs="黑体"/>
          <w:sz w:val="36"/>
          <w:szCs w:val="36"/>
        </w:rPr>
        <w:t xml:space="preserve">2</w:t>
      </w:r>
      <w:r/>
    </w:p>
    <w:p>
      <w:pPr>
        <w:pStyle w:val="863"/>
        <w:ind w:firstLine="360"/>
        <w:jc w:val="both"/>
        <w:spacing w:beforeAutospacing="0" w:afterAutospacing="0" w:line="480" w:lineRule="auto"/>
        <w:tabs>
          <w:tab w:val="left" w:pos="1441" w:leader="none"/>
        </w:tabs>
      </w:pPr>
      <w:r>
        <w:rPr>
          <w:rFonts w:hint="eastAsia" w:ascii="黑体" w:hAnsi="宋体" w:eastAsia="黑体" w:cs="黑体"/>
          <w:sz w:val="36"/>
          <w:szCs w:val="36"/>
        </w:rPr>
        <w:t xml:space="preserve">采购需求……………………………………3</w:t>
      </w:r>
      <w:r>
        <w:rPr>
          <w:rFonts w:ascii="黑体" w:hAnsi="宋体" w:eastAsia="黑体" w:cs="黑体"/>
          <w:sz w:val="36"/>
          <w:szCs w:val="36"/>
        </w:rPr>
        <w:t xml:space="preserve">5</w:t>
      </w:r>
      <w:r/>
    </w:p>
    <w:p>
      <w:pPr>
        <w:pStyle w:val="863"/>
        <w:ind w:firstLine="360"/>
        <w:jc w:val="both"/>
        <w:spacing w:beforeAutospacing="0" w:afterAutospacing="0" w:line="480" w:lineRule="auto"/>
        <w:tabs>
          <w:tab w:val="left" w:pos="1441" w:leader="none"/>
        </w:tabs>
      </w:pPr>
      <w:r>
        <w:rPr>
          <w:rFonts w:hint="eastAsia" w:ascii="黑体" w:hAnsi="宋体" w:eastAsia="黑体" w:cs="黑体"/>
          <w:sz w:val="36"/>
          <w:szCs w:val="36"/>
        </w:rPr>
        <w:t xml:space="preserve">评标方法与评标标准………………………4</w:t>
      </w:r>
      <w:r>
        <w:rPr>
          <w:rFonts w:ascii="黑体" w:hAnsi="宋体" w:eastAsia="黑体" w:cs="黑体"/>
          <w:sz w:val="36"/>
          <w:szCs w:val="36"/>
        </w:rPr>
        <w:t xml:space="preserve">8</w:t>
      </w:r>
      <w:r/>
    </w:p>
    <w:p>
      <w:pPr>
        <w:pStyle w:val="863"/>
        <w:ind w:firstLine="360"/>
        <w:jc w:val="both"/>
        <w:spacing w:beforeAutospacing="0" w:afterAutospacing="0" w:line="480" w:lineRule="auto"/>
        <w:tabs>
          <w:tab w:val="left" w:pos="1441" w:leader="none"/>
        </w:tabs>
      </w:pPr>
      <w:r>
        <w:rPr>
          <w:rFonts w:hint="eastAsia" w:ascii="黑体" w:hAnsi="宋体" w:eastAsia="黑体" w:cs="黑体"/>
          <w:sz w:val="36"/>
          <w:szCs w:val="36"/>
        </w:rPr>
        <w:t xml:space="preserve">投标文件格式………………………………5</w:t>
      </w:r>
      <w:r>
        <w:rPr>
          <w:rFonts w:ascii="黑体" w:hAnsi="宋体" w:eastAsia="黑体" w:cs="黑体"/>
          <w:sz w:val="36"/>
          <w:szCs w:val="36"/>
        </w:rPr>
        <w:t xml:space="preserve">3</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pPr>
      <w:r>
        <w:t xml:space="preserve"> </w:t>
      </w:r>
      <w:r/>
    </w:p>
    <w:p>
      <w:pPr>
        <w:jc w:val="left"/>
        <w:widowControl/>
        <w:rPr>
          <w:rFonts w:ascii="黑体" w:hAnsi="宋体" w:eastAsia="黑体" w:cs="黑体"/>
          <w:sz w:val="44"/>
          <w:szCs w:val="44"/>
        </w:rPr>
      </w:pPr>
      <w:r>
        <w:rPr>
          <w:rFonts w:ascii="黑体" w:hAnsi="宋体" w:eastAsia="黑体" w:cs="黑体"/>
          <w:sz w:val="44"/>
          <w:szCs w:val="44"/>
        </w:rPr>
        <w:br w:type="page" w:clear="all"/>
      </w:r>
      <w:r/>
    </w:p>
    <w:p>
      <w:pPr>
        <w:pStyle w:val="863"/>
        <w:jc w:val="center"/>
        <w:keepNext/>
        <w:spacing w:beforeAutospacing="0" w:afterAutospacing="0"/>
        <w:rPr>
          <w:rFonts w:eastAsia="黑体"/>
        </w:rPr>
      </w:pPr>
      <w:r>
        <w:rPr>
          <w:rFonts w:hint="eastAsia" w:ascii="黑体" w:hAnsi="宋体" w:eastAsia="黑体" w:cs="黑体"/>
          <w:sz w:val="44"/>
          <w:szCs w:val="44"/>
        </w:rPr>
        <w:t xml:space="preserve">第一章</w:t>
      </w:r>
      <w:r>
        <w:rPr>
          <w:rFonts w:hint="eastAsia" w:ascii="黑体" w:hAnsi="宋体" w:eastAsia="黑体" w:cs="黑体"/>
          <w:sz w:val="44"/>
          <w:szCs w:val="44"/>
        </w:rPr>
        <w:t xml:space="preserve"> </w:t>
      </w:r>
      <w:r>
        <w:rPr>
          <w:rFonts w:hint="eastAsia" w:ascii="黑体" w:hAnsi="宋体" w:eastAsia="黑体" w:cs="黑体"/>
          <w:sz w:val="44"/>
          <w:szCs w:val="44"/>
        </w:rPr>
        <w:t xml:space="preserve">招标公告</w:t>
      </w:r>
      <w:r/>
    </w:p>
    <w:p>
      <w:pPr>
        <w:pStyle w:val="863"/>
        <w:ind w:firstLine="480"/>
        <w:jc w:val="both"/>
        <w:spacing w:beforeAutospacing="0" w:afterAutospacing="0" w:line="360" w:lineRule="auto"/>
        <w:rPr>
          <w:rFonts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rPr>
        <w:t xml:space="preserve">项目概况</w:t>
      </w:r>
      <w:r/>
    </w:p>
    <w:p>
      <w:pPr>
        <w:pStyle w:val="863"/>
        <w:ind w:firstLine="480"/>
        <w:jc w:val="both"/>
        <w:spacing w:beforeAutospacing="0" w:afterAutospacing="0" w:line="360" w:lineRule="auto"/>
        <w:rPr>
          <w:rFonts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u w:val="single"/>
        </w:rPr>
        <w:t xml:space="preserve">2027—2029年盐城马拉松运营服务项目 </w:t>
      </w:r>
      <w:r>
        <w:rPr>
          <w:rFonts w:hint="eastAsia" w:ascii="宋体" w:hAnsi="宋体" w:eastAsia="宋体" w:cs="宋体"/>
        </w:rPr>
        <w:t xml:space="preserve">招标项目的潜在投标人可在</w:t>
      </w:r>
      <w:r>
        <w:rPr>
          <w:rFonts w:hint="eastAsia" w:ascii="宋体" w:hAnsi="宋体" w:eastAsia="宋体" w:cs="宋体"/>
          <w:shd w:val="clear" w:color="auto" w:fill="ffffff"/>
        </w:rPr>
        <w:t xml:space="preserve">“苏采云”系统内免费下载（投标人必须在苏采云系统中获取采购文件，方能参与政府采购项目）</w:t>
      </w:r>
      <w:r>
        <w:rPr>
          <w:rFonts w:hint="eastAsia" w:ascii="宋体" w:hAnsi="宋体" w:eastAsia="宋体" w:cs="宋体"/>
        </w:rPr>
        <w:t xml:space="preserve">，并于</w:t>
      </w:r>
      <w:r>
        <w:rPr>
          <w:rFonts w:ascii="宋体" w:hAnsi="宋体" w:eastAsia="宋体" w:cs="宋体"/>
          <w:u w:val="single"/>
        </w:rPr>
        <w:t xml:space="preserve">2026</w:t>
      </w:r>
      <w:r>
        <w:rPr>
          <w:rFonts w:hint="eastAsia" w:ascii="宋体" w:hAnsi="宋体" w:eastAsia="宋体" w:cs="宋体"/>
          <w:u w:val="single"/>
        </w:rPr>
        <w:t xml:space="preserve">年</w:t>
      </w:r>
      <w:r>
        <w:rPr>
          <w:rFonts w:ascii="宋体" w:hAnsi="宋体" w:eastAsia="宋体" w:cs="宋体"/>
          <w:u w:val="single"/>
        </w:rPr>
        <w:t xml:space="preserve">11</w:t>
      </w:r>
      <w:r>
        <w:rPr>
          <w:rFonts w:hint="eastAsia" w:ascii="宋体" w:hAnsi="宋体" w:eastAsia="宋体" w:cs="宋体"/>
          <w:u w:val="single"/>
        </w:rPr>
        <w:t xml:space="preserve">月3</w:t>
      </w:r>
      <w:r>
        <w:rPr>
          <w:rFonts w:hint="eastAsia" w:ascii="宋体" w:hAnsi="宋体" w:eastAsia="宋体" w:cs="宋体"/>
          <w:u w:val="single"/>
        </w:rPr>
        <w:t xml:space="preserve">日</w:t>
      </w:r>
      <w:r>
        <w:rPr>
          <w:rFonts w:ascii="宋体" w:hAnsi="宋体" w:eastAsia="宋体" w:cs="宋体"/>
          <w:u w:val="single"/>
        </w:rPr>
        <w:t xml:space="preserve">9</w:t>
      </w:r>
      <w:r>
        <w:rPr>
          <w:rFonts w:hint="eastAsia" w:ascii="宋体" w:hAnsi="宋体" w:eastAsia="宋体" w:cs="宋体"/>
          <w:u w:val="single"/>
        </w:rPr>
        <w:t xml:space="preserve">点</w:t>
      </w:r>
      <w:r>
        <w:rPr>
          <w:rFonts w:ascii="宋体" w:hAnsi="宋体" w:eastAsia="宋体" w:cs="宋体"/>
          <w:u w:val="single"/>
        </w:rPr>
        <w:t xml:space="preserve">30</w:t>
      </w:r>
      <w:r>
        <w:rPr>
          <w:rFonts w:hint="eastAsia" w:ascii="宋体" w:hAnsi="宋体" w:eastAsia="宋体" w:cs="宋体"/>
          <w:u w:val="single"/>
        </w:rPr>
        <w:t xml:space="preserve">分（</w:t>
      </w:r>
      <w:r>
        <w:rPr>
          <w:rFonts w:hint="eastAsia" w:ascii="宋体" w:hAnsi="宋体" w:eastAsia="宋体" w:cs="宋体"/>
        </w:rPr>
        <w:t xml:space="preserve">北京时间）前递交投标文件。</w:t>
      </w:r>
      <w:r/>
    </w:p>
    <w:p>
      <w:pPr>
        <w:pStyle w:val="863"/>
        <w:ind w:firstLine="482"/>
        <w:jc w:val="both"/>
        <w:keepLines/>
        <w:keepNext/>
        <w:spacing w:before="145" w:beforeAutospacing="0" w:after="145" w:afterAutospacing="0" w:line="360" w:lineRule="auto"/>
        <w:rPr>
          <w:rFonts w:ascii="宋体" w:hAnsi="宋体" w:eastAsia="宋体" w:cs="宋体"/>
        </w:rPr>
      </w:pPr>
      <w:r/>
      <w:bookmarkStart w:id="7" w:name="_Hlk24379207"/>
      <w:r/>
      <w:bookmarkStart w:id="8" w:name="_Toc28359002"/>
      <w:r/>
      <w:bookmarkStart w:id="9" w:name="_Toc28359079"/>
      <w:r/>
      <w:bookmarkStart w:id="10" w:name="_Toc35393621"/>
      <w:r/>
      <w:bookmarkStart w:id="11" w:name="_Toc38985263"/>
      <w:r/>
      <w:bookmarkStart w:id="12" w:name="_Toc35393790"/>
      <w:r>
        <w:rPr>
          <w:rFonts w:hint="eastAsia" w:ascii="宋体" w:hAnsi="宋体" w:eastAsia="宋体" w:cs="宋体"/>
          <w:b/>
        </w:rPr>
        <w:t xml:space="preserve">一、项目基本情况</w:t>
      </w:r>
      <w:bookmarkEnd w:id="7"/>
      <w:r/>
      <w:bookmarkEnd w:id="8"/>
      <w:r/>
      <w:bookmarkEnd w:id="9"/>
      <w:r/>
      <w:bookmarkEnd w:id="10"/>
      <w:r/>
      <w:bookmarkEnd w:id="11"/>
      <w:r/>
      <w:bookmarkEnd w:id="12"/>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1.项目编号：</w:t>
      </w:r>
      <w:r>
        <w:rPr>
          <w:rFonts w:ascii="宋体" w:hAnsi="宋体" w:eastAsia="宋体" w:cs="宋体"/>
        </w:rPr>
        <w:t xml:space="preserve">JSZC-320900-JSHX-G2026-0006</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2.项目名称：2027—2029年盐城马拉松运营服务项目</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shd w:val="clear" w:color="auto" w:fill="ffffff"/>
        </w:rPr>
        <w:t xml:space="preserve">3.采购方式：公开招标</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4.预算金额：9</w:t>
      </w:r>
      <w:r>
        <w:rPr>
          <w:rFonts w:ascii="宋体" w:hAnsi="宋体" w:eastAsia="宋体" w:cs="宋体"/>
        </w:rPr>
        <w:t xml:space="preserve">00</w:t>
      </w:r>
      <w:r>
        <w:rPr>
          <w:rFonts w:hint="eastAsia" w:ascii="宋体" w:hAnsi="宋体" w:eastAsia="宋体" w:cs="宋体"/>
        </w:rPr>
        <w:t xml:space="preserve">万元</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5.最高限价：9</w:t>
      </w:r>
      <w:r>
        <w:rPr>
          <w:rFonts w:ascii="宋体" w:hAnsi="宋体" w:eastAsia="宋体" w:cs="宋体"/>
        </w:rPr>
        <w:t xml:space="preserve">00</w:t>
      </w:r>
      <w:r>
        <w:rPr>
          <w:rFonts w:hint="eastAsia" w:ascii="宋体" w:hAnsi="宋体" w:eastAsia="宋体" w:cs="宋体"/>
        </w:rPr>
        <w:t xml:space="preserve">万元</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6.采购需求（简介）：</w:t>
      </w:r>
      <w:bookmarkStart w:id="13" w:name="OLE_LINK1"/>
      <w:r>
        <w:rPr>
          <w:rFonts w:hint="eastAsia" w:ascii="宋体" w:hAnsi="宋体" w:eastAsia="宋体" w:cs="宋体"/>
        </w:rPr>
        <w:t xml:space="preserve">2027—2029年盐城马拉松运营服务，负责盐城马拉松赛事2027-2029年赛事整体策划、竞赛组织、宣传推广、赛事安全保障、赛事紧急救援、赛事志愿者服务、赛事后勤保障、配套活动组织、赛事市场开发等所有运营工作。（详细内容见本招标文件第四章）</w:t>
      </w:r>
      <w:bookmarkEnd w:id="13"/>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7.合同履行期限：</w:t>
      </w:r>
      <w:r>
        <w:rPr>
          <w:rFonts w:ascii="宋体" w:hAnsi="宋体" w:eastAsia="宋体" w:cs="宋体"/>
        </w:rPr>
        <w:t xml:space="preserve">3</w:t>
      </w:r>
      <w:r>
        <w:rPr>
          <w:rFonts w:hint="eastAsia" w:ascii="宋体" w:hAnsi="宋体" w:eastAsia="宋体" w:cs="宋体"/>
        </w:rPr>
        <w:t xml:space="preserve">年</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8.</w:t>
      </w:r>
      <w:r>
        <w:rPr>
          <w:rFonts w:hint="eastAsia"/>
        </w:rPr>
        <w:t xml:space="preserve"> </w:t>
      </w:r>
      <w:r>
        <w:rPr>
          <w:rFonts w:hint="eastAsia" w:ascii="宋体" w:hAnsi="宋体" w:eastAsia="宋体" w:cs="宋体"/>
        </w:rPr>
        <w:t xml:space="preserve">本项目（是/否）接受联合体投标：否</w:t>
      </w:r>
      <w:r/>
    </w:p>
    <w:p>
      <w:pPr>
        <w:pStyle w:val="863"/>
        <w:ind w:firstLine="482"/>
        <w:jc w:val="both"/>
        <w:keepLines/>
        <w:keepNext/>
        <w:spacing w:before="145" w:beforeAutospacing="0" w:after="145" w:afterAutospacing="0" w:line="360" w:lineRule="auto"/>
        <w:rPr>
          <w:rFonts w:ascii="宋体" w:hAnsi="宋体" w:eastAsia="宋体" w:cs="宋体"/>
        </w:rPr>
      </w:pPr>
      <w:r/>
      <w:bookmarkStart w:id="14" w:name="_Toc28359003"/>
      <w:r/>
      <w:bookmarkStart w:id="15" w:name="_Toc35393791"/>
      <w:r/>
      <w:bookmarkStart w:id="16" w:name="_Toc38985264"/>
      <w:r/>
      <w:bookmarkStart w:id="17" w:name="_Toc35393622"/>
      <w:r/>
      <w:bookmarkStart w:id="18" w:name="_Toc28359080"/>
      <w:r>
        <w:rPr>
          <w:rFonts w:hint="eastAsia" w:ascii="宋体" w:hAnsi="宋体" w:eastAsia="宋体" w:cs="宋体"/>
          <w:b/>
        </w:rPr>
        <w:t xml:space="preserve">二、申请人的资格要求：</w:t>
      </w:r>
      <w:bookmarkEnd w:id="14"/>
      <w:r/>
      <w:bookmarkEnd w:id="15"/>
      <w:r/>
      <w:bookmarkEnd w:id="16"/>
      <w:r/>
      <w:bookmarkEnd w:id="17"/>
      <w:r/>
      <w:bookmarkEnd w:id="18"/>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1.满足《中华人民共和国政府采购法》第二十二条规定，并提供下列材料：</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1.1 法人或者其他组织的营业执照等证明文件，自然人的身份证明。</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1.2上一年度的财务状况报告（成立不满一年无需提供）。</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1.3具备履行合同所必需的设备和专业技术能力的书面声明。</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1.4</w:t>
      </w:r>
      <w:bookmarkStart w:id="19" w:name="OLE_LINK2"/>
      <w:r>
        <w:rPr>
          <w:rFonts w:hint="eastAsia" w:ascii="宋体" w:hAnsi="宋体" w:eastAsia="宋体" w:cs="宋体"/>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bookmarkEnd w:id="19"/>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1.5参加政府采购活动前3年内在经营活动中没有重大违法记录的书面声明。</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1.6法律、行政法规规定的其他条件。</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1.8单位负责人为同一人或者存在直接控股、管理关系的不同供应商，不得参加同一合同项下的政府采购活动。</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落实政府采购政策需满足的资格要求：本项目专门面向中小企业采购。采购标的的所属行业为其他未列明行业，投标人需按照采购文件的要求提供相应的《中小企业声明函》。企业标准请参照《关于印发中小企业划型标准规定的通知》（工信部联企业〔2011〕300号）文件规定自行填写。</w:t>
      </w:r>
      <w:r/>
    </w:p>
    <w:p>
      <w:pPr>
        <w:pStyle w:val="863"/>
        <w:ind w:firstLine="480"/>
        <w:jc w:val="both"/>
        <w:spacing w:beforeAutospacing="0" w:afterAutospacing="0" w:line="360" w:lineRule="auto"/>
        <w:shd w:val="clear" w:color="auto" w:fill="ffffff"/>
        <w:widowControl/>
        <w:rPr>
          <w:rFonts w:ascii="宋体" w:hAnsi="宋体" w:eastAsia="宋体" w:cs="宋体"/>
        </w:rPr>
      </w:pPr>
      <w:r>
        <w:rPr>
          <w:rFonts w:hint="eastAsia" w:ascii="宋体" w:hAnsi="宋体" w:eastAsia="宋体" w:cs="宋体"/>
        </w:rPr>
        <w:t xml:space="preserve">3.本项目的特定资格要求：无</w:t>
      </w:r>
      <w:r/>
    </w:p>
    <w:p>
      <w:pPr>
        <w:pStyle w:val="863"/>
        <w:ind w:firstLine="482"/>
        <w:jc w:val="both"/>
        <w:keepLines/>
        <w:keepNext/>
        <w:spacing w:before="145" w:beforeAutospacing="0" w:after="145" w:afterAutospacing="0" w:line="360" w:lineRule="auto"/>
        <w:rPr>
          <w:rFonts w:ascii="宋体" w:hAnsi="宋体" w:eastAsia="宋体" w:cs="宋体"/>
        </w:rPr>
      </w:pPr>
      <w:r>
        <w:rPr>
          <w:rFonts w:hint="eastAsia" w:ascii="宋体" w:hAnsi="宋体" w:eastAsia="宋体" w:cs="宋体"/>
          <w:b/>
        </w:rPr>
        <w:t xml:space="preserve">三、获取招标文件</w:t>
      </w:r>
      <w:r/>
    </w:p>
    <w:p>
      <w:pPr>
        <w:ind w:firstLine="480"/>
        <w:jc w:val="left"/>
        <w:spacing w:line="360" w:lineRule="auto"/>
        <w:widowControl/>
        <w:rPr>
          <w:rFonts w:ascii="宋体" w:hAnsi="宋体" w:eastAsia="宋体" w:cs="宋体"/>
          <w:sz w:val="24"/>
        </w:rPr>
      </w:pPr>
      <w:r/>
      <w:bookmarkStart w:id="20" w:name="_Toc28359082"/>
      <w:r/>
      <w:bookmarkStart w:id="21" w:name="_Toc38985266"/>
      <w:r/>
      <w:bookmarkStart w:id="22" w:name="_Toc35393793"/>
      <w:r/>
      <w:bookmarkStart w:id="23" w:name="_Toc28359005"/>
      <w:r/>
      <w:bookmarkStart w:id="24" w:name="_Toc35393624"/>
      <w:r>
        <w:rPr>
          <w:rFonts w:hint="eastAsia" w:ascii="宋体" w:hAnsi="宋体" w:eastAsia="宋体" w:cs="宋体"/>
          <w:sz w:val="24"/>
        </w:rPr>
        <w:t xml:space="preserve">1.时间：</w:t>
      </w:r>
      <w:bookmarkEnd w:id="20"/>
      <w:r/>
      <w:bookmarkEnd w:id="21"/>
      <w:r/>
      <w:bookmarkEnd w:id="22"/>
      <w:r/>
      <w:bookmarkEnd w:id="23"/>
      <w:r/>
      <w:bookmarkEnd w:id="24"/>
      <w:r>
        <w:rPr>
          <w:rFonts w:hint="eastAsia" w:ascii="宋体" w:hAnsi="宋体" w:eastAsia="宋体" w:cs="宋体"/>
          <w:sz w:val="24"/>
        </w:rPr>
        <w:t xml:space="preserve">自招标文件公告发布之日起5个工作日。</w:t>
      </w:r>
      <w:r/>
    </w:p>
    <w:p>
      <w:pPr>
        <w:ind w:firstLine="480"/>
        <w:jc w:val="left"/>
        <w:spacing w:line="360" w:lineRule="auto"/>
        <w:widowControl/>
        <w:rPr>
          <w:rFonts w:ascii="宋体" w:hAnsi="宋体" w:eastAsia="宋体" w:cs="宋体"/>
          <w:sz w:val="24"/>
        </w:rPr>
      </w:pPr>
      <w:r>
        <w:rPr>
          <w:rFonts w:hint="eastAsia" w:ascii="宋体" w:hAnsi="宋体" w:eastAsia="宋体" w:cs="宋体"/>
          <w:sz w:val="24"/>
        </w:rPr>
        <w:t xml:space="preserve">2.地点：“苏采云”系统内免费下载（投标人必须在苏采云系统中获取采购文件，方能参与政府采购项目）；</w:t>
      </w:r>
      <w:r/>
    </w:p>
    <w:p>
      <w:pPr>
        <w:ind w:firstLine="480"/>
        <w:jc w:val="left"/>
        <w:spacing w:line="360" w:lineRule="auto"/>
        <w:widowControl/>
        <w:rPr>
          <w:rFonts w:ascii="宋体" w:hAnsi="宋体" w:eastAsia="宋体" w:cs="宋体"/>
          <w:sz w:val="24"/>
        </w:rPr>
      </w:pPr>
      <w:r>
        <w:rPr>
          <w:rFonts w:hint="eastAsia" w:ascii="宋体" w:hAnsi="宋体" w:eastAsia="宋体" w:cs="宋体"/>
          <w:sz w:val="24"/>
        </w:rPr>
        <w:t xml:space="preserve">3.方式：本项目采用网上注册登记方式。 </w:t>
      </w:r>
      <w:r/>
    </w:p>
    <w:p>
      <w:pPr>
        <w:ind w:firstLine="480"/>
        <w:jc w:val="left"/>
        <w:spacing w:line="360" w:lineRule="auto"/>
        <w:widowControl/>
        <w:rPr>
          <w:rFonts w:ascii="宋体" w:hAnsi="宋体" w:eastAsia="宋体" w:cs="宋体"/>
          <w:sz w:val="24"/>
        </w:rPr>
      </w:pPr>
      <w:r>
        <w:rPr>
          <w:rFonts w:hint="eastAsia" w:ascii="宋体" w:hAnsi="宋体" w:eastAsia="宋体" w:cs="宋体"/>
          <w:sz w:val="24"/>
        </w:rPr>
        <w:t xml:space="preserve">4.售价：0元</w:t>
      </w:r>
      <w:r/>
    </w:p>
    <w:p>
      <w:pPr>
        <w:pStyle w:val="863"/>
        <w:ind w:firstLine="482"/>
        <w:jc w:val="both"/>
        <w:keepLines/>
        <w:keepNext/>
        <w:spacing w:before="145" w:beforeAutospacing="0" w:after="145" w:afterAutospacing="0" w:line="360" w:lineRule="auto"/>
        <w:rPr>
          <w:rFonts w:ascii="宋体" w:hAnsi="宋体" w:eastAsia="宋体" w:cs="宋体"/>
        </w:rPr>
      </w:pPr>
      <w:r>
        <w:rPr>
          <w:rFonts w:hint="eastAsia" w:ascii="宋体" w:hAnsi="宋体" w:eastAsia="宋体" w:cs="宋体"/>
          <w:b/>
        </w:rPr>
        <w:t xml:space="preserve">四、提交投标文件截止时间、开标时间和地点</w:t>
      </w:r>
      <w:r/>
    </w:p>
    <w:p>
      <w:pPr>
        <w:ind w:firstLine="480"/>
        <w:jc w:val="left"/>
        <w:spacing w:line="360" w:lineRule="auto"/>
        <w:widowControl/>
        <w:rPr>
          <w:rFonts w:ascii="宋体" w:hAnsi="宋体" w:eastAsia="宋体" w:cs="宋体"/>
          <w:sz w:val="24"/>
        </w:rPr>
      </w:pPr>
      <w:r>
        <w:rPr>
          <w:rFonts w:hint="eastAsia" w:ascii="宋体" w:hAnsi="宋体" w:eastAsia="宋体" w:cs="宋体"/>
          <w:sz w:val="24"/>
        </w:rPr>
        <w:t xml:space="preserve">1.时间：</w:t>
      </w:r>
      <w:r>
        <w:rPr>
          <w:rFonts w:ascii="宋体" w:hAnsi="宋体" w:eastAsia="宋体" w:cs="宋体"/>
          <w:sz w:val="24"/>
        </w:rPr>
        <w:t xml:space="preserve">2026</w:t>
      </w:r>
      <w:r>
        <w:rPr>
          <w:rFonts w:hint="eastAsia" w:ascii="宋体" w:hAnsi="宋体" w:eastAsia="宋体" w:cs="宋体"/>
          <w:sz w:val="24"/>
        </w:rPr>
        <w:t xml:space="preserve">年</w:t>
      </w:r>
      <w:r>
        <w:rPr>
          <w:rFonts w:ascii="宋体" w:hAnsi="宋体" w:eastAsia="宋体" w:cs="宋体"/>
          <w:sz w:val="24"/>
        </w:rPr>
        <w:t xml:space="preserve">11</w:t>
      </w:r>
      <w:r>
        <w:rPr>
          <w:rFonts w:hint="eastAsia" w:ascii="宋体" w:hAnsi="宋体" w:eastAsia="宋体" w:cs="宋体"/>
          <w:sz w:val="24"/>
        </w:rPr>
        <w:t xml:space="preserve">月</w:t>
      </w:r>
      <w:r>
        <w:rPr>
          <w:rFonts w:ascii="宋体" w:hAnsi="宋体" w:eastAsia="宋体" w:cs="宋体"/>
          <w:sz w:val="24"/>
        </w:rPr>
        <w:t xml:space="preserve">3</w:t>
      </w:r>
      <w:r>
        <w:rPr>
          <w:rFonts w:hint="eastAsia" w:ascii="宋体" w:hAnsi="宋体" w:eastAsia="宋体" w:cs="宋体"/>
          <w:sz w:val="24"/>
        </w:rPr>
        <w:t xml:space="preserve">日9：3</w:t>
      </w:r>
      <w:r>
        <w:rPr>
          <w:rFonts w:ascii="宋体" w:hAnsi="宋体" w:eastAsia="宋体" w:cs="宋体"/>
          <w:sz w:val="24"/>
        </w:rPr>
        <w:t xml:space="preserve">0</w:t>
      </w:r>
      <w:r>
        <w:rPr>
          <w:rFonts w:hint="eastAsia" w:ascii="宋体" w:hAnsi="宋体" w:eastAsia="宋体" w:cs="宋体"/>
          <w:sz w:val="24"/>
        </w:rPr>
        <w:t xml:space="preserve">（北京时间）</w:t>
      </w:r>
      <w:r/>
    </w:p>
    <w:p>
      <w:pPr>
        <w:ind w:firstLine="480"/>
        <w:jc w:val="left"/>
        <w:spacing w:line="360" w:lineRule="auto"/>
        <w:widowControl/>
        <w:rPr>
          <w:rFonts w:ascii="宋体" w:hAnsi="宋体" w:eastAsia="宋体" w:cs="宋体"/>
          <w:sz w:val="24"/>
        </w:rPr>
      </w:pPr>
      <w:r>
        <w:rPr>
          <w:rFonts w:hint="eastAsia" w:ascii="宋体" w:hAnsi="宋体" w:eastAsia="宋体" w:cs="宋体"/>
          <w:sz w:val="24"/>
        </w:rPr>
        <w:t xml:space="preserve">2.地点：苏采云“不见面”开标大厅 。</w:t>
      </w:r>
      <w:r/>
    </w:p>
    <w:p>
      <w:pPr>
        <w:pStyle w:val="863"/>
        <w:ind w:firstLine="482"/>
        <w:jc w:val="both"/>
        <w:keepLines/>
        <w:keepNext/>
        <w:spacing w:before="145" w:beforeAutospacing="0" w:after="145" w:afterAutospacing="0" w:line="360" w:lineRule="auto"/>
        <w:rPr>
          <w:rFonts w:ascii="宋体" w:hAnsi="宋体" w:eastAsia="宋体" w:cs="宋体"/>
        </w:rPr>
      </w:pPr>
      <w:r/>
      <w:bookmarkStart w:id="25" w:name="_Toc28359007"/>
      <w:r/>
      <w:bookmarkStart w:id="26" w:name="_Toc35393625"/>
      <w:r/>
      <w:bookmarkStart w:id="27" w:name="_Toc28359084"/>
      <w:r/>
      <w:bookmarkStart w:id="28" w:name="_Toc38985267"/>
      <w:r/>
      <w:bookmarkStart w:id="29" w:name="_Toc35393794"/>
      <w:r>
        <w:rPr>
          <w:rFonts w:hint="eastAsia" w:ascii="宋体" w:hAnsi="宋体" w:eastAsia="宋体" w:cs="宋体"/>
          <w:b/>
        </w:rPr>
        <w:t xml:space="preserve">五、公告期限</w:t>
      </w:r>
      <w:bookmarkEnd w:id="25"/>
      <w:r/>
      <w:bookmarkEnd w:id="26"/>
      <w:r/>
      <w:bookmarkEnd w:id="27"/>
      <w:r/>
      <w:bookmarkEnd w:id="28"/>
      <w:r/>
      <w:bookmarkEnd w:id="29"/>
      <w:r/>
      <w:r/>
    </w:p>
    <w:p>
      <w:pPr>
        <w:pStyle w:val="863"/>
        <w:ind w:firstLine="480"/>
        <w:jc w:val="both"/>
        <w:spacing w:beforeAutospacing="0" w:afterAutospacing="0" w:line="360" w:lineRule="auto"/>
        <w:shd w:val="clear" w:color="auto" w:fill="ffffff"/>
        <w:widowControl/>
        <w:rPr>
          <w:rFonts w:ascii="宋体" w:hAnsi="宋体" w:eastAsia="宋体" w:cs="宋体"/>
          <w:shd w:val="clear" w:color="auto" w:fill="ffffff"/>
        </w:rPr>
      </w:pPr>
      <w:r/>
      <w:bookmarkStart w:id="30" w:name="_Toc38985268"/>
      <w:r/>
      <w:bookmarkStart w:id="31" w:name="_Toc35393626"/>
      <w:r/>
      <w:bookmarkStart w:id="32" w:name="_Toc35393795"/>
      <w:r>
        <w:rPr>
          <w:rFonts w:hint="eastAsia" w:ascii="宋体" w:hAnsi="宋体" w:eastAsia="宋体" w:cs="宋体"/>
          <w:shd w:val="clear" w:color="auto" w:fill="ffffff"/>
        </w:rPr>
        <w:t xml:space="preserve">自本公告发布之日起5个工作日。</w:t>
      </w:r>
      <w:bookmarkEnd w:id="30"/>
      <w:r/>
      <w:bookmarkEnd w:id="31"/>
      <w:r/>
      <w:bookmarkEnd w:id="32"/>
      <w:r/>
      <w:r/>
    </w:p>
    <w:p>
      <w:pPr>
        <w:pStyle w:val="863"/>
        <w:ind w:firstLine="482"/>
        <w:jc w:val="both"/>
        <w:keepLines/>
        <w:keepNext/>
        <w:spacing w:before="145" w:beforeAutospacing="0" w:after="145" w:afterAutospacing="0" w:line="360" w:lineRule="auto"/>
        <w:rPr>
          <w:rFonts w:ascii="宋体" w:hAnsi="宋体" w:eastAsia="宋体" w:cs="宋体"/>
        </w:rPr>
      </w:pPr>
      <w:r>
        <w:rPr>
          <w:rFonts w:hint="eastAsia" w:ascii="宋体" w:hAnsi="宋体" w:eastAsia="宋体" w:cs="宋体"/>
          <w:b/>
        </w:rPr>
        <w:t xml:space="preserve">六、其他补充事宜</w:t>
      </w:r>
      <w:r/>
    </w:p>
    <w:p>
      <w:pPr>
        <w:pStyle w:val="863"/>
        <w:ind w:firstLine="480"/>
        <w:jc w:val="both"/>
        <w:spacing w:beforeAutospacing="0" w:afterAutospacing="0" w:line="360" w:lineRule="auto"/>
        <w:shd w:val="clear" w:color="auto" w:fill="ffffff"/>
        <w:widowControl/>
      </w:pPr>
      <w:r>
        <w:rPr>
          <w:rFonts w:hint="eastAsia" w:ascii="宋体" w:hAnsi="宋体" w:eastAsia="宋体" w:cs="宋体"/>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pStyle w:val="863"/>
        <w:ind w:firstLine="480"/>
        <w:jc w:val="both"/>
        <w:spacing w:beforeAutospacing="0" w:afterAutospacing="0" w:line="360" w:lineRule="auto"/>
        <w:shd w:val="clear" w:color="auto" w:fill="ffffff"/>
        <w:widowControl/>
      </w:pPr>
      <w:r>
        <w:rPr>
          <w:rFonts w:hint="eastAsia" w:ascii="宋体" w:hAnsi="宋体" w:eastAsia="宋体" w:cs="宋体"/>
          <w:shd w:val="clear" w:color="auto" w:fill="ffffff"/>
        </w:rPr>
        <w:t xml:space="preserve">领取CA和办理电子签章（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pStyle w:val="863"/>
        <w:ind w:firstLine="480"/>
        <w:jc w:val="both"/>
        <w:spacing w:beforeAutospacing="0" w:afterAutospacing="0" w:line="360" w:lineRule="auto"/>
        <w:shd w:val="clear" w:color="auto" w:fill="ffffff"/>
        <w:widowControl/>
      </w:pPr>
      <w:r>
        <w:rPr>
          <w:rFonts w:hint="eastAsia" w:ascii="宋体" w:hAnsi="宋体" w:eastAsia="宋体" w:cs="宋体"/>
          <w:shd w:val="clear" w:color="auto" w:fill="ffffff"/>
        </w:rPr>
        <w:t xml:space="preserve">2. 潜在供应商访问电子招标响应交易平台的网络地址和方法：</w:t>
      </w:r>
      <w:r/>
    </w:p>
    <w:p>
      <w:pPr>
        <w:pStyle w:val="863"/>
        <w:ind w:firstLine="480"/>
        <w:jc w:val="both"/>
        <w:spacing w:beforeAutospacing="0" w:afterAutospacing="0" w:line="360" w:lineRule="auto"/>
        <w:shd w:val="clear" w:color="auto" w:fill="ffffff"/>
        <w:widowControl/>
      </w:pPr>
      <w:r>
        <w:rPr>
          <w:rFonts w:hint="eastAsia" w:ascii="宋体" w:hAnsi="宋体" w:eastAsia="宋体" w:cs="宋体"/>
          <w:shd w:val="clear" w:color="auto" w:fill="ffffff"/>
        </w:rPr>
        <w:t xml:space="preserve">2.1“苏采云”系统用户注册--获取“CA 数字证书”--CA 绑定与登录--参与投 标--下载采购文件（后缀名为“.kedt”）--将后缀名为“.kedt”的采购文件导入政府采购客户端工具--制作响应文件--导出加密的响应文件（后缀名为zip）--通过“苏采云”系统上传响应文件。具体见《“苏采云”系统供应商操作手册》 （手册下载地址：苏采云系统-右侧消息通知栏）。</w:t>
      </w:r>
      <w:r/>
    </w:p>
    <w:p>
      <w:pPr>
        <w:pStyle w:val="863"/>
        <w:ind w:firstLine="480"/>
        <w:jc w:val="both"/>
        <w:spacing w:beforeAutospacing="0" w:afterAutospacing="0" w:line="360" w:lineRule="auto"/>
        <w:shd w:val="clear" w:color="auto" w:fill="ffffff"/>
        <w:widowControl/>
      </w:pPr>
      <w:r>
        <w:rPr>
          <w:rFonts w:hint="eastAsia" w:ascii="宋体" w:hAnsi="宋体" w:eastAsia="宋体" w:cs="宋体"/>
          <w:shd w:val="clear" w:color="auto" w:fill="ffffff"/>
        </w:rPr>
        <w:t xml:space="preserve">2.2 潜在投标人访问“苏采云”系统方法：江苏省政府采购网首页-“苏采云”链接。</w:t>
      </w:r>
      <w:r/>
    </w:p>
    <w:p>
      <w:pPr>
        <w:pStyle w:val="863"/>
        <w:ind w:firstLine="480"/>
        <w:jc w:val="both"/>
        <w:spacing w:beforeAutospacing="0" w:afterAutospacing="0" w:line="360" w:lineRule="auto"/>
        <w:shd w:val="clear" w:color="auto" w:fill="ffffff"/>
        <w:widowControl/>
      </w:pPr>
      <w:r>
        <w:rPr>
          <w:rFonts w:hint="eastAsia" w:ascii="宋体" w:hAnsi="宋体" w:eastAsia="宋体" w:cs="宋体"/>
          <w:shd w:val="clear" w:color="auto" w:fill="ffffff"/>
        </w:rPr>
        <w:t xml:space="preserve">2.3 采购文件（后缀名为“.kedt”）、供应商操作手册及政府采购客户端 工具可通过“苏采云”系统相应链接进行下载。</w:t>
      </w:r>
      <w:r/>
    </w:p>
    <w:p>
      <w:pPr>
        <w:pStyle w:val="863"/>
        <w:ind w:firstLine="480"/>
        <w:jc w:val="both"/>
        <w:spacing w:beforeAutospacing="0" w:afterAutospacing="0" w:line="360" w:lineRule="auto"/>
        <w:shd w:val="clear" w:color="auto" w:fill="ffffff"/>
        <w:widowControl/>
      </w:pPr>
      <w:r>
        <w:rPr>
          <w:rFonts w:hint="eastAsia" w:ascii="宋体" w:hAnsi="宋体" w:eastAsia="宋体" w:cs="宋体"/>
          <w:shd w:val="clear" w:color="auto" w:fill="ffffff"/>
        </w:rPr>
        <w:t xml:space="preserve">2.4 采购代理机构将数据电文形式的采购文件加载至“苏采云”系统，供潜在供应商下载或者查阅。</w:t>
      </w:r>
      <w:r/>
    </w:p>
    <w:p>
      <w:pPr>
        <w:pStyle w:val="863"/>
        <w:ind w:firstLine="480"/>
        <w:jc w:val="both"/>
        <w:spacing w:beforeAutospacing="0" w:afterAutospacing="0" w:line="360" w:lineRule="auto"/>
        <w:shd w:val="clear" w:color="auto" w:fill="ffffff"/>
        <w:widowControl/>
      </w:pPr>
      <w:r>
        <w:rPr>
          <w:rFonts w:hint="eastAsia" w:ascii="宋体" w:hAnsi="宋体" w:eastAsia="宋体" w:cs="宋体"/>
          <w:shd w:val="clear" w:color="auto" w:fill="ffffff"/>
        </w:rPr>
        <w:t xml:space="preserve">2.5 请潜在投标单位提前安装相应的控件（详见《“苏采云”系统供应商操作手册》）并使用谷歌浏览器登录“苏采云”系统参与不见面开评标。</w:t>
      </w:r>
      <w:r/>
    </w:p>
    <w:p>
      <w:pPr>
        <w:pStyle w:val="863"/>
        <w:ind w:firstLine="480"/>
        <w:jc w:val="both"/>
        <w:spacing w:beforeAutospacing="0" w:afterAutospacing="0" w:line="360" w:lineRule="auto"/>
        <w:shd w:val="clear" w:color="auto" w:fill="ffffff"/>
        <w:widowControl/>
      </w:pPr>
      <w:r>
        <w:rPr>
          <w:rFonts w:hint="eastAsia" w:ascii="宋体" w:hAnsi="宋体" w:eastAsia="宋体" w:cs="宋体"/>
          <w:shd w:val="clear" w:color="auto" w:fill="ffffff"/>
        </w:rPr>
        <w:t xml:space="preserve">如潜在投标人未按上述要求操作，将自行承担所产生的风险。</w:t>
      </w:r>
      <w:r/>
    </w:p>
    <w:p>
      <w:pPr>
        <w:pStyle w:val="863"/>
        <w:ind w:firstLine="480"/>
        <w:jc w:val="both"/>
        <w:spacing w:beforeAutospacing="0" w:afterAutospacing="0" w:line="360" w:lineRule="auto"/>
        <w:shd w:val="clear" w:color="auto" w:fill="ffffff"/>
        <w:widowControl/>
      </w:pPr>
      <w:r>
        <w:rPr>
          <w:rFonts w:hint="eastAsia" w:ascii="宋体" w:hAnsi="宋体" w:eastAsia="宋体" w:cs="宋体"/>
          <w:shd w:val="clear" w:color="auto" w:fill="ffffff"/>
        </w:rPr>
        <w:t xml:space="preserve">3.有关本次招标的事项若存在变动或修改，敬请及时关注采购代理机构在“中国政府采购网”“江苏政府采购网”“盐城市政府采购网”发布的更正公告。</w:t>
      </w:r>
      <w:r/>
    </w:p>
    <w:p>
      <w:pPr>
        <w:pStyle w:val="863"/>
        <w:ind w:firstLine="480"/>
        <w:jc w:val="both"/>
        <w:spacing w:beforeAutospacing="0" w:afterAutospacing="0" w:line="360" w:lineRule="auto"/>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4.本次招标不收取投标保证金，不收取质量保证金。</w:t>
      </w:r>
      <w:r/>
    </w:p>
    <w:p>
      <w:pPr>
        <w:pStyle w:val="679"/>
        <w:ind w:firstLine="480"/>
        <w:jc w:val="both"/>
        <w:spacing w:beforeAutospacing="0" w:afterAutospacing="0" w:line="360" w:lineRule="auto"/>
        <w:shd w:val="clear" w:color="auto" w:fill="ffffff"/>
        <w:widowControl/>
        <w:rPr>
          <w:rFonts w:hint="default" w:cs="宋体"/>
          <w:b w:val="0"/>
          <w:bCs w:val="0"/>
          <w:sz w:val="24"/>
          <w:szCs w:val="24"/>
        </w:rPr>
      </w:pPr>
      <w:r>
        <w:rPr>
          <w:rFonts w:cs="宋体"/>
          <w:b w:val="0"/>
          <w:bCs w:val="0"/>
          <w:sz w:val="24"/>
          <w:szCs w:val="24"/>
          <w:shd w:val="clear" w:color="auto" w:fill="ffffff"/>
        </w:rPr>
        <w:t xml:space="preserve">七、对本次招标提出询问，请按以下方式联系。</w:t>
      </w:r>
      <w:r/>
    </w:p>
    <w:p>
      <w:pPr>
        <w:pStyle w:val="863"/>
        <w:ind w:firstLine="480"/>
        <w:jc w:val="both"/>
        <w:spacing w:beforeAutospacing="0" w:afterAutospacing="0" w:line="360" w:lineRule="auto"/>
        <w:shd w:val="clear" w:color="auto" w:fill="ffffff"/>
        <w:widowControl/>
        <w:rPr>
          <w:rFonts w:ascii="宋体" w:hAnsi="宋体" w:eastAsia="宋体" w:cs="宋体"/>
          <w:shd w:val="clear" w:color="auto" w:fill="ffffff"/>
        </w:rPr>
      </w:pPr>
      <w:r>
        <w:rPr>
          <w:rFonts w:hint="eastAsia" w:ascii="宋体" w:hAnsi="宋体" w:eastAsia="宋体" w:cs="宋体"/>
        </w:rPr>
        <w:t xml:space="preserve">  </w:t>
      </w:r>
      <w:bookmarkStart w:id="33" w:name="_Toc28359009"/>
      <w:r>
        <w:rPr>
          <w:rFonts w:hint="eastAsia" w:ascii="宋体" w:hAnsi="宋体" w:eastAsia="宋体" w:cs="宋体"/>
          <w:shd w:val="clear" w:color="auto" w:fill="ffffff"/>
        </w:rPr>
        <w:t xml:space="preserve">1.采购人信息</w:t>
      </w:r>
      <w:r/>
    </w:p>
    <w:p>
      <w:pPr>
        <w:pStyle w:val="863"/>
        <w:ind w:firstLine="480"/>
        <w:jc w:val="both"/>
        <w:spacing w:beforeAutospacing="0" w:afterAutospacing="0" w:line="360" w:lineRule="auto"/>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名 称：盐城市体育竞赛指导中心</w:t>
      </w:r>
      <w:r/>
    </w:p>
    <w:p>
      <w:pPr>
        <w:pStyle w:val="863"/>
        <w:ind w:firstLine="480"/>
        <w:jc w:val="both"/>
        <w:spacing w:beforeAutospacing="0" w:afterAutospacing="0" w:line="360" w:lineRule="auto"/>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地址：盐城市解放南路102号</w:t>
      </w:r>
      <w:r/>
    </w:p>
    <w:p>
      <w:pPr>
        <w:pStyle w:val="863"/>
        <w:ind w:firstLine="480"/>
        <w:jc w:val="both"/>
        <w:spacing w:beforeAutospacing="0" w:afterAutospacing="0" w:line="360" w:lineRule="auto"/>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联系人：蔡先生</w:t>
      </w:r>
      <w:r/>
    </w:p>
    <w:p>
      <w:pPr>
        <w:pStyle w:val="863"/>
        <w:ind w:firstLine="480"/>
        <w:jc w:val="both"/>
        <w:spacing w:beforeAutospacing="0" w:afterAutospacing="0" w:line="360" w:lineRule="auto"/>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联系方式：0515-88816066</w:t>
      </w:r>
      <w:r/>
    </w:p>
    <w:p>
      <w:pPr>
        <w:pStyle w:val="863"/>
        <w:ind w:firstLine="480"/>
        <w:jc w:val="both"/>
        <w:spacing w:beforeAutospacing="0" w:afterAutospacing="0" w:line="360" w:lineRule="auto"/>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2.采购代理机构信息</w:t>
      </w:r>
      <w:r/>
    </w:p>
    <w:p>
      <w:pPr>
        <w:pStyle w:val="863"/>
        <w:ind w:firstLine="480"/>
        <w:jc w:val="both"/>
        <w:spacing w:beforeAutospacing="0" w:afterAutospacing="0" w:line="360" w:lineRule="auto"/>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名 称：江苏和信工程咨询有限公司</w:t>
      </w:r>
      <w:r/>
    </w:p>
    <w:p>
      <w:pPr>
        <w:pStyle w:val="863"/>
        <w:ind w:firstLine="480"/>
        <w:jc w:val="both"/>
        <w:spacing w:beforeAutospacing="0" w:afterAutospacing="0" w:line="360" w:lineRule="auto"/>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地 址：盐城市亭湖区长亭路3号长亭商厦1号楼南楼601室</w:t>
      </w:r>
      <w:r/>
    </w:p>
    <w:p>
      <w:pPr>
        <w:pStyle w:val="863"/>
        <w:ind w:firstLine="480"/>
        <w:jc w:val="both"/>
        <w:spacing w:beforeAutospacing="0" w:afterAutospacing="0" w:line="360" w:lineRule="auto"/>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联系人：陈先生</w:t>
      </w:r>
      <w:r/>
    </w:p>
    <w:p>
      <w:pPr>
        <w:pStyle w:val="863"/>
        <w:ind w:firstLine="480"/>
        <w:jc w:val="both"/>
        <w:spacing w:beforeAutospacing="0" w:afterAutospacing="0" w:line="360" w:lineRule="auto"/>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联系方式：</w:t>
      </w:r>
      <w:r>
        <w:rPr>
          <w:rFonts w:ascii="宋体" w:hAnsi="宋体" w:eastAsia="宋体" w:cs="宋体"/>
          <w:shd w:val="clear" w:color="auto" w:fill="ffffff"/>
        </w:rPr>
        <w:t xml:space="preserve">15905100092</w:t>
      </w:r>
      <w:r/>
    </w:p>
    <w:p>
      <w:pPr>
        <w:pStyle w:val="863"/>
        <w:ind w:firstLine="480"/>
        <w:jc w:val="both"/>
        <w:spacing w:beforeAutospacing="0" w:afterAutospacing="0" w:line="360" w:lineRule="auto"/>
        <w:shd w:val="clear" w:color="auto" w:fill="ffffff"/>
        <w:widowControl/>
        <w:rPr>
          <w:rFonts w:ascii="宋体" w:hAnsi="宋体" w:eastAsia="宋体" w:cs="宋体"/>
          <w:shd w:val="clear" w:color="auto" w:fill="ffffff"/>
        </w:rPr>
      </w:pPr>
      <w:r/>
      <w:bookmarkStart w:id="34" w:name="_Toc28359021"/>
      <w:r>
        <w:rPr>
          <w:rFonts w:hint="eastAsia" w:ascii="宋体" w:hAnsi="宋体" w:eastAsia="宋体" w:cs="宋体"/>
          <w:shd w:val="clear" w:color="auto" w:fill="ffffff"/>
        </w:rPr>
        <w:t xml:space="preserve">3.</w:t>
      </w:r>
      <w:bookmarkEnd w:id="34"/>
      <w:r>
        <w:rPr>
          <w:rFonts w:hint="eastAsia" w:ascii="宋体" w:hAnsi="宋体" w:eastAsia="宋体" w:cs="宋体"/>
          <w:shd w:val="clear" w:color="auto" w:fill="ffffff"/>
        </w:rPr>
        <w:t xml:space="preserve">项目联系方式</w:t>
      </w:r>
      <w:r/>
    </w:p>
    <w:p>
      <w:pPr>
        <w:pStyle w:val="863"/>
        <w:ind w:firstLine="480"/>
        <w:jc w:val="both"/>
        <w:spacing w:beforeAutospacing="0" w:afterAutospacing="0" w:line="360" w:lineRule="auto"/>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项目联系人：陈先生</w:t>
      </w:r>
      <w:r/>
    </w:p>
    <w:p>
      <w:pPr>
        <w:pStyle w:val="863"/>
        <w:ind w:firstLine="480"/>
        <w:jc w:val="both"/>
        <w:spacing w:beforeAutospacing="0" w:afterAutospacing="0" w:line="360" w:lineRule="auto"/>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电　　 话：</w:t>
      </w:r>
      <w:r>
        <w:rPr>
          <w:rFonts w:ascii="宋体" w:hAnsi="宋体" w:eastAsia="宋体" w:cs="宋体"/>
          <w:shd w:val="clear" w:color="auto" w:fill="ffffff"/>
        </w:rPr>
        <w:t xml:space="preserve">15905100092</w:t>
      </w:r>
      <w:r/>
    </w:p>
    <w:p>
      <w:pPr>
        <w:rPr>
          <w:rFonts w:ascii="宋体" w:hAnsi="宋体" w:eastAsia="宋体" w:cs="宋体"/>
          <w:sz w:val="24"/>
        </w:rPr>
      </w:pPr>
      <w:r>
        <w:rPr>
          <w:rFonts w:hint="eastAsia" w:ascii="宋体" w:hAnsi="宋体" w:eastAsia="宋体" w:cs="宋体"/>
          <w:sz w:val="24"/>
        </w:rPr>
        <w:t xml:space="preserve"> </w:t>
      </w:r>
      <w:r/>
    </w:p>
    <w:p>
      <w:pPr>
        <w:pStyle w:val="863"/>
        <w:ind w:right="840"/>
        <w:jc w:val="both"/>
        <w:spacing w:beforeAutospacing="0" w:afterAutospacing="0"/>
      </w:pPr>
      <w:r>
        <w:rPr>
          <w:rFonts w:hint="eastAsia" w:ascii="宋体" w:hAnsi="宋体" w:eastAsia="宋体" w:cs="宋体"/>
        </w:rPr>
        <w:br w:type="page" w:clear="all"/>
        <w:t xml:space="preserve"> </w:t>
      </w:r>
      <w:r/>
    </w:p>
    <w:p>
      <w:pPr>
        <w:pStyle w:val="863"/>
        <w:ind w:firstLine="883"/>
        <w:jc w:val="center"/>
        <w:keepLines/>
        <w:keepNext/>
        <w:spacing w:before="260" w:beforeAutospacing="0" w:after="260" w:afterAutospacing="0" w:line="415" w:lineRule="auto"/>
      </w:pPr>
      <w:r/>
      <w:bookmarkStart w:id="35" w:name="_Toc120614211"/>
      <w:r>
        <w:rPr>
          <w:rFonts w:hint="eastAsia" w:ascii="黑体" w:hAnsi="宋体" w:eastAsia="黑体" w:cs="黑体"/>
          <w:b/>
          <w:sz w:val="44"/>
          <w:szCs w:val="44"/>
        </w:rPr>
        <w:t xml:space="preserve">第二章</w:t>
      </w:r>
      <w:r>
        <w:rPr>
          <w:rFonts w:hint="eastAsia" w:ascii="黑体" w:hAnsi="宋体" w:eastAsia="黑体" w:cs="黑体"/>
          <w:b/>
          <w:sz w:val="44"/>
          <w:szCs w:val="44"/>
        </w:rPr>
        <w:t xml:space="preserve"> </w:t>
      </w:r>
      <w:r>
        <w:rPr>
          <w:rFonts w:hint="eastAsia" w:ascii="黑体" w:hAnsi="宋体" w:eastAsia="黑体" w:cs="黑体"/>
          <w:b/>
          <w:sz w:val="44"/>
          <w:szCs w:val="44"/>
        </w:rPr>
        <w:t xml:space="preserve"> </w:t>
      </w:r>
      <w:bookmarkStart w:id="36" w:name="_Toc120614213"/>
      <w:r/>
      <w:bookmarkStart w:id="37" w:name="_Toc513029202"/>
      <w:r/>
      <w:bookmarkStart w:id="38" w:name="_Toc16938518"/>
      <w:r/>
      <w:bookmarkStart w:id="39" w:name="_Toc20823274"/>
      <w:r/>
      <w:bookmarkEnd w:id="35"/>
      <w:r>
        <w:rPr>
          <w:rFonts w:hint="eastAsia" w:ascii="黑体" w:hAnsi="宋体" w:eastAsia="黑体" w:cs="黑体"/>
          <w:b/>
          <w:sz w:val="44"/>
          <w:szCs w:val="44"/>
        </w:rPr>
        <w:t xml:space="preserve">投标人须知</w:t>
      </w:r>
      <w:bookmarkEnd w:id="36"/>
      <w:r/>
      <w:bookmarkEnd w:id="37"/>
      <w:r/>
      <w:bookmarkEnd w:id="38"/>
      <w:r/>
      <w:bookmarkEnd w:id="39"/>
      <w:r/>
      <w:r/>
    </w:p>
    <w:p>
      <w:pPr>
        <w:pStyle w:val="863"/>
        <w:ind w:firstLine="482"/>
        <w:jc w:val="both"/>
        <w:keepLines/>
        <w:keepNext/>
        <w:spacing w:before="145" w:beforeAutospacing="0" w:after="145" w:afterAutospacing="0" w:line="360" w:lineRule="auto"/>
        <w:rPr>
          <w:rFonts w:ascii="宋体" w:hAnsi="宋体" w:eastAsia="宋体" w:cs="宋体"/>
        </w:rPr>
      </w:pPr>
      <w:r/>
      <w:bookmarkStart w:id="40" w:name="_Toc513029203"/>
      <w:r/>
      <w:bookmarkStart w:id="41" w:name="_Toc16938519"/>
      <w:r/>
      <w:bookmarkStart w:id="42" w:name="_Toc120614214"/>
      <w:r/>
      <w:bookmarkStart w:id="43" w:name="_Toc20823275"/>
      <w:r>
        <w:rPr>
          <w:rFonts w:hint="eastAsia" w:ascii="宋体" w:hAnsi="宋体" w:eastAsia="宋体" w:cs="宋体"/>
          <w:b/>
        </w:rPr>
        <w:t xml:space="preserve">一、总则</w:t>
      </w:r>
      <w:bookmarkEnd w:id="40"/>
      <w:r/>
      <w:bookmarkEnd w:id="41"/>
      <w:r/>
      <w:bookmarkEnd w:id="42"/>
      <w:r/>
      <w:bookmarkEnd w:id="43"/>
      <w:r/>
      <w:r/>
    </w:p>
    <w:p>
      <w:pPr>
        <w:pStyle w:val="863"/>
        <w:ind w:firstLine="480"/>
        <w:jc w:val="both"/>
        <w:keepLines/>
        <w:keepNext/>
        <w:spacing w:beforeAutospacing="0" w:afterAutospacing="0" w:line="360" w:lineRule="auto"/>
        <w:rPr>
          <w:rFonts w:ascii="宋体" w:hAnsi="宋体" w:eastAsia="宋体" w:cs="宋体"/>
        </w:rPr>
      </w:pPr>
      <w:r/>
      <w:bookmarkStart w:id="44" w:name="_Toc16938520"/>
      <w:r/>
      <w:bookmarkStart w:id="45" w:name="_Toc513029204"/>
      <w:r/>
      <w:bookmarkStart w:id="46" w:name="_Toc458694821"/>
      <w:r/>
      <w:bookmarkStart w:id="47" w:name="_Toc20823276"/>
      <w:r/>
      <w:bookmarkStart w:id="48" w:name="_Hlt16619475"/>
      <w:r>
        <w:rPr>
          <w:rFonts w:hint="eastAsia" w:ascii="宋体" w:hAnsi="宋体" w:eastAsia="宋体" w:cs="宋体"/>
        </w:rPr>
        <w:t xml:space="preserve">1</w:t>
      </w:r>
      <w:bookmarkEnd w:id="44"/>
      <w:r>
        <w:rPr>
          <w:rFonts w:hint="eastAsia" w:ascii="宋体" w:hAnsi="宋体" w:eastAsia="宋体" w:cs="宋体"/>
        </w:rPr>
        <w:t xml:space="preserve">、招标方式</w:t>
      </w:r>
      <w:bookmarkEnd w:id="45"/>
      <w:r/>
      <w:bookmarkEnd w:id="46"/>
      <w:r/>
      <w:bookmarkEnd w:id="47"/>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1.1本次招标采取公开招标方式，本招标文件仅适用于招标公告中所述项目。</w:t>
      </w:r>
      <w:r/>
    </w:p>
    <w:p>
      <w:pPr>
        <w:pStyle w:val="863"/>
        <w:ind w:firstLine="480"/>
        <w:jc w:val="both"/>
        <w:keepLines/>
        <w:keepNext/>
        <w:spacing w:beforeAutospacing="0" w:afterAutospacing="0" w:line="360" w:lineRule="auto"/>
        <w:rPr>
          <w:rFonts w:ascii="宋体" w:hAnsi="宋体" w:eastAsia="宋体" w:cs="宋体"/>
        </w:rPr>
      </w:pPr>
      <w:r/>
      <w:bookmarkStart w:id="49" w:name="_Toc20823277"/>
      <w:r/>
      <w:bookmarkStart w:id="50" w:name="_Toc513029205"/>
      <w:r/>
      <w:bookmarkStart w:id="51" w:name="_Toc16938521"/>
      <w:r>
        <w:rPr>
          <w:rFonts w:hint="eastAsia" w:ascii="宋体" w:hAnsi="宋体" w:eastAsia="宋体" w:cs="宋体"/>
        </w:rPr>
        <w:t xml:space="preserve">2、合格的投标人</w:t>
      </w:r>
      <w:bookmarkEnd w:id="49"/>
      <w:r/>
      <w:bookmarkEnd w:id="50"/>
      <w:r/>
      <w:bookmarkEnd w:id="51"/>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2.1满足招标公告中供应商的资格要求的规定。</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2.2满足本文件实质性要求和条件的规定。</w:t>
      </w:r>
      <w:r/>
    </w:p>
    <w:p>
      <w:pPr>
        <w:ind w:firstLine="420"/>
        <w:spacing w:line="360" w:lineRule="auto"/>
        <w:rPr>
          <w:rFonts w:ascii="方正魏碑_GBK" w:hAnsi="方正魏碑_GBK" w:eastAsia="方正魏碑_GBK" w:cs="方正魏碑_GBK"/>
          <w:sz w:val="24"/>
          <w:szCs w:val="21"/>
        </w:rPr>
      </w:pPr>
      <w:r/>
      <w:bookmarkStart w:id="52" w:name="_Toc16938522"/>
      <w:r/>
      <w:bookmarkStart w:id="53" w:name="_Toc513029206"/>
      <w:r/>
      <w:bookmarkStart w:id="54" w:name="_Toc20823278"/>
      <w:r/>
      <w:bookmarkStart w:id="55" w:name="_Toc462564067"/>
      <w:r/>
      <w:bookmarkStart w:id="56" w:name="_Toc20823279"/>
      <w:r/>
      <w:bookmarkStart w:id="57" w:name="_Toc513029207"/>
      <w:r/>
      <w:bookmarkStart w:id="58" w:name="_Toc16938523"/>
      <w:r>
        <w:rPr>
          <w:rFonts w:hint="eastAsia" w:ascii="方正魏碑_GBK" w:hAnsi="方正魏碑_GBK" w:eastAsia="方正魏碑_GBK" w:cs="方正魏碑_GBK"/>
          <w:sz w:val="24"/>
          <w:szCs w:val="21"/>
        </w:rPr>
        <w:t xml:space="preserve">3、适用法律</w:t>
      </w:r>
      <w:bookmarkEnd w:id="52"/>
      <w:r/>
      <w:bookmarkEnd w:id="53"/>
      <w:r/>
      <w:bookmarkEnd w:id="54"/>
      <w:r>
        <w:rPr>
          <w:rFonts w:hint="eastAsia" w:ascii="方正魏碑_GBK" w:hAnsi="方正魏碑_GBK" w:eastAsia="方正魏碑_GBK" w:cs="方正魏碑_GBK"/>
          <w:sz w:val="24"/>
          <w:szCs w:val="21"/>
        </w:rPr>
        <w:t xml:space="preserve">和标准</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3.1 本次招标及由此产生的合同受中华人民共和国有关的法律法规制约和保护。</w:t>
      </w:r>
      <w:r/>
    </w:p>
    <w:p>
      <w:pPr>
        <w:ind w:firstLine="420"/>
        <w:spacing w:line="360" w:lineRule="auto"/>
        <w:rPr>
          <w:rFonts w:ascii="宋体" w:hAnsi="宋体" w:eastAsia="宋体" w:cs="宋体"/>
          <w:sz w:val="24"/>
        </w:rPr>
      </w:pPr>
      <w:r>
        <w:rPr>
          <w:rFonts w:hint="eastAsia" w:ascii="方正魏碑_GBK" w:hAnsi="方正魏碑_GBK" w:eastAsia="方正魏碑_GBK" w:cs="方正魏碑_GBK"/>
          <w:sz w:val="24"/>
          <w:szCs w:val="21"/>
        </w:rPr>
        <w:t xml:space="preserve">3.2 在本项目政府采购活动过程中，如果所执行的标准有更新的，按照最新标准执行。</w:t>
      </w:r>
      <w:r/>
    </w:p>
    <w:p>
      <w:pPr>
        <w:pStyle w:val="863"/>
        <w:ind w:firstLine="480"/>
        <w:jc w:val="both"/>
        <w:keepLines/>
        <w:keepNext/>
        <w:spacing w:beforeAutospacing="0" w:afterAutospacing="0" w:line="360" w:lineRule="auto"/>
        <w:rPr>
          <w:rFonts w:ascii="宋体" w:hAnsi="宋体" w:eastAsia="宋体" w:cs="宋体"/>
        </w:rPr>
      </w:pPr>
      <w:r>
        <w:rPr>
          <w:rFonts w:hint="eastAsia" w:ascii="宋体" w:hAnsi="宋体" w:eastAsia="宋体" w:cs="宋体"/>
        </w:rPr>
        <w:t xml:space="preserve">4、投标费用</w:t>
      </w:r>
      <w:bookmarkEnd w:id="55"/>
      <w:r/>
      <w:bookmarkEnd w:id="56"/>
      <w:r/>
      <w:bookmarkEnd w:id="57"/>
      <w:r/>
      <w:bookmarkEnd w:id="58"/>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4.1投标人应自行承担所有与参加投标有关的费用，无论投标过程中的做法和结果如何，盐城市体育竞赛指导中心（以下简称采购人）和江苏和信工程咨询有限公司（以下简称采购代理机构）在任何情况下均无义务和责任承担这些费用。</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4</w:t>
      </w:r>
      <w:r>
        <w:rPr>
          <w:rFonts w:ascii="宋体" w:hAnsi="宋体" w:eastAsia="宋体" w:cs="宋体"/>
        </w:rPr>
        <w:t xml:space="preserve">.2</w:t>
      </w:r>
      <w:r>
        <w:rPr>
          <w:rFonts w:hint="eastAsia" w:ascii="宋体" w:hAnsi="宋体" w:eastAsia="宋体" w:cs="宋体"/>
        </w:rPr>
        <w:t xml:space="preserve">本项目招标代理费根据代理合同约定的参照《江苏省招标代理服务收费的指导意见》（苏招协[2022]002号文件规定*</w:t>
      </w:r>
      <w:r>
        <w:rPr>
          <w:rFonts w:ascii="宋体" w:hAnsi="宋体" w:eastAsia="宋体" w:cs="宋体"/>
        </w:rPr>
        <w:t xml:space="preserve">21.89</w:t>
      </w:r>
      <w:r>
        <w:rPr>
          <w:rFonts w:hint="eastAsia" w:ascii="宋体" w:hAnsi="宋体" w:eastAsia="宋体" w:cs="宋体"/>
        </w:rPr>
        <w:t xml:space="preserve">%的收取代理服务费），由中标人支付，投标人报价时将该费用综合考虑在报价中。</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4.</w:t>
      </w:r>
      <w:r>
        <w:rPr>
          <w:rFonts w:ascii="宋体" w:hAnsi="宋体" w:eastAsia="宋体" w:cs="宋体"/>
        </w:rPr>
        <w:t xml:space="preserve">3</w:t>
      </w:r>
      <w:r>
        <w:rPr>
          <w:rFonts w:hint="eastAsia" w:ascii="宋体" w:hAnsi="宋体" w:eastAsia="宋体" w:cs="宋体"/>
        </w:rPr>
        <w:t xml:space="preserve">本次招标采购代理机构和采购人不收取标书工本费与中标服务费。</w:t>
      </w:r>
      <w:r/>
    </w:p>
    <w:p>
      <w:pPr>
        <w:pStyle w:val="863"/>
        <w:ind w:firstLine="482"/>
        <w:jc w:val="both"/>
        <w:keepLines/>
        <w:keepNext/>
        <w:spacing w:beforeAutospacing="0" w:afterAutospacing="0" w:line="360" w:lineRule="auto"/>
        <w:rPr>
          <w:rFonts w:ascii="宋体" w:hAnsi="宋体" w:eastAsia="宋体" w:cs="宋体"/>
        </w:rPr>
      </w:pPr>
      <w:r>
        <w:rPr>
          <w:rFonts w:hint="eastAsia" w:ascii="宋体" w:hAnsi="宋体" w:eastAsia="宋体" w:cs="宋体"/>
          <w:b/>
        </w:rPr>
        <w:t xml:space="preserve">5、</w:t>
      </w:r>
      <w:r>
        <w:rPr>
          <w:rFonts w:hint="eastAsia" w:ascii="宋体" w:hAnsi="宋体" w:eastAsia="宋体" w:cs="宋体"/>
        </w:rPr>
        <w:t xml:space="preserve">招标文件的约束力</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5.1投标人一旦参加本项目采购活动，即被认为接受了本招标文件的规定和约束。</w:t>
      </w:r>
      <w:r/>
    </w:p>
    <w:p>
      <w:pPr>
        <w:pStyle w:val="863"/>
        <w:ind w:firstLine="482"/>
        <w:jc w:val="both"/>
        <w:keepLines/>
        <w:keepNext/>
        <w:spacing w:before="145" w:beforeAutospacing="0" w:after="145" w:afterAutospacing="0" w:line="360" w:lineRule="auto"/>
        <w:rPr>
          <w:rFonts w:ascii="宋体" w:hAnsi="宋体" w:eastAsia="宋体" w:cs="宋体"/>
        </w:rPr>
      </w:pPr>
      <w:r/>
      <w:bookmarkStart w:id="59" w:name="_Toc120614215"/>
      <w:r/>
      <w:bookmarkStart w:id="60" w:name="_Toc16938525"/>
      <w:r/>
      <w:bookmarkStart w:id="61" w:name="_Toc513029209"/>
      <w:r/>
      <w:bookmarkStart w:id="62" w:name="_Toc20823281"/>
      <w:r>
        <w:rPr>
          <w:rFonts w:hint="eastAsia" w:ascii="宋体" w:hAnsi="宋体" w:eastAsia="宋体" w:cs="宋体"/>
          <w:b/>
        </w:rPr>
        <w:t xml:space="preserve">二、招标文件</w:t>
      </w:r>
      <w:bookmarkEnd w:id="59"/>
      <w:r/>
      <w:bookmarkEnd w:id="60"/>
      <w:r/>
      <w:bookmarkEnd w:id="61"/>
      <w:r/>
      <w:bookmarkEnd w:id="62"/>
      <w:r/>
      <w:r/>
    </w:p>
    <w:p>
      <w:pPr>
        <w:pStyle w:val="863"/>
        <w:ind w:firstLine="480"/>
        <w:jc w:val="both"/>
        <w:keepLines/>
        <w:keepNext/>
        <w:spacing w:beforeAutospacing="0" w:afterAutospacing="0" w:line="360" w:lineRule="auto"/>
        <w:rPr>
          <w:rFonts w:ascii="宋体" w:hAnsi="宋体" w:eastAsia="宋体" w:cs="宋体"/>
        </w:rPr>
      </w:pPr>
      <w:r/>
      <w:bookmarkStart w:id="63" w:name="_Toc513029210"/>
      <w:r/>
      <w:bookmarkStart w:id="64" w:name="_Toc16938526"/>
      <w:r/>
      <w:bookmarkStart w:id="65" w:name="_Toc20823282"/>
      <w:r>
        <w:rPr>
          <w:rFonts w:hint="eastAsia" w:ascii="宋体" w:hAnsi="宋体" w:eastAsia="宋体" w:cs="宋体"/>
        </w:rPr>
        <w:t xml:space="preserve">6、招标文件构成</w:t>
      </w:r>
      <w:bookmarkEnd w:id="63"/>
      <w:r/>
      <w:bookmarkEnd w:id="64"/>
      <w:r/>
      <w:bookmarkEnd w:id="65"/>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6.1 招标文件由以下部分组成：</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（1）招标公告</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（2）投标人须知</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（3）合同文本</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（4）采购需求</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（5）评标方法与评标标准</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（6）投标文件格式</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请仔细检查招标文件是否齐全，如有缺漏请立即与采购代理机构联系解决。</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63"/>
        <w:ind w:firstLine="480"/>
        <w:jc w:val="both"/>
        <w:keepLines/>
        <w:keepNext/>
        <w:spacing w:beforeAutospacing="0" w:afterAutospacing="0" w:line="360" w:lineRule="auto"/>
        <w:rPr>
          <w:rFonts w:ascii="宋体" w:hAnsi="宋体" w:eastAsia="宋体" w:cs="宋体"/>
        </w:rPr>
      </w:pPr>
      <w:r/>
      <w:bookmarkStart w:id="66" w:name="_Toc16938527"/>
      <w:r/>
      <w:bookmarkStart w:id="67" w:name="_Toc513029211"/>
      <w:r/>
      <w:bookmarkStart w:id="68" w:name="_Toc20823283"/>
      <w:r/>
      <w:bookmarkStart w:id="69" w:name="_Toc462564070"/>
      <w:r>
        <w:rPr>
          <w:rFonts w:hint="eastAsia" w:ascii="宋体" w:hAnsi="宋体" w:eastAsia="宋体" w:cs="宋体"/>
        </w:rPr>
        <w:t xml:space="preserve">7、招标文件的澄清</w:t>
      </w:r>
      <w:bookmarkEnd w:id="66"/>
      <w:r/>
      <w:bookmarkEnd w:id="67"/>
      <w:r/>
      <w:bookmarkEnd w:id="68"/>
      <w:r/>
      <w:bookmarkEnd w:id="69"/>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7.1任何要求对招标文件进行澄清的投标人，应在投标截止期</w:t>
      </w:r>
      <w:r>
        <w:rPr>
          <w:rFonts w:hint="eastAsia" w:ascii="宋体" w:hAnsi="宋体" w:eastAsia="宋体" w:cs="宋体"/>
          <w:b/>
        </w:rPr>
        <w:t xml:space="preserve">十日</w:t>
      </w:r>
      <w:r>
        <w:rPr>
          <w:rFonts w:hint="eastAsia" w:ascii="宋体" w:hAnsi="宋体" w:eastAsia="宋体" w:cs="宋体"/>
        </w:rPr>
        <w:t xml:space="preserve">前按招标公告中的通讯地址，以书面形式通知采购代理机构。</w:t>
      </w:r>
      <w:r/>
    </w:p>
    <w:p>
      <w:pPr>
        <w:pStyle w:val="863"/>
        <w:ind w:firstLine="480"/>
        <w:jc w:val="both"/>
        <w:keepLines/>
        <w:keepNext/>
        <w:spacing w:beforeAutospacing="0" w:afterAutospacing="0" w:line="360" w:lineRule="auto"/>
        <w:rPr>
          <w:rFonts w:ascii="宋体" w:hAnsi="宋体" w:eastAsia="宋体" w:cs="宋体"/>
        </w:rPr>
      </w:pPr>
      <w:r/>
      <w:bookmarkStart w:id="70" w:name="_Toc16938528"/>
      <w:r/>
      <w:bookmarkStart w:id="71" w:name="_Toc462564071"/>
      <w:r/>
      <w:bookmarkStart w:id="72" w:name="_Toc513029212"/>
      <w:r/>
      <w:bookmarkStart w:id="73" w:name="_Toc20823284"/>
      <w:r>
        <w:rPr>
          <w:rFonts w:hint="eastAsia" w:ascii="宋体" w:hAnsi="宋体" w:eastAsia="宋体" w:cs="宋体"/>
        </w:rPr>
        <w:t xml:space="preserve">8、招标文件的修改</w:t>
      </w:r>
      <w:bookmarkEnd w:id="70"/>
      <w:r/>
      <w:bookmarkEnd w:id="71"/>
      <w:r/>
      <w:bookmarkEnd w:id="72"/>
      <w:r/>
      <w:bookmarkEnd w:id="73"/>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8.1在投标截止时间前，采购代理机构可以对招标文件进行修改。</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8.2采购代理机构有权按照法定的要求推迟投标截止日期和开标日期。</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8.3招标文件的修改将在中国政府采购网</w:t>
      </w:r>
      <w:r>
        <w:rPr>
          <w:rFonts w:hint="eastAsia" w:ascii="宋体" w:hAnsi="宋体" w:eastAsia="宋体" w:cs="宋体"/>
          <w:shd w:val="clear" w:color="auto" w:fill="ffffff"/>
        </w:rPr>
        <w:t xml:space="preserve">、</w:t>
      </w:r>
      <w:r>
        <w:rPr>
          <w:rFonts w:hint="eastAsia" w:ascii="宋体" w:hAnsi="宋体" w:eastAsia="宋体" w:cs="宋体"/>
        </w:rPr>
        <w:t xml:space="preserve">江苏政府采购网、盐城市政府采购网公布，补充文件将作为招标文件的组成部分，并对投标人具有约束力。</w:t>
      </w:r>
      <w:r/>
    </w:p>
    <w:p>
      <w:pPr>
        <w:pStyle w:val="863"/>
        <w:ind w:firstLine="482"/>
        <w:jc w:val="both"/>
        <w:keepLines/>
        <w:keepNext/>
        <w:spacing w:before="145" w:beforeAutospacing="0" w:after="145" w:afterAutospacing="0" w:line="360" w:lineRule="auto"/>
        <w:rPr>
          <w:rFonts w:ascii="宋体" w:hAnsi="宋体" w:eastAsia="宋体" w:cs="宋体"/>
        </w:rPr>
      </w:pPr>
      <w:r/>
      <w:bookmarkStart w:id="74" w:name="_Toc462564072"/>
      <w:r/>
      <w:bookmarkStart w:id="75" w:name="_Toc120614216"/>
      <w:r/>
      <w:bookmarkStart w:id="76" w:name="_Toc16938529"/>
      <w:r/>
      <w:bookmarkStart w:id="77" w:name="_Toc20823285"/>
      <w:r/>
      <w:bookmarkStart w:id="78" w:name="_Toc513029213"/>
      <w:r>
        <w:rPr>
          <w:rFonts w:hint="eastAsia" w:ascii="宋体" w:hAnsi="宋体" w:eastAsia="宋体" w:cs="宋体"/>
          <w:b/>
        </w:rPr>
        <w:t xml:space="preserve">三、投标文件的编制</w:t>
      </w:r>
      <w:bookmarkEnd w:id="74"/>
      <w:r/>
      <w:bookmarkEnd w:id="75"/>
      <w:r/>
      <w:bookmarkEnd w:id="76"/>
      <w:r/>
      <w:bookmarkEnd w:id="77"/>
      <w:r/>
      <w:bookmarkEnd w:id="78"/>
      <w:r/>
      <w:r/>
    </w:p>
    <w:p>
      <w:pPr>
        <w:pStyle w:val="863"/>
        <w:ind w:firstLine="480"/>
        <w:jc w:val="both"/>
        <w:keepLines/>
        <w:keepNext/>
        <w:spacing w:beforeAutospacing="0" w:afterAutospacing="0" w:line="360" w:lineRule="auto"/>
        <w:rPr>
          <w:rFonts w:ascii="宋体" w:hAnsi="宋体" w:eastAsia="宋体" w:cs="宋体"/>
        </w:rPr>
      </w:pPr>
      <w:r/>
      <w:bookmarkStart w:id="79" w:name="_Toc462564073"/>
      <w:r/>
      <w:bookmarkStart w:id="80" w:name="_Toc513029214"/>
      <w:r/>
      <w:bookmarkStart w:id="81" w:name="_Toc16938530"/>
      <w:r/>
      <w:bookmarkStart w:id="82" w:name="_Toc20823286"/>
      <w:r>
        <w:rPr>
          <w:rFonts w:hint="eastAsia" w:ascii="宋体" w:hAnsi="宋体" w:eastAsia="宋体" w:cs="宋体"/>
        </w:rPr>
        <w:t xml:space="preserve">9、投标文件的语言及度量衡单位</w:t>
      </w:r>
      <w:bookmarkEnd w:id="79"/>
      <w:r/>
      <w:bookmarkEnd w:id="80"/>
      <w:r/>
      <w:bookmarkEnd w:id="81"/>
      <w:r/>
      <w:bookmarkEnd w:id="82"/>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9.1投标人提交的投标文件以及投标人与采购代理机构就有关投标的所有来往通知、函件和文件均应使用</w:t>
      </w:r>
      <w:r>
        <w:rPr>
          <w:rFonts w:hint="eastAsia" w:ascii="宋体" w:hAnsi="宋体" w:eastAsia="宋体" w:cs="宋体"/>
          <w:b/>
        </w:rPr>
        <w:t xml:space="preserve">简体中文</w:t>
      </w:r>
      <w:r>
        <w:rPr>
          <w:rFonts w:hint="eastAsia" w:ascii="宋体" w:hAnsi="宋体" w:eastAsia="宋体" w:cs="宋体"/>
        </w:rPr>
        <w:t xml:space="preserve">。</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9.2除技术性能另有规定外，投标文件所使用的度量衡单位，均须采用国家法定计量单位。</w:t>
      </w:r>
      <w:r/>
    </w:p>
    <w:p>
      <w:pPr>
        <w:pStyle w:val="863"/>
        <w:ind w:firstLine="480"/>
        <w:jc w:val="both"/>
        <w:keepLines/>
        <w:keepNext/>
        <w:spacing w:beforeAutospacing="0" w:afterAutospacing="0" w:line="360" w:lineRule="auto"/>
        <w:rPr>
          <w:rFonts w:ascii="宋体" w:hAnsi="宋体" w:eastAsia="宋体" w:cs="宋体"/>
        </w:rPr>
      </w:pPr>
      <w:r/>
      <w:bookmarkStart w:id="83" w:name="_Toc20823287"/>
      <w:r/>
      <w:bookmarkStart w:id="84" w:name="_Toc513029215"/>
      <w:r/>
      <w:bookmarkStart w:id="85" w:name="_Toc16938531"/>
      <w:r/>
      <w:bookmarkStart w:id="86" w:name="_Toc462564074"/>
      <w:r>
        <w:rPr>
          <w:rFonts w:hint="eastAsia" w:ascii="宋体" w:hAnsi="宋体" w:eastAsia="宋体" w:cs="宋体"/>
        </w:rPr>
        <w:t xml:space="preserve">10、投标文件构成</w:t>
      </w:r>
      <w:bookmarkEnd w:id="83"/>
      <w:r/>
      <w:bookmarkEnd w:id="84"/>
      <w:r/>
      <w:bookmarkEnd w:id="85"/>
      <w:r/>
      <w:bookmarkEnd w:id="86"/>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10.1投标人编写的投标文件应包括资格证明文件、符合性证明文件、投标分项报价表、技术要求响应及偏离表、商务要求响应及偏离表、其他证明文件、投标函、开标一览表等部分。</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10.2如标书制作工具中格式和内容与</w:t>
      </w:r>
      <w:r>
        <w:rPr>
          <w:rFonts w:hint="eastAsia" w:ascii="宋体" w:hAnsi="宋体" w:eastAsia="宋体" w:cs="宋体"/>
          <w:shd w:val="clear" w:color="auto" w:fill="ffffff"/>
        </w:rPr>
        <w:t xml:space="preserve">“</w:t>
      </w:r>
      <w:r>
        <w:rPr>
          <w:rFonts w:hint="eastAsia" w:ascii="宋体" w:hAnsi="宋体" w:eastAsia="宋体" w:cs="宋体"/>
        </w:rPr>
        <w:t xml:space="preserve">中国政府采购网”“江苏政府采购网”“盐城市政府采购网”发布的招标文件不一致，请以</w:t>
      </w:r>
      <w:r>
        <w:rPr>
          <w:rFonts w:hint="eastAsia" w:ascii="宋体" w:hAnsi="宋体" w:eastAsia="宋体" w:cs="宋体"/>
          <w:shd w:val="clear" w:color="auto" w:fill="ffffff"/>
        </w:rPr>
        <w:t xml:space="preserve">“</w:t>
      </w:r>
      <w:r>
        <w:rPr>
          <w:rFonts w:hint="eastAsia" w:ascii="宋体" w:hAnsi="宋体" w:eastAsia="宋体" w:cs="宋体"/>
        </w:rPr>
        <w:t xml:space="preserve">中国政府采购网”“江苏政府采购网”“盐城市政府采购网”发布的招标文件为准。</w:t>
      </w:r>
      <w:r/>
    </w:p>
    <w:p>
      <w:pPr>
        <w:pStyle w:val="863"/>
        <w:ind w:firstLine="480"/>
        <w:jc w:val="both"/>
        <w:keepLines/>
        <w:keepNext/>
        <w:spacing w:beforeAutospacing="0" w:afterAutospacing="0" w:line="360" w:lineRule="auto"/>
        <w:rPr>
          <w:rFonts w:ascii="宋体" w:hAnsi="宋体" w:eastAsia="宋体" w:cs="宋体"/>
        </w:rPr>
      </w:pPr>
      <w:r/>
      <w:bookmarkStart w:id="87" w:name="_Toc14577357"/>
      <w:r/>
      <w:bookmarkStart w:id="88" w:name="_Toc49090509"/>
      <w:r/>
      <w:bookmarkStart w:id="89" w:name="_Toc14577354"/>
      <w:r/>
      <w:bookmarkStart w:id="90" w:name="_Toc513029219"/>
      <w:r/>
      <w:bookmarkStart w:id="91" w:name="_Toc513029216"/>
      <w:r/>
      <w:bookmarkStart w:id="92" w:name="_Toc49090507"/>
      <w:r/>
      <w:bookmarkStart w:id="93" w:name="_Hlt26670360"/>
      <w:r/>
      <w:bookmarkStart w:id="94" w:name="_Hlt26668975"/>
      <w:r/>
      <w:bookmarkStart w:id="95" w:name="_Hlt26954838"/>
      <w:r>
        <w:rPr>
          <w:rFonts w:hint="eastAsia" w:ascii="宋体" w:hAnsi="宋体" w:eastAsia="宋体" w:cs="宋体"/>
        </w:rPr>
        <w:t xml:space="preserve">11、证明投标人及投标标的符合招标文件规定的文件</w:t>
      </w:r>
      <w:bookmarkEnd w:id="87"/>
      <w:r/>
      <w:bookmarkEnd w:id="88"/>
      <w:r/>
      <w:bookmarkEnd w:id="89"/>
      <w:r/>
      <w:bookmarkEnd w:id="90"/>
      <w:r/>
      <w:bookmarkEnd w:id="91"/>
      <w:r/>
      <w:bookmarkEnd w:id="92"/>
      <w:r/>
      <w:r/>
    </w:p>
    <w:p>
      <w:pPr>
        <w:pStyle w:val="863"/>
        <w:jc w:val="both"/>
        <w:spacing w:beforeAutospacing="0" w:afterAutospacing="0" w:line="360" w:lineRule="auto"/>
        <w:rPr>
          <w:rFonts w:ascii="宋体" w:hAnsi="宋体" w:eastAsia="宋体" w:cs="宋体"/>
        </w:rPr>
      </w:pPr>
      <w:r/>
      <w:bookmarkStart w:id="96" w:name="_Toc49090508"/>
      <w:r/>
      <w:bookmarkStart w:id="97" w:name="_Toc14577355"/>
      <w:r>
        <w:rPr>
          <w:rFonts w:hint="eastAsia" w:ascii="宋体" w:hAnsi="宋体" w:eastAsia="宋体" w:cs="宋体"/>
        </w:rPr>
        <w:t xml:space="preserve">  11.1投标人应按照法律、法规、规章和规范性文件以及招标文件要求提交证明文件，证明其及投标标的符合招标文件规定。</w:t>
      </w:r>
      <w:bookmarkEnd w:id="96"/>
      <w:r/>
      <w:bookmarkEnd w:id="97"/>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11.2招标文件对证明文件无明确形式要求的，证明文件可以以文字资料、图纸和数据等形式提交。</w:t>
      </w:r>
      <w:r/>
    </w:p>
    <w:p>
      <w:pPr>
        <w:pStyle w:val="863"/>
        <w:ind w:firstLine="480"/>
        <w:jc w:val="both"/>
        <w:keepLines/>
        <w:keepNext/>
        <w:spacing w:beforeAutospacing="0" w:afterAutospacing="0" w:line="360" w:lineRule="auto"/>
        <w:rPr>
          <w:rFonts w:ascii="宋体" w:hAnsi="宋体" w:eastAsia="宋体" w:cs="宋体"/>
        </w:rPr>
      </w:pPr>
      <w:r>
        <w:rPr>
          <w:rFonts w:hint="eastAsia" w:ascii="宋体" w:hAnsi="宋体" w:eastAsia="宋体" w:cs="宋体"/>
        </w:rPr>
        <w:t xml:space="preserve">12、投标分项报价</w:t>
      </w:r>
      <w:bookmarkStart w:id="98" w:name="_Hlt26670373"/>
      <w:r>
        <w:rPr>
          <w:rFonts w:hint="eastAsia" w:ascii="宋体" w:hAnsi="宋体" w:eastAsia="宋体" w:cs="宋体"/>
        </w:rPr>
        <w:t xml:space="preserve">表</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12.1投</w:t>
      </w:r>
      <w:bookmarkStart w:id="99" w:name="_Hlt26954840"/>
      <w:r>
        <w:rPr>
          <w:rFonts w:hint="eastAsia" w:ascii="宋体" w:hAnsi="宋体" w:eastAsia="宋体" w:cs="宋体"/>
        </w:rPr>
        <w:t xml:space="preserve">标人应按照招标文件规定格式填报投标分项报价表</w:t>
      </w:r>
      <w:bookmarkStart w:id="100" w:name="_Hlt26670399"/>
      <w:r>
        <w:rPr>
          <w:rFonts w:hint="eastAsia" w:ascii="宋体" w:hAnsi="宋体" w:eastAsia="宋体" w:cs="宋体"/>
        </w:rPr>
        <w:t xml:space="preserve">。</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12.2投标货币。投标文件中的单价和总价无特殊规定的采用人民币报价，以元为单位标注。招标文件中另有规定的按规定执行。</w:t>
      </w:r>
      <w:r/>
    </w:p>
    <w:p>
      <w:pPr>
        <w:pStyle w:val="863"/>
        <w:ind w:firstLine="480"/>
        <w:jc w:val="both"/>
        <w:keepLines/>
        <w:keepNext/>
        <w:spacing w:beforeAutospacing="0" w:afterAutospacing="0" w:line="360" w:lineRule="auto"/>
        <w:rPr>
          <w:rFonts w:ascii="宋体" w:hAnsi="宋体" w:eastAsia="宋体" w:cs="宋体"/>
        </w:rPr>
      </w:pPr>
      <w:r/>
      <w:bookmarkStart w:id="101" w:name="_Hlt26954731"/>
      <w:r/>
      <w:bookmarkStart w:id="102" w:name="_Hlt26670486"/>
      <w:r/>
      <w:bookmarkStart w:id="103" w:name="_Hlt26670403"/>
      <w:r/>
      <w:bookmarkStart w:id="104" w:name="_Hlt26954848"/>
      <w:r/>
      <w:bookmarkStart w:id="105" w:name="_Hlt26670482"/>
      <w:r/>
      <w:bookmarkStart w:id="106" w:name="_Hlt26954842"/>
      <w:r/>
      <w:bookmarkStart w:id="107" w:name="_Hlt26668983"/>
      <w:r/>
      <w:bookmarkStart w:id="108" w:name="_Hlt26954846"/>
      <w:r/>
      <w:bookmarkStart w:id="109" w:name="_Hlt26954844"/>
      <w:r/>
      <w:bookmarkStart w:id="110" w:name="_Hlt26670425"/>
      <w:r>
        <w:rPr>
          <w:rFonts w:hint="eastAsia" w:ascii="宋体" w:hAnsi="宋体" w:eastAsia="宋体" w:cs="宋体"/>
        </w:rPr>
        <w:t xml:space="preserve">13、技术要求响应及偏离表、商务要求响应及偏离表</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13.1投标人需对招标文件中的技术要求与商务要求逐项作出响应或偏离，并说明原因。</w:t>
      </w:r>
      <w:r/>
    </w:p>
    <w:p>
      <w:pPr>
        <w:pStyle w:val="863"/>
        <w:ind w:firstLine="480"/>
        <w:jc w:val="both"/>
        <w:spacing w:beforeAutospacing="0" w:afterAutospacing="0" w:line="360" w:lineRule="auto"/>
        <w:tabs>
          <w:tab w:val="left" w:pos="1036" w:leader="none"/>
        </w:tabs>
        <w:rPr>
          <w:rFonts w:ascii="宋体" w:hAnsi="宋体" w:eastAsia="宋体" w:cs="宋体"/>
        </w:rPr>
      </w:pPr>
      <w:r>
        <w:rPr>
          <w:rFonts w:hint="eastAsia" w:ascii="宋体" w:hAnsi="宋体" w:eastAsia="宋体" w:cs="宋体"/>
        </w:rPr>
        <w:t xml:space="preserve">13.2投标人可在投标文件中提供认为需要的其他技术文件或说明。</w:t>
      </w:r>
      <w:r/>
    </w:p>
    <w:p>
      <w:pPr>
        <w:pStyle w:val="863"/>
        <w:ind w:firstLine="480"/>
        <w:jc w:val="both"/>
        <w:keepLines/>
        <w:keepNext/>
        <w:spacing w:beforeAutospacing="0" w:afterAutospacing="0" w:line="360" w:lineRule="auto"/>
        <w:rPr>
          <w:rFonts w:ascii="宋体" w:hAnsi="宋体" w:eastAsia="宋体" w:cs="宋体"/>
        </w:rPr>
      </w:pPr>
      <w:r/>
      <w:bookmarkStart w:id="111" w:name="_Toc14577359"/>
      <w:r/>
      <w:bookmarkStart w:id="112" w:name="_Toc49090510"/>
      <w:r>
        <w:rPr>
          <w:rFonts w:hint="eastAsia" w:ascii="宋体" w:hAnsi="宋体" w:eastAsia="宋体" w:cs="宋体"/>
        </w:rPr>
        <w:t xml:space="preserve">14、投标函和开标一览表</w:t>
      </w:r>
      <w:bookmarkEnd w:id="111"/>
      <w:r/>
      <w:bookmarkEnd w:id="112"/>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14.1投标人应按照招标文件中提供的格式完整、正确填写投标函、开标一览表。</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rPr>
        <w:t xml:space="preserve">。</w:t>
      </w:r>
      <w:r/>
    </w:p>
    <w:p>
      <w:pPr>
        <w:pStyle w:val="863"/>
        <w:ind w:firstLine="480"/>
        <w:jc w:val="both"/>
        <w:keepLines/>
        <w:keepNext/>
        <w:spacing w:beforeAutospacing="0" w:afterAutospacing="0" w:line="360" w:lineRule="auto"/>
        <w:rPr>
          <w:rFonts w:ascii="宋体" w:hAnsi="宋体" w:eastAsia="宋体" w:cs="宋体"/>
        </w:rPr>
      </w:pPr>
      <w:r/>
      <w:bookmarkStart w:id="113" w:name="_Toc14577360"/>
      <w:r/>
      <w:bookmarkStart w:id="114" w:name="_Toc49090511"/>
      <w:r/>
      <w:bookmarkStart w:id="115" w:name="_Hlt26670489"/>
      <w:r/>
      <w:bookmarkStart w:id="116" w:name="_Hlt26954850"/>
      <w:r/>
      <w:bookmarkStart w:id="117" w:name="_Hlt26954734"/>
      <w:r>
        <w:rPr>
          <w:rFonts w:hint="eastAsia" w:ascii="宋体" w:hAnsi="宋体" w:eastAsia="宋体" w:cs="宋体"/>
        </w:rPr>
        <w:t xml:space="preserve">15、投标有效期</w:t>
      </w:r>
      <w:bookmarkEnd w:id="113"/>
      <w:r/>
      <w:bookmarkEnd w:id="114"/>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15.1投标有效期为采购代理机构规定的开标之日后</w:t>
      </w:r>
      <w:r>
        <w:rPr>
          <w:rFonts w:hint="eastAsia" w:ascii="宋体" w:hAnsi="宋体" w:eastAsia="宋体" w:cs="宋体"/>
          <w:b/>
          <w:u w:val="single"/>
        </w:rPr>
        <w:t xml:space="preserve">九十（90）天</w:t>
      </w:r>
      <w:r>
        <w:rPr>
          <w:rFonts w:hint="eastAsia" w:ascii="宋体" w:hAnsi="宋体" w:eastAsia="宋体" w:cs="宋体"/>
        </w:rPr>
        <w:t xml:space="preserve">。投标有效期比规定短的将被视为未实质性响应招标文件而予以拒绝。</w:t>
      </w:r>
      <w:r/>
    </w:p>
    <w:p>
      <w:pPr>
        <w:pStyle w:val="863"/>
        <w:ind w:firstLine="480"/>
        <w:jc w:val="both"/>
        <w:keepLines/>
        <w:keepNext/>
        <w:spacing w:beforeAutospacing="0" w:afterAutospacing="0" w:line="360" w:lineRule="auto"/>
        <w:rPr>
          <w:rFonts w:ascii="宋体" w:hAnsi="宋体" w:eastAsia="宋体" w:cs="宋体"/>
        </w:rPr>
      </w:pPr>
      <w:r>
        <w:rPr>
          <w:rFonts w:hint="eastAsia" w:ascii="宋体" w:hAnsi="宋体" w:eastAsia="宋体" w:cs="宋体"/>
        </w:rPr>
        <w:t xml:space="preserve">16、投标有效期的延长</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16.1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同时受投标有效期约束的所有权利与义务均延长至新的有效期。</w:t>
      </w:r>
      <w:r/>
    </w:p>
    <w:p>
      <w:pPr>
        <w:pStyle w:val="863"/>
        <w:ind w:firstLine="482"/>
        <w:jc w:val="both"/>
        <w:keepLines/>
        <w:keepNext/>
        <w:spacing w:before="145" w:beforeAutospacing="0" w:after="145" w:afterAutospacing="0" w:line="360" w:lineRule="auto"/>
        <w:rPr>
          <w:rFonts w:ascii="宋体" w:hAnsi="宋体" w:eastAsia="宋体" w:cs="宋体"/>
        </w:rPr>
      </w:pPr>
      <w:r/>
      <w:bookmarkStart w:id="118" w:name="_Toc120614217"/>
      <w:r/>
      <w:bookmarkStart w:id="119" w:name="_Toc513029224"/>
      <w:r/>
      <w:bookmarkStart w:id="120" w:name="_Toc16938540"/>
      <w:r/>
      <w:bookmarkStart w:id="121" w:name="_Toc20823296"/>
      <w:r/>
      <w:bookmarkStart w:id="122" w:name="_Hlt26954739"/>
      <w:r/>
      <w:bookmarkStart w:id="123" w:name="_Hlt26954852"/>
      <w:r>
        <w:rPr>
          <w:rFonts w:hint="eastAsia" w:ascii="宋体" w:hAnsi="宋体" w:eastAsia="宋体" w:cs="宋体"/>
          <w:b/>
        </w:rPr>
        <w:t xml:space="preserve">四、投标文件的递交</w:t>
      </w:r>
      <w:bookmarkEnd w:id="118"/>
      <w:r/>
      <w:bookmarkEnd w:id="119"/>
      <w:r/>
      <w:bookmarkEnd w:id="120"/>
      <w:r/>
      <w:bookmarkEnd w:id="121"/>
      <w:r/>
      <w:r/>
    </w:p>
    <w:p>
      <w:pPr>
        <w:pStyle w:val="863"/>
        <w:ind w:firstLine="480"/>
        <w:jc w:val="both"/>
        <w:keepLines/>
        <w:keepNext/>
        <w:spacing w:beforeAutospacing="0" w:afterAutospacing="0" w:line="360" w:lineRule="auto"/>
        <w:rPr>
          <w:rFonts w:ascii="宋体" w:hAnsi="宋体" w:eastAsia="宋体" w:cs="宋体"/>
        </w:rPr>
      </w:pPr>
      <w:r/>
      <w:bookmarkStart w:id="124" w:name="_Toc513029225"/>
      <w:r/>
      <w:bookmarkStart w:id="125" w:name="_Toc462564084"/>
      <w:r/>
      <w:bookmarkStart w:id="126" w:name="_Toc20823297"/>
      <w:r/>
      <w:bookmarkStart w:id="127" w:name="_Toc16938541"/>
      <w:r>
        <w:rPr>
          <w:rFonts w:hint="eastAsia" w:ascii="宋体" w:hAnsi="宋体" w:eastAsia="宋体" w:cs="宋体"/>
        </w:rPr>
        <w:t xml:space="preserve">17、投标文件</w:t>
      </w:r>
      <w:bookmarkEnd w:id="124"/>
      <w:r/>
      <w:bookmarkEnd w:id="125"/>
      <w:r/>
      <w:bookmarkEnd w:id="126"/>
      <w:r/>
      <w:bookmarkEnd w:id="127"/>
      <w:r>
        <w:rPr>
          <w:rFonts w:hint="eastAsia" w:ascii="宋体" w:hAnsi="宋体" w:eastAsia="宋体" w:cs="宋体"/>
        </w:rPr>
        <w:t xml:space="preserve">的递交</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17.1 电子投标文件的递交</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投标人应当按照《操作手册》规定，在投标截止时间前制作并上传电子投标文件。</w:t>
      </w:r>
      <w:bookmarkStart w:id="128" w:name="_Toc16938542"/>
      <w:r/>
      <w:bookmarkStart w:id="129" w:name="_Toc20823298"/>
      <w:r/>
      <w:bookmarkStart w:id="130" w:name="_Toc513029226"/>
      <w:r/>
      <w:bookmarkEnd w:id="128"/>
      <w:r/>
      <w:bookmarkEnd w:id="129"/>
      <w:r/>
      <w:r/>
    </w:p>
    <w:p>
      <w:pPr>
        <w:pStyle w:val="863"/>
        <w:ind w:firstLine="480"/>
        <w:jc w:val="both"/>
        <w:keepLines/>
        <w:keepNext/>
        <w:spacing w:before="280" w:beforeAutospacing="0" w:after="290" w:afterAutospacing="0" w:line="360" w:lineRule="auto"/>
        <w:rPr>
          <w:rFonts w:ascii="宋体" w:hAnsi="宋体" w:eastAsia="宋体" w:cs="宋体"/>
        </w:rPr>
      </w:pPr>
      <w:r>
        <w:rPr>
          <w:rFonts w:hint="eastAsia" w:ascii="宋体" w:hAnsi="宋体" w:eastAsia="宋体" w:cs="宋体"/>
        </w:rPr>
        <w:t xml:space="preserve">18、投标截止时间</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i/>
          <w:u w:val="single"/>
        </w:rPr>
        <w:t xml:space="preserve">18.1投标人上传电子投标文件的时间不得迟于招标公告中规定的投标截止时间。</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投标人应充分考虑到网络环境、网络带宽等风险因素，如因投标人自身原因造成的电子投标文件上传不成功的按照本招标文件第二章第26.1.2条 规定做无效投标处理。</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18.2采购代理机构可以按照规定，通过修改招标文件酌情延长投标截止时间，在此情况下，投标人的所有权利和义务以及投标人受制的截止时间均应以延长后新的截止时间为准。</w:t>
      </w:r>
      <w:r/>
    </w:p>
    <w:p>
      <w:pPr>
        <w:pStyle w:val="863"/>
        <w:ind w:firstLine="480"/>
        <w:jc w:val="both"/>
        <w:keepLines/>
        <w:keepNext/>
        <w:spacing w:beforeAutospacing="0" w:afterAutospacing="0" w:line="360" w:lineRule="auto"/>
        <w:rPr>
          <w:rFonts w:ascii="宋体" w:hAnsi="宋体" w:eastAsia="宋体" w:cs="宋体"/>
        </w:rPr>
      </w:pPr>
      <w:r/>
      <w:bookmarkStart w:id="131" w:name="_Toc16938543"/>
      <w:r/>
      <w:bookmarkStart w:id="132" w:name="_Toc513029227"/>
      <w:r/>
      <w:bookmarkStart w:id="133" w:name="_Toc20823299"/>
      <w:r>
        <w:rPr>
          <w:rFonts w:hint="eastAsia" w:ascii="宋体" w:hAnsi="宋体" w:eastAsia="宋体" w:cs="宋体"/>
        </w:rPr>
        <w:t xml:space="preserve">19、投标文件</w:t>
      </w:r>
      <w:bookmarkEnd w:id="131"/>
      <w:r/>
      <w:bookmarkEnd w:id="132"/>
      <w:r/>
      <w:bookmarkEnd w:id="133"/>
      <w:r>
        <w:rPr>
          <w:rFonts w:hint="eastAsia" w:ascii="宋体" w:hAnsi="宋体" w:eastAsia="宋体" w:cs="宋体"/>
        </w:rPr>
        <w:t xml:space="preserve">的拒收</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19.1采购代理机构拒绝接收在其规定的投标截止时间后上传的任何投标文件。</w:t>
      </w:r>
      <w:r/>
    </w:p>
    <w:p>
      <w:pPr>
        <w:pStyle w:val="863"/>
        <w:ind w:firstLine="480"/>
        <w:jc w:val="both"/>
        <w:keepLines/>
        <w:keepNext/>
        <w:spacing w:beforeAutospacing="0" w:afterAutospacing="0" w:line="360" w:lineRule="auto"/>
        <w:rPr>
          <w:rFonts w:ascii="宋体" w:hAnsi="宋体" w:eastAsia="宋体" w:cs="宋体"/>
        </w:rPr>
      </w:pPr>
      <w:r/>
      <w:bookmarkStart w:id="134" w:name="_Toc20823300"/>
      <w:r/>
      <w:bookmarkStart w:id="135" w:name="_Toc16938544"/>
      <w:r/>
      <w:bookmarkStart w:id="136" w:name="_Toc513029228"/>
      <w:r>
        <w:rPr>
          <w:rFonts w:hint="eastAsia" w:ascii="宋体" w:hAnsi="宋体" w:eastAsia="宋体" w:cs="宋体"/>
        </w:rPr>
        <w:t xml:space="preserve">20、投标文件的撤回和修改</w:t>
      </w:r>
      <w:bookmarkEnd w:id="134"/>
      <w:r/>
      <w:bookmarkEnd w:id="135"/>
      <w:r/>
      <w:bookmarkEnd w:id="136"/>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20.1投标文件的撤回</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20.1.1电子投标文件的撤回</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投标人可在投标截止时间前，撤回其电子投标文件，具体操作方法见《操作手册》。</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20.1.2投标人撤回电子投标文件，则认为其不再参与本项目投标活动。</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20.2 投标文件的修改</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20.2.1投标人可在投标截止时间前，对其电子投标文件进行修改，具体操作方法见《操作手册》。</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20.2.2在投标截止时间之后，投标人不得对其电子投标文件作任何修改。</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20.3在投标截止时间至招标文件中规定的投标有效期满之间的这段时间内，投标人不得撤回其投标。</w:t>
      </w:r>
      <w:r/>
    </w:p>
    <w:p>
      <w:pPr>
        <w:pStyle w:val="863"/>
        <w:ind w:firstLine="482"/>
        <w:jc w:val="both"/>
        <w:keepLines/>
        <w:keepNext/>
        <w:spacing w:before="145" w:beforeAutospacing="0" w:after="145" w:afterAutospacing="0" w:line="360" w:lineRule="auto"/>
        <w:rPr>
          <w:rFonts w:ascii="宋体" w:hAnsi="宋体" w:eastAsia="宋体" w:cs="宋体"/>
        </w:rPr>
      </w:pPr>
      <w:r/>
      <w:bookmarkStart w:id="137" w:name="_Toc120614218"/>
      <w:r/>
      <w:bookmarkStart w:id="138" w:name="_Toc16938545"/>
      <w:r/>
      <w:bookmarkStart w:id="139" w:name="_Toc513029229"/>
      <w:r/>
      <w:bookmarkStart w:id="140" w:name="_Toc20823301"/>
      <w:r>
        <w:rPr>
          <w:rFonts w:hint="eastAsia" w:ascii="宋体" w:hAnsi="宋体" w:eastAsia="宋体" w:cs="宋体"/>
          <w:b/>
        </w:rPr>
        <w:t xml:space="preserve">五、开标与评标</w:t>
      </w:r>
      <w:bookmarkEnd w:id="137"/>
      <w:r/>
      <w:bookmarkEnd w:id="138"/>
      <w:r/>
      <w:bookmarkEnd w:id="139"/>
      <w:r/>
      <w:bookmarkEnd w:id="140"/>
      <w:r/>
      <w:r/>
    </w:p>
    <w:p>
      <w:pPr>
        <w:pStyle w:val="863"/>
        <w:ind w:firstLine="480"/>
        <w:jc w:val="both"/>
        <w:keepLines/>
        <w:keepNext/>
        <w:spacing w:beforeAutospacing="0" w:afterAutospacing="0" w:line="360" w:lineRule="auto"/>
        <w:rPr>
          <w:rFonts w:ascii="宋体" w:hAnsi="宋体" w:eastAsia="宋体" w:cs="宋体"/>
        </w:rPr>
      </w:pPr>
      <w:r/>
      <w:bookmarkStart w:id="141" w:name="_Toc20823302"/>
      <w:r/>
      <w:bookmarkStart w:id="142" w:name="_Toc16938546"/>
      <w:r/>
      <w:bookmarkStart w:id="143" w:name="_Toc513029230"/>
      <w:r>
        <w:rPr>
          <w:rFonts w:hint="eastAsia" w:ascii="宋体" w:hAnsi="宋体" w:eastAsia="宋体" w:cs="宋体"/>
        </w:rPr>
        <w:t xml:space="preserve">21、开标</w:t>
      </w:r>
      <w:bookmarkEnd w:id="141"/>
      <w:r/>
      <w:bookmarkEnd w:id="142"/>
      <w:r/>
      <w:bookmarkEnd w:id="143"/>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21.1采购代理机构将在招标公告中规定的时间和地点组织公开开标。投标人应当按照《操作手册》规定，参加开标活动和在苏采云系统规定的时间内对投标文件进行解密。</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21.2开标仪式由采购代理机构组织。苏采云系统将自动对项目进行开标，并宣布各投标人名称和投标价格。</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21.3投标人在开标过程中涉及到的投标文件解密、开标结果确认等工作，应按照《操作手册》规定执行。</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21.4投标人如果对开标过程和开标记录有疑义，应当根据《操作手册》规定提出，如苏采云系统中《开标记录表》宣布后5分钟内未提出的，视同认可开标结果。</w:t>
      </w:r>
      <w:r/>
    </w:p>
    <w:p>
      <w:pPr>
        <w:pStyle w:val="863"/>
        <w:ind w:firstLine="480"/>
        <w:jc w:val="both"/>
        <w:keepLines/>
        <w:keepNext/>
        <w:spacing w:beforeAutospacing="0" w:afterAutospacing="0" w:line="360" w:lineRule="auto"/>
        <w:rPr>
          <w:rFonts w:ascii="宋体" w:hAnsi="宋体" w:eastAsia="宋体" w:cs="宋体"/>
        </w:rPr>
      </w:pPr>
      <w:r/>
      <w:bookmarkStart w:id="144" w:name="_Toc16938547"/>
      <w:r/>
      <w:bookmarkStart w:id="145" w:name="_Toc20823303"/>
      <w:r/>
      <w:bookmarkStart w:id="146" w:name="_Toc513029231"/>
      <w:r>
        <w:rPr>
          <w:rFonts w:hint="eastAsia" w:ascii="宋体" w:hAnsi="宋体" w:eastAsia="宋体" w:cs="宋体"/>
        </w:rPr>
        <w:t xml:space="preserve">22、评标委员会</w:t>
      </w:r>
      <w:bookmarkEnd w:id="144"/>
      <w:r/>
      <w:bookmarkEnd w:id="145"/>
      <w:r/>
      <w:bookmarkEnd w:id="146"/>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22.1开标后，采购代理机构将立即组织评标委员会（以下简称评委会）进行评标。</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22.2评委会由采购人代表和有关技术、经济等方面的专家组成，且人员构成符合政府采购有关规定。</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22.3评委会独立工作，负责评审所有投标文件并确定中标候选人。</w:t>
      </w:r>
      <w:r/>
    </w:p>
    <w:p>
      <w:pPr>
        <w:pStyle w:val="863"/>
        <w:ind w:firstLine="480"/>
        <w:jc w:val="both"/>
        <w:keepLines/>
        <w:keepNext/>
        <w:spacing w:beforeAutospacing="0" w:afterAutospacing="0" w:line="360" w:lineRule="auto"/>
        <w:rPr>
          <w:rFonts w:ascii="宋体" w:hAnsi="宋体" w:eastAsia="宋体" w:cs="宋体"/>
        </w:rPr>
      </w:pPr>
      <w:r>
        <w:rPr>
          <w:rFonts w:hint="eastAsia" w:ascii="宋体" w:hAnsi="宋体" w:eastAsia="宋体" w:cs="宋体"/>
        </w:rPr>
        <w:t xml:space="preserve">23、评标过程的保密与公正</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23.1凡是与审查、澄清、评价和比较投标的有关资料以及授标建议等，采购人、评委、采购代理机构均不得向投标人或与评标无关的其他人员透露。</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23.2在评标过程中，投标人不得以任何行为影响评标过程，否则其投标文件将被作为无效投标文件。</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23.3采购代理机构和评标委员会不向未中标的投标人解释未中标原因，也不公布评标过程中的相关细节。</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23.4采用综合评分法的项目，未中标的投标人可于中标结果公告期限届满之日起通过苏采云系统查看自己的评审得分及排序情况。</w:t>
      </w:r>
      <w:r/>
    </w:p>
    <w:p>
      <w:pPr>
        <w:pStyle w:val="863"/>
        <w:ind w:firstLine="480"/>
        <w:jc w:val="both"/>
        <w:keepLines/>
        <w:keepNext/>
        <w:spacing w:beforeAutospacing="0" w:afterAutospacing="0" w:line="360" w:lineRule="auto"/>
        <w:rPr>
          <w:rFonts w:ascii="宋体" w:hAnsi="宋体" w:eastAsia="宋体" w:cs="宋体"/>
        </w:rPr>
      </w:pPr>
      <w:r/>
      <w:bookmarkStart w:id="147" w:name="_Toc513029232"/>
      <w:r/>
      <w:bookmarkStart w:id="148" w:name="_Toc16938548"/>
      <w:r/>
      <w:bookmarkStart w:id="149" w:name="_Toc20823304"/>
      <w:r>
        <w:rPr>
          <w:rFonts w:hint="eastAsia" w:ascii="宋体" w:hAnsi="宋体" w:eastAsia="宋体" w:cs="宋体"/>
        </w:rPr>
        <w:t xml:space="preserve">24、投标文件的澄清</w:t>
      </w:r>
      <w:bookmarkEnd w:id="147"/>
      <w:r/>
      <w:bookmarkEnd w:id="148"/>
      <w:r/>
      <w:bookmarkEnd w:id="149"/>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24.1评标期间，评委会对投标文件中含义不明确、同类问题表述不一致或者有明显文字和计算错误的内容，有权要求投标人作出必要的澄清、说明或者补正。</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投标人的澄清、说明或者补正不得超出投标文件的范围或者改变投标文件的实质性内容。</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评标委员会并非对每个投标人都做澄清要求。</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63"/>
        <w:ind w:firstLine="480"/>
        <w:jc w:val="both"/>
        <w:keepLines/>
        <w:keepNext/>
        <w:spacing w:beforeAutospacing="0" w:afterAutospacing="0" w:line="360" w:lineRule="auto"/>
        <w:rPr>
          <w:rFonts w:ascii="宋体" w:hAnsi="宋体" w:eastAsia="宋体" w:cs="宋体"/>
        </w:rPr>
      </w:pPr>
      <w:r>
        <w:rPr>
          <w:rFonts w:hint="eastAsia" w:ascii="宋体" w:hAnsi="宋体" w:eastAsia="宋体" w:cs="宋体"/>
        </w:rPr>
        <w:t xml:space="preserve">24.3接到评委会澄清、说明和补正要求的投标人如未按规定作出澄清、说明和补正，其风险由投标人自行承担。</w:t>
      </w:r>
      <w:r/>
    </w:p>
    <w:p>
      <w:pPr>
        <w:pStyle w:val="863"/>
        <w:ind w:firstLine="480"/>
        <w:jc w:val="both"/>
        <w:keepLines/>
        <w:keepNext/>
        <w:spacing w:beforeAutospacing="0" w:afterAutospacing="0" w:line="360" w:lineRule="auto"/>
        <w:rPr>
          <w:rFonts w:ascii="宋体" w:hAnsi="宋体" w:eastAsia="宋体" w:cs="宋体"/>
        </w:rPr>
      </w:pPr>
      <w:r/>
      <w:bookmarkStart w:id="150" w:name="_Toc513029233"/>
      <w:r/>
      <w:bookmarkStart w:id="151" w:name="_Toc16938549"/>
      <w:r/>
      <w:bookmarkStart w:id="152" w:name="_Toc20823305"/>
      <w:r>
        <w:rPr>
          <w:rFonts w:hint="eastAsia" w:ascii="宋体" w:hAnsi="宋体" w:eastAsia="宋体" w:cs="宋体"/>
        </w:rPr>
        <w:t xml:space="preserve">25、对投标文件的初审</w:t>
      </w:r>
      <w:bookmarkEnd w:id="150"/>
      <w:r/>
      <w:bookmarkEnd w:id="151"/>
      <w:r/>
      <w:bookmarkEnd w:id="152"/>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25.1投标文件初审分为资格审查和符合性审查。</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25.1.1资格审查：依据法律法规和招标文件的规定，由采购人对投标文件中的资格证明文件进行审查。资格审查的结论，采购人以书面形式向评委会进行反馈。</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采购人在进行资格性审查的同时，将在“信用中国”网站（www.creditchina.gov.cn）查询投标人的信用记录，以确定投标人是否具备投标资格,查询结果留存并归档。</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25.1.2符合性审查：依据招标文件的规定，由评委会从投标文件的有效性、完整性和对招标文件的响应程度进行审查，以确定是否对招标文件的实质性要求作出响应。</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25.1.3未通过资格审查或符合性审查的投标人，采购代理机构将在苏采云系统中告知未通过资格审查或符合性审查的原因，评标结束后，采购代理机构将不再告知未通过资格审查和符合性审查的原因。</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25.3如果投标文件实质上没有响应招标文件的要求，评委会将予以拒绝，投标人不得通过修改或撤销不合要求的偏离或保留而使其投标成为实质性响应的投标。</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25.4评委会将对确定为实质性响应的投标进行进一步审核，确定其是否有计算上或累加上的算术错误，修正错误的原则如下：</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（1）投标文件中开标一览表内容与投标文件中相应内容不一致的，以开标一览表为准。</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（2）大写金额和小写金额不一致的，以大写金额为准。</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（3）单价金额小数点或者百分比有明显错位的，以开标一览表的总价为准，并修改单价。</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（4）总价金额与按单价汇总金额不一致的，以单价金额计算结果为准。</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同时出现两种以上错误的，按照前款规定的顺序修正。</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863"/>
        <w:ind w:firstLine="480"/>
        <w:jc w:val="both"/>
        <w:spacing w:beforeAutospacing="0" w:afterAutospacing="0" w:line="360" w:lineRule="auto"/>
        <w:rPr>
          <w:rFonts w:ascii="宋体" w:hAnsi="宋体" w:eastAsia="宋体" w:cs="宋体"/>
        </w:rPr>
      </w:pPr>
      <w:r/>
      <w:bookmarkStart w:id="153" w:name="_Toc16938550"/>
      <w:r/>
      <w:bookmarkStart w:id="154" w:name="_Toc513029234"/>
      <w:r/>
      <w:bookmarkStart w:id="155" w:name="_Toc20823306"/>
      <w:r>
        <w:rPr>
          <w:rFonts w:hint="eastAsia" w:ascii="宋体" w:hAnsi="宋体" w:eastAsia="宋体" w:cs="宋体"/>
        </w:rPr>
        <w:t xml:space="preserve">25.6投标人在开、评标全过程中应保持通信畅通，及时登录苏采云系统查阅、答复相关信息，并安排专人与采购代理机构及评标委员会联系。</w:t>
      </w:r>
      <w:bookmarkEnd w:id="153"/>
      <w:r/>
      <w:bookmarkEnd w:id="154"/>
      <w:r/>
      <w:bookmarkEnd w:id="155"/>
      <w:r/>
      <w:r/>
    </w:p>
    <w:p>
      <w:pPr>
        <w:pStyle w:val="863"/>
        <w:ind w:firstLine="480"/>
        <w:jc w:val="both"/>
        <w:keepLines/>
        <w:keepNext/>
        <w:spacing w:beforeAutospacing="0" w:afterAutospacing="0" w:line="360" w:lineRule="auto"/>
        <w:rPr>
          <w:rFonts w:ascii="宋体" w:hAnsi="宋体" w:eastAsia="宋体" w:cs="宋体"/>
        </w:rPr>
      </w:pPr>
      <w:r>
        <w:rPr>
          <w:rFonts w:hint="eastAsia" w:ascii="宋体" w:hAnsi="宋体" w:eastAsia="宋体" w:cs="宋体"/>
        </w:rPr>
        <w:t xml:space="preserve">26、无效投标条款和废标条款</w:t>
      </w:r>
      <w:r/>
    </w:p>
    <w:p>
      <w:pPr>
        <w:pStyle w:val="863"/>
        <w:ind w:left="479"/>
        <w:jc w:val="both"/>
        <w:spacing w:beforeAutospacing="0" w:afterAutospacing="0" w:line="360" w:lineRule="auto"/>
        <w:rPr>
          <w:rFonts w:ascii="宋体" w:hAnsi="宋体" w:eastAsia="宋体" w:cs="宋体"/>
        </w:rPr>
      </w:pPr>
      <w:r/>
      <w:bookmarkStart w:id="156" w:name="_Toc20823307"/>
      <w:r/>
      <w:bookmarkStart w:id="157" w:name="_Toc16938551"/>
      <w:r/>
      <w:bookmarkStart w:id="158" w:name="_Toc513029235"/>
      <w:r>
        <w:rPr>
          <w:rFonts w:hint="eastAsia" w:ascii="宋体" w:hAnsi="宋体" w:eastAsia="宋体" w:cs="宋体"/>
        </w:rPr>
        <w:t xml:space="preserve">26.1无效投标条款</w:t>
      </w:r>
      <w:bookmarkEnd w:id="156"/>
      <w:r/>
      <w:bookmarkEnd w:id="157"/>
      <w:r/>
      <w:bookmarkEnd w:id="158"/>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26.1.1投标人在苏采云系统规定的时间内未成功解密电子投标文件的。</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26.1.2投标人未按照招标文件要求上传电子投标文件的。</w:t>
      </w:r>
      <w:r/>
    </w:p>
    <w:p>
      <w:pPr>
        <w:pStyle w:val="863"/>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26.1.3同一投标人提交两个（含两个）以上不同的投标报价的。</w:t>
      </w:r>
      <w:r/>
    </w:p>
    <w:p>
      <w:pPr>
        <w:pStyle w:val="863"/>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26.1.4投标人不具备招标文件中规定资格要求的。</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26.1.5投标人的报价超过了采购预算或最高限价的。</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26.1.6未通过符合性审查的。</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26.1.7不符合招标文件中规定的实质性要求和条件的（</w:t>
      </w:r>
      <w:r>
        <w:rPr>
          <w:rFonts w:hint="eastAsia" w:ascii="宋体" w:hAnsi="宋体" w:eastAsia="宋体" w:cs="宋体"/>
          <w:i/>
          <w:u w:val="single"/>
        </w:rPr>
        <w:t xml:space="preserve">本招标文件中斜体且有下划线部分为实质性要求和条件）。</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26.1.9投标文件含有采购人不能接受的附加条件的。</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26.1.10投标人不能证明其报价合理性的，评标委员会应当将其作为无效投标处理。</w:t>
      </w:r>
      <w:r/>
    </w:p>
    <w:p>
      <w:pPr>
        <w:pStyle w:val="863"/>
        <w:ind w:firstLine="482"/>
        <w:jc w:val="both"/>
        <w:spacing w:beforeAutospacing="0" w:afterAutospacing="0" w:line="360" w:lineRule="auto"/>
        <w:rPr>
          <w:rFonts w:ascii="宋体" w:hAnsi="宋体" w:eastAsia="宋体" w:cs="宋体"/>
          <w:b/>
          <w:bCs/>
        </w:rPr>
      </w:pPr>
      <w:r>
        <w:rPr>
          <w:rFonts w:hint="eastAsia" w:ascii="宋体" w:hAnsi="宋体" w:eastAsia="宋体" w:cs="宋体"/>
          <w:b/>
          <w:bCs/>
        </w:rPr>
        <w:t xml:space="preserve">（一）评审过程中出现下列情形之一的，评标委员会应当启动异常低价投标审查程序：</w:t>
      </w:r>
      <w:r/>
    </w:p>
    <w:p>
      <w:pPr>
        <w:pStyle w:val="863"/>
        <w:ind w:firstLine="482"/>
        <w:jc w:val="both"/>
        <w:spacing w:beforeAutospacing="0" w:afterAutospacing="0" w:line="360" w:lineRule="auto"/>
        <w:rPr>
          <w:rFonts w:ascii="宋体" w:hAnsi="宋体" w:eastAsia="宋体" w:cs="宋体"/>
          <w:b/>
          <w:bCs/>
        </w:rPr>
      </w:pPr>
      <w:r>
        <w:rPr>
          <w:rFonts w:hint="eastAsia" w:ascii="宋体" w:hAnsi="宋体" w:eastAsia="宋体" w:cs="宋体"/>
          <w:b/>
          <w:bCs/>
        </w:rPr>
        <w:t xml:space="preserve">1.投标（响应）报价低于全部通过符合性审查供应商投标（响应）报价平均值50%的，即投标（响应）报价&lt;全部通过符合性审查供应商投标（响应）报价平均值×50%；</w:t>
      </w:r>
      <w:r/>
    </w:p>
    <w:p>
      <w:pPr>
        <w:pStyle w:val="863"/>
        <w:ind w:firstLine="482"/>
        <w:jc w:val="both"/>
        <w:spacing w:beforeAutospacing="0" w:afterAutospacing="0" w:line="360" w:lineRule="auto"/>
        <w:rPr>
          <w:rFonts w:ascii="宋体" w:hAnsi="宋体" w:eastAsia="宋体" w:cs="宋体"/>
          <w:b/>
          <w:bCs/>
        </w:rPr>
      </w:pPr>
      <w:r>
        <w:rPr>
          <w:rFonts w:hint="eastAsia" w:ascii="宋体" w:hAnsi="宋体" w:eastAsia="宋体" w:cs="宋体"/>
          <w:b/>
          <w:bCs/>
        </w:rPr>
        <w:t xml:space="preserve">2.投标（响应）报价低于通过符合性审查的次低报价供应商投标（响应）报价50%的，即投标（响应）报价&lt;通过符合性审查的次低报价供应商投标（响应）报价×50%；</w:t>
      </w:r>
      <w:r/>
    </w:p>
    <w:p>
      <w:pPr>
        <w:pStyle w:val="863"/>
        <w:ind w:firstLine="482"/>
        <w:jc w:val="both"/>
        <w:spacing w:beforeAutospacing="0" w:afterAutospacing="0" w:line="360" w:lineRule="auto"/>
        <w:rPr>
          <w:rFonts w:ascii="宋体" w:hAnsi="宋体" w:eastAsia="宋体" w:cs="宋体"/>
          <w:b/>
          <w:bCs/>
        </w:rPr>
      </w:pPr>
      <w:r>
        <w:rPr>
          <w:rFonts w:hint="eastAsia" w:ascii="宋体" w:hAnsi="宋体" w:eastAsia="宋体" w:cs="宋体"/>
          <w:b/>
          <w:bCs/>
        </w:rPr>
        <w:t xml:space="preserve">3.投标（响应）报价低于采购项目最高限价45%的，即投标（响应）报价&lt;采购项目最高限价×45%；</w:t>
      </w:r>
      <w:r/>
    </w:p>
    <w:p>
      <w:pPr>
        <w:pStyle w:val="863"/>
        <w:ind w:firstLine="482"/>
        <w:jc w:val="both"/>
        <w:spacing w:beforeAutospacing="0" w:afterAutospacing="0" w:line="360" w:lineRule="auto"/>
        <w:rPr>
          <w:rFonts w:ascii="宋体" w:hAnsi="宋体" w:eastAsia="宋体" w:cs="宋体"/>
          <w:b/>
          <w:bCs/>
        </w:rPr>
      </w:pPr>
      <w:r>
        <w:rPr>
          <w:rFonts w:hint="eastAsia" w:ascii="宋体" w:hAnsi="宋体" w:eastAsia="宋体" w:cs="宋体"/>
          <w:b/>
          <w:bCs/>
        </w:rPr>
        <w:t xml:space="preserve">4.评审委员会基于专业判断，认为供应商报价过低，有可能影响产品质量或者不能诚信履约的其他情形。</w:t>
      </w:r>
      <w:r/>
    </w:p>
    <w:p>
      <w:pPr>
        <w:pStyle w:val="863"/>
        <w:ind w:firstLine="482"/>
        <w:jc w:val="both"/>
        <w:spacing w:beforeAutospacing="0" w:afterAutospacing="0" w:line="360" w:lineRule="auto"/>
        <w:rPr>
          <w:rFonts w:ascii="宋体" w:hAnsi="宋体" w:eastAsia="宋体" w:cs="宋体"/>
          <w:b/>
          <w:bCs/>
        </w:rPr>
      </w:pPr>
      <w:r>
        <w:rPr>
          <w:rFonts w:hint="eastAsia" w:ascii="宋体" w:hAnsi="宋体" w:eastAsia="宋体" w:cs="宋体"/>
          <w:b/>
          <w:bCs/>
          <w:u w:val="single"/>
        </w:rPr>
        <w:t xml:space="preserve">提醒：采购人可以结合具体项目实际情况，提高上述第1项至第3项中启动异常低价投标（响应）审查的数值标准，但是最高不得超过65%</w:t>
      </w:r>
      <w:r>
        <w:rPr>
          <w:rFonts w:hint="eastAsia" w:ascii="宋体" w:hAnsi="宋体" w:eastAsia="宋体" w:cs="宋体"/>
          <w:b/>
          <w:bCs/>
        </w:rPr>
        <w:t xml:space="preserve">。</w:t>
      </w:r>
      <w:r/>
    </w:p>
    <w:p>
      <w:pPr>
        <w:pStyle w:val="863"/>
        <w:ind w:firstLine="482"/>
        <w:jc w:val="both"/>
        <w:spacing w:beforeAutospacing="0" w:afterAutospacing="0" w:line="360" w:lineRule="auto"/>
        <w:rPr>
          <w:rFonts w:ascii="宋体" w:hAnsi="宋体" w:eastAsia="宋体" w:cs="宋体"/>
          <w:b/>
          <w:bCs/>
        </w:rPr>
      </w:pPr>
      <w:r>
        <w:rPr>
          <w:rFonts w:hint="eastAsia" w:ascii="宋体" w:hAnsi="宋体" w:eastAsia="宋体" w:cs="宋体"/>
          <w:b/>
          <w:bCs/>
        </w:rPr>
        <w:t xml:space="preserve">相关法律法规对供应商报价有规定的，从其规定。</w:t>
      </w:r>
      <w:r/>
    </w:p>
    <w:p>
      <w:pPr>
        <w:pStyle w:val="863"/>
        <w:ind w:firstLine="482"/>
        <w:jc w:val="both"/>
        <w:spacing w:beforeAutospacing="0" w:afterAutospacing="0" w:line="360" w:lineRule="auto"/>
        <w:rPr>
          <w:rFonts w:ascii="宋体" w:hAnsi="宋体" w:eastAsia="宋体" w:cs="宋体"/>
          <w:b/>
          <w:bCs/>
        </w:rPr>
      </w:pPr>
      <w:r>
        <w:rPr>
          <w:rFonts w:hint="eastAsia" w:ascii="宋体" w:hAnsi="宋体" w:eastAsia="宋体" w:cs="宋体"/>
          <w:b/>
          <w:bCs/>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63"/>
        <w:ind w:firstLine="482"/>
        <w:jc w:val="both"/>
        <w:spacing w:beforeAutospacing="0" w:afterAutospacing="0" w:line="360" w:lineRule="auto"/>
        <w:rPr>
          <w:rFonts w:ascii="宋体" w:hAnsi="宋体" w:eastAsia="宋体" w:cs="宋体"/>
          <w:b/>
          <w:bCs/>
        </w:rPr>
      </w:pPr>
      <w:r>
        <w:rPr>
          <w:rFonts w:hint="eastAsia" w:ascii="宋体" w:hAnsi="宋体" w:eastAsia="宋体" w:cs="宋体"/>
          <w:b/>
          <w:bCs/>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63"/>
        <w:ind w:firstLine="482"/>
        <w:jc w:val="both"/>
        <w:spacing w:beforeAutospacing="0" w:afterAutospacing="0" w:line="360" w:lineRule="auto"/>
        <w:rPr>
          <w:rFonts w:ascii="宋体" w:hAnsi="宋体" w:eastAsia="宋体" w:cs="宋体"/>
          <w:b/>
          <w:bCs/>
        </w:rPr>
      </w:pPr>
      <w:r>
        <w:rPr>
          <w:rFonts w:hint="eastAsia" w:ascii="宋体" w:hAnsi="宋体" w:eastAsia="宋体" w:cs="宋体"/>
          <w:b/>
          <w:bCs/>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63"/>
        <w:ind w:firstLine="482"/>
        <w:jc w:val="both"/>
        <w:spacing w:beforeAutospacing="0" w:afterAutospacing="0" w:line="360" w:lineRule="auto"/>
        <w:rPr>
          <w:rFonts w:ascii="宋体" w:hAnsi="宋体" w:eastAsia="宋体" w:cs="宋体"/>
          <w:b/>
          <w:bCs/>
        </w:rPr>
      </w:pPr>
      <w:r>
        <w:rPr>
          <w:rFonts w:hint="eastAsia" w:ascii="宋体" w:hAnsi="宋体" w:eastAsia="宋体" w:cs="宋体"/>
          <w:b/>
          <w:bCs/>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26.1.11投标文件未按照招标文件要求加盖CA电子公章的。</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26.1.12其他法律、法规及本招标文件规定的属无效投标的情形。</w:t>
      </w:r>
      <w:r/>
    </w:p>
    <w:p>
      <w:pPr>
        <w:pStyle w:val="863"/>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26.2废标条款</w:t>
      </w:r>
      <w:r/>
    </w:p>
    <w:p>
      <w:pPr>
        <w:pStyle w:val="863"/>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26.2.1符合专业条件的供应商或者对招标文件作实质响应的供应商不足三家的。</w:t>
      </w:r>
      <w:r/>
    </w:p>
    <w:p>
      <w:pPr>
        <w:pStyle w:val="863"/>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26.2.2出现影响采购公正的违法、违规行为的。</w:t>
      </w:r>
      <w:r/>
    </w:p>
    <w:p>
      <w:pPr>
        <w:pStyle w:val="863"/>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26.2.3因重大变故，采购任务取消的。</w:t>
      </w:r>
      <w:r/>
    </w:p>
    <w:p>
      <w:pPr>
        <w:pStyle w:val="863"/>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26.2.4评标委员会认定招标文件存在歧义、重大缺陷导致评审工作无法进行。</w:t>
      </w:r>
      <w:r/>
    </w:p>
    <w:p>
      <w:pPr>
        <w:pStyle w:val="863"/>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26.2.5因苏采云系统系统故障原因造成开标不成功的。</w:t>
      </w:r>
      <w:r/>
    </w:p>
    <w:p>
      <w:pPr>
        <w:pStyle w:val="863"/>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26.3 投标截止时间结束后参加投标的供应商不足三家的处理：</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26.3.1如出现投标截止时间结束后参加投标的供应商或者在评标期间对招标文件做出实质响应的供应商不足三家情况，按政府采购相关规定执行。</w:t>
      </w:r>
      <w:r/>
    </w:p>
    <w:p>
      <w:pPr>
        <w:pStyle w:val="863"/>
        <w:ind w:firstLine="482"/>
        <w:jc w:val="both"/>
        <w:keepLines/>
        <w:keepNext/>
        <w:spacing w:before="145" w:beforeAutospacing="0" w:after="145" w:afterAutospacing="0" w:line="360" w:lineRule="auto"/>
        <w:rPr>
          <w:rFonts w:ascii="宋体" w:hAnsi="宋体" w:eastAsia="宋体" w:cs="宋体"/>
        </w:rPr>
      </w:pPr>
      <w:r/>
      <w:bookmarkStart w:id="159" w:name="_Toc120614219"/>
      <w:r>
        <w:rPr>
          <w:rFonts w:hint="eastAsia" w:ascii="宋体" w:hAnsi="宋体" w:eastAsia="宋体" w:cs="宋体"/>
          <w:b/>
        </w:rPr>
        <w:t xml:space="preserve">六、定标</w:t>
      </w:r>
      <w:bookmarkEnd w:id="159"/>
      <w:r/>
      <w:r/>
    </w:p>
    <w:p>
      <w:pPr>
        <w:pStyle w:val="863"/>
        <w:ind w:firstLine="480"/>
        <w:jc w:val="both"/>
        <w:keepLines/>
        <w:keepNext/>
        <w:spacing w:beforeAutospacing="0" w:afterAutospacing="0" w:line="360" w:lineRule="auto"/>
        <w:rPr>
          <w:rFonts w:ascii="宋体" w:hAnsi="宋体" w:eastAsia="宋体" w:cs="宋体"/>
        </w:rPr>
      </w:pPr>
      <w:r/>
      <w:bookmarkStart w:id="160" w:name="_Toc20823310"/>
      <w:r/>
      <w:bookmarkStart w:id="161" w:name="_Toc16938554"/>
      <w:r/>
      <w:bookmarkStart w:id="162" w:name="_Toc513029238"/>
      <w:r>
        <w:rPr>
          <w:rFonts w:hint="eastAsia" w:ascii="宋体" w:hAnsi="宋体" w:eastAsia="宋体" w:cs="宋体"/>
        </w:rPr>
        <w:t xml:space="preserve">27、</w:t>
      </w:r>
      <w:bookmarkEnd w:id="160"/>
      <w:r>
        <w:rPr>
          <w:rFonts w:hint="eastAsia" w:ascii="宋体" w:hAnsi="宋体" w:eastAsia="宋体" w:cs="宋体"/>
        </w:rPr>
        <w:t xml:space="preserve">确定</w:t>
      </w:r>
      <w:bookmarkEnd w:id="161"/>
      <w:r/>
      <w:bookmarkEnd w:id="162"/>
      <w:r>
        <w:rPr>
          <w:rFonts w:hint="eastAsia" w:ascii="宋体" w:hAnsi="宋体" w:eastAsia="宋体" w:cs="宋体"/>
        </w:rPr>
        <w:t xml:space="preserve">中标单位</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27.1中标候选人的选取原则和数量见招标文件第五章规定。 </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27.2采购人应根据评委会推荐的中标候选人确定中标人。</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27.3采购代理机构将在“中国政府采购网”“江苏政府采购网”“盐城市政府采购网”发布中标公告，公告期限为1个工作日。</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27.4若有充分证据证明，中标人出现下列情况之一的，一经查实，将被取消中标资格：</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27.4.1提供虚假材料谋取中标的。</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27.4.2向采购人、采购代理机构行贿或者提供其他不正当利益的。</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27.4.3属于本文件规定的无效条件，但在评标过程中又未被评委会发现的。</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27.4.4与采购人或者其他供应商恶意串通的。</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27.4.5采取不正当手段诋毁、排挤其他供应商的。</w:t>
      </w:r>
      <w:r/>
    </w:p>
    <w:p>
      <w:pPr>
        <w:pStyle w:val="863"/>
        <w:ind w:firstLine="480"/>
        <w:jc w:val="both"/>
        <w:spacing w:beforeAutospacing="0" w:afterAutospacing="0" w:line="360" w:lineRule="auto"/>
        <w:rPr>
          <w:rFonts w:ascii="宋体" w:hAnsi="宋体" w:eastAsia="宋体" w:cs="宋体"/>
        </w:rPr>
      </w:pPr>
      <w:r/>
      <w:bookmarkStart w:id="163" w:name="_Toc200451960"/>
      <w:r>
        <w:rPr>
          <w:rFonts w:hint="eastAsia" w:ascii="宋体" w:hAnsi="宋体" w:eastAsia="宋体" w:cs="宋体"/>
        </w:rPr>
        <w:t xml:space="preserve">27.5 有下列情形之一的，视为投标人串通投标，投标无效：</w:t>
      </w:r>
      <w:bookmarkEnd w:id="163"/>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27.5.1不同投标人的投标文件由同一单位或者个人编制。</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27.5.2不同投标人委托同一单位或者个人办理投标事宜。</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27.5.3不同投标人的投标文件载明的项目管理成员或者联系人员为同一人。</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27.5.4不同投标人的投标文件异常一致或者投标报价呈规律性差异。</w:t>
      </w:r>
      <w:r/>
    </w:p>
    <w:p>
      <w:pPr>
        <w:pStyle w:val="863"/>
        <w:ind w:firstLine="480"/>
        <w:jc w:val="both"/>
        <w:keepLines/>
        <w:keepNext/>
        <w:spacing w:beforeAutospacing="0" w:afterAutospacing="0" w:line="360" w:lineRule="auto"/>
        <w:rPr>
          <w:rFonts w:ascii="宋体" w:hAnsi="宋体" w:eastAsia="宋体" w:cs="宋体"/>
        </w:rPr>
      </w:pPr>
      <w:r>
        <w:rPr>
          <w:rFonts w:hint="eastAsia" w:ascii="宋体" w:hAnsi="宋体" w:eastAsia="宋体" w:cs="宋体"/>
        </w:rPr>
        <w:t xml:space="preserve">28、质疑处理</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28.1提出质疑的供应商应当是参与所质疑项目采购活动的供应商。潜在供应商依法获取其可质疑的采购文件的，可以对采购文件提出质疑。</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28.2.1对可以质疑的采购文件提出质疑的，为收到采购文件之日或者采购文件公告期限届满之日；</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28.2.2对采购过程提出质疑的，为各采购程序环节结束之日；</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28.2.3对中标或者成交结果提出质疑的，为中标或者成交结果公告期限届满之日。</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ind w:firstLine="480"/>
        <w:jc w:val="left"/>
        <w:spacing w:line="360" w:lineRule="auto"/>
        <w:tabs>
          <w:tab w:val="left" w:pos="1331" w:leader="none"/>
        </w:tabs>
        <w:rPr>
          <w:rFonts w:ascii="宋体" w:hAnsi="宋体" w:eastAsia="宋体" w:cs="宋体"/>
          <w:sz w:val="24"/>
        </w:rPr>
      </w:pPr>
      <w:r>
        <w:rPr>
          <w:rFonts w:hint="eastAsia" w:ascii="宋体" w:hAnsi="宋体" w:eastAsia="宋体" w:cs="宋体"/>
          <w:sz w:val="24"/>
        </w:rPr>
        <w:t xml:space="preserve">采购代理机构及采购人只接收以纸质原件形式送达的质疑,采购人和采购代理机构不接受未填写快递运单的快件。</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28.5 以下情形的质疑不予受理</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28.5.1内容不符合《政府采购质疑和投诉办法》第十二条规定的质疑。</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28.5.2超出政府采购法定期限的质疑。</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28.5.3以传真、电子邮件等方式递交的非原件形式的质疑。</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28.5.4未参加投标活动的供应商或在投标活动中自身权益未受到损害的供应商所提出的质疑。</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28.5.5供应商组成联合体参加投标，联合体中任何一方或多方未按要求签字、盖章、加盖公章的质疑。</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863"/>
        <w:ind w:firstLine="480"/>
        <w:jc w:val="both"/>
        <w:keepLines/>
        <w:keepNext/>
        <w:spacing w:beforeAutospacing="0" w:afterAutospacing="0" w:line="360" w:lineRule="auto"/>
        <w:rPr>
          <w:rFonts w:ascii="宋体" w:hAnsi="宋体" w:eastAsia="宋体" w:cs="宋体"/>
        </w:rPr>
      </w:pPr>
      <w:r>
        <w:rPr>
          <w:rFonts w:hint="eastAsia" w:ascii="宋体" w:hAnsi="宋体" w:eastAsia="宋体" w:cs="宋体"/>
        </w:rPr>
        <w:t xml:space="preserve">29、中标通知书</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29.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29.2中标通知书将是合同的一个组成部分。对采购人和中标人均具有法律效力。中标通知书发出后，采购人改变中标结果的，或者中标人放弃中标项目的，应当依法承担法律责任。</w:t>
      </w:r>
      <w:r/>
    </w:p>
    <w:p>
      <w:pPr>
        <w:pStyle w:val="863"/>
        <w:ind w:firstLine="482"/>
        <w:jc w:val="both"/>
        <w:keepLines/>
        <w:keepNext/>
        <w:spacing w:before="145" w:beforeAutospacing="0" w:after="145" w:afterAutospacing="0" w:line="360" w:lineRule="auto"/>
        <w:rPr>
          <w:rFonts w:ascii="宋体" w:hAnsi="宋体" w:eastAsia="宋体" w:cs="宋体"/>
        </w:rPr>
      </w:pPr>
      <w:r/>
      <w:bookmarkStart w:id="164" w:name="_Toc16938552"/>
      <w:r/>
      <w:bookmarkStart w:id="165" w:name="_Toc20823308"/>
      <w:r/>
      <w:bookmarkStart w:id="166" w:name="_Toc120614220"/>
      <w:r/>
      <w:bookmarkStart w:id="167" w:name="_Toc513029236"/>
      <w:r>
        <w:rPr>
          <w:rFonts w:hint="eastAsia" w:ascii="宋体" w:hAnsi="宋体" w:eastAsia="宋体" w:cs="宋体"/>
          <w:b/>
        </w:rPr>
        <w:t xml:space="preserve">七、授予合同</w:t>
      </w:r>
      <w:bookmarkEnd w:id="164"/>
      <w:r/>
      <w:bookmarkEnd w:id="165"/>
      <w:r/>
      <w:bookmarkEnd w:id="166"/>
      <w:r/>
      <w:bookmarkEnd w:id="167"/>
      <w:r/>
      <w:r/>
    </w:p>
    <w:p>
      <w:pPr>
        <w:pStyle w:val="863"/>
        <w:ind w:firstLine="480"/>
        <w:jc w:val="both"/>
        <w:keepLines/>
        <w:keepNext/>
        <w:spacing w:beforeAutospacing="0" w:afterAutospacing="0" w:line="360" w:lineRule="auto"/>
        <w:rPr>
          <w:rFonts w:ascii="宋体" w:hAnsi="宋体" w:eastAsia="宋体" w:cs="宋体"/>
        </w:rPr>
      </w:pPr>
      <w:r/>
      <w:bookmarkStart w:id="168" w:name="_Toc513029237"/>
      <w:r/>
      <w:bookmarkStart w:id="169" w:name="_Toc20823309"/>
      <w:r/>
      <w:bookmarkStart w:id="170" w:name="_Toc16938553"/>
      <w:r>
        <w:rPr>
          <w:rFonts w:hint="eastAsia" w:ascii="宋体" w:hAnsi="宋体" w:eastAsia="宋体" w:cs="宋体"/>
        </w:rPr>
        <w:t xml:space="preserve">30.签订合同</w:t>
      </w:r>
      <w:bookmarkEnd w:id="168"/>
      <w:r/>
      <w:bookmarkEnd w:id="169"/>
      <w:r/>
      <w:bookmarkEnd w:id="170"/>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30.l中标人应当在中标通知书发出之日起三十日内，按照招标文件确定的事项与采购人签订政府采购合同。</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30.2招标文件、中标人的投标文件及招标过程中有关澄清、承诺文件均应作为合同附件。</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30.3签订合同后，</w:t>
      </w:r>
      <w:r>
        <w:rPr>
          <w:rFonts w:hint="eastAsia" w:ascii="宋体" w:hAnsi="宋体" w:eastAsia="宋体" w:cs="宋体"/>
          <w:i/>
          <w:u w:val="single"/>
        </w:rPr>
        <w:t xml:space="preserve">中标人不得将合同标的进行转包</w:t>
      </w:r>
      <w:r>
        <w:rPr>
          <w:rFonts w:hint="eastAsia" w:ascii="宋体" w:hAnsi="宋体" w:eastAsia="宋体" w:cs="宋体"/>
        </w:rPr>
        <w:t xml:space="preserve">。未经采购人同意，中标人也不得采用分包的形式履行合同，否则采购人有权终止合同。转包或分包造成采购人损失的，中标人应承担相应赔偿责任。</w:t>
      </w:r>
      <w:r/>
    </w:p>
    <w:p>
      <w:pPr>
        <w:pStyle w:val="863"/>
        <w:ind w:firstLine="480"/>
        <w:jc w:val="both"/>
        <w:keepLines/>
        <w:keepNext/>
        <w:spacing w:beforeAutospacing="0" w:afterAutospacing="0" w:line="360" w:lineRule="auto"/>
        <w:rPr>
          <w:rFonts w:ascii="宋体" w:hAnsi="宋体" w:eastAsia="宋体" w:cs="宋体"/>
        </w:rPr>
      </w:pPr>
      <w:r>
        <w:rPr>
          <w:rFonts w:hint="eastAsia" w:ascii="宋体" w:hAnsi="宋体" w:eastAsia="宋体" w:cs="宋体"/>
        </w:rPr>
        <w:t xml:space="preserve">31、服务（包含与服务相关的货物）的追加</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863"/>
        <w:ind w:firstLine="480"/>
        <w:jc w:val="both"/>
        <w:keepLines/>
        <w:keepNext/>
        <w:spacing w:beforeAutospacing="0" w:afterAutospacing="0" w:line="360" w:lineRule="auto"/>
        <w:rPr>
          <w:rFonts w:ascii="宋体" w:hAnsi="宋体" w:eastAsia="宋体" w:cs="宋体"/>
        </w:rPr>
      </w:pPr>
      <w:r>
        <w:rPr>
          <w:rFonts w:hint="eastAsia" w:ascii="宋体" w:hAnsi="宋体" w:eastAsia="宋体" w:cs="宋体"/>
        </w:rPr>
        <w:t xml:space="preserve">32.政府采购政策功能落实</w:t>
      </w:r>
      <w:r/>
    </w:p>
    <w:p>
      <w:pPr>
        <w:pStyle w:val="863"/>
        <w:ind w:firstLine="480"/>
        <w:jc w:val="both"/>
        <w:keepLines/>
        <w:keepNext/>
        <w:spacing w:beforeAutospacing="0" w:afterAutospacing="0" w:line="360" w:lineRule="auto"/>
        <w:rPr>
          <w:rFonts w:ascii="宋体" w:hAnsi="宋体" w:eastAsia="宋体" w:cs="宋体"/>
        </w:rPr>
      </w:pPr>
      <w:r>
        <w:rPr>
          <w:rFonts w:hint="eastAsia" w:ascii="宋体" w:hAnsi="宋体" w:eastAsia="宋体" w:cs="宋体"/>
        </w:rPr>
        <w:t xml:space="preserve">32.1政府采购线上合同信用融资政策</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32.2进口产品</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32.3中小企业、监狱企业及残疾人福利性单位</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32.3.1中小企业定义：</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中小企业是</w:t>
      </w:r>
      <w:r>
        <w:rPr>
          <w:rFonts w:hint="eastAsia" w:ascii="宋体" w:hAnsi="宋体" w:eastAsia="宋体" w:cs="宋体"/>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32.3.2供应商提供的货物、工程或者服务符合下列情形的，享受中小企业扶持政策：</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32.3.2.1在货物采购项目中，货物由中小企业制造，即货物由中小企业生产且使用该中小企业商号或者注册商标；</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32.3.2.2在工程采购项目中，工程由中小企业承建，即工程施工单位为中小企业；</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32.3.2.3在服务采购项目中，服务由中小企业承接，即提供服务的人员为中小企业依照《中华人民共和国劳动合同法》订立劳动合同的从业人员。</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32.3.3在货物采购项目中，供应商提供的货物既有中小企业制造货物，也有大型企业制造货物的，不享受中小企业扶持政策。</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32.3.4以联合体形式参加政府采购活动，联合体各方均为中小企业的，联合体视同中小企业。其中，联合体各方均为小微企业的，联合体视同小微企业。</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32.3.6残疾人福利单位定义：享受政府采购支持政策的残疾人福利性单位应当同时满足以下条件：</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32.3.6.1安置的残疾人占本单位在职职工人数的比例不低于25%（含25%），并且安置的残疾人人数不少于10 人（含10 人）；</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32.3.6.2依法与安置的每位残疾人签订了一年以上（含一年）的劳动合同或服务协议；</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32.3.6.3为安置的每位残疾人按月足额缴纳了基本养老保险、基本医疗保险、失业保险、工伤保险和生育保险等社会保险费；</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32.3.6.4通过银行等金融机构向安置的每位残疾人，按月支付了不低于单位所在区县适用的经省级人民政府批准的月最低工资标准的工资；</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32.3.6.5提供本单位制造的货物、承担的工程或者服务（以下简称产品），或者提供其他残疾人福利性单位制造的货物（不包括使用非残疾人福利性单位注册商标的货物）；</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32.3.7本项目是否专门面向中小企业预留采购份额见第一章《招标公告》。</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32.3.8采购标的对应的中小企业划分标准所属行业见第四章《采购需求》。</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32.3.9小微企业价格评审优惠的政策：见第五章《评标方法和评标标准》。</w:t>
      </w:r>
      <w:r/>
    </w:p>
    <w:p>
      <w:pPr>
        <w:pStyle w:val="863"/>
        <w:ind w:firstLine="480"/>
        <w:jc w:val="both"/>
        <w:keepLines/>
        <w:keepNext/>
        <w:spacing w:beforeAutospacing="0" w:afterAutospacing="0" w:line="360" w:lineRule="auto"/>
        <w:rPr>
          <w:rFonts w:ascii="宋体" w:hAnsi="宋体" w:eastAsia="宋体" w:cs="宋体"/>
        </w:rPr>
      </w:pPr>
      <w:r>
        <w:rPr>
          <w:rFonts w:hint="eastAsia" w:ascii="宋体" w:hAnsi="宋体" w:eastAsia="宋体" w:cs="宋体"/>
        </w:rPr>
        <w:t xml:space="preserve">32.4政府采购节能产品、环境标志产品</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32.4.1严格执行政府采购关于支持</w:t>
      </w:r>
      <w:r>
        <w:rPr>
          <w:rFonts w:hint="eastAsia" w:ascii="宋体" w:hAnsi="宋体" w:eastAsia="宋体" w:cs="宋体"/>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32.5绿色包装</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32.6政府采购创新产品</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采购人优先采购各级政府部门公开发布的有效期内的创新产品、创新服务、首台套、首购首用等《目录》的创新产品。</w:t>
      </w:r>
      <w:r/>
    </w:p>
    <w:p>
      <w:pPr>
        <w:ind w:firstLine="482"/>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32.7绿色数据中心政策 </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本文件中若涉及到数据中心采购，采购人应依据《绿色数据中心政府采购需求标准（试行）》（财办库〔2023〕7号）文件精神</w:t>
      </w:r>
      <w:r>
        <w:rPr>
          <w:rFonts w:hint="eastAsia" w:ascii="宋体" w:hAnsi="宋体" w:eastAsia="宋体" w:cs="宋体"/>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360" w:lineRule="auto"/>
        <w:rPr>
          <w:rFonts w:ascii="宋体" w:hAnsi="宋体" w:eastAsia="宋体" w:cs="宋体"/>
          <w:b/>
          <w:bCs/>
          <w:sz w:val="24"/>
        </w:rPr>
      </w:pPr>
      <w:r>
        <w:rPr>
          <w:rFonts w:hint="eastAsia" w:ascii="宋体" w:hAnsi="宋体" w:eastAsia="宋体" w:cs="宋体"/>
          <w:b/>
          <w:bCs/>
          <w:sz w:val="24"/>
        </w:rPr>
        <w:t xml:space="preserve">32.8实施本国产品标准及相关政策</w:t>
      </w:r>
      <w:r/>
    </w:p>
    <w:p>
      <w:pPr>
        <w:ind w:firstLine="482"/>
        <w:spacing w:line="360" w:lineRule="auto"/>
        <w:rPr>
          <w:rFonts w:ascii="宋体" w:hAnsi="宋体" w:eastAsia="宋体" w:cs="宋体"/>
          <w:b/>
          <w:bCs/>
          <w:sz w:val="24"/>
        </w:rPr>
      </w:pPr>
      <w:r>
        <w:rPr>
          <w:rFonts w:hint="eastAsia" w:ascii="宋体" w:hAnsi="宋体" w:eastAsia="宋体" w:cs="宋体"/>
          <w:b/>
          <w:bCs/>
          <w:sz w:val="24"/>
        </w:rPr>
        <w:t xml:space="preserve">1.本项目对采购本国产品给予政策支持，具体内容见招标文件“第五章 评标方法与评标标准”。</w:t>
      </w:r>
      <w:r/>
    </w:p>
    <w:p>
      <w:pPr>
        <w:ind w:firstLine="482"/>
        <w:spacing w:line="360" w:lineRule="auto"/>
        <w:rPr>
          <w:rFonts w:ascii="宋体" w:hAnsi="宋体" w:eastAsia="宋体" w:cs="宋体"/>
          <w:b/>
          <w:bCs/>
          <w:sz w:val="24"/>
        </w:rPr>
      </w:pPr>
      <w:r>
        <w:rPr>
          <w:rFonts w:hint="eastAsia" w:ascii="宋体" w:hAnsi="宋体" w:eastAsia="宋体" w:cs="宋体"/>
          <w:b/>
          <w:bCs/>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spacing w:line="360" w:lineRule="auto"/>
        <w:rPr>
          <w:rFonts w:ascii="宋体" w:hAnsi="宋体" w:eastAsia="宋体" w:cs="宋体"/>
          <w:sz w:val="24"/>
        </w:rPr>
      </w:pPr>
      <w:r>
        <w:rPr>
          <w:rFonts w:hint="eastAsia" w:ascii="宋体" w:hAnsi="宋体" w:eastAsia="宋体" w:cs="宋体"/>
          <w:b/>
          <w:bCs/>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360" w:lineRule="auto"/>
        <w:rPr>
          <w:rFonts w:ascii="宋体" w:hAnsi="宋体" w:eastAsia="宋体" w:cs="宋体"/>
          <w:b/>
          <w:bCs/>
          <w:sz w:val="24"/>
        </w:rPr>
      </w:pPr>
      <w:r>
        <w:rPr>
          <w:rFonts w:hint="eastAsia" w:ascii="宋体" w:hAnsi="宋体" w:eastAsia="宋体" w:cs="宋体"/>
          <w:b/>
          <w:bCs/>
          <w:sz w:val="24"/>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sz w:val="24"/>
          <w:u w:val="single"/>
        </w:rPr>
        <w:t xml:space="preserve">故，如供应商所提供产品为本国产品的，应当对其提供的产品出具《关于符合本国产品标准的声明函》（以下简称《声明函》），不出具《声明函》的，不享受政府采购对本国产品的支持政策。</w:t>
      </w:r>
      <w:r/>
    </w:p>
    <w:p>
      <w:pPr>
        <w:ind w:firstLine="482"/>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32.9履约保证金政策</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确需收取履约保证金的，履约保证金的缴纳形式：</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 如以履约保函（保险）形式缴纳履约保证金，供应商可通过政府采购电子履约保函（保险）平台（www.jsdzbh.com）在线申请履约保函（保险）。</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 预付款制度</w:t>
      </w:r>
      <w:r/>
    </w:p>
    <w:p>
      <w:pPr>
        <w:pStyle w:val="86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本项目落实预付款制度，预付款比例为_</w:t>
      </w:r>
      <w:r>
        <w:rPr>
          <w:rFonts w:ascii="宋体" w:hAnsi="宋体" w:eastAsia="宋体" w:cs="宋体"/>
          <w:u w:val="single"/>
        </w:rPr>
        <w:t xml:space="preserve">30</w:t>
      </w:r>
      <w:r>
        <w:rPr>
          <w:rFonts w:hint="eastAsia" w:ascii="宋体" w:hAnsi="宋体" w:eastAsia="宋体" w:cs="宋体"/>
        </w:rPr>
        <w:t xml:space="preserve">_%（原则上不低于合同金额的30%）。在签订合同时，中标、成交供应商明确书面表示无需预付款或者主动要求降低预付款比例的，采购人可就预付款比例作相应调整。</w:t>
      </w:r>
      <w:r/>
    </w:p>
    <w:p>
      <w:pPr>
        <w:jc w:val="left"/>
        <w:widowControl/>
        <w:rPr>
          <w:rFonts w:ascii="黑体" w:hAnsi="宋体" w:eastAsia="黑体" w:cs="黑体"/>
          <w:sz w:val="24"/>
        </w:rPr>
      </w:pPr>
      <w:r>
        <w:rPr>
          <w:rFonts w:ascii="黑体" w:hAnsi="宋体" w:eastAsia="黑体" w:cs="黑体"/>
          <w:sz w:val="24"/>
        </w:rPr>
        <w:br w:type="page" w:clear="all"/>
      </w:r>
      <w:r/>
    </w:p>
    <w:p>
      <w:pPr>
        <w:pStyle w:val="863"/>
        <w:jc w:val="center"/>
        <w:keepNext/>
        <w:spacing w:beforeAutospacing="0" w:afterAutospacing="0"/>
        <w:rPr>
          <w:rFonts w:ascii="黑体" w:hAnsi="宋体" w:eastAsia="黑体" w:cs="黑体"/>
          <w:sz w:val="44"/>
          <w:szCs w:val="44"/>
        </w:rPr>
      </w:pPr>
      <w:r>
        <w:rPr>
          <w:rFonts w:hint="eastAsia" w:ascii="黑体" w:hAnsi="宋体" w:eastAsia="黑体" w:cs="黑体"/>
          <w:sz w:val="44"/>
          <w:szCs w:val="44"/>
        </w:rPr>
        <w:t xml:space="preserve">第三章</w:t>
      </w:r>
      <w:r>
        <w:rPr>
          <w:rFonts w:hint="eastAsia" w:ascii="黑体" w:hAnsi="宋体" w:eastAsia="黑体" w:cs="黑体"/>
          <w:sz w:val="44"/>
          <w:szCs w:val="44"/>
        </w:rPr>
        <w:t xml:space="preserve"> </w:t>
      </w:r>
      <w:r>
        <w:rPr>
          <w:rFonts w:hint="eastAsia" w:ascii="黑体" w:hAnsi="宋体" w:eastAsia="黑体" w:cs="黑体"/>
          <w:sz w:val="44"/>
          <w:szCs w:val="44"/>
        </w:rPr>
        <w:t xml:space="preserve"> 合同文本</w:t>
      </w:r>
      <w:r/>
    </w:p>
    <w:p>
      <w:pPr>
        <w:pStyle w:val="863"/>
        <w:ind w:firstLine="480"/>
        <w:jc w:val="both"/>
        <w:spacing w:beforeAutospacing="0" w:afterAutospacing="0" w:line="500" w:lineRule="exact"/>
      </w:pPr>
      <w:r/>
      <w:bookmarkStart w:id="171" w:name="_Toc20823315"/>
      <w:r/>
      <w:bookmarkStart w:id="172" w:name="_Toc16938559"/>
      <w:r/>
      <w:bookmarkStart w:id="173" w:name="_Toc513029243"/>
      <w:r>
        <w:rPr>
          <w:rFonts w:hint="eastAsia" w:ascii="宋体" w:hAnsi="宋体" w:eastAsia="宋体" w:cs="宋体"/>
        </w:rPr>
        <w:t xml:space="preserve">以下为中标后签订本项目合同的通用条款，中标人不得提出实质性的修改。</w:t>
      </w:r>
      <w:bookmarkEnd w:id="171"/>
      <w:r/>
      <w:bookmarkEnd w:id="172"/>
      <w:r/>
      <w:bookmarkEnd w:id="173"/>
      <w:r/>
      <w:r/>
    </w:p>
    <w:p>
      <w:pPr>
        <w:pStyle w:val="863"/>
        <w:jc w:val="center"/>
        <w:spacing w:before="145" w:beforeAutospacing="0" w:after="145" w:afterAutospacing="0" w:line="500" w:lineRule="exact"/>
      </w:pPr>
      <w:r/>
      <w:r/>
    </w:p>
    <w:p>
      <w:pPr>
        <w:pStyle w:val="863"/>
        <w:ind w:firstLine="482"/>
        <w:jc w:val="center"/>
        <w:spacing w:before="145" w:beforeAutospacing="0" w:after="145" w:afterAutospacing="0" w:line="500" w:lineRule="exact"/>
      </w:pPr>
      <w:r>
        <w:rPr>
          <w:rFonts w:hint="eastAsia" w:ascii="宋体" w:hAnsi="宋体" w:eastAsia="宋体" w:cs="宋体"/>
          <w:b/>
        </w:rPr>
        <w:t xml:space="preserve">盐城市政府采购合同（服务）（合同编号）</w:t>
      </w:r>
      <w:r/>
    </w:p>
    <w:p>
      <w:pPr>
        <w:pStyle w:val="863"/>
        <w:jc w:val="both"/>
        <w:spacing w:before="120" w:beforeAutospacing="0" w:after="120" w:afterAutospacing="0" w:line="500" w:lineRule="exact"/>
        <w:rPr>
          <w:rFonts w:ascii="宋体" w:hAnsi="宋体" w:eastAsia="宋体" w:cs="宋体"/>
        </w:rPr>
      </w:pPr>
      <w:r>
        <w:rPr>
          <w:rFonts w:hint="eastAsia" w:ascii="宋体" w:hAnsi="宋体" w:eastAsia="宋体" w:cs="宋体"/>
        </w:rPr>
        <w:t xml:space="preserve">项目名称：</w:t>
      </w:r>
      <w:r/>
    </w:p>
    <w:p>
      <w:pPr>
        <w:pStyle w:val="863"/>
        <w:jc w:val="both"/>
        <w:spacing w:before="120" w:beforeAutospacing="0" w:after="120" w:afterAutospacing="0" w:line="500" w:lineRule="exact"/>
      </w:pPr>
      <w:r>
        <w:rPr>
          <w:rFonts w:hint="eastAsia" w:ascii="宋体" w:hAnsi="宋体" w:eastAsia="宋体" w:cs="宋体"/>
        </w:rPr>
        <w:t xml:space="preserve">项目编号：</w:t>
      </w:r>
      <w:r/>
    </w:p>
    <w:p>
      <w:pPr>
        <w:pStyle w:val="863"/>
        <w:jc w:val="both"/>
        <w:spacing w:before="120" w:beforeAutospacing="0" w:after="120" w:afterAutospacing="0" w:line="500" w:lineRule="exact"/>
      </w:pPr>
      <w:r>
        <w:rPr>
          <w:rFonts w:hint="eastAsia" w:ascii="宋体" w:hAnsi="宋体" w:eastAsia="宋体" w:cs="宋体"/>
        </w:rPr>
        <w:t xml:space="preserve">甲方：（买方）_________</w:t>
      </w:r>
      <w:r/>
    </w:p>
    <w:p>
      <w:pPr>
        <w:pStyle w:val="863"/>
        <w:jc w:val="both"/>
        <w:spacing w:before="120" w:beforeAutospacing="0" w:after="120" w:afterAutospacing="0" w:line="500" w:lineRule="exact"/>
      </w:pPr>
      <w:r>
        <w:rPr>
          <w:rFonts w:hint="eastAsia" w:ascii="宋体" w:hAnsi="宋体" w:eastAsia="宋体" w:cs="宋体"/>
        </w:rPr>
        <w:t xml:space="preserve">乙方：（卖方）_________</w:t>
      </w:r>
      <w:r/>
    </w:p>
    <w:p>
      <w:pPr>
        <w:pStyle w:val="863"/>
        <w:ind w:firstLine="480"/>
        <w:jc w:val="both"/>
        <w:spacing w:before="120" w:beforeAutospacing="0" w:after="120" w:afterAutospacing="0" w:line="360" w:lineRule="auto"/>
      </w:pPr>
      <w:r>
        <w:rPr>
          <w:rFonts w:hint="eastAsia" w:ascii="宋体" w:hAnsi="宋体" w:eastAsia="宋体" w:cs="宋体"/>
        </w:rPr>
        <w:t xml:space="preserve">甲、乙双方根据</w:t>
      </w:r>
      <w:r>
        <w:rPr>
          <w:rFonts w:hint="eastAsia" w:ascii="宋体" w:hAnsi="宋体" w:eastAsia="宋体" w:cs="宋体"/>
          <w:u w:val="single"/>
        </w:rPr>
        <w:t xml:space="preserve">2027—2029年盐城马拉松运营服务项目</w:t>
      </w:r>
      <w:r>
        <w:rPr>
          <w:rFonts w:hint="eastAsia" w:ascii="宋体" w:hAnsi="宋体" w:eastAsia="宋体" w:cs="宋体"/>
        </w:rPr>
        <w:t xml:space="preserve">公开招标的结果，签署本合同。</w:t>
      </w:r>
      <w:r/>
    </w:p>
    <w:p>
      <w:pPr>
        <w:pStyle w:val="863"/>
        <w:ind w:firstLine="482"/>
        <w:jc w:val="both"/>
        <w:spacing w:before="120" w:beforeAutospacing="0" w:after="120" w:afterAutospacing="0" w:line="360" w:lineRule="auto"/>
      </w:pPr>
      <w:r>
        <w:rPr>
          <w:rFonts w:hint="eastAsia" w:ascii="宋体" w:hAnsi="宋体" w:eastAsia="宋体" w:cs="宋体"/>
          <w:b/>
        </w:rPr>
        <w:t xml:space="preserve">一、合同内容</w:t>
      </w:r>
      <w:r/>
    </w:p>
    <w:p>
      <w:pPr>
        <w:pStyle w:val="863"/>
        <w:ind w:firstLine="480"/>
        <w:jc w:val="both"/>
        <w:spacing w:before="120" w:beforeAutospacing="0" w:after="120" w:afterAutospacing="0" w:line="360" w:lineRule="auto"/>
      </w:pPr>
      <w:r>
        <w:rPr>
          <w:rFonts w:hint="eastAsia" w:ascii="宋体" w:hAnsi="宋体" w:eastAsia="宋体" w:cs="宋体"/>
        </w:rPr>
        <w:t xml:space="preserve">1.1 标的名称：2027—2029年盐城马拉松运营服务项目</w:t>
      </w:r>
      <w:r/>
    </w:p>
    <w:p>
      <w:pPr>
        <w:pStyle w:val="863"/>
        <w:ind w:firstLine="480"/>
        <w:jc w:val="both"/>
        <w:spacing w:before="120" w:beforeAutospacing="0" w:after="120" w:afterAutospacing="0" w:line="360" w:lineRule="auto"/>
      </w:pPr>
      <w:r>
        <w:rPr>
          <w:rFonts w:hint="eastAsia" w:ascii="宋体" w:hAnsi="宋体" w:eastAsia="宋体" w:cs="宋体"/>
        </w:rPr>
        <w:t xml:space="preserve">1.2标的质量：2027年-2029年期间，不低于中国田径协会A类赛事、世界田联标牌赛事。</w:t>
      </w:r>
      <w:r/>
    </w:p>
    <w:p>
      <w:pPr>
        <w:pStyle w:val="863"/>
        <w:ind w:firstLine="480"/>
        <w:jc w:val="both"/>
        <w:spacing w:before="120" w:beforeAutospacing="0" w:after="120" w:afterAutospacing="0" w:line="360" w:lineRule="auto"/>
      </w:pPr>
      <w:r>
        <w:rPr>
          <w:rFonts w:hint="eastAsia" w:ascii="宋体" w:hAnsi="宋体" w:eastAsia="宋体" w:cs="宋体"/>
        </w:rPr>
        <w:t xml:space="preserve">1.3 标的规模：每年赛事规模不少于15000人，具体根据甲方需求。</w:t>
      </w:r>
      <w:r/>
    </w:p>
    <w:p>
      <w:pPr>
        <w:pStyle w:val="863"/>
        <w:ind w:firstLine="480"/>
        <w:jc w:val="both"/>
        <w:spacing w:before="120" w:beforeAutospacing="0" w:after="120" w:afterAutospacing="0" w:line="360" w:lineRule="auto"/>
      </w:pPr>
      <w:r>
        <w:rPr>
          <w:rFonts w:hint="eastAsia" w:ascii="宋体" w:hAnsi="宋体" w:eastAsia="宋体" w:cs="宋体"/>
        </w:rPr>
        <w:t xml:space="preserve">1.4 履行时间（期限）：3年。</w:t>
      </w:r>
      <w:r/>
    </w:p>
    <w:p>
      <w:pPr>
        <w:pStyle w:val="863"/>
        <w:ind w:firstLine="480"/>
        <w:jc w:val="both"/>
        <w:spacing w:before="120" w:beforeAutospacing="0" w:after="120" w:afterAutospacing="0" w:line="360" w:lineRule="auto"/>
      </w:pPr>
      <w:r>
        <w:rPr>
          <w:rFonts w:hint="eastAsia" w:ascii="宋体" w:hAnsi="宋体" w:eastAsia="宋体" w:cs="宋体"/>
        </w:rPr>
        <w:t xml:space="preserve">1.5 履行地点：</w:t>
      </w:r>
      <w:r/>
    </w:p>
    <w:p>
      <w:pPr>
        <w:pStyle w:val="863"/>
        <w:ind w:firstLine="480"/>
        <w:jc w:val="both"/>
        <w:spacing w:before="120" w:beforeAutospacing="0" w:after="120" w:afterAutospacing="0" w:line="360" w:lineRule="auto"/>
      </w:pPr>
      <w:r>
        <w:rPr>
          <w:rFonts w:hint="eastAsia" w:ascii="宋体" w:hAnsi="宋体" w:eastAsia="宋体" w:cs="宋体"/>
        </w:rPr>
        <w:t xml:space="preserve">1.6履行方式：</w:t>
      </w:r>
      <w:r/>
    </w:p>
    <w:p>
      <w:pPr>
        <w:pStyle w:val="863"/>
        <w:ind w:firstLine="482"/>
        <w:jc w:val="both"/>
        <w:spacing w:before="120" w:beforeAutospacing="0" w:after="120" w:afterAutospacing="0" w:line="360" w:lineRule="auto"/>
      </w:pPr>
      <w:r>
        <w:rPr>
          <w:rFonts w:hint="eastAsia" w:ascii="宋体" w:hAnsi="宋体" w:eastAsia="宋体" w:cs="宋体"/>
          <w:b/>
        </w:rPr>
        <w:t xml:space="preserve">二、合同金额</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本合同金额为（大写）：_____________________圆（_______________元）人民币。</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合同金额包括但不限于赛事的整体规划、赛事方案、赛事设计、赛事包装、中国田协事项、世界田联事项、赛事物料、赛事搭建、报名官网</w:t>
      </w:r>
      <w:r>
        <w:rPr>
          <w:rFonts w:hint="eastAsia" w:ascii="宋体" w:hAnsi="宋体" w:eastAsia="宋体" w:cs="宋体"/>
        </w:rPr>
        <w:t xml:space="preserve">平台或系统</w:t>
      </w:r>
      <w:r>
        <w:rPr>
          <w:rFonts w:hint="eastAsia" w:ascii="宋体" w:hAnsi="宋体" w:eastAsia="宋体" w:cs="宋体"/>
        </w:rPr>
        <w:t xml:space="preserve">、赛事保障车辆、赛事安保、赛事报名、赛事奖金、赛事紧急救援、赛事志愿者、摄影摄像、赛事宣传、赛事直播、赛事招商、人员差旅、赛事整体执行等相关工作及其实施过程中所产生的所有工作开支及合同包含的所有风险、责任等各项全部费用。服务期内如甲方要求升级赛事等级，额外产生的费用由双方协商，通过签订补充合同的方式确定，但补充合同的采购金额不超过原合同金额10%。</w:t>
      </w:r>
      <w:r/>
    </w:p>
    <w:p>
      <w:pPr>
        <w:pStyle w:val="863"/>
        <w:jc w:val="both"/>
        <w:spacing w:before="120" w:beforeAutospacing="0" w:after="120" w:afterAutospacing="0" w:line="360" w:lineRule="auto"/>
        <w:rPr>
          <w:rFonts w:ascii="宋体" w:hAnsi="宋体" w:eastAsia="宋体" w:cs="宋体"/>
          <w:b/>
        </w:rPr>
      </w:pPr>
      <w:r>
        <w:rPr>
          <w:rFonts w:hint="eastAsia" w:ascii="宋体" w:hAnsi="宋体" w:eastAsia="宋体" w:cs="宋体"/>
          <w:b/>
        </w:rPr>
        <w:t xml:space="preserve">三、</w:t>
      </w:r>
      <w:r>
        <w:rPr>
          <w:rFonts w:hint="eastAsia" w:hAnsi="宋体"/>
          <w:b/>
        </w:rPr>
        <w:t xml:space="preserve">乙方承担的赛事运营内容及范围</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1、本项赛事按照《中国田径协会路跑管理文件汇编》A类赛事最新标准执行。根据各项目参赛人群的不同特点，设置相关配套活动，配套活动要体现盐城特色，内容完整饱满、形式新颖多样。既要充分考虑赛事的影响力与持续性，将本项赛事持续打造成特色品牌赛事，又要充分展现赛事地区的文化特色。包括但不限于：推介盐城的配套活动每年1场；促进体育消费活动每年1场。</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要求赛事组织方案科学、合理、细致，具体细化方案有创意、可操作；具体工作推进计划表节点明确、任务明确。赛事总体思路策划及各方案经招标人和赛事组委会确认后由乙方组织实施。承担马拉松赛的相关费用，做好中国田径协会、世界田联赛事认证的申请工作。负责赛事组织运营各事项落实。</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2、负责承担包括但不限于盐城马拉松赛事策划、竞赛组织和器材保障、赛事服务、赛道布置、赛事执行人员接待保障、赛事车辆、赛事宣传、赛事直播、赛事紧急救援保障、赛事安保、赛事志愿者、赛事裁判、赛事计时服务、赛事配套活动组织、各类资料印制、世界田联和中国田协赛事认证、兴奋剂检查等，及其实施过程中所产生的全部费用，确保赛事顺利有序进行，符合本项目的标的质量。</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3、赛事服务</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赛事的服务定位、服务方案、服务保障措施：从服务好甲方角度出发，对项目的整体统筹规划，认识深刻，定位合理；服务方案中服务流程合理、管理措施完备，管理科学、服务制度完善，媒体宣传推广方案全面有效；服务团队齐备、组织机构健全，保密措施严格，建立完善的赛事工作台帐、工作信息收集、反馈等保证赛事质量的措施。</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4、赛事布置</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要按照马拉松比赛的标准进行赛事起终点及赛道的相关搭建工作，包含但不限于赛事拱门、舞台、赛事各功能区、赛事氛围营造，赛事集结区、嘉宾区、媒体区、指挥部、医疗区、赛后服务区、赛道各补给点、医疗点、裁判点等相关区域的搭建工作。</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5、提供竞赛和器材保障。</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负责赛事组织代表、技术代表、官方配速员、</w:t>
      </w:r>
      <w:bookmarkStart w:id="174" w:name="OLE_LINK3"/>
      <w:r>
        <w:rPr>
          <w:rFonts w:hint="eastAsia" w:ascii="宋体" w:hAnsi="宋体" w:eastAsia="宋体" w:cs="宋体"/>
        </w:rPr>
        <w:t xml:space="preserve">公里点助威人员、</w:t>
      </w:r>
      <w:bookmarkEnd w:id="174"/>
      <w:r>
        <w:rPr>
          <w:rFonts w:hint="eastAsia" w:ascii="宋体" w:hAnsi="宋体" w:eastAsia="宋体" w:cs="宋体"/>
        </w:rPr>
        <w:t xml:space="preserve">领操员等相关人员的落实。负责按照竞赛需求提供各类保障，具体包括但不限于：</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1）承担赛事组织代表、技术代表、赛事裁判员、官方配速员、公里点助威人员、领操员及全体赛事执行人员（除组委会邀请人员和组委会工作人员）比赛期间的差旅费、劳务费和赛事期间的食宿保障。差旅费和劳务费按同类赛事相关标准执行，住宿宾馆要求不低于三星级标准（提供早餐），午餐、晚餐标准每人每餐不低于50元。</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（2）提供足够数量的参赛选手号码布、存放衣物袋、参赛运动服装、参赛包、志愿者服装、裁判服装、工作服装等，提供完赛包、赛事奖牌及毛巾（斗篷）等。要求优质精美、体现盐城特色。</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3）提供符合中国田协认证的感应器计时系统和足够数量的全程和半程参赛选手感应计时芯片。提供满足比赛要求的裁判员、后勤保障人员和救护人员等无线通讯系统和设备及裁判所需的电脑、打印机和相应耗材等。</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4）设计并保障赛事需要的、足够数量的各类证件、印刷资料等。如志愿者证、车辆通行证、安保人员证、媒体记者证、工作人员证、秩序册、参赛指南、志愿者服务手册、志愿者证书等，并根据组委会需要随时提供电子版设计稿。要求设计美观大方、材质优良。</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6、赛事设计</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主视觉设计需突出赛事主题和定位，具有很强的视觉冲击力和识别度。奖牌设计深度契合赛事主题，要精美；参赛服设计要简约大气。舞台与拱门设计要有创意，要有很好的展示拍摄效果。成绩证书设计要有创意，要有很强烈的分享意愿。其它延展物料与物资设计达到常规赛事设计要求，展示与拍照效果良好。</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7、赛事报名</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负责</w:t>
      </w:r>
      <w:r>
        <w:rPr>
          <w:rFonts w:hint="eastAsia" w:ascii="宋体" w:hAnsi="宋体" w:eastAsia="宋体" w:cs="宋体"/>
        </w:rPr>
        <w:t xml:space="preserve">提供</w:t>
      </w:r>
      <w:r>
        <w:rPr>
          <w:rFonts w:hint="eastAsia" w:ascii="宋体" w:hAnsi="宋体" w:eastAsia="宋体" w:cs="宋体"/>
        </w:rPr>
        <w:t xml:space="preserve">赛事报名网站</w:t>
      </w:r>
      <w:r>
        <w:rPr>
          <w:rFonts w:hint="eastAsia" w:ascii="宋体" w:hAnsi="宋体" w:eastAsia="宋体" w:cs="宋体"/>
        </w:rPr>
        <w:t xml:space="preserve">平台或系统</w:t>
      </w:r>
      <w:r>
        <w:rPr>
          <w:rFonts w:hint="eastAsia" w:ascii="宋体" w:hAnsi="宋体" w:eastAsia="宋体" w:cs="宋体"/>
        </w:rPr>
        <w:t xml:space="preserve">、资格审查、运动员线上报名等相关服务工作，引导运动员阅读并同意参赛声明等相关工作。报名费由乙方收取并归其所有。</w:t>
      </w:r>
      <w:r/>
    </w:p>
    <w:p>
      <w:pPr>
        <w:pStyle w:val="863"/>
        <w:ind w:firstLine="480"/>
        <w:jc w:val="both"/>
        <w:spacing w:before="120" w:beforeAutospacing="0" w:after="120" w:afterAutospacing="0" w:line="360" w:lineRule="auto"/>
        <w:rPr>
          <w:rFonts w:ascii="宋体" w:hAnsi="宋体" w:eastAsia="宋体" w:cs="宋体"/>
        </w:rPr>
      </w:pPr>
      <w:r>
        <w:rPr>
          <w:rFonts w:ascii="宋体" w:hAnsi="宋体" w:eastAsia="宋体" w:cs="宋体"/>
        </w:rPr>
        <w:t xml:space="preserve">8、</w:t>
      </w:r>
      <w:r>
        <w:rPr>
          <w:rFonts w:hint="eastAsia" w:ascii="宋体" w:hAnsi="宋体" w:eastAsia="宋体" w:cs="宋体"/>
        </w:rPr>
        <w:t xml:space="preserve">赛事总奖金设置每年不少于</w:t>
      </w:r>
      <w:r>
        <w:rPr>
          <w:rFonts w:ascii="宋体" w:hAnsi="宋体" w:eastAsia="宋体" w:cs="宋体"/>
        </w:rPr>
        <w:t xml:space="preserve">20</w:t>
      </w:r>
      <w:r>
        <w:rPr>
          <w:rFonts w:hint="eastAsia" w:ascii="宋体" w:hAnsi="宋体" w:eastAsia="宋体" w:cs="宋体"/>
        </w:rPr>
        <w:t xml:space="preserve">万，且男女前三名名次奖均要颁发奖杯。选手奖金根据世界田联、中国田协和盐城赛事组委会要求设置，奖金发放乙方应在成绩公示</w:t>
      </w:r>
      <w:r>
        <w:rPr>
          <w:rFonts w:ascii="宋体" w:hAnsi="宋体" w:eastAsia="宋体" w:cs="宋体"/>
        </w:rPr>
        <w:t xml:space="preserve">10个工作日无异议后的60</w:t>
      </w:r>
      <w:r>
        <w:rPr>
          <w:rFonts w:hint="eastAsia" w:ascii="宋体" w:hAnsi="宋体" w:eastAsia="宋体" w:cs="宋体"/>
        </w:rPr>
        <w:t xml:space="preserve">日内完成（被抽检兴奋剂的运动员须等待兴奋剂检查结果公布后发放）。乙方在提交赛事总结时一并反馈奖金的发放完成情况。</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9、媒体宣传推广</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媒体宣传推广范围包括但不限于省内，国家、省市级及相关媒体（含自媒体）每届赛事不少于30家以上媒体参与报道。每届赛事全媒体曝光量不低于1亿人次。整合宣传资源，运用多种手段，构建形式多样、全方位、多角度的宣传格局，为赛事的顺利举办营造良好舆论环境，做好招商和市场推介服务，充分展示每届赛事的知名度与影响力。包括但不限于：</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（1）负责赛事全过程的网络直播、直播信号制作及分发工作。</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（2）负责官网、官微（官方微博，下同）、公微（微信公众号，下同）、抖音账号的开发和维护，保障赛事的平稳运行和系统的安全稳定。</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（3）运用官网、官微、公微、抖音在报名前、赛前、赛中、赛后不同阶段发布赛事最新信息、赛事记录，并围绕跑者关心的问题策划编辑全系列图文，进行科学准确有效的宣传推广。</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（4）加强与本地媒体、省级媒体、全国性媒体的配合协作，多渠道、多手段对赛事和城市形象进行宣传推广，构建反应快速、立体式覆盖全的宣传推广体系。</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（5）所有宣传的图文信息和视频须经甲方和组委会批准后方可组织实施。</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（6）负责公交站台的盐马灯箱画面的制作和投放工作。</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（7）负责赛事摄影摄像工作，同时制作宣传片与回顾片。</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（8）负责赛道整公里点氛围营造工作。</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1</w:t>
      </w:r>
      <w:r>
        <w:rPr>
          <w:rFonts w:ascii="宋体" w:hAnsi="宋体" w:eastAsia="宋体" w:cs="宋体"/>
        </w:rPr>
        <w:t xml:space="preserve">0</w:t>
      </w:r>
      <w:r>
        <w:rPr>
          <w:rFonts w:hint="eastAsia" w:ascii="宋体" w:hAnsi="宋体" w:eastAsia="宋体" w:cs="宋体"/>
        </w:rPr>
        <w:t xml:space="preserve">、赛事综合保障</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（1）根据赛事需求制定赛事总体安保方案。</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（2）负责与公安等相关部门对接、落实赛事安保工作方案。</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（3）负责搭建赛事安保指挥部。</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（4）承担赛事保安人员的全部费用。</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（5）根据赛事需求制定赛事总体医疗保障方案。</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（6）负责与卫健委、红十字会等部门对接落实医疗保障方案。</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（7）负责搭建赛事医疗指挥部。</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（8）负责招募不少于300名具有相应资质的紧急救援人员，并配备不少于180台AED。</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（9）协助市委社会工作部、团市委招募满足赛事需求的医疗观察志愿者，并承担培训、交通、服装、餐饮、劳务等相关费用。</w:t>
      </w:r>
      <w:r/>
    </w:p>
    <w:p>
      <w:pPr>
        <w:pStyle w:val="863"/>
        <w:ind w:firstLine="480"/>
        <w:jc w:val="both"/>
        <w:spacing w:before="120" w:beforeAutospacing="0" w:after="120" w:afterAutospacing="0" w:line="360" w:lineRule="auto"/>
        <w:rPr>
          <w:rFonts w:ascii="宋体" w:hAnsi="宋体" w:eastAsia="宋体" w:cs="宋体"/>
        </w:rPr>
      </w:pPr>
      <w:r>
        <w:rPr>
          <w:rFonts w:ascii="宋体" w:hAnsi="宋体" w:eastAsia="宋体" w:cs="宋体"/>
        </w:rPr>
        <w:t xml:space="preserve">11</w:t>
      </w:r>
      <w:r>
        <w:rPr>
          <w:rFonts w:hint="eastAsia" w:ascii="宋体" w:hAnsi="宋体" w:eastAsia="宋体" w:cs="宋体"/>
        </w:rPr>
        <w:t xml:space="preserve">、后勤保障</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应提供以下后勤保障，包括但不限于：</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1）提供足够数量的饮用水、功能饮料、一次性杯子、运动员补给食品（包括但不限于面包、香蕉、能量胶、盐丸）等赛事补给物资，负责比赛当天的志愿者、裁判员、工作人员午餐（餐包）保障。做好赛前组委会集中办公人员办公及餐饮保障。</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（2）根据《中国田径协会路跑管理文件汇编》中关于卫生间的配置要求，提供满足赛事需求的移动卫生间。</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（3）根据赛事气温等相关条件，提供赛事当天足够数量的运动员喷淋设备。</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（4）负责赛事热身教练不少于8名、专业主持人不少于1名、专业拉伸人员不少于100名。</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（5）负责承担赛事序列车，赛事保障人员接驳、转运，运动员收容、转运、接驳，赛事存包车、物资投送车、组委会工作用车等赛事保障车辆费用。</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（6）负责赛事智慧化运营平台搭建、赛事指挥体系构建，包含但不限于：赛事定位设施设备的使用、满足赛事所需的对讲机设备等。</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1</w:t>
      </w:r>
      <w:r>
        <w:rPr>
          <w:rFonts w:ascii="宋体" w:hAnsi="宋体" w:eastAsia="宋体" w:cs="宋体"/>
        </w:rPr>
        <w:t xml:space="preserve">2</w:t>
      </w:r>
      <w:r>
        <w:rPr>
          <w:rFonts w:hint="eastAsia" w:ascii="宋体" w:hAnsi="宋体" w:eastAsia="宋体" w:cs="宋体"/>
        </w:rPr>
        <w:t xml:space="preserve">、赛事保险</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负责所有参赛选手、赛事裁判员、工作人员、赛事志愿者投保人身意外险及意外医疗险（含突发性死亡保险赔付，每人不少于50万元），做好安全保障工作，为赛事购买公众责任险（保额不低于</w:t>
      </w:r>
      <w:r>
        <w:rPr>
          <w:rFonts w:ascii="宋体" w:hAnsi="宋体" w:eastAsia="宋体" w:cs="宋体"/>
        </w:rPr>
        <w:t xml:space="preserve">600</w:t>
      </w:r>
      <w:r>
        <w:rPr>
          <w:rFonts w:hint="eastAsia" w:ascii="宋体" w:hAnsi="宋体" w:eastAsia="宋体" w:cs="宋体"/>
        </w:rPr>
        <w:t xml:space="preserve">万元）。</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13、应急预案</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需针对竞赛和器材保障、医疗救助志愿者招募管理、媒体宣传推广、后勤保障、赛道布置等工作可能遇到的突发性情况制订应急预案。</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14、赛前配套活动</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14.1城市宣传推介会</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（1）制定完善的活动组织方案，报采购方同意后实施。</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（2）招募不少于120名外地跑者参加活动。</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（3）做好现场布置等保障工作。场地费、物料费、工作人员工作餐、特色展品等全部费用由中标供应商承担。</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14.2体育消费惠民市集</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（1）制定完善的活动组织方案，报采购方同意后实施。</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（2）组织赛事赞助商参与活动。</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（3）做好现场布置等保障工作。</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14.3开展赛前训练营等官方活动。</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15、报名工作</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做好报名人员的注册登记，做好运动员安全协议、参赛声明等文字材料的起草和签订；报名费标准报甲方同意后实施，报名费归乙方所有。</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16、赛前配套活动组织</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方案组织与实施要求科学严谨，活动内容丰富、形式多样有亮点，凸显安全、文明、健康、环保赛事主题理念。</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17、赛事奖励</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赛事奖杯不少于12个，赛事所有奖金按照田协的要求并结合本地化的需求，乙方应在成绩公示10个工作日无异议后的60日内完成（被抽检兴奋剂的运动员须等待兴奋剂检查结果公布后发放）。乙方在提交赛事总结时一并反馈奖金的发放完成情况。</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18、其他</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负责提供赛事全程马拉松选手、半程马拉松选手计时芯片，起终点及赛道计时设备，计时工作人员并承担以上费用。</w:t>
      </w:r>
      <w:r/>
    </w:p>
    <w:p>
      <w:pPr>
        <w:pStyle w:val="863"/>
        <w:ind w:firstLine="482"/>
        <w:jc w:val="both"/>
        <w:spacing w:before="120" w:beforeAutospacing="0" w:after="120" w:afterAutospacing="0" w:line="360" w:lineRule="auto"/>
        <w:rPr>
          <w:rFonts w:ascii="宋体" w:hAnsi="宋体" w:eastAsia="宋体" w:cs="宋体"/>
          <w:b/>
        </w:rPr>
      </w:pPr>
      <w:r>
        <w:rPr>
          <w:rFonts w:hint="eastAsia" w:ascii="宋体" w:hAnsi="宋体" w:eastAsia="宋体" w:cs="宋体"/>
          <w:b/>
        </w:rPr>
        <w:t xml:space="preserve">四、权利和义务</w:t>
      </w:r>
      <w:r/>
    </w:p>
    <w:p>
      <w:pPr>
        <w:pStyle w:val="863"/>
        <w:ind w:firstLine="480"/>
        <w:jc w:val="both"/>
        <w:spacing w:before="120" w:beforeAutospacing="0" w:after="120" w:afterAutospacing="0" w:line="360" w:lineRule="auto"/>
        <w:rPr>
          <w:rFonts w:ascii="宋体" w:hAnsi="宋体" w:eastAsia="宋体" w:cs="宋体"/>
        </w:rPr>
      </w:pPr>
      <w:r>
        <w:rPr>
          <w:rFonts w:ascii="宋体" w:hAnsi="宋体" w:eastAsia="宋体" w:cs="宋体"/>
        </w:rPr>
        <w:t xml:space="preserve">4.1</w:t>
      </w:r>
      <w:r>
        <w:rPr>
          <w:rFonts w:hint="eastAsia" w:ascii="宋体" w:hAnsi="宋体" w:eastAsia="宋体" w:cs="宋体"/>
        </w:rPr>
        <w:t xml:space="preserve">甲方权利与义务</w:t>
      </w:r>
      <w:r/>
    </w:p>
    <w:p>
      <w:pPr>
        <w:pStyle w:val="863"/>
        <w:ind w:firstLine="480"/>
        <w:jc w:val="both"/>
        <w:spacing w:before="120" w:beforeAutospacing="0" w:after="120" w:afterAutospacing="0" w:line="360" w:lineRule="auto"/>
        <w:rPr>
          <w:rFonts w:ascii="宋体" w:hAnsi="宋体" w:eastAsia="宋体" w:cs="宋体"/>
        </w:rPr>
      </w:pPr>
      <w:r>
        <w:rPr>
          <w:rFonts w:ascii="宋体" w:hAnsi="宋体" w:eastAsia="宋体" w:cs="宋体"/>
        </w:rPr>
        <w:t xml:space="preserve">4.</w:t>
      </w:r>
      <w:r>
        <w:rPr>
          <w:rFonts w:hint="eastAsia" w:ascii="宋体" w:hAnsi="宋体" w:eastAsia="宋体" w:cs="宋体"/>
        </w:rPr>
        <w:t xml:space="preserve">1.1甲方拥有马拉松赛事的知识产权包括但不限于出品权、独家转播权、全媒体版权、全部商业运营权所有权等一切相关权利。</w:t>
      </w:r>
      <w:r/>
    </w:p>
    <w:p>
      <w:pPr>
        <w:pStyle w:val="863"/>
        <w:ind w:firstLine="480"/>
        <w:jc w:val="both"/>
        <w:spacing w:before="120" w:beforeAutospacing="0" w:after="120" w:afterAutospacing="0" w:line="360" w:lineRule="auto"/>
        <w:rPr>
          <w:rFonts w:ascii="宋体" w:hAnsi="宋体" w:eastAsia="宋体" w:cs="宋体"/>
        </w:rPr>
      </w:pPr>
      <w:r>
        <w:rPr>
          <w:rFonts w:ascii="宋体" w:hAnsi="宋体" w:eastAsia="宋体" w:cs="宋体"/>
        </w:rPr>
        <w:t xml:space="preserve">4.</w:t>
      </w:r>
      <w:r>
        <w:rPr>
          <w:rFonts w:hint="eastAsia" w:ascii="宋体" w:hAnsi="宋体" w:eastAsia="宋体" w:cs="宋体"/>
        </w:rPr>
        <w:t xml:space="preserve">1.2甲方有权要求乙方全面、高效、优质的履行合同规定的要求（包括招标文件的要求及履约过程中甲方交待的事项）以及乙方承诺的义务（包括投标响应文件的承诺）。乙方未能如期达到本合同要求，甲方有权解除本合同，除没收履约保证金外，乙方应赔偿甲方相应的损失。</w:t>
      </w:r>
      <w:r/>
    </w:p>
    <w:p>
      <w:pPr>
        <w:pStyle w:val="863"/>
        <w:ind w:firstLine="480"/>
        <w:jc w:val="both"/>
        <w:spacing w:before="120" w:beforeAutospacing="0" w:after="120" w:afterAutospacing="0" w:line="360" w:lineRule="auto"/>
        <w:rPr>
          <w:rFonts w:ascii="宋体" w:hAnsi="宋体" w:eastAsia="宋体" w:cs="宋体"/>
        </w:rPr>
      </w:pPr>
      <w:r>
        <w:rPr>
          <w:rFonts w:ascii="宋体" w:hAnsi="宋体" w:eastAsia="宋体" w:cs="宋体"/>
        </w:rPr>
        <w:t xml:space="preserve">4.</w:t>
      </w:r>
      <w:r>
        <w:rPr>
          <w:rFonts w:hint="eastAsia" w:ascii="宋体" w:hAnsi="宋体" w:eastAsia="宋体" w:cs="宋体"/>
        </w:rPr>
        <w:t xml:space="preserve">1.3甲方有权对乙方的合同履约和实施情况、质量、效果进行全面的技术指导、检查、管理和监督，对发现的问题及时向乙方提出书面或口头改进意见，并限期予以整改。</w:t>
      </w:r>
      <w:r/>
    </w:p>
    <w:p>
      <w:pPr>
        <w:pStyle w:val="863"/>
        <w:ind w:firstLine="480"/>
        <w:jc w:val="both"/>
        <w:spacing w:before="120" w:beforeAutospacing="0" w:after="120" w:afterAutospacing="0" w:line="360" w:lineRule="auto"/>
        <w:rPr>
          <w:rFonts w:ascii="宋体" w:hAnsi="宋体" w:eastAsia="宋体" w:cs="宋体"/>
        </w:rPr>
      </w:pPr>
      <w:r>
        <w:rPr>
          <w:rFonts w:ascii="宋体" w:hAnsi="宋体" w:eastAsia="宋体" w:cs="宋体"/>
        </w:rPr>
        <w:t xml:space="preserve">4.</w:t>
      </w:r>
      <w:r>
        <w:rPr>
          <w:rFonts w:hint="eastAsia" w:ascii="宋体" w:hAnsi="宋体" w:eastAsia="宋体" w:cs="宋体"/>
        </w:rPr>
        <w:t xml:space="preserve">1.4甲方有权对乙方不履行合同义务及其招标承诺的行为进行合同款项扣罚及经济处罚。</w:t>
      </w:r>
      <w:r/>
    </w:p>
    <w:p>
      <w:pPr>
        <w:pStyle w:val="863"/>
        <w:ind w:firstLine="480"/>
        <w:jc w:val="both"/>
        <w:spacing w:before="120" w:beforeAutospacing="0" w:after="120" w:afterAutospacing="0" w:line="360" w:lineRule="auto"/>
        <w:rPr>
          <w:rFonts w:ascii="宋体" w:hAnsi="宋体" w:eastAsia="宋体" w:cs="宋体"/>
        </w:rPr>
      </w:pPr>
      <w:r>
        <w:rPr>
          <w:rFonts w:ascii="宋体" w:hAnsi="宋体" w:eastAsia="宋体" w:cs="宋体"/>
        </w:rPr>
        <w:t xml:space="preserve">4.</w:t>
      </w:r>
      <w:r>
        <w:rPr>
          <w:rFonts w:hint="eastAsia" w:ascii="宋体" w:hAnsi="宋体" w:eastAsia="宋体" w:cs="宋体"/>
        </w:rPr>
        <w:t xml:space="preserve">1.5甲方应按时向乙方支付合同款项，如出现有合同款项扣罚或经济处罚的情况，将在扣罚相关金额后进行余额的支付。</w:t>
      </w:r>
      <w:r/>
    </w:p>
    <w:p>
      <w:pPr>
        <w:pStyle w:val="863"/>
        <w:ind w:firstLine="480"/>
        <w:jc w:val="both"/>
        <w:spacing w:before="120" w:beforeAutospacing="0" w:after="120" w:afterAutospacing="0" w:line="360" w:lineRule="auto"/>
        <w:rPr>
          <w:rFonts w:ascii="宋体" w:hAnsi="宋体" w:eastAsia="宋体" w:cs="宋体"/>
        </w:rPr>
      </w:pPr>
      <w:r>
        <w:rPr>
          <w:rFonts w:ascii="宋体" w:hAnsi="宋体" w:eastAsia="宋体" w:cs="宋体"/>
        </w:rPr>
        <w:t xml:space="preserve">4.</w:t>
      </w:r>
      <w:r>
        <w:rPr>
          <w:rFonts w:hint="eastAsia" w:ascii="宋体" w:hAnsi="宋体" w:eastAsia="宋体" w:cs="宋体"/>
        </w:rPr>
        <w:t xml:space="preserve">1.6甲方需积极协助配合乙方开展相关工作，协助乙方解决问题、使之顺利开展工作。</w:t>
      </w:r>
      <w:r/>
    </w:p>
    <w:p>
      <w:pPr>
        <w:pStyle w:val="863"/>
        <w:ind w:firstLine="480"/>
        <w:jc w:val="both"/>
        <w:spacing w:before="120" w:beforeAutospacing="0" w:after="120" w:afterAutospacing="0" w:line="360" w:lineRule="auto"/>
        <w:rPr>
          <w:rFonts w:ascii="宋体" w:hAnsi="宋体" w:eastAsia="宋体" w:cs="宋体"/>
        </w:rPr>
      </w:pPr>
      <w:r>
        <w:rPr>
          <w:rFonts w:ascii="宋体" w:hAnsi="宋体" w:eastAsia="宋体" w:cs="宋体"/>
        </w:rPr>
        <w:t xml:space="preserve">4.</w:t>
      </w:r>
      <w:r>
        <w:rPr>
          <w:rFonts w:hint="eastAsia" w:ascii="宋体" w:hAnsi="宋体" w:eastAsia="宋体" w:cs="宋体"/>
        </w:rPr>
        <w:t xml:space="preserve">1.7甲方可要求乙方调整不合格项目组成员及员工，并在要求的时间内及时调整到位。</w:t>
      </w:r>
      <w:r/>
    </w:p>
    <w:p>
      <w:pPr>
        <w:pStyle w:val="863"/>
        <w:ind w:firstLine="480"/>
        <w:jc w:val="both"/>
        <w:spacing w:before="120" w:beforeAutospacing="0" w:after="120" w:afterAutospacing="0" w:line="360" w:lineRule="auto"/>
        <w:rPr>
          <w:rFonts w:ascii="宋体" w:hAnsi="宋体" w:eastAsia="宋体" w:cs="宋体"/>
        </w:rPr>
      </w:pPr>
      <w:r>
        <w:rPr>
          <w:rFonts w:ascii="宋体" w:hAnsi="宋体" w:eastAsia="宋体" w:cs="宋体"/>
        </w:rPr>
        <w:t xml:space="preserve">4.</w:t>
      </w:r>
      <w:r>
        <w:rPr>
          <w:rFonts w:hint="eastAsia" w:ascii="宋体" w:hAnsi="宋体" w:eastAsia="宋体" w:cs="宋体"/>
        </w:rPr>
        <w:t xml:space="preserve">1.8甲方负责赛事的综合协调，赛事的环卫，电力，场地保障，赛事属地方资源协调。</w:t>
      </w:r>
      <w:r/>
    </w:p>
    <w:p>
      <w:pPr>
        <w:pStyle w:val="863"/>
        <w:ind w:firstLine="480"/>
        <w:jc w:val="both"/>
        <w:spacing w:before="120" w:beforeAutospacing="0" w:after="120" w:afterAutospacing="0" w:line="360" w:lineRule="auto"/>
        <w:rPr>
          <w:rFonts w:ascii="宋体" w:hAnsi="宋体" w:eastAsia="宋体" w:cs="宋体"/>
        </w:rPr>
      </w:pPr>
      <w:r>
        <w:rPr>
          <w:rFonts w:ascii="宋体" w:hAnsi="宋体" w:eastAsia="宋体" w:cs="宋体"/>
        </w:rPr>
        <w:t xml:space="preserve">4.</w:t>
      </w:r>
      <w:r>
        <w:rPr>
          <w:rFonts w:hint="eastAsia" w:ascii="宋体" w:hAnsi="宋体" w:eastAsia="宋体" w:cs="宋体"/>
        </w:rPr>
        <w:t xml:space="preserve">2、乙方权利和义务</w:t>
      </w:r>
      <w:r/>
    </w:p>
    <w:p>
      <w:pPr>
        <w:pStyle w:val="863"/>
        <w:ind w:firstLine="480"/>
        <w:jc w:val="both"/>
        <w:spacing w:before="120" w:beforeAutospacing="0" w:after="120" w:afterAutospacing="0" w:line="360" w:lineRule="auto"/>
        <w:rPr>
          <w:rFonts w:ascii="宋体" w:hAnsi="宋体" w:eastAsia="宋体" w:cs="宋体"/>
        </w:rPr>
      </w:pPr>
      <w:r>
        <w:rPr>
          <w:rFonts w:ascii="宋体" w:hAnsi="宋体" w:eastAsia="宋体" w:cs="宋体"/>
        </w:rPr>
        <w:t xml:space="preserve">4.</w:t>
      </w:r>
      <w:r>
        <w:rPr>
          <w:rFonts w:hint="eastAsia" w:ascii="宋体" w:hAnsi="宋体" w:eastAsia="宋体" w:cs="宋体"/>
        </w:rPr>
        <w:t xml:space="preserve">2.1乙方有权根据本合同约定获得合同款项、赛事商业运作和市场开发收益、赛事报名费。</w:t>
      </w:r>
      <w:r/>
    </w:p>
    <w:p>
      <w:pPr>
        <w:pStyle w:val="863"/>
        <w:ind w:firstLine="480"/>
        <w:jc w:val="both"/>
        <w:spacing w:before="120" w:beforeAutospacing="0" w:after="120" w:afterAutospacing="0" w:line="360" w:lineRule="auto"/>
        <w:rPr>
          <w:rFonts w:ascii="宋体" w:hAnsi="宋体" w:eastAsia="宋体" w:cs="宋体"/>
        </w:rPr>
      </w:pPr>
      <w:r>
        <w:rPr>
          <w:rFonts w:ascii="宋体" w:hAnsi="宋体" w:eastAsia="宋体" w:cs="宋体"/>
        </w:rPr>
        <w:t xml:space="preserve">4.</w:t>
      </w:r>
      <w:r>
        <w:rPr>
          <w:rFonts w:hint="eastAsia" w:ascii="宋体" w:hAnsi="宋体" w:eastAsia="宋体" w:cs="宋体"/>
        </w:rPr>
        <w:t xml:space="preserve">2.2乙方应全面、高效、优质的履行合同约定的各项要求（包括招标文件的要求及履约过程中甲方交待的事项）以及乙方承诺的义务（包括投标响应文件的承诺）。</w:t>
      </w:r>
      <w:r/>
    </w:p>
    <w:p>
      <w:pPr>
        <w:pStyle w:val="863"/>
        <w:ind w:firstLine="480"/>
        <w:jc w:val="both"/>
        <w:spacing w:before="120" w:beforeAutospacing="0" w:after="120" w:afterAutospacing="0" w:line="360" w:lineRule="auto"/>
        <w:rPr>
          <w:rFonts w:ascii="宋体" w:hAnsi="宋体" w:eastAsia="宋体" w:cs="宋体"/>
        </w:rPr>
      </w:pPr>
      <w:r>
        <w:rPr>
          <w:rFonts w:ascii="宋体" w:hAnsi="宋体" w:eastAsia="宋体" w:cs="宋体"/>
        </w:rPr>
        <w:t xml:space="preserve">4.</w:t>
      </w:r>
      <w:r>
        <w:rPr>
          <w:rFonts w:hint="eastAsia" w:ascii="宋体" w:hAnsi="宋体" w:eastAsia="宋体" w:cs="宋体"/>
        </w:rPr>
        <w:t xml:space="preserve">2.3乙方应按甲方和赛事组委会的要求开展工作，如在合同履约过程中出现计划或方案变更情况时，应及时向甲方提出，并在征得甲方的同意后方可实施。</w:t>
      </w:r>
      <w:r/>
    </w:p>
    <w:p>
      <w:pPr>
        <w:pStyle w:val="863"/>
        <w:ind w:firstLine="480"/>
        <w:jc w:val="both"/>
        <w:spacing w:before="120" w:beforeAutospacing="0" w:after="120" w:afterAutospacing="0" w:line="360" w:lineRule="auto"/>
        <w:rPr>
          <w:rFonts w:ascii="宋体" w:hAnsi="宋体" w:eastAsia="宋体" w:cs="宋体"/>
        </w:rPr>
      </w:pPr>
      <w:r>
        <w:rPr>
          <w:rFonts w:ascii="宋体" w:hAnsi="宋体" w:eastAsia="宋体" w:cs="宋体"/>
        </w:rPr>
        <w:t xml:space="preserve">4.</w:t>
      </w:r>
      <w:r>
        <w:rPr>
          <w:rFonts w:hint="eastAsia" w:ascii="宋体" w:hAnsi="宋体" w:eastAsia="宋体" w:cs="宋体"/>
        </w:rPr>
        <w:t xml:space="preserve">2.4乙方应按照赛事组委会办公室、综合协调组、竞赛组、宣传组、安全保卫组、环境整治组、医疗保障组、场地保障组、后勤保障组、志愿服务组、风险评估组等工作机构的设置，相应组成项目组，合理确定各项目组的工作人员，全程参与组委会各工作机构的工作，积极配合赛事保障工作有关职能部门，做好赛事的各项筹备和保障工作，确保赛事安全、成功举办。</w:t>
      </w:r>
      <w:r/>
    </w:p>
    <w:p>
      <w:pPr>
        <w:pStyle w:val="863"/>
        <w:ind w:firstLine="480"/>
        <w:jc w:val="both"/>
        <w:spacing w:before="120" w:beforeAutospacing="0" w:after="120" w:afterAutospacing="0" w:line="360" w:lineRule="auto"/>
        <w:rPr>
          <w:rFonts w:ascii="宋体" w:hAnsi="宋体" w:eastAsia="宋体" w:cs="宋体"/>
        </w:rPr>
      </w:pPr>
      <w:r>
        <w:rPr>
          <w:rFonts w:ascii="宋体" w:hAnsi="宋体" w:eastAsia="宋体" w:cs="宋体"/>
        </w:rPr>
        <w:t xml:space="preserve">4.</w:t>
      </w:r>
      <w:r>
        <w:rPr>
          <w:rFonts w:hint="eastAsia" w:ascii="宋体" w:hAnsi="宋体" w:eastAsia="宋体" w:cs="宋体"/>
        </w:rPr>
        <w:t xml:space="preserve">2.5乙方应接受甲方的管理、监督、检查及指导，在项目实施过程中出现问题应及时纠正并向甲方进行通报。</w:t>
      </w:r>
      <w:r/>
    </w:p>
    <w:p>
      <w:pPr>
        <w:pStyle w:val="863"/>
        <w:ind w:firstLine="480"/>
        <w:jc w:val="both"/>
        <w:spacing w:before="120" w:beforeAutospacing="0" w:after="120" w:afterAutospacing="0" w:line="360" w:lineRule="auto"/>
        <w:rPr>
          <w:rFonts w:ascii="宋体" w:hAnsi="宋体" w:eastAsia="宋体" w:cs="宋体"/>
        </w:rPr>
      </w:pPr>
      <w:r>
        <w:rPr>
          <w:rFonts w:ascii="宋体" w:hAnsi="宋体" w:eastAsia="宋体" w:cs="宋体"/>
        </w:rPr>
        <w:t xml:space="preserve">4.</w:t>
      </w:r>
      <w:r>
        <w:rPr>
          <w:rFonts w:hint="eastAsia" w:ascii="宋体" w:hAnsi="宋体" w:eastAsia="宋体" w:cs="宋体"/>
        </w:rPr>
        <w:t xml:space="preserve">2.6乙方应维护赛事组委会及甲方的声誉和利益，服从甲方的统一安排。</w:t>
      </w:r>
      <w:r/>
    </w:p>
    <w:p>
      <w:pPr>
        <w:pStyle w:val="863"/>
        <w:ind w:firstLine="480"/>
        <w:jc w:val="both"/>
        <w:spacing w:before="120" w:beforeAutospacing="0" w:after="120" w:afterAutospacing="0" w:line="360" w:lineRule="auto"/>
        <w:rPr>
          <w:rFonts w:ascii="宋体" w:hAnsi="宋体" w:eastAsia="宋体" w:cs="宋体"/>
        </w:rPr>
      </w:pPr>
      <w:r>
        <w:rPr>
          <w:rFonts w:ascii="宋体" w:hAnsi="宋体" w:eastAsia="宋体" w:cs="宋体"/>
        </w:rPr>
        <w:t xml:space="preserve">4.</w:t>
      </w:r>
      <w:r>
        <w:rPr>
          <w:rFonts w:hint="eastAsia" w:ascii="宋体" w:hAnsi="宋体" w:eastAsia="宋体" w:cs="宋体"/>
        </w:rPr>
        <w:t xml:space="preserve">2.7甲方不承担乙方在合同履行过程中因其责任引起的一切事故、法律纠纷和经济责任，乙方须自行负责并处理合同履行过程中与第三方发生的所有事故、法律纠纷及一切费用。</w:t>
      </w:r>
      <w:r/>
    </w:p>
    <w:p>
      <w:pPr>
        <w:pStyle w:val="863"/>
        <w:ind w:firstLine="480"/>
        <w:jc w:val="both"/>
        <w:spacing w:before="120" w:beforeAutospacing="0" w:after="120" w:afterAutospacing="0" w:line="360" w:lineRule="auto"/>
        <w:rPr>
          <w:rFonts w:ascii="宋体" w:hAnsi="宋体" w:eastAsia="宋体" w:cs="宋体"/>
        </w:rPr>
      </w:pPr>
      <w:r>
        <w:rPr>
          <w:rFonts w:ascii="宋体" w:hAnsi="宋体" w:eastAsia="宋体" w:cs="宋体"/>
        </w:rPr>
        <w:t xml:space="preserve">4.</w:t>
      </w:r>
      <w:r>
        <w:rPr>
          <w:rFonts w:hint="eastAsia" w:ascii="宋体" w:hAnsi="宋体" w:eastAsia="宋体" w:cs="宋体"/>
        </w:rPr>
        <w:t xml:space="preserve">2.8乙方应严格遵守国家有关法律、法规，若有违反，由此造成的一切后果由乙方承担。乙方如因上述原因使合同性质发生改变，甲方不负赔偿责任。</w:t>
      </w:r>
      <w:r/>
    </w:p>
    <w:p>
      <w:pPr>
        <w:pStyle w:val="863"/>
        <w:ind w:firstLine="480"/>
        <w:jc w:val="both"/>
        <w:spacing w:before="120" w:beforeAutospacing="0" w:after="120" w:afterAutospacing="0" w:line="360" w:lineRule="auto"/>
        <w:rPr>
          <w:rFonts w:ascii="宋体" w:hAnsi="宋体" w:eastAsia="宋体" w:cs="宋体"/>
        </w:rPr>
      </w:pPr>
      <w:r>
        <w:rPr>
          <w:rFonts w:ascii="宋体" w:hAnsi="宋体" w:eastAsia="宋体" w:cs="宋体"/>
        </w:rPr>
        <w:t xml:space="preserve">4.</w:t>
      </w:r>
      <w:r>
        <w:rPr>
          <w:rFonts w:hint="eastAsia" w:ascii="宋体" w:hAnsi="宋体" w:eastAsia="宋体" w:cs="宋体"/>
        </w:rPr>
        <w:t xml:space="preserve">2.9乙方在制作、运输及安装施工过程中，应严格按照国家有关操作规程和施工规范进行作业。任何由乙方的原因造成的事故及赔偿均由乙方负责承担。</w:t>
      </w:r>
      <w:r/>
    </w:p>
    <w:p>
      <w:pPr>
        <w:pStyle w:val="863"/>
        <w:ind w:firstLine="480"/>
        <w:jc w:val="both"/>
        <w:spacing w:before="120" w:beforeAutospacing="0" w:after="120" w:afterAutospacing="0" w:line="360" w:lineRule="auto"/>
        <w:rPr>
          <w:rFonts w:ascii="宋体" w:hAnsi="宋体" w:eastAsia="宋体" w:cs="宋体"/>
        </w:rPr>
      </w:pPr>
      <w:r>
        <w:rPr>
          <w:rFonts w:ascii="宋体" w:hAnsi="宋体" w:eastAsia="宋体" w:cs="宋体"/>
        </w:rPr>
        <w:t xml:space="preserve">4.</w:t>
      </w:r>
      <w:r>
        <w:rPr>
          <w:rFonts w:hint="eastAsia" w:ascii="宋体" w:hAnsi="宋体" w:eastAsia="宋体" w:cs="宋体"/>
        </w:rPr>
        <w:t xml:space="preserve">2.10乙方应做好赛事的各类文书资料的收集整理工作，赛事结束后统一移交给甲方立卷、归档。</w:t>
      </w:r>
      <w:r/>
    </w:p>
    <w:p>
      <w:pPr>
        <w:pStyle w:val="863"/>
        <w:ind w:firstLine="480"/>
        <w:jc w:val="both"/>
        <w:spacing w:before="120" w:beforeAutospacing="0" w:after="120" w:afterAutospacing="0" w:line="360" w:lineRule="auto"/>
        <w:rPr>
          <w:rFonts w:ascii="宋体" w:hAnsi="宋体" w:eastAsia="宋体" w:cs="宋体"/>
        </w:rPr>
      </w:pPr>
      <w:r>
        <w:rPr>
          <w:rFonts w:ascii="宋体" w:hAnsi="宋体" w:eastAsia="宋体" w:cs="宋体"/>
        </w:rPr>
        <w:t xml:space="preserve">4.</w:t>
      </w:r>
      <w:r>
        <w:rPr>
          <w:rFonts w:hint="eastAsia" w:ascii="宋体" w:hAnsi="宋体" w:eastAsia="宋体" w:cs="宋体"/>
        </w:rPr>
        <w:t xml:space="preserve">2.11本合同执行中相关的一切税费均由乙方负担。</w:t>
      </w:r>
      <w:r/>
    </w:p>
    <w:p>
      <w:pPr>
        <w:pStyle w:val="863"/>
        <w:jc w:val="both"/>
        <w:spacing w:before="120" w:beforeAutospacing="0" w:after="120" w:afterAutospacing="0" w:line="360" w:lineRule="auto"/>
        <w:rPr>
          <w:rFonts w:ascii="宋体" w:hAnsi="宋体" w:eastAsia="宋体" w:cs="宋体"/>
          <w:b/>
        </w:rPr>
      </w:pPr>
      <w:r>
        <w:rPr>
          <w:rFonts w:hint="eastAsia" w:ascii="宋体" w:hAnsi="宋体" w:eastAsia="宋体" w:cs="宋体"/>
          <w:b/>
        </w:rPr>
        <w:t xml:space="preserve">五、技术资料</w:t>
      </w:r>
      <w:r/>
    </w:p>
    <w:p>
      <w:pPr>
        <w:pStyle w:val="863"/>
        <w:ind w:firstLine="480"/>
        <w:jc w:val="both"/>
        <w:spacing w:before="120" w:beforeAutospacing="0" w:after="120" w:afterAutospacing="0" w:line="360" w:lineRule="auto"/>
        <w:rPr>
          <w:rFonts w:ascii="宋体" w:hAnsi="宋体" w:eastAsia="宋体" w:cs="宋体"/>
        </w:rPr>
      </w:pPr>
      <w:r>
        <w:rPr>
          <w:rFonts w:ascii="宋体" w:hAnsi="宋体" w:eastAsia="宋体" w:cs="宋体"/>
        </w:rPr>
        <w:t xml:space="preserve">5</w:t>
      </w:r>
      <w:r>
        <w:rPr>
          <w:rFonts w:hint="eastAsia" w:ascii="宋体" w:hAnsi="宋体" w:eastAsia="宋体" w:cs="宋体"/>
        </w:rPr>
        <w:t xml:space="preserve">.1乙方应按招标文件规定的时间向甲方提供服务（包含与服务相关的货物）的有关技术资料。</w:t>
      </w:r>
      <w:r/>
    </w:p>
    <w:p>
      <w:pPr>
        <w:pStyle w:val="863"/>
        <w:ind w:firstLine="480"/>
        <w:jc w:val="both"/>
        <w:spacing w:before="120" w:beforeAutospacing="0" w:after="120" w:afterAutospacing="0" w:line="360" w:lineRule="auto"/>
        <w:rPr>
          <w:rFonts w:ascii="宋体" w:hAnsi="宋体" w:eastAsia="宋体" w:cs="宋体"/>
        </w:rPr>
      </w:pPr>
      <w:r>
        <w:rPr>
          <w:rFonts w:ascii="宋体" w:hAnsi="宋体" w:eastAsia="宋体" w:cs="宋体"/>
        </w:rPr>
        <w:t xml:space="preserve">5</w:t>
      </w:r>
      <w:r>
        <w:rPr>
          <w:rFonts w:hint="eastAsia" w:ascii="宋体" w:hAnsi="宋体" w:eastAsia="宋体" w:cs="宋体"/>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63"/>
        <w:jc w:val="both"/>
        <w:spacing w:before="120" w:beforeAutospacing="0" w:after="120" w:afterAutospacing="0" w:line="360" w:lineRule="auto"/>
        <w:rPr>
          <w:rFonts w:ascii="宋体" w:hAnsi="宋体" w:eastAsia="宋体" w:cs="宋体"/>
          <w:b/>
        </w:rPr>
      </w:pPr>
      <w:r>
        <w:rPr>
          <w:rFonts w:hint="eastAsia" w:ascii="宋体" w:hAnsi="宋体" w:eastAsia="宋体" w:cs="宋体"/>
          <w:b/>
        </w:rPr>
        <w:t xml:space="preserve">六、知识产权</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pStyle w:val="863"/>
        <w:jc w:val="both"/>
        <w:spacing w:before="120" w:beforeAutospacing="0" w:after="120" w:afterAutospacing="0" w:line="360" w:lineRule="auto"/>
        <w:rPr>
          <w:rFonts w:ascii="宋体" w:hAnsi="宋体" w:eastAsia="宋体" w:cs="宋体"/>
          <w:b/>
        </w:rPr>
      </w:pPr>
      <w:r>
        <w:rPr>
          <w:rFonts w:hint="eastAsia" w:ascii="宋体" w:hAnsi="宋体" w:eastAsia="宋体" w:cs="宋体"/>
          <w:b/>
        </w:rPr>
        <w:t xml:space="preserve">七、产权担保</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乙方保证所交付的服务（包含与服务相关的货物）的所有权完全属于乙方且无任何抵押、查封等产权瑕疵。</w:t>
      </w:r>
      <w:r/>
    </w:p>
    <w:p>
      <w:pPr>
        <w:pStyle w:val="863"/>
        <w:jc w:val="both"/>
        <w:spacing w:before="120" w:beforeAutospacing="0" w:after="120" w:afterAutospacing="0" w:line="360" w:lineRule="auto"/>
        <w:rPr>
          <w:rFonts w:ascii="宋体" w:hAnsi="宋体" w:eastAsia="宋体" w:cs="宋体"/>
          <w:b/>
        </w:rPr>
      </w:pPr>
      <w:r>
        <w:rPr>
          <w:rFonts w:hint="eastAsia" w:ascii="宋体" w:hAnsi="宋体" w:eastAsia="宋体" w:cs="宋体"/>
          <w:b/>
        </w:rPr>
        <w:t xml:space="preserve">八、履约保证金</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8.1乙方交纳人民币_________元作为本合同的履约保证金。</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（备注：合同金额的10%，采购人对AA评级及以上政府采购供应商（需提供信用管理部门备案的第三方信用报告）降低履约保证金缴纳比例至5%。）</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8.2履约保证金的缴纳形式：</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8.2.1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8.2.2 如以履约保函（保险）形式缴纳履约保证金，供应商可通过政府采购电子履约保函（保险）平台（www.jsdzbh.com）在线申请履约保函（保险）。</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8.3合同履行结束后，甲方应及时退还交纳的履约保证金。</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8.4履约保证金的退还：</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8.4.1方式：退还至投标人缴纳履约保证金的账户。如为保函，在到期时自行失效。</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8.4.2时间：验收合格且采购人收到发票后30日内。</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8.4.3条件：按合同要求全部履约完成并经采购人验收合格，且采购人收到中标人出具的发票。</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8.4.4不予退还情形：</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除不可抗力情况外，投标人出现下列情形之一的，其履约保证金，招标人将视情节决定不予退还或部分不予退还。</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（1）中标人无正当理由拒绝签订合同的，或者在签订合同时向采购人提出附加条件或者更改合同实质性内容要求的；</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（2）中标人不履行与采购人订立的合同的；</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（3）中标人所供货物或服务不符合招标文件规定要求的；</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（4）中标人采取欺骗、弄虚作假方式投标的或与其它投标人串通投标的；</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（5）中标人将合同内容转包、违法分包的；</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（6）中标人故意捏造事实或伪造证明材料，进行虚假恶意投诉或反映的。</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8.4.5逾期退还的违约责任：采购人逾期无故未退还履约保证金的，按中国人民银行同期贷款基准利率上浮20%后的利率支付超期资金占用费，但因供应商自身原因导致无法及时退还的除外。</w:t>
      </w:r>
      <w:r/>
    </w:p>
    <w:p>
      <w:pPr>
        <w:pStyle w:val="863"/>
        <w:jc w:val="both"/>
        <w:spacing w:before="120" w:beforeAutospacing="0" w:after="120" w:afterAutospacing="0" w:line="360" w:lineRule="auto"/>
        <w:rPr>
          <w:rFonts w:ascii="宋体" w:hAnsi="宋体" w:eastAsia="宋体" w:cs="宋体"/>
          <w:b/>
        </w:rPr>
      </w:pPr>
      <w:r>
        <w:rPr>
          <w:rFonts w:hint="eastAsia" w:ascii="宋体" w:hAnsi="宋体" w:eastAsia="宋体" w:cs="宋体"/>
          <w:b/>
        </w:rPr>
        <w:t xml:space="preserve">九、合同转包或分包</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9.1乙方不得将合同标的转包给他人履行。</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9.2乙方将合同标的分包给他人履行须经甲方同意。</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9.3乙方如有转包或未经甲方同意的分包行为，甲方有权解除合同。</w:t>
      </w:r>
      <w:r/>
    </w:p>
    <w:p>
      <w:pPr>
        <w:pStyle w:val="863"/>
        <w:jc w:val="both"/>
        <w:spacing w:before="120" w:beforeAutospacing="0" w:after="120" w:afterAutospacing="0" w:line="360" w:lineRule="auto"/>
        <w:rPr>
          <w:rFonts w:ascii="宋体" w:hAnsi="宋体" w:eastAsia="宋体" w:cs="宋体"/>
          <w:b/>
        </w:rPr>
      </w:pPr>
      <w:r>
        <w:rPr>
          <w:rFonts w:hint="eastAsia" w:ascii="宋体" w:hAnsi="宋体" w:eastAsia="宋体" w:cs="宋体"/>
          <w:b/>
        </w:rPr>
        <w:t xml:space="preserve">十、合同款项支付</w:t>
      </w:r>
      <w:r/>
    </w:p>
    <w:p>
      <w:pPr>
        <w:pStyle w:val="863"/>
        <w:ind w:firstLine="480"/>
        <w:jc w:val="both"/>
        <w:spacing w:before="120" w:beforeAutospacing="0" w:after="120" w:afterAutospacing="0" w:line="360" w:lineRule="auto"/>
        <w:rPr>
          <w:rFonts w:ascii="宋体" w:hAnsi="宋体" w:eastAsia="宋体" w:cs="宋体"/>
        </w:rPr>
      </w:pPr>
      <w:r>
        <w:rPr>
          <w:rFonts w:ascii="宋体" w:hAnsi="宋体" w:eastAsia="宋体" w:cs="宋体"/>
        </w:rPr>
        <w:t xml:space="preserve">10</w:t>
      </w:r>
      <w:r>
        <w:rPr>
          <w:rFonts w:hint="eastAsia" w:ascii="宋体" w:hAnsi="宋体" w:eastAsia="宋体" w:cs="宋体"/>
        </w:rPr>
        <w:t xml:space="preserve">.1合同款项的支付方式及进度安排</w:t>
      </w:r>
      <w:r/>
    </w:p>
    <w:p>
      <w:pPr>
        <w:pStyle w:val="863"/>
        <w:ind w:firstLine="480"/>
        <w:jc w:val="both"/>
        <w:spacing w:before="120" w:beforeAutospacing="0" w:after="120" w:afterAutospacing="0" w:line="360" w:lineRule="auto"/>
        <w:rPr>
          <w:rFonts w:ascii="宋体" w:hAnsi="宋体" w:eastAsia="宋体" w:cs="宋体"/>
        </w:rPr>
      </w:pPr>
      <w:r>
        <w:rPr>
          <w:rFonts w:ascii="宋体" w:hAnsi="宋体" w:eastAsia="宋体" w:cs="宋体"/>
        </w:rPr>
        <w:t xml:space="preserve">10</w:t>
      </w:r>
      <w:r>
        <w:rPr>
          <w:rFonts w:hint="eastAsia" w:ascii="宋体" w:hAnsi="宋体" w:eastAsia="宋体" w:cs="宋体"/>
        </w:rPr>
        <w:t xml:space="preserve">.1.1 预付款  支付时间：合同签订后，采购人收到预付款发票后10个工作日内，预付款支付比例：合同金额的</w:t>
      </w:r>
      <w:r>
        <w:rPr>
          <w:rFonts w:ascii="宋体" w:hAnsi="宋体" w:eastAsia="宋体" w:cs="宋体"/>
        </w:rPr>
        <w:t xml:space="preserve">30</w:t>
      </w:r>
      <w:r>
        <w:rPr>
          <w:rFonts w:hint="eastAsia" w:ascii="宋体" w:hAnsi="宋体" w:eastAsia="宋体" w:cs="宋体"/>
        </w:rPr>
        <w:t xml:space="preserve">%。</w:t>
      </w:r>
      <w:r/>
    </w:p>
    <w:p>
      <w:pPr>
        <w:pStyle w:val="863"/>
        <w:ind w:firstLine="480"/>
        <w:jc w:val="both"/>
        <w:spacing w:before="120" w:beforeAutospacing="0" w:after="120" w:afterAutospacing="0" w:line="360" w:lineRule="auto"/>
        <w:rPr>
          <w:rFonts w:ascii="宋体" w:hAnsi="宋体" w:eastAsia="宋体" w:cs="宋体"/>
        </w:rPr>
      </w:pPr>
      <w:r>
        <w:rPr>
          <w:rFonts w:ascii="宋体" w:hAnsi="宋体" w:eastAsia="宋体" w:cs="宋体"/>
        </w:rPr>
        <w:t xml:space="preserve">10</w:t>
      </w:r>
      <w:r>
        <w:rPr>
          <w:rFonts w:hint="eastAsia" w:ascii="宋体" w:hAnsi="宋体" w:eastAsia="宋体" w:cs="宋体"/>
        </w:rPr>
        <w:t xml:space="preserve">.1.2 尾款 支付时间：每年赛事服务结束并验收合格,采购人收到发票后10个工作日内，支付合同金额的</w:t>
      </w:r>
      <w:r>
        <w:rPr>
          <w:rFonts w:ascii="宋体" w:hAnsi="宋体" w:eastAsia="宋体" w:cs="宋体"/>
        </w:rPr>
        <w:t xml:space="preserve">22</w:t>
      </w:r>
      <w:r>
        <w:rPr>
          <w:rFonts w:hint="eastAsia" w:ascii="宋体" w:hAnsi="宋体" w:eastAsia="宋体" w:cs="宋体"/>
        </w:rPr>
        <w:t xml:space="preserve">%，余款（合同价的4%）作为绩效资金，待第三方审计机构审计结束后，根据审计结果支付绩效资金。</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乙方应提供用于结算“盐城马拉松赛事”经费收支的银行账户，银行账户信息为：</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账户名称：</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开户行：</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银行账号：</w:t>
      </w:r>
      <w:r/>
    </w:p>
    <w:p>
      <w:pPr>
        <w:pStyle w:val="863"/>
        <w:jc w:val="both"/>
        <w:spacing w:before="120" w:beforeAutospacing="0" w:after="120" w:afterAutospacing="0" w:line="360" w:lineRule="auto"/>
        <w:rPr>
          <w:rFonts w:ascii="宋体" w:hAnsi="宋体" w:eastAsia="宋体" w:cs="宋体"/>
          <w:b/>
        </w:rPr>
      </w:pPr>
      <w:r>
        <w:rPr>
          <w:rFonts w:hint="eastAsia" w:ascii="宋体" w:hAnsi="宋体" w:eastAsia="宋体" w:cs="宋体"/>
          <w:b/>
        </w:rPr>
        <w:t xml:space="preserve">十一、税费</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本合同执行中相关的一切税费均由乙方负担。</w:t>
      </w:r>
      <w:r/>
    </w:p>
    <w:p>
      <w:pPr>
        <w:pStyle w:val="863"/>
        <w:jc w:val="both"/>
        <w:spacing w:before="120" w:beforeAutospacing="0" w:after="120" w:afterAutospacing="0" w:line="360" w:lineRule="auto"/>
        <w:rPr>
          <w:rFonts w:ascii="宋体" w:hAnsi="宋体" w:eastAsia="宋体" w:cs="宋体"/>
          <w:b/>
        </w:rPr>
      </w:pPr>
      <w:r>
        <w:rPr>
          <w:rFonts w:hint="eastAsia" w:ascii="宋体" w:hAnsi="宋体" w:eastAsia="宋体" w:cs="宋体"/>
          <w:b/>
        </w:rPr>
        <w:t xml:space="preserve">十二、项目验收</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12.1甲方依法组织履约验收工作。</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12.2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12.3对于实际使用人和甲方分离的项目，甲方邀请实际使用人参与验收。</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12.4如有必要，甲方邀请参加本项目的其他供应商或第三方专业机构及专家参与验收，相关意见将作为验收书的参考资料。</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12.5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12.6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863"/>
        <w:jc w:val="both"/>
        <w:spacing w:before="120" w:beforeAutospacing="0" w:after="120" w:afterAutospacing="0" w:line="360" w:lineRule="auto"/>
        <w:rPr>
          <w:rFonts w:ascii="宋体" w:hAnsi="宋体" w:eastAsia="宋体" w:cs="宋体"/>
          <w:b/>
        </w:rPr>
      </w:pPr>
      <w:r>
        <w:rPr>
          <w:rFonts w:hint="eastAsia" w:ascii="宋体" w:hAnsi="宋体" w:eastAsia="宋体" w:cs="宋体"/>
          <w:b/>
        </w:rPr>
        <w:t xml:space="preserve">十三、违约责任</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13.1若甲方未能接收服务成果，且无法提供合理的拒绝理由，甲方应向乙方支付相当于服务成果价值百分之五的违约金。但若甲方能证明拒收是由于乙方服务成果不符合合同约定标准或存在重大缺陷，甲方有权拒收而不承担此违约责任。</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13.2甲方若因不可控因素导致验收或支付延迟，且已提前书面通知乙方并说明理由，不应视为无故逾期。在排除此类情形下，甲方若逾期验收或支付，应按逾期付款总额每日万分之五向乙方支付违约金，直至完成验收或支付完毕。</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13.3乙方逾期交付服务成果或成果验收不符合要求的，乙方应按合同总额每日千分之六向甲方支付违约金。逾期超过约定日期10个工作日不能交付的，甲方可解除本合同。甲方依法依约解除合同的，乙方应向甲方支付合同金额百分之五的违约金，乙方应退还预付款，甲方有权不再付款。如造成甲方损失超过违约金的，超出部分由乙方继续承担赔偿责任。</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13.4乙方所提供服务的标准不符合合同规定及招标文件规定标准的，甲方有权拒绝接受服务，并可单方面解除合同。</w:t>
      </w:r>
      <w:r/>
    </w:p>
    <w:p>
      <w:pPr>
        <w:pStyle w:val="863"/>
        <w:ind w:firstLine="480"/>
        <w:jc w:val="both"/>
        <w:spacing w:before="120" w:beforeAutospacing="0" w:after="120" w:afterAutospacing="0" w:line="360" w:lineRule="auto"/>
        <w:rPr>
          <w:rFonts w:ascii="宋体" w:hAnsi="宋体" w:cs="宋体"/>
          <w:bCs/>
          <w:szCs w:val="22"/>
          <w:lang w:val="zh-CN"/>
        </w:rPr>
      </w:pPr>
      <w:r>
        <w:rPr>
          <w:rFonts w:hint="eastAsia" w:ascii="宋体" w:hAnsi="宋体" w:eastAsia="宋体" w:cs="宋体"/>
        </w:rPr>
        <w:t xml:space="preserve">1</w:t>
      </w:r>
      <w:r>
        <w:rPr>
          <w:rFonts w:ascii="宋体" w:hAnsi="宋体" w:eastAsia="宋体" w:cs="宋体"/>
        </w:rPr>
        <w:t xml:space="preserve">3.5</w:t>
      </w:r>
      <w:r>
        <w:rPr>
          <w:rFonts w:hint="eastAsia" w:ascii="宋体" w:hAnsi="宋体" w:cs="宋体"/>
          <w:bCs/>
          <w:szCs w:val="22"/>
          <w:lang w:val="zh-CN"/>
        </w:rPr>
        <w:t xml:space="preserve">若乙方违反知识产权、保密条款，除支付违约金外，还应立即停止侵权行为，消除影响，并赔偿甲方因此遭受的损失。</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cs="宋体"/>
          <w:bCs/>
          <w:szCs w:val="22"/>
          <w:lang w:val="zh-CN"/>
        </w:rPr>
        <w:t xml:space="preserve">1</w:t>
      </w:r>
      <w:r>
        <w:rPr>
          <w:rFonts w:ascii="宋体" w:hAnsi="宋体" w:cs="宋体"/>
          <w:bCs/>
          <w:szCs w:val="22"/>
          <w:lang w:val="zh-CN"/>
        </w:rPr>
        <w:t xml:space="preserve">3.6</w:t>
      </w:r>
      <w:r>
        <w:rPr>
          <w:rFonts w:hint="eastAsia" w:ascii="宋体" w:hAnsi="宋体" w:cs="宋体"/>
          <w:bCs/>
          <w:szCs w:val="22"/>
          <w:lang w:val="zh-CN"/>
        </w:rPr>
        <w:t xml:space="preserve">乙方所交的成果资料等不符合合同规定及招标文件规定标准的，甲方有权拒收成果资料，乙方愿意修改完善但逾期交付的，按乙方逾期交付处理。乙方拒绝修改完善的，甲方可单方面解除合同。</w:t>
      </w:r>
      <w:r/>
    </w:p>
    <w:p>
      <w:pPr>
        <w:pStyle w:val="863"/>
        <w:jc w:val="both"/>
        <w:spacing w:before="120" w:beforeAutospacing="0" w:after="120" w:afterAutospacing="0" w:line="360" w:lineRule="auto"/>
        <w:rPr>
          <w:rFonts w:ascii="宋体" w:hAnsi="宋体" w:eastAsia="宋体" w:cs="宋体"/>
          <w:b/>
        </w:rPr>
      </w:pPr>
      <w:r>
        <w:rPr>
          <w:rFonts w:hint="eastAsia" w:ascii="宋体" w:hAnsi="宋体" w:eastAsia="宋体" w:cs="宋体"/>
          <w:b/>
        </w:rPr>
        <w:t xml:space="preserve">十四、不可抗力事件处理</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14.1在合同有效期内，任何一方因不可抗力事件导致不能履行合同，则合同履行期可延长，其延长期与不可抗力影响期相同。</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14.2不可抗力事件发生后，应立即通知对方，并寄送有关权威机构出具的证明。</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14.3不可抗力事件延续120天以上，双方应通过友好协商，确定是否继续履行合同。</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1</w:t>
      </w:r>
      <w:r>
        <w:rPr>
          <w:rFonts w:ascii="宋体" w:hAnsi="宋体" w:eastAsia="宋体" w:cs="宋体"/>
        </w:rPr>
        <w:t xml:space="preserve">4.4</w:t>
      </w:r>
      <w:r>
        <w:rPr>
          <w:rFonts w:hint="eastAsia" w:ascii="宋体" w:hAnsi="宋体" w:eastAsia="宋体" w:cs="宋体"/>
        </w:rPr>
        <w:t xml:space="preserve">如服务期内，盐城马拉松赛事有重大调整或取消，则本合同终止，甲乙双方均不承担违约责任。</w:t>
      </w:r>
      <w:r/>
    </w:p>
    <w:p>
      <w:pPr>
        <w:pStyle w:val="863"/>
        <w:jc w:val="both"/>
        <w:spacing w:before="120" w:beforeAutospacing="0" w:after="120" w:afterAutospacing="0" w:line="360" w:lineRule="auto"/>
        <w:rPr>
          <w:rFonts w:ascii="宋体" w:hAnsi="宋体" w:eastAsia="宋体" w:cs="宋体"/>
          <w:b/>
        </w:rPr>
      </w:pPr>
      <w:r>
        <w:rPr>
          <w:rFonts w:hint="eastAsia" w:ascii="宋体" w:hAnsi="宋体" w:eastAsia="宋体" w:cs="宋体"/>
          <w:b/>
        </w:rPr>
        <w:t xml:space="preserve">十五、解决争议的方法</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双方在签订、履行合同中所发生的一切争议，应通过友好协商解决。如协商不成，由甲方住所地人民法院管辖。</w:t>
      </w:r>
      <w:r/>
    </w:p>
    <w:p>
      <w:pPr>
        <w:pStyle w:val="863"/>
        <w:jc w:val="both"/>
        <w:spacing w:before="120" w:beforeAutospacing="0" w:after="120" w:afterAutospacing="0" w:line="360" w:lineRule="auto"/>
        <w:rPr>
          <w:rFonts w:ascii="宋体" w:hAnsi="宋体" w:eastAsia="宋体" w:cs="宋体"/>
          <w:b/>
        </w:rPr>
      </w:pPr>
      <w:r>
        <w:rPr>
          <w:rFonts w:hint="eastAsia" w:ascii="宋体" w:hAnsi="宋体" w:eastAsia="宋体" w:cs="宋体"/>
          <w:b/>
        </w:rPr>
        <w:t xml:space="preserve">十六、合同生效及其他</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16.1合同经双方法定代表人或授权委托代表人签字并加盖单位公章后生效。</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16.2本合同未尽事宜，遵照《中华人民共和国民法典》、《中华人民共和国政府采购法》有关条文执行。</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16.3 本合同正本一式肆份，具有同等法律效力，甲方、乙方各执贰份。</w:t>
      </w:r>
      <w:r/>
    </w:p>
    <w:p>
      <w:pPr>
        <w:pStyle w:val="863"/>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  甲方：                        乙方： </w:t>
      </w:r>
      <w:r/>
    </w:p>
    <w:p>
      <w:pPr>
        <w:pStyle w:val="863"/>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  地址：                        地址： </w:t>
      </w:r>
      <w:r/>
    </w:p>
    <w:p>
      <w:pPr>
        <w:pStyle w:val="863"/>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  法定代表人或授权代表：        法定代表人或授权代表：</w:t>
      </w:r>
      <w:r/>
    </w:p>
    <w:p>
      <w:pPr>
        <w:pStyle w:val="863"/>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联系电话：               联系电话：          </w:t>
      </w:r>
      <w:r/>
    </w:p>
    <w:p>
      <w:pPr>
        <w:pStyle w:val="863"/>
        <w:jc w:val="center"/>
        <w:spacing w:before="120" w:beforeAutospacing="0" w:after="120" w:afterAutospacing="0" w:line="360" w:lineRule="auto"/>
      </w:pPr>
      <w:r>
        <w:rPr>
          <w:rFonts w:hint="eastAsia" w:ascii="宋体" w:hAnsi="宋体" w:eastAsia="宋体" w:cs="宋体"/>
        </w:rPr>
        <w:t xml:space="preserve">签订日期：      年    月   日</w:t>
      </w:r>
      <w:bookmarkStart w:id="175" w:name="_Toc479757211"/>
      <w:r/>
      <w:bookmarkStart w:id="176" w:name="_Toc120614244"/>
      <w:r/>
      <w:bookmarkStart w:id="177" w:name="_Toc20823346"/>
      <w:r/>
      <w:bookmarkStart w:id="178" w:name="_Hlt16619350"/>
      <w:r/>
      <w:bookmarkStart w:id="179" w:name="_Toc462564139"/>
      <w:r/>
      <w:bookmarkStart w:id="180" w:name="_Toc16938590"/>
      <w:r/>
      <w:bookmarkStart w:id="181" w:name="_Hlt16619369"/>
      <w:r>
        <w:rPr>
          <w:rFonts w:hint="eastAsia" w:ascii="宋体" w:hAnsi="宋体" w:eastAsia="宋体" w:cs="宋体"/>
        </w:rPr>
        <w:br w:type="page" w:clear="all"/>
      </w:r>
      <w:r>
        <w:rPr>
          <w:rFonts w:hint="eastAsia" w:ascii="黑体" w:hAnsi="宋体" w:eastAsia="黑体" w:cs="黑体"/>
          <w:sz w:val="44"/>
          <w:szCs w:val="44"/>
        </w:rPr>
        <w:t xml:space="preserve">第</w:t>
      </w:r>
      <w:bookmarkEnd w:id="175"/>
      <w:r>
        <w:rPr>
          <w:rFonts w:hint="eastAsia" w:ascii="黑体" w:hAnsi="宋体" w:eastAsia="黑体" w:cs="黑体"/>
          <w:sz w:val="44"/>
          <w:szCs w:val="44"/>
        </w:rPr>
        <w:t xml:space="preserve">四章 采购需求</w:t>
      </w:r>
      <w:bookmarkEnd w:id="176"/>
      <w:r/>
      <w:bookmarkEnd w:id="177"/>
      <w:r/>
      <w:bookmarkEnd w:id="178"/>
      <w:r/>
      <w:bookmarkEnd w:id="179"/>
      <w:r/>
      <w:bookmarkEnd w:id="180"/>
      <w:r/>
      <w:r/>
    </w:p>
    <w:p>
      <w:pPr>
        <w:pStyle w:val="859"/>
        <w:ind w:firstLine="480"/>
        <w:spacing w:line="360" w:lineRule="auto"/>
        <w:rPr>
          <w:rFonts w:hAnsi="宋体"/>
          <w:bCs/>
          <w:sz w:val="24"/>
          <w:szCs w:val="24"/>
        </w:rPr>
      </w:pPr>
      <w:r/>
      <w:bookmarkStart w:id="182" w:name="_Toc49090575"/>
      <w:r/>
      <w:bookmarkStart w:id="183" w:name="_Toc26554093"/>
      <w:r>
        <w:rPr>
          <w:rFonts w:hint="eastAsia" w:hAnsi="宋体"/>
          <w:bCs/>
          <w:sz w:val="24"/>
          <w:szCs w:val="24"/>
        </w:rPr>
        <w:t xml:space="preserve">项目属性:服务类项目。</w:t>
      </w:r>
      <w:bookmarkEnd w:id="182"/>
      <w:r/>
      <w:bookmarkEnd w:id="183"/>
      <w:r/>
      <w:r/>
    </w:p>
    <w:p>
      <w:pPr>
        <w:pStyle w:val="859"/>
        <w:ind w:firstLine="480"/>
        <w:spacing w:line="360" w:lineRule="auto"/>
        <w:rPr>
          <w:rFonts w:hAnsi="宋体"/>
          <w:bCs/>
          <w:sz w:val="24"/>
          <w:szCs w:val="24"/>
        </w:rPr>
      </w:pPr>
      <w:r>
        <w:rPr>
          <w:rFonts w:hint="eastAsia" w:hAnsi="宋体"/>
          <w:bCs/>
          <w:sz w:val="24"/>
          <w:szCs w:val="24"/>
        </w:rPr>
        <w:t xml:space="preserve">盐城马拉松自2019年创办以来，有效提升了盐城对外知名度和影响力，促进了盐城全民健身运动的推进和发展。为持续通过举办盐城马拉松推介盐城，经研究决定2027—2029年盐城马拉松运营服务整体打包采购。每年赛事规模、路线、主题命名，根据当年规划定位确定。</w:t>
      </w:r>
      <w:r/>
    </w:p>
    <w:p>
      <w:pPr>
        <w:pStyle w:val="859"/>
        <w:ind w:firstLine="480"/>
        <w:spacing w:line="360" w:lineRule="auto"/>
        <w:rPr>
          <w:rFonts w:hAnsi="宋体"/>
          <w:bCs/>
          <w:sz w:val="24"/>
          <w:szCs w:val="24"/>
        </w:rPr>
      </w:pPr>
      <w:r>
        <w:rPr>
          <w:rFonts w:hint="eastAsia" w:hAnsi="宋体"/>
          <w:bCs/>
          <w:sz w:val="24"/>
          <w:szCs w:val="24"/>
        </w:rPr>
        <w:t xml:space="preserve">运营单位须负责盐城马拉松赛事2027-2029年赛事整体策划、竞赛组织、宣传推广、赛事直播、赛事安全保障、赛事紧急救援、赛事志愿者服务、赛事后勤保障、配套活动组织、赛事市场开发等所有运营工作，并承担运营中所产生的全部费用。</w:t>
      </w:r>
      <w:r/>
    </w:p>
    <w:p>
      <w:pPr>
        <w:ind w:firstLine="482"/>
        <w:spacing w:line="360" w:lineRule="auto"/>
        <w:rPr>
          <w:rFonts w:ascii="宋体" w:hAnsi="宋体" w:cs="宋体"/>
          <w:b/>
          <w:bCs/>
          <w:sz w:val="24"/>
        </w:rPr>
      </w:pPr>
      <w:r>
        <w:rPr>
          <w:rFonts w:hint="eastAsia" w:ascii="宋体" w:hAnsi="宋体" w:cs="宋体"/>
          <w:b/>
          <w:bCs/>
          <w:sz w:val="24"/>
        </w:rPr>
        <w:t xml:space="preserve">一、2027-2029年盐城马拉松赛事规模规划</w:t>
      </w:r>
      <w:r/>
    </w:p>
    <w:p>
      <w:pPr>
        <w:pStyle w:val="859"/>
        <w:ind w:firstLine="480"/>
        <w:spacing w:line="360" w:lineRule="auto"/>
        <w:rPr>
          <w:rFonts w:hAnsi="宋体"/>
          <w:bCs/>
          <w:sz w:val="24"/>
          <w:szCs w:val="24"/>
        </w:rPr>
      </w:pPr>
      <w:r>
        <w:rPr>
          <w:rFonts w:hint="eastAsia" w:hAnsi="宋体"/>
          <w:bCs/>
          <w:sz w:val="24"/>
          <w:szCs w:val="24"/>
        </w:rPr>
        <w:t xml:space="preserve">（一）人数规模</w:t>
      </w:r>
      <w:r/>
    </w:p>
    <w:p>
      <w:pPr>
        <w:pStyle w:val="859"/>
        <w:ind w:firstLine="480"/>
        <w:spacing w:line="360" w:lineRule="auto"/>
        <w:rPr>
          <w:rFonts w:hAnsi="宋体"/>
          <w:bCs/>
          <w:sz w:val="24"/>
          <w:szCs w:val="24"/>
        </w:rPr>
      </w:pPr>
      <w:r>
        <w:rPr>
          <w:rFonts w:hint="eastAsia" w:hAnsi="宋体"/>
          <w:bCs/>
          <w:sz w:val="24"/>
          <w:szCs w:val="24"/>
        </w:rPr>
        <w:t xml:space="preserve">赛事规模不少于15000人，具体根据甲方需求。</w:t>
      </w:r>
      <w:r/>
    </w:p>
    <w:p>
      <w:pPr>
        <w:pStyle w:val="859"/>
        <w:ind w:firstLine="480"/>
        <w:spacing w:before="120" w:after="120" w:line="360" w:lineRule="auto"/>
        <w:rPr>
          <w:rFonts w:hAnsi="宋体"/>
          <w:bCs/>
          <w:sz w:val="24"/>
          <w:szCs w:val="24"/>
        </w:rPr>
      </w:pPr>
      <w:r>
        <w:rPr>
          <w:rFonts w:hint="eastAsia" w:hAnsi="宋体"/>
          <w:bCs/>
          <w:sz w:val="24"/>
          <w:szCs w:val="24"/>
        </w:rPr>
        <w:t xml:space="preserve">（二）赛事规格（在中国田协和世界田联评定的前提下）</w:t>
      </w:r>
      <w:r/>
    </w:p>
    <w:p>
      <w:pPr>
        <w:pStyle w:val="859"/>
        <w:ind w:firstLine="480"/>
        <w:spacing w:line="360" w:lineRule="auto"/>
        <w:rPr>
          <w:rFonts w:hAnsi="宋体"/>
          <w:bCs/>
          <w:sz w:val="24"/>
          <w:szCs w:val="24"/>
        </w:rPr>
      </w:pPr>
      <w:r>
        <w:rPr>
          <w:rFonts w:hint="eastAsia" w:hAnsi="宋体"/>
          <w:bCs/>
          <w:sz w:val="24"/>
          <w:szCs w:val="24"/>
        </w:rPr>
        <w:t xml:space="preserve">2027年-2029年期间，不低于中国田径协会A类赛事、世界田联标牌赛事。</w:t>
      </w:r>
      <w:r/>
    </w:p>
    <w:p>
      <w:pPr>
        <w:pStyle w:val="859"/>
        <w:ind w:firstLine="480"/>
        <w:spacing w:line="360" w:lineRule="auto"/>
        <w:rPr>
          <w:rFonts w:hAnsi="宋体"/>
          <w:bCs/>
          <w:sz w:val="24"/>
          <w:szCs w:val="24"/>
        </w:rPr>
      </w:pPr>
      <w:r>
        <w:rPr>
          <w:rFonts w:hint="eastAsia" w:hAnsi="宋体"/>
          <w:bCs/>
          <w:sz w:val="24"/>
          <w:szCs w:val="24"/>
        </w:rPr>
        <w:t xml:space="preserve">（三）赛事时间规划</w:t>
      </w:r>
      <w:r/>
    </w:p>
    <w:p>
      <w:pPr>
        <w:pStyle w:val="859"/>
        <w:ind w:firstLine="480"/>
        <w:spacing w:line="360" w:lineRule="auto"/>
        <w:rPr>
          <w:rFonts w:hAnsi="宋体"/>
          <w:bCs/>
          <w:sz w:val="24"/>
          <w:szCs w:val="24"/>
        </w:rPr>
      </w:pPr>
      <w:r>
        <w:rPr>
          <w:rFonts w:hint="eastAsia" w:hAnsi="宋体"/>
          <w:bCs/>
          <w:sz w:val="24"/>
          <w:szCs w:val="24"/>
        </w:rPr>
        <w:t xml:space="preserve">根据甲方需求确定。</w:t>
      </w:r>
      <w:r/>
    </w:p>
    <w:p>
      <w:pPr>
        <w:ind w:firstLine="482"/>
        <w:spacing w:line="360" w:lineRule="auto"/>
        <w:rPr>
          <w:rFonts w:ascii="宋体" w:hAnsi="宋体" w:cs="宋体"/>
          <w:b/>
          <w:bCs/>
          <w:sz w:val="24"/>
        </w:rPr>
      </w:pPr>
      <w:r>
        <w:rPr>
          <w:rFonts w:hint="eastAsia" w:ascii="宋体" w:hAnsi="宋体" w:cs="宋体"/>
          <w:b/>
          <w:bCs/>
          <w:sz w:val="24"/>
        </w:rPr>
        <w:t xml:space="preserve">二、赛事服务内容</w:t>
      </w:r>
      <w:r/>
    </w:p>
    <w:p>
      <w:pPr>
        <w:ind w:firstLine="480"/>
        <w:spacing w:line="360" w:lineRule="auto"/>
        <w:rPr>
          <w:rFonts w:ascii="宋体" w:hAnsi="宋体" w:cs="宋体"/>
          <w:sz w:val="24"/>
        </w:rPr>
      </w:pPr>
      <w:r>
        <w:rPr>
          <w:rFonts w:hint="eastAsia" w:ascii="宋体" w:hAnsi="宋体" w:cs="宋体"/>
          <w:sz w:val="24"/>
        </w:rPr>
        <w:t xml:space="preserve">（一）赛事总体策划</w:t>
      </w:r>
      <w:r/>
    </w:p>
    <w:p>
      <w:pPr>
        <w:ind w:firstLine="480"/>
        <w:spacing w:line="360" w:lineRule="auto"/>
        <w:rPr>
          <w:rFonts w:ascii="宋体" w:hAnsi="宋体" w:cs="宋体"/>
          <w:sz w:val="24"/>
        </w:rPr>
      </w:pPr>
      <w:r>
        <w:rPr>
          <w:rFonts w:hint="eastAsia" w:ascii="宋体" w:hAnsi="宋体" w:cs="宋体"/>
          <w:sz w:val="24"/>
        </w:rPr>
        <w:t xml:space="preserve">赛事整体策划包含但不限于整体赛事定位、赛事主题、口号、配套活动实施等方面，要求能够符合盐城马拉松实际情况，充分展现盐城马拉松特点、突出盐城文化特色、便于赛事传播。</w:t>
      </w:r>
      <w:r/>
    </w:p>
    <w:p>
      <w:pPr>
        <w:ind w:firstLine="480"/>
        <w:spacing w:line="360" w:lineRule="auto"/>
        <w:rPr>
          <w:rFonts w:ascii="宋体" w:hAnsi="宋体" w:cs="宋体"/>
          <w:sz w:val="24"/>
        </w:rPr>
      </w:pPr>
      <w:r>
        <w:rPr>
          <w:rFonts w:hint="eastAsia" w:ascii="宋体" w:hAnsi="宋体" w:cs="宋体"/>
          <w:sz w:val="24"/>
        </w:rPr>
        <w:t xml:space="preserve">（二）竞赛组织</w:t>
      </w:r>
      <w:r/>
    </w:p>
    <w:p>
      <w:pPr>
        <w:ind w:firstLine="480"/>
        <w:spacing w:line="360" w:lineRule="auto"/>
        <w:rPr>
          <w:rFonts w:ascii="宋体" w:hAnsi="宋体" w:cs="宋体"/>
          <w:sz w:val="24"/>
        </w:rPr>
      </w:pPr>
      <w:r>
        <w:rPr>
          <w:rFonts w:hint="eastAsia" w:ascii="宋体" w:hAnsi="宋体" w:cs="宋体"/>
          <w:sz w:val="24"/>
        </w:rPr>
        <w:t xml:space="preserve">1、赛事按照《中国田径协会路跑管理文件汇编》A类赛事最新标准执行。</w:t>
      </w:r>
      <w:r/>
    </w:p>
    <w:p>
      <w:pPr>
        <w:ind w:firstLine="480"/>
        <w:spacing w:line="360" w:lineRule="auto"/>
        <w:rPr>
          <w:rFonts w:ascii="宋体" w:hAnsi="宋体" w:cs="宋体"/>
          <w:sz w:val="24"/>
        </w:rPr>
      </w:pPr>
      <w:r>
        <w:rPr>
          <w:rFonts w:hint="eastAsia" w:ascii="宋体" w:hAnsi="宋体" w:cs="宋体"/>
          <w:sz w:val="24"/>
        </w:rPr>
        <w:t xml:space="preserve">2、赛事组织方案科学合理、时间推进及人员分工节点明确，任务分配合理。</w:t>
      </w:r>
      <w:r/>
    </w:p>
    <w:p>
      <w:pPr>
        <w:pStyle w:val="873"/>
        <w:spacing w:line="360" w:lineRule="auto"/>
        <w:rPr>
          <w:lang w:val="en-US"/>
        </w:rPr>
      </w:pPr>
      <w:r>
        <w:rPr>
          <w:rFonts w:hint="eastAsia" w:ascii="宋体" w:hAnsi="宋体" w:cs="宋体"/>
          <w:sz w:val="24"/>
          <w:szCs w:val="24"/>
          <w:lang w:val="en-US"/>
        </w:rPr>
        <w:t xml:space="preserve">3、按照中国田协《中国田径协会路跑管理文件汇编》要求做好马拉松A类赛事认证、赛道丈量、兴奋剂检查等工作。</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cs="宋体"/>
        </w:rPr>
        <w:t xml:space="preserve">4、</w:t>
      </w:r>
      <w:r>
        <w:rPr>
          <w:rFonts w:hint="eastAsia" w:ascii="宋体" w:hAnsi="宋体" w:eastAsia="宋体" w:cs="宋体"/>
        </w:rPr>
        <w:t xml:space="preserve">负责赛事组织代表、技术代表、官方配速员、公里点助威人员、领操员等相关人员的落实。负责按照竞赛需求提供各类保障，具体包括但不限于：</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1）承担赛事组织代表、技术代表、赛事裁判员、官方配速员、公里点助威人员、领操员及全体赛事执行人员（除组委会邀请人员和组委会工作人员）比赛期间的差旅费、劳务费和赛事期间的食宿保障。差旅费和劳务费按同类赛事相关标准执行，住宿宾馆要求不低于三星级标准（提供早餐），午餐、晚餐标准每人每餐不低于50元。</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（2）提供足够数量的参赛选手号码布、存放衣物袋、参赛运动服装、参赛包、志愿者服装、裁判服装、工作服装等，提供完赛包、赛事奖牌及毛巾（斗篷）等。要求优质精美、体现盐城特色。</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3）提供符合中国田协认证的感应器计时系统和足够数量的全程和半程参赛选手感应计时芯片。提供满足比赛要求的裁判员、后勤保障人员和救护人员等无线通讯系统和设备及裁判所需的电脑、打印机和相应耗材等。</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4）设计并保障赛事需要的、足够数量的各类证件、印刷资料等。如志愿者证、车辆通行证、安保人员证、媒体记者证、工作人员证、秩序册、参赛指南、志愿者服务手册、志愿者证书等，并根据组委会需要随时提供电子版设计稿。要求设计美观大方、材质优良。</w:t>
      </w:r>
      <w:r/>
    </w:p>
    <w:p>
      <w:pPr>
        <w:pStyle w:val="863"/>
        <w:ind w:firstLine="480"/>
        <w:jc w:val="both"/>
        <w:spacing w:before="120" w:beforeAutospacing="0" w:after="120" w:afterAutospacing="0" w:line="360" w:lineRule="auto"/>
        <w:rPr>
          <w:rFonts w:ascii="宋体" w:hAnsi="宋体" w:eastAsia="宋体" w:cs="宋体"/>
        </w:rPr>
      </w:pPr>
      <w:r>
        <w:rPr>
          <w:rFonts w:ascii="宋体" w:hAnsi="宋体" w:eastAsia="宋体" w:cs="宋体"/>
        </w:rPr>
        <w:t xml:space="preserve">5</w:t>
      </w:r>
      <w:r>
        <w:rPr>
          <w:rFonts w:hint="eastAsia" w:ascii="宋体" w:hAnsi="宋体" w:eastAsia="宋体" w:cs="宋体"/>
        </w:rPr>
        <w:t xml:space="preserve">、赛事设计</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主视觉设计需突出赛事主题和定位，具有很强的视觉冲击力和识别度。奖牌设计深度契合赛事主题，要精美；参赛服设计要简约大气。舞台与拱门设计要有创意，要有很好的展示拍摄效果。成绩证书设计要有创意，要有很强烈的分享意愿。其它延展物料与物资设计达到常规赛事设计要求，展示与拍照效果良好。</w:t>
      </w:r>
      <w:r/>
    </w:p>
    <w:p>
      <w:pPr>
        <w:pStyle w:val="863"/>
        <w:ind w:firstLine="480"/>
        <w:jc w:val="both"/>
        <w:spacing w:before="120" w:beforeAutospacing="0" w:after="120" w:afterAutospacing="0" w:line="360" w:lineRule="auto"/>
        <w:rPr>
          <w:rFonts w:ascii="宋体" w:hAnsi="宋体" w:eastAsia="宋体" w:cs="宋体"/>
        </w:rPr>
      </w:pPr>
      <w:r>
        <w:rPr>
          <w:rFonts w:ascii="宋体" w:hAnsi="宋体" w:eastAsia="宋体" w:cs="宋体"/>
        </w:rPr>
        <w:t xml:space="preserve">6</w:t>
      </w:r>
      <w:r>
        <w:rPr>
          <w:rFonts w:hint="eastAsia" w:ascii="宋体" w:hAnsi="宋体" w:eastAsia="宋体" w:cs="宋体"/>
        </w:rPr>
        <w:t xml:space="preserve">、赛事报名</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负责</w:t>
      </w:r>
      <w:r>
        <w:rPr>
          <w:rFonts w:hint="eastAsia" w:ascii="宋体" w:hAnsi="宋体" w:eastAsia="宋体" w:cs="宋体"/>
        </w:rPr>
        <w:t xml:space="preserve">提供</w:t>
      </w:r>
      <w:r>
        <w:rPr>
          <w:rFonts w:hint="eastAsia" w:ascii="宋体" w:hAnsi="宋体" w:eastAsia="宋体" w:cs="宋体"/>
        </w:rPr>
        <w:t xml:space="preserve">赛事报名网站</w:t>
      </w:r>
      <w:r>
        <w:rPr>
          <w:rFonts w:hint="eastAsia" w:ascii="宋体" w:hAnsi="宋体" w:eastAsia="宋体" w:cs="宋体"/>
        </w:rPr>
        <w:t xml:space="preserve">平台或系统</w:t>
      </w:r>
      <w:r>
        <w:rPr>
          <w:rFonts w:hint="eastAsia" w:ascii="宋体" w:hAnsi="宋体" w:eastAsia="宋体" w:cs="宋体"/>
        </w:rPr>
        <w:t xml:space="preserve">、资格审查、运动员线上报名等相关服务工作，引导运动员阅读并同意参赛声明等相关工作。报名费由乙方收取并归其所有。</w:t>
      </w:r>
      <w:r/>
    </w:p>
    <w:p>
      <w:pPr>
        <w:pStyle w:val="863"/>
        <w:ind w:firstLine="480"/>
        <w:jc w:val="both"/>
        <w:spacing w:before="120" w:beforeAutospacing="0" w:after="120" w:afterAutospacing="0" w:line="360" w:lineRule="auto"/>
        <w:rPr>
          <w:rFonts w:ascii="宋体" w:hAnsi="宋体" w:eastAsia="宋体" w:cs="宋体"/>
        </w:rPr>
      </w:pPr>
      <w:r>
        <w:rPr>
          <w:rFonts w:ascii="宋体" w:hAnsi="宋体" w:eastAsia="宋体" w:cs="宋体"/>
        </w:rPr>
        <w:t xml:space="preserve">7、</w:t>
      </w:r>
      <w:r>
        <w:rPr>
          <w:rFonts w:hint="eastAsia" w:ascii="宋体" w:hAnsi="宋体" w:eastAsia="宋体" w:cs="宋体"/>
        </w:rPr>
        <w:t xml:space="preserve">赛事总奖金设置每年不少于</w:t>
      </w:r>
      <w:r>
        <w:rPr>
          <w:rFonts w:ascii="宋体" w:hAnsi="宋体" w:eastAsia="宋体" w:cs="宋体"/>
        </w:rPr>
        <w:t xml:space="preserve">20</w:t>
      </w:r>
      <w:r>
        <w:rPr>
          <w:rFonts w:hint="eastAsia" w:ascii="宋体" w:hAnsi="宋体" w:eastAsia="宋体" w:cs="宋体"/>
        </w:rPr>
        <w:t xml:space="preserve">万，且男女前三名名次奖均要颁发奖杯。选手奖金根据世界田联、中国田协和盐城赛事组委会要求设置，奖金发放乙方应在成绩公示</w:t>
      </w:r>
      <w:r>
        <w:rPr>
          <w:rFonts w:ascii="宋体" w:hAnsi="宋体" w:eastAsia="宋体" w:cs="宋体"/>
        </w:rPr>
        <w:t xml:space="preserve">10个工作日无异议后的60</w:t>
      </w:r>
      <w:r>
        <w:rPr>
          <w:rFonts w:hint="eastAsia" w:ascii="宋体" w:hAnsi="宋体" w:eastAsia="宋体" w:cs="宋体"/>
        </w:rPr>
        <w:t xml:space="preserve">日内完成（被抽检兴奋剂的运动员须等待兴奋剂检查结果公布后发放）。乙方在提交赛事总结时一并反馈奖金的发放完成情况。</w:t>
      </w:r>
      <w:r/>
    </w:p>
    <w:p>
      <w:pPr>
        <w:pStyle w:val="859"/>
        <w:ind w:firstLine="480"/>
        <w:spacing w:line="360" w:lineRule="auto"/>
        <w:rPr>
          <w:rFonts w:hAnsi="宋体"/>
          <w:bCs/>
          <w:sz w:val="24"/>
          <w:szCs w:val="24"/>
        </w:rPr>
      </w:pPr>
      <w:r>
        <w:rPr>
          <w:rFonts w:hint="eastAsia" w:hAnsi="宋体"/>
          <w:bCs/>
          <w:sz w:val="24"/>
          <w:szCs w:val="24"/>
        </w:rPr>
        <w:t xml:space="preserve">8、赛事布置</w:t>
      </w:r>
      <w:r/>
    </w:p>
    <w:p>
      <w:pPr>
        <w:pStyle w:val="873"/>
        <w:spacing w:line="360" w:lineRule="auto"/>
        <w:rPr>
          <w:rFonts w:ascii="宋体" w:hAnsi="宋体" w:cs="宋体"/>
          <w:sz w:val="24"/>
          <w:szCs w:val="24"/>
          <w:lang w:val="en-US"/>
        </w:rPr>
      </w:pPr>
      <w:r>
        <w:rPr>
          <w:rFonts w:hint="eastAsia" w:ascii="宋体" w:hAnsi="宋体" w:cs="宋体"/>
          <w:sz w:val="24"/>
          <w:szCs w:val="24"/>
          <w:lang w:val="en-US"/>
        </w:rPr>
        <w:t xml:space="preserve">本着安全、合理的原则，做好起、终点及赛道的相关搭建工作，包含但不限于赛事拱门、舞台、赛事各功能区、赛事集结区、嘉宾区、媒体区、指挥部、医疗区、赛后恢复区及赛事氛围营造；赛道各补给点、医疗点，裁判点等相关区域的搭建及隔离工作。</w:t>
      </w:r>
      <w:r/>
    </w:p>
    <w:p>
      <w:pPr>
        <w:ind w:firstLine="480"/>
        <w:spacing w:line="360" w:lineRule="auto"/>
        <w:rPr>
          <w:rFonts w:ascii="宋体" w:hAnsi="宋体" w:cs="宋体"/>
          <w:sz w:val="24"/>
        </w:rPr>
      </w:pPr>
      <w:r>
        <w:rPr>
          <w:rFonts w:hint="eastAsia" w:ascii="宋体" w:hAnsi="宋体" w:cs="宋体"/>
          <w:sz w:val="24"/>
        </w:rPr>
        <w:t xml:space="preserve">9、选手服务</w:t>
      </w:r>
      <w:r/>
    </w:p>
    <w:p>
      <w:pPr>
        <w:ind w:firstLine="480"/>
        <w:spacing w:line="360" w:lineRule="auto"/>
        <w:rPr>
          <w:rFonts w:ascii="宋体" w:hAnsi="宋体" w:cs="宋体"/>
          <w:sz w:val="24"/>
        </w:rPr>
      </w:pPr>
      <w:r>
        <w:rPr>
          <w:rFonts w:hint="eastAsia" w:ascii="宋体" w:hAnsi="宋体" w:cs="宋体"/>
          <w:sz w:val="24"/>
        </w:rPr>
        <w:t xml:space="preserve">做好选手服务工作包括但不限于选手报名工作、赛事信息发布、短信服务、选手照片服务、选手领物服务、赛事当天选手服务、成绩查询等相关服务工作。</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cs="宋体"/>
        </w:rPr>
        <w:t xml:space="preserve">（三）媒体宣传推广</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媒体宣传推广范围包括但不限于省内，国家、省市级及相关媒体（含自媒体）每届赛事不少于30家以上媒体参与报道。每届赛事全媒体曝光量不低于1亿人次。整合宣传资源，运用多种手段，构建形式多样、全方位、多角度的宣传格局，为赛事的顺利举办营造良好舆论环境，做好招商和市场推介服务，充分展示每届赛事的知名度与影响力。包括但不限于：</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（1）负责赛事全过程的网络直播、直播信号制作及分发工作。</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（2）负责官网、官微（官方微博，下同）、公微（微信公众号，下同）、抖音账号的开发和维护，保障赛事的平稳运行和系统的安全稳定。</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（3）运用官网、官微、公微、抖音在报名前、赛前、赛中、赛后不同阶段发布赛事最新信息、赛事记录，并围绕跑者关心的问题策划编辑全系列图文，进行科学准确有效的宣传推广。</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（4）加强与本地媒体、省级媒体、全国性媒体的配合协作，多渠道、多手段对赛事和城市形象进行宣传推广，构建反应快速、立体式覆盖全的宣传推广体系。</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（5）所有宣传的图文信息和视频须经采购人和组委会批准后方可组织实施。</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（6）负责公交站台的盐马灯箱画面的制作和投放工作。</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（7）负责赛事摄影摄像工作，同时制作宣传片与回顾片。</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（8）负责赛道整公里点氛围营造工作。</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bCs/>
          <w:szCs w:val="22"/>
        </w:rPr>
        <w:t xml:space="preserve">（四）赛事安全及医疗保障</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（1）根据赛事需求制定赛事总体安保方案。</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（2）负责与公安等相关部门对接、落实赛事安保工作方案。</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（3）负责搭建赛事安保指挥部。</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（4）承担赛事保安人员的全部费用。</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（5）根据赛事需求制定赛事总体医疗保障方案。</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（6）负责与卫健委、红十字会等部门对接落实医疗保障方案。</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（7）负责搭建赛事医疗指挥部。</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（8）负责招募不少于300名具有相应资质的紧急救援人员，并配备不少于180台AED。</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（9）协助团市委招募满足赛事需求的医疗观察志愿者，并承担培训、交通、服装、餐饮、劳务等相关费用。</w:t>
      </w:r>
      <w:r/>
    </w:p>
    <w:p>
      <w:pPr>
        <w:pStyle w:val="873"/>
        <w:spacing w:line="360" w:lineRule="auto"/>
        <w:rPr>
          <w:rFonts w:ascii="宋体" w:hAnsi="宋体"/>
          <w:bCs/>
          <w:sz w:val="24"/>
          <w:szCs w:val="22"/>
          <w:lang w:val="en-US"/>
        </w:rPr>
      </w:pPr>
      <w:r>
        <w:rPr>
          <w:rFonts w:hint="eastAsia" w:ascii="宋体" w:hAnsi="宋体"/>
          <w:bCs/>
          <w:sz w:val="24"/>
          <w:szCs w:val="22"/>
          <w:lang w:val="en-US"/>
        </w:rPr>
        <w:t xml:space="preserve">（五）赛事志愿者</w:t>
      </w:r>
      <w:r/>
    </w:p>
    <w:p>
      <w:pPr>
        <w:pStyle w:val="873"/>
        <w:spacing w:line="360" w:lineRule="auto"/>
        <w:rPr>
          <w:rFonts w:ascii="宋体" w:hAnsi="宋体"/>
          <w:bCs/>
          <w:sz w:val="24"/>
          <w:szCs w:val="22"/>
          <w:lang w:val="en-US"/>
        </w:rPr>
      </w:pPr>
      <w:r>
        <w:rPr>
          <w:rFonts w:hint="eastAsia" w:ascii="宋体" w:hAnsi="宋体"/>
          <w:bCs/>
          <w:sz w:val="24"/>
          <w:szCs w:val="22"/>
          <w:lang w:val="en-US"/>
        </w:rPr>
        <w:t xml:space="preserve">1、负责制定赛事志愿者方案。</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bCs/>
          <w:szCs w:val="22"/>
        </w:rPr>
        <w:t xml:space="preserve">2、协助市委社会工作部、团市委招募满足赛事需求的赛事服务志愿者</w:t>
      </w:r>
      <w:r>
        <w:rPr>
          <w:rFonts w:hint="eastAsia" w:ascii="宋体" w:hAnsi="宋体"/>
          <w:b/>
          <w:szCs w:val="22"/>
        </w:rPr>
        <w:t xml:space="preserve">，并</w:t>
      </w:r>
      <w:r>
        <w:rPr>
          <w:rFonts w:hint="eastAsia" w:hAnsi="宋体"/>
          <w:bCs/>
          <w:szCs w:val="22"/>
        </w:rPr>
        <w:t xml:space="preserve">承担志愿者管理、培训、交通、服装、餐饮、劳务等相关费用。</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cs="宋体"/>
        </w:rPr>
        <w:t xml:space="preserve">（六）后勤保障</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应提供以下后勤保障，包括但不限于：</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1）提供足够数量的饮用水、功能饮料、一次性杯子、运动员补给食品（包括但不限于面包、香蕉、能量胶、盐丸）等赛事补给物资，负责比赛当天的志愿者、裁判员、工作人员午餐（餐包）保障。做好赛前组委会集中办公人员餐饮保障。</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（2）根据《中国田径协会路跑管理文件汇编》中关于卫生间的配置要求，提供满足赛事需求的移动卫生间。</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（3）根据赛事气温等相关条件，提供赛事当天足够数量的运动员喷淋设备。</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（4）负责赛事热身教练不少于8名、专业主持人不少于1名、专业拉伸人员不少于100名。</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（5）负责承担赛事序列车，赛事保障人员接驳、转运，运动员收容、转运、接驳，赛事存包车、物资投送车、组委会工作用车等赛事保障车辆费用。</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（6）负责赛事智慧化运营平台搭建、赛事指挥体系构建，包含但不限于：赛事定位设施设备的使用、满足赛事所需的对讲机设备等。</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（七）赛事保险</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负责所有参赛选手、赛事裁判员、工作人员、赛事志愿者投保人身意外险及意外医疗险（含突发性死亡保险赔付，每人不少于50万元），做好安全保障工作，为赛事购买公众责任险（保额不低于</w:t>
      </w:r>
      <w:r>
        <w:rPr>
          <w:rFonts w:ascii="宋体" w:hAnsi="宋体" w:eastAsia="宋体" w:cs="宋体"/>
        </w:rPr>
        <w:t xml:space="preserve">600</w:t>
      </w:r>
      <w:r>
        <w:rPr>
          <w:rFonts w:hint="eastAsia" w:ascii="宋体" w:hAnsi="宋体" w:eastAsia="宋体" w:cs="宋体"/>
        </w:rPr>
        <w:t xml:space="preserve">万元）。</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（八）应急预案</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需针对竞赛和器材保障、医疗救助志愿者招募管理、媒体宣传推广、后勤保障、赛道布置等工作可能遇到的突发性情况制订应急预案。</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（九）赛前配套活动</w:t>
      </w:r>
      <w:r/>
    </w:p>
    <w:p>
      <w:pPr>
        <w:pStyle w:val="863"/>
        <w:ind w:firstLine="480"/>
        <w:jc w:val="both"/>
        <w:spacing w:before="120" w:beforeAutospacing="0" w:after="120" w:afterAutospacing="0" w:line="360" w:lineRule="auto"/>
        <w:rPr>
          <w:rFonts w:ascii="宋体" w:hAnsi="宋体" w:eastAsia="宋体" w:cs="宋体"/>
        </w:rPr>
      </w:pPr>
      <w:r>
        <w:rPr>
          <w:rFonts w:ascii="宋体" w:hAnsi="宋体" w:eastAsia="宋体" w:cs="宋体"/>
        </w:rPr>
        <w:t xml:space="preserve">1</w:t>
      </w:r>
      <w:r>
        <w:rPr>
          <w:rFonts w:hint="eastAsia" w:ascii="宋体" w:hAnsi="宋体" w:eastAsia="宋体" w:cs="宋体"/>
        </w:rPr>
        <w:t xml:space="preserve">、城市宣传推介会</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（1）制定完善的活动组织方案，报采购方同意后实施。</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（2）招募不少于120名外地跑者参加活动。</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（3）做好现场布置等保障工作。场地费、物料费、工作人员工作餐、特色展品等全部费用由中标供应商承担。</w:t>
      </w:r>
      <w:r/>
    </w:p>
    <w:p>
      <w:pPr>
        <w:pStyle w:val="863"/>
        <w:ind w:firstLine="480"/>
        <w:jc w:val="both"/>
        <w:spacing w:before="120" w:beforeAutospacing="0" w:after="120" w:afterAutospacing="0" w:line="360" w:lineRule="auto"/>
        <w:rPr>
          <w:rFonts w:ascii="宋体" w:hAnsi="宋体" w:eastAsia="宋体" w:cs="宋体"/>
        </w:rPr>
      </w:pPr>
      <w:r>
        <w:rPr>
          <w:rFonts w:ascii="宋体" w:hAnsi="宋体" w:eastAsia="宋体" w:cs="宋体"/>
        </w:rPr>
        <w:t xml:space="preserve">2</w:t>
      </w:r>
      <w:r>
        <w:rPr>
          <w:rFonts w:hint="eastAsia" w:ascii="宋体" w:hAnsi="宋体" w:eastAsia="宋体" w:cs="宋体"/>
        </w:rPr>
        <w:t xml:space="preserve">、体育消费惠民市集</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（1）制定完善的活动组织方案，报采购方同意后实施。</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（2）组织赛事赞助商参与活动。</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（3）做好现场布置等保障工作。</w:t>
      </w:r>
      <w:r/>
    </w:p>
    <w:p>
      <w:pPr>
        <w:pStyle w:val="863"/>
        <w:ind w:firstLine="480"/>
        <w:jc w:val="both"/>
        <w:spacing w:before="120" w:beforeAutospacing="0" w:after="120" w:afterAutospacing="0" w:line="360" w:lineRule="auto"/>
        <w:rPr>
          <w:rFonts w:ascii="宋体" w:hAnsi="宋体" w:eastAsia="宋体" w:cs="宋体"/>
        </w:rPr>
      </w:pPr>
      <w:r>
        <w:rPr>
          <w:rFonts w:ascii="宋体" w:hAnsi="宋体" w:eastAsia="宋体" w:cs="宋体"/>
        </w:rPr>
        <w:t xml:space="preserve">3</w:t>
      </w:r>
      <w:r>
        <w:rPr>
          <w:rFonts w:hint="eastAsia" w:ascii="宋体" w:hAnsi="宋体" w:eastAsia="宋体" w:cs="宋体"/>
        </w:rPr>
        <w:t xml:space="preserve">、开展赛前训练营等官方活动。</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（十）报名工作</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做好报名人员的注册登记，做好运动员安全协议、参赛声明等文字材料的起草和签订；报名费标准报甲方同意后实施，报名费归乙方所有。</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（十一）赛前配套活动组织</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方案组织与实施要求科学严谨，活动内容丰富、形式多样有亮点，凸显安全、文明、健康、环保赛事主题理念。</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（十二）赛事奖励</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赛事奖杯不少于12个，赛事所有奖金按照田协的要求并结合本地化的需求，乙方应在成绩公示10个工作日无异议后的60日内完成（被抽检兴奋剂的运动员须等待兴奋剂检查结果公布后发放）。乙方在提交赛事总结时一并反馈奖金的发放完成情况。</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（十三）其他</w:t>
      </w:r>
      <w:r/>
    </w:p>
    <w:p>
      <w:pPr>
        <w:pStyle w:val="863"/>
        <w:ind w:firstLine="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负责提供赛事全程马拉松选手、半程马拉松选手计时芯片，起终点及赛道计时设备，计时工作人员并承担以上费用。</w:t>
      </w:r>
      <w:r/>
    </w:p>
    <w:p>
      <w:pPr>
        <w:ind w:firstLine="482"/>
        <w:spacing w:line="360" w:lineRule="auto"/>
        <w:rPr>
          <w:rFonts w:ascii="宋体" w:hAnsi="宋体" w:cs="宋体"/>
          <w:b/>
          <w:bCs/>
          <w:sz w:val="24"/>
        </w:rPr>
      </w:pPr>
      <w:r>
        <w:rPr>
          <w:rFonts w:hint="eastAsia" w:ascii="宋体" w:hAnsi="宋体" w:cs="宋体"/>
          <w:b/>
          <w:bCs/>
          <w:sz w:val="24"/>
        </w:rPr>
        <w:t xml:space="preserve">三、赛事运营方要求</w:t>
      </w:r>
      <w:r/>
    </w:p>
    <w:p>
      <w:pPr>
        <w:ind w:firstLine="480"/>
        <w:spacing w:line="360" w:lineRule="auto"/>
        <w:rPr>
          <w:rFonts w:ascii="宋体" w:hAnsi="宋体" w:cs="宋体"/>
          <w:sz w:val="24"/>
        </w:rPr>
      </w:pPr>
      <w:r>
        <w:rPr>
          <w:rFonts w:hint="eastAsia" w:ascii="宋体" w:hAnsi="宋体" w:cs="宋体"/>
          <w:sz w:val="24"/>
        </w:rPr>
        <w:t xml:space="preserve">（一）运营方满足招标文件约定的相关要求。</w:t>
      </w:r>
      <w:r/>
    </w:p>
    <w:p>
      <w:pPr>
        <w:ind w:firstLine="480"/>
        <w:spacing w:line="360" w:lineRule="auto"/>
        <w:rPr>
          <w:rFonts w:ascii="宋体" w:hAnsi="宋体" w:cs="宋体"/>
          <w:sz w:val="24"/>
        </w:rPr>
      </w:pPr>
      <w:r>
        <w:rPr>
          <w:rFonts w:hint="eastAsia" w:ascii="宋体" w:hAnsi="宋体" w:cs="宋体"/>
          <w:sz w:val="24"/>
        </w:rPr>
        <w:t xml:space="preserve">（二）设计方案</w:t>
      </w:r>
      <w:r/>
    </w:p>
    <w:p>
      <w:pPr>
        <w:ind w:firstLine="480"/>
        <w:spacing w:line="360" w:lineRule="auto"/>
        <w:rPr>
          <w:rFonts w:ascii="宋体" w:hAnsi="宋体" w:cs="宋体"/>
          <w:sz w:val="24"/>
        </w:rPr>
      </w:pPr>
      <w:r>
        <w:rPr>
          <w:rFonts w:hint="eastAsia" w:ascii="宋体" w:hAnsi="宋体" w:cs="宋体"/>
          <w:sz w:val="24"/>
        </w:rPr>
        <w:t xml:space="preserve">1、色彩搭配、字体设计、图案或背景设计风格专业新颖；</w:t>
      </w:r>
      <w:r/>
    </w:p>
    <w:p>
      <w:pPr>
        <w:ind w:firstLine="480"/>
        <w:spacing w:line="360" w:lineRule="auto"/>
        <w:rPr>
          <w:rFonts w:ascii="宋体" w:hAnsi="宋体" w:cs="宋体"/>
          <w:sz w:val="24"/>
        </w:rPr>
      </w:pPr>
      <w:r>
        <w:rPr>
          <w:rFonts w:hint="eastAsia" w:ascii="宋体" w:hAnsi="宋体" w:cs="宋体"/>
          <w:sz w:val="24"/>
        </w:rPr>
        <w:t xml:space="preserve">2、主视觉设计契合主题，具有强烈的视觉冲击力,体现活力盐城的特色；</w:t>
      </w:r>
      <w:r/>
    </w:p>
    <w:p>
      <w:pPr>
        <w:ind w:firstLine="480"/>
        <w:spacing w:line="360" w:lineRule="auto"/>
        <w:rPr>
          <w:rFonts w:ascii="宋体" w:hAnsi="宋体" w:cs="宋体"/>
          <w:sz w:val="24"/>
        </w:rPr>
      </w:pPr>
      <w:r>
        <w:rPr>
          <w:rFonts w:hint="eastAsia" w:ascii="宋体" w:hAnsi="宋体" w:cs="宋体"/>
          <w:sz w:val="24"/>
        </w:rPr>
        <w:t xml:space="preserve">3、赛事拱门、舞台、赛事装备（含参赛服、奖牌等）、成绩证书等延展物料物资设计符合赛事设计规范，内容全面且与主题契合，具有良好的现场展示与拍摄效果。</w:t>
      </w:r>
      <w:r/>
    </w:p>
    <w:p>
      <w:pPr>
        <w:ind w:firstLine="480"/>
        <w:spacing w:line="360" w:lineRule="auto"/>
        <w:rPr>
          <w:rFonts w:ascii="宋体" w:hAnsi="宋体" w:cs="宋体"/>
          <w:sz w:val="24"/>
        </w:rPr>
      </w:pPr>
      <w:r>
        <w:rPr>
          <w:rFonts w:hint="eastAsia" w:ascii="宋体" w:hAnsi="宋体" w:cs="宋体"/>
          <w:sz w:val="24"/>
        </w:rPr>
        <w:t xml:space="preserve">（三）竞赛组织方案</w:t>
      </w:r>
      <w:r/>
    </w:p>
    <w:p>
      <w:pPr>
        <w:ind w:firstLine="480"/>
        <w:spacing w:line="360" w:lineRule="auto"/>
        <w:rPr>
          <w:rFonts w:ascii="宋体" w:hAnsi="宋体" w:cs="宋体"/>
          <w:sz w:val="24"/>
        </w:rPr>
      </w:pPr>
      <w:r>
        <w:rPr>
          <w:rFonts w:hint="eastAsia" w:ascii="宋体" w:hAnsi="宋体" w:cs="宋体"/>
          <w:sz w:val="24"/>
        </w:rPr>
        <w:t xml:space="preserve">1、赛事主会场功能区规划与选手动线合理清晰，赛事路线规划科学安全，具有可执行性；</w:t>
      </w:r>
      <w:r/>
    </w:p>
    <w:p>
      <w:pPr>
        <w:ind w:firstLine="480"/>
        <w:spacing w:line="360" w:lineRule="auto"/>
        <w:rPr>
          <w:rFonts w:ascii="宋体" w:hAnsi="宋体" w:cs="宋体"/>
          <w:sz w:val="24"/>
        </w:rPr>
      </w:pPr>
      <w:r>
        <w:rPr>
          <w:rFonts w:hint="eastAsia" w:ascii="宋体" w:hAnsi="宋体" w:cs="宋体"/>
          <w:sz w:val="24"/>
        </w:rPr>
        <w:t xml:space="preserve">2、赛事现场流程合理，可以带动现场氛围和提升选手体验感，具有可执行性；</w:t>
      </w:r>
      <w:r/>
    </w:p>
    <w:p>
      <w:pPr>
        <w:ind w:firstLine="480"/>
        <w:spacing w:line="360" w:lineRule="auto"/>
        <w:rPr>
          <w:rFonts w:ascii="宋体" w:hAnsi="宋体" w:cs="宋体"/>
          <w:sz w:val="24"/>
        </w:rPr>
      </w:pPr>
      <w:r>
        <w:rPr>
          <w:rFonts w:hint="eastAsia" w:ascii="宋体" w:hAnsi="宋体" w:cs="宋体"/>
          <w:sz w:val="24"/>
        </w:rPr>
        <w:t xml:space="preserve">3、赛事策划方案专业且具有创新性，能够有效的协同招商、推广等工作；</w:t>
      </w:r>
      <w:r/>
    </w:p>
    <w:p>
      <w:pPr>
        <w:ind w:firstLine="480"/>
        <w:spacing w:line="360" w:lineRule="auto"/>
        <w:rPr>
          <w:rFonts w:ascii="宋体" w:hAnsi="宋体" w:cs="宋体"/>
          <w:sz w:val="24"/>
        </w:rPr>
      </w:pPr>
      <w:r>
        <w:rPr>
          <w:rFonts w:hint="eastAsia" w:ascii="宋体" w:hAnsi="宋体" w:cs="宋体"/>
          <w:sz w:val="24"/>
        </w:rPr>
        <w:t xml:space="preserve">4、赛事现场互动丰富有趣且具有执行性，能够有效提升选手体验；</w:t>
      </w:r>
      <w:r/>
    </w:p>
    <w:p>
      <w:pPr>
        <w:ind w:firstLine="480"/>
        <w:spacing w:line="360" w:lineRule="auto"/>
        <w:rPr>
          <w:rFonts w:ascii="宋体" w:hAnsi="宋体" w:cs="宋体"/>
          <w:sz w:val="24"/>
        </w:rPr>
      </w:pPr>
      <w:r>
        <w:rPr>
          <w:rFonts w:hint="eastAsia" w:ascii="宋体" w:hAnsi="宋体" w:cs="宋体"/>
          <w:sz w:val="24"/>
        </w:rPr>
        <w:t xml:space="preserve">5、赛事招募、领包、入场、离场等关键环节方案设计专业且详细，能充分考虑跑者体验。</w:t>
      </w:r>
      <w:r/>
    </w:p>
    <w:p>
      <w:pPr>
        <w:ind w:firstLine="480"/>
        <w:spacing w:line="360" w:lineRule="auto"/>
        <w:rPr>
          <w:rFonts w:ascii="宋体" w:hAnsi="宋体" w:cs="宋体"/>
          <w:sz w:val="24"/>
        </w:rPr>
      </w:pPr>
      <w:r>
        <w:rPr>
          <w:rFonts w:hint="eastAsia" w:ascii="宋体" w:hAnsi="宋体" w:cs="宋体"/>
          <w:sz w:val="24"/>
        </w:rPr>
        <w:t xml:space="preserve">（四）市场开发方案</w:t>
      </w:r>
      <w:r/>
    </w:p>
    <w:p>
      <w:pPr>
        <w:ind w:firstLine="480"/>
        <w:spacing w:line="360" w:lineRule="auto"/>
        <w:rPr>
          <w:rFonts w:ascii="宋体" w:hAnsi="宋体" w:cs="宋体"/>
          <w:sz w:val="24"/>
        </w:rPr>
      </w:pPr>
      <w:r>
        <w:rPr>
          <w:rFonts w:hint="eastAsia" w:ascii="宋体" w:hAnsi="宋体" w:cs="宋体"/>
          <w:sz w:val="24"/>
        </w:rPr>
        <w:t xml:space="preserve">制定赛事市场开放方案，设计赛事市场开发体系，根据市场开发体系对应制作不同层级赛事赞助商招商与权益回报方案，有专业团队负责招商，确保足够的赛事经费，采购人拥有所有招商权，在合同期限内授权成交供应商独家代理赛事的全部招商事宜，冠名方须经主办方认可。</w:t>
      </w:r>
      <w:r/>
    </w:p>
    <w:p>
      <w:pPr>
        <w:ind w:firstLine="480"/>
        <w:spacing w:line="360" w:lineRule="auto"/>
        <w:rPr>
          <w:rFonts w:ascii="宋体" w:hAnsi="宋体" w:cs="宋体"/>
          <w:sz w:val="24"/>
        </w:rPr>
      </w:pPr>
      <w:r>
        <w:rPr>
          <w:rFonts w:hint="eastAsia" w:ascii="宋体" w:hAnsi="宋体" w:cs="宋体"/>
          <w:sz w:val="24"/>
        </w:rPr>
        <w:t xml:space="preserve">（五）保障方案</w:t>
      </w:r>
      <w:r/>
    </w:p>
    <w:p>
      <w:pPr>
        <w:ind w:firstLine="480"/>
        <w:spacing w:line="360" w:lineRule="auto"/>
        <w:rPr>
          <w:rFonts w:ascii="宋体" w:hAnsi="宋体" w:cs="宋体"/>
          <w:sz w:val="24"/>
        </w:rPr>
      </w:pPr>
      <w:r>
        <w:rPr>
          <w:rFonts w:hint="eastAsia" w:ascii="宋体" w:hAnsi="宋体" w:cs="宋体"/>
          <w:sz w:val="24"/>
        </w:rPr>
        <w:t xml:space="preserve">1、裁判方案合理，裁判选派、培训、到岗、执行、离岗等规划详细，裁判数量、分工及点位分布合理，能够保障赛事专业性；</w:t>
      </w:r>
      <w:r/>
    </w:p>
    <w:p>
      <w:pPr>
        <w:ind w:firstLine="480"/>
        <w:spacing w:line="360" w:lineRule="auto"/>
        <w:rPr>
          <w:rFonts w:ascii="宋体" w:hAnsi="宋体" w:cs="宋体"/>
          <w:sz w:val="24"/>
        </w:rPr>
      </w:pPr>
      <w:r>
        <w:rPr>
          <w:rFonts w:hint="eastAsia" w:ascii="宋体" w:hAnsi="宋体" w:cs="宋体"/>
          <w:sz w:val="24"/>
        </w:rPr>
        <w:t xml:space="preserve">2、安保方案合理，安保培训、到岗、执行、离岗规划详细，安保数量、分工及点位分布合理；</w:t>
      </w:r>
      <w:r/>
    </w:p>
    <w:p>
      <w:pPr>
        <w:ind w:firstLine="480"/>
        <w:spacing w:line="360" w:lineRule="auto"/>
        <w:rPr>
          <w:rFonts w:ascii="宋体" w:hAnsi="宋体" w:cs="宋体"/>
          <w:sz w:val="24"/>
        </w:rPr>
      </w:pPr>
      <w:r>
        <w:rPr>
          <w:rFonts w:hint="eastAsia" w:ascii="宋体" w:hAnsi="宋体" w:cs="宋体"/>
          <w:sz w:val="24"/>
        </w:rPr>
        <w:t xml:space="preserve">3、志愿者方案合理，志愿者招募、培训、到岗、执行、离岗规划详细，志愿者数量、分工及点位分布合理，能够保障选手体验与服务质量；</w:t>
      </w:r>
      <w:r/>
    </w:p>
    <w:p>
      <w:pPr>
        <w:ind w:firstLine="480"/>
        <w:spacing w:line="360" w:lineRule="auto"/>
        <w:rPr>
          <w:rFonts w:ascii="宋体" w:hAnsi="宋体" w:cs="宋体"/>
          <w:sz w:val="24"/>
        </w:rPr>
      </w:pPr>
      <w:r>
        <w:rPr>
          <w:rFonts w:hint="eastAsia" w:ascii="宋体" w:hAnsi="宋体" w:cs="宋体"/>
          <w:sz w:val="24"/>
        </w:rPr>
        <w:t xml:space="preserve">4、医疗方案设置合理，相关医疗保障人员（医护、紧急救援、医疗兔子等）招募/选派、培训、到岗、执行、离岗规划详细，人员数量、分工及点位分布合理，医疗设备配备足够，能够保障选手竞赛安全；</w:t>
      </w:r>
      <w:r/>
    </w:p>
    <w:p>
      <w:pPr>
        <w:ind w:firstLine="480"/>
        <w:spacing w:line="360" w:lineRule="auto"/>
        <w:rPr>
          <w:rFonts w:ascii="宋体" w:hAnsi="宋体" w:cs="宋体"/>
          <w:sz w:val="24"/>
        </w:rPr>
      </w:pPr>
      <w:r>
        <w:rPr>
          <w:rFonts w:hint="eastAsia" w:ascii="宋体" w:hAnsi="宋体" w:cs="宋体"/>
          <w:sz w:val="24"/>
        </w:rPr>
        <w:t xml:space="preserve">5、补给方案设置合理，补给点设置合理，补给物资数量与种类充足且有亮点，补给分配合理；</w:t>
      </w:r>
      <w:r/>
    </w:p>
    <w:p>
      <w:pPr>
        <w:ind w:firstLine="480"/>
        <w:spacing w:line="360" w:lineRule="auto"/>
        <w:rPr>
          <w:rFonts w:ascii="宋体" w:hAnsi="宋体" w:cs="宋体"/>
          <w:sz w:val="24"/>
        </w:rPr>
      </w:pPr>
      <w:r>
        <w:rPr>
          <w:rFonts w:hint="eastAsia" w:ascii="宋体" w:hAnsi="宋体" w:cs="宋体"/>
          <w:sz w:val="24"/>
        </w:rPr>
        <w:t xml:space="preserve">6、电力、保洁、通信、交通等后勤保障有明确合理方案。</w:t>
      </w:r>
      <w:r/>
    </w:p>
    <w:p>
      <w:pPr>
        <w:ind w:firstLine="480"/>
        <w:spacing w:line="360" w:lineRule="auto"/>
        <w:rPr>
          <w:rFonts w:ascii="宋体" w:hAnsi="宋体" w:cs="宋体"/>
          <w:sz w:val="24"/>
        </w:rPr>
      </w:pPr>
      <w:r>
        <w:rPr>
          <w:rFonts w:hint="eastAsia" w:ascii="宋体" w:hAnsi="宋体" w:cs="宋体"/>
          <w:sz w:val="24"/>
        </w:rPr>
        <w:t xml:space="preserve">（六）应急方案</w:t>
      </w:r>
      <w:r/>
    </w:p>
    <w:p>
      <w:pPr>
        <w:ind w:firstLine="480"/>
        <w:spacing w:line="360" w:lineRule="auto"/>
        <w:rPr>
          <w:rFonts w:ascii="宋体" w:hAnsi="宋体" w:cs="宋体"/>
          <w:sz w:val="24"/>
        </w:rPr>
      </w:pPr>
      <w:r>
        <w:rPr>
          <w:rFonts w:hint="eastAsia" w:ascii="宋体" w:hAnsi="宋体" w:cs="宋体"/>
          <w:sz w:val="24"/>
        </w:rPr>
        <w:t xml:space="preserve">1、危机公关处理方案的完善程度；</w:t>
      </w:r>
      <w:r/>
    </w:p>
    <w:p>
      <w:pPr>
        <w:ind w:firstLine="480"/>
        <w:spacing w:line="360" w:lineRule="auto"/>
        <w:rPr>
          <w:rFonts w:ascii="宋体" w:hAnsi="宋体" w:cs="宋体"/>
          <w:sz w:val="24"/>
        </w:rPr>
      </w:pPr>
      <w:r>
        <w:rPr>
          <w:rFonts w:hint="eastAsia" w:ascii="宋体" w:hAnsi="宋体" w:cs="宋体"/>
          <w:sz w:val="24"/>
        </w:rPr>
        <w:t xml:space="preserve">2、提供完善的应急保障措施，保证活动的顺利开展。</w:t>
      </w:r>
      <w:r/>
    </w:p>
    <w:p>
      <w:pPr>
        <w:ind w:firstLine="480"/>
        <w:spacing w:line="360" w:lineRule="auto"/>
        <w:rPr>
          <w:rFonts w:ascii="宋体" w:hAnsi="宋体" w:cs="宋体"/>
          <w:sz w:val="24"/>
        </w:rPr>
      </w:pPr>
      <w:r>
        <w:rPr>
          <w:rFonts w:hint="eastAsia" w:ascii="宋体" w:hAnsi="宋体" w:cs="宋体"/>
          <w:sz w:val="24"/>
        </w:rPr>
        <w:t xml:space="preserve">（七）团队构架与项目推进把控</w:t>
      </w:r>
      <w:r/>
    </w:p>
    <w:p>
      <w:pPr>
        <w:ind w:firstLine="480"/>
        <w:spacing w:line="360" w:lineRule="auto"/>
        <w:rPr>
          <w:rFonts w:ascii="宋体" w:hAnsi="宋体" w:cs="宋体"/>
          <w:sz w:val="24"/>
        </w:rPr>
      </w:pPr>
      <w:r>
        <w:rPr>
          <w:rFonts w:hint="eastAsia" w:ascii="宋体" w:hAnsi="宋体" w:cs="宋体"/>
          <w:sz w:val="24"/>
        </w:rPr>
        <w:t xml:space="preserve">1、项目整体框架完善合理；</w:t>
      </w:r>
      <w:r/>
    </w:p>
    <w:p>
      <w:pPr>
        <w:ind w:firstLine="480"/>
        <w:spacing w:line="360" w:lineRule="auto"/>
        <w:rPr>
          <w:rFonts w:ascii="宋体" w:hAnsi="宋体" w:cs="宋体"/>
          <w:sz w:val="24"/>
        </w:rPr>
      </w:pPr>
      <w:r>
        <w:rPr>
          <w:rFonts w:hint="eastAsia" w:ascii="宋体" w:hAnsi="宋体" w:cs="宋体"/>
          <w:sz w:val="24"/>
        </w:rPr>
        <w:t xml:space="preserve">2、团队成员至少4人持有路跑赛事竞赛组织管理培训证书、至少3人持有路跑赛事医疗体系构建与急救管理培训证书、至少3人持有路跑赛事媒体传播培训证书</w:t>
      </w:r>
      <w:r>
        <w:rPr>
          <w:rFonts w:hint="eastAsia" w:ascii="宋体" w:hAnsi="宋体" w:cs="宋体"/>
          <w:sz w:val="24"/>
        </w:rPr>
        <w:t xml:space="preserve">（</w:t>
      </w:r>
      <w:r>
        <w:rPr>
          <w:rFonts w:hint="eastAsia" w:ascii="宋体" w:hAnsi="宋体" w:cs="宋体"/>
          <w:sz w:val="24"/>
        </w:rPr>
        <w:t xml:space="preserve">或路跑赛事宣传推广培训证书）。所有成员均为投标单位在职人员。</w:t>
      </w:r>
      <w:r/>
    </w:p>
    <w:p>
      <w:pPr>
        <w:ind w:firstLine="480"/>
        <w:spacing w:line="360" w:lineRule="auto"/>
        <w:rPr>
          <w:rFonts w:ascii="宋体" w:hAnsi="宋体" w:cs="宋体"/>
          <w:sz w:val="24"/>
        </w:rPr>
      </w:pPr>
      <w:r>
        <w:rPr>
          <w:rFonts w:hint="eastAsia" w:ascii="宋体" w:hAnsi="宋体" w:cs="宋体"/>
          <w:sz w:val="24"/>
        </w:rPr>
        <w:t xml:space="preserve">3、团队分工合理；</w:t>
      </w:r>
      <w:r/>
    </w:p>
    <w:p>
      <w:pPr>
        <w:ind w:firstLine="480"/>
        <w:spacing w:line="360" w:lineRule="auto"/>
        <w:rPr>
          <w:rFonts w:ascii="宋体" w:hAnsi="宋体" w:cs="宋体"/>
          <w:sz w:val="24"/>
        </w:rPr>
      </w:pPr>
      <w:r>
        <w:rPr>
          <w:rFonts w:hint="eastAsia" w:ascii="宋体" w:hAnsi="宋体" w:cs="宋体"/>
          <w:sz w:val="24"/>
        </w:rPr>
        <w:t xml:space="preserve">4、项目各环节时间进度安排合理。</w:t>
      </w:r>
      <w:r/>
    </w:p>
    <w:p>
      <w:pPr>
        <w:pStyle w:val="863"/>
        <w:jc w:val="both"/>
        <w:spacing w:beforeAutospacing="0" w:afterAutospacing="0" w:line="0" w:lineRule="atLeast"/>
        <w:rPr>
          <w:rFonts w:ascii="宋体" w:hAnsi="宋体" w:eastAsia="宋体" w:cs="宋体"/>
          <w:b/>
        </w:rPr>
      </w:pPr>
      <w:r>
        <w:rPr>
          <w:rFonts w:hint="eastAsia" w:ascii="宋体" w:hAnsi="宋体" w:eastAsia="宋体" w:cs="宋体"/>
          <w:b/>
        </w:rPr>
        <w:t xml:space="preserve">二、商务要求</w:t>
      </w:r>
      <w:r/>
    </w:p>
    <w:p>
      <w:pPr>
        <w:pStyle w:val="863"/>
        <w:ind w:firstLine="480"/>
        <w:spacing w:beforeAutospacing="0" w:afterAutospacing="0" w:line="360" w:lineRule="auto"/>
        <w:rPr>
          <w:rFonts w:ascii="宋体" w:hAnsi="宋体" w:eastAsia="宋体" w:cs="宋体"/>
          <w:i/>
          <w:u w:val="single"/>
        </w:rPr>
      </w:pPr>
      <w:r>
        <w:rPr>
          <w:rFonts w:hint="eastAsia" w:ascii="宋体" w:hAnsi="宋体" w:eastAsia="宋体" w:cs="宋体"/>
          <w:i/>
          <w:u w:val="single"/>
        </w:rPr>
        <w:t xml:space="preserve">1、付款方式：</w:t>
      </w:r>
      <w:r/>
    </w:p>
    <w:p>
      <w:pPr>
        <w:pStyle w:val="863"/>
        <w:ind w:firstLine="480"/>
        <w:spacing w:beforeAutospacing="0" w:afterAutospacing="0" w:line="360" w:lineRule="auto"/>
        <w:rPr>
          <w:rFonts w:ascii="宋体" w:hAnsi="宋体" w:eastAsia="宋体" w:cs="宋体"/>
          <w:i/>
          <w:u w:val="single"/>
        </w:rPr>
      </w:pPr>
      <w:r>
        <w:rPr>
          <w:rFonts w:hint="eastAsia" w:ascii="宋体" w:hAnsi="宋体" w:eastAsia="宋体" w:cs="宋体"/>
          <w:i/>
          <w:u w:val="single"/>
        </w:rPr>
        <w:t xml:space="preserve">（1）合同签订后，采购人收到预付款发票后10个工作日内，预付款支付比例：合同金额的30%。</w:t>
      </w:r>
      <w:r/>
    </w:p>
    <w:p>
      <w:pPr>
        <w:pStyle w:val="863"/>
        <w:ind w:firstLine="480"/>
        <w:spacing w:beforeAutospacing="0" w:afterAutospacing="0" w:line="360" w:lineRule="auto"/>
        <w:rPr>
          <w:rFonts w:ascii="宋体" w:hAnsi="宋体" w:eastAsia="宋体" w:cs="宋体"/>
          <w:i/>
          <w:u w:val="single"/>
        </w:rPr>
      </w:pPr>
      <w:r>
        <w:rPr>
          <w:rFonts w:hint="eastAsia" w:ascii="宋体" w:hAnsi="宋体" w:eastAsia="宋体" w:cs="宋体"/>
          <w:i/>
          <w:u w:val="single"/>
        </w:rPr>
        <w:t xml:space="preserve">（2）每年赛事服务结束并验收合格,采购人收到发票后10个工作日内，支付合同金额的22%，余款（合同价的4%）作为绩效资金，待第三方审计机构审计结束后，根据审计结果支付绩效资金。</w:t>
      </w:r>
      <w:r/>
    </w:p>
    <w:p>
      <w:pPr>
        <w:pStyle w:val="863"/>
        <w:ind w:firstLine="480"/>
        <w:spacing w:beforeAutospacing="0" w:afterAutospacing="0" w:line="360" w:lineRule="auto"/>
        <w:rPr>
          <w:rFonts w:ascii="宋体" w:hAnsi="宋体" w:eastAsia="宋体" w:cs="宋体"/>
          <w:i/>
          <w:u w:val="single"/>
        </w:rPr>
      </w:pPr>
      <w:r>
        <w:rPr>
          <w:rFonts w:hint="eastAsia" w:ascii="宋体" w:hAnsi="宋体" w:eastAsia="宋体" w:cs="宋体"/>
          <w:i/>
          <w:u w:val="single"/>
        </w:rPr>
        <w:t xml:space="preserve">2、履行期限：3年</w:t>
      </w:r>
      <w:r>
        <w:rPr>
          <w:rFonts w:hint="eastAsia" w:ascii="宋体" w:hAnsi="宋体"/>
          <w:i/>
          <w:u w:val="single"/>
        </w:rPr>
        <w:t xml:space="preserve">。</w:t>
      </w:r>
      <w:r/>
    </w:p>
    <w:p>
      <w:pPr>
        <w:pStyle w:val="863"/>
        <w:ind w:firstLine="480"/>
        <w:jc w:val="both"/>
        <w:spacing w:beforeAutospacing="0" w:afterAutospacing="0" w:line="360" w:lineRule="auto"/>
        <w:rPr>
          <w:rFonts w:ascii="宋体" w:hAnsi="宋体" w:eastAsia="宋体" w:cs="宋体"/>
          <w:i/>
          <w:u w:val="single"/>
        </w:rPr>
      </w:pPr>
      <w:r>
        <w:rPr>
          <w:rFonts w:ascii="宋体" w:hAnsi="宋体" w:eastAsia="宋体" w:cs="宋体"/>
          <w:i/>
          <w:u w:val="single"/>
        </w:rPr>
        <w:t xml:space="preserve">3</w:t>
      </w:r>
      <w:r>
        <w:rPr>
          <w:rFonts w:hint="eastAsia" w:ascii="宋体" w:hAnsi="宋体" w:eastAsia="宋体" w:cs="宋体"/>
          <w:i/>
          <w:u w:val="single"/>
        </w:rPr>
        <w:t xml:space="preserve">、服务地点：盐城市境内。</w:t>
      </w:r>
      <w:r/>
    </w:p>
    <w:p>
      <w:pPr>
        <w:pStyle w:val="863"/>
        <w:ind w:firstLine="480"/>
        <w:spacing w:beforeAutospacing="0" w:afterAutospacing="0" w:line="360" w:lineRule="auto"/>
        <w:rPr>
          <w:rFonts w:ascii="宋体" w:hAnsi="宋体" w:eastAsia="宋体" w:cs="宋体"/>
          <w:i/>
          <w:u w:val="single"/>
        </w:rPr>
      </w:pPr>
      <w:r>
        <w:rPr>
          <w:rFonts w:ascii="宋体" w:hAnsi="宋体" w:eastAsia="宋体" w:cs="宋体"/>
          <w:i/>
          <w:u w:val="single"/>
        </w:rPr>
        <w:t xml:space="preserve">4</w:t>
      </w:r>
      <w:r>
        <w:rPr>
          <w:rFonts w:hint="eastAsia" w:ascii="宋体" w:hAnsi="宋体" w:eastAsia="宋体" w:cs="宋体"/>
          <w:i/>
          <w:u w:val="single"/>
        </w:rPr>
        <w:t xml:space="preserve">、质量：2027年-2029年期间，不低于中国田径协会A类赛事、世界田联标牌赛事。</w:t>
      </w:r>
      <w:r/>
    </w:p>
    <w:p>
      <w:pPr>
        <w:pStyle w:val="863"/>
        <w:ind w:firstLine="480"/>
        <w:spacing w:beforeAutospacing="0" w:afterAutospacing="0" w:line="360" w:lineRule="auto"/>
        <w:rPr>
          <w:rFonts w:ascii="宋体" w:hAnsi="宋体" w:eastAsia="宋体" w:cs="宋体"/>
        </w:rPr>
      </w:pPr>
      <w:r>
        <w:rPr>
          <w:rFonts w:ascii="宋体" w:hAnsi="宋体" w:eastAsia="宋体" w:cs="宋体"/>
        </w:rPr>
        <w:t xml:space="preserve">5</w:t>
      </w:r>
      <w:r>
        <w:rPr>
          <w:rFonts w:hint="eastAsia" w:ascii="宋体" w:hAnsi="宋体" w:eastAsia="宋体" w:cs="宋体"/>
        </w:rPr>
        <w:t xml:space="preserve">、报价要求</w:t>
      </w:r>
      <w:r/>
    </w:p>
    <w:p>
      <w:pPr>
        <w:pStyle w:val="863"/>
        <w:ind w:firstLine="480"/>
        <w:spacing w:beforeAutospacing="0" w:afterAutospacing="0" w:line="360" w:lineRule="auto"/>
        <w:rPr>
          <w:rFonts w:ascii="宋体" w:hAnsi="宋体" w:eastAsia="宋体" w:cs="宋体"/>
        </w:rPr>
      </w:pPr>
      <w:r>
        <w:rPr>
          <w:rFonts w:hint="eastAsia" w:ascii="宋体" w:hAnsi="宋体" w:eastAsia="宋体" w:cs="宋体"/>
        </w:rPr>
        <w:t xml:space="preserve">包括但不限于赛事的整体规划、赛事方案、赛事设计、赛事包装、中国田协事项、世界田联事项、赛事物料、赛事搭建、报名官网</w:t>
      </w:r>
      <w:r>
        <w:rPr>
          <w:rFonts w:hint="eastAsia" w:ascii="宋体" w:hAnsi="宋体" w:eastAsia="宋体" w:cs="宋体"/>
        </w:rPr>
        <w:t xml:space="preserve">平台或系统</w:t>
      </w:r>
      <w:r>
        <w:rPr>
          <w:rFonts w:hint="eastAsia" w:ascii="宋体" w:hAnsi="宋体" w:eastAsia="宋体" w:cs="宋体"/>
        </w:rPr>
        <w:t xml:space="preserve">、赛事保障车辆、赛事安保、赛事报名、赛事奖金、赛事紧急救援、赛事志愿者、摄影摄像、赛事宣传、赛事直播、赛事招商、人员差旅、赛事整体执行等相关工作及其实施过程中所产生的所有工作开支及合同包含的所有风险、责任等各项全部费用。</w:t>
      </w:r>
      <w:r>
        <w:rPr>
          <w:rFonts w:ascii="宋体" w:hAnsi="宋体" w:eastAsia="宋体" w:cs="宋体"/>
        </w:rPr>
        <w:t xml:space="preserve">请各投标人认真考虑其各种风险或情况。除合同另有规定之外，伴随服务的费用均已含在合同价款中，采购人不再另行支付。</w:t>
      </w:r>
      <w:r/>
    </w:p>
    <w:p>
      <w:pPr>
        <w:pStyle w:val="863"/>
        <w:jc w:val="both"/>
        <w:spacing w:beforeAutospacing="0" w:afterAutospacing="0" w:line="0" w:lineRule="atLeast"/>
        <w:rPr>
          <w:rFonts w:ascii="宋体" w:hAnsi="宋体" w:eastAsia="宋体" w:cs="宋体"/>
          <w:b/>
        </w:rPr>
      </w:pPr>
      <w:r>
        <w:rPr>
          <w:rFonts w:hint="eastAsia" w:ascii="宋体" w:hAnsi="宋体" w:eastAsia="宋体" w:cs="宋体"/>
          <w:b/>
        </w:rPr>
        <w:t xml:space="preserve">六、考核与验收要求</w:t>
      </w:r>
      <w:r/>
    </w:p>
    <w:p>
      <w:pPr>
        <w:pStyle w:val="863"/>
        <w:ind w:firstLine="480"/>
        <w:spacing w:beforeAutospacing="0" w:afterAutospacing="0" w:line="360" w:lineRule="auto"/>
        <w:rPr>
          <w:rFonts w:ascii="宋体" w:hAnsi="宋体" w:eastAsia="宋体" w:cs="宋体"/>
        </w:rPr>
      </w:pPr>
      <w:r>
        <w:rPr>
          <w:rFonts w:hint="eastAsia" w:ascii="宋体" w:hAnsi="宋体" w:eastAsia="宋体" w:cs="宋体"/>
        </w:rPr>
        <w:t xml:space="preserve">1.考核主体：由甲方联合相关部门组成考核小组，按年度考核。</w:t>
      </w:r>
      <w:r/>
    </w:p>
    <w:p>
      <w:pPr>
        <w:pStyle w:val="863"/>
        <w:ind w:firstLine="480"/>
        <w:spacing w:beforeAutospacing="0" w:afterAutospacing="0" w:line="360" w:lineRule="auto"/>
        <w:rPr>
          <w:rFonts w:ascii="宋体" w:hAnsi="宋体" w:eastAsia="宋体" w:cs="宋体"/>
        </w:rPr>
      </w:pPr>
      <w:r>
        <w:rPr>
          <w:rFonts w:hint="eastAsia" w:ascii="宋体" w:hAnsi="宋体" w:eastAsia="宋体" w:cs="宋体"/>
        </w:rPr>
        <w:t xml:space="preserve">2.年度考核标准：不低于中国田径协会A类赛事、世界田联标牌赛事，服务期间无重大安全事故、无重大网络</w:t>
      </w:r>
      <w:r>
        <w:rPr>
          <w:rFonts w:hint="eastAsia" w:ascii="宋体" w:hAnsi="宋体" w:eastAsia="宋体" w:cs="宋体"/>
        </w:rPr>
        <w:t xml:space="preserve">舆论</w:t>
      </w:r>
      <w:r>
        <w:rPr>
          <w:rFonts w:hint="eastAsia" w:ascii="宋体" w:hAnsi="宋体" w:eastAsia="宋体" w:cs="宋体"/>
        </w:rPr>
        <w:t xml:space="preserve">。</w:t>
      </w:r>
      <w:r/>
    </w:p>
    <w:p>
      <w:pPr>
        <w:pStyle w:val="863"/>
        <w:ind w:firstLine="480"/>
        <w:spacing w:beforeAutospacing="0" w:afterAutospacing="0" w:line="360" w:lineRule="auto"/>
        <w:rPr>
          <w:rFonts w:ascii="宋体" w:hAnsi="宋体" w:eastAsia="宋体" w:cs="宋体"/>
        </w:rPr>
      </w:pPr>
      <w:r>
        <w:rPr>
          <w:rFonts w:hint="eastAsia" w:ascii="宋体" w:hAnsi="宋体" w:eastAsia="宋体" w:cs="宋体"/>
        </w:rPr>
        <w:t xml:space="preserve">3.验收标准：2027年-2029年期间，不低于中国田径协会A类赛事、世界田联标牌赛事，服务期间无重大安全事故、无重大网络</w:t>
      </w:r>
      <w:r>
        <w:rPr>
          <w:rFonts w:hint="eastAsia" w:ascii="宋体" w:hAnsi="宋体" w:eastAsia="宋体" w:cs="宋体"/>
        </w:rPr>
        <w:t xml:space="preserve">舆论</w:t>
      </w:r>
      <w:r>
        <w:rPr>
          <w:rFonts w:hint="eastAsia" w:ascii="宋体" w:hAnsi="宋体" w:eastAsia="宋体" w:cs="宋体"/>
        </w:rPr>
        <w:t xml:space="preserve">。所有成果通过评审与验收，年度考核标准为“合格”，资料完整归档。</w:t>
      </w:r>
      <w:r/>
    </w:p>
    <w:p>
      <w:pPr>
        <w:pStyle w:val="863"/>
        <w:ind w:firstLine="480"/>
        <w:spacing w:beforeAutospacing="0" w:afterAutospacing="0" w:line="360" w:lineRule="auto"/>
        <w:rPr>
          <w:rFonts w:ascii="宋体" w:hAnsi="宋体" w:eastAsia="宋体" w:cs="宋体"/>
        </w:rPr>
      </w:pPr>
      <w:r>
        <w:rPr>
          <w:rFonts w:hint="eastAsia" w:ascii="宋体" w:hAnsi="宋体" w:eastAsia="宋体" w:cs="宋体"/>
        </w:rPr>
        <w:t xml:space="preserve">4.验收方式：实行分阶段验收+最终总体验收。</w:t>
      </w:r>
      <w:r/>
    </w:p>
    <w:p>
      <w:pPr>
        <w:pStyle w:val="863"/>
        <w:ind w:firstLine="480"/>
        <w:spacing w:beforeAutospacing="0" w:afterAutospacing="0" w:line="360" w:lineRule="auto"/>
        <w:rPr>
          <w:rFonts w:ascii="宋体" w:hAnsi="宋体" w:eastAsia="宋体" w:cs="宋体"/>
        </w:rPr>
      </w:pPr>
      <w:r>
        <w:rPr>
          <w:rFonts w:hint="eastAsia" w:ascii="宋体" w:hAnsi="宋体" w:eastAsia="宋体" w:cs="宋体"/>
        </w:rPr>
        <w:t xml:space="preserve">5.验收不合格处理：验收不合格的，甲方有权解除合同并扣除履约保证金，如造成甲方损失的，还应承担相应赔偿责任。</w:t>
      </w:r>
      <w:r/>
    </w:p>
    <w:p>
      <w:pPr>
        <w:pStyle w:val="863"/>
        <w:jc w:val="both"/>
        <w:spacing w:beforeAutospacing="0" w:afterAutospacing="0" w:line="0" w:lineRule="atLeast"/>
        <w:rPr>
          <w:rFonts w:ascii="宋体" w:hAnsi="宋体" w:eastAsia="宋体" w:cs="宋体"/>
          <w:b/>
        </w:rPr>
      </w:pPr>
      <w:r>
        <w:rPr>
          <w:rFonts w:hint="eastAsia" w:ascii="宋体" w:hAnsi="宋体" w:eastAsia="宋体" w:cs="宋体"/>
          <w:b/>
        </w:rPr>
        <w:t xml:space="preserve">七、采购需求中必须满足的实质性要求</w:t>
      </w:r>
      <w:r/>
    </w:p>
    <w:p>
      <w:pPr>
        <w:pStyle w:val="863"/>
        <w:ind w:firstLine="480"/>
        <w:spacing w:beforeAutospacing="0" w:afterAutospacing="0" w:line="360" w:lineRule="auto"/>
        <w:rPr>
          <w:rFonts w:ascii="宋体" w:hAnsi="宋体" w:eastAsia="宋体" w:cs="宋体"/>
          <w:i/>
          <w:u w:val="single"/>
        </w:rPr>
      </w:pPr>
      <w:r/>
      <w:bookmarkStart w:id="184" w:name="OLE_LINK4"/>
      <w:r>
        <w:rPr>
          <w:rFonts w:hint="eastAsia" w:ascii="宋体" w:hAnsi="宋体" w:cs="宋体"/>
          <w:i/>
          <w:u w:val="single"/>
        </w:rPr>
        <w:t xml:space="preserve">为保障本项目的顺利实施，团队成员中具有路跑赛事竞赛组织管理培训证书不少于4人，具有路跑赛事医疗体系构建与急救管理培训证书不少于3人，具有路跑赛事媒体传播培训证书</w:t>
      </w:r>
      <w:r>
        <w:rPr>
          <w:rFonts w:hint="eastAsia" w:ascii="宋体" w:hAnsi="宋体" w:cs="宋体"/>
          <w:i/>
          <w:u w:val="single"/>
        </w:rPr>
        <w:t xml:space="preserve">（</w:t>
      </w:r>
      <w:r>
        <w:rPr>
          <w:rFonts w:hint="eastAsia" w:ascii="宋体" w:hAnsi="宋体" w:cs="宋体"/>
          <w:i/>
          <w:u w:val="single"/>
        </w:rPr>
        <w:t xml:space="preserve">或路跑赛事宣传推广培训）不少于3人。所有成员均为投标单位在职人员。需提供供应商为其缴纳的投标截止时间前三个月内至少1个月的社保证明材料原件扫描件，一人多证的情况按一证计算。</w:t>
      </w:r>
      <w:bookmarkEnd w:id="184"/>
      <w:r/>
      <w:r/>
    </w:p>
    <w:p>
      <w:pPr>
        <w:pStyle w:val="863"/>
        <w:jc w:val="both"/>
        <w:spacing w:beforeAutospacing="0" w:afterAutospacing="0" w:line="0" w:lineRule="atLeast"/>
        <w:rPr>
          <w:rFonts w:ascii="宋体" w:hAnsi="宋体" w:eastAsia="宋体" w:cs="宋体"/>
          <w:b/>
        </w:rPr>
      </w:pPr>
      <w:r>
        <w:rPr>
          <w:rFonts w:hint="eastAsia" w:ascii="宋体" w:hAnsi="宋体" w:eastAsia="宋体" w:cs="宋体"/>
          <w:b/>
        </w:rPr>
        <w:t xml:space="preserve">八、供应商能力要求</w:t>
      </w:r>
      <w:r/>
    </w:p>
    <w:p>
      <w:pPr>
        <w:pStyle w:val="863"/>
        <w:ind w:firstLine="480"/>
        <w:spacing w:beforeAutospacing="0" w:afterAutospacing="0" w:line="360" w:lineRule="auto"/>
        <w:rPr>
          <w:rFonts w:ascii="宋体" w:hAnsi="宋体"/>
        </w:rPr>
      </w:pPr>
      <w:r>
        <w:rPr>
          <w:rFonts w:hint="eastAsia" w:ascii="宋体" w:hAnsi="宋体" w:eastAsia="宋体" w:cs="宋体"/>
        </w:rPr>
        <w:t xml:space="preserve">1、供应商自</w:t>
      </w:r>
      <w:r>
        <w:rPr>
          <w:rFonts w:hint="eastAsia" w:ascii="宋体" w:hAnsi="宋体"/>
        </w:rPr>
        <w:t xml:space="preserve">2023年1月1日以来运营过中国田径协会认证的A类半程及以上马拉松赛事的优先。</w:t>
      </w:r>
      <w:r/>
    </w:p>
    <w:p>
      <w:pPr>
        <w:pStyle w:val="863"/>
        <w:ind w:firstLine="480"/>
        <w:spacing w:beforeAutospacing="0" w:afterAutospacing="0" w:line="360" w:lineRule="auto"/>
        <w:rPr>
          <w:rFonts w:ascii="宋体" w:hAnsi="宋体" w:eastAsia="宋体" w:cs="宋体"/>
        </w:rPr>
      </w:pPr>
      <w:r>
        <w:rPr>
          <w:rFonts w:hint="eastAsia" w:ascii="宋体" w:hAnsi="宋体"/>
        </w:rPr>
        <w:t xml:space="preserve">2、供应商具有有效期内的质量管理体系认证证书、职业健康安全管理体系认证证书、环境管理体系认证证书的优先。</w:t>
      </w:r>
      <w:r>
        <w:rPr>
          <w:rFonts w:hint="eastAsia" w:ascii="宋体" w:hAnsi="宋体" w:eastAsia="宋体" w:cs="宋体"/>
        </w:rPr>
        <w:t xml:space="preserve">具体设立原因及需求说明如下：</w:t>
      </w:r>
      <w:r/>
    </w:p>
    <w:p>
      <w:pPr>
        <w:pStyle w:val="863"/>
        <w:ind w:firstLine="480"/>
        <w:spacing w:beforeAutospacing="0" w:afterAutospacing="0" w:line="360" w:lineRule="auto"/>
        <w:rPr>
          <w:rFonts w:ascii="宋体" w:hAnsi="宋体"/>
          <w:b/>
        </w:rPr>
      </w:pPr>
      <w:r>
        <w:rPr>
          <w:rFonts w:hint="eastAsia" w:ascii="宋体" w:hAnsi="宋体"/>
          <w:b/>
        </w:rPr>
        <w:t xml:space="preserve">（1）质量管理体系认证要求设立目的</w:t>
      </w:r>
      <w:r/>
    </w:p>
    <w:p>
      <w:pPr>
        <w:pStyle w:val="863"/>
        <w:ind w:firstLine="480"/>
        <w:spacing w:beforeAutospacing="0" w:afterAutospacing="0" w:line="360" w:lineRule="auto"/>
        <w:rPr>
          <w:rFonts w:ascii="宋体" w:hAnsi="宋体"/>
        </w:rPr>
      </w:pPr>
      <w:r>
        <w:rPr>
          <w:rFonts w:hint="eastAsia" w:ascii="宋体" w:hAnsi="宋体"/>
        </w:rPr>
        <w:t xml:space="preserve">为保障2027—2029年盐城马拉松运营服务的标准化水平与质量稳定性，引导供应商建立系统、规范的服务质量管理机制，对赛事整体策划、竞赛组织、宣传推广、后勤保障、安全医疗等全流程服务环节实施全周期质量管控，确保赛事运营严格匹配中国田径协会A类赛事、世界田联标牌赛事的专业标准，持续提升参赛选手服务体验与赛事品牌品质；同时建立服务质量持续改进机制，保障三年服务周期内赛事运营质量稳定达标，支撑赛事专业化、精品化发展。</w:t>
      </w:r>
      <w:r/>
    </w:p>
    <w:p>
      <w:pPr>
        <w:pStyle w:val="863"/>
        <w:ind w:firstLine="480"/>
        <w:spacing w:beforeAutospacing="0" w:afterAutospacing="0" w:line="360" w:lineRule="auto"/>
        <w:rPr>
          <w:rFonts w:ascii="宋体" w:hAnsi="宋体"/>
          <w:b/>
        </w:rPr>
      </w:pPr>
      <w:r>
        <w:rPr>
          <w:rFonts w:hint="eastAsia" w:ascii="宋体" w:hAnsi="宋体"/>
          <w:b/>
        </w:rPr>
        <w:t xml:space="preserve">（2）环境管理体系认证要求设立目的</w:t>
      </w:r>
      <w:r/>
    </w:p>
    <w:p>
      <w:pPr>
        <w:pStyle w:val="863"/>
        <w:ind w:firstLine="480"/>
        <w:spacing w:beforeAutospacing="0" w:afterAutospacing="0" w:line="360" w:lineRule="auto"/>
        <w:rPr>
          <w:rFonts w:ascii="宋体" w:hAnsi="宋体"/>
        </w:rPr>
      </w:pPr>
      <w:r>
        <w:rPr>
          <w:rFonts w:hint="eastAsia" w:ascii="宋体" w:hAnsi="宋体"/>
        </w:rPr>
        <w:t xml:space="preserve">为践行绿色办赛、生态办赛理念，引导供应商在赛事运营全过程中建立环境管理体系，规范赛事期间废弃物分类处置、资源能源消耗、赛道沿线生态保护等环节的环境行为，降低赛事活动对城市公共环境与赛道沿线生态的负面影响，落实“无痕赛事”的文明办赛要求；同时契合盐城“国际湿地、沿海绿城”的城市发展定位，推动赛事运营与生态环境保护协调可持续发展，助力城市绿色形象传播。</w:t>
      </w:r>
      <w:r/>
    </w:p>
    <w:p>
      <w:pPr>
        <w:pStyle w:val="863"/>
        <w:ind w:firstLine="480"/>
        <w:spacing w:beforeAutospacing="0" w:afterAutospacing="0" w:line="360" w:lineRule="auto"/>
        <w:rPr>
          <w:rFonts w:ascii="宋体" w:hAnsi="宋体"/>
          <w:b/>
        </w:rPr>
      </w:pPr>
      <w:r>
        <w:rPr>
          <w:rFonts w:hint="eastAsia" w:ascii="宋体" w:hAnsi="宋体"/>
          <w:b/>
        </w:rPr>
        <w:t xml:space="preserve">（3）职业健康安全管理体系认证要求设立目的</w:t>
      </w:r>
      <w:r/>
    </w:p>
    <w:p>
      <w:pPr>
        <w:pStyle w:val="863"/>
        <w:ind w:firstLine="480"/>
        <w:spacing w:beforeAutospacing="0" w:afterAutospacing="0" w:line="360" w:lineRule="auto"/>
        <w:rPr>
          <w:rFonts w:ascii="宋体" w:hAnsi="宋体"/>
        </w:rPr>
      </w:pPr>
      <w:r>
        <w:rPr>
          <w:rFonts w:hint="eastAsia" w:ascii="宋体" w:hAnsi="宋体"/>
        </w:rPr>
        <w:t xml:space="preserve">为规范赛事运营全流程的职业健康安全管理，针对赛事筹备、搭建、举办过程中工作人员、志愿者、技术执行人员等相关人员的职业活动，建立风险辨识、分级管控与应急处置机制，防范和降低赛事场地搭建、赛道保障、现场运营等环节的安全风险，保障参与赛事运营的各类人员的职业健康与人身安全；同时匹配赛事安全保障体系要求，助力赛事安全、平稳、有序举办，从体系层面减少职业健康安全事故的发生。</w:t>
      </w:r>
      <w:r/>
    </w:p>
    <w:p>
      <w:pPr>
        <w:pStyle w:val="863"/>
        <w:jc w:val="both"/>
        <w:spacing w:beforeAutospacing="0" w:afterAutospacing="0" w:line="0" w:lineRule="atLeast"/>
        <w:rPr>
          <w:rFonts w:ascii="宋体" w:hAnsi="宋体" w:eastAsia="宋体" w:cs="宋体"/>
          <w:b/>
        </w:rPr>
      </w:pPr>
      <w:r>
        <w:rPr>
          <w:rFonts w:hint="eastAsia" w:ascii="宋体" w:hAnsi="宋体" w:eastAsia="宋体" w:cs="宋体"/>
          <w:b/>
        </w:rPr>
        <w:t xml:space="preserve">九、人员配备要求</w:t>
      </w:r>
      <w:r/>
    </w:p>
    <w:p>
      <w:pPr>
        <w:pStyle w:val="863"/>
        <w:ind w:firstLine="480"/>
        <w:spacing w:beforeAutospacing="0" w:afterAutospacing="0" w:line="360" w:lineRule="auto"/>
        <w:rPr>
          <w:rFonts w:ascii="宋体" w:hAnsi="宋体" w:eastAsia="宋体" w:cs="宋体"/>
        </w:rPr>
      </w:pPr>
      <w:r>
        <w:rPr>
          <w:rFonts w:hint="eastAsia" w:ascii="宋体" w:hAnsi="宋体" w:eastAsia="宋体" w:cs="宋体"/>
        </w:rPr>
        <w:t xml:space="preserve">供应商针对本项目拟配备项目组成员，在满足采购需求中必须满足的实质性要求的前提下，额外配备具有路跑赛事竞赛组织管理培训证书、路跑赛事医疗体系构建与急救管理培训证书、路跑赛事媒体传播培训证书</w:t>
      </w:r>
      <w:r>
        <w:rPr>
          <w:rFonts w:hint="eastAsia" w:ascii="宋体" w:hAnsi="宋体" w:eastAsia="宋体" w:cs="宋体"/>
        </w:rPr>
        <w:t xml:space="preserve">（</w:t>
      </w:r>
      <w:r>
        <w:rPr>
          <w:rFonts w:hint="eastAsia" w:ascii="宋体" w:hAnsi="宋体" w:eastAsia="宋体" w:cs="宋体"/>
        </w:rPr>
        <w:t xml:space="preserve">或路跑赛事宣传推广培训）的优先。</w:t>
      </w:r>
      <w:r/>
    </w:p>
    <w:p>
      <w:pPr>
        <w:pStyle w:val="863"/>
        <w:jc w:val="both"/>
        <w:spacing w:beforeAutospacing="0" w:afterAutospacing="0" w:line="0" w:lineRule="atLeast"/>
        <w:rPr>
          <w:rFonts w:ascii="宋体" w:hAnsi="宋体" w:eastAsia="宋体" w:cs="宋体"/>
          <w:b/>
        </w:rPr>
      </w:pPr>
      <w:r>
        <w:rPr>
          <w:rFonts w:hint="eastAsia" w:ascii="宋体" w:hAnsi="宋体" w:eastAsia="宋体" w:cs="宋体"/>
          <w:b/>
        </w:rPr>
        <w:t xml:space="preserve">十、本项目实施方案</w:t>
      </w:r>
      <w:r/>
    </w:p>
    <w:p>
      <w:pPr>
        <w:ind w:firstLine="480"/>
        <w:spacing w:line="460" w:lineRule="exact"/>
        <w:rPr>
          <w:sz w:val="24"/>
        </w:rPr>
      </w:pPr>
      <w:r>
        <w:rPr>
          <w:rFonts w:hint="eastAsia"/>
          <w:sz w:val="24"/>
        </w:rPr>
        <w:t xml:space="preserve">投标人提交的《技术服务方案》是评审的重要组成部分，应针对本项目特点进行编制，至少应包括以下九个核心章节，其内容深度和完整性将作为评分依据：</w:t>
      </w:r>
      <w:r/>
    </w:p>
    <w:p>
      <w:pPr>
        <w:pStyle w:val="863"/>
        <w:ind w:firstLine="480"/>
        <w:spacing w:beforeAutospacing="0" w:afterAutospacing="0" w:line="360" w:lineRule="auto"/>
        <w:rPr>
          <w:rFonts w:ascii="宋体" w:hAnsi="宋体" w:eastAsia="宋体" w:cs="宋体"/>
        </w:rPr>
      </w:pPr>
      <w:r>
        <w:rPr>
          <w:rFonts w:hint="eastAsia" w:ascii="宋体" w:hAnsi="宋体" w:eastAsia="宋体" w:cs="宋体"/>
        </w:rPr>
        <w:t xml:space="preserve">1、赛事品牌规划:应基于本项目需求，系统阐述对项目背景的理解，至少包括以下</w:t>
      </w:r>
      <w:r>
        <w:rPr>
          <w:rFonts w:ascii="宋体" w:hAnsi="宋体" w:eastAsia="宋体" w:cs="宋体"/>
        </w:rPr>
        <w:t xml:space="preserve">4</w:t>
      </w:r>
      <w:r>
        <w:rPr>
          <w:rFonts w:hint="eastAsia" w:ascii="宋体" w:hAnsi="宋体" w:eastAsia="宋体" w:cs="宋体"/>
        </w:rPr>
        <w:t xml:space="preserve">个方面:</w:t>
      </w:r>
      <w:r/>
    </w:p>
    <w:p>
      <w:pPr>
        <w:pStyle w:val="863"/>
        <w:ind w:firstLine="480"/>
        <w:spacing w:beforeAutospacing="0" w:afterAutospacing="0" w:line="360" w:lineRule="auto"/>
        <w:rPr>
          <w:rFonts w:ascii="宋体" w:hAnsi="宋体" w:eastAsia="宋体" w:cs="宋体"/>
        </w:rPr>
      </w:pPr>
      <w:r>
        <w:rPr>
          <w:rFonts w:hint="eastAsia" w:ascii="宋体" w:hAnsi="宋体" w:eastAsia="宋体" w:cs="宋体"/>
        </w:rPr>
        <w:t xml:space="preserve">（1）赛事整体定位：定位清晰明确，契合盐城 "国际湿地、沿海绿城、江淮门户" 城市发展定位，符合马拉松赛事专业化、精品化发展方向，具有差异化竞争优势。</w:t>
      </w:r>
      <w:r/>
    </w:p>
    <w:p>
      <w:pPr>
        <w:pStyle w:val="863"/>
        <w:ind w:firstLine="480"/>
        <w:spacing w:beforeAutospacing="0" w:afterAutospacing="0" w:line="360" w:lineRule="auto"/>
        <w:rPr>
          <w:rFonts w:ascii="宋体" w:hAnsi="宋体" w:eastAsia="宋体" w:cs="宋体"/>
        </w:rPr>
      </w:pPr>
      <w:r>
        <w:rPr>
          <w:rFonts w:hint="eastAsia" w:ascii="宋体" w:hAnsi="宋体" w:eastAsia="宋体" w:cs="宋体"/>
        </w:rPr>
        <w:t xml:space="preserve">（2）四色文化融合：充分挖掘新四军红色文化资源，有机融入大铜马、新四军纪念馆等红色地标元素，传承弘扬铁军精神；深度展现盐城千年海盐文化底蕴，巧妙运用盐立方、海盐博物馆、串场河等文化符号，彰显 "因盐而兴" 城市特质；突出盐城世界自然遗产优势，融入麋鹿、丹顶鹤、勺嘴鹬 "吉祥三宝" 元素，展现黄海湿地生物多样性。</w:t>
      </w:r>
      <w:r/>
    </w:p>
    <w:p>
      <w:pPr>
        <w:pStyle w:val="863"/>
        <w:ind w:firstLine="480"/>
        <w:spacing w:beforeAutospacing="0" w:afterAutospacing="0" w:line="360" w:lineRule="auto"/>
        <w:rPr>
          <w:rFonts w:ascii="宋体" w:hAnsi="宋体" w:eastAsia="宋体" w:cs="宋体"/>
        </w:rPr>
      </w:pPr>
      <w:r>
        <w:rPr>
          <w:rFonts w:hint="eastAsia" w:ascii="宋体" w:hAnsi="宋体" w:eastAsia="宋体" w:cs="宋体"/>
        </w:rPr>
        <w:t xml:space="preserve">（3）配套活动策划：满足项目需求的前提下，配套活动丰富多样，涵盖赛前预热、赛中体验、赛后延展，形成赛前-赛中-赛后完整活动链条，提升跑者参与感。</w:t>
      </w:r>
      <w:r/>
    </w:p>
    <w:p>
      <w:pPr>
        <w:pStyle w:val="863"/>
        <w:ind w:firstLine="480"/>
        <w:spacing w:beforeAutospacing="0" w:afterAutospacing="0" w:line="360" w:lineRule="auto"/>
        <w:rPr>
          <w:rFonts w:ascii="宋体" w:hAnsi="宋体" w:eastAsia="宋体" w:cs="宋体"/>
        </w:rPr>
      </w:pPr>
      <w:r>
        <w:rPr>
          <w:rFonts w:hint="eastAsia" w:ascii="宋体" w:hAnsi="宋体" w:eastAsia="宋体" w:cs="宋体"/>
        </w:rPr>
        <w:t xml:space="preserve">（4）城市品牌联动</w:t>
      </w:r>
      <w:r>
        <w:rPr>
          <w:rFonts w:hint="eastAsia" w:ascii="宋体" w:hAnsi="宋体" w:eastAsia="宋体" w:cs="宋体"/>
        </w:rPr>
        <w:t xml:space="preserve">以及传播策略规划</w:t>
      </w:r>
      <w:r>
        <w:rPr>
          <w:rFonts w:hint="eastAsia" w:ascii="宋体" w:hAnsi="宋体" w:eastAsia="宋体" w:cs="宋体"/>
        </w:rPr>
        <w:t xml:space="preserve">：与盐城文旅资源深度联动，串联城市核心地标景观，实现 "以赛兴城、以赛促旅"，助力城市形象提升。传播渠道多元，传播内容具有话题性与传播力，便于形成二次传播，具备打造现象级赛事传播热点的潜力。</w:t>
      </w:r>
      <w:r/>
    </w:p>
    <w:p>
      <w:pPr>
        <w:pStyle w:val="863"/>
        <w:ind w:firstLine="480"/>
        <w:spacing w:beforeAutospacing="0" w:afterAutospacing="0" w:line="360" w:lineRule="auto"/>
        <w:rPr>
          <w:rFonts w:ascii="宋体" w:hAnsi="宋体" w:eastAsia="宋体" w:cs="宋体"/>
        </w:rPr>
      </w:pPr>
      <w:r>
        <w:rPr>
          <w:rFonts w:hint="eastAsia" w:ascii="宋体" w:hAnsi="宋体" w:eastAsia="宋体" w:cs="宋体"/>
        </w:rPr>
        <w:t xml:space="preserve">2、视觉设计：应基于色彩搭配、字体设计、图案或背景设计风格、主视觉设计，体现盐城的特色；赛事拱门、舞台、赛事装备（含参赛服、奖牌等）、成绩证书等延展物料物资设计是否符合赛事设计规范。至少包含以下</w:t>
      </w:r>
      <w:r>
        <w:rPr>
          <w:rFonts w:ascii="宋体" w:hAnsi="宋体" w:eastAsia="宋体" w:cs="宋体"/>
        </w:rPr>
        <w:t xml:space="preserve">4</w:t>
      </w:r>
      <w:r>
        <w:rPr>
          <w:rFonts w:hint="eastAsia" w:ascii="宋体" w:hAnsi="宋体" w:eastAsia="宋体" w:cs="宋体"/>
        </w:rPr>
        <w:t xml:space="preserve">个方面。</w:t>
      </w:r>
      <w:r/>
    </w:p>
    <w:p>
      <w:pPr>
        <w:pStyle w:val="863"/>
        <w:ind w:firstLine="480"/>
        <w:spacing w:beforeAutospacing="0" w:afterAutospacing="0" w:line="360" w:lineRule="auto"/>
        <w:rPr>
          <w:rFonts w:ascii="宋体" w:hAnsi="宋体" w:eastAsia="宋体" w:cs="宋体"/>
        </w:rPr>
      </w:pPr>
      <w:r>
        <w:rPr>
          <w:rFonts w:hint="eastAsia" w:ascii="宋体" w:hAnsi="宋体" w:eastAsia="宋体" w:cs="宋体"/>
        </w:rPr>
        <w:t xml:space="preserve">（1）色彩搭配专业性：色彩体系专业统一，主色调契合 "红色基因 + 绿色未来" 主题，配色和谐且具有辨识度，符合马拉松赛事视觉传播规律。</w:t>
      </w:r>
      <w:r/>
    </w:p>
    <w:p>
      <w:pPr>
        <w:pStyle w:val="863"/>
        <w:ind w:firstLine="480"/>
        <w:spacing w:beforeAutospacing="0" w:afterAutospacing="0" w:line="360" w:lineRule="auto"/>
        <w:rPr>
          <w:rFonts w:ascii="宋体" w:hAnsi="宋体" w:eastAsia="宋体" w:cs="宋体"/>
        </w:rPr>
      </w:pPr>
      <w:r>
        <w:rPr>
          <w:rFonts w:hint="eastAsia" w:ascii="宋体" w:hAnsi="宋体" w:eastAsia="宋体" w:cs="宋体"/>
        </w:rPr>
        <w:t xml:space="preserve">（2）图案设计风格：图案与背景设计风格现代新颖，视觉语言富有创意，图形元素提炼精准，形成独特的赛事视觉识别系统。</w:t>
      </w:r>
      <w:r/>
    </w:p>
    <w:p>
      <w:pPr>
        <w:pStyle w:val="863"/>
        <w:ind w:firstLine="480"/>
        <w:spacing w:beforeAutospacing="0" w:afterAutospacing="0" w:line="360" w:lineRule="auto"/>
        <w:rPr>
          <w:rFonts w:ascii="宋体" w:hAnsi="宋体" w:eastAsia="宋体" w:cs="宋体"/>
        </w:rPr>
      </w:pPr>
      <w:r>
        <w:rPr>
          <w:rFonts w:hint="eastAsia" w:ascii="宋体" w:hAnsi="宋体" w:eastAsia="宋体" w:cs="宋体"/>
        </w:rPr>
        <w:t xml:space="preserve">（3）主视觉主题契合度</w:t>
      </w:r>
      <w:r>
        <w:rPr>
          <w:rFonts w:hint="eastAsia" w:ascii="宋体" w:hAnsi="宋体" w:eastAsia="宋体" w:cs="宋体"/>
        </w:rPr>
        <w:t xml:space="preserve">以及盐城地域特色呈现</w:t>
      </w:r>
      <w:r>
        <w:rPr>
          <w:rFonts w:hint="eastAsia" w:ascii="宋体" w:hAnsi="宋体" w:eastAsia="宋体" w:cs="宋体"/>
        </w:rPr>
        <w:t xml:space="preserve">：主视觉设计深度契合赛事主题，完美融合盐城四色文化与马拉松赛事。巧妙融入大铜马、新四军纪念馆、盐立方、麋鹿、丹顶鹤、勺嘴鹬等盐城标志性文化符号与自然元素。</w:t>
      </w:r>
      <w:r/>
    </w:p>
    <w:p>
      <w:pPr>
        <w:pStyle w:val="863"/>
        <w:ind w:firstLine="480"/>
        <w:spacing w:beforeAutospacing="0" w:afterAutospacing="0" w:line="360" w:lineRule="auto"/>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4</w:t>
      </w:r>
      <w:r>
        <w:rPr>
          <w:rFonts w:hint="eastAsia" w:ascii="宋体" w:hAnsi="宋体" w:eastAsia="宋体" w:cs="宋体"/>
        </w:rPr>
        <w:t xml:space="preserve">）搭建物料</w:t>
      </w:r>
      <w:r>
        <w:rPr>
          <w:rFonts w:hint="eastAsia" w:ascii="宋体" w:hAnsi="宋体" w:eastAsia="宋体" w:cs="宋体"/>
        </w:rPr>
        <w:t xml:space="preserve">及赛事装备</w:t>
      </w:r>
      <w:r>
        <w:rPr>
          <w:rFonts w:hint="eastAsia" w:ascii="宋体" w:hAnsi="宋体" w:eastAsia="宋体" w:cs="宋体"/>
        </w:rPr>
        <w:t xml:space="preserve">：赛事拱门、主舞台等大型空间场景设计合理，造型新颖大气，符合现场搭建实际需求与安全规范。参赛服、奖牌、参赛包等赛事装备设计精美，材质与工艺考虑周全，奖牌设计具有收藏价值与纪念意义。</w:t>
      </w:r>
      <w:r/>
    </w:p>
    <w:p>
      <w:pPr>
        <w:pStyle w:val="863"/>
        <w:ind w:firstLine="480"/>
        <w:spacing w:beforeAutospacing="0" w:afterAutospacing="0" w:line="360" w:lineRule="auto"/>
        <w:rPr>
          <w:rFonts w:ascii="宋体" w:hAnsi="宋体" w:eastAsia="宋体" w:cs="宋体"/>
        </w:rPr>
      </w:pPr>
      <w:r>
        <w:rPr>
          <w:rFonts w:hint="eastAsia" w:ascii="宋体" w:hAnsi="宋体" w:eastAsia="宋体" w:cs="宋体"/>
        </w:rPr>
        <w:t xml:space="preserve">3、赛事竞赛组织方案：应基于赛事规程、赛事报名、起终点运营、赛道方案、计时、裁判工作方案，至少包含以下</w:t>
      </w:r>
      <w:r>
        <w:rPr>
          <w:rFonts w:ascii="宋体" w:hAnsi="宋体" w:eastAsia="宋体" w:cs="宋体"/>
        </w:rPr>
        <w:t xml:space="preserve">4</w:t>
      </w:r>
      <w:r>
        <w:rPr>
          <w:rFonts w:hint="eastAsia" w:ascii="宋体" w:hAnsi="宋体" w:eastAsia="宋体" w:cs="宋体"/>
        </w:rPr>
        <w:t xml:space="preserve">个方面</w:t>
      </w:r>
      <w:r/>
    </w:p>
    <w:p>
      <w:pPr>
        <w:pStyle w:val="863"/>
        <w:ind w:firstLine="480"/>
        <w:spacing w:beforeAutospacing="0" w:afterAutospacing="0" w:line="360" w:lineRule="auto"/>
        <w:rPr>
          <w:rFonts w:ascii="宋体" w:hAnsi="宋体" w:eastAsia="宋体" w:cs="宋体"/>
        </w:rPr>
      </w:pPr>
      <w:r>
        <w:rPr>
          <w:rFonts w:hint="eastAsia" w:ascii="宋体" w:hAnsi="宋体" w:eastAsia="宋体" w:cs="宋体"/>
        </w:rPr>
        <w:t xml:space="preserve">（1）赛道线路设计与计时：赛道规划科学合理，起终点、折返点、转弯点设置符合竞赛标准。采用专业马拉松芯片计时系统，计时点布局科学（起终点、每 5 公里、半程、各折返点），数据精准实时传输。</w:t>
      </w:r>
      <w:r/>
    </w:p>
    <w:p>
      <w:pPr>
        <w:pStyle w:val="863"/>
        <w:ind w:firstLine="480"/>
        <w:spacing w:beforeAutospacing="0" w:afterAutospacing="0" w:line="360" w:lineRule="auto"/>
        <w:rPr>
          <w:rFonts w:ascii="宋体" w:hAnsi="宋体" w:eastAsia="宋体" w:cs="宋体"/>
        </w:rPr>
      </w:pPr>
      <w:r>
        <w:rPr>
          <w:rFonts w:hint="eastAsia" w:ascii="宋体" w:hAnsi="宋体" w:eastAsia="宋体" w:cs="宋体"/>
        </w:rPr>
        <w:t xml:space="preserve">（2）裁判团队配置与执裁：各级裁判员配置比例合理，执裁经验丰富，岗位职责清晰，执裁标准统一规范。</w:t>
      </w:r>
      <w:r/>
    </w:p>
    <w:p>
      <w:pPr>
        <w:pStyle w:val="863"/>
        <w:ind w:firstLine="480"/>
        <w:spacing w:beforeAutospacing="0" w:afterAutospacing="0" w:line="360" w:lineRule="auto"/>
        <w:rPr>
          <w:rFonts w:ascii="宋体" w:hAnsi="宋体" w:eastAsia="宋体" w:cs="宋体"/>
        </w:rPr>
      </w:pPr>
      <w:r>
        <w:rPr>
          <w:rFonts w:hint="eastAsia" w:ascii="宋体" w:hAnsi="宋体" w:eastAsia="宋体" w:cs="宋体"/>
        </w:rPr>
        <w:t xml:space="preserve">（3）分区起跑与检录管理</w:t>
      </w:r>
      <w:r>
        <w:rPr>
          <w:rFonts w:hint="eastAsia" w:ascii="宋体" w:hAnsi="宋体" w:eastAsia="宋体" w:cs="宋体"/>
        </w:rPr>
        <w:t xml:space="preserve">、补给站竞赛标准设置</w:t>
      </w:r>
      <w:r>
        <w:rPr>
          <w:rFonts w:hint="eastAsia" w:ascii="宋体" w:hAnsi="宋体" w:eastAsia="宋体" w:cs="宋体"/>
        </w:rPr>
        <w:t xml:space="preserve">：按运动员成绩科学分区，检录管控严格，起跑秩序维护规范，有效避免起跑拥堵与跨区起跑违规。补给站按马拉松竞赛标准间距设置，补给台面布局规范，物资摆放符合竞赛要求，不影响选手竞速。</w:t>
      </w:r>
      <w:r/>
    </w:p>
    <w:p>
      <w:pPr>
        <w:pStyle w:val="863"/>
        <w:ind w:firstLine="480"/>
        <w:spacing w:beforeAutospacing="0" w:afterAutospacing="0" w:line="360" w:lineRule="auto"/>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4</w:t>
      </w:r>
      <w:r>
        <w:rPr>
          <w:rFonts w:hint="eastAsia" w:ascii="宋体" w:hAnsi="宋体" w:eastAsia="宋体" w:cs="宋体"/>
        </w:rPr>
        <w:t xml:space="preserve">）关门时间与配速管控</w:t>
      </w:r>
      <w:r>
        <w:rPr>
          <w:rFonts w:hint="eastAsia" w:ascii="宋体" w:hAnsi="宋体" w:eastAsia="宋体" w:cs="宋体"/>
        </w:rPr>
        <w:t xml:space="preserve">、终点竞赛组织与分流</w:t>
      </w:r>
      <w:r>
        <w:rPr>
          <w:rFonts w:hint="eastAsia" w:ascii="宋体" w:hAnsi="宋体" w:eastAsia="宋体" w:cs="宋体"/>
        </w:rPr>
        <w:t xml:space="preserve">：各分段关门时间设置科学，配速员配置规范，关门管控执行严格，保障赛事整体竞赛节奏。终点冲线区设计合理，完赛选手分流顺畅，计时准确，终点竞赛秩序维护规范，避免冲线区域拥堵。</w:t>
      </w:r>
      <w:r/>
    </w:p>
    <w:p>
      <w:pPr>
        <w:pStyle w:val="863"/>
        <w:ind w:firstLine="480"/>
        <w:spacing w:beforeAutospacing="0" w:afterAutospacing="0" w:line="360" w:lineRule="auto"/>
        <w:rPr>
          <w:rFonts w:ascii="宋体" w:hAnsi="宋体" w:eastAsia="宋体" w:cs="宋体"/>
        </w:rPr>
      </w:pPr>
      <w:r>
        <w:rPr>
          <w:rFonts w:hint="eastAsia" w:ascii="宋体" w:hAnsi="宋体" w:eastAsia="宋体" w:cs="宋体"/>
        </w:rPr>
        <w:t xml:space="preserve">4、媒体宣传推广专项方案及实施计划，应至少包含以下</w:t>
      </w:r>
      <w:r>
        <w:rPr>
          <w:rFonts w:ascii="宋体" w:hAnsi="宋体" w:eastAsia="宋体" w:cs="宋体"/>
        </w:rPr>
        <w:t xml:space="preserve">4</w:t>
      </w:r>
      <w:r>
        <w:rPr>
          <w:rFonts w:hint="eastAsia" w:ascii="宋体" w:hAnsi="宋体" w:eastAsia="宋体" w:cs="宋体"/>
        </w:rPr>
        <w:t xml:space="preserve">个方面：</w:t>
      </w:r>
      <w:r/>
    </w:p>
    <w:p>
      <w:pPr>
        <w:pStyle w:val="863"/>
        <w:ind w:firstLine="480"/>
        <w:spacing w:beforeAutospacing="0" w:afterAutospacing="0" w:line="360" w:lineRule="auto"/>
        <w:rPr>
          <w:rFonts w:ascii="宋体" w:hAnsi="宋体" w:eastAsia="宋体" w:cs="宋体"/>
        </w:rPr>
      </w:pPr>
      <w:r>
        <w:rPr>
          <w:rFonts w:hint="eastAsia" w:ascii="宋体" w:hAnsi="宋体" w:eastAsia="宋体" w:cs="宋体"/>
        </w:rPr>
        <w:t xml:space="preserve">（1）宣传策略与主题策划：宣传策略清晰，主题突出盐城特色与赛事定位，策划具有话题性与传播力，形成完整的宣传节奏与传播矩阵。</w:t>
      </w:r>
      <w:r/>
    </w:p>
    <w:p>
      <w:pPr>
        <w:pStyle w:val="863"/>
        <w:ind w:firstLine="480"/>
        <w:spacing w:beforeAutospacing="0" w:afterAutospacing="0" w:line="360" w:lineRule="auto"/>
        <w:rPr>
          <w:rFonts w:ascii="宋体" w:hAnsi="宋体" w:eastAsia="宋体" w:cs="宋体"/>
        </w:rPr>
      </w:pPr>
      <w:r>
        <w:rPr>
          <w:rFonts w:hint="eastAsia" w:ascii="宋体" w:hAnsi="宋体" w:eastAsia="宋体" w:cs="宋体"/>
        </w:rPr>
        <w:t xml:space="preserve">（2）媒体资源整合：整合国家、省、市各级媒体资源，覆盖传统媒体与新媒体平台，媒体层级与数量配置合理，传播覆盖面广。</w:t>
      </w:r>
      <w:r/>
    </w:p>
    <w:p>
      <w:pPr>
        <w:pStyle w:val="863"/>
        <w:ind w:firstLine="480"/>
        <w:spacing w:beforeAutospacing="0" w:afterAutospacing="0" w:line="360" w:lineRule="auto"/>
        <w:rPr>
          <w:rFonts w:ascii="宋体" w:hAnsi="宋体" w:eastAsia="宋体" w:cs="宋体"/>
        </w:rPr>
      </w:pPr>
      <w:r>
        <w:rPr>
          <w:rFonts w:hint="eastAsia" w:ascii="宋体" w:hAnsi="宋体" w:eastAsia="宋体" w:cs="宋体"/>
        </w:rPr>
        <w:t xml:space="preserve">（3）内容创作与产出：宣传内容丰富多样，涵盖图文、视频、直播等多种形式，内容质量高，能够展现盐城城市魅力与赛事亮点。</w:t>
      </w:r>
      <w:r/>
    </w:p>
    <w:p>
      <w:pPr>
        <w:pStyle w:val="863"/>
        <w:ind w:firstLine="480"/>
        <w:spacing w:beforeAutospacing="0" w:afterAutospacing="0" w:line="360" w:lineRule="auto"/>
        <w:rPr>
          <w:rFonts w:ascii="宋体" w:hAnsi="宋体" w:eastAsia="宋体" w:cs="宋体"/>
        </w:rPr>
      </w:pPr>
      <w:r>
        <w:rPr>
          <w:rFonts w:hint="eastAsia" w:ascii="宋体" w:hAnsi="宋体" w:eastAsia="宋体" w:cs="宋体"/>
        </w:rPr>
        <w:t xml:space="preserve">（4）新媒体传播运营</w:t>
      </w:r>
      <w:r>
        <w:rPr>
          <w:rFonts w:hint="eastAsia" w:ascii="宋体" w:hAnsi="宋体" w:eastAsia="宋体" w:cs="宋体"/>
        </w:rPr>
        <w:t xml:space="preserve">、传播效果与舆论管控</w:t>
      </w:r>
      <w:r>
        <w:rPr>
          <w:rFonts w:hint="eastAsia" w:ascii="宋体" w:hAnsi="宋体" w:eastAsia="宋体" w:cs="宋体"/>
        </w:rPr>
        <w:t xml:space="preserve">：社交媒体运营策略完善，话题策划具有热度，具备打造热搜与爆款内容的能力，用户互动与二次传播效果好。传播效果可量化评估，</w:t>
      </w:r>
      <w:r>
        <w:rPr>
          <w:rFonts w:hint="eastAsia" w:ascii="宋体" w:hAnsi="宋体" w:eastAsia="宋体" w:cs="宋体"/>
        </w:rPr>
        <w:t xml:space="preserve">舆论</w:t>
      </w:r>
      <w:r>
        <w:rPr>
          <w:rFonts w:hint="eastAsia" w:ascii="宋体" w:hAnsi="宋体" w:eastAsia="宋体" w:cs="宋体"/>
        </w:rPr>
        <w:t xml:space="preserve">监测与应对机制完善，能够有效引导舆论，防范与处置负面</w:t>
      </w:r>
      <w:r>
        <w:rPr>
          <w:rFonts w:hint="eastAsia" w:ascii="宋体" w:hAnsi="宋体" w:eastAsia="宋体" w:cs="宋体"/>
        </w:rPr>
        <w:t xml:space="preserve">舆论</w:t>
      </w:r>
      <w:r>
        <w:rPr>
          <w:rFonts w:hint="eastAsia" w:ascii="宋体" w:hAnsi="宋体" w:eastAsia="宋体" w:cs="宋体"/>
        </w:rPr>
        <w:t xml:space="preserve">风险。</w:t>
      </w:r>
      <w:r/>
    </w:p>
    <w:p>
      <w:pPr>
        <w:pStyle w:val="863"/>
        <w:ind w:firstLine="480"/>
        <w:spacing w:beforeAutospacing="0" w:afterAutospacing="0" w:line="360" w:lineRule="auto"/>
        <w:rPr>
          <w:rFonts w:ascii="宋体" w:hAnsi="宋体" w:eastAsia="宋体" w:cs="宋体"/>
        </w:rPr>
      </w:pPr>
      <w:r>
        <w:rPr>
          <w:rFonts w:hint="eastAsia" w:ascii="宋体" w:hAnsi="宋体" w:eastAsia="宋体" w:cs="宋体"/>
        </w:rPr>
        <w:t xml:space="preserve">5、志愿者保障方案，应基于</w:t>
      </w:r>
      <w:r>
        <w:rPr>
          <w:rFonts w:hint="eastAsia" w:ascii="宋体" w:hAnsi="宋体"/>
        </w:rPr>
        <w:t xml:space="preserve">志愿者分工、招募、培训等内容进行编制，应至少包含以下5个方面：</w:t>
      </w:r>
      <w:r/>
    </w:p>
    <w:p>
      <w:pPr>
        <w:pStyle w:val="863"/>
        <w:ind w:firstLine="480"/>
        <w:spacing w:beforeAutospacing="0" w:afterAutospacing="0" w:line="360" w:lineRule="auto"/>
        <w:rPr>
          <w:rFonts w:ascii="宋体" w:hAnsi="宋体" w:eastAsia="宋体" w:cs="宋体"/>
        </w:rPr>
      </w:pPr>
      <w:r>
        <w:rPr>
          <w:rFonts w:hint="eastAsia" w:ascii="宋体" w:hAnsi="宋体" w:eastAsia="宋体" w:cs="宋体"/>
        </w:rPr>
        <w:t xml:space="preserve">（1）志愿者招募与配置：志愿者人员结构合理，按赛事岗位需求科学配置人数与专业配比，满足全赛段岗位覆盖。</w:t>
      </w:r>
      <w:r/>
    </w:p>
    <w:p>
      <w:pPr>
        <w:pStyle w:val="863"/>
        <w:ind w:firstLine="480"/>
        <w:spacing w:beforeAutospacing="0" w:afterAutospacing="0" w:line="360" w:lineRule="auto"/>
        <w:rPr>
          <w:rFonts w:ascii="宋体" w:hAnsi="宋体" w:eastAsia="宋体" w:cs="宋体"/>
        </w:rPr>
      </w:pPr>
      <w:r>
        <w:rPr>
          <w:rFonts w:hint="eastAsia" w:ascii="宋体" w:hAnsi="宋体" w:eastAsia="宋体" w:cs="宋体"/>
        </w:rPr>
        <w:t xml:space="preserve">（2）志愿者分级培训：建立通用培训 + 岗位培训 + 专项培训三级培训体系，培训内容系统全面，考核机制完善，确保服务专业性。</w:t>
      </w:r>
      <w:r/>
    </w:p>
    <w:p>
      <w:pPr>
        <w:pStyle w:val="863"/>
        <w:ind w:firstLine="480"/>
        <w:spacing w:beforeAutospacing="0" w:afterAutospacing="0" w:line="360" w:lineRule="auto"/>
        <w:rPr>
          <w:rFonts w:ascii="宋体" w:hAnsi="宋体" w:eastAsia="宋体" w:cs="宋体"/>
        </w:rPr>
      </w:pPr>
      <w:r>
        <w:rPr>
          <w:rFonts w:hint="eastAsia" w:ascii="宋体" w:hAnsi="宋体" w:eastAsia="宋体" w:cs="宋体"/>
        </w:rPr>
        <w:t xml:space="preserve">（3）志愿者岗位管理：岗位职责清晰明确，建立签到、考勤、交接班管理制度，现场指挥调度体系顺畅，执行力强。</w:t>
      </w:r>
      <w:r/>
    </w:p>
    <w:p>
      <w:pPr>
        <w:pStyle w:val="863"/>
        <w:ind w:firstLine="480"/>
        <w:spacing w:beforeAutospacing="0" w:afterAutospacing="0" w:line="360" w:lineRule="auto"/>
        <w:rPr>
          <w:rFonts w:ascii="宋体" w:hAnsi="宋体" w:eastAsia="宋体" w:cs="宋体"/>
        </w:rPr>
      </w:pPr>
      <w:r>
        <w:rPr>
          <w:rFonts w:hint="eastAsia" w:ascii="宋体" w:hAnsi="宋体" w:eastAsia="宋体" w:cs="宋体"/>
        </w:rPr>
        <w:t xml:space="preserve">（4）志愿者物资保障：志愿者服装、餐饮、交通、保险等物资保障充足到位，后勤服务完善。</w:t>
      </w:r>
      <w:r/>
    </w:p>
    <w:p>
      <w:pPr>
        <w:pStyle w:val="863"/>
        <w:ind w:firstLine="480"/>
        <w:spacing w:beforeAutospacing="0" w:afterAutospacing="0" w:line="360" w:lineRule="auto"/>
        <w:rPr>
          <w:rFonts w:ascii="宋体" w:hAnsi="宋体" w:eastAsia="宋体" w:cs="宋体"/>
        </w:rPr>
      </w:pPr>
      <w:r>
        <w:rPr>
          <w:rFonts w:hint="eastAsia" w:ascii="宋体" w:hAnsi="宋体" w:eastAsia="宋体" w:cs="宋体"/>
        </w:rPr>
        <w:t xml:space="preserve">（5）志愿者激励机制：建立完善的志愿者激励与表彰体系，证书、纪念品、评优等激励措施到位，提升志愿者归属感与荣誉感。</w:t>
      </w:r>
      <w:r/>
    </w:p>
    <w:p>
      <w:pPr>
        <w:pStyle w:val="863"/>
        <w:ind w:firstLine="480"/>
        <w:spacing w:beforeAutospacing="0" w:afterAutospacing="0" w:line="360" w:lineRule="auto"/>
        <w:rPr>
          <w:rFonts w:ascii="宋体" w:hAnsi="宋体" w:eastAsia="宋体" w:cs="宋体"/>
        </w:rPr>
      </w:pPr>
      <w:r>
        <w:rPr>
          <w:rFonts w:hint="eastAsia" w:ascii="宋体" w:hAnsi="宋体" w:eastAsia="宋体" w:cs="宋体"/>
        </w:rPr>
        <w:t xml:space="preserve">6、安全保障方案，应至少包含以下</w:t>
      </w:r>
      <w:r>
        <w:rPr>
          <w:rFonts w:ascii="宋体" w:hAnsi="宋体" w:eastAsia="宋体" w:cs="宋体"/>
        </w:rPr>
        <w:t xml:space="preserve">4</w:t>
      </w:r>
      <w:r>
        <w:rPr>
          <w:rFonts w:hint="eastAsia" w:ascii="宋体" w:hAnsi="宋体" w:eastAsia="宋体" w:cs="宋体"/>
        </w:rPr>
        <w:t xml:space="preserve">个方面：</w:t>
      </w:r>
      <w:r/>
    </w:p>
    <w:p>
      <w:pPr>
        <w:pStyle w:val="863"/>
        <w:ind w:firstLine="480"/>
        <w:spacing w:beforeAutospacing="0" w:afterAutospacing="0" w:line="360" w:lineRule="auto"/>
        <w:rPr>
          <w:rFonts w:ascii="宋体" w:hAnsi="宋体" w:eastAsia="宋体" w:cs="宋体"/>
        </w:rPr>
      </w:pPr>
      <w:r>
        <w:rPr>
          <w:rFonts w:hint="eastAsia" w:ascii="宋体" w:hAnsi="宋体" w:eastAsia="宋体" w:cs="宋体"/>
        </w:rPr>
        <w:t xml:space="preserve">（1）赛道安保体系建设：赛道全封闭管理方案完善，安保人员配置科学，重点区域（起终点、弯道、桥梁、人员密集区）安保力量充足。</w:t>
      </w:r>
      <w:r/>
    </w:p>
    <w:p>
      <w:pPr>
        <w:pStyle w:val="863"/>
        <w:ind w:firstLine="480"/>
        <w:spacing w:beforeAutospacing="0" w:afterAutospacing="0" w:line="360" w:lineRule="auto"/>
        <w:rPr>
          <w:rFonts w:ascii="宋体" w:hAnsi="宋体" w:eastAsia="宋体" w:cs="宋体"/>
        </w:rPr>
      </w:pPr>
      <w:r>
        <w:rPr>
          <w:rFonts w:hint="eastAsia" w:ascii="宋体" w:hAnsi="宋体" w:eastAsia="宋体" w:cs="宋体"/>
        </w:rPr>
        <w:t xml:space="preserve">（2）交通管制与疏导：交通管制方案科学合理，封路、解封时间节点精准，周边交通疏导与绕行路线清晰，最大限度降低对市民影响。</w:t>
      </w:r>
      <w:r/>
    </w:p>
    <w:p>
      <w:pPr>
        <w:pStyle w:val="863"/>
        <w:ind w:firstLine="480"/>
        <w:spacing w:beforeAutospacing="0" w:afterAutospacing="0" w:line="360" w:lineRule="auto"/>
        <w:rPr>
          <w:rFonts w:ascii="宋体" w:hAnsi="宋体" w:eastAsia="宋体" w:cs="宋体"/>
        </w:rPr>
      </w:pPr>
      <w:r>
        <w:rPr>
          <w:rFonts w:hint="eastAsia" w:ascii="宋体" w:hAnsi="宋体" w:eastAsia="宋体" w:cs="宋体"/>
        </w:rPr>
        <w:t xml:space="preserve">（3）人群管控与秩序维护：起终点、补给站等人员密集区人群管控措施完善，人流分流引导清晰，有效防范拥挤踩踏等安全风险。</w:t>
      </w:r>
      <w:r/>
    </w:p>
    <w:p>
      <w:pPr>
        <w:pStyle w:val="863"/>
        <w:ind w:firstLine="480"/>
        <w:spacing w:beforeAutospacing="0" w:afterAutospacing="0" w:line="360" w:lineRule="auto"/>
        <w:rPr>
          <w:rFonts w:ascii="宋体" w:hAnsi="宋体" w:eastAsia="宋体" w:cs="宋体"/>
        </w:rPr>
      </w:pPr>
      <w:r>
        <w:rPr>
          <w:rFonts w:hint="eastAsia" w:ascii="宋体" w:hAnsi="宋体" w:eastAsia="宋体" w:cs="宋体"/>
        </w:rPr>
        <w:t xml:space="preserve">（4）赛后疏散与清场安全管控：制定赛后分批次、分方向有序疏散方案，明确起终点集结区、赛道沿线观赛人群的疏散路线、引导人员配置与时间节点；赛后对赛道、功能区、周边区域开展全覆盖清场排查，确认无人员滞留、无安全隐患后，再有序解除赛道交通管制；做好人员、物资离场的秩序维护。</w:t>
      </w:r>
      <w:r/>
    </w:p>
    <w:p>
      <w:pPr>
        <w:pStyle w:val="863"/>
        <w:ind w:firstLine="480"/>
        <w:spacing w:beforeAutospacing="0" w:afterAutospacing="0" w:line="360" w:lineRule="auto"/>
        <w:rPr>
          <w:rFonts w:ascii="宋体" w:hAnsi="宋体" w:eastAsia="宋体" w:cs="宋体"/>
        </w:rPr>
      </w:pPr>
      <w:r>
        <w:rPr>
          <w:rFonts w:hint="eastAsia" w:ascii="宋体" w:hAnsi="宋体" w:eastAsia="宋体" w:cs="宋体"/>
        </w:rPr>
        <w:t xml:space="preserve">7、医疗保障方案，应至少包含以下4个方面：</w:t>
      </w:r>
      <w:r/>
    </w:p>
    <w:p>
      <w:pPr>
        <w:pStyle w:val="863"/>
        <w:ind w:firstLine="480"/>
        <w:spacing w:beforeAutospacing="0" w:afterAutospacing="0" w:line="360" w:lineRule="auto"/>
        <w:rPr>
          <w:rFonts w:ascii="宋体" w:hAnsi="宋体" w:eastAsia="宋体" w:cs="宋体"/>
        </w:rPr>
      </w:pPr>
      <w:r>
        <w:rPr>
          <w:rFonts w:hint="eastAsia" w:ascii="宋体" w:hAnsi="宋体" w:eastAsia="宋体" w:cs="宋体"/>
        </w:rPr>
        <w:t xml:space="preserve">（1）医疗点位科学布局：医疗站、救护车按马拉松标准科学设置，覆盖全赛道无盲区。</w:t>
      </w:r>
      <w:r/>
    </w:p>
    <w:p>
      <w:pPr>
        <w:pStyle w:val="863"/>
        <w:ind w:firstLine="480"/>
        <w:spacing w:beforeAutospacing="0" w:afterAutospacing="0" w:line="360" w:lineRule="auto"/>
        <w:rPr>
          <w:rFonts w:ascii="宋体" w:hAnsi="宋体" w:eastAsia="宋体" w:cs="宋体"/>
        </w:rPr>
      </w:pPr>
      <w:r>
        <w:rPr>
          <w:rFonts w:hint="eastAsia" w:ascii="宋体" w:hAnsi="宋体" w:eastAsia="宋体" w:cs="宋体"/>
        </w:rPr>
        <w:t xml:space="preserve">（2）急救设备与物资配置：AED 除颤仪、急救药品、医疗器械等配置充足，符合中国田协马拉松医疗保障标准，设备完好率100%。</w:t>
      </w:r>
      <w:r/>
    </w:p>
    <w:p>
      <w:pPr>
        <w:pStyle w:val="863"/>
        <w:ind w:firstLine="480"/>
        <w:spacing w:beforeAutospacing="0" w:afterAutospacing="0" w:line="360" w:lineRule="auto"/>
        <w:rPr>
          <w:rFonts w:ascii="宋体" w:hAnsi="宋体" w:eastAsia="宋体" w:cs="宋体"/>
        </w:rPr>
      </w:pPr>
      <w:r>
        <w:rPr>
          <w:rFonts w:hint="eastAsia" w:ascii="宋体" w:hAnsi="宋体" w:eastAsia="宋体" w:cs="宋体"/>
        </w:rPr>
        <w:t xml:space="preserve">（3）医疗人员专业配置：医护人员、急救跑者配置合理，具备马拉松赛事急救经验，专业资质齐全，现场处置能力强。</w:t>
      </w:r>
      <w:r/>
    </w:p>
    <w:p>
      <w:pPr>
        <w:pStyle w:val="863"/>
        <w:ind w:firstLine="480"/>
        <w:spacing w:beforeAutospacing="0" w:afterAutospacing="0" w:line="360" w:lineRule="auto"/>
        <w:rPr>
          <w:rFonts w:ascii="宋体" w:hAnsi="宋体" w:eastAsia="宋体" w:cs="宋体"/>
        </w:rPr>
      </w:pPr>
      <w:r>
        <w:rPr>
          <w:rFonts w:hint="eastAsia" w:ascii="宋体" w:hAnsi="宋体" w:eastAsia="宋体" w:cs="宋体"/>
        </w:rPr>
        <w:t xml:space="preserve">（4）应急救援联动体系：建立赛道急救 - 转运 - 定点医院绿色救治通道，多部门联动顺畅，突发伤病响应与处置机制完善高效。</w:t>
      </w:r>
      <w:r/>
    </w:p>
    <w:p>
      <w:pPr>
        <w:pStyle w:val="863"/>
        <w:ind w:firstLine="480"/>
        <w:spacing w:beforeAutospacing="0" w:afterAutospacing="0" w:line="360" w:lineRule="auto"/>
        <w:rPr>
          <w:rFonts w:ascii="宋体" w:hAnsi="宋体"/>
        </w:rPr>
      </w:pPr>
      <w:r>
        <w:rPr>
          <w:rFonts w:hint="eastAsia" w:ascii="宋体" w:hAnsi="宋体" w:eastAsia="宋体" w:cs="宋体"/>
        </w:rPr>
        <w:t xml:space="preserve">8、</w:t>
      </w:r>
      <w:r>
        <w:rPr>
          <w:rFonts w:hint="eastAsia" w:ascii="宋体" w:hAnsi="宋体"/>
        </w:rPr>
        <w:t xml:space="preserve">赛事文明保障方案，应至少包含以下</w:t>
      </w:r>
      <w:r>
        <w:rPr>
          <w:rFonts w:ascii="宋体" w:hAnsi="宋体"/>
        </w:rPr>
        <w:t xml:space="preserve">3</w:t>
      </w:r>
      <w:r>
        <w:rPr>
          <w:rFonts w:hint="eastAsia" w:ascii="宋体" w:hAnsi="宋体"/>
        </w:rPr>
        <w:t xml:space="preserve">个方面：</w:t>
      </w:r>
      <w:r/>
    </w:p>
    <w:p>
      <w:pPr>
        <w:pStyle w:val="863"/>
        <w:ind w:firstLine="480"/>
        <w:spacing w:beforeAutospacing="0" w:afterAutospacing="0" w:line="360" w:lineRule="auto"/>
        <w:rPr>
          <w:rFonts w:ascii="宋体" w:hAnsi="宋体" w:eastAsia="宋体" w:cs="宋体"/>
        </w:rPr>
      </w:pPr>
      <w:r>
        <w:rPr>
          <w:rFonts w:hint="eastAsia" w:ascii="宋体" w:hAnsi="宋体" w:eastAsia="宋体" w:cs="宋体"/>
        </w:rPr>
        <w:t xml:space="preserve">（1）赛道环境卫生保障：赛道沿线环境卫生保洁方案完善，垃圾分类处置规范，赛事垃圾及时清运，实现 "无痕赛事" 绿色办赛。</w:t>
      </w:r>
      <w:r/>
    </w:p>
    <w:p>
      <w:pPr>
        <w:pStyle w:val="863"/>
        <w:ind w:firstLine="480"/>
        <w:spacing w:beforeAutospacing="0" w:afterAutospacing="0" w:line="360" w:lineRule="auto"/>
        <w:rPr>
          <w:rFonts w:ascii="宋体" w:hAnsi="宋体" w:eastAsia="宋体" w:cs="宋体"/>
        </w:rPr>
      </w:pPr>
      <w:r>
        <w:rPr>
          <w:rFonts w:hint="eastAsia" w:ascii="宋体" w:hAnsi="宋体" w:eastAsia="宋体" w:cs="宋体"/>
        </w:rPr>
        <w:t xml:space="preserve">（2）观赛文明引导</w:t>
      </w:r>
      <w:r>
        <w:rPr>
          <w:rFonts w:hint="eastAsia" w:ascii="宋体" w:hAnsi="宋体" w:eastAsia="宋体" w:cs="宋体"/>
        </w:rPr>
        <w:t xml:space="preserve">、参赛文明规范</w:t>
      </w:r>
      <w:r>
        <w:rPr>
          <w:rFonts w:hint="eastAsia" w:ascii="宋体" w:hAnsi="宋体" w:eastAsia="宋体" w:cs="宋体"/>
        </w:rPr>
        <w:t xml:space="preserve">：观众观赛区域设置合理，文明观赛宣传引导到位，现场秩序维护良好，营造热情有序的观赛氛围。跑者文明参赛宣传教育到位，赛道不文明行为（乱扔垃圾、随意吐痰等）管控措施完善，倡导文明参赛。</w:t>
      </w:r>
      <w:r/>
    </w:p>
    <w:p>
      <w:pPr>
        <w:pStyle w:val="863"/>
        <w:ind w:firstLine="480"/>
        <w:spacing w:beforeAutospacing="0" w:afterAutospacing="0" w:line="360" w:lineRule="auto"/>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3</w:t>
      </w:r>
      <w:r>
        <w:rPr>
          <w:rFonts w:hint="eastAsia" w:ascii="宋体" w:hAnsi="宋体" w:eastAsia="宋体" w:cs="宋体"/>
        </w:rPr>
        <w:t xml:space="preserve">）城市文明形象展示：赛事各环节充分展现盐城城市文明风貌，志愿者服务文明规范，充分彰显盐城市民热情好客的城市形象。</w:t>
      </w:r>
      <w:r/>
    </w:p>
    <w:p>
      <w:pPr>
        <w:pStyle w:val="863"/>
        <w:ind w:firstLine="480"/>
        <w:spacing w:beforeAutospacing="0" w:afterAutospacing="0" w:line="360" w:lineRule="auto"/>
        <w:rPr>
          <w:rFonts w:ascii="宋体" w:hAnsi="宋体" w:eastAsia="宋体" w:cs="宋体"/>
        </w:rPr>
      </w:pPr>
      <w:r>
        <w:rPr>
          <w:rFonts w:ascii="宋体" w:hAnsi="宋体" w:eastAsia="宋体" w:cs="宋体"/>
        </w:rPr>
        <w:t xml:space="preserve">9</w:t>
      </w:r>
      <w:r>
        <w:rPr>
          <w:rFonts w:hint="eastAsia" w:ascii="宋体" w:hAnsi="宋体" w:eastAsia="宋体" w:cs="宋体"/>
        </w:rPr>
        <w:t xml:space="preserve">、赛事应急处置方案，应至少包含以下</w:t>
      </w:r>
      <w:r>
        <w:rPr>
          <w:rFonts w:ascii="宋体" w:hAnsi="宋体" w:eastAsia="宋体" w:cs="宋体"/>
        </w:rPr>
        <w:t xml:space="preserve">5</w:t>
      </w:r>
      <w:r>
        <w:rPr>
          <w:rFonts w:hint="eastAsia" w:ascii="宋体" w:hAnsi="宋体" w:eastAsia="宋体" w:cs="宋体"/>
        </w:rPr>
        <w:t xml:space="preserve">个方面：</w:t>
      </w:r>
      <w:r/>
    </w:p>
    <w:p>
      <w:pPr>
        <w:pStyle w:val="863"/>
        <w:ind w:firstLine="480"/>
        <w:spacing w:beforeAutospacing="0" w:afterAutospacing="0" w:line="360" w:lineRule="auto"/>
        <w:rPr>
          <w:rFonts w:ascii="宋体" w:hAnsi="宋体" w:eastAsia="宋体" w:cs="宋体"/>
        </w:rPr>
      </w:pPr>
      <w:r>
        <w:rPr>
          <w:rFonts w:hint="eastAsia" w:ascii="宋体" w:hAnsi="宋体" w:eastAsia="宋体" w:cs="宋体"/>
        </w:rPr>
        <w:t xml:space="preserve">（1）应急组织指挥体系：建立统一高效的应急指挥体系，明确各部门职责分工，指挥层级清晰，多部门联动协调机制健全顺畅。</w:t>
      </w:r>
      <w:r/>
    </w:p>
    <w:p>
      <w:pPr>
        <w:pStyle w:val="863"/>
        <w:ind w:firstLine="480"/>
        <w:spacing w:beforeAutospacing="0" w:afterAutospacing="0" w:line="360" w:lineRule="auto"/>
        <w:rPr>
          <w:rFonts w:ascii="宋体" w:hAnsi="宋体" w:eastAsia="宋体" w:cs="宋体"/>
        </w:rPr>
      </w:pPr>
      <w:r>
        <w:rPr>
          <w:rFonts w:hint="eastAsia" w:ascii="宋体" w:hAnsi="宋体" w:eastAsia="宋体" w:cs="宋体"/>
        </w:rPr>
        <w:t xml:space="preserve">（2）极端天气应急预案：针对高温、降雨、大风等极端天气制定完善应急预案，具备赛事延期、熔断、调整等处置流程与标准。</w:t>
      </w:r>
      <w:r/>
    </w:p>
    <w:p>
      <w:pPr>
        <w:pStyle w:val="863"/>
        <w:ind w:firstLine="480"/>
        <w:spacing w:beforeAutospacing="0" w:afterAutospacing="0" w:line="360" w:lineRule="auto"/>
        <w:rPr>
          <w:rFonts w:ascii="宋体" w:hAnsi="宋体" w:eastAsia="宋体" w:cs="宋体"/>
        </w:rPr>
      </w:pPr>
      <w:r>
        <w:rPr>
          <w:rFonts w:hint="eastAsia" w:ascii="宋体" w:hAnsi="宋体" w:eastAsia="宋体" w:cs="宋体"/>
        </w:rPr>
        <w:t xml:space="preserve">（3）医疗急救应急处置：运动员突发伤病应急处置流程规范，急救转运绿色通道畅通，具备应对大规模群体伤病的处置能力。</w:t>
      </w:r>
      <w:r/>
    </w:p>
    <w:p>
      <w:pPr>
        <w:pStyle w:val="863"/>
        <w:ind w:firstLine="480"/>
        <w:spacing w:beforeAutospacing="0" w:afterAutospacing="0" w:line="360" w:lineRule="auto"/>
        <w:rPr>
          <w:rFonts w:ascii="宋体" w:hAnsi="宋体" w:eastAsia="宋体" w:cs="宋体"/>
        </w:rPr>
      </w:pPr>
      <w:r>
        <w:rPr>
          <w:rFonts w:hint="eastAsia" w:ascii="宋体" w:hAnsi="宋体" w:eastAsia="宋体" w:cs="宋体"/>
        </w:rPr>
        <w:t xml:space="preserve">（4）公共安全突发事件处置：针对人员踩踏、冲突纠纷、突发治安事件等制定处置预案，现场处置流程清晰，安保力量响应迅速。</w:t>
      </w:r>
      <w:r/>
    </w:p>
    <w:p>
      <w:pPr>
        <w:pStyle w:val="863"/>
        <w:ind w:firstLine="480"/>
        <w:spacing w:beforeAutospacing="0" w:afterAutospacing="0" w:line="360" w:lineRule="auto"/>
        <w:rPr>
          <w:rFonts w:ascii="宋体" w:hAnsi="宋体" w:eastAsia="宋体" w:cs="宋体"/>
        </w:rPr>
      </w:pPr>
      <w:r>
        <w:rPr>
          <w:rFonts w:hint="eastAsia" w:ascii="宋体" w:hAnsi="宋体" w:eastAsia="宋体" w:cs="宋体"/>
        </w:rPr>
        <w:t xml:space="preserve">（5）交通与设施应急</w:t>
      </w:r>
      <w:r>
        <w:rPr>
          <w:rFonts w:hint="eastAsia" w:ascii="宋体" w:hAnsi="宋体" w:eastAsia="宋体" w:cs="宋体"/>
        </w:rPr>
        <w:t xml:space="preserve">以及舆论应急与信息发布</w:t>
      </w:r>
      <w:r>
        <w:rPr>
          <w:rFonts w:hint="eastAsia" w:ascii="宋体" w:hAnsi="宋体" w:eastAsia="宋体" w:cs="宋体"/>
        </w:rPr>
        <w:t xml:space="preserve">：针对交通拥堵、设施故障、赛道突发状况等制定应急处置方案，具备快速抢修与临时调整能力</w:t>
      </w:r>
      <w:r>
        <w:rPr>
          <w:rFonts w:hint="eastAsia" w:ascii="宋体" w:hAnsi="宋体" w:eastAsia="宋体" w:cs="宋体"/>
        </w:rPr>
        <w:t xml:space="preserve">。</w:t>
      </w:r>
      <w:r>
        <w:rPr>
          <w:rFonts w:hint="eastAsia" w:ascii="宋体" w:hAnsi="宋体" w:eastAsia="宋体" w:cs="宋体"/>
        </w:rPr>
        <w:t xml:space="preserve">建立</w:t>
      </w:r>
      <w:r>
        <w:rPr>
          <w:rFonts w:hint="eastAsia" w:ascii="宋体" w:hAnsi="宋体" w:eastAsia="宋体" w:cs="宋体"/>
        </w:rPr>
        <w:t xml:space="preserve">舆论</w:t>
      </w:r>
      <w:r>
        <w:rPr>
          <w:rFonts w:hint="eastAsia" w:ascii="宋体" w:hAnsi="宋体" w:eastAsia="宋体" w:cs="宋体"/>
        </w:rPr>
        <w:t xml:space="preserve">监测与应急响应机制，突发事件信息发布规范及时，能够有效引导舆论，防范负面</w:t>
      </w:r>
      <w:r>
        <w:rPr>
          <w:rFonts w:hint="eastAsia" w:ascii="宋体" w:hAnsi="宋体" w:eastAsia="宋体" w:cs="宋体"/>
        </w:rPr>
        <w:t xml:space="preserve">舆论</w:t>
      </w:r>
      <w:r>
        <w:rPr>
          <w:rFonts w:hint="eastAsia" w:ascii="宋体" w:hAnsi="宋体" w:eastAsia="宋体" w:cs="宋体"/>
        </w:rPr>
        <w:t xml:space="preserve">扩散。</w:t>
      </w:r>
      <w:r/>
    </w:p>
    <w:p>
      <w:pPr>
        <w:pStyle w:val="863"/>
        <w:jc w:val="both"/>
        <w:spacing w:beforeAutospacing="0" w:afterAutospacing="0" w:line="0" w:lineRule="atLeast"/>
        <w:rPr>
          <w:rFonts w:ascii="宋体" w:hAnsi="宋体" w:eastAsia="宋体" w:cs="宋体"/>
          <w:b/>
        </w:rPr>
      </w:pPr>
      <w:r>
        <w:rPr>
          <w:rFonts w:hint="eastAsia" w:ascii="宋体" w:hAnsi="宋体" w:eastAsia="宋体" w:cs="宋体"/>
          <w:b/>
          <w:i/>
          <w:u w:val="single"/>
        </w:rPr>
        <w:t xml:space="preserve">十一、本项目不接受</w:t>
      </w:r>
      <w:r>
        <w:rPr>
          <w:rFonts w:hint="eastAsia" w:ascii="宋体" w:hAnsi="宋体" w:eastAsia="宋体" w:cs="宋体"/>
          <w:b/>
        </w:rPr>
        <w:t xml:space="preserve">进口产品投标</w:t>
      </w:r>
      <w:r/>
    </w:p>
    <w:p>
      <w:pPr>
        <w:pStyle w:val="863"/>
        <w:jc w:val="both"/>
        <w:spacing w:beforeAutospacing="0" w:afterAutospacing="0" w:line="0" w:lineRule="atLeast"/>
        <w:rPr>
          <w:rFonts w:ascii="宋体" w:hAnsi="宋体" w:eastAsia="宋体" w:cs="宋体"/>
          <w:b/>
        </w:rPr>
      </w:pPr>
      <w:r>
        <w:rPr>
          <w:rFonts w:hint="eastAsia" w:ascii="宋体" w:hAnsi="宋体" w:eastAsia="宋体" w:cs="宋体"/>
          <w:b/>
        </w:rPr>
        <w:t xml:space="preserve">十二、采购标的对应的中小企业划分标准所属行业一览表</w:t>
      </w:r>
      <w:r/>
    </w:p>
    <w:tbl>
      <w:tblPr>
        <w:tblW w:w="6688" w:type="dxa"/>
        <w:jc w:val="center"/>
        <w:tblCellSpacing w:w="0" w:type="dxa"/>
        <w:tblLayout w:type="fixed"/>
        <w:tblLook w:val="04A0" w:firstRow="1" w:lastRow="0" w:firstColumn="1" w:lastColumn="0" w:noHBand="0" w:noVBand="1"/>
      </w:tblPr>
      <w:tblGrid>
        <w:gridCol w:w="545"/>
        <w:gridCol w:w="3291"/>
        <w:gridCol w:w="2852"/>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63"/>
              <w:jc w:val="both"/>
              <w:spacing w:beforeAutospacing="0" w:afterAutospacing="0" w:line="0" w:lineRule="atLeast"/>
              <w:rPr>
                <w:rFonts w:ascii="宋体" w:hAnsi="宋体" w:eastAsia="宋体" w:cs="宋体"/>
              </w:rPr>
            </w:pPr>
            <w:r>
              <w:rPr>
                <w:rFonts w:hint="eastAsia" w:ascii="宋体" w:hAnsi="宋体" w:eastAsia="宋体" w:cs="宋体"/>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63"/>
              <w:jc w:val="both"/>
              <w:spacing w:beforeAutospacing="0" w:afterAutospacing="0" w:line="0" w:lineRule="atLeast"/>
              <w:rPr>
                <w:rFonts w:ascii="宋体" w:hAnsi="宋体" w:eastAsia="宋体" w:cs="宋体"/>
              </w:rPr>
            </w:pPr>
            <w:r>
              <w:rPr>
                <w:rFonts w:hint="eastAsia" w:ascii="宋体" w:hAnsi="宋体" w:eastAsia="宋体" w:cs="宋体"/>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863"/>
              <w:jc w:val="both"/>
              <w:spacing w:beforeAutospacing="0" w:afterAutospacing="0" w:line="0" w:lineRule="atLeast"/>
              <w:rPr>
                <w:rFonts w:ascii="宋体" w:hAnsi="宋体" w:eastAsia="宋体" w:cs="宋体"/>
              </w:rPr>
            </w:pPr>
            <w:r>
              <w:rPr>
                <w:rFonts w:hint="eastAsia" w:ascii="宋体" w:hAnsi="宋体" w:eastAsia="宋体" w:cs="宋体"/>
              </w:rPr>
              <w:t xml:space="preserve">对应中小企业划分标准所属行业</w:t>
            </w:r>
            <w:r/>
          </w:p>
        </w:tc>
      </w:tr>
      <w:tr>
        <w:trPr>
          <w:jc w:val="center"/>
          <w:tblCellSpacing w:w="0" w:type="dxa"/>
          <w:trHeight w:val="291"/>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63"/>
              <w:jc w:val="both"/>
              <w:spacing w:beforeAutospacing="0" w:afterAutospacing="0" w:line="0" w:lineRule="atLeast"/>
              <w:rPr>
                <w:rFonts w:ascii="宋体" w:hAnsi="宋体" w:eastAsia="宋体" w:cs="宋体"/>
              </w:rPr>
            </w:pPr>
            <w:r>
              <w:rPr>
                <w:rFonts w:hint="eastAsia" w:ascii="宋体" w:hAnsi="宋体" w:eastAsia="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63"/>
              <w:jc w:val="both"/>
              <w:spacing w:beforeAutospacing="0" w:afterAutospacing="0" w:line="0" w:lineRule="atLeast"/>
              <w:rPr>
                <w:rFonts w:ascii="宋体" w:hAnsi="宋体" w:eastAsia="宋体" w:cs="宋体"/>
              </w:rPr>
            </w:pPr>
            <w:r>
              <w:rPr>
                <w:rFonts w:hint="eastAsia" w:ascii="宋体" w:hAnsi="宋体" w:eastAsia="宋体" w:cs="宋体"/>
              </w:rPr>
              <w:t xml:space="preserve">2027—2029年盐城马拉松运营服务项目</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863"/>
              <w:jc w:val="both"/>
              <w:spacing w:beforeAutospacing="0" w:afterAutospacing="0" w:line="0" w:lineRule="atLeast"/>
              <w:rPr>
                <w:rFonts w:ascii="宋体" w:hAnsi="宋体" w:eastAsia="宋体" w:cs="宋体"/>
              </w:rPr>
            </w:pPr>
            <w:r>
              <w:rPr>
                <w:rFonts w:hint="eastAsia" w:ascii="宋体" w:hAnsi="宋体" w:eastAsia="宋体" w:cs="宋体"/>
              </w:rPr>
              <w:t xml:space="preserve">其他未列明行业</w:t>
            </w:r>
            <w:r/>
          </w:p>
        </w:tc>
      </w:tr>
    </w:tbl>
    <w:p>
      <w:pPr>
        <w:pStyle w:val="863"/>
        <w:jc w:val="both"/>
        <w:spacing w:beforeAutospacing="0" w:afterAutospacing="0"/>
      </w:pPr>
      <w:r/>
      <w:bookmarkStart w:id="185" w:name="_Toc120614281"/>
      <w:r>
        <w:t xml:space="preserve"> </w:t>
      </w:r>
      <w:r/>
    </w:p>
    <w:p>
      <w:pPr>
        <w:pStyle w:val="863"/>
        <w:jc w:val="center"/>
        <w:keepNext/>
        <w:spacing w:beforeAutospacing="0" w:afterAutospacing="0"/>
      </w:pPr>
      <w:r>
        <w:t xml:space="preserve"> </w:t>
      </w:r>
      <w:r/>
    </w:p>
    <w:p>
      <w:pPr>
        <w:jc w:val="left"/>
        <w:widowControl/>
        <w:rPr>
          <w:rFonts w:ascii="黑体" w:hAnsi="宋体" w:eastAsia="黑体" w:cs="黑体"/>
          <w:sz w:val="44"/>
          <w:szCs w:val="44"/>
        </w:rPr>
      </w:pPr>
      <w:r>
        <w:rPr>
          <w:rFonts w:ascii="黑体" w:hAnsi="宋体" w:eastAsia="黑体" w:cs="黑体"/>
          <w:sz w:val="44"/>
          <w:szCs w:val="44"/>
        </w:rPr>
        <w:br w:type="page" w:clear="all"/>
      </w:r>
      <w:r/>
    </w:p>
    <w:p>
      <w:pPr>
        <w:pStyle w:val="863"/>
        <w:ind w:firstLine="880"/>
        <w:jc w:val="center"/>
        <w:keepNext/>
        <w:spacing w:beforeAutospacing="0" w:afterAutospacing="0"/>
      </w:pPr>
      <w:r>
        <w:rPr>
          <w:rFonts w:hint="eastAsia" w:ascii="黑体" w:hAnsi="宋体" w:eastAsia="黑体" w:cs="黑体"/>
          <w:sz w:val="44"/>
          <w:szCs w:val="44"/>
        </w:rPr>
        <w:t xml:space="preserve">第五章</w:t>
      </w:r>
      <w:r>
        <w:rPr>
          <w:rFonts w:hint="eastAsia" w:ascii="黑体" w:hAnsi="宋体" w:eastAsia="黑体" w:cs="黑体"/>
          <w:sz w:val="44"/>
          <w:szCs w:val="44"/>
        </w:rPr>
        <w:t xml:space="preserve"> </w:t>
      </w:r>
      <w:r>
        <w:rPr>
          <w:rFonts w:hint="eastAsia" w:ascii="黑体" w:hAnsi="宋体" w:eastAsia="黑体" w:cs="黑体"/>
          <w:sz w:val="44"/>
          <w:szCs w:val="44"/>
        </w:rPr>
        <w:t xml:space="preserve"> </w:t>
      </w:r>
      <w:r>
        <w:rPr>
          <w:rFonts w:hint="eastAsia" w:ascii="黑体" w:hAnsi="宋体" w:eastAsia="黑体" w:cs="黑体"/>
          <w:b/>
          <w:sz w:val="44"/>
          <w:szCs w:val="44"/>
        </w:rPr>
        <w:t xml:space="preserve">评标方法与评标标准</w:t>
      </w:r>
      <w:r/>
    </w:p>
    <w:p>
      <w:pPr>
        <w:pStyle w:val="863"/>
        <w:jc w:val="both"/>
        <w:spacing w:beforeAutospacing="0" w:afterAutospacing="0"/>
      </w:pPr>
      <w:r>
        <w:t xml:space="preserve"> </w:t>
      </w:r>
      <w:r/>
    </w:p>
    <w:p>
      <w:pPr>
        <w:ind w:firstLine="482"/>
        <w:spacing w:line="360" w:lineRule="auto"/>
        <w:rPr>
          <w:rFonts w:ascii="宋体" w:hAnsi="宋体" w:eastAsia="宋体" w:cs="宋体"/>
          <w:b/>
          <w:bCs/>
          <w:sz w:val="24"/>
        </w:rPr>
      </w:pPr>
      <w:r>
        <w:rPr>
          <w:rFonts w:hint="eastAsia" w:ascii="宋体" w:hAnsi="宋体" w:eastAsia="宋体" w:cs="宋体"/>
          <w:b/>
          <w:bCs/>
          <w:sz w:val="24"/>
        </w:rPr>
        <w:t xml:space="preserve">一、定标原则</w:t>
      </w:r>
      <w:r/>
    </w:p>
    <w:p>
      <w:pPr>
        <w:ind w:firstLine="480"/>
        <w:spacing w:line="360" w:lineRule="auto"/>
        <w:rPr>
          <w:rFonts w:ascii="宋体" w:hAnsi="宋体" w:eastAsia="宋体" w:cs="宋体"/>
          <w:sz w:val="24"/>
        </w:rPr>
      </w:pPr>
      <w:r>
        <w:rPr>
          <w:rFonts w:hint="eastAsia" w:ascii="宋体" w:hAnsi="宋体" w:eastAsia="宋体" w:cs="宋体"/>
          <w:bCs/>
          <w:sz w:val="24"/>
        </w:rPr>
        <w:t xml:space="preserve">本项目采用</w:t>
      </w:r>
      <w:r>
        <w:rPr>
          <w:rFonts w:hint="eastAsia" w:ascii="宋体" w:hAnsi="宋体" w:eastAsia="宋体" w:cs="宋体"/>
          <w:bCs/>
          <w:sz w:val="24"/>
          <w:u w:val="single"/>
        </w:rPr>
        <w:t xml:space="preserve"> 综合评分 </w:t>
      </w:r>
      <w:r>
        <w:rPr>
          <w:rFonts w:hint="eastAsia" w:ascii="宋体" w:hAnsi="宋体" w:eastAsia="宋体" w:cs="宋体"/>
          <w:bCs/>
          <w:sz w:val="24"/>
        </w:rPr>
        <w:t xml:space="preserve">法，</w:t>
      </w:r>
      <w:r>
        <w:rPr>
          <w:rFonts w:hint="eastAsia" w:ascii="宋体" w:hAnsi="宋体" w:eastAsia="宋体" w:cs="宋体"/>
          <w:sz w:val="24"/>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pStyle w:val="863"/>
        <w:ind w:firstLine="482"/>
        <w:spacing w:before="120" w:beforeAutospacing="0" w:after="120" w:afterAutospacing="0" w:line="360" w:lineRule="auto"/>
        <w:rPr>
          <w:rFonts w:ascii="宋体" w:hAnsi="宋体" w:eastAsia="宋体" w:cs="宋体"/>
        </w:rPr>
      </w:pPr>
      <w:r>
        <w:rPr>
          <w:rFonts w:hint="eastAsia" w:ascii="宋体" w:hAnsi="宋体" w:eastAsia="宋体" w:cs="宋体"/>
          <w:b/>
        </w:rPr>
        <w:t xml:space="preserve">政府采购政策功能落实</w:t>
      </w:r>
      <w:r/>
    </w:p>
    <w:p>
      <w:pPr>
        <w:pStyle w:val="863"/>
        <w:ind w:firstLine="480"/>
        <w:spacing w:before="120" w:beforeAutospacing="0" w:after="120" w:afterAutospacing="0" w:line="0" w:lineRule="atLeast"/>
        <w:rPr>
          <w:rFonts w:ascii="宋体" w:hAnsi="宋体" w:eastAsia="宋体" w:cs="宋体"/>
        </w:rPr>
      </w:pPr>
      <w:r>
        <w:rPr>
          <w:rFonts w:hint="eastAsia" w:ascii="宋体" w:hAnsi="宋体" w:eastAsia="宋体" w:cs="宋体"/>
        </w:rPr>
        <w:t xml:space="preserve">1、小微型企业价格扣除</w:t>
      </w:r>
      <w:r/>
    </w:p>
    <w:p>
      <w:pPr>
        <w:pStyle w:val="869"/>
        <w:ind w:firstLine="360"/>
        <w:rPr>
          <w:rFonts w:ascii="宋体" w:hAnsi="宋体" w:eastAsia="宋体" w:cs="宋体"/>
        </w:rPr>
      </w:pPr>
      <w:r>
        <w:rPr>
          <w:rFonts w:hint="eastAsia" w:ascii="宋体" w:hAnsi="宋体" w:eastAsia="宋体" w:cs="宋体"/>
        </w:rPr>
        <w:t xml:space="preserve">（1）本项目专门面向中小企业采购，不再对小型和微型企业报价给予价格扣除。</w:t>
      </w:r>
      <w:r/>
    </w:p>
    <w:p>
      <w:pPr>
        <w:pStyle w:val="863"/>
        <w:ind w:firstLine="480"/>
        <w:spacing w:before="120" w:beforeAutospacing="0" w:after="120" w:afterAutospacing="0" w:line="0" w:lineRule="atLeast"/>
        <w:rPr>
          <w:rFonts w:ascii="宋体" w:hAnsi="宋体" w:eastAsia="宋体" w:cs="宋体"/>
        </w:rPr>
      </w:pPr>
      <w:r>
        <w:rPr>
          <w:rFonts w:hint="eastAsia" w:ascii="宋体" w:hAnsi="宋体" w:eastAsia="宋体" w:cs="宋体"/>
        </w:rPr>
        <w:t xml:space="preserve">（2）供应商需按照采购文件的要求提供相应的《中小企业声明函》。</w:t>
      </w:r>
      <w:r/>
    </w:p>
    <w:p>
      <w:pPr>
        <w:pStyle w:val="863"/>
        <w:ind w:firstLine="480"/>
        <w:spacing w:before="120" w:beforeAutospacing="0" w:after="120" w:afterAutospacing="0" w:line="0" w:lineRule="atLeast"/>
        <w:rPr>
          <w:rFonts w:ascii="宋体" w:hAnsi="宋体" w:eastAsia="宋体" w:cs="宋体"/>
        </w:rPr>
      </w:pPr>
      <w:r>
        <w:rPr>
          <w:rFonts w:hint="eastAsia" w:ascii="宋体" w:hAnsi="宋体" w:eastAsia="宋体" w:cs="宋体"/>
        </w:rPr>
        <w:t xml:space="preserve">（3）企业标准请参照《关于印发中小企业划型标准规定的通知》（工信部联企业〔2011〕300号）文件规定自行填写。</w:t>
      </w:r>
      <w:r/>
    </w:p>
    <w:p>
      <w:pPr>
        <w:pStyle w:val="863"/>
        <w:ind w:firstLine="480"/>
        <w:spacing w:before="120" w:beforeAutospacing="0" w:after="120" w:afterAutospacing="0" w:line="0" w:lineRule="atLeast"/>
        <w:rPr>
          <w:rFonts w:ascii="宋体" w:hAnsi="宋体" w:eastAsia="宋体" w:cs="宋体"/>
        </w:rPr>
      </w:pPr>
      <w:r>
        <w:rPr>
          <w:rFonts w:hint="eastAsia" w:ascii="宋体" w:hAnsi="宋体" w:eastAsia="宋体" w:cs="宋体"/>
        </w:rPr>
        <w:t xml:space="preserve">2、残疾人福利单位价格扣除</w:t>
      </w:r>
      <w:r/>
    </w:p>
    <w:p>
      <w:pPr>
        <w:pStyle w:val="863"/>
        <w:ind w:left="120" w:firstLine="480"/>
        <w:spacing w:before="120" w:beforeAutospacing="0" w:after="120" w:afterAutospacing="0" w:line="0" w:lineRule="atLeast"/>
        <w:rPr>
          <w:rFonts w:ascii="宋体" w:hAnsi="宋体" w:eastAsia="宋体" w:cs="宋体"/>
          <w:u w:val="single"/>
        </w:rPr>
      </w:pPr>
      <w:r>
        <w:rPr>
          <w:rFonts w:hint="eastAsia" w:ascii="宋体" w:hAnsi="宋体" w:eastAsia="宋体" w:cs="宋体"/>
        </w:rPr>
        <w:t xml:space="preserve">（1）本项目对残疾人福利性单位视同小型、微型企业。</w:t>
      </w:r>
      <w:r/>
    </w:p>
    <w:p>
      <w:pPr>
        <w:pStyle w:val="863"/>
        <w:ind w:left="120" w:firstLine="480"/>
        <w:spacing w:before="120" w:beforeAutospacing="0" w:after="120" w:afterAutospacing="0" w:line="0" w:lineRule="atLeast"/>
        <w:rPr>
          <w:rFonts w:ascii="宋体" w:hAnsi="宋体" w:eastAsia="宋体" w:cs="宋体"/>
        </w:rPr>
      </w:pPr>
      <w:r>
        <w:rPr>
          <w:rFonts w:hint="eastAsia" w:ascii="宋体" w:hAnsi="宋体" w:eastAsia="宋体" w:cs="宋体"/>
        </w:rPr>
        <w:t xml:space="preserve">（2）残疾人福利单位需按照采购文件的要求提供《残疾人福利性单位声明函》。</w:t>
      </w:r>
      <w:r/>
    </w:p>
    <w:p>
      <w:pPr>
        <w:pStyle w:val="863"/>
        <w:ind w:left="120" w:firstLine="480"/>
        <w:spacing w:before="120" w:beforeAutospacing="0" w:after="120" w:afterAutospacing="0" w:line="0" w:lineRule="atLeast"/>
        <w:rPr>
          <w:rFonts w:ascii="宋体" w:hAnsi="宋体" w:eastAsia="宋体" w:cs="宋体"/>
        </w:rPr>
      </w:pPr>
      <w:r>
        <w:rPr>
          <w:rFonts w:hint="eastAsia" w:ascii="宋体" w:hAnsi="宋体" w:eastAsia="宋体" w:cs="宋体"/>
        </w:rPr>
        <w:t xml:space="preserve">（3）残疾人福利单位标准请参照《关于促进残疾人就业政府采购政策的通知》（财库〔2017〕141号）。</w:t>
      </w:r>
      <w:r/>
    </w:p>
    <w:p>
      <w:pPr>
        <w:pStyle w:val="863"/>
        <w:ind w:firstLine="480"/>
        <w:spacing w:before="120" w:beforeAutospacing="0" w:after="120" w:afterAutospacing="0" w:line="0" w:lineRule="atLeast"/>
        <w:rPr>
          <w:rFonts w:ascii="宋体" w:hAnsi="宋体" w:eastAsia="宋体" w:cs="宋体"/>
        </w:rPr>
      </w:pPr>
      <w:r>
        <w:rPr>
          <w:rFonts w:hint="eastAsia" w:ascii="宋体" w:hAnsi="宋体" w:eastAsia="宋体" w:cs="宋体"/>
        </w:rPr>
        <w:t xml:space="preserve">3、监狱和戒毒企业价格扣除</w:t>
      </w:r>
      <w:r/>
    </w:p>
    <w:p>
      <w:pPr>
        <w:pStyle w:val="863"/>
        <w:ind w:left="120" w:firstLine="480"/>
        <w:spacing w:before="120" w:beforeAutospacing="0" w:after="120" w:afterAutospacing="0" w:line="0" w:lineRule="atLeast"/>
        <w:rPr>
          <w:rFonts w:ascii="宋体" w:hAnsi="宋体" w:eastAsia="宋体" w:cs="宋体"/>
          <w:u w:val="single"/>
        </w:rPr>
      </w:pPr>
      <w:r>
        <w:rPr>
          <w:rFonts w:hint="eastAsia" w:ascii="宋体" w:hAnsi="宋体" w:eastAsia="宋体" w:cs="宋体"/>
        </w:rPr>
        <w:t xml:space="preserve">（1）本项目对监狱和戒毒企业（简称监狱企业）视同小型、微型企业。</w:t>
      </w:r>
      <w:r/>
    </w:p>
    <w:p>
      <w:pPr>
        <w:pStyle w:val="863"/>
        <w:ind w:left="120" w:firstLine="480"/>
        <w:spacing w:before="120" w:beforeAutospacing="0" w:after="120" w:afterAutospacing="0" w:line="0" w:lineRule="atLeast"/>
        <w:rPr>
          <w:rFonts w:ascii="宋体" w:hAnsi="宋体" w:eastAsia="宋体" w:cs="宋体"/>
        </w:rPr>
      </w:pPr>
      <w:r>
        <w:rPr>
          <w:rFonts w:hint="eastAsia" w:ascii="宋体" w:hAnsi="宋体" w:eastAsia="宋体" w:cs="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63"/>
        <w:ind w:left="120" w:firstLine="480"/>
        <w:spacing w:before="120" w:beforeAutospacing="0" w:after="120" w:afterAutospacing="0" w:line="0" w:lineRule="atLeast"/>
        <w:rPr>
          <w:rFonts w:ascii="宋体" w:hAnsi="宋体" w:eastAsia="宋体" w:cs="宋体"/>
        </w:rPr>
      </w:pPr>
      <w:r>
        <w:rPr>
          <w:rFonts w:hint="eastAsia" w:ascii="宋体" w:hAnsi="宋体" w:eastAsia="宋体" w:cs="宋体"/>
        </w:rPr>
        <w:t xml:space="preserve">（3）监狱企业标准请参照《关于政府采购支持监狱企业发展有关问题的通知》（财库〔2014〕68号）。</w:t>
      </w:r>
      <w:r/>
    </w:p>
    <w:p>
      <w:pPr>
        <w:pStyle w:val="863"/>
        <w:ind w:firstLine="480"/>
        <w:spacing w:before="120" w:beforeAutospacing="0" w:after="120" w:afterAutospacing="0" w:line="0" w:lineRule="atLeast"/>
        <w:rPr>
          <w:rFonts w:ascii="宋体" w:hAnsi="宋体" w:eastAsia="宋体" w:cs="宋体"/>
        </w:rPr>
      </w:pPr>
      <w:r>
        <w:rPr>
          <w:rFonts w:hint="eastAsia" w:ascii="宋体" w:hAnsi="宋体" w:eastAsia="宋体" w:cs="宋体"/>
        </w:rPr>
        <w:t xml:space="preserve">4、残疾人福利单位、监狱企业属于小型、微型企业的，不重复享受政策。</w:t>
      </w:r>
      <w:r/>
    </w:p>
    <w:p>
      <w:pPr>
        <w:ind w:firstLine="482"/>
        <w:jc w:val="left"/>
        <w:spacing w:line="400" w:lineRule="exact"/>
        <w:rPr>
          <w:rFonts w:ascii="宋体" w:hAnsi="宋体" w:eastAsia="宋体" w:cs="宋体"/>
          <w:b/>
          <w:bCs/>
          <w:sz w:val="24"/>
        </w:rPr>
      </w:pPr>
      <w:r>
        <w:rPr>
          <w:rFonts w:ascii="宋体" w:hAnsi="宋体" w:eastAsia="宋体" w:cs="宋体"/>
          <w:b/>
          <w:bCs/>
          <w:sz w:val="24"/>
        </w:rPr>
        <w:t xml:space="preserve">5</w:t>
      </w:r>
      <w:r>
        <w:rPr>
          <w:rFonts w:hint="eastAsia" w:ascii="宋体" w:hAnsi="宋体" w:eastAsia="宋体" w:cs="宋体"/>
          <w:b/>
          <w:bCs/>
          <w:sz w:val="24"/>
        </w:rPr>
        <w:t xml:space="preserve">、采购本国产品的支持政策</w:t>
      </w:r>
      <w:r/>
    </w:p>
    <w:p>
      <w:pPr>
        <w:ind w:firstLine="482"/>
        <w:jc w:val="left"/>
        <w:spacing w:line="400" w:lineRule="exact"/>
        <w:rPr>
          <w:rFonts w:ascii="宋体" w:hAnsi="宋体" w:eastAsia="宋体" w:cs="宋体"/>
          <w:b/>
          <w:bCs/>
          <w:sz w:val="24"/>
        </w:rPr>
      </w:pPr>
      <w:r>
        <w:rPr>
          <w:rFonts w:ascii="宋体" w:hAnsi="宋体" w:eastAsia="宋体" w:cs="宋体"/>
          <w:b/>
          <w:bCs/>
          <w:sz w:val="24"/>
        </w:rPr>
        <w:t xml:space="preserve">5</w:t>
      </w:r>
      <w:r>
        <w:rPr>
          <w:rFonts w:hint="eastAsia" w:ascii="宋体" w:hAnsi="宋体" w:eastAsia="宋体" w:cs="宋体"/>
          <w:b/>
          <w:bCs/>
          <w:sz w:val="24"/>
        </w:rPr>
        <w:t xml:space="preserve">.1 本项目政府采购活动中既有本国产品又有非本国产品参与竞争的，依法对本国产品给予价格评审优惠，对本国产品的报价给予 </w:t>
      </w:r>
      <w:r>
        <w:rPr>
          <w:rFonts w:hint="eastAsia" w:ascii="宋体" w:hAnsi="宋体" w:eastAsia="宋体" w:cs="宋体"/>
          <w:b/>
          <w:bCs/>
          <w:sz w:val="24"/>
          <w:u w:val="single"/>
        </w:rPr>
        <w:t xml:space="preserve">20%</w:t>
      </w:r>
      <w:r>
        <w:rPr>
          <w:rFonts w:hint="eastAsia" w:ascii="宋体" w:hAnsi="宋体" w:eastAsia="宋体" w:cs="宋体"/>
          <w:b/>
          <w:bCs/>
          <w:sz w:val="24"/>
        </w:rPr>
        <w:t xml:space="preserve">的价格扣除，用扣除后的价格参与评审。</w:t>
      </w:r>
      <w:r/>
    </w:p>
    <w:p>
      <w:pPr>
        <w:ind w:firstLine="482"/>
        <w:jc w:val="left"/>
        <w:spacing w:line="400" w:lineRule="exact"/>
        <w:rPr>
          <w:rFonts w:ascii="宋体" w:hAnsi="宋体" w:eastAsia="宋体" w:cs="宋体"/>
          <w:b/>
          <w:bCs/>
          <w:sz w:val="24"/>
        </w:rPr>
      </w:pPr>
      <w:r>
        <w:rPr>
          <w:rFonts w:ascii="宋体" w:hAnsi="宋体" w:eastAsia="宋体" w:cs="宋体"/>
          <w:b/>
          <w:bCs/>
          <w:sz w:val="24"/>
        </w:rPr>
        <w:t xml:space="preserve">5</w:t>
      </w:r>
      <w:r>
        <w:rPr>
          <w:rFonts w:hint="eastAsia" w:ascii="宋体" w:hAnsi="宋体" w:eastAsia="宋体" w:cs="宋体"/>
          <w:b/>
          <w:bCs/>
          <w:sz w:val="24"/>
        </w:rPr>
        <w:t xml:space="preserve">.2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bCs/>
          <w:sz w:val="24"/>
          <w:u w:val="single"/>
        </w:rPr>
        <w:t xml:space="preserve">80%</w:t>
      </w:r>
      <w:r>
        <w:rPr>
          <w:rFonts w:hint="eastAsia" w:ascii="宋体" w:hAnsi="宋体" w:eastAsia="宋体" w:cs="宋体"/>
          <w:b/>
          <w:bCs/>
          <w:sz w:val="24"/>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b/>
          <w:bCs/>
          <w:sz w:val="24"/>
          <w:u w:val="single"/>
        </w:rPr>
        <w:t xml:space="preserve">20%</w:t>
      </w:r>
      <w:r>
        <w:rPr>
          <w:rFonts w:hint="eastAsia" w:ascii="宋体" w:hAnsi="宋体" w:eastAsia="宋体" w:cs="宋体"/>
          <w:b/>
          <w:bCs/>
          <w:sz w:val="24"/>
        </w:rPr>
        <w:t xml:space="preserve">的价格扣除，用扣除后的价格参与评审。供应商未填写比例数值，或比例数值未达到80%的，将不享受本国产品价格评审优惠。</w:t>
      </w:r>
      <w:r/>
    </w:p>
    <w:p>
      <w:pPr>
        <w:ind w:firstLine="482"/>
        <w:jc w:val="left"/>
        <w:spacing w:line="400" w:lineRule="exact"/>
        <w:rPr>
          <w:rFonts w:ascii="宋体" w:hAnsi="宋体" w:eastAsia="宋体" w:cs="宋体"/>
          <w:b/>
          <w:bCs/>
          <w:sz w:val="24"/>
        </w:rPr>
      </w:pPr>
      <w:r>
        <w:rPr>
          <w:rFonts w:ascii="宋体" w:hAnsi="宋体" w:eastAsia="宋体" w:cs="宋体"/>
          <w:b/>
          <w:bCs/>
          <w:sz w:val="24"/>
        </w:rPr>
        <w:t xml:space="preserve">5</w:t>
      </w:r>
      <w:r>
        <w:rPr>
          <w:rFonts w:hint="eastAsia" w:ascii="宋体" w:hAnsi="宋体" w:eastAsia="宋体" w:cs="宋体"/>
          <w:b/>
          <w:bCs/>
          <w:sz w:val="24"/>
        </w:rPr>
        <w:t xml:space="preserve">.3 供应商需按照招标文件的要求提供《关于符合本国产品标准的声明函》（以下简称《声明函》），如不提供将不享受本国产品价格评审优惠。</w:t>
      </w:r>
      <w:r/>
    </w:p>
    <w:p>
      <w:pPr>
        <w:ind w:firstLine="482"/>
        <w:jc w:val="left"/>
        <w:spacing w:line="400" w:lineRule="exact"/>
        <w:rPr>
          <w:rFonts w:ascii="宋体" w:hAnsi="宋体" w:eastAsia="宋体" w:cs="宋体"/>
          <w:b/>
          <w:bCs/>
          <w:sz w:val="24"/>
        </w:rPr>
      </w:pPr>
      <w:r>
        <w:rPr>
          <w:rFonts w:ascii="宋体" w:hAnsi="宋体" w:eastAsia="宋体" w:cs="宋体"/>
          <w:b/>
          <w:bCs/>
          <w:sz w:val="24"/>
        </w:rPr>
        <w:t xml:space="preserve">5</w:t>
      </w:r>
      <w:r>
        <w:rPr>
          <w:rFonts w:hint="eastAsia" w:ascii="宋体" w:hAnsi="宋体" w:eastAsia="宋体" w:cs="宋体"/>
          <w:b/>
          <w:bCs/>
          <w:sz w:val="24"/>
        </w:rPr>
        <w:t xml:space="preserve">.4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ind w:firstLine="482"/>
        <w:jc w:val="left"/>
        <w:spacing w:line="400" w:lineRule="exact"/>
        <w:rPr>
          <w:rFonts w:ascii="宋体" w:hAnsi="宋体" w:eastAsia="宋体" w:cs="宋体"/>
          <w:u w:val="single"/>
        </w:rPr>
      </w:pPr>
      <w:r>
        <w:rPr>
          <w:rFonts w:ascii="宋体" w:hAnsi="宋体" w:eastAsia="宋体" w:cs="宋体"/>
          <w:b/>
          <w:bCs/>
          <w:sz w:val="24"/>
        </w:rPr>
        <w:t xml:space="preserve">5</w:t>
      </w:r>
      <w:r>
        <w:rPr>
          <w:rFonts w:hint="eastAsia" w:ascii="宋体" w:hAnsi="宋体" w:eastAsia="宋体" w:cs="宋体"/>
          <w:b/>
          <w:bCs/>
          <w:sz w:val="24"/>
        </w:rPr>
        <w:t xml:space="preserve">.5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w:t>
      </w:r>
      <w:r>
        <w:rPr>
          <w:rFonts w:hint="eastAsia" w:ascii="宋体" w:hAnsi="宋体" w:eastAsia="宋体" w:cs="宋体"/>
          <w:sz w:val="24"/>
        </w:rPr>
        <w:t xml:space="preserve">和招标文件规定的，供应商提供的相关产品视为不符合本国产品标准。</w:t>
      </w:r>
      <w:r/>
    </w:p>
    <w:p>
      <w:pPr>
        <w:ind w:firstLine="480"/>
        <w:rPr>
          <w:rFonts w:ascii="宋体" w:hAnsi="宋体" w:eastAsia="宋体" w:cs="宋体"/>
          <w:sz w:val="24"/>
        </w:rPr>
      </w:pPr>
      <w:r>
        <w:rPr>
          <w:rFonts w:ascii="宋体" w:hAnsi="宋体" w:eastAsia="宋体" w:cs="宋体"/>
          <w:sz w:val="24"/>
        </w:rPr>
        <w:t xml:space="preserve">6</w:t>
      </w:r>
      <w:r>
        <w:rPr>
          <w:rFonts w:hint="eastAsia" w:ascii="宋体" w:hAnsi="宋体" w:eastAsia="宋体" w:cs="宋体"/>
          <w:sz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pStyle w:val="863"/>
        <w:ind w:firstLine="482"/>
        <w:spacing w:before="120" w:beforeAutospacing="0" w:after="120" w:afterAutospacing="0" w:line="0" w:lineRule="atLeast"/>
        <w:rPr>
          <w:rFonts w:ascii="宋体" w:hAnsi="宋体" w:eastAsia="宋体" w:cs="宋体"/>
        </w:rPr>
      </w:pPr>
      <w:r>
        <w:rPr>
          <w:rFonts w:hint="eastAsia" w:ascii="宋体" w:hAnsi="宋体" w:eastAsia="宋体" w:cs="宋体"/>
          <w:b/>
        </w:rPr>
        <w:t xml:space="preserve">评标方法与评标标准</w:t>
      </w:r>
      <w:r/>
    </w:p>
    <w:tbl>
      <w:tblPr>
        <w:tblStyle w:val="71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198"/>
        <w:gridCol w:w="7490"/>
      </w:tblGrid>
      <w:tr>
        <w:trPr>
          <w:trHeight w:val="49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评审项目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评审内容</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采用低价优先法计算，即满足招标文件要求且投标价格最低的投标报价为评标基准价，其价格分为满分</w:t>
            </w:r>
            <w:r>
              <w:rPr>
                <w:rFonts w:ascii="SimSun" w:hAnsi="SimSun" w:eastAsia="SimSun" w:cs="SimSun"/>
                <w:color w:val="000000"/>
                <w:sz w:val="21"/>
              </w:rPr>
              <w:t xml:space="preserve">10</w:t>
            </w:r>
            <w:r>
              <w:rPr>
                <w:rFonts w:ascii="SimSun" w:hAnsi="SimSun" w:eastAsia="SimSun" w:cs="SimSun"/>
                <w:color w:val="000000"/>
                <w:sz w:val="21"/>
                <w:u w:val="none"/>
              </w:rPr>
              <w:t xml:space="preserve">分。其他供应商的价格分统一按照下列公式计算：投标报价得分</w:t>
            </w:r>
            <w:r>
              <w:rPr>
                <w:rFonts w:ascii="SimSun" w:hAnsi="SimSun" w:eastAsia="SimSun" w:cs="SimSun"/>
                <w:color w:val="000000"/>
                <w:sz w:val="21"/>
              </w:rPr>
              <w:t xml:space="preserve">=(</w:t>
            </w:r>
            <w:r>
              <w:rPr>
                <w:rFonts w:ascii="SimSun" w:hAnsi="SimSun" w:eastAsia="SimSun" w:cs="SimSun"/>
                <w:color w:val="000000"/>
                <w:sz w:val="21"/>
                <w:u w:val="none"/>
              </w:rPr>
              <w:t xml:space="preserve">评标基准价／投标报价</w:t>
            </w:r>
            <w:r>
              <w:rPr>
                <w:rFonts w:ascii="SimSun" w:hAnsi="SimSun" w:eastAsia="SimSun" w:cs="SimSun"/>
                <w:color w:val="000000"/>
                <w:sz w:val="21"/>
              </w:rPr>
              <w:t xml:space="preserve">)</w:t>
            </w:r>
            <w:r>
              <w:rPr>
                <w:rFonts w:ascii="SimSun" w:hAnsi="SimSun" w:eastAsia="SimSun" w:cs="SimSun"/>
                <w:color w:val="000000"/>
                <w:sz w:val="21"/>
                <w:u w:val="none"/>
              </w:rPr>
              <w:t xml:space="preserve">×</w:t>
            </w:r>
            <w:r>
              <w:rPr>
                <w:rFonts w:ascii="SimSun" w:hAnsi="SimSun" w:eastAsia="SimSun" w:cs="SimSun"/>
                <w:color w:val="000000"/>
                <w:sz w:val="21"/>
              </w:rPr>
              <w:t xml:space="preserve">10</w:t>
            </w:r>
            <w:r>
              <w:rPr>
                <w:rFonts w:ascii="SimSun" w:hAnsi="SimSun" w:eastAsia="SimSun" w:cs="SimSun"/>
                <w:color w:val="000000"/>
                <w:sz w:val="21"/>
                <w:u w:val="none"/>
              </w:rPr>
              <w:t xml:space="preserve">（按四舍五入取至小数点后两位）。</w:t>
            </w:r>
            <w:r/>
          </w:p>
        </w:tc>
      </w:tr>
      <w:tr>
        <w:trPr>
          <w:trHeight w:val="3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9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商务部分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业绩（10分）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供应商自2023年1月1日以来运营过中国田径协会认证的A类半程及以上马拉松赛事，每提供1个业绩合同得2分,最高得10分。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合同扫描件、A类赛事相关证明材料扫描件、举办起跑照片，合同须能反映项目名称、主要标的物、签订时间、单位公章或专用合同章,如不能反映的，另须提供盖有原委托单位公章的证明，否则不予认可，同一赛事不同年份不累计得分）。</w:t>
            </w:r>
            <w:r/>
          </w:p>
        </w:tc>
      </w:tr>
      <w:tr>
        <w:trPr>
          <w:trHeight w:val="367"/>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认证证书（3分）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具有有效期内的质量管理体系认证证书、职业健康安全管理体系认证证书、环境管理体系认证证书的，每具有一个得1分，最多得3分。认证证书须在“全国认证认可信息公共服务平台网站”可查（提供网站查询截屏加盖供应商公章、证书复印件加盖供应商公章为准，二个材料必须同时提供，未提供或提供不全的不得分）。</w:t>
            </w:r>
            <w:r/>
          </w:p>
        </w:tc>
      </w:tr>
      <w:tr>
        <w:trPr>
          <w:trHeight w:val="367"/>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项目组成员（13分）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供应商针对本项目拟配备项目组成员，在满足“项目需求”前提下，参与过中国田协举办的马拉松竞赛组织培训或获得相关资质证书。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（1）每多1名团队成员持有路跑赛事竞赛组织管理培训证书，每人得1分，本项最高得5分；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（2）每多1名团队成员持有路跑赛事医疗体系构建与急救管理培训证书，每人得1分，本项最高得4分；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（3）每多1名团队成员持有路跑赛事媒体传播培训证书（或路跑赛事宣传推广培训），每人得1分，本项最高得4分；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上述项目组成员必须为本单位员工，需提供供应商为其缴纳的投标截止时间前三个月内至少1个月的社保证明材料原件扫描件，否则不得分；2、同一人员不重复计分；3、以上项目组成员的证书均须提供原件扫描件加盖公章，未提供的本项不得分。）</w:t>
            </w:r>
            <w:r/>
          </w:p>
        </w:tc>
      </w:tr>
      <w:tr>
        <w:trPr>
          <w:trHeight w:val="77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技术部分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 </w:t>
            </w:r>
            <w:r>
              <w:rPr>
                <w:rFonts w:ascii="SimSun" w:hAnsi="SimSun" w:eastAsia="SimSun" w:cs="SimSun"/>
                <w:color w:val="000000"/>
                <w:sz w:val="21"/>
              </w:rPr>
              <w:t xml:space="preserve">赛事品牌规划（本项最高得8分）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供应商根据第四章第十项第一条中“赛事品牌规划”要求，方案至少包含：①赛事整体定位；②四色文化融合；③配套活动策划；④城市品牌联动以及传播策略规划等内容；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以上方案内容完整的得</w:t>
            </w:r>
            <w:r>
              <w:rPr>
                <w:rFonts w:ascii="SimSun" w:hAnsi="SimSun" w:eastAsia="SimSun" w:cs="SimSun"/>
                <w:color w:val="000000"/>
                <w:sz w:val="21"/>
              </w:rPr>
              <w:t xml:space="preserve">8</w:t>
            </w:r>
            <w:r>
              <w:rPr>
                <w:rFonts w:ascii="SimSun" w:hAnsi="SimSun" w:eastAsia="SimSun" w:cs="SimSun"/>
                <w:color w:val="000000"/>
                <w:sz w:val="21"/>
                <w:u w:val="none"/>
              </w:rPr>
              <w:t xml:space="preserve">分，每有一内容缺失的扣</w:t>
            </w:r>
            <w:r>
              <w:rPr>
                <w:rFonts w:ascii="SimSun" w:hAnsi="SimSun" w:eastAsia="SimSun" w:cs="SimSun"/>
                <w:color w:val="000000"/>
                <w:sz w:val="21"/>
              </w:rPr>
              <w:t xml:space="preserve">2</w:t>
            </w:r>
            <w:r>
              <w:rPr>
                <w:rFonts w:ascii="SimSun" w:hAnsi="SimSun" w:eastAsia="SimSun" w:cs="SimSun"/>
                <w:color w:val="000000"/>
                <w:sz w:val="21"/>
                <w:u w:val="none"/>
              </w:rPr>
              <w:t xml:space="preserve">分；每有一处存在缺陷（缺陷是指不适用于本项目，有规范性或常识性错误、存在无关的事项，表述前后不一致或内容矛盾，语句有歧义，仅有框架或标题，涉及的规范及标准错误，套用其他项目内容等任意一种情形）扣</w:t>
            </w:r>
            <w:r>
              <w:rPr>
                <w:rFonts w:ascii="SimSun" w:hAnsi="SimSun" w:eastAsia="SimSun" w:cs="SimSun"/>
                <w:color w:val="000000"/>
                <w:sz w:val="21"/>
              </w:rPr>
              <w:t xml:space="preserve">1</w:t>
            </w:r>
            <w:r>
              <w:rPr>
                <w:rFonts w:ascii="SimSun" w:hAnsi="SimSun" w:eastAsia="SimSun" w:cs="SimSun"/>
                <w:color w:val="000000"/>
                <w:sz w:val="21"/>
                <w:u w:val="none"/>
              </w:rPr>
              <w:t xml:space="preserve">分，直至该项分值</w:t>
            </w:r>
            <w:r>
              <w:rPr>
                <w:rFonts w:ascii="SimSun" w:hAnsi="SimSun" w:eastAsia="SimSun" w:cs="SimSun"/>
                <w:color w:val="000000"/>
                <w:sz w:val="21"/>
              </w:rPr>
              <w:t xml:space="preserve">2</w:t>
            </w:r>
            <w:r>
              <w:rPr>
                <w:rFonts w:ascii="SimSun" w:hAnsi="SimSun" w:eastAsia="SimSun" w:cs="SimSun"/>
                <w:color w:val="000000"/>
                <w:sz w:val="21"/>
                <w:u w:val="none"/>
              </w:rPr>
              <w:t xml:space="preserve">分扣完为止，未提供本项不得分。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视觉设计（本项最高得8分）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供应商根据第四章第十项第二条中“视觉设计”要求，方案至少包含：①色彩搭配专业性；②图案设计风格；③主视觉主题契合度以及盐城地域特色呈现；④搭建物料及赛事装备等内容；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方案内容完整的得8分，每有一内容缺失的扣2分；每有一处存在缺陷（缺陷是指不适用于本项目，有规范性或常识性错误、存在无关的事项，表述前后不一致或内容矛盾，语句有歧义，仅有框架或标题，涉及的规范及标准错误，套用其他项目内容等任意一种情形）扣1分，直至该项分值2分扣完为止，未提供本项不得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赛事竞赛组织方案（本项最高得8分）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根据第四章第十项第三条中“赛事竞赛组织方案”要求，方案至少包含：①赛道线路设计与计时；②裁判团队配置与执裁；③分区起跑与检录管理、补给站竞赛标准设置；④关门时间与配速管控、终点竞赛组织与分流等内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方案内容完整的得8分，每有一内容缺失的扣2分；每有一处存在缺陷（缺陷是指不适用于本项目，有规范性或常识性错误、存在无关的事项，表述前后不一致或内容矛盾，语句有歧义，仅有框架或标题，涉及的规范及标准错误，套用其他项目内容等任意一种情形）扣1分，直至该项分值2分扣完为止，未提供本项不得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媒体宣传推广专项方案及实施计划（本项最高得8分）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供应商根据第四章第十项第四条中“媒体宣传推广专项方案及实施计划”要求，方案至少包含：①宣传策略与主题策划；②媒体资源整合；③内容创作与产出；④新媒体传播运营、传播效果与舆论管控等内容；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方案内容完整的得8分，每有一内容缺失的扣2分；每有一处存在缺陷（缺陷是指不适用于本项目，有规范性或常识性错误、存在无关的事项，表述前后不一致或内容矛盾，语句有歧义，仅有框架或标题，涉及的规范及标准错误，套用其他项目内容等任意一种情形）扣1分，直至该项分值2分扣完为止，未提供本项不得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志愿者保障方案（本项最高得5分）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供应商根据第四章第十项第五条中“志愿者保障方案”要求，方案至少包含：①志愿者招募与配置；②志愿者分级培训；③志愿者岗位管理；④志愿者物资保障；⑤志愿者激励机制等内容；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方案内容完整的得5分，每有一内容缺失的扣1分；每有一处存在缺陷（缺陷是指不适用于本项目，有规范性或常识性错误、存在无关的事项，表述前后不一致或内容矛盾，语句有歧义，仅有框架或标题，涉及的规范及标准错误，套用其他项目内容等任意一种情形）扣0.5分，直至该项分值1分扣完为止，未提供本项不得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安全保障方案（本项最高得8分）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供应商根据第四章第十项第六条中“安全保障方案”要求，方案至少包含：①赛道安保体系建设；②交通管制与疏导；③人群管控与秩序维护；④赛后疏散与清场安全管控等内容；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方案内容完整的得8分，每有一内容缺失的扣2分；每有一处存在缺陷（缺陷是指不适用于本项目，有规范性或常识性错误、存在无关的事项，表述前后不一致或内容矛盾，语句有歧义，仅有框架或标题，涉及的规范及标准错误，套用其他项目内容等任意一种情形）扣1分，直至该项分值2分扣完为止，未提供本项不得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医疗保障方案（本项最高得8分）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供应商根据第四章第十项第七条中“医疗保障方案”要求，方案至少包含：①医疗点位科学布局；②急救设备与物资配置；③医疗人员专业配置；④应急救援联动体系等内容；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方案内容完整的得8分，每有一内容缺失的扣2分；每有一处存在缺陷（缺陷是指不适用于本项目，有规范性或常识性错误、存在无关的事项，表述前后不一致或内容矛盾，语句有歧义，仅有框架或标题，涉及的规范及标准错误，套用其他项目内容等任意一种情形）扣1分，直至该项分值2分扣完为止，未提供本项不得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赛事文明保障方案（本项最高得6分）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供应商根据第四章第十项第八条中“赛事文明保障方案”要求，方案至少包含：①赛道环境卫生保障；②观赛文明引导、参赛文明规范；③城市文明形象展示等内容；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方案内容完整的得6分，每有一内容缺失的扣2分；每有一处存在缺陷（缺陷是指不适用于本项目，有规范性或常识性错误、存在无关的事项，表述前后不一致或内容矛盾，语句有歧义，仅有框架或标题，涉及的规范及标准错误，套用其他项目内容等任意一种情形）扣1分，直至该项分值2分扣完为止，未提供本项不得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赛事应急处置方案（本项最高得5分）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供应商根据第四章第十项第九条中“赛事应急处置方案”要求，方案至少包含：①应急组织指挥体系；②极端天气应急预案；③医疗急救应急处置；④公共安全突发事件处置；⑤交通与设施应急以及舆论应急与信息发布等内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方案内容完整的得5分，每有一内容缺失的扣1分；每有一处存在缺陷（缺陷是指不适用于本项目，有规范性或常识性错误、存在无关的事项，表述前后不一致或内容矛盾，语句有歧义，仅有框架或标题，涉及的规范及标准错误，套用其他项目内容等任意一种情形）扣0.5分，直至该项分值1分扣完为止，未提供本项不得分。</w:t>
            </w:r>
            <w:r/>
          </w:p>
        </w:tc>
      </w:tr>
    </w:tbl>
    <w:p>
      <w:pPr>
        <w:pStyle w:val="863"/>
        <w:jc w:val="both"/>
        <w:spacing w:beforeAutospacing="0" w:afterAutospacing="0"/>
        <w:rPr>
          <w:rFonts w:ascii="黑体" w:hAnsi="宋体" w:eastAsia="黑体" w:cs="黑体"/>
          <w:sz w:val="44"/>
          <w:szCs w:val="44"/>
        </w:rPr>
      </w:pPr>
      <w:r>
        <w:t xml:space="preserve"> </w:t>
      </w:r>
      <w:r>
        <w:rPr>
          <w:rFonts w:hint="eastAsia" w:ascii="黑体" w:hAnsi="宋体" w:eastAsia="黑体" w:cs="黑体"/>
          <w:sz w:val="44"/>
          <w:szCs w:val="44"/>
        </w:rPr>
        <w:br w:type="page" w:clear="all"/>
      </w:r>
      <w:r/>
    </w:p>
    <w:p>
      <w:pPr>
        <w:pStyle w:val="863"/>
        <w:ind w:firstLine="880"/>
        <w:jc w:val="center"/>
        <w:keepNext/>
        <w:spacing w:beforeAutospacing="0" w:afterAutospacing="0"/>
      </w:pPr>
      <w:r>
        <w:rPr>
          <w:rFonts w:hint="eastAsia" w:ascii="黑体" w:hAnsi="宋体" w:eastAsia="黑体" w:cs="黑体"/>
          <w:sz w:val="44"/>
          <w:szCs w:val="44"/>
        </w:rPr>
        <w:t xml:space="preserve">第六章</w:t>
      </w:r>
      <w:r>
        <w:rPr>
          <w:rFonts w:hint="eastAsia" w:ascii="黑体" w:hAnsi="宋体" w:eastAsia="黑体" w:cs="黑体"/>
          <w:sz w:val="44"/>
          <w:szCs w:val="44"/>
        </w:rPr>
        <w:t xml:space="preserve"> </w:t>
      </w:r>
      <w:r>
        <w:rPr>
          <w:rFonts w:hint="eastAsia" w:ascii="黑体" w:hAnsi="宋体" w:eastAsia="黑体" w:cs="黑体"/>
          <w:sz w:val="44"/>
          <w:szCs w:val="44"/>
        </w:rPr>
        <w:t xml:space="preserve"> 投标文件格式 </w:t>
      </w:r>
      <w:r/>
    </w:p>
    <w:p>
      <w:pPr>
        <w:pStyle w:val="863"/>
        <w:ind w:firstLine="1446"/>
        <w:jc w:val="center"/>
        <w:spacing w:beforeAutospacing="0" w:afterAutospacing="0"/>
      </w:pPr>
      <w:r/>
      <w:bookmarkStart w:id="191" w:name="_Hlt26955039"/>
      <w:r/>
      <w:bookmarkStart w:id="192" w:name="_Hlt26671244"/>
      <w:r/>
      <w:bookmarkStart w:id="193" w:name="_Toc26554094"/>
      <w:r/>
      <w:bookmarkStart w:id="194" w:name="_Toc49090576"/>
      <w:r/>
      <w:bookmarkStart w:id="195" w:name="_Toc120614282"/>
      <w:r/>
      <w:bookmarkEnd w:id="191"/>
      <w:r/>
      <w:bookmarkEnd w:id="192"/>
      <w:r/>
      <w:bookmarkEnd w:id="193"/>
      <w:r>
        <w:rPr>
          <w:rFonts w:hint="eastAsia" w:ascii="宋体" w:hAnsi="宋体" w:eastAsia="宋体" w:cs="宋体"/>
          <w:b/>
          <w:sz w:val="72"/>
          <w:szCs w:val="72"/>
        </w:rPr>
        <w:t xml:space="preserve">投  标  文  件</w:t>
      </w:r>
      <w:r/>
    </w:p>
    <w:p>
      <w:pPr>
        <w:pStyle w:val="863"/>
        <w:jc w:val="center"/>
        <w:spacing w:beforeAutospacing="0" w:afterAutospacing="0"/>
      </w:pPr>
      <w:r>
        <w:t xml:space="preserve"> </w:t>
      </w:r>
      <w:r/>
    </w:p>
    <w:p>
      <w:pPr>
        <w:pStyle w:val="863"/>
        <w:jc w:val="center"/>
        <w:spacing w:beforeAutospacing="0" w:afterAutospacing="0"/>
      </w:pPr>
      <w:r>
        <w:t xml:space="preserve"> </w:t>
      </w:r>
      <w:r/>
    </w:p>
    <w:p>
      <w:pPr>
        <w:pStyle w:val="863"/>
        <w:jc w:val="center"/>
        <w:spacing w:beforeAutospacing="0" w:afterAutospacing="0"/>
      </w:pPr>
      <w:r>
        <w:t xml:space="preserve"> </w:t>
      </w:r>
      <w:r/>
    </w:p>
    <w:p>
      <w:pPr>
        <w:pStyle w:val="863"/>
        <w:jc w:val="center"/>
        <w:spacing w:beforeAutospacing="0" w:afterAutospacing="0"/>
      </w:pPr>
      <w:r>
        <w:t xml:space="preserve"> </w:t>
      </w:r>
      <w:r/>
    </w:p>
    <w:p>
      <w:pPr>
        <w:pStyle w:val="863"/>
        <w:jc w:val="center"/>
        <w:spacing w:beforeAutospacing="0" w:afterAutospacing="0"/>
      </w:pPr>
      <w:r>
        <w:t xml:space="preserve"> </w:t>
      </w:r>
      <w:r/>
    </w:p>
    <w:p>
      <w:pPr>
        <w:pStyle w:val="863"/>
        <w:ind w:firstLine="723"/>
        <w:jc w:val="both"/>
        <w:spacing w:beforeAutospacing="0" w:afterAutospacing="0"/>
      </w:pPr>
      <w:r>
        <w:rPr>
          <w:rFonts w:hint="eastAsia" w:ascii="宋体" w:hAnsi="宋体" w:eastAsia="宋体" w:cs="宋体"/>
          <w:b/>
          <w:sz w:val="36"/>
          <w:szCs w:val="36"/>
        </w:rPr>
        <w:t xml:space="preserve">项目 名 称：</w:t>
      </w:r>
      <w:r>
        <w:rPr>
          <w:rFonts w:hint="eastAsia" w:ascii="宋体" w:hAnsi="宋体" w:eastAsia="宋体" w:cs="宋体"/>
          <w:b/>
          <w:sz w:val="36"/>
          <w:szCs w:val="36"/>
          <w:u w:val="single"/>
        </w:rPr>
        <w:t xml:space="preserve">               </w:t>
      </w:r>
      <w:r/>
    </w:p>
    <w:p>
      <w:pPr>
        <w:pStyle w:val="863"/>
        <w:ind w:firstLine="723"/>
        <w:jc w:val="both"/>
        <w:spacing w:beforeAutospacing="0" w:afterAutospacing="0"/>
      </w:pPr>
      <w:r>
        <w:rPr>
          <w:rFonts w:hint="eastAsia" w:ascii="宋体" w:hAnsi="宋体" w:eastAsia="宋体" w:cs="宋体"/>
          <w:b/>
          <w:sz w:val="36"/>
          <w:szCs w:val="36"/>
        </w:rPr>
        <w:t xml:space="preserve">项目 编 号：</w:t>
      </w:r>
      <w:r>
        <w:rPr>
          <w:rFonts w:hint="eastAsia" w:ascii="宋体" w:hAnsi="宋体" w:eastAsia="宋体" w:cs="宋体"/>
          <w:b/>
          <w:sz w:val="36"/>
          <w:szCs w:val="36"/>
          <w:u w:val="single"/>
        </w:rPr>
        <w:t xml:space="preserve">               </w:t>
      </w:r>
      <w:r/>
    </w:p>
    <w:p>
      <w:pPr>
        <w:pStyle w:val="863"/>
        <w:ind w:firstLine="723"/>
        <w:jc w:val="both"/>
        <w:spacing w:beforeAutospacing="0" w:afterAutospacing="0"/>
      </w:pPr>
      <w:r>
        <w:rPr>
          <w:rFonts w:hint="eastAsia" w:ascii="宋体" w:hAnsi="宋体" w:eastAsia="宋体" w:cs="宋体"/>
          <w:b/>
          <w:sz w:val="36"/>
          <w:szCs w:val="36"/>
        </w:rPr>
        <w:t xml:space="preserve">   投标人名称 ：</w:t>
      </w:r>
      <w:r>
        <w:rPr>
          <w:rFonts w:hint="eastAsia" w:ascii="宋体" w:hAnsi="宋体" w:eastAsia="宋体" w:cs="宋体"/>
          <w:b/>
          <w:sz w:val="36"/>
          <w:szCs w:val="36"/>
          <w:u w:val="single"/>
        </w:rPr>
        <w:t xml:space="preserve">（加盖CA电子公章）        </w:t>
      </w:r>
      <w:r/>
    </w:p>
    <w:p>
      <w:pPr>
        <w:pStyle w:val="863"/>
        <w:ind w:firstLine="723"/>
        <w:jc w:val="both"/>
        <w:spacing w:beforeAutospacing="0" w:afterAutospacing="0"/>
      </w:pPr>
      <w:r>
        <w:rPr>
          <w:rFonts w:hint="eastAsia" w:ascii="宋体" w:hAnsi="宋体" w:eastAsia="宋体" w:cs="宋体"/>
          <w:b/>
          <w:sz w:val="36"/>
          <w:szCs w:val="36"/>
        </w:rPr>
        <w:t xml:space="preserve">   日   期 ：</w:t>
      </w:r>
      <w:r>
        <w:rPr>
          <w:rFonts w:hint="eastAsia" w:ascii="宋体" w:hAnsi="宋体" w:eastAsia="宋体" w:cs="宋体"/>
          <w:b/>
          <w:sz w:val="36"/>
          <w:szCs w:val="36"/>
          <w:u w:val="single"/>
        </w:rPr>
        <w:t xml:space="preserve">                     </w:t>
      </w:r>
      <w:r/>
    </w:p>
    <w:p>
      <w:pPr>
        <w:pStyle w:val="863"/>
        <w:jc w:val="center"/>
        <w:spacing w:beforeAutospacing="0" w:afterAutospacing="0" w:line="0" w:lineRule="atLeast"/>
      </w:pPr>
      <w:r>
        <w:t xml:space="preserve"> </w:t>
      </w:r>
      <w:r/>
    </w:p>
    <w:p>
      <w:pPr>
        <w:pStyle w:val="863"/>
        <w:jc w:val="both"/>
        <w:spacing w:beforeAutospacing="0" w:afterAutospacing="0" w:line="0" w:lineRule="atLeast"/>
      </w:pPr>
      <w:r>
        <w:t xml:space="preserve"> </w:t>
      </w:r>
      <w:r/>
    </w:p>
    <w:p>
      <w:pPr>
        <w:pStyle w:val="863"/>
        <w:ind w:firstLine="723"/>
        <w:jc w:val="center"/>
        <w:spacing w:beforeAutospacing="0" w:afterAutospacing="0" w:line="0" w:lineRule="atLeast"/>
        <w:rPr>
          <w:rFonts w:ascii="宋体" w:hAnsi="宋体" w:eastAsia="宋体" w:cs="宋体"/>
          <w:b/>
          <w:sz w:val="36"/>
          <w:szCs w:val="36"/>
          <w:u w:val="single"/>
        </w:rPr>
      </w:pPr>
      <w:r>
        <w:rPr>
          <w:rFonts w:ascii="宋体" w:hAnsi="宋体" w:eastAsia="宋体" w:cs="宋体"/>
          <w:b/>
          <w:sz w:val="36"/>
          <w:szCs w:val="36"/>
          <w:u w:val="single"/>
        </w:rPr>
      </w:r>
      <w:r/>
    </w:p>
    <w:p>
      <w:pPr>
        <w:pStyle w:val="863"/>
        <w:ind w:firstLine="723"/>
        <w:jc w:val="center"/>
        <w:spacing w:beforeAutospacing="0" w:afterAutospacing="0" w:line="0" w:lineRule="atLeast"/>
        <w:rPr>
          <w:rFonts w:ascii="宋体" w:hAnsi="宋体" w:eastAsia="宋体" w:cs="宋体"/>
          <w:b/>
          <w:sz w:val="36"/>
          <w:szCs w:val="36"/>
          <w:u w:val="single"/>
        </w:rPr>
      </w:pPr>
      <w:r>
        <w:rPr>
          <w:rFonts w:ascii="宋体" w:hAnsi="宋体" w:eastAsia="宋体" w:cs="宋体"/>
          <w:b/>
          <w:sz w:val="36"/>
          <w:szCs w:val="36"/>
          <w:u w:val="single"/>
        </w:rPr>
      </w:r>
      <w:r/>
    </w:p>
    <w:p>
      <w:pPr>
        <w:pStyle w:val="863"/>
        <w:ind w:firstLine="723"/>
        <w:jc w:val="center"/>
        <w:spacing w:beforeAutospacing="0" w:afterAutospacing="0" w:line="0" w:lineRule="atLeast"/>
        <w:rPr>
          <w:rFonts w:ascii="宋体" w:hAnsi="宋体" w:eastAsia="宋体" w:cs="宋体"/>
          <w:b/>
          <w:sz w:val="36"/>
          <w:szCs w:val="36"/>
          <w:u w:val="single"/>
        </w:rPr>
      </w:pPr>
      <w:r>
        <w:rPr>
          <w:rFonts w:ascii="宋体" w:hAnsi="宋体" w:eastAsia="宋体" w:cs="宋体"/>
          <w:b/>
          <w:sz w:val="36"/>
          <w:szCs w:val="36"/>
          <w:u w:val="single"/>
        </w:rPr>
      </w:r>
      <w:r/>
    </w:p>
    <w:p>
      <w:pPr>
        <w:pStyle w:val="863"/>
        <w:ind w:firstLine="723"/>
        <w:jc w:val="center"/>
        <w:spacing w:beforeAutospacing="0" w:afterAutospacing="0" w:line="0" w:lineRule="atLeast"/>
        <w:rPr>
          <w:rFonts w:ascii="宋体" w:hAnsi="宋体" w:eastAsia="宋体" w:cs="宋体"/>
          <w:b/>
          <w:sz w:val="36"/>
          <w:szCs w:val="36"/>
          <w:u w:val="single"/>
        </w:rPr>
      </w:pPr>
      <w:r>
        <w:rPr>
          <w:rFonts w:ascii="宋体" w:hAnsi="宋体" w:eastAsia="宋体" w:cs="宋体"/>
          <w:b/>
          <w:sz w:val="36"/>
          <w:szCs w:val="36"/>
          <w:u w:val="single"/>
        </w:rPr>
      </w:r>
      <w:r/>
    </w:p>
    <w:p>
      <w:pPr>
        <w:pStyle w:val="863"/>
        <w:ind w:firstLine="723"/>
        <w:jc w:val="center"/>
        <w:spacing w:beforeAutospacing="0" w:afterAutospacing="0" w:line="0" w:lineRule="atLeast"/>
        <w:rPr>
          <w:rFonts w:ascii="宋体" w:hAnsi="宋体" w:eastAsia="宋体" w:cs="宋体"/>
          <w:b/>
          <w:sz w:val="36"/>
          <w:szCs w:val="36"/>
          <w:u w:val="single"/>
        </w:rPr>
      </w:pPr>
      <w:r>
        <w:rPr>
          <w:rFonts w:ascii="宋体" w:hAnsi="宋体" w:eastAsia="宋体" w:cs="宋体"/>
          <w:b/>
          <w:sz w:val="36"/>
          <w:szCs w:val="36"/>
          <w:u w:val="single"/>
        </w:rPr>
      </w:r>
      <w:r/>
    </w:p>
    <w:p>
      <w:pPr>
        <w:pStyle w:val="863"/>
        <w:ind w:firstLine="723"/>
        <w:jc w:val="center"/>
        <w:spacing w:beforeAutospacing="0" w:afterAutospacing="0" w:line="0" w:lineRule="atLeast"/>
        <w:rPr>
          <w:rFonts w:ascii="宋体" w:hAnsi="宋体" w:eastAsia="宋体" w:cs="宋体"/>
          <w:b/>
          <w:sz w:val="36"/>
          <w:szCs w:val="36"/>
          <w:u w:val="single"/>
        </w:rPr>
      </w:pPr>
      <w:r>
        <w:rPr>
          <w:rFonts w:ascii="宋体" w:hAnsi="宋体" w:eastAsia="宋体" w:cs="宋体"/>
          <w:b/>
          <w:sz w:val="36"/>
          <w:szCs w:val="36"/>
          <w:u w:val="single"/>
        </w:rPr>
      </w:r>
      <w:r/>
    </w:p>
    <w:p>
      <w:pPr>
        <w:pStyle w:val="863"/>
        <w:ind w:firstLine="723"/>
        <w:jc w:val="center"/>
        <w:spacing w:beforeAutospacing="0" w:afterAutospacing="0" w:line="0" w:lineRule="atLeast"/>
        <w:rPr>
          <w:rFonts w:ascii="宋体" w:hAnsi="宋体" w:eastAsia="宋体" w:cs="宋体"/>
          <w:b/>
          <w:sz w:val="36"/>
          <w:szCs w:val="36"/>
          <w:u w:val="single"/>
        </w:rPr>
      </w:pPr>
      <w:r>
        <w:rPr>
          <w:rFonts w:ascii="宋体" w:hAnsi="宋体" w:eastAsia="宋体" w:cs="宋体"/>
          <w:b/>
          <w:sz w:val="36"/>
          <w:szCs w:val="36"/>
          <w:u w:val="single"/>
        </w:rPr>
      </w:r>
      <w:r/>
    </w:p>
    <w:p>
      <w:pPr>
        <w:pStyle w:val="863"/>
        <w:ind w:firstLine="723"/>
        <w:jc w:val="center"/>
        <w:spacing w:beforeAutospacing="0" w:afterAutospacing="0" w:line="0" w:lineRule="atLeast"/>
        <w:rPr>
          <w:rFonts w:ascii="宋体" w:hAnsi="宋体" w:eastAsia="宋体" w:cs="宋体"/>
          <w:b/>
          <w:sz w:val="36"/>
          <w:szCs w:val="36"/>
          <w:u w:val="single"/>
        </w:rPr>
      </w:pPr>
      <w:r>
        <w:rPr>
          <w:rFonts w:ascii="宋体" w:hAnsi="宋体" w:eastAsia="宋体" w:cs="宋体"/>
          <w:b/>
          <w:sz w:val="36"/>
          <w:szCs w:val="36"/>
          <w:u w:val="single"/>
        </w:rPr>
      </w:r>
      <w:r/>
    </w:p>
    <w:p>
      <w:pPr>
        <w:pStyle w:val="863"/>
        <w:ind w:firstLine="723"/>
        <w:jc w:val="center"/>
        <w:spacing w:beforeAutospacing="0" w:afterAutospacing="0" w:line="0" w:lineRule="atLeast"/>
        <w:rPr>
          <w:rFonts w:ascii="宋体" w:hAnsi="宋体" w:eastAsia="宋体" w:cs="宋体"/>
          <w:b/>
          <w:sz w:val="36"/>
          <w:szCs w:val="36"/>
          <w:u w:val="single"/>
        </w:rPr>
      </w:pPr>
      <w:r>
        <w:rPr>
          <w:rFonts w:ascii="宋体" w:hAnsi="宋体" w:eastAsia="宋体" w:cs="宋体"/>
          <w:b/>
          <w:sz w:val="36"/>
          <w:szCs w:val="36"/>
          <w:u w:val="single"/>
        </w:rPr>
      </w:r>
      <w:r/>
    </w:p>
    <w:p>
      <w:pPr>
        <w:rPr>
          <w:rFonts w:ascii="宋体" w:hAnsi="宋体" w:eastAsia="宋体" w:cs="宋体"/>
          <w:b/>
          <w:sz w:val="36"/>
          <w:szCs w:val="36"/>
          <w:u w:val="single"/>
        </w:rPr>
      </w:pPr>
      <w:r>
        <w:rPr>
          <w:rFonts w:ascii="宋体" w:hAnsi="宋体" w:eastAsia="宋体" w:cs="宋体"/>
          <w:b/>
          <w:sz w:val="36"/>
          <w:szCs w:val="36"/>
          <w:u w:val="single"/>
        </w:rPr>
        <w:br w:type="page" w:clear="all"/>
      </w:r>
      <w:r/>
    </w:p>
    <w:p>
      <w:pPr>
        <w:pStyle w:val="863"/>
        <w:ind w:firstLine="723"/>
        <w:jc w:val="center"/>
        <w:spacing w:beforeAutospacing="0" w:afterAutospacing="0" w:line="0" w:lineRule="atLeast"/>
        <w:rPr>
          <w:rFonts w:ascii="宋体" w:hAnsi="宋体" w:eastAsia="宋体" w:cs="宋体"/>
          <w:b/>
          <w:sz w:val="36"/>
          <w:szCs w:val="36"/>
          <w:u w:val="single"/>
        </w:rPr>
      </w:pPr>
      <w:r>
        <w:rPr>
          <w:rFonts w:ascii="宋体" w:hAnsi="宋体" w:eastAsia="宋体" w:cs="宋体"/>
          <w:b/>
          <w:sz w:val="36"/>
          <w:szCs w:val="36"/>
          <w:u w:val="single"/>
        </w:rPr>
      </w:r>
      <w:r/>
    </w:p>
    <w:p>
      <w:pPr>
        <w:pStyle w:val="863"/>
        <w:ind w:firstLine="723"/>
        <w:jc w:val="center"/>
        <w:spacing w:beforeAutospacing="0" w:afterAutospacing="0" w:line="0" w:lineRule="atLeast"/>
        <w:rPr>
          <w:rFonts w:ascii="宋体" w:hAnsi="宋体" w:eastAsia="宋体" w:cs="宋体"/>
          <w:b/>
          <w:sz w:val="36"/>
          <w:szCs w:val="36"/>
          <w:u w:val="single"/>
        </w:rPr>
      </w:pPr>
      <w:r>
        <w:rPr>
          <w:rFonts w:ascii="宋体" w:hAnsi="宋体" w:eastAsia="宋体" w:cs="宋体"/>
          <w:b/>
          <w:sz w:val="36"/>
          <w:szCs w:val="36"/>
          <w:u w:val="single"/>
        </w:rPr>
      </w:r>
      <w:r/>
    </w:p>
    <w:p>
      <w:pPr>
        <w:pStyle w:val="863"/>
        <w:ind w:firstLine="723"/>
        <w:jc w:val="center"/>
        <w:spacing w:beforeAutospacing="0" w:afterAutospacing="0" w:line="0" w:lineRule="atLeast"/>
        <w:rPr>
          <w:rFonts w:ascii="宋体" w:hAnsi="宋体" w:eastAsia="宋体" w:cs="宋体"/>
          <w:b/>
          <w:sz w:val="36"/>
          <w:szCs w:val="36"/>
          <w:u w:val="single"/>
        </w:rPr>
      </w:pPr>
      <w:r>
        <w:rPr>
          <w:rFonts w:ascii="宋体" w:hAnsi="宋体" w:eastAsia="宋体" w:cs="宋体"/>
          <w:b/>
          <w:sz w:val="36"/>
          <w:szCs w:val="36"/>
          <w:u w:val="single"/>
        </w:rPr>
      </w:r>
      <w:r/>
    </w:p>
    <w:p>
      <w:pPr>
        <w:pStyle w:val="863"/>
        <w:ind w:firstLine="643"/>
        <w:jc w:val="center"/>
        <w:spacing w:beforeAutospacing="0" w:afterAutospacing="0" w:line="0" w:lineRule="atLeast"/>
      </w:pPr>
      <w:r>
        <w:rPr>
          <w:rFonts w:hint="eastAsia" w:ascii="宋体" w:hAnsi="宋体" w:eastAsia="宋体" w:cs="宋体"/>
          <w:b/>
          <w:sz w:val="32"/>
          <w:szCs w:val="32"/>
        </w:rPr>
        <w:t xml:space="preserve">投标文件目录</w:t>
      </w:r>
      <w:r/>
    </w:p>
    <w:p>
      <w:pPr>
        <w:pStyle w:val="863"/>
        <w:jc w:val="center"/>
        <w:spacing w:beforeAutospacing="0" w:afterAutospacing="0" w:line="0" w:lineRule="atLeast"/>
      </w:pPr>
      <w:r>
        <w:t xml:space="preserve"> </w:t>
      </w:r>
      <w:r/>
    </w:p>
    <w:p>
      <w:pPr>
        <w:pStyle w:val="863"/>
        <w:ind w:left="480"/>
        <w:jc w:val="both"/>
        <w:spacing w:beforeAutospacing="0" w:afterAutospacing="0"/>
        <w:rPr>
          <w:rFonts w:ascii="宋体" w:hAnsi="宋体" w:eastAsia="宋体" w:cs="宋体"/>
          <w:iCs/>
        </w:rPr>
      </w:pPr>
      <w:r>
        <w:rPr>
          <w:rFonts w:hint="eastAsia" w:ascii="宋体" w:hAnsi="宋体" w:eastAsia="宋体" w:cs="宋体"/>
          <w:iCs/>
        </w:rPr>
        <w:t xml:space="preserve">一、法人或者其他组织的营业执照等证明文件，自然人的身份证明</w:t>
      </w:r>
      <w:r/>
    </w:p>
    <w:p>
      <w:pPr>
        <w:ind w:firstLine="480"/>
        <w:jc w:val="left"/>
        <w:tabs>
          <w:tab w:val="left" w:pos="1331" w:leader="none"/>
        </w:tabs>
        <w:rPr>
          <w:rFonts w:ascii="宋体" w:hAnsi="宋体" w:eastAsia="宋体" w:cs="宋体"/>
          <w:iCs/>
          <w:sz w:val="24"/>
        </w:rPr>
      </w:pPr>
      <w:r>
        <w:rPr>
          <w:rFonts w:hint="eastAsia" w:ascii="宋体" w:hAnsi="宋体" w:eastAsia="宋体" w:cs="宋体"/>
          <w:iCs/>
          <w:sz w:val="24"/>
        </w:rPr>
        <w:t xml:space="preserve">二、上一年度的财务状况报告（至少提供资产负债表、利润表、现金流量表，</w:t>
      </w:r>
      <w:r/>
    </w:p>
    <w:p>
      <w:pPr>
        <w:pStyle w:val="863"/>
        <w:ind w:left="480"/>
        <w:jc w:val="both"/>
        <w:spacing w:beforeAutospacing="0" w:afterAutospacing="0"/>
        <w:rPr>
          <w:rFonts w:ascii="宋体" w:hAnsi="宋体" w:eastAsia="宋体" w:cs="宋体"/>
          <w:iCs/>
        </w:rPr>
      </w:pPr>
      <w:r>
        <w:rPr>
          <w:rFonts w:hint="eastAsia" w:ascii="宋体" w:hAnsi="宋体" w:eastAsia="宋体" w:cs="宋体"/>
          <w:iCs/>
        </w:rPr>
        <w:t xml:space="preserve">投标人成立不满一年无需提供）</w:t>
      </w:r>
      <w:r/>
    </w:p>
    <w:p>
      <w:pPr>
        <w:pStyle w:val="863"/>
        <w:ind w:left="480"/>
        <w:jc w:val="both"/>
        <w:spacing w:beforeAutospacing="0" w:afterAutospacing="0"/>
        <w:rPr>
          <w:rFonts w:ascii="宋体" w:hAnsi="宋体" w:eastAsia="宋体" w:cs="宋体"/>
          <w:iCs/>
        </w:rPr>
      </w:pPr>
      <w:r>
        <w:rPr>
          <w:rFonts w:hint="eastAsia" w:ascii="宋体" w:hAnsi="宋体" w:eastAsia="宋体" w:cs="宋体"/>
          <w:iCs/>
        </w:rPr>
        <w:t xml:space="preserve">三、具备履行合同所必需的设备和专业技术能力的书面声明</w:t>
      </w:r>
      <w:r/>
    </w:p>
    <w:p>
      <w:pPr>
        <w:pStyle w:val="863"/>
        <w:ind w:left="480"/>
        <w:jc w:val="both"/>
        <w:spacing w:beforeAutospacing="0" w:afterAutospacing="0"/>
        <w:rPr>
          <w:rFonts w:ascii="宋体" w:hAnsi="宋体" w:eastAsia="宋体" w:cs="宋体"/>
          <w:iCs/>
        </w:rPr>
      </w:pPr>
      <w:r>
        <w:rPr>
          <w:rFonts w:hint="eastAsia" w:ascii="宋体" w:hAnsi="宋体" w:eastAsia="宋体" w:cs="宋体"/>
          <w:iCs/>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63"/>
        <w:ind w:left="480"/>
        <w:jc w:val="both"/>
        <w:spacing w:beforeAutospacing="0" w:afterAutospacing="0"/>
        <w:rPr>
          <w:rFonts w:ascii="宋体" w:hAnsi="宋体" w:eastAsia="宋体" w:cs="宋体"/>
          <w:iCs/>
        </w:rPr>
      </w:pPr>
      <w:r>
        <w:rPr>
          <w:rFonts w:hint="eastAsia" w:ascii="宋体" w:hAnsi="宋体" w:eastAsia="宋体" w:cs="宋体"/>
          <w:iCs/>
        </w:rPr>
        <w:t xml:space="preserve">五、参加政府采购活动前 3 年内在经营活动中没有重大违法记录的书面声明</w:t>
      </w:r>
      <w:r/>
    </w:p>
    <w:p>
      <w:pPr>
        <w:pStyle w:val="863"/>
        <w:ind w:left="480"/>
        <w:jc w:val="both"/>
        <w:spacing w:beforeAutospacing="0" w:afterAutospacing="0"/>
        <w:rPr>
          <w:rFonts w:ascii="宋体" w:hAnsi="宋体" w:eastAsia="宋体" w:cs="宋体"/>
          <w:iCs/>
        </w:rPr>
      </w:pPr>
      <w:r>
        <w:rPr>
          <w:rFonts w:hint="eastAsia" w:ascii="宋体" w:hAnsi="宋体" w:eastAsia="宋体" w:cs="宋体"/>
          <w:iCs/>
        </w:rPr>
        <w:t xml:space="preserve">六、特定资格要求的证明文件（如果本项目设置特定资格要求，则需要提供）</w:t>
      </w:r>
      <w:r/>
    </w:p>
    <w:p>
      <w:pPr>
        <w:pStyle w:val="863"/>
        <w:ind w:left="480"/>
        <w:jc w:val="both"/>
        <w:spacing w:beforeAutospacing="0" w:afterAutospacing="0"/>
        <w:rPr>
          <w:rFonts w:ascii="宋体" w:hAnsi="宋体" w:eastAsia="宋体" w:cs="宋体"/>
          <w:iCs/>
        </w:rPr>
      </w:pPr>
      <w:r>
        <w:rPr>
          <w:rFonts w:hint="eastAsia" w:ascii="宋体" w:hAnsi="宋体" w:eastAsia="宋体" w:cs="宋体"/>
          <w:iCs/>
        </w:rPr>
        <w:t xml:space="preserve">七、法人授权书</w:t>
      </w:r>
      <w:r/>
    </w:p>
    <w:p>
      <w:pPr>
        <w:pStyle w:val="863"/>
        <w:ind w:left="480"/>
        <w:jc w:val="both"/>
        <w:spacing w:beforeAutospacing="0" w:afterAutospacing="0"/>
        <w:rPr>
          <w:rFonts w:ascii="宋体" w:hAnsi="宋体" w:eastAsia="宋体" w:cs="宋体"/>
          <w:iCs/>
        </w:rPr>
      </w:pPr>
      <w:r>
        <w:rPr>
          <w:rFonts w:hint="eastAsia" w:ascii="宋体" w:hAnsi="宋体" w:eastAsia="宋体" w:cs="宋体"/>
          <w:iCs/>
        </w:rPr>
        <w:t xml:space="preserve">八、投标函</w:t>
      </w:r>
      <w:r/>
    </w:p>
    <w:p>
      <w:pPr>
        <w:pStyle w:val="863"/>
        <w:ind w:firstLine="480"/>
        <w:jc w:val="both"/>
        <w:spacing w:beforeAutospacing="0" w:afterAutospacing="0" w:line="0" w:lineRule="atLeast"/>
        <w:rPr>
          <w:rFonts w:ascii="宋体" w:hAnsi="宋体" w:eastAsia="宋体" w:cs="宋体"/>
          <w:iCs/>
        </w:rPr>
      </w:pPr>
      <w:r>
        <w:rPr>
          <w:rFonts w:hint="eastAsia" w:ascii="宋体" w:hAnsi="宋体" w:eastAsia="宋体" w:cs="宋体"/>
          <w:iCs/>
        </w:rPr>
        <w:t xml:space="preserve">九、中小企业声明函</w:t>
      </w:r>
      <w:r/>
    </w:p>
    <w:p>
      <w:pPr>
        <w:pStyle w:val="863"/>
        <w:ind w:firstLine="480"/>
        <w:jc w:val="both"/>
        <w:spacing w:beforeAutospacing="0" w:afterAutospacing="0" w:line="0" w:lineRule="atLeast"/>
        <w:rPr>
          <w:rFonts w:ascii="宋体" w:hAnsi="宋体" w:eastAsia="宋体" w:cs="宋体"/>
          <w:iCs/>
        </w:rPr>
      </w:pPr>
      <w:r>
        <w:rPr>
          <w:rFonts w:hint="eastAsia" w:ascii="宋体" w:hAnsi="宋体" w:eastAsia="宋体" w:cs="宋体"/>
          <w:iCs/>
        </w:rPr>
        <w:t xml:space="preserve">十、残疾人福利性单位声明函</w:t>
      </w:r>
      <w:r/>
    </w:p>
    <w:p>
      <w:pPr>
        <w:pStyle w:val="863"/>
        <w:ind w:firstLine="480"/>
        <w:jc w:val="both"/>
        <w:spacing w:beforeAutospacing="0" w:afterAutospacing="0" w:line="0" w:lineRule="atLeast"/>
        <w:rPr>
          <w:rFonts w:ascii="宋体" w:hAnsi="宋体" w:eastAsia="宋体" w:cs="宋体"/>
          <w:iCs/>
        </w:rPr>
      </w:pPr>
      <w:r>
        <w:rPr>
          <w:rFonts w:hint="eastAsia" w:ascii="宋体" w:hAnsi="宋体" w:eastAsia="宋体" w:cs="宋体"/>
          <w:iCs/>
        </w:rPr>
        <w:t xml:space="preserve">十一、投标分项报价表</w:t>
      </w:r>
      <w:r/>
    </w:p>
    <w:p>
      <w:pPr>
        <w:pStyle w:val="863"/>
        <w:ind w:firstLine="480"/>
        <w:jc w:val="both"/>
        <w:spacing w:beforeAutospacing="0" w:afterAutospacing="0" w:line="0" w:lineRule="atLeast"/>
        <w:rPr>
          <w:rFonts w:ascii="宋体" w:hAnsi="宋体" w:eastAsia="宋体" w:cs="宋体"/>
          <w:iCs/>
        </w:rPr>
      </w:pPr>
      <w:r>
        <w:rPr>
          <w:rFonts w:hint="eastAsia" w:ascii="宋体" w:hAnsi="宋体" w:eastAsia="宋体" w:cs="宋体"/>
          <w:iCs/>
        </w:rPr>
        <w:t xml:space="preserve">十二、技术要求响应及偏离表</w:t>
      </w:r>
      <w:r/>
    </w:p>
    <w:p>
      <w:pPr>
        <w:pStyle w:val="863"/>
        <w:ind w:firstLine="480"/>
        <w:jc w:val="both"/>
        <w:spacing w:beforeAutospacing="0" w:afterAutospacing="0" w:line="0" w:lineRule="atLeast"/>
        <w:rPr>
          <w:rFonts w:ascii="宋体" w:hAnsi="宋体" w:eastAsia="宋体" w:cs="宋体"/>
          <w:iCs/>
        </w:rPr>
      </w:pPr>
      <w:r>
        <w:rPr>
          <w:rFonts w:hint="eastAsia" w:ascii="宋体" w:hAnsi="宋体" w:eastAsia="宋体" w:cs="宋体"/>
          <w:iCs/>
        </w:rPr>
        <w:t xml:space="preserve">十三、商务要求响应及偏离表</w:t>
      </w:r>
      <w:r/>
    </w:p>
    <w:p>
      <w:pPr>
        <w:pStyle w:val="863"/>
        <w:ind w:left="480"/>
        <w:jc w:val="both"/>
        <w:spacing w:beforeAutospacing="0" w:afterAutospacing="0"/>
        <w:rPr>
          <w:rFonts w:ascii="宋体" w:hAnsi="宋体" w:eastAsia="宋体" w:cs="宋体"/>
          <w:iCs/>
        </w:rPr>
      </w:pPr>
      <w:r>
        <w:rPr>
          <w:rFonts w:hint="eastAsia" w:ascii="宋体" w:hAnsi="宋体" w:eastAsia="宋体" w:cs="宋体"/>
          <w:iCs/>
        </w:rPr>
        <w:t xml:space="preserve">十四、开标一览表</w:t>
      </w:r>
      <w:r/>
    </w:p>
    <w:p>
      <w:pPr>
        <w:ind w:firstLine="480"/>
        <w:spacing w:before="50" w:after="50"/>
        <w:widowControl/>
        <w:rPr>
          <w:rFonts w:ascii="宋体" w:hAnsi="宋体" w:eastAsia="宋体" w:cs="宋体"/>
          <w:iCs/>
          <w:sz w:val="24"/>
        </w:rPr>
      </w:pPr>
      <w:r>
        <w:rPr>
          <w:rFonts w:hint="eastAsia" w:ascii="宋体" w:hAnsi="宋体" w:eastAsia="宋体" w:cs="宋体"/>
          <w:iCs/>
          <w:sz w:val="24"/>
        </w:rPr>
        <w:t xml:space="preserve">十五、技术方案、服务承诺、培训承诺等</w:t>
      </w:r>
      <w:r/>
    </w:p>
    <w:p>
      <w:pPr>
        <w:pStyle w:val="863"/>
        <w:ind w:firstLine="480"/>
        <w:jc w:val="both"/>
        <w:spacing w:beforeAutospacing="0" w:afterAutospacing="0" w:line="360" w:lineRule="auto"/>
        <w:rPr>
          <w:rFonts w:ascii="宋体" w:hAnsi="宋体" w:eastAsia="宋体" w:cs="宋体"/>
          <w:iCs/>
        </w:rPr>
      </w:pPr>
      <w:r>
        <w:rPr>
          <w:rFonts w:hint="eastAsia" w:ascii="宋体" w:hAnsi="宋体" w:eastAsia="宋体" w:cs="宋体"/>
          <w:iCs/>
        </w:rPr>
        <w:t xml:space="preserve">十六、盐城市政府采购事前信用承诺书</w:t>
      </w:r>
      <w:r/>
    </w:p>
    <w:p>
      <w:pPr>
        <w:pStyle w:val="863"/>
        <w:ind w:firstLine="480"/>
        <w:jc w:val="both"/>
        <w:spacing w:beforeAutospacing="0" w:afterAutospacing="0" w:line="0" w:lineRule="atLeast"/>
        <w:rPr>
          <w:rFonts w:ascii="宋体" w:hAnsi="宋体" w:eastAsia="宋体" w:cs="宋体"/>
        </w:rPr>
      </w:pPr>
      <w:r>
        <w:rPr>
          <w:rFonts w:ascii="宋体" w:hAnsi="宋体" w:eastAsia="宋体" w:cs="宋体"/>
        </w:rPr>
      </w:r>
      <w:r/>
    </w:p>
    <w:p>
      <w:pPr>
        <w:pStyle w:val="863"/>
        <w:ind w:firstLine="480"/>
        <w:jc w:val="both"/>
        <w:spacing w:beforeAutospacing="0" w:afterAutospacing="0" w:line="0" w:lineRule="atLeast"/>
        <w:rPr>
          <w:rFonts w:ascii="宋体" w:hAnsi="宋体" w:eastAsia="宋体" w:cs="宋体"/>
        </w:rPr>
      </w:pPr>
      <w:r>
        <w:rPr>
          <w:rFonts w:ascii="宋体" w:hAnsi="宋体" w:eastAsia="宋体" w:cs="宋体"/>
        </w:rPr>
      </w:r>
      <w:r/>
    </w:p>
    <w:p>
      <w:pPr>
        <w:pStyle w:val="863"/>
        <w:ind w:firstLine="480"/>
        <w:jc w:val="both"/>
        <w:spacing w:beforeAutospacing="0" w:afterAutospacing="0" w:line="0" w:lineRule="atLeast"/>
      </w:pPr>
      <w:r>
        <w:t xml:space="preserve"> </w:t>
      </w:r>
      <w:r/>
    </w:p>
    <w:p>
      <w:pPr>
        <w:pStyle w:val="863"/>
        <w:ind w:firstLine="480"/>
        <w:jc w:val="both"/>
        <w:spacing w:beforeAutospacing="0" w:afterAutospacing="0" w:line="0" w:lineRule="atLeast"/>
      </w:pPr>
      <w:r>
        <w:t xml:space="preserve"> </w:t>
      </w:r>
      <w:r/>
    </w:p>
    <w:p>
      <w:pPr>
        <w:pStyle w:val="863"/>
        <w:ind w:firstLine="480"/>
        <w:jc w:val="both"/>
        <w:spacing w:beforeAutospacing="0" w:afterAutospacing="0" w:line="0" w:lineRule="atLeast"/>
      </w:pPr>
      <w:r>
        <w:t xml:space="preserve"> </w:t>
      </w:r>
      <w:r/>
    </w:p>
    <w:p>
      <w:pPr>
        <w:pStyle w:val="863"/>
        <w:ind w:firstLine="480"/>
        <w:jc w:val="both"/>
        <w:spacing w:beforeAutospacing="0" w:afterAutospacing="0" w:line="0" w:lineRule="atLeast"/>
      </w:pPr>
      <w:r>
        <w:t xml:space="preserve"> </w:t>
      </w:r>
      <w:r/>
    </w:p>
    <w:p>
      <w:pPr>
        <w:pStyle w:val="863"/>
        <w:ind w:firstLine="480"/>
        <w:jc w:val="both"/>
        <w:spacing w:beforeAutospacing="0" w:afterAutospacing="0" w:line="0" w:lineRule="atLeast"/>
      </w:pPr>
      <w:r/>
      <w:r/>
    </w:p>
    <w:p>
      <w:pPr>
        <w:pStyle w:val="863"/>
        <w:ind w:firstLine="480"/>
        <w:jc w:val="both"/>
        <w:spacing w:beforeAutospacing="0" w:afterAutospacing="0" w:line="0" w:lineRule="atLeast"/>
      </w:pPr>
      <w:r/>
      <w:r/>
    </w:p>
    <w:p>
      <w:pPr>
        <w:pStyle w:val="863"/>
        <w:ind w:firstLine="480"/>
        <w:jc w:val="both"/>
        <w:spacing w:beforeAutospacing="0" w:afterAutospacing="0" w:line="0" w:lineRule="atLeast"/>
      </w:pPr>
      <w:r/>
      <w:r/>
    </w:p>
    <w:p>
      <w:pPr>
        <w:pStyle w:val="863"/>
        <w:ind w:firstLine="480"/>
        <w:jc w:val="both"/>
        <w:spacing w:beforeAutospacing="0" w:afterAutospacing="0" w:line="0" w:lineRule="atLeast"/>
      </w:pPr>
      <w:r/>
      <w:r/>
    </w:p>
    <w:p>
      <w:pPr>
        <w:pStyle w:val="863"/>
        <w:ind w:firstLine="480"/>
        <w:jc w:val="both"/>
        <w:spacing w:beforeAutospacing="0" w:afterAutospacing="0" w:line="0" w:lineRule="atLeast"/>
      </w:pPr>
      <w:r/>
      <w:r/>
    </w:p>
    <w:p>
      <w:pPr>
        <w:pStyle w:val="863"/>
        <w:ind w:firstLine="480"/>
        <w:jc w:val="both"/>
        <w:spacing w:beforeAutospacing="0" w:afterAutospacing="0" w:line="0" w:lineRule="atLeast"/>
      </w:pPr>
      <w:r/>
      <w:r/>
    </w:p>
    <w:p>
      <w:pPr>
        <w:pStyle w:val="863"/>
        <w:ind w:firstLine="480"/>
        <w:jc w:val="both"/>
        <w:spacing w:beforeAutospacing="0" w:afterAutospacing="0" w:line="0" w:lineRule="atLeast"/>
      </w:pPr>
      <w:r/>
      <w:r/>
    </w:p>
    <w:p>
      <w:pPr>
        <w:pStyle w:val="863"/>
        <w:ind w:firstLine="480"/>
        <w:jc w:val="both"/>
        <w:spacing w:beforeAutospacing="0" w:afterAutospacing="0" w:line="0" w:lineRule="atLeast"/>
      </w:pPr>
      <w:r/>
      <w:r/>
    </w:p>
    <w:p>
      <w:pPr>
        <w:pStyle w:val="863"/>
        <w:ind w:firstLine="480"/>
        <w:jc w:val="both"/>
        <w:spacing w:beforeAutospacing="0" w:afterAutospacing="0" w:line="0" w:lineRule="atLeast"/>
      </w:pPr>
      <w:r/>
      <w:r/>
    </w:p>
    <w:p>
      <w:pPr>
        <w:pStyle w:val="863"/>
        <w:ind w:firstLine="480"/>
        <w:jc w:val="both"/>
        <w:spacing w:beforeAutospacing="0" w:afterAutospacing="0" w:line="0" w:lineRule="atLeast"/>
      </w:pPr>
      <w:r/>
      <w:r/>
    </w:p>
    <w:p>
      <w:pPr>
        <w:pStyle w:val="863"/>
        <w:ind w:firstLine="480"/>
        <w:jc w:val="both"/>
        <w:spacing w:beforeAutospacing="0" w:afterAutospacing="0" w:line="0" w:lineRule="atLeast"/>
      </w:pPr>
      <w:r/>
      <w:r/>
    </w:p>
    <w:p>
      <w:pPr>
        <w:pStyle w:val="863"/>
        <w:ind w:firstLine="480"/>
        <w:jc w:val="both"/>
        <w:spacing w:beforeAutospacing="0" w:afterAutospacing="0" w:line="0" w:lineRule="atLeast"/>
      </w:pPr>
      <w:r/>
      <w:r/>
    </w:p>
    <w:p>
      <w:pPr>
        <w:pStyle w:val="863"/>
        <w:ind w:firstLine="480"/>
        <w:jc w:val="both"/>
        <w:spacing w:beforeAutospacing="0" w:afterAutospacing="0" w:line="0" w:lineRule="atLeast"/>
      </w:pPr>
      <w:r/>
      <w:r/>
    </w:p>
    <w:p>
      <w:pPr>
        <w:pStyle w:val="863"/>
        <w:ind w:firstLine="480"/>
        <w:jc w:val="both"/>
        <w:spacing w:beforeAutospacing="0" w:afterAutospacing="0" w:line="0" w:lineRule="atLeast"/>
      </w:pPr>
      <w:r/>
      <w:r/>
    </w:p>
    <w:p>
      <w:pPr>
        <w:pStyle w:val="863"/>
        <w:ind w:firstLine="480"/>
        <w:jc w:val="both"/>
        <w:spacing w:beforeAutospacing="0" w:afterAutospacing="0" w:line="0" w:lineRule="atLeast"/>
      </w:pPr>
      <w:r>
        <w:t xml:space="preserve"> </w:t>
      </w:r>
      <w:r/>
    </w:p>
    <w:p>
      <w:pPr>
        <w:pStyle w:val="863"/>
        <w:ind w:firstLine="480"/>
        <w:jc w:val="both"/>
        <w:spacing w:beforeAutospacing="0" w:afterAutospacing="0" w:line="0" w:lineRule="atLeast"/>
      </w:pPr>
      <w:r>
        <w:t xml:space="preserve"> </w:t>
      </w:r>
      <w:r/>
    </w:p>
    <w:p>
      <w:pPr>
        <w:pStyle w:val="863"/>
        <w:ind w:firstLine="480"/>
        <w:jc w:val="both"/>
        <w:spacing w:beforeAutospacing="0" w:afterAutospacing="0" w:line="0" w:lineRule="atLeast"/>
      </w:pPr>
      <w:r>
        <w:t xml:space="preserve"> </w:t>
      </w:r>
      <w:r/>
    </w:p>
    <w:p>
      <w:pPr>
        <w:pStyle w:val="863"/>
        <w:ind w:firstLine="480"/>
        <w:jc w:val="both"/>
        <w:spacing w:beforeAutospacing="0" w:afterAutospacing="0" w:line="0" w:lineRule="atLeast"/>
      </w:pPr>
      <w:r>
        <w:t xml:space="preserve"> </w:t>
      </w:r>
      <w:r/>
    </w:p>
    <w:p>
      <w:pPr>
        <w:pStyle w:val="863"/>
        <w:ind w:firstLine="640"/>
        <w:jc w:val="both"/>
        <w:spacing w:beforeAutospacing="0" w:afterAutospacing="0"/>
      </w:pPr>
      <w:r>
        <w:rPr>
          <w:rFonts w:hint="eastAsia" w:ascii="黑体" w:hAnsi="宋体" w:eastAsia="黑体" w:cs="黑体"/>
          <w:i/>
          <w:sz w:val="32"/>
          <w:szCs w:val="32"/>
          <w:u w:val="single"/>
        </w:rPr>
        <w:t xml:space="preserve">一、法人或者其他组织的营业执照等证明文件，自然人的身份证明</w:t>
      </w:r>
      <w:r/>
    </w:p>
    <w:p>
      <w:pPr>
        <w:pStyle w:val="863"/>
        <w:ind w:firstLine="480"/>
        <w:jc w:val="both"/>
        <w:spacing w:beforeAutospacing="0" w:afterAutospacing="0" w:line="0" w:lineRule="atLeast"/>
      </w:pPr>
      <w:r>
        <w:t xml:space="preserve"> </w:t>
      </w:r>
      <w:r/>
    </w:p>
    <w:p>
      <w:pPr>
        <w:pStyle w:val="863"/>
        <w:ind w:firstLine="640"/>
        <w:jc w:val="both"/>
        <w:spacing w:beforeAutospacing="0" w:afterAutospacing="0"/>
        <w:rPr>
          <w:rFonts w:eastAsia="黑体"/>
        </w:rPr>
      </w:pPr>
      <w:r>
        <w:rPr>
          <w:rFonts w:hint="eastAsia" w:ascii="黑体" w:hAnsi="宋体" w:eastAsia="黑体" w:cs="黑体"/>
          <w:i/>
          <w:sz w:val="32"/>
          <w:szCs w:val="32"/>
          <w:u w:val="single"/>
        </w:rPr>
        <w:t xml:space="preserve">二、上一年度的财务状况报告</w:t>
      </w:r>
      <w:r/>
    </w:p>
    <w:p>
      <w:pPr>
        <w:jc w:val="left"/>
        <w:tabs>
          <w:tab w:val="left" w:pos="1331" w:leader="none"/>
        </w:tabs>
        <w:rPr>
          <w:rFonts w:ascii="宋体" w:hAnsi="宋体" w:eastAsia="宋体" w:cs="宋体"/>
          <w:iCs/>
          <w:sz w:val="24"/>
        </w:rPr>
      </w:pPr>
      <w:r>
        <w:rPr>
          <w:rFonts w:hint="eastAsia" w:ascii="宋体" w:hAnsi="宋体" w:eastAsia="宋体" w:cs="宋体"/>
          <w:iCs/>
          <w:sz w:val="24"/>
        </w:rPr>
        <w:t xml:space="preserve">（至少提供资产负债表、利润表、现金流量表，投标人成立不满一年无需提供）</w:t>
      </w:r>
      <w:r/>
    </w:p>
    <w:p>
      <w:pPr>
        <w:pStyle w:val="863"/>
        <w:ind w:firstLine="480"/>
        <w:jc w:val="both"/>
        <w:spacing w:beforeAutospacing="0" w:afterAutospacing="0" w:line="0" w:lineRule="atLeast"/>
      </w:pPr>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ind w:firstLine="640"/>
        <w:jc w:val="both"/>
        <w:spacing w:beforeAutospacing="0" w:afterAutospacing="0"/>
      </w:pPr>
      <w:r>
        <w:rPr>
          <w:rFonts w:hint="eastAsia" w:ascii="黑体" w:hAnsi="宋体" w:eastAsia="黑体" w:cs="黑体"/>
          <w:i/>
          <w:sz w:val="32"/>
          <w:szCs w:val="32"/>
          <w:u w:val="single"/>
        </w:rPr>
        <w:t xml:space="preserve">三、具备履行合同所必需的设备和专业技术能力的书面声明</w:t>
      </w:r>
      <w:r/>
    </w:p>
    <w:p>
      <w:pPr>
        <w:pStyle w:val="863"/>
        <w:ind w:firstLine="480"/>
        <w:jc w:val="both"/>
        <w:spacing w:beforeAutospacing="0" w:afterAutospacing="0" w:line="0" w:lineRule="atLeast"/>
      </w:pPr>
      <w:r>
        <w:rPr>
          <w:rFonts w:hint="eastAsia" w:ascii="宋体" w:hAnsi="宋体" w:eastAsia="宋体" w:cs="宋体"/>
        </w:rPr>
        <w:t xml:space="preserve">我单位郑重声明：我单位具备履行本项采购合同所必需的设备和专业技术能力，为履行本项采购合同我公司具备如下主要设备和主要专业技术能力：</w:t>
      </w:r>
      <w:r/>
    </w:p>
    <w:p>
      <w:pPr>
        <w:pStyle w:val="863"/>
        <w:ind w:firstLine="480"/>
        <w:jc w:val="both"/>
        <w:spacing w:beforeAutospacing="0" w:afterAutospacing="0" w:line="0" w:lineRule="atLeast"/>
      </w:pPr>
      <w:r>
        <w:rPr>
          <w:rFonts w:hint="eastAsia" w:ascii="宋体" w:hAnsi="宋体" w:eastAsia="宋体" w:cs="宋体"/>
        </w:rPr>
        <w:t xml:space="preserve">主要设备有：</w:t>
      </w:r>
      <w:r>
        <w:rPr>
          <w:rFonts w:hint="eastAsia" w:ascii="宋体" w:hAnsi="宋体" w:eastAsia="宋体" w:cs="宋体"/>
          <w:u w:val="single"/>
        </w:rPr>
        <w:t xml:space="preserve">  </w:t>
      </w:r>
      <w:r>
        <w:rPr>
          <w:rFonts w:hint="eastAsia" w:ascii="宋体" w:hAnsi="宋体" w:eastAsia="宋体" w:cs="宋体"/>
        </w:rPr>
        <w:t xml:space="preserve">。</w:t>
      </w:r>
      <w:r/>
    </w:p>
    <w:p>
      <w:pPr>
        <w:pStyle w:val="863"/>
        <w:jc w:val="both"/>
        <w:spacing w:beforeAutospacing="0" w:afterAutospacing="0"/>
        <w:rPr>
          <w:rFonts w:ascii="宋体" w:hAnsi="宋体" w:eastAsia="宋体" w:cs="宋体"/>
        </w:rPr>
      </w:pPr>
      <w:r>
        <w:rPr>
          <w:rFonts w:hint="eastAsia" w:ascii="宋体" w:hAnsi="宋体" w:eastAsia="宋体" w:cs="宋体"/>
        </w:rPr>
        <w:t xml:space="preserve">主要专业技术能力有：</w:t>
      </w:r>
      <w:r>
        <w:rPr>
          <w:rFonts w:hint="eastAsia" w:ascii="宋体" w:hAnsi="宋体" w:eastAsia="宋体" w:cs="宋体"/>
          <w:u w:val="single"/>
        </w:rPr>
        <w:t xml:space="preserve">   </w:t>
      </w:r>
      <w:r>
        <w:rPr>
          <w:rFonts w:hint="eastAsia" w:ascii="宋体" w:hAnsi="宋体" w:eastAsia="宋体" w:cs="宋体"/>
        </w:rPr>
        <w:t xml:space="preserve">。</w:t>
      </w:r>
      <w:r/>
    </w:p>
    <w:p>
      <w:pPr>
        <w:pStyle w:val="863"/>
        <w:ind w:firstLine="640"/>
        <w:jc w:val="both"/>
        <w:spacing w:beforeAutospacing="0" w:afterAutospacing="0"/>
      </w:pPr>
      <w:r>
        <w:rPr>
          <w:rFonts w:hint="eastAsia" w:ascii="黑体" w:hAnsi="宋体" w:eastAsia="黑体" w:cs="黑体"/>
          <w:i/>
          <w:sz w:val="32"/>
          <w:szCs w:val="32"/>
          <w:u w:val="single"/>
        </w:rPr>
        <w:t xml:space="preserve">四、依法缴纳税收和社会保障资金的相关材料</w:t>
      </w:r>
      <w:r/>
    </w:p>
    <w:p>
      <w:pPr>
        <w:pStyle w:val="863"/>
        <w:ind w:firstLine="480"/>
        <w:jc w:val="both"/>
        <w:spacing w:beforeAutospacing="0" w:afterAutospacing="0"/>
      </w:pPr>
      <w:r/>
      <w:bookmarkStart w:id="196" w:name="_Toc120614284"/>
      <w:r>
        <w:rPr>
          <w:rFonts w:hint="eastAsia" w:ascii="宋体" w:hAnsi="宋体" w:eastAsia="宋体" w:cs="宋体"/>
        </w:rPr>
        <w:t xml:space="preserve">提供提交投标文件截止时间前一年内至少一个月依法缴纳税收及缴纳社会保障资金的证明材料。投标人依法享受缓缴、免缴税收、社会保障资金的提供证明材料。</w:t>
      </w:r>
      <w:bookmarkEnd w:id="196"/>
      <w:r/>
      <w:r/>
    </w:p>
    <w:p>
      <w:pPr>
        <w:pStyle w:val="863"/>
        <w:ind w:firstLine="640"/>
        <w:jc w:val="both"/>
        <w:spacing w:beforeAutospacing="0" w:afterAutospacing="0"/>
      </w:pPr>
      <w:r>
        <w:rPr>
          <w:rFonts w:hint="eastAsia" w:ascii="黑体" w:hAnsi="宋体" w:eastAsia="黑体" w:cs="黑体"/>
          <w:i/>
          <w:sz w:val="32"/>
          <w:szCs w:val="32"/>
          <w:u w:val="single"/>
        </w:rPr>
        <w:t xml:space="preserve">五、参加政府采购活动前 3 年内在经营活动中没有重大违法记录的书面声明</w:t>
      </w:r>
      <w:r/>
    </w:p>
    <w:p>
      <w:pPr>
        <w:pStyle w:val="863"/>
        <w:ind w:firstLine="883"/>
        <w:jc w:val="both"/>
        <w:spacing w:beforeAutospacing="0" w:afterAutospacing="0" w:line="0" w:lineRule="atLeast"/>
      </w:pPr>
      <w:r>
        <w:rPr>
          <w:rFonts w:hint="eastAsia" w:ascii="宋体" w:hAnsi="宋体" w:eastAsia="宋体" w:cs="宋体"/>
          <w:b/>
          <w:sz w:val="44"/>
          <w:szCs w:val="44"/>
        </w:rPr>
        <w:t xml:space="preserve">       声  明</w:t>
      </w:r>
      <w:r/>
    </w:p>
    <w:p>
      <w:pPr>
        <w:pStyle w:val="863"/>
        <w:ind w:firstLine="482"/>
        <w:jc w:val="both"/>
        <w:spacing w:beforeAutospacing="0" w:afterAutospacing="0" w:line="0" w:lineRule="atLeast"/>
      </w:pPr>
      <w:r>
        <w:rPr>
          <w:rFonts w:hint="eastAsia" w:ascii="宋体" w:hAnsi="宋体" w:eastAsia="宋体" w:cs="宋体"/>
          <w:b/>
        </w:rPr>
        <w:t xml:space="preserve">    </w:t>
      </w:r>
      <w:r>
        <w:rPr>
          <w:rFonts w:hint="eastAsia" w:ascii="宋体" w:hAnsi="宋体" w:eastAsia="宋体" w:cs="宋体"/>
        </w:rPr>
        <w:t xml:space="preserve">我单位郑重声明：参加本次政府采购活动前 3 年内，我单位在经营活动中没有因违法经营受到刑事处罚或者责令停产停业、吊销许可证或者执照、较大数额罚款等行政处罚。</w:t>
      </w:r>
      <w:r/>
    </w:p>
    <w:p>
      <w:pPr>
        <w:pStyle w:val="863"/>
        <w:jc w:val="both"/>
        <w:spacing w:beforeAutospacing="0" w:afterAutospacing="0"/>
      </w:pPr>
      <w:r>
        <w:t xml:space="preserve"> </w:t>
      </w:r>
      <w:r/>
    </w:p>
    <w:p>
      <w:pPr>
        <w:pStyle w:val="863"/>
        <w:ind w:firstLine="640"/>
        <w:jc w:val="both"/>
        <w:spacing w:beforeAutospacing="0" w:afterAutospacing="0"/>
      </w:pPr>
      <w:r>
        <w:rPr>
          <w:rFonts w:hint="eastAsia" w:ascii="黑体" w:hAnsi="宋体" w:eastAsia="黑体" w:cs="黑体"/>
          <w:i/>
          <w:sz w:val="32"/>
          <w:szCs w:val="32"/>
          <w:u w:val="single"/>
        </w:rPr>
        <w:t xml:space="preserve">六、特定资格要求的证明文件</w:t>
      </w:r>
      <w:r/>
    </w:p>
    <w:p>
      <w:pPr>
        <w:pStyle w:val="863"/>
        <w:jc w:val="both"/>
        <w:spacing w:beforeAutospacing="0" w:afterAutospacing="0" w:line="0" w:lineRule="atLeast"/>
      </w:pPr>
      <w:r>
        <w:rPr>
          <w:rFonts w:hint="eastAsia" w:ascii="宋体" w:hAnsi="宋体" w:eastAsia="宋体" w:cs="宋体"/>
        </w:rPr>
        <w:t xml:space="preserve">    如果本项目申请人的特定资格要求中要求提供的，必须提供。</w:t>
      </w:r>
      <w:r/>
    </w:p>
    <w:p>
      <w:pPr>
        <w:pStyle w:val="863"/>
        <w:jc w:val="both"/>
        <w:spacing w:beforeAutospacing="0" w:afterAutospacing="0" w:line="0" w:lineRule="atLeast"/>
      </w:pPr>
      <w:r>
        <w:t xml:space="preserve"> </w:t>
      </w:r>
      <w:r/>
    </w:p>
    <w:p>
      <w:pPr>
        <w:pStyle w:val="863"/>
        <w:ind w:firstLine="640"/>
        <w:jc w:val="center"/>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863"/>
        <w:ind w:firstLine="640"/>
        <w:jc w:val="center"/>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863"/>
        <w:ind w:firstLine="640"/>
        <w:jc w:val="center"/>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863"/>
        <w:ind w:firstLine="640"/>
        <w:jc w:val="center"/>
        <w:spacing w:beforeAutospacing="0" w:afterAutospacing="0"/>
      </w:pPr>
      <w:r>
        <w:rPr>
          <w:rFonts w:hint="eastAsia" w:ascii="黑体" w:hAnsi="宋体" w:eastAsia="黑体" w:cs="黑体"/>
          <w:i/>
          <w:sz w:val="32"/>
          <w:szCs w:val="32"/>
          <w:u w:val="single"/>
        </w:rPr>
        <w:t xml:space="preserve">七、法人授权书</w:t>
      </w:r>
      <w:r/>
    </w:p>
    <w:p>
      <w:pPr>
        <w:pStyle w:val="863"/>
        <w:ind w:firstLine="480"/>
        <w:jc w:val="both"/>
        <w:spacing w:beforeAutospacing="0" w:afterAutospacing="0"/>
        <w:tabs>
          <w:tab w:val="left" w:pos="360" w:leader="none"/>
        </w:tabs>
      </w:pPr>
      <w:r>
        <w:rPr>
          <w:rFonts w:ascii="Times New Roman" w:hAnsi="Times New Roman"/>
        </w:rPr>
        <w:t xml:space="preserve">本授权书声明：</w:t>
      </w:r>
      <w:r>
        <w:rPr>
          <w:rFonts w:ascii="Times New Roman" w:hAnsi="Times New Roman"/>
        </w:rPr>
        <w:t xml:space="preserve">____________</w:t>
      </w:r>
      <w:r>
        <w:rPr>
          <w:rFonts w:ascii="Times New Roman" w:hAnsi="Times New Roman"/>
        </w:rPr>
        <w:t xml:space="preserve">（投标人名称）授权</w:t>
      </w:r>
      <w:r>
        <w:rPr>
          <w:rFonts w:ascii="Times New Roman" w:hAnsi="Times New Roman"/>
        </w:rPr>
        <w:t xml:space="preserve">________________</w:t>
      </w:r>
      <w:r>
        <w:rPr>
          <w:rFonts w:ascii="Times New Roman" w:hAnsi="Times New Roman"/>
        </w:rPr>
        <w:t xml:space="preserve">（被授权人的姓名）为我方就</w:t>
      </w:r>
      <w:r>
        <w:rPr>
          <w:rFonts w:ascii="Times New Roman" w:hAnsi="Times New Roman"/>
        </w:rPr>
        <w:t xml:space="preserve">JSZC-</w:t>
      </w:r>
      <w:r>
        <w:rPr>
          <w:rFonts w:ascii="Times New Roman" w:hAnsi="Times New Roman"/>
          <w:u w:val="single"/>
        </w:rPr>
        <w:t xml:space="preserve">        </w:t>
      </w:r>
      <w:r>
        <w:rPr>
          <w:rFonts w:ascii="Times New Roman" w:hAnsi="Times New Roman"/>
        </w:rPr>
        <w:t xml:space="preserve">号项目采购活动的合法代理人，以本单位名义全权处理一切与该项目采购有关的事务。</w:t>
      </w:r>
      <w:r/>
    </w:p>
    <w:p>
      <w:pPr>
        <w:pStyle w:val="863"/>
        <w:ind w:firstLine="480"/>
        <w:jc w:val="both"/>
        <w:spacing w:beforeAutospacing="0" w:afterAutospacing="0"/>
        <w:tabs>
          <w:tab w:val="left" w:pos="360" w:leader="none"/>
        </w:tabs>
      </w:pPr>
      <w:r>
        <w:rPr>
          <w:rFonts w:ascii="Times New Roman" w:hAnsi="Times New Roman"/>
        </w:rPr>
        <w:t xml:space="preserve">本授权书于</w:t>
      </w:r>
      <w:r>
        <w:rPr>
          <w:rFonts w:ascii="Times New Roman" w:hAnsi="Times New Roman"/>
        </w:rPr>
        <w:t xml:space="preserve">______</w:t>
      </w:r>
      <w:r>
        <w:rPr>
          <w:rFonts w:ascii="Times New Roman" w:hAnsi="Times New Roman"/>
        </w:rPr>
        <w:t xml:space="preserve">年</w:t>
      </w:r>
      <w:r>
        <w:rPr>
          <w:rFonts w:ascii="Times New Roman" w:hAnsi="Times New Roman"/>
        </w:rPr>
        <w:t xml:space="preserve">____</w:t>
      </w:r>
      <w:r>
        <w:rPr>
          <w:rFonts w:ascii="Times New Roman" w:hAnsi="Times New Roman"/>
        </w:rPr>
        <w:t xml:space="preserve">月</w:t>
      </w:r>
      <w:r>
        <w:rPr>
          <w:rFonts w:ascii="Times New Roman" w:hAnsi="Times New Roman"/>
        </w:rPr>
        <w:t xml:space="preserve">____</w:t>
      </w:r>
      <w:r>
        <w:rPr>
          <w:rFonts w:ascii="Times New Roman" w:hAnsi="Times New Roman"/>
        </w:rPr>
        <w:t xml:space="preserve">日起生效，特此声明。</w:t>
      </w:r>
      <w:r/>
    </w:p>
    <w:p>
      <w:pPr>
        <w:pStyle w:val="863"/>
        <w:jc w:val="both"/>
        <w:spacing w:beforeAutospacing="0" w:afterAutospacing="0"/>
        <w:tabs>
          <w:tab w:val="left" w:pos="360" w:leader="none"/>
        </w:tabs>
      </w:pPr>
      <w:r>
        <w:rPr>
          <w:rFonts w:ascii="Times New Roman" w:hAnsi="Times New Roman"/>
        </w:rPr>
        <w:t xml:space="preserve">          </w:t>
      </w:r>
      <w:r>
        <w:rPr>
          <w:rFonts w:ascii="Times New Roman" w:hAnsi="Times New Roman"/>
        </w:rPr>
        <w:t xml:space="preserve">被授权人身份证号码：</w:t>
      </w:r>
      <w:r>
        <w:rPr>
          <w:rFonts w:ascii="Times New Roman" w:hAnsi="Times New Roman"/>
          <w:u w:val="single"/>
        </w:rPr>
        <w:t xml:space="preserve">                              </w:t>
      </w:r>
      <w:r/>
    </w:p>
    <w:p>
      <w:pPr>
        <w:pStyle w:val="863"/>
        <w:jc w:val="both"/>
        <w:spacing w:beforeAutospacing="0" w:afterAutospacing="0"/>
        <w:tabs>
          <w:tab w:val="left" w:pos="360" w:leader="none"/>
        </w:tabs>
      </w:pPr>
      <w:r>
        <w:rPr>
          <w:rFonts w:ascii="Times New Roman" w:hAnsi="Times New Roman"/>
        </w:rPr>
        <w:t xml:space="preserve">          </w:t>
      </w:r>
      <w:r>
        <w:rPr>
          <w:rFonts w:ascii="Times New Roman" w:hAnsi="Times New Roman"/>
        </w:rPr>
        <w:t xml:space="preserve">被授权人联系电话：（手机）</w:t>
      </w:r>
      <w:r>
        <w:rPr>
          <w:rFonts w:ascii="Times New Roman" w:hAnsi="Times New Roman"/>
          <w:u w:val="single"/>
        </w:rPr>
        <w:t xml:space="preserve">                          </w:t>
      </w:r>
      <w:r/>
    </w:p>
    <w:p>
      <w:pPr>
        <w:pStyle w:val="863"/>
        <w:ind w:firstLine="480"/>
        <w:jc w:val="both"/>
        <w:spacing w:beforeAutospacing="0" w:afterAutospacing="0"/>
        <w:tabs>
          <w:tab w:val="left" w:pos="360" w:leader="none"/>
        </w:tabs>
      </w:pPr>
      <w:r>
        <w:rPr>
          <w:rFonts w:ascii="Times New Roman" w:hAnsi="Times New Roman"/>
        </w:rPr>
        <w:t xml:space="preserve">授权单位名称：</w:t>
      </w:r>
      <w:r>
        <w:rPr>
          <w:rFonts w:ascii="Times New Roman" w:hAnsi="Times New Roman"/>
          <w:u w:val="single"/>
        </w:rPr>
        <w:t xml:space="preserve">（加盖</w:t>
      </w:r>
      <w:r>
        <w:rPr>
          <w:rFonts w:ascii="Times New Roman" w:hAnsi="Times New Roman"/>
          <w:u w:val="single"/>
        </w:rPr>
        <w:t xml:space="preserve">CA</w:t>
      </w:r>
      <w:r>
        <w:rPr>
          <w:rFonts w:ascii="Times New Roman" w:hAnsi="Times New Roman"/>
          <w:u w:val="single"/>
        </w:rPr>
        <w:t xml:space="preserve">电子公章）</w:t>
      </w:r>
      <w:r/>
    </w:p>
    <w:p>
      <w:pPr>
        <w:pStyle w:val="863"/>
        <w:ind w:firstLine="480"/>
        <w:jc w:val="both"/>
        <w:spacing w:beforeAutospacing="0" w:afterAutospacing="0"/>
        <w:tabs>
          <w:tab w:val="left" w:pos="360" w:leader="none"/>
        </w:tabs>
      </w:pPr>
      <w:r>
        <w:rPr>
          <w:rFonts w:ascii="Times New Roman" w:hAnsi="Times New Roman"/>
        </w:rPr>
        <w:t xml:space="preserve">      </w:t>
      </w:r>
      <w:r>
        <w:rPr>
          <w:rFonts w:ascii="Times New Roman" w:hAnsi="Times New Roman"/>
        </w:rPr>
        <w:t xml:space="preserve">单位地址：</w:t>
      </w:r>
      <w:r>
        <w:rPr>
          <w:rFonts w:ascii="Times New Roman" w:hAnsi="Times New Roman"/>
          <w:u w:val="single"/>
        </w:rPr>
        <w:t xml:space="preserve">                                         </w:t>
      </w:r>
      <w:r/>
    </w:p>
    <w:p>
      <w:pPr>
        <w:pStyle w:val="863"/>
        <w:ind w:firstLine="480"/>
        <w:jc w:val="both"/>
        <w:spacing w:beforeAutospacing="0" w:afterAutospacing="0"/>
        <w:tabs>
          <w:tab w:val="left" w:pos="360" w:leader="none"/>
        </w:tabs>
      </w:pPr>
      <w:r>
        <w:rPr>
          <w:rFonts w:ascii="Times New Roman" w:hAnsi="Times New Roman"/>
        </w:rPr>
        <w:t xml:space="preserve">      </w:t>
      </w:r>
      <w:r>
        <w:rPr>
          <w:rFonts w:ascii="Times New Roman" w:hAnsi="Times New Roman"/>
        </w:rPr>
        <w:t xml:space="preserve">日期：</w:t>
      </w:r>
      <w:bookmarkStart w:id="197" w:name="_格式3__银行出具的资信证明"/>
      <w:r/>
      <w:bookmarkStart w:id="198" w:name="_Hlt26955070"/>
      <w:r/>
      <w:bookmarkStart w:id="199" w:name="_Hlt26671380"/>
      <w:r>
        <w:rPr>
          <w:rFonts w:ascii="Times New Roman" w:hAnsi="Times New Roman"/>
          <w:u w:val="single"/>
        </w:rPr>
        <w:t xml:space="preserve">                                         </w:t>
      </w:r>
      <w:r/>
    </w:p>
    <w:p>
      <w:pPr>
        <w:pStyle w:val="863"/>
        <w:ind w:firstLine="480"/>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line="0" w:lineRule="atLeast"/>
      </w:pPr>
      <w:r>
        <w:t xml:space="preserve"> </w:t>
      </w:r>
      <w:r/>
    </w:p>
    <w:p>
      <w:pPr>
        <w:pStyle w:val="863"/>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备注 我公司（单位）委托进行现场演示的人员为（本项目如果无现场演示要求，请项目经办人自行删除该备注）</w:t>
      </w:r>
      <w:r/>
    </w:p>
    <w:p>
      <w:pPr>
        <w:pStyle w:val="863"/>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        （人员姓名），身份证号          。</w:t>
      </w:r>
      <w:r/>
    </w:p>
    <w:p>
      <w:pPr>
        <w:pStyle w:val="863"/>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863"/>
        <w:jc w:val="both"/>
        <w:spacing w:beforeAutospacing="0" w:afterAutospacing="0" w:line="0" w:lineRule="atLeast"/>
      </w:pPr>
      <w:r>
        <w:t xml:space="preserve"> </w:t>
      </w:r>
      <w:r/>
    </w:p>
    <w:p>
      <w:pPr>
        <w:pStyle w:val="863"/>
        <w:ind w:firstLine="482"/>
        <w:jc w:val="both"/>
        <w:keepLines/>
        <w:keepNext/>
        <w:spacing w:before="260" w:beforeAutospacing="0" w:after="260" w:afterAutospacing="0" w:line="415" w:lineRule="auto"/>
        <w:rPr>
          <w:rFonts w:ascii="黑体" w:hAnsi="宋体" w:eastAsia="黑体" w:cs="黑体"/>
          <w:b/>
          <w:sz w:val="32"/>
          <w:szCs w:val="32"/>
        </w:rPr>
      </w:pPr>
      <w:r>
        <w:rPr>
          <w:rFonts w:hint="eastAsia" w:ascii="宋体" w:hAnsi="宋体" w:eastAsia="宋体" w:cs="宋体"/>
          <w:b/>
        </w:rPr>
        <w:br w:type="page" w:clear="all"/>
        <w:t xml:space="preserve"> </w:t>
      </w:r>
      <w:r>
        <w:rPr>
          <w:rFonts w:hint="eastAsia" w:ascii="黑体" w:hAnsi="宋体" w:eastAsia="黑体" w:cs="黑体"/>
          <w:b/>
          <w:sz w:val="32"/>
          <w:szCs w:val="32"/>
        </w:rPr>
        <w:t xml:space="preserve">八、投标函</w:t>
      </w:r>
      <w:r/>
    </w:p>
    <w:p>
      <w:pPr>
        <w:pStyle w:val="863"/>
        <w:spacing w:beforeAutospacing="0" w:afterAutospacing="0" w:line="0" w:lineRule="atLeast"/>
      </w:pPr>
      <w:r>
        <w:rPr>
          <w:rFonts w:hint="eastAsia" w:ascii="宋体" w:hAnsi="宋体" w:eastAsia="宋体" w:cs="宋体"/>
        </w:rPr>
        <w:t xml:space="preserve">致：盐城市体育竞赛指导中心</w:t>
      </w:r>
      <w:r/>
    </w:p>
    <w:p>
      <w:pPr>
        <w:pStyle w:val="863"/>
        <w:ind w:firstLine="480"/>
        <w:spacing w:beforeAutospacing="0" w:afterAutospacing="0" w:line="0" w:lineRule="atLeast"/>
      </w:pPr>
      <w:r>
        <w:rPr>
          <w:rFonts w:hint="eastAsia" w:ascii="宋体" w:hAnsi="宋体" w:eastAsia="宋体" w:cs="宋体"/>
        </w:rPr>
        <w:t xml:space="preserve">根据贵方的</w:t>
      </w:r>
      <w:r>
        <w:rPr>
          <w:rFonts w:ascii="宋体" w:hAnsi="宋体" w:eastAsia="宋体" w:cs="宋体"/>
        </w:rPr>
        <w:t xml:space="preserve">JSZC-320900-JSHX-G2026-0006</w:t>
      </w:r>
      <w:r>
        <w:rPr>
          <w:rFonts w:hint="eastAsia" w:ascii="宋体" w:hAnsi="宋体" w:eastAsia="宋体" w:cs="宋体"/>
        </w:rPr>
        <w:t xml:space="preserve">号招标文件，正式授权下述签字人______(姓名)代表我方______________（投标人的名称），全权处理本次项目投标的有关事宜。</w:t>
      </w:r>
      <w:r/>
    </w:p>
    <w:p>
      <w:pPr>
        <w:pStyle w:val="863"/>
        <w:ind w:firstLine="480"/>
        <w:spacing w:beforeAutospacing="0" w:afterAutospacing="0" w:line="0" w:lineRule="atLeast"/>
      </w:pPr>
      <w:r>
        <w:rPr>
          <w:rFonts w:hint="eastAsia" w:ascii="宋体" w:hAnsi="宋体" w:eastAsia="宋体" w:cs="宋体"/>
        </w:rPr>
        <w:t xml:space="preserve">据此函，__________签字人兹宣布同意如下：</w:t>
      </w:r>
      <w:r/>
    </w:p>
    <w:p>
      <w:pPr>
        <w:pStyle w:val="863"/>
        <w:ind w:firstLine="480"/>
        <w:spacing w:beforeAutospacing="0" w:afterAutospacing="0" w:line="0" w:lineRule="atLeast"/>
      </w:pPr>
      <w:r>
        <w:rPr>
          <w:rFonts w:hint="eastAsia" w:ascii="宋体" w:hAnsi="宋体" w:eastAsia="宋体" w:cs="宋体"/>
        </w:rPr>
        <w:t xml:space="preserve">1.按招标文件规定的各项要求，向买方提供所需服务（包含与服务相关的货物）。</w:t>
      </w:r>
      <w:r/>
    </w:p>
    <w:p>
      <w:pPr>
        <w:pStyle w:val="863"/>
        <w:ind w:firstLine="480"/>
        <w:spacing w:beforeAutospacing="0" w:afterAutospacing="0" w:line="0" w:lineRule="atLeast"/>
      </w:pPr>
      <w:r>
        <w:rPr>
          <w:rFonts w:hint="eastAsia" w:ascii="宋体" w:hAnsi="宋体" w:eastAsia="宋体" w:cs="宋体"/>
        </w:rPr>
        <w:t xml:space="preserve">2.我们完全理解贵方不一定将合同授予最低报价的投标人。</w:t>
      </w:r>
      <w:r/>
    </w:p>
    <w:p>
      <w:pPr>
        <w:pStyle w:val="863"/>
        <w:ind w:firstLine="480"/>
        <w:spacing w:beforeAutospacing="0" w:afterAutospacing="0" w:line="0" w:lineRule="atLeast"/>
      </w:pPr>
      <w:r>
        <w:rPr>
          <w:rFonts w:hint="eastAsia" w:ascii="宋体" w:hAnsi="宋体" w:eastAsia="宋体" w:cs="宋体"/>
        </w:rPr>
        <w:t xml:space="preserve">3.我们已详细审核全部招标文件及其有效补充文件，我们知道必须放弃提出含糊不清或误解问题的权利。</w:t>
      </w:r>
      <w:r/>
    </w:p>
    <w:p>
      <w:pPr>
        <w:pStyle w:val="863"/>
        <w:ind w:firstLine="480"/>
        <w:spacing w:beforeAutospacing="0" w:afterAutospacing="0" w:line="0" w:lineRule="atLeast"/>
      </w:pPr>
      <w:r>
        <w:rPr>
          <w:rFonts w:hint="eastAsia" w:ascii="宋体" w:hAnsi="宋体" w:eastAsia="宋体" w:cs="宋体"/>
        </w:rPr>
        <w:t xml:space="preserve">4.我们同意从规定的开标日期起遵循本投标文件，并在规定的投标有效期期满之前均具有约束力。</w:t>
      </w:r>
      <w:r/>
    </w:p>
    <w:p>
      <w:pPr>
        <w:pStyle w:val="863"/>
        <w:ind w:firstLine="480"/>
        <w:spacing w:beforeAutospacing="0" w:afterAutospacing="0" w:line="0" w:lineRule="atLeast"/>
      </w:pPr>
      <w:r>
        <w:rPr>
          <w:rFonts w:hint="eastAsia" w:ascii="宋体" w:hAnsi="宋体" w:eastAsia="宋体" w:cs="宋体"/>
        </w:rPr>
        <w:t xml:space="preserve">5.同意向贵方提供贵方可能另外要求的与投标有关的任何证据或资料，并保证我方已提供和将要提供的文件是真实的、准确的。</w:t>
      </w:r>
      <w:r/>
    </w:p>
    <w:p>
      <w:pPr>
        <w:pStyle w:val="863"/>
        <w:ind w:firstLine="480"/>
        <w:spacing w:beforeAutospacing="0" w:afterAutospacing="0" w:line="0" w:lineRule="atLeast"/>
      </w:pPr>
      <w:r>
        <w:rPr>
          <w:rFonts w:hint="eastAsia" w:ascii="宋体" w:hAnsi="宋体" w:eastAsia="宋体" w:cs="宋体"/>
        </w:rPr>
        <w:t xml:space="preserve">6.一旦我方中标,我方将根据招标文件的规定，严格履行合同的责任和义务,并保证在招标文件规定的时间完成项目，交付买方验收、使用。</w:t>
      </w:r>
      <w:r/>
    </w:p>
    <w:p>
      <w:pPr>
        <w:pStyle w:val="863"/>
        <w:ind w:firstLine="480"/>
        <w:spacing w:beforeAutospacing="0" w:afterAutospacing="0" w:line="0" w:lineRule="atLeast"/>
      </w:pPr>
      <w:r>
        <w:rPr>
          <w:rFonts w:hint="eastAsia" w:ascii="宋体" w:hAnsi="宋体" w:eastAsia="宋体" w:cs="宋体"/>
        </w:rPr>
        <w:t xml:space="preserve">7.与本投标有关的正式通讯地址为：</w:t>
      </w:r>
      <w:r/>
    </w:p>
    <w:p>
      <w:pPr>
        <w:pStyle w:val="863"/>
        <w:ind w:left="420" w:firstLine="480"/>
        <w:spacing w:beforeAutospacing="0" w:afterAutospacing="0" w:line="0" w:lineRule="atLeast"/>
      </w:pPr>
      <w:r>
        <w:rPr>
          <w:rFonts w:hint="eastAsia" w:ascii="宋体" w:hAnsi="宋体" w:eastAsia="宋体" w:cs="宋体"/>
        </w:rPr>
        <w:t xml:space="preserve">地          址：</w:t>
      </w:r>
      <w:r/>
    </w:p>
    <w:p>
      <w:pPr>
        <w:pStyle w:val="863"/>
        <w:ind w:left="420" w:firstLine="480"/>
        <w:spacing w:beforeAutospacing="0" w:afterAutospacing="0" w:line="0" w:lineRule="atLeast"/>
      </w:pPr>
      <w:r>
        <w:rPr>
          <w:rFonts w:hint="eastAsia" w:ascii="宋体" w:hAnsi="宋体" w:eastAsia="宋体" w:cs="宋体"/>
        </w:rPr>
        <w:t xml:space="preserve">邮          编：</w:t>
      </w:r>
      <w:r/>
    </w:p>
    <w:p>
      <w:pPr>
        <w:pStyle w:val="863"/>
        <w:ind w:left="420" w:firstLine="480"/>
        <w:spacing w:beforeAutospacing="0" w:afterAutospacing="0" w:line="0" w:lineRule="atLeast"/>
      </w:pPr>
      <w:r>
        <w:rPr>
          <w:rFonts w:hint="eastAsia" w:ascii="宋体" w:hAnsi="宋体" w:eastAsia="宋体" w:cs="宋体"/>
        </w:rPr>
        <w:t xml:space="preserve">电          话：</w:t>
      </w:r>
      <w:r/>
    </w:p>
    <w:p>
      <w:pPr>
        <w:pStyle w:val="863"/>
        <w:ind w:left="420" w:firstLine="480"/>
        <w:spacing w:beforeAutospacing="0" w:afterAutospacing="0" w:line="0" w:lineRule="atLeast"/>
      </w:pPr>
      <w:r>
        <w:rPr>
          <w:rFonts w:hint="eastAsia" w:ascii="宋体" w:hAnsi="宋体" w:eastAsia="宋体" w:cs="宋体"/>
        </w:rPr>
        <w:t xml:space="preserve">传          真：</w:t>
      </w:r>
      <w:r/>
    </w:p>
    <w:p>
      <w:pPr>
        <w:pStyle w:val="863"/>
        <w:ind w:left="420" w:firstLine="480"/>
        <w:spacing w:beforeAutospacing="0" w:afterAutospacing="0" w:line="0" w:lineRule="atLeast"/>
      </w:pPr>
      <w:r>
        <w:rPr>
          <w:rFonts w:hint="eastAsia" w:ascii="宋体" w:hAnsi="宋体" w:eastAsia="宋体" w:cs="宋体"/>
        </w:rPr>
        <w:t xml:space="preserve">投标人开户行：</w:t>
      </w:r>
      <w:r/>
    </w:p>
    <w:p>
      <w:pPr>
        <w:pStyle w:val="863"/>
        <w:ind w:left="420" w:firstLine="480"/>
        <w:spacing w:beforeAutospacing="0" w:afterAutospacing="0" w:line="0" w:lineRule="atLeast"/>
      </w:pPr>
      <w:r>
        <w:rPr>
          <w:rFonts w:hint="eastAsia" w:ascii="宋体" w:hAnsi="宋体" w:eastAsia="宋体" w:cs="宋体"/>
        </w:rPr>
        <w:t xml:space="preserve">账          号： </w:t>
      </w:r>
      <w:r/>
    </w:p>
    <w:p>
      <w:pPr>
        <w:pStyle w:val="863"/>
        <w:ind w:left="420" w:firstLine="480"/>
        <w:spacing w:beforeAutospacing="0" w:afterAutospacing="0" w:line="0" w:lineRule="atLeast"/>
      </w:pPr>
      <w:r>
        <w:rPr>
          <w:rFonts w:hint="eastAsia" w:ascii="宋体" w:hAnsi="宋体" w:eastAsia="宋体" w:cs="宋体"/>
        </w:rPr>
        <w:t xml:space="preserve">日           期：________年____月____日</w:t>
      </w:r>
      <w:r/>
    </w:p>
    <w:p>
      <w:pPr>
        <w:pStyle w:val="863"/>
        <w:ind w:firstLine="480"/>
        <w:jc w:val="center"/>
        <w:spacing w:beforeAutospacing="0" w:afterAutospacing="0" w:line="0" w:lineRule="atLeast"/>
      </w:pPr>
      <w:r>
        <w:t xml:space="preserve"> </w:t>
      </w:r>
      <w:r/>
    </w:p>
    <w:p>
      <w:pPr>
        <w:pStyle w:val="863"/>
        <w:ind w:firstLine="480"/>
        <w:jc w:val="center"/>
        <w:spacing w:beforeAutospacing="0" w:afterAutospacing="0" w:line="0" w:lineRule="atLeast"/>
      </w:pPr>
      <w:r>
        <w:t xml:space="preserve"> </w:t>
      </w:r>
      <w:r/>
    </w:p>
    <w:p>
      <w:pPr>
        <w:pStyle w:val="863"/>
        <w:ind w:firstLine="480"/>
        <w:jc w:val="center"/>
        <w:spacing w:beforeAutospacing="0" w:afterAutospacing="0" w:line="0" w:lineRule="atLeast"/>
      </w:pPr>
      <w:r/>
      <w:r/>
    </w:p>
    <w:p>
      <w:pPr>
        <w:pStyle w:val="863"/>
        <w:ind w:firstLine="480"/>
        <w:jc w:val="center"/>
        <w:spacing w:beforeAutospacing="0" w:afterAutospacing="0" w:line="0" w:lineRule="atLeast"/>
      </w:pPr>
      <w:r/>
      <w:r/>
    </w:p>
    <w:p>
      <w:pPr>
        <w:pStyle w:val="863"/>
        <w:ind w:firstLine="480"/>
        <w:jc w:val="center"/>
        <w:spacing w:beforeAutospacing="0" w:afterAutospacing="0" w:line="0" w:lineRule="atLeast"/>
      </w:pPr>
      <w:r/>
      <w:r/>
    </w:p>
    <w:p>
      <w:pPr>
        <w:pStyle w:val="863"/>
        <w:ind w:firstLine="480"/>
        <w:jc w:val="center"/>
        <w:spacing w:beforeAutospacing="0" w:afterAutospacing="0" w:line="0" w:lineRule="atLeast"/>
      </w:pPr>
      <w:r/>
      <w:r/>
    </w:p>
    <w:p>
      <w:pPr>
        <w:pStyle w:val="863"/>
        <w:ind w:firstLine="480"/>
        <w:jc w:val="center"/>
        <w:spacing w:beforeAutospacing="0" w:afterAutospacing="0" w:line="0" w:lineRule="atLeast"/>
      </w:pPr>
      <w:r/>
      <w:r/>
    </w:p>
    <w:p>
      <w:pPr>
        <w:pStyle w:val="863"/>
        <w:ind w:firstLine="480"/>
        <w:jc w:val="center"/>
        <w:spacing w:beforeAutospacing="0" w:afterAutospacing="0" w:line="0" w:lineRule="atLeast"/>
      </w:pPr>
      <w:r/>
      <w:r/>
    </w:p>
    <w:p>
      <w:pPr>
        <w:pStyle w:val="863"/>
        <w:ind w:firstLine="480"/>
        <w:jc w:val="center"/>
        <w:spacing w:beforeAutospacing="0" w:afterAutospacing="0" w:line="0" w:lineRule="atLeast"/>
      </w:pPr>
      <w:r/>
      <w:r/>
    </w:p>
    <w:p>
      <w:pPr>
        <w:pStyle w:val="863"/>
        <w:ind w:firstLine="480"/>
        <w:jc w:val="center"/>
        <w:spacing w:beforeAutospacing="0" w:afterAutospacing="0" w:line="0" w:lineRule="atLeast"/>
      </w:pPr>
      <w:r/>
      <w:r/>
    </w:p>
    <w:p>
      <w:pPr>
        <w:pStyle w:val="863"/>
        <w:ind w:firstLine="480"/>
        <w:jc w:val="center"/>
        <w:spacing w:beforeAutospacing="0" w:afterAutospacing="0" w:line="0" w:lineRule="atLeast"/>
      </w:pPr>
      <w:r/>
      <w:r/>
    </w:p>
    <w:p>
      <w:pPr>
        <w:pStyle w:val="863"/>
        <w:ind w:firstLine="480"/>
        <w:jc w:val="center"/>
        <w:spacing w:beforeAutospacing="0" w:afterAutospacing="0" w:line="0" w:lineRule="atLeast"/>
      </w:pPr>
      <w:r/>
      <w:r/>
    </w:p>
    <w:p>
      <w:pPr>
        <w:pStyle w:val="863"/>
        <w:ind w:firstLine="480"/>
        <w:jc w:val="center"/>
        <w:spacing w:beforeAutospacing="0" w:afterAutospacing="0" w:line="0" w:lineRule="atLeast"/>
      </w:pPr>
      <w:r/>
      <w:r/>
    </w:p>
    <w:p>
      <w:pPr>
        <w:pStyle w:val="863"/>
        <w:jc w:val="center"/>
        <w:spacing w:beforeAutospacing="0" w:afterAutospacing="0" w:line="0" w:lineRule="atLeast"/>
      </w:pPr>
      <w:r>
        <w:t xml:space="preserve"> </w:t>
      </w:r>
      <w:r/>
    </w:p>
    <w:p>
      <w:pPr>
        <w:jc w:val="left"/>
        <w:widowControl/>
        <w:rPr>
          <w:rFonts w:ascii="黑体" w:hAnsi="宋体" w:eastAsia="黑体" w:cs="黑体"/>
          <w:b/>
          <w:sz w:val="32"/>
          <w:szCs w:val="32"/>
        </w:rPr>
      </w:pPr>
      <w:r>
        <w:rPr>
          <w:rFonts w:ascii="黑体" w:hAnsi="宋体" w:eastAsia="黑体" w:cs="黑体"/>
          <w:b/>
          <w:sz w:val="32"/>
          <w:szCs w:val="32"/>
        </w:rPr>
        <w:br w:type="page" w:clear="all"/>
      </w:r>
      <w:r/>
    </w:p>
    <w:p>
      <w:pPr>
        <w:pStyle w:val="863"/>
        <w:ind w:firstLine="643"/>
        <w:jc w:val="center"/>
        <w:spacing w:beforeAutospacing="0" w:afterAutospacing="0" w:line="0" w:lineRule="atLeast"/>
      </w:pPr>
      <w:r>
        <w:rPr>
          <w:rFonts w:hint="eastAsia" w:ascii="黑体" w:hAnsi="宋体" w:eastAsia="黑体" w:cs="黑体"/>
          <w:b/>
          <w:sz w:val="32"/>
          <w:szCs w:val="32"/>
        </w:rPr>
        <w:t xml:space="preserve">九、中小企业声明函（服务）（分包号：**）</w:t>
      </w:r>
      <w:r/>
    </w:p>
    <w:p>
      <w:pPr>
        <w:ind w:firstLine="480"/>
        <w:spacing w:line="500" w:lineRule="exact"/>
        <w:rPr>
          <w:sz w:val="24"/>
        </w:rPr>
      </w:pPr>
      <w:r>
        <w:rPr>
          <w:rFonts w:hint="eastAsia"/>
          <w:sz w:val="24"/>
        </w:rPr>
        <w:t xml:space="preserve">本公司（联合体）郑重声明，根据《政府采购促进中小企业发展管理办法》（财库﹝</w:t>
      </w:r>
      <w:r>
        <w:rPr>
          <w:rFonts w:hint="eastAsia"/>
          <w:sz w:val="24"/>
        </w:rPr>
        <w:t xml:space="preserve">2020</w:t>
      </w:r>
      <w:r>
        <w:rPr>
          <w:rFonts w:hint="eastAsia"/>
          <w:sz w:val="24"/>
        </w:rPr>
        <w:t xml:space="preserve">﹞</w:t>
      </w:r>
      <w:r>
        <w:rPr>
          <w:rFonts w:hint="eastAsia"/>
          <w:sz w:val="24"/>
        </w:rPr>
        <w:t xml:space="preserve">46 </w:t>
      </w:r>
      <w:r>
        <w:rPr>
          <w:rFonts w:hint="eastAsia"/>
          <w:sz w:val="24"/>
        </w:rPr>
        <w:t xml:space="preserve">号）的规定，本公司（联合体）参加盐城市政府采购中心组织的</w:t>
      </w:r>
      <w:r>
        <w:rPr>
          <w:rFonts w:hint="eastAsia"/>
          <w:i/>
          <w:iCs/>
          <w:sz w:val="24"/>
          <w:u w:val="single"/>
        </w:rPr>
        <w:t xml:space="preserve">（单位名称）</w:t>
      </w:r>
      <w:r>
        <w:rPr>
          <w:rFonts w:hint="eastAsia"/>
          <w:sz w:val="24"/>
          <w:szCs w:val="20"/>
        </w:rPr>
        <w:t xml:space="preserve">，</w:t>
      </w:r>
      <w:r>
        <w:rPr>
          <w:rFonts w:hint="eastAsia"/>
          <w:sz w:val="24"/>
        </w:rPr>
        <w:t xml:space="preserve">采购编号为</w:t>
      </w:r>
      <w:r>
        <w:rPr>
          <w:rFonts w:hint="eastAsia"/>
          <w:sz w:val="24"/>
          <w:u w:val="single"/>
        </w:rPr>
        <w:t xml:space="preserve">     </w:t>
      </w:r>
      <w:r>
        <w:rPr>
          <w:rFonts w:hint="eastAsia"/>
          <w:sz w:val="24"/>
        </w:rPr>
        <w:t xml:space="preserve">的</w:t>
      </w:r>
      <w:r>
        <w:rPr>
          <w:rFonts w:hint="eastAsia"/>
          <w:i/>
          <w:iCs/>
          <w:sz w:val="24"/>
          <w:u w:val="single"/>
        </w:rPr>
        <w:t xml:space="preserve">（项目名称）</w:t>
      </w:r>
      <w:r>
        <w:rPr>
          <w:rFonts w:hint="eastAsia"/>
          <w:sz w:val="24"/>
        </w:rPr>
        <w:t xml:space="preserve">的采购活动，服务全部由符合政策要求的中小企业承接。相关企业（含联合体中的中小企业、签订分包意向协议的中小企业）的具体情况如下：</w:t>
      </w:r>
      <w:r/>
    </w:p>
    <w:p>
      <w:pPr>
        <w:numPr>
          <w:ilvl w:val="0"/>
          <w:numId w:val="1"/>
        </w:numPr>
        <w:ind w:firstLine="480"/>
        <w:spacing w:line="500" w:lineRule="exact"/>
        <w:rPr>
          <w:sz w:val="24"/>
        </w:rPr>
      </w:pPr>
      <w:r>
        <w:rPr>
          <w:rFonts w:hint="eastAsia"/>
          <w:i/>
          <w:iCs/>
          <w:sz w:val="24"/>
          <w:u w:val="single"/>
        </w:rPr>
        <w:t xml:space="preserve">（标的名称）</w:t>
      </w:r>
      <w:r>
        <w:rPr>
          <w:rFonts w:hint="eastAsia"/>
          <w:sz w:val="24"/>
        </w:rPr>
        <w:t xml:space="preserve"> </w:t>
      </w:r>
      <w:r>
        <w:rPr>
          <w:rFonts w:hint="eastAsia"/>
          <w:sz w:val="24"/>
        </w:rPr>
        <w:t xml:space="preserve">，属于</w:t>
      </w:r>
      <w:r>
        <w:rPr>
          <w:rFonts w:hint="eastAsia"/>
          <w:i/>
          <w:iCs/>
          <w:sz w:val="24"/>
          <w:u w:val="single"/>
        </w:rPr>
        <w:t xml:space="preserve">（采购文件中明确的所属行业）</w:t>
      </w:r>
      <w:r>
        <w:rPr>
          <w:rFonts w:hint="eastAsia"/>
          <w:sz w:val="24"/>
        </w:rPr>
        <w:t xml:space="preserve">；承建（承接）企业为</w:t>
      </w:r>
      <w:r>
        <w:rPr>
          <w:rFonts w:hint="eastAsia"/>
          <w:i/>
          <w:iCs/>
          <w:sz w:val="24"/>
          <w:u w:val="single"/>
        </w:rPr>
        <w:t xml:space="preserve">（企业名称）</w:t>
      </w:r>
      <w:r>
        <w:rPr>
          <w:rFonts w:hint="eastAsia"/>
          <w:sz w:val="24"/>
        </w:rPr>
        <w:t xml:space="preserve">，从业人员</w:t>
      </w:r>
      <w:r>
        <w:rPr>
          <w:rFonts w:hint="eastAsia"/>
          <w:sz w:val="24"/>
          <w:u w:val="single"/>
        </w:rPr>
        <w:t xml:space="preserve">    </w:t>
      </w:r>
      <w:r>
        <w:rPr>
          <w:rFonts w:hint="eastAsia"/>
          <w:sz w:val="24"/>
        </w:rPr>
        <w:t xml:space="preserve">人，营业收入为</w:t>
      </w:r>
      <w:r>
        <w:rPr>
          <w:rFonts w:hint="eastAsia"/>
          <w:sz w:val="24"/>
          <w:u w:val="single"/>
        </w:rPr>
        <w:t xml:space="preserve">    </w:t>
      </w:r>
      <w:r>
        <w:rPr>
          <w:rFonts w:hint="eastAsia"/>
          <w:sz w:val="24"/>
        </w:rPr>
        <w:t xml:space="preserve">万元，资产总额为</w:t>
      </w:r>
      <w:r>
        <w:rPr>
          <w:rFonts w:hint="eastAsia"/>
          <w:sz w:val="24"/>
          <w:u w:val="single"/>
        </w:rPr>
        <w:t xml:space="preserve">    </w:t>
      </w:r>
      <w:r>
        <w:rPr>
          <w:rFonts w:hint="eastAsia"/>
          <w:sz w:val="24"/>
        </w:rPr>
        <w:t xml:space="preserve">万元，属于（</w:t>
      </w:r>
      <w:r>
        <w:rPr>
          <w:rFonts w:hint="eastAsia"/>
          <w:i/>
          <w:iCs/>
          <w:sz w:val="24"/>
          <w:u w:val="single"/>
        </w:rPr>
        <w:t xml:space="preserve">中型企业、小型企业、微型企业</w:t>
      </w:r>
      <w:r>
        <w:rPr>
          <w:rFonts w:hint="eastAsia"/>
          <w:sz w:val="24"/>
        </w:rPr>
        <w:t xml:space="preserve">）；</w:t>
      </w:r>
      <w:r/>
    </w:p>
    <w:p>
      <w:pPr>
        <w:numPr>
          <w:ilvl w:val="0"/>
          <w:numId w:val="1"/>
        </w:numPr>
        <w:ind w:firstLine="480"/>
        <w:spacing w:line="500" w:lineRule="exact"/>
        <w:rPr>
          <w:sz w:val="24"/>
        </w:rPr>
      </w:pPr>
      <w:r>
        <w:rPr>
          <w:rFonts w:hint="eastAsia"/>
          <w:i/>
          <w:iCs/>
          <w:sz w:val="24"/>
          <w:u w:val="single"/>
        </w:rPr>
        <w:t xml:space="preserve">（标的名称）</w:t>
      </w:r>
      <w:r>
        <w:rPr>
          <w:rFonts w:hint="eastAsia"/>
          <w:sz w:val="24"/>
        </w:rPr>
        <w:t xml:space="preserve"> </w:t>
      </w:r>
      <w:r>
        <w:rPr>
          <w:rFonts w:hint="eastAsia"/>
          <w:sz w:val="24"/>
        </w:rPr>
        <w:t xml:space="preserve">，属于</w:t>
      </w:r>
      <w:r>
        <w:rPr>
          <w:rFonts w:hint="eastAsia"/>
          <w:i/>
          <w:iCs/>
          <w:sz w:val="24"/>
          <w:u w:val="single"/>
        </w:rPr>
        <w:t xml:space="preserve">（采购文件中明确的所属行业）</w:t>
      </w:r>
      <w:r>
        <w:rPr>
          <w:rFonts w:hint="eastAsia"/>
          <w:sz w:val="24"/>
        </w:rPr>
        <w:t xml:space="preserve">；承建（承接）企业为</w:t>
      </w:r>
      <w:r>
        <w:rPr>
          <w:rFonts w:hint="eastAsia"/>
          <w:i/>
          <w:iCs/>
          <w:sz w:val="24"/>
          <w:u w:val="single"/>
        </w:rPr>
        <w:t xml:space="preserve">（企业名称）</w:t>
      </w:r>
      <w:r>
        <w:rPr>
          <w:rFonts w:hint="eastAsia"/>
          <w:sz w:val="24"/>
        </w:rPr>
        <w:t xml:space="preserve">，从业人员</w:t>
      </w:r>
      <w:r>
        <w:rPr>
          <w:rFonts w:hint="eastAsia"/>
          <w:sz w:val="24"/>
          <w:u w:val="single"/>
        </w:rPr>
        <w:t xml:space="preserve">    </w:t>
      </w:r>
      <w:r>
        <w:rPr>
          <w:rFonts w:hint="eastAsia"/>
          <w:sz w:val="24"/>
        </w:rPr>
        <w:t xml:space="preserve">人，营业收入为</w:t>
      </w:r>
      <w:r>
        <w:rPr>
          <w:rFonts w:hint="eastAsia"/>
          <w:sz w:val="24"/>
          <w:u w:val="single"/>
        </w:rPr>
        <w:t xml:space="preserve">    </w:t>
      </w:r>
      <w:r>
        <w:rPr>
          <w:rFonts w:hint="eastAsia"/>
          <w:sz w:val="24"/>
        </w:rPr>
        <w:t xml:space="preserve">万元，资产总额为</w:t>
      </w:r>
      <w:r>
        <w:rPr>
          <w:rFonts w:hint="eastAsia"/>
          <w:sz w:val="24"/>
          <w:u w:val="single"/>
        </w:rPr>
        <w:t xml:space="preserve">    </w:t>
      </w:r>
      <w:r>
        <w:rPr>
          <w:rFonts w:hint="eastAsia"/>
          <w:sz w:val="24"/>
        </w:rPr>
        <w:t xml:space="preserve">万元，属于</w:t>
      </w:r>
      <w:r>
        <w:rPr>
          <w:rFonts w:hint="eastAsia"/>
          <w:i/>
          <w:iCs/>
          <w:sz w:val="24"/>
          <w:u w:val="single"/>
        </w:rPr>
        <w:t xml:space="preserve">（中型企业、小型企业、微型企业）</w:t>
      </w:r>
      <w:r>
        <w:rPr>
          <w:rFonts w:hint="eastAsia"/>
          <w:sz w:val="24"/>
        </w:rPr>
        <w:t xml:space="preserve">；</w:t>
      </w:r>
      <w:r/>
    </w:p>
    <w:p>
      <w:pPr>
        <w:ind w:firstLine="480"/>
        <w:spacing w:line="500" w:lineRule="exact"/>
        <w:rPr>
          <w:sz w:val="24"/>
        </w:rPr>
      </w:pPr>
      <w:r>
        <w:rPr>
          <w:rFonts w:hint="eastAsia"/>
          <w:sz w:val="24"/>
        </w:rPr>
        <w:t xml:space="preserve">……</w:t>
      </w:r>
      <w:r/>
    </w:p>
    <w:p>
      <w:pPr>
        <w:ind w:firstLine="480"/>
        <w:spacing w:line="500" w:lineRule="exact"/>
        <w:rPr>
          <w:sz w:val="24"/>
        </w:rPr>
      </w:pPr>
      <w:r>
        <w:rPr>
          <w:rFonts w:hint="eastAsia"/>
          <w:sz w:val="24"/>
        </w:rPr>
        <w:t xml:space="preserve">以上企业，不属于大企业的分支机构，不存在控股股东为大企业的情形，也不存在与大企业的负责人为同一人的情形。</w:t>
      </w:r>
      <w:r/>
    </w:p>
    <w:p>
      <w:pPr>
        <w:ind w:firstLine="480"/>
        <w:spacing w:line="500" w:lineRule="exact"/>
        <w:rPr>
          <w:sz w:val="24"/>
        </w:rPr>
      </w:pPr>
      <w:r>
        <w:rPr>
          <w:rFonts w:hint="eastAsia"/>
          <w:sz w:val="24"/>
        </w:rPr>
        <w:t xml:space="preserve">本企业对上述声明内容的真实性负责。如有虚假，将依法承担相应责任。</w:t>
      </w:r>
      <w:r/>
    </w:p>
    <w:p>
      <w:pPr>
        <w:pStyle w:val="863"/>
        <w:ind w:right="720"/>
        <w:jc w:val="both"/>
        <w:spacing w:beforeAutospacing="0" w:afterAutospacing="0" w:line="0" w:lineRule="atLeast"/>
      </w:pPr>
      <w:r>
        <w:t xml:space="preserve"> </w:t>
      </w:r>
      <w:r/>
    </w:p>
    <w:p>
      <w:pPr>
        <w:pStyle w:val="863"/>
        <w:ind w:right="180" w:firstLine="480"/>
        <w:jc w:val="right"/>
        <w:spacing w:beforeAutospacing="0" w:afterAutospacing="0" w:line="0" w:lineRule="atLeast"/>
      </w:pPr>
      <w:r>
        <w:rPr>
          <w:rFonts w:hint="eastAsia" w:ascii="宋体" w:hAnsi="宋体" w:eastAsia="宋体" w:cs="宋体"/>
        </w:rPr>
        <w:t xml:space="preserve">企业名称（加盖CA电子公章）：</w:t>
      </w:r>
      <w:r/>
    </w:p>
    <w:p>
      <w:pPr>
        <w:pStyle w:val="863"/>
        <w:ind w:right="480" w:firstLine="480"/>
        <w:jc w:val="both"/>
        <w:spacing w:beforeAutospacing="0" w:afterAutospacing="0" w:line="0" w:lineRule="atLeast"/>
      </w:pPr>
      <w:r>
        <w:rPr>
          <w:rFonts w:hint="eastAsia" w:ascii="宋体" w:hAnsi="宋体" w:eastAsia="宋体" w:cs="宋体"/>
        </w:rPr>
        <w:t xml:space="preserve">日  期：</w:t>
      </w:r>
      <w:r/>
    </w:p>
    <w:p>
      <w:pPr>
        <w:pStyle w:val="863"/>
        <w:ind w:firstLine="480"/>
        <w:jc w:val="both"/>
        <w:spacing w:beforeAutospacing="0" w:afterAutospacing="0" w:line="0" w:lineRule="atLeast"/>
      </w:pPr>
      <w:r>
        <w:t xml:space="preserve"> </w:t>
      </w:r>
      <w:r/>
    </w:p>
    <w:p>
      <w:pPr>
        <w:pStyle w:val="863"/>
        <w:ind w:firstLine="480"/>
        <w:jc w:val="both"/>
        <w:spacing w:beforeAutospacing="0" w:afterAutospacing="0" w:line="0" w:lineRule="atLeast"/>
      </w:pPr>
      <w:r>
        <w:rPr>
          <w:rFonts w:hint="eastAsia" w:ascii="宋体" w:hAnsi="宋体" w:eastAsia="宋体" w:cs="宋体"/>
        </w:rPr>
        <w:t xml:space="preserve">备注1：从业人员、营业收入、资产总额填报上一年度数据，无上一年度数据的新成立企业可不填报。</w:t>
      </w:r>
      <w:r/>
    </w:p>
    <w:p>
      <w:pPr>
        <w:pStyle w:val="863"/>
        <w:ind w:firstLine="480"/>
        <w:jc w:val="both"/>
        <w:spacing w:beforeAutospacing="0" w:afterAutospacing="0" w:line="0" w:lineRule="atLeast"/>
      </w:pPr>
      <w:r>
        <w:rPr>
          <w:rFonts w:hint="eastAsia" w:ascii="宋体" w:hAnsi="宋体" w:eastAsia="宋体" w:cs="宋体"/>
        </w:rPr>
        <w:t xml:space="preserve">备注2：供应商如不提供此声明函，价格将不做相应扣除（如项目全面面向中小企业，则资格审查不通过）。</w:t>
      </w:r>
      <w:r/>
    </w:p>
    <w:p>
      <w:pPr>
        <w:pStyle w:val="863"/>
        <w:ind w:firstLine="643"/>
        <w:jc w:val="center"/>
        <w:spacing w:beforeAutospacing="0" w:afterAutospacing="0" w:line="0" w:lineRule="atLeast"/>
      </w:pPr>
      <w:r>
        <w:rPr>
          <w:rFonts w:hint="eastAsia" w:ascii="黑体" w:hAnsi="宋体" w:eastAsia="黑体" w:cs="黑体"/>
          <w:b/>
          <w:sz w:val="32"/>
          <w:szCs w:val="32"/>
        </w:rPr>
        <w:br w:type="page" w:clear="all"/>
      </w:r>
      <w:r>
        <w:rPr>
          <w:rFonts w:hint="eastAsia" w:ascii="黑体" w:hAnsi="宋体" w:eastAsia="黑体" w:cs="黑体"/>
          <w:b/>
          <w:sz w:val="32"/>
          <w:szCs w:val="32"/>
        </w:rPr>
        <w:t xml:space="preserve"> </w:t>
      </w:r>
      <w:r>
        <w:rPr>
          <w:rFonts w:hint="eastAsia" w:ascii="黑体" w:hAnsi="宋体" w:eastAsia="黑体" w:cs="黑体"/>
          <w:b/>
          <w:sz w:val="32"/>
          <w:szCs w:val="32"/>
        </w:rPr>
        <w:t xml:space="preserve">十、残疾人福利性单位声明函（分包号：**）</w:t>
      </w:r>
      <w:r/>
    </w:p>
    <w:p>
      <w:pPr>
        <w:pStyle w:val="863"/>
        <w:ind w:firstLine="480"/>
        <w:jc w:val="both"/>
        <w:spacing w:beforeAutospacing="0" w:afterAutospacing="0" w:line="0" w:lineRule="atLeast"/>
      </w:pPr>
      <w:r>
        <w:rPr>
          <w:rFonts w:hint="eastAsia" w:ascii="宋体" w:hAnsi="宋体" w:eastAsia="宋体" w:cs="宋体"/>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u w:val="single"/>
        </w:rPr>
        <w:t xml:space="preserve">       </w:t>
      </w:r>
      <w:r>
        <w:rPr>
          <w:rFonts w:hint="eastAsia" w:ascii="宋体" w:hAnsi="宋体" w:eastAsia="宋体" w:cs="宋体"/>
        </w:rPr>
        <w:t xml:space="preserve">项目（分包号：**）采购活动由本单位提供服务。</w:t>
      </w:r>
      <w:r/>
    </w:p>
    <w:p>
      <w:pPr>
        <w:pStyle w:val="863"/>
        <w:ind w:firstLine="480"/>
        <w:jc w:val="both"/>
        <w:spacing w:beforeAutospacing="0" w:afterAutospacing="0" w:line="0" w:lineRule="atLeast"/>
      </w:pPr>
      <w:r>
        <w:rPr>
          <w:rFonts w:hint="eastAsia" w:ascii="宋体" w:hAnsi="宋体" w:eastAsia="宋体" w:cs="宋体"/>
        </w:rPr>
        <w:t xml:space="preserve">本单位对上述声明的真实性负责。如有虚假，将依法承担相应责任。</w:t>
      </w:r>
      <w:r/>
    </w:p>
    <w:p>
      <w:pPr>
        <w:pStyle w:val="863"/>
        <w:ind w:firstLine="480"/>
        <w:jc w:val="both"/>
        <w:spacing w:beforeAutospacing="0" w:afterAutospacing="0" w:line="0" w:lineRule="atLeast"/>
      </w:pPr>
      <w:r>
        <w:t xml:space="preserve"> </w:t>
      </w:r>
      <w:r/>
    </w:p>
    <w:p>
      <w:pPr>
        <w:pStyle w:val="863"/>
        <w:ind w:firstLine="480"/>
        <w:jc w:val="both"/>
        <w:spacing w:beforeAutospacing="0" w:afterAutospacing="0" w:line="0" w:lineRule="atLeast"/>
        <w:rPr>
          <w:rFonts w:eastAsia="宋体"/>
        </w:rPr>
      </w:pPr>
      <w:r>
        <w:rPr>
          <w:rFonts w:hint="eastAsia" w:ascii="宋体" w:hAnsi="宋体" w:eastAsia="宋体" w:cs="宋体"/>
        </w:rPr>
        <w:t xml:space="preserve">备注：1、供应商如不提供此声明函，价格将不做相应扣除（如项目全面面向中小企业，则资格审查不通过）。</w:t>
      </w:r>
      <w:r/>
    </w:p>
    <w:p>
      <w:pPr>
        <w:pStyle w:val="863"/>
        <w:ind w:firstLine="480"/>
        <w:jc w:val="both"/>
        <w:spacing w:beforeAutospacing="0" w:afterAutospacing="0" w:line="0" w:lineRule="atLeast"/>
      </w:pPr>
      <w:r>
        <w:rPr>
          <w:rFonts w:hint="eastAsia" w:ascii="宋体" w:hAnsi="宋体" w:eastAsia="宋体" w:cs="宋体"/>
        </w:rPr>
        <w:t xml:space="preserve">2、中标人为残疾人福利单位的，此声明函将随中标结果同时公告，接受社会监督</w:t>
      </w:r>
      <w:r/>
    </w:p>
    <w:p>
      <w:pPr>
        <w:pStyle w:val="863"/>
        <w:ind w:firstLine="480"/>
        <w:jc w:val="both"/>
        <w:spacing w:beforeAutospacing="0" w:afterAutospacing="0" w:line="0" w:lineRule="atLeast"/>
      </w:pPr>
      <w:r>
        <w:t xml:space="preserve"> </w:t>
      </w:r>
      <w:r/>
    </w:p>
    <w:p>
      <w:pPr>
        <w:pStyle w:val="863"/>
        <w:ind w:right="1560" w:firstLine="600"/>
        <w:jc w:val="center"/>
        <w:spacing w:beforeAutospacing="0" w:afterAutospacing="0" w:line="0" w:lineRule="atLeast"/>
        <w:tabs>
          <w:tab w:val="left" w:pos="4864" w:leader="none"/>
        </w:tabs>
      </w:pPr>
      <w:r>
        <w:rPr>
          <w:rFonts w:ascii="仿宋_GB2312" w:eastAsia="仿宋_GB2312" w:cs="仿宋_GB2312"/>
          <w:sz w:val="30"/>
          <w:szCs w:val="30"/>
        </w:rPr>
        <w:t xml:space="preserve">            </w:t>
      </w:r>
      <w:r>
        <w:rPr>
          <w:rFonts w:ascii="仿宋_GB2312" w:eastAsia="仿宋_GB2312" w:cs="仿宋_GB2312"/>
          <w:sz w:val="30"/>
          <w:szCs w:val="30"/>
        </w:rPr>
        <w:t xml:space="preserve"> </w:t>
      </w:r>
      <w:r>
        <w:rPr>
          <w:rFonts w:hint="eastAsia" w:ascii="宋体" w:hAnsi="宋体" w:eastAsia="宋体" w:cs="宋体"/>
        </w:rPr>
        <w:t xml:space="preserve">          供应商全称（加盖CA电子公章）：</w:t>
      </w:r>
      <w:r/>
    </w:p>
    <w:p>
      <w:pPr>
        <w:pStyle w:val="863"/>
        <w:ind w:right="1560" w:firstLine="480"/>
        <w:jc w:val="center"/>
        <w:spacing w:beforeAutospacing="0" w:afterAutospacing="0" w:line="0" w:lineRule="atLeast"/>
        <w:tabs>
          <w:tab w:val="left" w:pos="4864" w:leader="none"/>
        </w:tabs>
      </w:pPr>
      <w:r>
        <w:rPr>
          <w:rFonts w:hint="eastAsia" w:ascii="宋体" w:hAnsi="宋体" w:eastAsia="宋体" w:cs="宋体"/>
        </w:rPr>
        <w:t xml:space="preserve">        日  期：</w:t>
      </w:r>
      <w:r/>
    </w:p>
    <w:p>
      <w:pPr>
        <w:pStyle w:val="863"/>
        <w:jc w:val="center"/>
        <w:spacing w:beforeAutospacing="0" w:afterAutospacing="0" w:line="0" w:lineRule="atLeast"/>
      </w:pPr>
      <w:r>
        <w:t xml:space="preserve"> </w:t>
      </w:r>
      <w:r/>
    </w:p>
    <w:p>
      <w:pPr>
        <w:pStyle w:val="863"/>
        <w:jc w:val="center"/>
        <w:spacing w:beforeAutospacing="0" w:afterAutospacing="0" w:line="0" w:lineRule="atLeast"/>
      </w:pPr>
      <w:r>
        <w:t xml:space="preserve"> </w:t>
      </w:r>
      <w:r/>
    </w:p>
    <w:p>
      <w:pPr>
        <w:pStyle w:val="863"/>
        <w:jc w:val="center"/>
        <w:spacing w:beforeAutospacing="0" w:afterAutospacing="0" w:line="0" w:lineRule="atLeast"/>
      </w:pPr>
      <w:r>
        <w:t xml:space="preserve"> </w:t>
      </w:r>
      <w:r/>
    </w:p>
    <w:p>
      <w:pPr>
        <w:pStyle w:val="863"/>
        <w:jc w:val="center"/>
        <w:spacing w:beforeAutospacing="0" w:afterAutospacing="0" w:line="0" w:lineRule="atLeast"/>
      </w:pPr>
      <w:r>
        <w:t xml:space="preserve"> </w:t>
      </w:r>
      <w:r/>
    </w:p>
    <w:p>
      <w:pPr>
        <w:pStyle w:val="863"/>
        <w:jc w:val="center"/>
        <w:spacing w:beforeAutospacing="0" w:afterAutospacing="0" w:line="0" w:lineRule="atLeast"/>
      </w:pPr>
      <w:r>
        <w:t xml:space="preserve"> </w:t>
      </w:r>
      <w:r/>
    </w:p>
    <w:p>
      <w:pPr>
        <w:pStyle w:val="863"/>
        <w:jc w:val="center"/>
        <w:spacing w:beforeAutospacing="0" w:afterAutospacing="0" w:line="0" w:lineRule="atLeast"/>
      </w:pPr>
      <w:r>
        <w:t xml:space="preserve"> </w:t>
      </w:r>
      <w:r/>
    </w:p>
    <w:p>
      <w:pPr>
        <w:pStyle w:val="863"/>
        <w:jc w:val="center"/>
        <w:spacing w:beforeAutospacing="0" w:afterAutospacing="0" w:line="0" w:lineRule="atLeast"/>
      </w:pPr>
      <w:r>
        <w:t xml:space="preserve"> </w:t>
      </w:r>
      <w:r/>
    </w:p>
    <w:p>
      <w:pPr>
        <w:pStyle w:val="863"/>
        <w:jc w:val="center"/>
        <w:spacing w:beforeAutospacing="0" w:afterAutospacing="0" w:line="0" w:lineRule="atLeast"/>
      </w:pPr>
      <w:r>
        <w:t xml:space="preserve"> </w:t>
      </w:r>
      <w:r/>
    </w:p>
    <w:p>
      <w:pPr>
        <w:pStyle w:val="863"/>
        <w:jc w:val="center"/>
        <w:spacing w:beforeAutospacing="0" w:afterAutospacing="0" w:line="0" w:lineRule="atLeast"/>
      </w:pPr>
      <w:r/>
      <w:r/>
    </w:p>
    <w:p>
      <w:pPr>
        <w:pStyle w:val="863"/>
        <w:jc w:val="center"/>
        <w:spacing w:beforeAutospacing="0" w:afterAutospacing="0" w:line="0" w:lineRule="atLeast"/>
      </w:pPr>
      <w:r/>
      <w:r/>
    </w:p>
    <w:p>
      <w:pPr>
        <w:pStyle w:val="863"/>
        <w:jc w:val="center"/>
        <w:spacing w:beforeAutospacing="0" w:afterAutospacing="0" w:line="0" w:lineRule="atLeast"/>
      </w:pPr>
      <w:r/>
      <w:r/>
    </w:p>
    <w:p>
      <w:pPr>
        <w:pStyle w:val="863"/>
        <w:jc w:val="center"/>
        <w:spacing w:beforeAutospacing="0" w:afterAutospacing="0" w:line="0" w:lineRule="atLeast"/>
      </w:pPr>
      <w:r/>
      <w:r/>
    </w:p>
    <w:p>
      <w:pPr>
        <w:pStyle w:val="863"/>
        <w:jc w:val="center"/>
        <w:spacing w:beforeAutospacing="0" w:afterAutospacing="0" w:line="0" w:lineRule="atLeast"/>
      </w:pPr>
      <w:r/>
      <w:r/>
    </w:p>
    <w:p>
      <w:pPr>
        <w:pStyle w:val="863"/>
        <w:jc w:val="center"/>
        <w:spacing w:beforeAutospacing="0" w:afterAutospacing="0" w:line="0" w:lineRule="atLeast"/>
      </w:pPr>
      <w:r/>
      <w:r/>
    </w:p>
    <w:p>
      <w:pPr>
        <w:pStyle w:val="863"/>
        <w:jc w:val="center"/>
        <w:spacing w:beforeAutospacing="0" w:afterAutospacing="0" w:line="0" w:lineRule="atLeast"/>
      </w:pPr>
      <w:r/>
      <w:r/>
    </w:p>
    <w:p>
      <w:pPr>
        <w:pStyle w:val="863"/>
        <w:jc w:val="center"/>
        <w:spacing w:beforeAutospacing="0" w:afterAutospacing="0" w:line="0" w:lineRule="atLeast"/>
      </w:pPr>
      <w:r/>
      <w:r/>
    </w:p>
    <w:p>
      <w:pPr>
        <w:pStyle w:val="863"/>
        <w:jc w:val="center"/>
        <w:spacing w:beforeAutospacing="0" w:afterAutospacing="0" w:line="0" w:lineRule="atLeast"/>
      </w:pPr>
      <w:r/>
      <w:r/>
    </w:p>
    <w:p>
      <w:pPr>
        <w:pStyle w:val="863"/>
        <w:jc w:val="center"/>
        <w:spacing w:beforeAutospacing="0" w:afterAutospacing="0" w:line="0" w:lineRule="atLeast"/>
      </w:pPr>
      <w:r/>
      <w:r/>
    </w:p>
    <w:p>
      <w:pPr>
        <w:pStyle w:val="863"/>
        <w:jc w:val="center"/>
        <w:spacing w:beforeAutospacing="0" w:afterAutospacing="0" w:line="0" w:lineRule="atLeast"/>
      </w:pPr>
      <w:r/>
      <w:r/>
    </w:p>
    <w:p>
      <w:pPr>
        <w:pStyle w:val="863"/>
        <w:jc w:val="center"/>
        <w:spacing w:beforeAutospacing="0" w:afterAutospacing="0" w:line="0" w:lineRule="atLeast"/>
      </w:pPr>
      <w:r/>
      <w:r/>
    </w:p>
    <w:p>
      <w:pPr>
        <w:pStyle w:val="863"/>
        <w:jc w:val="center"/>
        <w:spacing w:beforeAutospacing="0" w:afterAutospacing="0" w:line="0" w:lineRule="atLeast"/>
      </w:pPr>
      <w:r/>
      <w:r/>
    </w:p>
    <w:p>
      <w:pPr>
        <w:pStyle w:val="863"/>
        <w:jc w:val="center"/>
        <w:spacing w:beforeAutospacing="0" w:afterAutospacing="0" w:line="0" w:lineRule="atLeast"/>
      </w:pPr>
      <w:r/>
      <w:r/>
    </w:p>
    <w:p>
      <w:pPr>
        <w:pStyle w:val="863"/>
        <w:jc w:val="center"/>
        <w:spacing w:beforeAutospacing="0" w:afterAutospacing="0" w:line="0" w:lineRule="atLeast"/>
      </w:pPr>
      <w:r/>
      <w:r/>
    </w:p>
    <w:p>
      <w:pPr>
        <w:pStyle w:val="863"/>
        <w:jc w:val="center"/>
        <w:spacing w:beforeAutospacing="0" w:afterAutospacing="0" w:line="0" w:lineRule="atLeast"/>
      </w:pPr>
      <w:r/>
      <w:r/>
    </w:p>
    <w:p>
      <w:pPr>
        <w:pStyle w:val="863"/>
        <w:jc w:val="center"/>
        <w:spacing w:beforeAutospacing="0" w:afterAutospacing="0" w:line="0" w:lineRule="atLeast"/>
      </w:pPr>
      <w:r/>
      <w:r/>
    </w:p>
    <w:p>
      <w:pPr>
        <w:pStyle w:val="863"/>
        <w:jc w:val="center"/>
        <w:spacing w:beforeAutospacing="0" w:afterAutospacing="0" w:line="0" w:lineRule="atLeast"/>
      </w:pPr>
      <w:r/>
      <w:r/>
    </w:p>
    <w:p>
      <w:pPr>
        <w:pStyle w:val="863"/>
        <w:jc w:val="center"/>
        <w:spacing w:beforeAutospacing="0" w:afterAutospacing="0" w:line="0" w:lineRule="atLeast"/>
      </w:pPr>
      <w:r/>
      <w:r/>
    </w:p>
    <w:p>
      <w:pPr>
        <w:pStyle w:val="863"/>
        <w:jc w:val="center"/>
        <w:spacing w:beforeAutospacing="0" w:afterAutospacing="0" w:line="0" w:lineRule="atLeast"/>
      </w:pPr>
      <w:r/>
      <w:r/>
    </w:p>
    <w:p>
      <w:pPr>
        <w:pStyle w:val="863"/>
        <w:jc w:val="center"/>
        <w:spacing w:beforeAutospacing="0" w:afterAutospacing="0" w:line="0" w:lineRule="atLeast"/>
      </w:pPr>
      <w:r>
        <w:t xml:space="preserve"> </w:t>
      </w:r>
      <w:r/>
    </w:p>
    <w:p>
      <w:pPr>
        <w:pStyle w:val="863"/>
        <w:jc w:val="center"/>
        <w:spacing w:beforeAutospacing="0" w:afterAutospacing="0" w:line="0" w:lineRule="atLeast"/>
      </w:pPr>
      <w:r>
        <w:t xml:space="preserve"> </w:t>
      </w:r>
      <w:r/>
    </w:p>
    <w:p>
      <w:pPr>
        <w:pStyle w:val="863"/>
        <w:jc w:val="center"/>
        <w:spacing w:beforeAutospacing="0" w:afterAutospacing="0" w:line="0" w:lineRule="atLeast"/>
      </w:pPr>
      <w:r>
        <w:t xml:space="preserve"> </w:t>
      </w:r>
      <w:r/>
    </w:p>
    <w:p>
      <w:pPr>
        <w:pStyle w:val="863"/>
        <w:jc w:val="center"/>
        <w:spacing w:beforeAutospacing="0" w:afterAutospacing="0" w:line="0" w:lineRule="atLeast"/>
      </w:pPr>
      <w:r>
        <w:t xml:space="preserve"> </w:t>
      </w:r>
      <w:r>
        <w:rPr>
          <w:rFonts w:hint="eastAsia" w:ascii="黑体" w:hAnsi="宋体" w:eastAsia="黑体" w:cs="黑体"/>
          <w:b/>
          <w:sz w:val="32"/>
          <w:szCs w:val="32"/>
        </w:rPr>
        <w:t xml:space="preserve">十一、投标分项报价表（分包号：**）</w:t>
      </w:r>
      <w:r/>
    </w:p>
    <w:tbl>
      <w:tblPr>
        <w:tblW w:w="8518" w:type="dxa"/>
        <w:tblCellSpacing w:w="0" w:type="dxa"/>
        <w:tblInd w:w="10" w:type="dxa"/>
        <w:tblLayout w:type="fixed"/>
        <w:tblLook w:val="04A0" w:firstRow="1" w:lastRow="0" w:firstColumn="1" w:lastColumn="0" w:noHBand="0" w:noVBand="1"/>
      </w:tblPr>
      <w:tblGrid>
        <w:gridCol w:w="924"/>
        <w:gridCol w:w="1217"/>
        <w:gridCol w:w="1205"/>
        <w:gridCol w:w="878"/>
        <w:gridCol w:w="1129"/>
        <w:gridCol w:w="1502"/>
        <w:gridCol w:w="1663"/>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863"/>
              <w:jc w:val="center"/>
              <w:spacing w:beforeAutospacing="0" w:afterAutospacing="0" w:line="0" w:lineRule="atLeast"/>
            </w:pPr>
            <w:r>
              <w:rPr>
                <w:rFonts w:hint="eastAsia" w:ascii="宋体" w:hAnsi="宋体" w:eastAsia="宋体" w:cs="宋体"/>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63"/>
              <w:jc w:val="center"/>
              <w:spacing w:beforeAutospacing="0" w:afterAutospacing="0" w:line="0" w:lineRule="atLeast"/>
            </w:pPr>
            <w:r>
              <w:rPr>
                <w:rFonts w:hint="eastAsia" w:ascii="宋体" w:hAnsi="宋体" w:eastAsia="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63"/>
              <w:jc w:val="center"/>
              <w:spacing w:beforeAutospacing="0" w:afterAutospacing="0" w:line="0" w:lineRule="atLeast"/>
            </w:pPr>
            <w:r>
              <w:rPr>
                <w:rFonts w:hint="eastAsia" w:ascii="宋体" w:hAnsi="宋体" w:eastAsia="宋体" w:cs="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3"/>
              <w:jc w:val="center"/>
              <w:spacing w:beforeAutospacing="0" w:afterAutospacing="0" w:line="0" w:lineRule="atLeast"/>
            </w:pPr>
            <w:r>
              <w:rPr>
                <w:rFonts w:hint="eastAsia" w:ascii="宋体" w:hAnsi="宋体" w:eastAsia="宋体" w:cs="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63"/>
              <w:jc w:val="center"/>
              <w:spacing w:beforeAutospacing="0" w:afterAutospacing="0" w:line="0" w:lineRule="atLeast"/>
            </w:pPr>
            <w:r>
              <w:rPr>
                <w:rFonts w:hint="eastAsia" w:ascii="宋体" w:hAnsi="宋体" w:eastAsia="宋体" w:cs="宋体"/>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63"/>
              <w:jc w:val="center"/>
              <w:spacing w:beforeAutospacing="0" w:afterAutospacing="0" w:line="0" w:lineRule="atLeast"/>
            </w:pPr>
            <w:r>
              <w:rPr>
                <w:rFonts w:hint="eastAsia" w:ascii="宋体" w:hAnsi="宋体" w:eastAsia="宋体" w:cs="宋体"/>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63"/>
              <w:jc w:val="center"/>
              <w:spacing w:beforeAutospacing="0" w:afterAutospacing="0" w:line="0" w:lineRule="atLeast"/>
            </w:pPr>
            <w:r>
              <w:rPr>
                <w:rFonts w:hint="eastAsia" w:ascii="宋体" w:hAnsi="宋体" w:eastAsia="宋体" w:cs="宋体"/>
              </w:rPr>
              <w:t xml:space="preserve">6</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rPr>
                <w:rFonts w:ascii="宋体"/>
                <w:sz w:val="24"/>
              </w:rPr>
            </w:pPr>
            <w:r>
              <w:rPr>
                <w:rFonts w:ascii="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63"/>
              <w:jc w:val="center"/>
              <w:spacing w:beforeAutospacing="0" w:afterAutospacing="0" w:line="0" w:lineRule="atLeast"/>
            </w:pPr>
            <w:r>
              <w:rPr>
                <w:rFonts w:hint="eastAsia" w:ascii="宋体" w:hAnsi="宋体" w:eastAsia="宋体" w:cs="宋体"/>
              </w:rPr>
              <w:t xml:space="preserve">分项服务名称</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63"/>
              <w:jc w:val="center"/>
              <w:spacing w:beforeAutospacing="0" w:afterAutospacing="0" w:line="0" w:lineRule="atLeast"/>
            </w:pPr>
            <w:r>
              <w:rPr>
                <w:rFonts w:hint="eastAsia" w:ascii="宋体" w:hAnsi="宋体" w:eastAsia="宋体" w:cs="宋体"/>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3"/>
              <w:jc w:val="center"/>
              <w:spacing w:beforeAutospacing="0" w:afterAutospacing="0" w:line="0" w:lineRule="atLeast"/>
            </w:pPr>
            <w:r>
              <w:rPr>
                <w:rFonts w:hint="eastAsia" w:ascii="宋体" w:hAnsi="宋体" w:eastAsia="宋体" w:cs="宋体"/>
              </w:rPr>
              <w:t xml:space="preserve">分项单位</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63"/>
              <w:jc w:val="center"/>
              <w:spacing w:beforeAutospacing="0" w:afterAutospacing="0" w:line="0" w:lineRule="atLeast"/>
            </w:pPr>
            <w:r>
              <w:rPr>
                <w:rFonts w:hint="eastAsia" w:ascii="宋体" w:hAnsi="宋体" w:eastAsia="宋体" w:cs="宋体"/>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63"/>
              <w:jc w:val="center"/>
              <w:spacing w:beforeAutospacing="0" w:afterAutospacing="0" w:line="0" w:lineRule="atLeast"/>
            </w:pPr>
            <w:r>
              <w:rPr>
                <w:rFonts w:hint="eastAsia" w:ascii="宋体" w:hAnsi="宋体" w:eastAsia="宋体" w:cs="宋体"/>
              </w:rPr>
              <w:t xml:space="preserve">分项</w:t>
            </w:r>
            <w:r/>
          </w:p>
          <w:p>
            <w:pPr>
              <w:pStyle w:val="863"/>
              <w:jc w:val="center"/>
              <w:spacing w:beforeAutospacing="0" w:afterAutospacing="0" w:line="0" w:lineRule="atLeast"/>
            </w:pPr>
            <w:r>
              <w:rPr>
                <w:rFonts w:hint="eastAsia" w:ascii="宋体" w:hAnsi="宋体" w:eastAsia="宋体" w:cs="宋体"/>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63"/>
              <w:jc w:val="center"/>
              <w:spacing w:beforeAutospacing="0" w:afterAutospacing="0" w:line="0" w:lineRule="atLeast"/>
            </w:pPr>
            <w:r>
              <w:rPr>
                <w:rFonts w:hint="eastAsia" w:ascii="宋体" w:hAnsi="宋体" w:eastAsia="宋体" w:cs="宋体"/>
              </w:rPr>
              <w:t xml:space="preserve">分项</w:t>
            </w:r>
            <w:r/>
          </w:p>
          <w:p>
            <w:pPr>
              <w:pStyle w:val="863"/>
              <w:jc w:val="center"/>
              <w:spacing w:beforeAutospacing="0" w:afterAutospacing="0" w:line="0" w:lineRule="atLeast"/>
            </w:pPr>
            <w:r>
              <w:rPr>
                <w:rFonts w:hint="eastAsia" w:ascii="宋体" w:hAnsi="宋体" w:eastAsia="宋体" w:cs="宋体"/>
              </w:rPr>
              <w:t xml:space="preserve">总价</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63"/>
              <w:jc w:val="center"/>
              <w:spacing w:beforeAutospacing="0" w:afterAutospacing="0" w:line="0" w:lineRule="atLeast"/>
            </w:pPr>
            <w:r>
              <w:rPr>
                <w:rFonts w:hint="eastAsia" w:ascii="宋体" w:hAnsi="宋体" w:eastAsia="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63"/>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63"/>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3"/>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63"/>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63"/>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63"/>
              <w:jc w:val="center"/>
              <w:spacing w:beforeAutospacing="0" w:afterAutospacing="0" w:line="0" w:lineRule="atLeast"/>
            </w:pPr>
            <w: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63"/>
              <w:jc w:val="center"/>
              <w:spacing w:beforeAutospacing="0" w:afterAutospacing="0" w:line="0" w:lineRule="atLeast"/>
            </w:pPr>
            <w:r>
              <w:rPr>
                <w:rFonts w:hint="eastAsia" w:ascii="宋体" w:hAnsi="宋体" w:eastAsia="宋体" w:cs="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63"/>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63"/>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3"/>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63"/>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63"/>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63"/>
              <w:jc w:val="center"/>
              <w:spacing w:beforeAutospacing="0" w:afterAutospacing="0" w:line="0" w:lineRule="atLeast"/>
            </w:pPr>
            <w: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63"/>
              <w:jc w:val="center"/>
              <w:spacing w:beforeAutospacing="0" w:afterAutospacing="0" w:line="0" w:lineRule="atLeast"/>
            </w:pPr>
            <w:r>
              <w:rPr>
                <w:rFonts w:hint="eastAsia" w:ascii="宋体" w:hAnsi="宋体" w:eastAsia="宋体" w:cs="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63"/>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63"/>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3"/>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63"/>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63"/>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63"/>
              <w:jc w:val="center"/>
              <w:spacing w:beforeAutospacing="0" w:afterAutospacing="0" w:line="0" w:lineRule="atLeast"/>
            </w:pPr>
            <w: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63"/>
              <w:jc w:val="center"/>
              <w:spacing w:beforeAutospacing="0" w:afterAutospacing="0" w:line="0" w:lineRule="atLeast"/>
            </w:pPr>
            <w:r>
              <w:rPr>
                <w:rFonts w:hint="eastAsia" w:ascii="宋体" w:hAnsi="宋体" w:eastAsia="宋体" w:cs="宋体"/>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63"/>
              <w:jc w:val="center"/>
              <w:spacing w:beforeAutospacing="0" w:afterAutospacing="0" w:line="0" w:lineRule="atLeast"/>
            </w:pPr>
            <w:r>
              <w:rPr>
                <w:rFonts w:hint="eastAsia" w:ascii="宋体" w:hAnsi="宋体" w:eastAsia="宋体" w:cs="宋体"/>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63"/>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3"/>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63"/>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63"/>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63"/>
              <w:jc w:val="center"/>
              <w:spacing w:beforeAutospacing="0" w:afterAutospacing="0" w:line="0" w:lineRule="atLeast"/>
            </w:pPr>
            <w:r>
              <w:t xml:space="preserve"> </w:t>
            </w:r>
            <w:r/>
          </w:p>
        </w:tc>
      </w:tr>
      <w:tr>
        <w:trPr>
          <w:tblCellSpacing w:w="0" w:type="dxa"/>
          <w:trHeight w:val="487"/>
        </w:trPr>
        <w:tc>
          <w:tcPr>
            <w:gridSpan w:val="6"/>
            <w:shd w:val="clear" w:color="auto" w:fill="auto"/>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pStyle w:val="863"/>
              <w:jc w:val="center"/>
              <w:spacing w:beforeAutospacing="0" w:afterAutospacing="0" w:line="0" w:lineRule="atLeast"/>
            </w:pPr>
            <w:r>
              <w:rPr>
                <w:rFonts w:hint="eastAsia" w:ascii="宋体" w:hAnsi="宋体" w:eastAsia="宋体" w:cs="宋体"/>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63"/>
              <w:jc w:val="both"/>
              <w:spacing w:beforeAutospacing="0" w:afterAutospacing="0" w:line="0" w:lineRule="atLeast"/>
            </w:pPr>
            <w:r>
              <w:t xml:space="preserve"> </w:t>
            </w:r>
            <w:r/>
          </w:p>
        </w:tc>
      </w:tr>
    </w:tbl>
    <w:p>
      <w:pPr>
        <w:pStyle w:val="863"/>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t xml:space="preserve"> </w:t>
      </w:r>
      <w:r/>
    </w:p>
    <w:p>
      <w:pPr>
        <w:pStyle w:val="863"/>
        <w:jc w:val="center"/>
        <w:spacing w:beforeAutospacing="0" w:afterAutospacing="0"/>
      </w:pPr>
      <w:r>
        <w:t xml:space="preserve"> </w:t>
      </w:r>
      <w:r/>
    </w:p>
    <w:p>
      <w:pPr>
        <w:pStyle w:val="863"/>
        <w:jc w:val="center"/>
        <w:spacing w:beforeAutospacing="0" w:afterAutospacing="0"/>
      </w:pPr>
      <w:r>
        <w:t xml:space="preserve"> </w:t>
      </w:r>
      <w:r/>
    </w:p>
    <w:p>
      <w:pPr>
        <w:pStyle w:val="863"/>
        <w:jc w:val="center"/>
        <w:spacing w:beforeAutospacing="0" w:afterAutospacing="0"/>
      </w:pPr>
      <w:r>
        <w:t xml:space="preserve"> </w:t>
      </w:r>
      <w:r/>
    </w:p>
    <w:p>
      <w:pPr>
        <w:pStyle w:val="863"/>
        <w:jc w:val="center"/>
        <w:spacing w:beforeAutospacing="0" w:afterAutospacing="0"/>
      </w:pPr>
      <w:r/>
      <w:r/>
    </w:p>
    <w:p>
      <w:pPr>
        <w:pStyle w:val="863"/>
        <w:jc w:val="center"/>
        <w:spacing w:beforeAutospacing="0" w:afterAutospacing="0"/>
      </w:pPr>
      <w:r/>
      <w:r/>
    </w:p>
    <w:p>
      <w:pPr>
        <w:pStyle w:val="863"/>
        <w:jc w:val="center"/>
        <w:spacing w:beforeAutospacing="0" w:afterAutospacing="0"/>
      </w:pPr>
      <w:r/>
      <w:r/>
    </w:p>
    <w:p>
      <w:pPr>
        <w:pStyle w:val="863"/>
        <w:jc w:val="center"/>
        <w:spacing w:beforeAutospacing="0" w:afterAutospacing="0"/>
      </w:pPr>
      <w:r/>
      <w:r/>
    </w:p>
    <w:p>
      <w:pPr>
        <w:pStyle w:val="863"/>
        <w:jc w:val="center"/>
        <w:spacing w:beforeAutospacing="0" w:afterAutospacing="0"/>
      </w:pPr>
      <w:r/>
      <w:r/>
    </w:p>
    <w:p>
      <w:pPr>
        <w:pStyle w:val="863"/>
        <w:jc w:val="center"/>
        <w:spacing w:beforeAutospacing="0" w:afterAutospacing="0"/>
      </w:pPr>
      <w:r/>
      <w:r/>
    </w:p>
    <w:p>
      <w:pPr>
        <w:pStyle w:val="863"/>
        <w:jc w:val="center"/>
        <w:spacing w:beforeAutospacing="0" w:afterAutospacing="0"/>
      </w:pPr>
      <w:r/>
      <w:r/>
    </w:p>
    <w:p>
      <w:pPr>
        <w:pStyle w:val="863"/>
        <w:jc w:val="center"/>
        <w:spacing w:beforeAutospacing="0" w:afterAutospacing="0"/>
      </w:pPr>
      <w:r/>
      <w:r/>
    </w:p>
    <w:p>
      <w:pPr>
        <w:pStyle w:val="863"/>
        <w:jc w:val="center"/>
        <w:spacing w:beforeAutospacing="0" w:afterAutospacing="0"/>
      </w:pPr>
      <w:r/>
      <w:r/>
    </w:p>
    <w:p>
      <w:pPr>
        <w:pStyle w:val="863"/>
        <w:jc w:val="center"/>
        <w:spacing w:beforeAutospacing="0" w:afterAutospacing="0"/>
      </w:pPr>
      <w:r>
        <w:t xml:space="preserve"> </w:t>
      </w:r>
      <w:r/>
    </w:p>
    <w:p>
      <w:pPr>
        <w:pStyle w:val="863"/>
        <w:jc w:val="center"/>
        <w:spacing w:beforeAutospacing="0" w:afterAutospacing="0"/>
      </w:pPr>
      <w:r>
        <w:t xml:space="preserve"> </w:t>
      </w:r>
      <w:r/>
    </w:p>
    <w:p>
      <w:pPr>
        <w:pStyle w:val="863"/>
        <w:jc w:val="center"/>
        <w:spacing w:beforeAutospacing="0" w:afterAutospacing="0"/>
      </w:pPr>
      <w:r>
        <w:t xml:space="preserve"> </w:t>
      </w:r>
      <w:r/>
    </w:p>
    <w:p>
      <w:pPr>
        <w:pStyle w:val="863"/>
        <w:jc w:val="center"/>
        <w:spacing w:beforeAutospacing="0" w:afterAutospacing="0"/>
      </w:pPr>
      <w:r>
        <w:t xml:space="preserve"> </w:t>
      </w:r>
      <w:r/>
    </w:p>
    <w:p>
      <w:pPr>
        <w:pStyle w:val="863"/>
        <w:jc w:val="center"/>
        <w:spacing w:beforeAutospacing="0" w:afterAutospacing="0"/>
      </w:pPr>
      <w:r>
        <w:t xml:space="preserve"> </w:t>
      </w:r>
      <w:r/>
    </w:p>
    <w:p>
      <w:pPr>
        <w:pStyle w:val="863"/>
        <w:jc w:val="center"/>
        <w:spacing w:beforeAutospacing="0" w:afterAutospacing="0"/>
      </w:pPr>
      <w:r/>
      <w:r/>
    </w:p>
    <w:p>
      <w:pPr>
        <w:rPr>
          <w:rFonts w:ascii="黑体" w:hAnsi="宋体" w:eastAsia="黑体" w:cs="黑体"/>
          <w:b/>
          <w:sz w:val="32"/>
          <w:szCs w:val="32"/>
        </w:rPr>
      </w:pPr>
      <w:r>
        <w:rPr>
          <w:rFonts w:hint="eastAsia" w:ascii="黑体" w:hAnsi="宋体" w:eastAsia="黑体" w:cs="黑体"/>
          <w:b/>
          <w:sz w:val="32"/>
          <w:szCs w:val="32"/>
        </w:rPr>
        <w:br w:type="page" w:clear="all"/>
      </w:r>
      <w:r/>
    </w:p>
    <w:p>
      <w:pPr>
        <w:pStyle w:val="863"/>
        <w:ind w:firstLine="643"/>
        <w:jc w:val="center"/>
        <w:spacing w:beforeAutospacing="0" w:afterAutospacing="0"/>
      </w:pPr>
      <w:r>
        <w:rPr>
          <w:rFonts w:hint="eastAsia" w:ascii="黑体" w:hAnsi="宋体" w:eastAsia="黑体" w:cs="黑体"/>
          <w:b/>
          <w:sz w:val="32"/>
          <w:szCs w:val="32"/>
        </w:rPr>
        <w:t xml:space="preserve">十二、技术要求响应及偏离表（分包号：**）</w:t>
      </w:r>
      <w:r/>
    </w:p>
    <w:tbl>
      <w:tblPr>
        <w:tblW w:w="8520" w:type="dxa"/>
        <w:tblCellSpacing w:w="0" w:type="dxa"/>
        <w:tblInd w:w="10" w:type="dxa"/>
        <w:tblLayout w:type="fixed"/>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3"/>
              <w:jc w:val="center"/>
              <w:spacing w:beforeAutospacing="0" w:afterAutospacing="0"/>
            </w:pPr>
            <w:r>
              <w:rPr>
                <w:rFonts w:hint="eastAsia" w:ascii="宋体" w:hAnsi="宋体" w:eastAsia="宋体" w:cs="宋体"/>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3"/>
              <w:jc w:val="center"/>
              <w:spacing w:beforeAutospacing="0" w:afterAutospacing="0"/>
            </w:pPr>
            <w:r>
              <w:rPr>
                <w:rFonts w:hint="eastAsia" w:ascii="宋体" w:hAnsi="宋体" w:eastAsia="宋体" w:cs="宋体"/>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3"/>
              <w:jc w:val="center"/>
              <w:spacing w:beforeAutospacing="0" w:afterAutospacing="0"/>
            </w:pPr>
            <w:r>
              <w:rPr>
                <w:rFonts w:hint="eastAsia" w:ascii="宋体" w:hAnsi="宋体" w:eastAsia="宋体" w:cs="宋体"/>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3"/>
              <w:jc w:val="center"/>
              <w:spacing w:beforeAutospacing="0" w:afterAutospacing="0"/>
            </w:pPr>
            <w:r>
              <w:rPr>
                <w:rFonts w:hint="eastAsia" w:ascii="宋体" w:hAnsi="宋体" w:eastAsia="宋体" w:cs="宋体"/>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3"/>
              <w:jc w:val="center"/>
              <w:spacing w:beforeAutospacing="0" w:afterAutospacing="0"/>
            </w:pPr>
            <w:r>
              <w:rPr>
                <w:rFonts w:hint="eastAsia" w:ascii="宋体" w:hAnsi="宋体" w:eastAsia="宋体" w:cs="宋体"/>
              </w:rPr>
              <w:t xml:space="preserve">证明</w:t>
            </w:r>
            <w:r/>
          </w:p>
          <w:p>
            <w:pPr>
              <w:pStyle w:val="863"/>
              <w:jc w:val="center"/>
              <w:spacing w:beforeAutospacing="0" w:afterAutospacing="0"/>
            </w:pPr>
            <w:r>
              <w:rPr>
                <w:rFonts w:hint="eastAsia" w:ascii="宋体" w:hAnsi="宋体" w:eastAsia="宋体" w:cs="宋体"/>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3"/>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3"/>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3"/>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3"/>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3"/>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3"/>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3"/>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3"/>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3"/>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3"/>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3"/>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3"/>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3"/>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3"/>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3"/>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3"/>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3"/>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3"/>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3"/>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3"/>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3"/>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3"/>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3"/>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3"/>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3"/>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3"/>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3"/>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3"/>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3"/>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3"/>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3"/>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3"/>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3"/>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3"/>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3"/>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3"/>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3"/>
              <w:jc w:val="center"/>
              <w:spacing w:beforeAutospacing="0" w:afterAutospacing="0"/>
            </w:pPr>
            <w:r>
              <w:rPr>
                <w:rFonts w:hint="eastAsia" w:ascii="宋体" w:hAnsi="宋体" w:eastAsia="宋体" w:cs="宋体"/>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3"/>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3"/>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3"/>
              <w:jc w:val="center"/>
              <w:spacing w:beforeAutospacing="0" w:afterAutospacing="0"/>
            </w:pPr>
            <w:r>
              <w:t xml:space="preserve"> </w:t>
            </w:r>
            <w:r/>
          </w:p>
        </w:tc>
      </w:tr>
    </w:tbl>
    <w:p>
      <w:pPr>
        <w:pStyle w:val="863"/>
        <w:jc w:val="both"/>
        <w:spacing w:beforeAutospacing="0" w:afterAutospacing="0"/>
      </w:pPr>
      <w:r>
        <w:rPr>
          <w:rFonts w:hint="eastAsia" w:ascii="宋体" w:hAnsi="宋体" w:eastAsia="宋体" w:cs="宋体"/>
        </w:rPr>
        <w:t xml:space="preserve">注： 行数不够，可自行添加。</w:t>
      </w:r>
      <w:r/>
    </w:p>
    <w:p>
      <w:pPr>
        <w:pStyle w:val="863"/>
        <w:jc w:val="center"/>
        <w:spacing w:beforeAutospacing="0" w:afterAutospacing="0"/>
      </w:pPr>
      <w:r>
        <w:t xml:space="preserve"> </w:t>
      </w:r>
      <w:r/>
    </w:p>
    <w:p>
      <w:pPr>
        <w:pStyle w:val="863"/>
        <w:jc w:val="center"/>
        <w:spacing w:beforeAutospacing="0" w:afterAutospacing="0"/>
      </w:pPr>
      <w:r>
        <w:t xml:space="preserve"> </w:t>
      </w:r>
      <w:r/>
    </w:p>
    <w:p>
      <w:pPr>
        <w:pStyle w:val="863"/>
        <w:jc w:val="center"/>
        <w:spacing w:beforeAutospacing="0" w:afterAutospacing="0"/>
      </w:pPr>
      <w:r>
        <w:t xml:space="preserve"> </w:t>
      </w:r>
      <w:r/>
    </w:p>
    <w:p>
      <w:pPr>
        <w:pStyle w:val="863"/>
        <w:jc w:val="center"/>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pPr>
      <w:r/>
      <w:r/>
    </w:p>
    <w:p>
      <w:pPr>
        <w:pStyle w:val="863"/>
        <w:jc w:val="both"/>
        <w:spacing w:beforeAutospacing="0" w:afterAutospacing="0"/>
      </w:pPr>
      <w:r/>
      <w:r/>
    </w:p>
    <w:p>
      <w:pPr>
        <w:pStyle w:val="863"/>
        <w:jc w:val="both"/>
        <w:spacing w:beforeAutospacing="0" w:afterAutospacing="0"/>
      </w:pPr>
      <w:r/>
      <w:r/>
    </w:p>
    <w:p>
      <w:pPr>
        <w:pStyle w:val="863"/>
        <w:jc w:val="both"/>
        <w:spacing w:beforeAutospacing="0" w:afterAutospacing="0"/>
      </w:pPr>
      <w:r/>
      <w:r/>
    </w:p>
    <w:p>
      <w:pPr>
        <w:pStyle w:val="863"/>
        <w:jc w:val="both"/>
        <w:spacing w:beforeAutospacing="0" w:afterAutospacing="0"/>
      </w:pPr>
      <w:r/>
      <w:r/>
    </w:p>
    <w:p>
      <w:pPr>
        <w:pStyle w:val="863"/>
        <w:jc w:val="both"/>
        <w:spacing w:beforeAutospacing="0" w:afterAutospacing="0"/>
      </w:pPr>
      <w:r/>
      <w:r/>
    </w:p>
    <w:p>
      <w:pPr>
        <w:pStyle w:val="863"/>
        <w:jc w:val="both"/>
        <w:spacing w:beforeAutospacing="0" w:afterAutospacing="0"/>
      </w:pPr>
      <w:r/>
      <w:r/>
    </w:p>
    <w:p>
      <w:pPr>
        <w:pStyle w:val="863"/>
        <w:jc w:val="both"/>
        <w:spacing w:beforeAutospacing="0" w:afterAutospacing="0"/>
      </w:pPr>
      <w:r/>
      <w:r/>
    </w:p>
    <w:p>
      <w:pPr>
        <w:pStyle w:val="863"/>
        <w:jc w:val="both"/>
        <w:spacing w:beforeAutospacing="0" w:afterAutospacing="0"/>
      </w:pPr>
      <w:r/>
      <w:r/>
    </w:p>
    <w:p>
      <w:pPr>
        <w:pStyle w:val="863"/>
        <w:jc w:val="both"/>
        <w:spacing w:beforeAutospacing="0" w:afterAutospacing="0"/>
      </w:pPr>
      <w:r/>
      <w:r/>
    </w:p>
    <w:p>
      <w:pPr>
        <w:pStyle w:val="863"/>
        <w:jc w:val="both"/>
        <w:spacing w:beforeAutospacing="0" w:afterAutospacing="0"/>
      </w:pPr>
      <w:r/>
      <w:r/>
    </w:p>
    <w:p>
      <w:pPr>
        <w:pStyle w:val="863"/>
        <w:jc w:val="both"/>
        <w:spacing w:beforeAutospacing="0" w:afterAutospacing="0"/>
      </w:pPr>
      <w:r/>
      <w:r/>
    </w:p>
    <w:p>
      <w:pPr>
        <w:pStyle w:val="863"/>
        <w:jc w:val="both"/>
        <w:spacing w:beforeAutospacing="0" w:afterAutospacing="0"/>
      </w:pPr>
      <w:r/>
      <w:r/>
    </w:p>
    <w:p>
      <w:pPr>
        <w:pStyle w:val="863"/>
        <w:jc w:val="both"/>
        <w:spacing w:beforeAutospacing="0" w:afterAutospacing="0"/>
      </w:pPr>
      <w:r>
        <w:t xml:space="preserve"> </w:t>
      </w:r>
      <w:r/>
    </w:p>
    <w:p>
      <w:pPr>
        <w:pStyle w:val="863"/>
        <w:jc w:val="both"/>
        <w:spacing w:beforeAutospacing="0" w:afterAutospacing="0"/>
      </w:pPr>
      <w:r>
        <w:t xml:space="preserve"> </w:t>
      </w:r>
      <w:r/>
    </w:p>
    <w:p>
      <w:r>
        <w:rPr>
          <w:rFonts w:hint="eastAsia" w:ascii="黑体" w:hAnsi="宋体" w:eastAsia="黑体" w:cs="黑体"/>
          <w:b/>
          <w:sz w:val="32"/>
          <w:szCs w:val="32"/>
        </w:rPr>
        <w:br w:type="page" w:clear="all"/>
      </w:r>
      <w:r/>
    </w:p>
    <w:p>
      <w:pPr>
        <w:pStyle w:val="863"/>
        <w:ind w:firstLine="643"/>
        <w:jc w:val="center"/>
        <w:spacing w:beforeAutospacing="0" w:afterAutospacing="0"/>
        <w:rPr>
          <w:rFonts w:ascii="黑体" w:hAnsi="宋体" w:eastAsia="黑体" w:cs="黑体"/>
          <w:b/>
          <w:bCs/>
          <w:sz w:val="32"/>
          <w:szCs w:val="32"/>
        </w:rPr>
      </w:pPr>
      <w:r/>
      <w:bookmarkStart w:id="200" w:name="_Hlt26955054"/>
      <w:r>
        <w:rPr>
          <w:rFonts w:hint="eastAsia" w:ascii="黑体" w:hAnsi="宋体" w:eastAsia="黑体" w:cs="黑体"/>
          <w:b/>
          <w:sz w:val="32"/>
          <w:szCs w:val="32"/>
        </w:rPr>
        <w:t xml:space="preserve">十三、商务要求响应及偏离表（分包号：**）</w:t>
      </w:r>
      <w:r/>
    </w:p>
    <w:tbl>
      <w:tblPr>
        <w:tblW w:w="8520" w:type="dxa"/>
        <w:tblCellSpacing w:w="0" w:type="dxa"/>
        <w:tblInd w:w="10" w:type="dxa"/>
        <w:tblLayout w:type="fixed"/>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3"/>
              <w:jc w:val="center"/>
              <w:spacing w:beforeAutospacing="0" w:afterAutospacing="0"/>
            </w:pPr>
            <w:r/>
            <w:bookmarkStart w:id="201" w:name="_Hlt24879081"/>
            <w:r/>
            <w:bookmarkStart w:id="202" w:name="_Hlt26955064"/>
            <w:r/>
            <w:bookmarkStart w:id="203" w:name="_Hlt26955056"/>
            <w:r/>
            <w:bookmarkStart w:id="204" w:name="_Hlt26671372"/>
            <w:r/>
            <w:bookmarkStart w:id="205" w:name="_Hlt26671343"/>
            <w:r/>
            <w:bookmarkStart w:id="206" w:name="_Hlt26580838"/>
            <w:r/>
            <w:bookmarkStart w:id="207" w:name="_Hlt26782999"/>
            <w:r/>
            <w:bookmarkStart w:id="208" w:name="_Hlt26609391"/>
            <w:r>
              <w:rPr>
                <w:rFonts w:hint="eastAsia" w:ascii="宋体" w:hAnsi="宋体" w:eastAsia="宋体" w:cs="宋体"/>
              </w:rPr>
              <w:t xml:space="preserve">序号</w:t>
            </w:r>
            <w:bookmarkEnd w:id="201"/>
            <w:r/>
            <w:bookmarkEnd w:id="202"/>
            <w:r/>
            <w:bookmarkEnd w:id="203"/>
            <w:r/>
            <w:bookmarkEnd w:id="204"/>
            <w:r/>
            <w:bookmarkEnd w:id="205"/>
            <w:r/>
            <w:bookmarkEnd w:id="206"/>
            <w:r/>
            <w:bookmarkEnd w:id="207"/>
            <w:r/>
            <w:bookmarkEnd w:id="208"/>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3"/>
              <w:jc w:val="center"/>
              <w:spacing w:beforeAutospacing="0" w:afterAutospacing="0"/>
            </w:pPr>
            <w:r>
              <w:rPr>
                <w:rFonts w:hint="eastAsia" w:ascii="宋体" w:hAnsi="宋体" w:eastAsia="宋体" w:cs="宋体"/>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3"/>
              <w:jc w:val="center"/>
              <w:spacing w:beforeAutospacing="0" w:afterAutospacing="0"/>
            </w:pPr>
            <w:r>
              <w:rPr>
                <w:rFonts w:hint="eastAsia" w:ascii="宋体" w:hAnsi="宋体" w:eastAsia="宋体" w:cs="宋体"/>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3"/>
              <w:jc w:val="center"/>
              <w:spacing w:beforeAutospacing="0" w:afterAutospacing="0"/>
            </w:pPr>
            <w:r>
              <w:rPr>
                <w:rFonts w:hint="eastAsia" w:ascii="宋体" w:hAnsi="宋体" w:eastAsia="宋体" w:cs="宋体"/>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3"/>
              <w:jc w:val="center"/>
              <w:spacing w:beforeAutospacing="0" w:afterAutospacing="0"/>
            </w:pPr>
            <w:r>
              <w:rPr>
                <w:rFonts w:hint="eastAsia" w:ascii="宋体" w:hAnsi="宋体" w:eastAsia="宋体" w:cs="宋体"/>
              </w:rPr>
              <w:t xml:space="preserve">证明</w:t>
            </w:r>
            <w:r/>
          </w:p>
          <w:p>
            <w:pPr>
              <w:pStyle w:val="863"/>
              <w:jc w:val="center"/>
              <w:spacing w:beforeAutospacing="0" w:afterAutospacing="0"/>
            </w:pPr>
            <w:r>
              <w:rPr>
                <w:rFonts w:hint="eastAsia" w:ascii="宋体" w:hAnsi="宋体" w:eastAsia="宋体" w:cs="宋体"/>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3"/>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3"/>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3"/>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3"/>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3"/>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3"/>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3"/>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3"/>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3"/>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3"/>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3"/>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3"/>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3"/>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3"/>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3"/>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3"/>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3"/>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3"/>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3"/>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3"/>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3"/>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3"/>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3"/>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3"/>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3"/>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3"/>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3"/>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3"/>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3"/>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3"/>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3"/>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3"/>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3"/>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3"/>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3"/>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3"/>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3"/>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3"/>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3"/>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3"/>
              <w:jc w:val="center"/>
              <w:spacing w:beforeAutospacing="0" w:afterAutospacing="0"/>
            </w:pPr>
            <w:r>
              <w:t xml:space="preserve"> </w:t>
            </w:r>
            <w:r/>
          </w:p>
        </w:tc>
      </w:tr>
    </w:tbl>
    <w:p>
      <w:pPr>
        <w:pStyle w:val="863"/>
        <w:jc w:val="both"/>
        <w:spacing w:beforeAutospacing="0" w:afterAutospacing="0"/>
      </w:pPr>
      <w:r>
        <w:rPr>
          <w:rFonts w:hint="eastAsia" w:ascii="宋体" w:hAnsi="宋体" w:eastAsia="宋体" w:cs="宋体"/>
        </w:rPr>
        <w:t xml:space="preserve">注： 行数不够，可自行添加。</w:t>
      </w:r>
      <w:r/>
    </w:p>
    <w:p>
      <w:pPr>
        <w:pStyle w:val="863"/>
        <w:jc w:val="both"/>
        <w:spacing w:beforeAutospacing="0" w:afterAutospacing="0" w:line="480" w:lineRule="auto"/>
      </w:pPr>
      <w:r>
        <w:t xml:space="preserve"> </w:t>
      </w:r>
      <w:r/>
    </w:p>
    <w:p>
      <w:pPr>
        <w:pStyle w:val="863"/>
        <w:jc w:val="both"/>
        <w:spacing w:beforeAutospacing="0" w:afterAutospacing="0" w:line="480" w:lineRule="auto"/>
      </w:pPr>
      <w:r>
        <w:t xml:space="preserve"> </w:t>
      </w:r>
      <w:r/>
    </w:p>
    <w:p>
      <w:pPr>
        <w:pStyle w:val="863"/>
        <w:jc w:val="center"/>
        <w:spacing w:beforeAutospacing="0" w:afterAutospacing="0"/>
      </w:pPr>
      <w:r/>
      <w:bookmarkStart w:id="209" w:name="_Hlt26671374"/>
      <w:r/>
      <w:bookmarkStart w:id="210" w:name="_格式2__法定代表人授权书"/>
      <w:r/>
      <w:bookmarkStart w:id="211" w:name="_Toc462564146"/>
      <w:r/>
      <w:bookmarkStart w:id="212" w:name="_Hlt26955066"/>
      <w:r/>
      <w:bookmarkStart w:id="213" w:name="_Hlt26609389"/>
      <w:r>
        <w:t xml:space="preserve"> </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pPr>
      <w:r/>
      <w:r/>
    </w:p>
    <w:p>
      <w:pPr>
        <w:pStyle w:val="863"/>
        <w:jc w:val="both"/>
        <w:spacing w:beforeAutospacing="0" w:afterAutospacing="0"/>
      </w:pPr>
      <w:r/>
      <w:r/>
    </w:p>
    <w:p>
      <w:pPr>
        <w:pStyle w:val="863"/>
        <w:jc w:val="both"/>
        <w:spacing w:beforeAutospacing="0" w:afterAutospacing="0"/>
      </w:pPr>
      <w:r/>
      <w:r/>
    </w:p>
    <w:p>
      <w:pPr>
        <w:pStyle w:val="863"/>
        <w:jc w:val="both"/>
        <w:spacing w:beforeAutospacing="0" w:afterAutospacing="0"/>
      </w:pPr>
      <w:r/>
      <w:r/>
    </w:p>
    <w:p>
      <w:pPr>
        <w:pStyle w:val="863"/>
        <w:jc w:val="both"/>
        <w:spacing w:beforeAutospacing="0" w:afterAutospacing="0"/>
      </w:pPr>
      <w:r/>
      <w:r/>
    </w:p>
    <w:p>
      <w:pPr>
        <w:pStyle w:val="863"/>
        <w:jc w:val="both"/>
        <w:spacing w:beforeAutospacing="0" w:afterAutospacing="0"/>
      </w:pPr>
      <w:r/>
      <w:r/>
    </w:p>
    <w:p>
      <w:pPr>
        <w:pStyle w:val="863"/>
        <w:jc w:val="both"/>
        <w:spacing w:beforeAutospacing="0" w:afterAutospacing="0"/>
      </w:pPr>
      <w:r/>
      <w:r/>
    </w:p>
    <w:p>
      <w:pPr>
        <w:pStyle w:val="863"/>
        <w:jc w:val="both"/>
        <w:spacing w:beforeAutospacing="0" w:afterAutospacing="0"/>
      </w:pPr>
      <w:r/>
      <w:r/>
    </w:p>
    <w:p>
      <w:pPr>
        <w:pStyle w:val="863"/>
        <w:jc w:val="both"/>
        <w:spacing w:beforeAutospacing="0" w:afterAutospacing="0"/>
      </w:pPr>
      <w:r/>
      <w:r/>
    </w:p>
    <w:p>
      <w:pPr>
        <w:pStyle w:val="863"/>
        <w:jc w:val="both"/>
        <w:spacing w:beforeAutospacing="0" w:afterAutospacing="0"/>
      </w:pPr>
      <w:r/>
      <w:r/>
    </w:p>
    <w:p>
      <w:pPr>
        <w:pStyle w:val="863"/>
        <w:jc w:val="both"/>
        <w:spacing w:beforeAutospacing="0" w:afterAutospacing="0"/>
      </w:pPr>
      <w:r/>
      <w:r/>
    </w:p>
    <w:p>
      <w:pPr>
        <w:pStyle w:val="863"/>
        <w:jc w:val="both"/>
        <w:spacing w:beforeAutospacing="0" w:afterAutospacing="0"/>
      </w:pPr>
      <w:r/>
      <w:r/>
    </w:p>
    <w:p>
      <w:pPr>
        <w:pStyle w:val="863"/>
        <w:jc w:val="both"/>
        <w:spacing w:beforeAutospacing="0" w:afterAutospacing="0"/>
      </w:pPr>
      <w:r/>
      <w:r/>
    </w:p>
    <w:p>
      <w:pPr>
        <w:pStyle w:val="863"/>
        <w:jc w:val="both"/>
        <w:spacing w:beforeAutospacing="0" w:afterAutospacing="0"/>
      </w:pPr>
      <w:r/>
      <w:r/>
    </w:p>
    <w:p>
      <w:pPr>
        <w:pStyle w:val="863"/>
        <w:jc w:val="both"/>
        <w:spacing w:beforeAutospacing="0" w:afterAutospacing="0"/>
      </w:pPr>
      <w:r/>
      <w:r/>
    </w:p>
    <w:p>
      <w:r>
        <w:rPr>
          <w:rFonts w:hint="eastAsia" w:ascii="黑体" w:hAnsi="宋体" w:eastAsia="黑体" w:cs="黑体"/>
          <w:b/>
          <w:i/>
          <w:sz w:val="32"/>
          <w:szCs w:val="32"/>
          <w:u w:val="single"/>
        </w:rPr>
        <w:br w:type="page" w:clear="all"/>
      </w:r>
      <w:r/>
    </w:p>
    <w:p>
      <w:pPr>
        <w:pStyle w:val="678"/>
        <w:jc w:val="center"/>
        <w:spacing w:before="322" w:after="322"/>
        <w:pBdr>
          <w:top w:val="none" w:color="000000" w:sz="4" w:space="0"/>
          <w:left w:val="none" w:color="000000" w:sz="4" w:space="0"/>
          <w:bottom w:val="none" w:color="000000" w:sz="4" w:space="0"/>
          <w:right w:val="none" w:color="000000" w:sz="4" w:space="0"/>
        </w:pBdr>
      </w:pPr>
      <w:r>
        <w:rPr>
          <w:rFonts w:hint="eastAsia" w:ascii="黑体" w:hAnsi="宋体" w:eastAsia="黑体" w:cs="黑体"/>
          <w:b/>
          <w:i/>
          <w:sz w:val="32"/>
          <w:szCs w:val="32"/>
          <w:u w:val="single"/>
        </w:rPr>
        <w:t xml:space="preserve">十四、</w:t>
      </w:r>
      <w:r>
        <w:rPr>
          <w:rFonts w:ascii="微软雅黑" w:hAnsi="微软雅黑" w:eastAsia="微软雅黑" w:cs="微软雅黑"/>
          <w:b/>
          <w:color w:val="000000"/>
          <w:sz w:val="48"/>
        </w:rPr>
        <w:t xml:space="preserve">开标一览表</w:t>
      </w:r>
      <w:r/>
    </w:p>
    <w:p>
      <w:pPr>
        <w:spacing w:before="240" w:after="240"/>
        <w:pBdr>
          <w:top w:val="none" w:color="000000" w:sz="4" w:space="0"/>
          <w:left w:val="none" w:color="000000" w:sz="4" w:space="0"/>
          <w:bottom w:val="none" w:color="000000" w:sz="4" w:space="0"/>
          <w:right w:val="none" w:color="000000" w:sz="4" w:space="0"/>
        </w:pBdr>
      </w:pPr>
      <w:r>
        <w:rPr>
          <w:rFonts w:ascii="微软雅黑" w:hAnsi="微软雅黑" w:eastAsia="微软雅黑" w:cs="微软雅黑"/>
          <w:color w:val="000000"/>
          <w:sz w:val="24"/>
        </w:rPr>
        <w:t xml:space="preserve">项目编号：项目编号 </w:t>
      </w:r>
      <w:r/>
    </w:p>
    <w:p>
      <w:pPr>
        <w:spacing w:before="240" w:after="240"/>
        <w:pBdr>
          <w:top w:val="none" w:color="000000" w:sz="4" w:space="0"/>
          <w:left w:val="none" w:color="000000" w:sz="4" w:space="0"/>
          <w:bottom w:val="none" w:color="000000" w:sz="4" w:space="0"/>
          <w:right w:val="none" w:color="000000" w:sz="4" w:space="0"/>
        </w:pBdr>
      </w:pPr>
      <w:r>
        <w:rPr>
          <w:rFonts w:ascii="微软雅黑" w:hAnsi="微软雅黑" w:eastAsia="微软雅黑" w:cs="微软雅黑"/>
          <w:color w:val="000000"/>
          <w:sz w:val="24"/>
        </w:rPr>
        <w:t xml:space="preserve">货币单位：人民币元</w:t>
      </w:r>
      <w:r/>
    </w:p>
    <w:p>
      <w:pPr>
        <w:spacing w:before="240" w:after="240"/>
        <w:pBdr>
          <w:top w:val="none" w:color="000000" w:sz="4" w:space="0"/>
          <w:left w:val="none" w:color="000000" w:sz="4" w:space="0"/>
          <w:bottom w:val="none" w:color="000000" w:sz="4" w:space="0"/>
          <w:right w:val="none" w:color="000000" w:sz="4" w:space="0"/>
        </w:pBdr>
      </w:pPr>
      <w:r>
        <w:rPr>
          <w:rFonts w:ascii="微软雅黑" w:hAnsi="微软雅黑" w:eastAsia="微软雅黑" w:cs="微软雅黑"/>
          <w:color w:val="000000"/>
          <w:sz w:val="24"/>
        </w:rPr>
        <w:t xml:space="preserve"> </w:t>
      </w:r>
      <w:r/>
    </w:p>
    <w:tbl>
      <w:tblPr>
        <w:tblStyle w:val="713"/>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2696"/>
        <w:gridCol w:w="2462"/>
        <w:gridCol w:w="3132"/>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982" w:type="dxa"/>
            <w:vAlign w:val="center"/>
            <w:textDirection w:val="lrTb"/>
            <w:noWrap w:val="false"/>
          </w:tcPr>
          <w:p>
            <w:pPr>
              <w:spacing w:before="240" w:after="240"/>
              <w:pBdr>
                <w:top w:val="none" w:color="000000" w:sz="4" w:space="0"/>
                <w:left w:val="none" w:color="000000" w:sz="4" w:space="0"/>
                <w:bottom w:val="none" w:color="000000" w:sz="4" w:space="0"/>
                <w:right w:val="none" w:color="000000" w:sz="4" w:space="0"/>
              </w:pBdr>
            </w:pPr>
            <w:r>
              <w:rPr>
                <w:rFonts w:ascii="微软雅黑" w:hAnsi="微软雅黑" w:eastAsia="微软雅黑" w:cs="微软雅黑"/>
                <w:color w:val="000000"/>
                <w:sz w:val="24"/>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784" w:type="dxa"/>
            <w:vAlign w:val="center"/>
            <w:textDirection w:val="lrTb"/>
            <w:noWrap w:val="false"/>
          </w:tcPr>
          <w:p>
            <w:pPr>
              <w:spacing w:before="240" w:after="240"/>
              <w:pBdr>
                <w:top w:val="none" w:color="000000" w:sz="4" w:space="0"/>
                <w:left w:val="none" w:color="000000" w:sz="4" w:space="0"/>
                <w:bottom w:val="none" w:color="000000" w:sz="4" w:space="0"/>
                <w:right w:val="none" w:color="000000" w:sz="4" w:space="0"/>
              </w:pBdr>
            </w:pPr>
            <w:r>
              <w:rPr>
                <w:rFonts w:ascii="微软雅黑" w:hAnsi="微软雅黑" w:eastAsia="微软雅黑" w:cs="微软雅黑"/>
                <w:color w:val="000000"/>
                <w:sz w:val="24"/>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514" w:type="dxa"/>
            <w:vAlign w:val="center"/>
            <w:textDirection w:val="lrTb"/>
            <w:noWrap w:val="false"/>
          </w:tcPr>
          <w:p>
            <w:pPr>
              <w:spacing w:before="240" w:after="240"/>
              <w:pBdr>
                <w:top w:val="none" w:color="000000" w:sz="4" w:space="0"/>
                <w:left w:val="none" w:color="000000" w:sz="4" w:space="0"/>
                <w:bottom w:val="none" w:color="000000" w:sz="4" w:space="0"/>
                <w:right w:val="none" w:color="000000" w:sz="4" w:space="0"/>
              </w:pBdr>
            </w:pPr>
            <w:r>
              <w:rPr>
                <w:rFonts w:ascii="微软雅黑" w:hAnsi="微软雅黑" w:eastAsia="微软雅黑" w:cs="微软雅黑"/>
                <w:color w:val="000000"/>
                <w:sz w:val="24"/>
              </w:rPr>
              <w:t xml:space="preserve">总价（小写）</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982" w:type="dxa"/>
            <w:vAlign w:val="center"/>
            <w:textDirection w:val="lrTb"/>
            <w:noWrap w:val="false"/>
          </w:tcPr>
          <w:p>
            <w:pPr>
              <w:spacing w:before="240" w:after="240"/>
              <w:pBdr>
                <w:top w:val="none" w:color="000000" w:sz="4" w:space="0"/>
                <w:left w:val="none" w:color="000000" w:sz="4" w:space="0"/>
                <w:bottom w:val="none" w:color="000000" w:sz="4" w:space="0"/>
                <w:right w:val="none" w:color="000000" w:sz="4" w:space="0"/>
              </w:pBdr>
            </w:pPr>
            <w:r>
              <w:rPr>
                <w:rFonts w:ascii="微软雅黑" w:hAnsi="微软雅黑" w:eastAsia="微软雅黑" w:cs="微软雅黑"/>
                <w:color w:val="000000"/>
                <w:sz w:val="24"/>
              </w:rPr>
              <w:t xml:space="preserve"> </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784" w:type="dxa"/>
            <w:vAlign w:val="center"/>
            <w:textDirection w:val="lrTb"/>
            <w:noWrap w:val="false"/>
          </w:tcPr>
          <w:p>
            <w:pPr>
              <w:spacing w:before="240" w:after="240"/>
              <w:pBdr>
                <w:top w:val="none" w:color="000000" w:sz="4" w:space="0"/>
                <w:left w:val="none" w:color="000000" w:sz="4" w:space="0"/>
                <w:bottom w:val="none" w:color="000000" w:sz="4" w:space="0"/>
                <w:right w:val="none" w:color="000000" w:sz="4" w:space="0"/>
              </w:pBdr>
            </w:pPr>
            <w:r>
              <w:rPr>
                <w:rFonts w:ascii="微软雅黑" w:hAnsi="微软雅黑" w:eastAsia="微软雅黑" w:cs="微软雅黑"/>
                <w:color w:val="000000"/>
                <w:sz w:val="24"/>
              </w:rPr>
              <w:t xml:space="preserve">详见投标文件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514" w:type="dxa"/>
            <w:vAlign w:val="center"/>
            <w:textDirection w:val="lrTb"/>
            <w:noWrap w:val="false"/>
          </w:tcPr>
          <w:p>
            <w:pPr>
              <w:spacing w:before="240" w:after="240"/>
              <w:pBdr>
                <w:top w:val="none" w:color="000000" w:sz="4" w:space="0"/>
                <w:left w:val="none" w:color="000000" w:sz="4" w:space="0"/>
                <w:bottom w:val="none" w:color="000000" w:sz="4" w:space="0"/>
                <w:right w:val="none" w:color="000000" w:sz="4" w:space="0"/>
              </w:pBdr>
            </w:pPr>
            <w:r>
              <w:rPr>
                <w:rFonts w:ascii="微软雅黑" w:hAnsi="微软雅黑" w:eastAsia="微软雅黑" w:cs="微软雅黑"/>
                <w:color w:val="000000"/>
                <w:sz w:val="24"/>
              </w:rPr>
              <w:t xml:space="preserve">   元</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982" w:type="dxa"/>
            <w:vAlign w:val="center"/>
            <w:textDirection w:val="lrTb"/>
            <w:noWrap w:val="false"/>
          </w:tcPr>
          <w:p>
            <w:pPr>
              <w:spacing w:before="240" w:after="240"/>
              <w:pBdr>
                <w:top w:val="none" w:color="000000" w:sz="4" w:space="0"/>
                <w:left w:val="none" w:color="000000" w:sz="4" w:space="0"/>
                <w:bottom w:val="none" w:color="000000" w:sz="4" w:space="0"/>
                <w:right w:val="none" w:color="000000" w:sz="4" w:space="0"/>
              </w:pBdr>
            </w:pPr>
            <w:r>
              <w:rPr>
                <w:rFonts w:ascii="微软雅黑" w:hAnsi="微软雅黑" w:eastAsia="微软雅黑" w:cs="微软雅黑"/>
                <w:color w:val="000000"/>
                <w:sz w:val="24"/>
              </w:rPr>
              <w:t xml:space="preserve">总价（大写）：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298" w:type="dxa"/>
            <w:vAlign w:val="center"/>
            <w:textDirection w:val="lrTb"/>
            <w:noWrap w:val="false"/>
          </w:tcPr>
          <w:p>
            <w:pPr>
              <w:spacing w:before="240" w:after="240"/>
              <w:pBdr>
                <w:top w:val="none" w:color="000000" w:sz="4" w:space="0"/>
                <w:left w:val="none" w:color="000000" w:sz="4" w:space="0"/>
                <w:bottom w:val="none" w:color="000000" w:sz="4" w:space="0"/>
                <w:right w:val="none" w:color="000000" w:sz="4" w:space="0"/>
              </w:pBdr>
            </w:pPr>
            <w:r>
              <w:rPr>
                <w:rFonts w:ascii="微软雅黑" w:hAnsi="微软雅黑" w:eastAsia="微软雅黑" w:cs="微软雅黑"/>
                <w:color w:val="000000"/>
                <w:sz w:val="24"/>
              </w:rPr>
              <w:t xml:space="preserve">金额大写  </w:t>
            </w:r>
            <w:r/>
          </w:p>
        </w:tc>
      </w:tr>
    </w:tbl>
    <w:p>
      <w:pPr>
        <w:spacing w:before="240" w:after="240"/>
        <w:pBdr>
          <w:top w:val="none" w:color="000000" w:sz="4" w:space="0"/>
          <w:left w:val="none" w:color="000000" w:sz="4" w:space="0"/>
          <w:bottom w:val="none" w:color="000000" w:sz="4" w:space="0"/>
          <w:right w:val="none" w:color="000000" w:sz="4" w:space="0"/>
        </w:pBdr>
      </w:pPr>
      <w:r>
        <w:rPr>
          <w:rFonts w:ascii="微软雅黑" w:hAnsi="微软雅黑" w:eastAsia="微软雅黑" w:cs="微软雅黑"/>
          <w:color w:val="000000"/>
          <w:sz w:val="24"/>
        </w:rPr>
        <w:t xml:space="preserve">投标人公章：                               （电子签章）</w:t>
      </w:r>
      <w:r/>
    </w:p>
    <w:p>
      <w:pPr>
        <w:jc w:val="right"/>
        <w:spacing w:before="240" w:after="240"/>
        <w:pBdr>
          <w:top w:val="none" w:color="000000" w:sz="4" w:space="0"/>
          <w:left w:val="none" w:color="000000" w:sz="4" w:space="0"/>
          <w:bottom w:val="none" w:color="000000" w:sz="4" w:space="0"/>
          <w:right w:val="none" w:color="000000" w:sz="4" w:space="0"/>
        </w:pBdr>
      </w:pPr>
      <w:r>
        <w:rPr>
          <w:rFonts w:ascii="微软雅黑" w:hAnsi="微软雅黑" w:eastAsia="微软雅黑" w:cs="微软雅黑"/>
          <w:color w:val="000000"/>
          <w:sz w:val="24"/>
        </w:rPr>
        <w:t xml:space="preserve"> </w:t>
      </w:r>
      <w:r/>
    </w:p>
    <w:p>
      <w:pPr>
        <w:jc w:val="right"/>
        <w:spacing w:before="240" w:after="240"/>
        <w:pBdr>
          <w:top w:val="none" w:color="000000" w:sz="4" w:space="0"/>
          <w:left w:val="none" w:color="000000" w:sz="4" w:space="0"/>
          <w:bottom w:val="none" w:color="000000" w:sz="4" w:space="0"/>
          <w:right w:val="none" w:color="000000" w:sz="4" w:space="0"/>
        </w:pBdr>
      </w:pPr>
      <w:r>
        <w:rPr>
          <w:rFonts w:ascii="微软雅黑" w:hAnsi="微软雅黑" w:eastAsia="微软雅黑" w:cs="微软雅黑"/>
          <w:color w:val="000000"/>
          <w:sz w:val="24"/>
        </w:rPr>
        <w:t xml:space="preserve">日期： 年 月 日</w:t>
      </w:r>
      <w:r/>
    </w:p>
    <w:p>
      <w:pPr>
        <w:pStyle w:val="863"/>
        <w:ind w:firstLine="643"/>
        <w:jc w:val="both"/>
        <w:spacing w:beforeAutospacing="0" w:afterAutospacing="0"/>
        <w:rPr>
          <w:rFonts w:ascii="黑体" w:hAnsi="宋体" w:eastAsia="黑体" w:cs="黑体"/>
          <w:b/>
          <w:bCs/>
          <w:i/>
          <w:sz w:val="32"/>
          <w:szCs w:val="32"/>
          <w:u w:val="single"/>
        </w:rPr>
      </w:pPr>
      <w:r>
        <w:rPr>
          <w:rFonts w:ascii="黑体" w:hAnsi="宋体" w:eastAsia="黑体" w:cs="黑体"/>
          <w:b/>
          <w:bCs/>
          <w:i/>
          <w:sz w:val="32"/>
          <w:szCs w:val="32"/>
          <w:u w:val="single"/>
        </w:rPr>
      </w:r>
      <w:r/>
    </w:p>
    <w:p>
      <w:pPr>
        <w:pStyle w:val="866"/>
        <w:rPr>
          <w:color w:val="auto"/>
        </w:rPr>
      </w:pPr>
      <w:r>
        <w:rPr>
          <w:color w:val="auto"/>
        </w:rPr>
      </w:r>
      <w:r/>
    </w:p>
    <w:p>
      <w:pPr>
        <w:jc w:val="center"/>
        <w:spacing w:before="50" w:after="50"/>
        <w:widowControl/>
      </w:pPr>
      <w:r/>
      <w:r/>
    </w:p>
    <w:p>
      <w:pPr>
        <w:jc w:val="center"/>
        <w:spacing w:before="50" w:after="50"/>
        <w:widowControl/>
      </w:pPr>
      <w:r/>
      <w:r/>
    </w:p>
    <w:p>
      <w:pPr>
        <w:jc w:val="center"/>
        <w:spacing w:before="50" w:after="50"/>
        <w:widowControl/>
      </w:pPr>
      <w:r/>
      <w:r/>
    </w:p>
    <w:p>
      <w:pPr>
        <w:jc w:val="left"/>
        <w:widowControl/>
        <w:rPr>
          <w:rFonts w:ascii="宋体" w:hAnsi="宋体" w:eastAsia="宋体" w:cs="宋体"/>
          <w:b/>
          <w:bCs/>
          <w:sz w:val="32"/>
          <w:szCs w:val="32"/>
        </w:rPr>
      </w:pPr>
      <w:r>
        <w:rPr>
          <w:rFonts w:ascii="宋体" w:hAnsi="宋体" w:eastAsia="宋体" w:cs="宋体"/>
          <w:b/>
          <w:bCs/>
          <w:sz w:val="32"/>
          <w:szCs w:val="32"/>
        </w:rPr>
        <w:br w:type="page" w:clear="all"/>
      </w:r>
      <w:r/>
    </w:p>
    <w:p>
      <w:pPr>
        <w:jc w:val="center"/>
        <w:spacing w:before="50" w:after="50"/>
        <w:widowControl/>
        <w:rPr>
          <w:rFonts w:ascii="宋体" w:hAnsi="宋体" w:eastAsia="宋体" w:cs="宋体"/>
          <w:b/>
          <w:bCs/>
          <w:sz w:val="24"/>
        </w:rPr>
      </w:pPr>
      <w:r>
        <w:rPr>
          <w:rFonts w:hint="eastAsia" w:ascii="宋体" w:hAnsi="宋体" w:eastAsia="宋体" w:cs="宋体"/>
          <w:b/>
          <w:bCs/>
          <w:sz w:val="32"/>
          <w:szCs w:val="32"/>
        </w:rPr>
        <w:t xml:space="preserve">十五、技术方案、服务承诺、培训承诺等</w:t>
      </w:r>
      <w:r/>
    </w:p>
    <w:p>
      <w:pPr>
        <w:pStyle w:val="863"/>
        <w:jc w:val="both"/>
        <w:spacing w:beforeAutospacing="0" w:afterAutospacing="0"/>
        <w:tabs>
          <w:tab w:val="left" w:pos="2160" w:leader="none"/>
        </w:tabs>
      </w:pPr>
      <w:r/>
      <w:r/>
    </w:p>
    <w:p>
      <w:pPr>
        <w:ind w:firstLine="1600"/>
        <w:spacing w:line="499" w:lineRule="atLeast"/>
        <w:widowControl/>
        <w:rPr>
          <w:rFonts w:ascii="宋体" w:hAnsi="宋体" w:eastAsia="宋体" w:cs="宋体"/>
          <w:sz w:val="32"/>
          <w:szCs w:val="32"/>
        </w:rPr>
      </w:pPr>
      <w:r>
        <w:rPr>
          <w:rFonts w:ascii="宋体" w:hAnsi="宋体" w:eastAsia="宋体" w:cs="宋体"/>
          <w:sz w:val="32"/>
          <w:szCs w:val="32"/>
        </w:rPr>
      </w:r>
      <w:r/>
    </w:p>
    <w:p>
      <w:pPr>
        <w:ind w:firstLine="1600"/>
        <w:spacing w:line="499" w:lineRule="atLeast"/>
        <w:widowControl/>
        <w:rPr>
          <w:rFonts w:ascii="宋体" w:hAnsi="宋体" w:eastAsia="宋体" w:cs="宋体"/>
          <w:sz w:val="32"/>
          <w:szCs w:val="32"/>
        </w:rPr>
      </w:pPr>
      <w:r>
        <w:rPr>
          <w:rFonts w:ascii="宋体" w:hAnsi="宋体" w:eastAsia="宋体" w:cs="宋体"/>
          <w:sz w:val="32"/>
          <w:szCs w:val="32"/>
        </w:rPr>
      </w:r>
      <w:r/>
    </w:p>
    <w:p>
      <w:pPr>
        <w:ind w:firstLine="1600"/>
        <w:spacing w:line="499" w:lineRule="atLeast"/>
        <w:widowControl/>
        <w:rPr>
          <w:rFonts w:ascii="宋体" w:hAnsi="宋体" w:eastAsia="宋体" w:cs="宋体"/>
          <w:sz w:val="32"/>
          <w:szCs w:val="32"/>
        </w:rPr>
      </w:pPr>
      <w:r>
        <w:rPr>
          <w:rFonts w:ascii="宋体" w:hAnsi="宋体" w:eastAsia="宋体" w:cs="宋体"/>
          <w:sz w:val="32"/>
          <w:szCs w:val="32"/>
        </w:rPr>
      </w:r>
      <w:r/>
    </w:p>
    <w:p>
      <w:pPr>
        <w:ind w:firstLine="1600"/>
        <w:spacing w:line="499" w:lineRule="atLeast"/>
        <w:widowControl/>
        <w:rPr>
          <w:rFonts w:ascii="宋体" w:hAnsi="宋体" w:eastAsia="宋体" w:cs="宋体"/>
          <w:sz w:val="32"/>
          <w:szCs w:val="32"/>
        </w:rPr>
      </w:pPr>
      <w:r>
        <w:rPr>
          <w:rFonts w:ascii="宋体" w:hAnsi="宋体" w:eastAsia="宋体" w:cs="宋体"/>
          <w:sz w:val="32"/>
          <w:szCs w:val="32"/>
        </w:rPr>
      </w:r>
      <w:r/>
    </w:p>
    <w:p>
      <w:pPr>
        <w:ind w:firstLine="1600"/>
        <w:spacing w:line="499" w:lineRule="atLeast"/>
        <w:widowControl/>
        <w:rPr>
          <w:rFonts w:ascii="宋体" w:hAnsi="宋体" w:eastAsia="宋体" w:cs="宋体"/>
          <w:sz w:val="32"/>
          <w:szCs w:val="32"/>
        </w:rPr>
      </w:pPr>
      <w:r>
        <w:rPr>
          <w:rFonts w:ascii="宋体" w:hAnsi="宋体" w:eastAsia="宋体" w:cs="宋体"/>
          <w:sz w:val="32"/>
          <w:szCs w:val="32"/>
        </w:rPr>
      </w:r>
      <w:r/>
    </w:p>
    <w:p>
      <w:pPr>
        <w:ind w:firstLine="1600"/>
        <w:spacing w:line="499" w:lineRule="atLeast"/>
        <w:widowControl/>
        <w:rPr>
          <w:rFonts w:ascii="宋体" w:hAnsi="宋体" w:eastAsia="宋体" w:cs="宋体"/>
          <w:sz w:val="32"/>
          <w:szCs w:val="32"/>
        </w:rPr>
      </w:pPr>
      <w:r>
        <w:rPr>
          <w:rFonts w:ascii="宋体" w:hAnsi="宋体" w:eastAsia="宋体" w:cs="宋体"/>
          <w:sz w:val="32"/>
          <w:szCs w:val="32"/>
        </w:rPr>
      </w:r>
      <w:r/>
    </w:p>
    <w:p>
      <w:pPr>
        <w:ind w:firstLine="1600"/>
        <w:spacing w:line="499" w:lineRule="atLeast"/>
        <w:widowControl/>
        <w:rPr>
          <w:rFonts w:ascii="宋体" w:hAnsi="宋体" w:eastAsia="宋体" w:cs="宋体"/>
          <w:sz w:val="32"/>
          <w:szCs w:val="32"/>
        </w:rPr>
      </w:pPr>
      <w:r>
        <w:rPr>
          <w:rFonts w:ascii="宋体" w:hAnsi="宋体" w:eastAsia="宋体" w:cs="宋体"/>
          <w:sz w:val="32"/>
          <w:szCs w:val="32"/>
        </w:rPr>
      </w:r>
      <w:r/>
    </w:p>
    <w:p>
      <w:pPr>
        <w:ind w:firstLine="1600"/>
        <w:spacing w:line="499" w:lineRule="atLeast"/>
        <w:widowControl/>
        <w:rPr>
          <w:rFonts w:ascii="宋体" w:hAnsi="宋体" w:eastAsia="宋体" w:cs="宋体"/>
          <w:sz w:val="32"/>
          <w:szCs w:val="32"/>
        </w:rPr>
      </w:pPr>
      <w:r>
        <w:rPr>
          <w:rFonts w:ascii="宋体" w:hAnsi="宋体" w:eastAsia="宋体" w:cs="宋体"/>
          <w:sz w:val="32"/>
          <w:szCs w:val="32"/>
        </w:rPr>
      </w:r>
      <w:r/>
    </w:p>
    <w:p>
      <w:pPr>
        <w:ind w:firstLine="1600"/>
        <w:spacing w:line="499" w:lineRule="atLeast"/>
        <w:widowControl/>
        <w:rPr>
          <w:rFonts w:ascii="宋体" w:hAnsi="宋体" w:eastAsia="宋体" w:cs="宋体"/>
          <w:sz w:val="32"/>
          <w:szCs w:val="32"/>
        </w:rPr>
      </w:pPr>
      <w:r>
        <w:rPr>
          <w:rFonts w:ascii="宋体" w:hAnsi="宋体" w:eastAsia="宋体" w:cs="宋体"/>
          <w:sz w:val="32"/>
          <w:szCs w:val="32"/>
        </w:rPr>
      </w:r>
      <w:r/>
    </w:p>
    <w:p>
      <w:pPr>
        <w:ind w:firstLine="1600"/>
        <w:spacing w:line="499" w:lineRule="atLeast"/>
        <w:widowControl/>
        <w:rPr>
          <w:rFonts w:ascii="宋体" w:hAnsi="宋体" w:eastAsia="宋体" w:cs="宋体"/>
          <w:sz w:val="32"/>
          <w:szCs w:val="32"/>
        </w:rPr>
      </w:pPr>
      <w:r>
        <w:rPr>
          <w:rFonts w:ascii="宋体" w:hAnsi="宋体" w:eastAsia="宋体" w:cs="宋体"/>
          <w:sz w:val="32"/>
          <w:szCs w:val="32"/>
        </w:rPr>
      </w:r>
      <w:r/>
    </w:p>
    <w:p>
      <w:pPr>
        <w:ind w:firstLine="1600"/>
        <w:spacing w:line="499" w:lineRule="atLeast"/>
        <w:widowControl/>
        <w:rPr>
          <w:rFonts w:ascii="宋体" w:hAnsi="宋体" w:eastAsia="宋体" w:cs="宋体"/>
          <w:sz w:val="32"/>
          <w:szCs w:val="32"/>
        </w:rPr>
      </w:pPr>
      <w:r>
        <w:rPr>
          <w:rFonts w:ascii="宋体" w:hAnsi="宋体" w:eastAsia="宋体" w:cs="宋体"/>
          <w:sz w:val="32"/>
          <w:szCs w:val="32"/>
        </w:rPr>
      </w:r>
      <w:r/>
    </w:p>
    <w:p>
      <w:pPr>
        <w:ind w:firstLine="1600"/>
        <w:spacing w:line="499" w:lineRule="atLeast"/>
        <w:widowControl/>
        <w:rPr>
          <w:rFonts w:ascii="宋体" w:hAnsi="宋体" w:eastAsia="宋体" w:cs="宋体"/>
          <w:sz w:val="32"/>
          <w:szCs w:val="32"/>
        </w:rPr>
      </w:pPr>
      <w:r>
        <w:rPr>
          <w:rFonts w:ascii="宋体" w:hAnsi="宋体" w:eastAsia="宋体" w:cs="宋体"/>
          <w:sz w:val="32"/>
          <w:szCs w:val="32"/>
        </w:rPr>
      </w:r>
      <w:r/>
    </w:p>
    <w:p>
      <w:pPr>
        <w:ind w:firstLine="1600"/>
        <w:spacing w:line="499" w:lineRule="atLeast"/>
        <w:widowControl/>
        <w:rPr>
          <w:rFonts w:ascii="宋体" w:hAnsi="宋体" w:eastAsia="宋体" w:cs="宋体"/>
          <w:sz w:val="32"/>
          <w:szCs w:val="32"/>
        </w:rPr>
      </w:pPr>
      <w:r>
        <w:rPr>
          <w:rFonts w:ascii="宋体" w:hAnsi="宋体" w:eastAsia="宋体" w:cs="宋体"/>
          <w:sz w:val="32"/>
          <w:szCs w:val="32"/>
        </w:rPr>
      </w:r>
      <w:r/>
    </w:p>
    <w:p>
      <w:pPr>
        <w:ind w:firstLine="1600"/>
        <w:spacing w:line="499" w:lineRule="atLeast"/>
        <w:widowControl/>
        <w:rPr>
          <w:rFonts w:ascii="宋体" w:hAnsi="宋体" w:eastAsia="宋体" w:cs="宋体"/>
          <w:sz w:val="32"/>
          <w:szCs w:val="32"/>
        </w:rPr>
      </w:pPr>
      <w:r>
        <w:rPr>
          <w:rFonts w:ascii="宋体" w:hAnsi="宋体" w:eastAsia="宋体" w:cs="宋体"/>
          <w:sz w:val="32"/>
          <w:szCs w:val="32"/>
        </w:rPr>
      </w:r>
      <w:r/>
    </w:p>
    <w:p>
      <w:pPr>
        <w:ind w:firstLine="1600"/>
        <w:spacing w:line="499" w:lineRule="atLeast"/>
        <w:widowControl/>
        <w:rPr>
          <w:rFonts w:ascii="宋体" w:hAnsi="宋体" w:eastAsia="宋体" w:cs="宋体"/>
          <w:sz w:val="32"/>
          <w:szCs w:val="32"/>
        </w:rPr>
      </w:pPr>
      <w:r>
        <w:rPr>
          <w:rFonts w:ascii="宋体" w:hAnsi="宋体" w:eastAsia="宋体" w:cs="宋体"/>
          <w:sz w:val="32"/>
          <w:szCs w:val="32"/>
        </w:rPr>
      </w:r>
      <w:r/>
    </w:p>
    <w:p>
      <w:pPr>
        <w:ind w:firstLine="1600"/>
        <w:spacing w:line="499" w:lineRule="atLeast"/>
        <w:widowControl/>
        <w:rPr>
          <w:rFonts w:ascii="宋体" w:hAnsi="宋体" w:eastAsia="宋体" w:cs="宋体"/>
          <w:sz w:val="32"/>
          <w:szCs w:val="32"/>
        </w:rPr>
      </w:pPr>
      <w:r>
        <w:rPr>
          <w:rFonts w:ascii="宋体" w:hAnsi="宋体" w:eastAsia="宋体" w:cs="宋体"/>
          <w:sz w:val="32"/>
          <w:szCs w:val="32"/>
        </w:rPr>
      </w:r>
      <w:r/>
    </w:p>
    <w:p>
      <w:pPr>
        <w:ind w:firstLine="1600"/>
        <w:spacing w:line="499" w:lineRule="atLeast"/>
        <w:widowControl/>
        <w:rPr>
          <w:rFonts w:ascii="宋体" w:hAnsi="宋体" w:eastAsia="宋体" w:cs="宋体"/>
          <w:sz w:val="32"/>
          <w:szCs w:val="32"/>
        </w:rPr>
      </w:pPr>
      <w:r>
        <w:rPr>
          <w:rFonts w:ascii="宋体" w:hAnsi="宋体" w:eastAsia="宋体" w:cs="宋体"/>
          <w:sz w:val="32"/>
          <w:szCs w:val="32"/>
        </w:rPr>
      </w:r>
      <w:r/>
    </w:p>
    <w:p>
      <w:pPr>
        <w:ind w:firstLine="1600"/>
        <w:spacing w:line="499" w:lineRule="atLeast"/>
        <w:widowControl/>
        <w:rPr>
          <w:rFonts w:ascii="宋体" w:hAnsi="宋体" w:eastAsia="宋体" w:cs="宋体"/>
          <w:sz w:val="32"/>
          <w:szCs w:val="32"/>
        </w:rPr>
      </w:pPr>
      <w:r>
        <w:rPr>
          <w:rFonts w:ascii="宋体" w:hAnsi="宋体" w:eastAsia="宋体" w:cs="宋体"/>
          <w:sz w:val="32"/>
          <w:szCs w:val="32"/>
        </w:rPr>
      </w:r>
      <w:r/>
    </w:p>
    <w:p>
      <w:pPr>
        <w:ind w:firstLine="1600"/>
        <w:spacing w:line="499" w:lineRule="atLeast"/>
        <w:widowControl/>
        <w:rPr>
          <w:rFonts w:ascii="宋体" w:hAnsi="宋体" w:eastAsia="宋体" w:cs="宋体"/>
          <w:sz w:val="32"/>
          <w:szCs w:val="32"/>
        </w:rPr>
      </w:pPr>
      <w:r>
        <w:rPr>
          <w:rFonts w:ascii="宋体" w:hAnsi="宋体" w:eastAsia="宋体" w:cs="宋体"/>
          <w:sz w:val="32"/>
          <w:szCs w:val="32"/>
        </w:rPr>
      </w:r>
      <w:r/>
    </w:p>
    <w:p>
      <w:pPr>
        <w:ind w:firstLine="1600"/>
        <w:spacing w:line="499" w:lineRule="atLeast"/>
        <w:widowControl/>
        <w:rPr>
          <w:rFonts w:ascii="宋体" w:hAnsi="宋体" w:eastAsia="宋体" w:cs="宋体"/>
          <w:sz w:val="32"/>
          <w:szCs w:val="32"/>
        </w:rPr>
      </w:pPr>
      <w:r>
        <w:rPr>
          <w:rFonts w:ascii="宋体" w:hAnsi="宋体" w:eastAsia="宋体" w:cs="宋体"/>
          <w:sz w:val="32"/>
          <w:szCs w:val="32"/>
        </w:rPr>
      </w:r>
      <w:r/>
    </w:p>
    <w:p>
      <w:pPr>
        <w:ind w:firstLine="1600"/>
        <w:spacing w:line="499" w:lineRule="atLeast"/>
        <w:widowControl/>
        <w:rPr>
          <w:rFonts w:ascii="宋体" w:hAnsi="宋体" w:eastAsia="宋体" w:cs="宋体"/>
          <w:b/>
          <w:bCs/>
          <w:sz w:val="24"/>
        </w:rPr>
      </w:pPr>
      <w:r>
        <w:rPr>
          <w:rFonts w:hint="eastAsia" w:ascii="宋体" w:hAnsi="宋体" w:eastAsia="宋体" w:cs="宋体"/>
          <w:b/>
          <w:bCs/>
          <w:sz w:val="32"/>
          <w:szCs w:val="32"/>
        </w:rPr>
        <w:t xml:space="preserve">十六、盐城市政府采购事前信用承诺书</w:t>
      </w:r>
      <w:r/>
    </w:p>
    <w:p>
      <w:pPr>
        <w:ind w:firstLine="640"/>
        <w:jc w:val="left"/>
        <w:spacing w:line="499" w:lineRule="atLeast"/>
        <w:widowControl/>
        <w:rPr>
          <w:rFonts w:ascii="宋体" w:hAnsi="宋体" w:eastAsia="宋体" w:cs="宋体"/>
          <w:sz w:val="24"/>
        </w:rPr>
      </w:pPr>
      <w:r>
        <w:rPr>
          <w:rFonts w:hint="eastAsia" w:ascii="宋体" w:hAnsi="宋体" w:eastAsia="宋体" w:cs="宋体"/>
          <w:sz w:val="32"/>
          <w:szCs w:val="32"/>
        </w:rPr>
        <w:t xml:space="preserve"> </w:t>
      </w:r>
      <w:r/>
    </w:p>
    <w:p>
      <w:pPr>
        <w:ind w:firstLine="480"/>
        <w:jc w:val="left"/>
        <w:spacing w:line="499" w:lineRule="atLeast"/>
        <w:widowControl/>
        <w:rPr>
          <w:rFonts w:ascii="宋体" w:hAnsi="宋体" w:eastAsia="宋体" w:cs="宋体"/>
          <w:sz w:val="24"/>
        </w:rPr>
      </w:pPr>
      <w:r>
        <w:rPr>
          <w:rFonts w:hint="eastAsia" w:ascii="宋体" w:hAnsi="宋体" w:eastAsia="宋体" w:cs="宋体"/>
          <w:sz w:val="24"/>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sz w:val="24"/>
        </w:rPr>
      </w:pPr>
      <w:r>
        <w:rPr>
          <w:rFonts w:hint="eastAsia" w:ascii="宋体" w:hAnsi="宋体" w:eastAsia="宋体" w:cs="宋体"/>
          <w:sz w:val="24"/>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499" w:lineRule="atLeast"/>
        <w:widowControl/>
        <w:rPr>
          <w:rFonts w:ascii="宋体" w:hAnsi="宋体" w:eastAsia="宋体" w:cs="宋体"/>
          <w:sz w:val="24"/>
        </w:rPr>
      </w:pPr>
      <w:r>
        <w:rPr>
          <w:rFonts w:hint="eastAsia" w:ascii="宋体" w:hAnsi="宋体" w:eastAsia="宋体" w:cs="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rPr>
      </w:pPr>
      <w:r>
        <w:rPr>
          <w:rFonts w:hint="eastAsia" w:ascii="宋体" w:hAnsi="宋体" w:eastAsia="宋体" w:cs="宋体"/>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sz w:val="24"/>
        </w:rPr>
      </w:pPr>
      <w:r>
        <w:rPr>
          <w:rFonts w:hint="eastAsia" w:ascii="宋体" w:hAnsi="宋体" w:eastAsia="宋体" w:cs="宋体"/>
          <w:sz w:val="24"/>
        </w:rPr>
        <w:t xml:space="preserve">   （四）严格遵守即时信息公示规定，及时维护和更新盐城市政府采购网中与本单位相关的信息；</w:t>
      </w:r>
      <w:r/>
    </w:p>
    <w:p>
      <w:pPr>
        <w:jc w:val="left"/>
        <w:spacing w:line="499" w:lineRule="atLeast"/>
        <w:widowControl/>
        <w:rPr>
          <w:rFonts w:ascii="宋体" w:hAnsi="宋体" w:eastAsia="宋体" w:cs="宋体"/>
          <w:sz w:val="24"/>
        </w:rPr>
      </w:pPr>
      <w:r>
        <w:rPr>
          <w:rFonts w:hint="eastAsia" w:ascii="宋体" w:hAnsi="宋体" w:eastAsia="宋体" w:cs="宋体"/>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sz w:val="24"/>
        </w:rPr>
      </w:pPr>
      <w:r>
        <w:rPr>
          <w:rFonts w:hint="eastAsia" w:ascii="宋体" w:hAnsi="宋体" w:eastAsia="宋体" w:cs="宋体"/>
          <w:sz w:val="24"/>
        </w:rPr>
        <w:t xml:space="preserve">   （六）自觉接受政府、行业组织、社会公众、新闻舆论的监督；</w:t>
      </w:r>
      <w:r/>
    </w:p>
    <w:p>
      <w:pPr>
        <w:ind w:firstLine="480"/>
        <w:jc w:val="left"/>
        <w:spacing w:line="499" w:lineRule="atLeast"/>
        <w:widowControl/>
        <w:rPr>
          <w:rFonts w:ascii="宋体" w:hAnsi="宋体" w:eastAsia="宋体" w:cs="宋体"/>
          <w:sz w:val="24"/>
        </w:rPr>
      </w:pPr>
      <w:r>
        <w:rPr>
          <w:rFonts w:hint="eastAsia" w:ascii="宋体" w:hAnsi="宋体" w:eastAsia="宋体" w:cs="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rPr>
      </w:pPr>
      <w:r>
        <w:rPr>
          <w:rFonts w:hint="eastAsia" w:ascii="宋体" w:hAnsi="宋体" w:eastAsia="宋体" w:cs="宋体"/>
          <w:sz w:val="24"/>
        </w:rPr>
        <w:t xml:space="preserve">   （八）本人已认真阅读了上述承诺，并向本单位员工作了宣传教育。</w:t>
      </w:r>
      <w:r/>
    </w:p>
    <w:p>
      <w:pPr>
        <w:jc w:val="left"/>
        <w:spacing w:line="499" w:lineRule="atLeast"/>
        <w:widowControl/>
        <w:rPr>
          <w:rFonts w:ascii="宋体" w:hAnsi="宋体" w:eastAsia="宋体" w:cs="宋体"/>
          <w:sz w:val="24"/>
        </w:rPr>
      </w:pPr>
      <w:r>
        <w:rPr>
          <w:rFonts w:hint="eastAsia" w:ascii="宋体" w:hAnsi="宋体" w:eastAsia="宋体" w:cs="宋体"/>
          <w:sz w:val="24"/>
        </w:rPr>
        <w:t xml:space="preserve">                  法定代表人签名或盖章：</w:t>
      </w:r>
      <w:r/>
    </w:p>
    <w:p>
      <w:pPr>
        <w:jc w:val="center"/>
        <w:spacing w:line="499" w:lineRule="atLeast"/>
        <w:widowControl/>
        <w:rPr>
          <w:rFonts w:ascii="宋体" w:hAnsi="宋体" w:eastAsia="宋体" w:cs="宋体"/>
          <w:sz w:val="24"/>
        </w:rPr>
      </w:pPr>
      <w:r>
        <w:rPr>
          <w:rFonts w:hint="eastAsia" w:ascii="宋体" w:hAnsi="宋体" w:eastAsia="宋体" w:cs="宋体"/>
          <w:sz w:val="24"/>
        </w:rPr>
        <w:t xml:space="preserve">                   单位名称（盖章）：</w:t>
      </w:r>
      <w:r/>
    </w:p>
    <w:p>
      <w:pPr>
        <w:jc w:val="center"/>
        <w:spacing w:line="499" w:lineRule="atLeast"/>
        <w:widowControl/>
        <w:rPr>
          <w:rFonts w:ascii="宋体" w:hAnsi="宋体" w:eastAsia="宋体" w:cs="宋体"/>
          <w:sz w:val="24"/>
        </w:rPr>
      </w:pPr>
      <w:r>
        <w:rPr>
          <w:rFonts w:hint="eastAsia" w:ascii="宋体" w:hAnsi="宋体" w:eastAsia="宋体" w:cs="宋体"/>
          <w:sz w:val="24"/>
        </w:rPr>
        <w:t xml:space="preserve">                      年月日</w:t>
      </w:r>
      <w:bookmarkEnd w:id="33"/>
      <w:r/>
      <w:bookmarkEnd w:id="48"/>
      <w:r/>
      <w:bookmarkEnd w:id="93"/>
      <w:r/>
      <w:bookmarkEnd w:id="94"/>
      <w:r/>
      <w:bookmarkEnd w:id="95"/>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5"/>
      <w:r/>
      <w:bookmarkEnd w:id="116"/>
      <w:r/>
      <w:bookmarkEnd w:id="117"/>
      <w:r/>
      <w:bookmarkEnd w:id="122"/>
      <w:r/>
      <w:bookmarkEnd w:id="123"/>
      <w:r/>
      <w:bookmarkEnd w:id="130"/>
      <w:r/>
      <w:bookmarkEnd w:id="181"/>
      <w:r/>
      <w:bookmarkEnd w:id="185"/>
      <w:r/>
      <w:bookmarkEnd w:id="194"/>
      <w:r/>
      <w:bookmarkEnd w:id="195"/>
      <w:r/>
      <w:bookmarkEnd w:id="197"/>
      <w:r/>
      <w:bookmarkEnd w:id="198"/>
      <w:r/>
      <w:bookmarkEnd w:id="199"/>
      <w:r/>
      <w:bookmarkEnd w:id="200"/>
      <w:r/>
      <w:bookmarkEnd w:id="209"/>
      <w:r/>
      <w:bookmarkEnd w:id="210"/>
      <w:r/>
      <w:bookmarkEnd w:id="211"/>
      <w:r/>
      <w:bookmarkEnd w:id="212"/>
      <w:r/>
      <w:bookmarkEnd w:id="213"/>
      <w:r/>
      <w:r/>
    </w:p>
    <w:p>
      <w:pPr>
        <w:pStyle w:val="863"/>
        <w:jc w:val="center"/>
        <w:spacing w:beforeAutospacing="0" w:afterAutospacing="0"/>
      </w:pPr>
      <w:r/>
      <w:r/>
    </w:p>
    <w:p>
      <w:r/>
      <w:r/>
    </w:p>
    <w:p>
      <w:pPr>
        <w:rPr>
          <w:rFonts w:ascii="宋体" w:hAnsi="宋体" w:eastAsia="宋体" w:cs="宋体"/>
          <w:b/>
          <w:bCs/>
          <w:sz w:val="32"/>
          <w:szCs w:val="32"/>
        </w:rPr>
      </w:pPr>
      <w:r>
        <w:rPr>
          <w:rFonts w:hint="eastAsia" w:ascii="宋体" w:hAnsi="宋体" w:eastAsia="宋体" w:cs="宋体"/>
          <w:b/>
          <w:sz w:val="32"/>
          <w:szCs w:val="32"/>
        </w:rPr>
        <w:br w:type="page" w:clear="all"/>
      </w:r>
      <w:r/>
    </w:p>
    <w:p>
      <w:pPr>
        <w:pStyle w:val="863"/>
        <w:ind w:firstLine="643"/>
        <w:jc w:val="center"/>
        <w:spacing w:beforeAutospacing="0" w:afterAutospacing="0"/>
        <w:rPr>
          <w:rFonts w:ascii="宋体" w:hAnsi="宋体" w:eastAsia="宋体" w:cs="宋体"/>
          <w:b/>
          <w:bCs/>
          <w:sz w:val="32"/>
          <w:szCs w:val="32"/>
        </w:rPr>
      </w:pPr>
      <w:r>
        <w:rPr>
          <w:rFonts w:hint="eastAsia" w:ascii="宋体" w:hAnsi="宋体" w:eastAsia="宋体" w:cs="宋体"/>
          <w:b/>
          <w:sz w:val="32"/>
          <w:szCs w:val="32"/>
        </w:rPr>
        <w:t xml:space="preserve">质疑函范本</w:t>
      </w:r>
      <w:r/>
    </w:p>
    <w:p>
      <w:pPr>
        <w:pStyle w:val="863"/>
        <w:jc w:val="both"/>
        <w:spacing w:before="290" w:beforeAutospacing="0" w:afterAutospacing="0" w:line="360" w:lineRule="auto"/>
        <w:rPr>
          <w:rFonts w:ascii="宋体" w:hAnsi="宋体" w:eastAsia="宋体" w:cs="宋体"/>
        </w:rPr>
      </w:pPr>
      <w:r>
        <w:rPr>
          <w:rFonts w:hint="eastAsia" w:ascii="宋体" w:hAnsi="宋体" w:eastAsia="宋体" w:cs="宋体"/>
        </w:rPr>
        <w:t xml:space="preserve">一、质疑供应商基本信息</w:t>
      </w:r>
      <w:r/>
    </w:p>
    <w:p>
      <w:pPr>
        <w:pStyle w:val="863"/>
        <w:jc w:val="both"/>
        <w:spacing w:beforeAutospacing="0" w:afterAutospacing="0" w:line="360" w:lineRule="auto"/>
        <w:rPr>
          <w:rFonts w:ascii="宋体" w:hAnsi="宋体" w:eastAsia="宋体" w:cs="宋体"/>
        </w:rPr>
      </w:pPr>
      <w:r>
        <w:rPr>
          <w:rFonts w:hint="eastAsia" w:ascii="宋体" w:hAnsi="宋体" w:eastAsia="宋体" w:cs="宋体"/>
        </w:rPr>
        <w:t xml:space="preserve">质疑供应商：</w:t>
      </w:r>
      <w:r>
        <w:rPr>
          <w:rFonts w:hint="eastAsia" w:ascii="宋体" w:hAnsi="宋体" w:eastAsia="宋体" w:cs="宋体"/>
          <w:u w:val="single"/>
        </w:rPr>
        <w:t xml:space="preserve">                    </w:t>
      </w:r>
      <w:r>
        <w:rPr>
          <w:rFonts w:hint="eastAsia" w:ascii="宋体" w:hAnsi="宋体" w:eastAsia="宋体" w:cs="宋体"/>
          <w:u w:val="single"/>
        </w:rPr>
        <w:tab/>
        <w:t xml:space="preserve"> </w:t>
      </w:r>
      <w:r>
        <w:rPr>
          <w:rFonts w:hint="eastAsia" w:ascii="宋体" w:hAnsi="宋体" w:eastAsia="宋体" w:cs="宋体"/>
          <w:u w:val="single"/>
        </w:rPr>
        <w:tab/>
        <w:t xml:space="preserve">       </w:t>
      </w:r>
      <w:r/>
    </w:p>
    <w:p>
      <w:pPr>
        <w:pStyle w:val="863"/>
        <w:jc w:val="both"/>
        <w:spacing w:beforeAutospacing="0" w:afterAutospacing="0" w:line="360" w:lineRule="auto"/>
        <w:rPr>
          <w:rFonts w:ascii="宋体" w:hAnsi="宋体" w:eastAsia="宋体" w:cs="宋体"/>
          <w:u w:val="single"/>
        </w:rPr>
      </w:pPr>
      <w:r>
        <w:rPr>
          <w:rFonts w:hint="eastAsia" w:ascii="宋体" w:hAnsi="宋体" w:eastAsia="宋体" w:cs="宋体"/>
        </w:rPr>
        <w:t xml:space="preserve">地址：</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863"/>
        <w:jc w:val="both"/>
        <w:spacing w:beforeAutospacing="0" w:afterAutospacing="0" w:line="360" w:lineRule="auto"/>
        <w:rPr>
          <w:rFonts w:ascii="宋体" w:hAnsi="宋体" w:eastAsia="宋体" w:cs="宋体"/>
        </w:rPr>
      </w:pPr>
      <w:r>
        <w:rPr>
          <w:rFonts w:hint="eastAsia" w:ascii="宋体" w:hAnsi="宋体" w:eastAsia="宋体" w:cs="宋体"/>
        </w:rPr>
        <w:t xml:space="preserve">邮编：</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t xml:space="preserve">        </w:t>
      </w:r>
      <w:r/>
    </w:p>
    <w:p>
      <w:pPr>
        <w:pStyle w:val="863"/>
        <w:jc w:val="both"/>
        <w:spacing w:beforeAutospacing="0" w:afterAutospacing="0" w:line="360" w:lineRule="auto"/>
        <w:rPr>
          <w:rFonts w:ascii="宋体" w:hAnsi="宋体" w:eastAsia="宋体" w:cs="宋体"/>
          <w:u w:val="single"/>
        </w:rPr>
      </w:pPr>
      <w:r>
        <w:rPr>
          <w:rFonts w:hint="eastAsia" w:ascii="宋体" w:hAnsi="宋体" w:eastAsia="宋体" w:cs="宋体"/>
        </w:rPr>
        <w:t xml:space="preserve">联系人：</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863"/>
        <w:jc w:val="both"/>
        <w:spacing w:beforeAutospacing="0" w:afterAutospacing="0" w:line="360" w:lineRule="auto"/>
        <w:rPr>
          <w:rFonts w:ascii="宋体" w:hAnsi="宋体" w:eastAsia="宋体" w:cs="宋体"/>
        </w:rPr>
      </w:pPr>
      <w:r>
        <w:rPr>
          <w:rFonts w:hint="eastAsia" w:ascii="宋体" w:hAnsi="宋体" w:eastAsia="宋体" w:cs="宋体"/>
        </w:rPr>
        <w:t xml:space="preserve">联系电话：</w:t>
      </w:r>
      <w:r>
        <w:rPr>
          <w:rFonts w:hint="eastAsia" w:ascii="宋体" w:hAnsi="宋体" w:eastAsia="宋体" w:cs="宋体"/>
          <w:u w:val="single"/>
        </w:rPr>
        <w:t xml:space="preserve">                                           </w:t>
      </w:r>
      <w:r/>
    </w:p>
    <w:p>
      <w:pPr>
        <w:pStyle w:val="863"/>
        <w:jc w:val="both"/>
        <w:spacing w:beforeAutospacing="0" w:afterAutospacing="0" w:line="360" w:lineRule="auto"/>
        <w:rPr>
          <w:rFonts w:ascii="宋体" w:hAnsi="宋体" w:eastAsia="宋体" w:cs="宋体"/>
        </w:rPr>
      </w:pPr>
      <w:r>
        <w:rPr>
          <w:rFonts w:hint="eastAsia" w:ascii="宋体" w:hAnsi="宋体" w:eastAsia="宋体" w:cs="宋体"/>
        </w:rPr>
        <w:t xml:space="preserve">授权代表：</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863"/>
        <w:jc w:val="both"/>
        <w:spacing w:beforeAutospacing="0" w:afterAutospacing="0" w:line="360" w:lineRule="auto"/>
        <w:rPr>
          <w:rFonts w:ascii="宋体" w:hAnsi="宋体" w:eastAsia="宋体" w:cs="宋体"/>
        </w:rPr>
      </w:pPr>
      <w:r>
        <w:rPr>
          <w:rFonts w:hint="eastAsia" w:ascii="宋体" w:hAnsi="宋体" w:eastAsia="宋体" w:cs="宋体"/>
        </w:rPr>
        <w:t xml:space="preserve">联系电话：</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863"/>
        <w:jc w:val="both"/>
        <w:spacing w:beforeAutospacing="0" w:afterAutospacing="0" w:line="360" w:lineRule="auto"/>
        <w:rPr>
          <w:rFonts w:ascii="宋体" w:hAnsi="宋体" w:eastAsia="宋体" w:cs="宋体"/>
          <w:u w:val="single"/>
        </w:rPr>
      </w:pPr>
      <w:r>
        <w:rPr>
          <w:rFonts w:hint="eastAsia" w:ascii="宋体" w:hAnsi="宋体" w:eastAsia="宋体" w:cs="宋体"/>
        </w:rPr>
        <w:t xml:space="preserve">地址： </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863"/>
        <w:jc w:val="both"/>
        <w:spacing w:beforeAutospacing="0" w:afterAutospacing="0" w:line="360" w:lineRule="auto"/>
        <w:rPr>
          <w:rFonts w:ascii="宋体" w:hAnsi="宋体" w:eastAsia="宋体" w:cs="宋体"/>
        </w:rPr>
      </w:pPr>
      <w:r>
        <w:rPr>
          <w:rFonts w:hint="eastAsia" w:ascii="宋体" w:hAnsi="宋体" w:eastAsia="宋体" w:cs="宋体"/>
        </w:rPr>
        <w:t xml:space="preserve">邮编：</w:t>
      </w:r>
      <w:r>
        <w:rPr>
          <w:rFonts w:hint="eastAsia" w:ascii="宋体" w:hAnsi="宋体" w:eastAsia="宋体" w:cs="宋体"/>
          <w:u w:val="single"/>
        </w:rPr>
        <w:t xml:space="preserve">                                </w:t>
      </w:r>
      <w:r/>
    </w:p>
    <w:p>
      <w:pPr>
        <w:pStyle w:val="863"/>
        <w:jc w:val="both"/>
        <w:spacing w:beforeAutospacing="0" w:afterAutospacing="0" w:line="360" w:lineRule="auto"/>
        <w:rPr>
          <w:rFonts w:ascii="宋体" w:hAnsi="宋体" w:eastAsia="宋体" w:cs="宋体"/>
        </w:rPr>
      </w:pPr>
      <w:r>
        <w:rPr>
          <w:rFonts w:hint="eastAsia" w:ascii="宋体" w:hAnsi="宋体" w:eastAsia="宋体" w:cs="宋体"/>
        </w:rPr>
        <w:t xml:space="preserve">二、质疑项目基本情况</w:t>
      </w:r>
      <w:r/>
    </w:p>
    <w:p>
      <w:pPr>
        <w:pStyle w:val="863"/>
        <w:jc w:val="both"/>
        <w:spacing w:beforeAutospacing="0" w:afterAutospacing="0" w:line="360" w:lineRule="auto"/>
        <w:rPr>
          <w:rFonts w:ascii="宋体" w:hAnsi="宋体" w:eastAsia="宋体" w:cs="宋体"/>
        </w:rPr>
      </w:pPr>
      <w:r>
        <w:rPr>
          <w:rFonts w:hint="eastAsia" w:ascii="宋体" w:hAnsi="宋体" w:eastAsia="宋体" w:cs="宋体"/>
        </w:rPr>
        <w:t xml:space="preserve">质疑项目的名称：</w:t>
      </w:r>
      <w:r>
        <w:rPr>
          <w:rFonts w:hint="eastAsia" w:ascii="宋体" w:hAnsi="宋体" w:eastAsia="宋体" w:cs="宋体"/>
          <w:u w:val="single"/>
        </w:rPr>
        <w:t xml:space="preserve">                            </w:t>
      </w:r>
      <w:r/>
    </w:p>
    <w:p>
      <w:pPr>
        <w:pStyle w:val="863"/>
        <w:jc w:val="both"/>
        <w:spacing w:beforeAutospacing="0" w:afterAutospacing="0" w:line="360" w:lineRule="auto"/>
        <w:rPr>
          <w:rFonts w:ascii="宋体" w:hAnsi="宋体" w:eastAsia="宋体" w:cs="宋体"/>
          <w:u w:val="single"/>
        </w:rPr>
      </w:pPr>
      <w:r>
        <w:rPr>
          <w:rFonts w:hint="eastAsia" w:ascii="宋体" w:hAnsi="宋体" w:eastAsia="宋体" w:cs="宋体"/>
        </w:rPr>
        <w:t xml:space="preserve">质疑项目的编号：</w:t>
      </w:r>
      <w:r>
        <w:rPr>
          <w:rFonts w:hint="eastAsia" w:ascii="宋体" w:hAnsi="宋体" w:eastAsia="宋体" w:cs="宋体"/>
          <w:u w:val="single"/>
        </w:rPr>
        <w:t xml:space="preserve">                          </w:t>
      </w:r>
      <w:r/>
    </w:p>
    <w:p>
      <w:pPr>
        <w:pStyle w:val="863"/>
        <w:jc w:val="both"/>
        <w:spacing w:beforeAutospacing="0" w:afterAutospacing="0" w:line="360" w:lineRule="auto"/>
        <w:rPr>
          <w:rFonts w:ascii="宋体" w:hAnsi="宋体" w:eastAsia="宋体" w:cs="宋体"/>
        </w:rPr>
      </w:pPr>
      <w:r>
        <w:rPr>
          <w:rFonts w:hint="eastAsia" w:ascii="宋体" w:hAnsi="宋体" w:eastAsia="宋体" w:cs="宋体"/>
        </w:rPr>
        <w:t xml:space="preserve">包号：</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863"/>
        <w:jc w:val="both"/>
        <w:spacing w:beforeAutospacing="0" w:afterAutospacing="0" w:line="360" w:lineRule="auto"/>
        <w:rPr>
          <w:rFonts w:ascii="宋体" w:hAnsi="宋体" w:eastAsia="宋体" w:cs="宋体"/>
        </w:rPr>
      </w:pPr>
      <w:r>
        <w:rPr>
          <w:rFonts w:hint="eastAsia" w:ascii="宋体" w:hAnsi="宋体" w:eastAsia="宋体" w:cs="宋体"/>
        </w:rPr>
        <w:t xml:space="preserve">采购人名称：</w:t>
      </w:r>
      <w:r>
        <w:rPr>
          <w:rFonts w:hint="eastAsia" w:ascii="宋体" w:hAnsi="宋体" w:eastAsia="宋体" w:cs="宋体"/>
          <w:u w:val="single"/>
        </w:rPr>
        <w:t xml:space="preserve">                            </w:t>
      </w:r>
      <w:r/>
    </w:p>
    <w:p>
      <w:pPr>
        <w:pStyle w:val="863"/>
        <w:jc w:val="both"/>
        <w:spacing w:beforeAutospacing="0" w:afterAutospacing="0" w:line="360" w:lineRule="auto"/>
        <w:rPr>
          <w:rFonts w:ascii="宋体" w:hAnsi="宋体" w:eastAsia="宋体" w:cs="宋体"/>
        </w:rPr>
      </w:pPr>
      <w:r>
        <w:rPr>
          <w:rFonts w:hint="eastAsia" w:ascii="宋体" w:hAnsi="宋体" w:eastAsia="宋体" w:cs="宋体"/>
        </w:rPr>
        <w:t xml:space="preserve">采购文件获取日期：</w:t>
      </w:r>
      <w:r>
        <w:rPr>
          <w:rFonts w:hint="eastAsia" w:ascii="宋体" w:hAnsi="宋体" w:eastAsia="宋体" w:cs="宋体"/>
          <w:u w:val="single"/>
        </w:rPr>
        <w:t xml:space="preserve">                             </w:t>
      </w:r>
      <w:r/>
    </w:p>
    <w:p>
      <w:pPr>
        <w:pStyle w:val="863"/>
        <w:jc w:val="both"/>
        <w:spacing w:beforeAutospacing="0" w:afterAutospacing="0" w:line="360" w:lineRule="auto"/>
        <w:rPr>
          <w:rFonts w:ascii="宋体" w:hAnsi="宋体" w:eastAsia="宋体" w:cs="宋体"/>
        </w:rPr>
      </w:pPr>
      <w:r>
        <w:rPr>
          <w:rFonts w:hint="eastAsia" w:ascii="宋体" w:hAnsi="宋体" w:eastAsia="宋体" w:cs="宋体"/>
        </w:rPr>
        <w:t xml:space="preserve">三、质疑事项具体内容</w:t>
      </w:r>
      <w:r/>
    </w:p>
    <w:p>
      <w:pPr>
        <w:pStyle w:val="863"/>
        <w:jc w:val="both"/>
        <w:spacing w:beforeAutospacing="0" w:afterAutospacing="0" w:line="360" w:lineRule="auto"/>
        <w:rPr>
          <w:rFonts w:ascii="宋体" w:hAnsi="宋体" w:eastAsia="宋体" w:cs="宋体"/>
        </w:rPr>
      </w:pPr>
      <w:r>
        <w:rPr>
          <w:rFonts w:hint="eastAsia" w:ascii="宋体" w:hAnsi="宋体" w:eastAsia="宋体" w:cs="宋体"/>
        </w:rPr>
        <w:t xml:space="preserve">质疑事项1：</w:t>
      </w:r>
      <w:r>
        <w:rPr>
          <w:rFonts w:hint="eastAsia" w:ascii="宋体" w:hAnsi="宋体" w:eastAsia="宋体" w:cs="宋体"/>
          <w:u w:val="single"/>
        </w:rPr>
        <w:t xml:space="preserve">                             </w:t>
      </w:r>
      <w:r/>
    </w:p>
    <w:p>
      <w:pPr>
        <w:pStyle w:val="863"/>
        <w:spacing w:beforeAutospacing="0" w:afterAutospacing="0" w:line="360" w:lineRule="auto"/>
        <w:rPr>
          <w:rFonts w:ascii="宋体" w:hAnsi="宋体" w:eastAsia="宋体" w:cs="宋体"/>
        </w:rPr>
      </w:pPr>
      <w:r>
        <w:rPr>
          <w:rFonts w:hint="eastAsia" w:ascii="宋体" w:hAnsi="宋体" w:eastAsia="宋体" w:cs="宋体"/>
        </w:rPr>
        <w:t xml:space="preserve">事实依据：</w:t>
      </w:r>
      <w:r>
        <w:rPr>
          <w:rFonts w:hint="eastAsia" w:ascii="宋体" w:hAnsi="宋体" w:eastAsia="宋体" w:cs="宋体"/>
          <w:u w:val="single"/>
        </w:rPr>
        <w:t xml:space="preserve">                                                   </w:t>
      </w:r>
      <w:r/>
    </w:p>
    <w:p>
      <w:pPr>
        <w:pStyle w:val="863"/>
        <w:jc w:val="both"/>
        <w:spacing w:beforeAutospacing="0" w:afterAutospacing="0" w:line="360" w:lineRule="auto"/>
        <w:rPr>
          <w:rFonts w:ascii="宋体" w:hAnsi="宋体" w:eastAsia="宋体" w:cs="宋体"/>
        </w:rPr>
      </w:pPr>
      <w:r>
        <w:rPr>
          <w:rFonts w:hint="eastAsia" w:ascii="宋体" w:hAnsi="宋体" w:eastAsia="宋体" w:cs="宋体"/>
        </w:rPr>
        <w:t xml:space="preserve">法律依据：</w:t>
      </w:r>
      <w:r>
        <w:rPr>
          <w:rFonts w:hint="eastAsia" w:ascii="宋体" w:hAnsi="宋体" w:eastAsia="宋体" w:cs="宋体"/>
          <w:u w:val="single"/>
        </w:rPr>
        <w:t xml:space="preserve">                                                    </w:t>
      </w:r>
      <w:r/>
    </w:p>
    <w:p>
      <w:pPr>
        <w:pStyle w:val="863"/>
        <w:jc w:val="both"/>
        <w:spacing w:beforeAutospacing="0" w:afterAutospacing="0" w:line="360" w:lineRule="auto"/>
        <w:rPr>
          <w:rFonts w:ascii="宋体" w:hAnsi="宋体" w:eastAsia="宋体" w:cs="宋体"/>
        </w:rPr>
      </w:pPr>
      <w:r>
        <w:rPr>
          <w:rFonts w:hint="eastAsia" w:ascii="宋体" w:hAnsi="宋体" w:eastAsia="宋体" w:cs="宋体"/>
        </w:rPr>
        <w:t xml:space="preserve">质疑事项2</w:t>
      </w:r>
      <w:r/>
    </w:p>
    <w:p>
      <w:pPr>
        <w:pStyle w:val="863"/>
        <w:jc w:val="both"/>
        <w:spacing w:beforeAutospacing="0" w:afterAutospacing="0" w:line="360" w:lineRule="auto"/>
        <w:rPr>
          <w:rFonts w:ascii="宋体" w:hAnsi="宋体" w:eastAsia="宋体" w:cs="宋体"/>
        </w:rPr>
      </w:pPr>
      <w:r>
        <w:rPr>
          <w:rFonts w:hint="eastAsia" w:ascii="宋体" w:hAnsi="宋体" w:eastAsia="宋体" w:cs="宋体"/>
        </w:rPr>
        <w:t xml:space="preserve">……</w:t>
      </w:r>
      <w:r/>
    </w:p>
    <w:p>
      <w:pPr>
        <w:pStyle w:val="863"/>
        <w:jc w:val="both"/>
        <w:spacing w:beforeAutospacing="0" w:afterAutospacing="0" w:line="360" w:lineRule="auto"/>
        <w:rPr>
          <w:rFonts w:ascii="宋体" w:hAnsi="宋体" w:eastAsia="宋体" w:cs="宋体"/>
        </w:rPr>
      </w:pPr>
      <w:r>
        <w:rPr>
          <w:rFonts w:hint="eastAsia" w:ascii="宋体" w:hAnsi="宋体" w:eastAsia="宋体" w:cs="宋体"/>
        </w:rPr>
        <w:t xml:space="preserve">四、与质疑事项相关的质疑请求</w:t>
      </w:r>
      <w:r/>
    </w:p>
    <w:p>
      <w:pPr>
        <w:pStyle w:val="863"/>
        <w:jc w:val="both"/>
        <w:spacing w:beforeAutospacing="0" w:afterAutospacing="0" w:line="360" w:lineRule="auto"/>
        <w:rPr>
          <w:rFonts w:ascii="宋体" w:hAnsi="宋体" w:eastAsia="宋体" w:cs="宋体"/>
        </w:rPr>
      </w:pPr>
      <w:r>
        <w:rPr>
          <w:rFonts w:hint="eastAsia" w:ascii="宋体" w:hAnsi="宋体" w:eastAsia="宋体" w:cs="宋体"/>
        </w:rPr>
        <w:t xml:space="preserve">请求：</w:t>
      </w:r>
      <w:r>
        <w:rPr>
          <w:rFonts w:hint="eastAsia" w:ascii="宋体" w:hAnsi="宋体" w:eastAsia="宋体" w:cs="宋体"/>
          <w:u w:val="single"/>
        </w:rPr>
        <w:t xml:space="preserve">                                                          </w:t>
      </w:r>
      <w:r/>
    </w:p>
    <w:p>
      <w:pPr>
        <w:pStyle w:val="863"/>
        <w:jc w:val="both"/>
        <w:spacing w:beforeAutospacing="0" w:afterAutospacing="0"/>
        <w:rPr>
          <w:rFonts w:ascii="宋体" w:hAnsi="宋体" w:eastAsia="宋体" w:cs="宋体"/>
        </w:rPr>
      </w:pPr>
      <w:r>
        <w:rPr>
          <w:rFonts w:hint="eastAsia" w:ascii="宋体" w:hAnsi="宋体" w:eastAsia="宋体" w:cs="宋体"/>
        </w:rPr>
        <w:t xml:space="preserve">签字(签章)：                 公章：               日期：    </w:t>
      </w:r>
      <w:r/>
    </w:p>
    <w:p>
      <w:pPr>
        <w:pStyle w:val="863"/>
        <w:ind w:firstLine="482"/>
        <w:jc w:val="both"/>
        <w:spacing w:beforeAutospacing="0" w:afterAutospacing="0" w:line="0" w:lineRule="atLeast"/>
        <w:rPr>
          <w:rFonts w:ascii="宋体" w:hAnsi="宋体" w:eastAsia="宋体" w:cs="宋体"/>
        </w:rPr>
      </w:pPr>
      <w:r>
        <w:rPr>
          <w:rFonts w:hint="eastAsia" w:ascii="宋体" w:hAnsi="宋体" w:eastAsia="宋体" w:cs="宋体"/>
          <w:b/>
        </w:rPr>
        <w:t xml:space="preserve">质疑函制作说明：</w:t>
      </w:r>
      <w:r/>
    </w:p>
    <w:p>
      <w:pPr>
        <w:pStyle w:val="863"/>
        <w:ind w:firstLine="480"/>
        <w:spacing w:beforeAutospacing="0" w:afterAutospacing="0" w:line="0" w:lineRule="atLeast"/>
        <w:widowControl/>
        <w:rPr>
          <w:rFonts w:ascii="宋体" w:hAnsi="宋体" w:eastAsia="宋体" w:cs="宋体"/>
        </w:rPr>
      </w:pPr>
      <w:r>
        <w:rPr>
          <w:rFonts w:hint="eastAsia" w:ascii="宋体" w:hAnsi="宋体" w:eastAsia="宋体" w:cs="宋体"/>
        </w:rPr>
        <w:t xml:space="preserve">1.供应商提出质疑时，应提交质疑函和必要的证明材料。</w:t>
      </w:r>
      <w:r/>
    </w:p>
    <w:p>
      <w:pPr>
        <w:pStyle w:val="863"/>
        <w:ind w:firstLine="480"/>
        <w:spacing w:beforeAutospacing="0" w:afterAutospacing="0" w:line="0" w:lineRule="atLeast"/>
        <w:widowControl/>
        <w:rPr>
          <w:rFonts w:ascii="宋体" w:hAnsi="宋体" w:eastAsia="宋体" w:cs="宋体"/>
        </w:rPr>
      </w:pPr>
      <w:r>
        <w:rPr>
          <w:rFonts w:hint="eastAsia" w:ascii="宋体" w:hAnsi="宋体" w:eastAsia="宋体" w:cs="宋体"/>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63"/>
        <w:ind w:firstLine="480"/>
        <w:spacing w:beforeAutospacing="0" w:afterAutospacing="0" w:line="0" w:lineRule="atLeast"/>
        <w:widowControl/>
        <w:rPr>
          <w:rFonts w:ascii="宋体" w:hAnsi="宋体" w:eastAsia="宋体" w:cs="宋体"/>
        </w:rPr>
      </w:pPr>
      <w:r>
        <w:rPr>
          <w:rFonts w:hint="eastAsia" w:ascii="宋体" w:hAnsi="宋体" w:eastAsia="宋体" w:cs="宋体"/>
        </w:rPr>
        <w:t xml:space="preserve">3.质疑供应商若对项目的某一分包进行质疑，质疑函中应列明具体分包号。</w:t>
      </w:r>
      <w:r/>
    </w:p>
    <w:p>
      <w:pPr>
        <w:pStyle w:val="863"/>
        <w:ind w:firstLine="480"/>
        <w:spacing w:beforeAutospacing="0" w:afterAutospacing="0" w:line="0" w:lineRule="atLeast"/>
        <w:widowControl/>
        <w:rPr>
          <w:rFonts w:ascii="宋体" w:hAnsi="宋体" w:eastAsia="宋体" w:cs="宋体"/>
        </w:rPr>
      </w:pPr>
      <w:r>
        <w:rPr>
          <w:rFonts w:hint="eastAsia" w:ascii="宋体" w:hAnsi="宋体" w:eastAsia="宋体" w:cs="宋体"/>
        </w:rPr>
        <w:t xml:space="preserve">4.质疑函的质疑事项应具体、明确，并有必要的事实依据和法律依据。</w:t>
      </w:r>
      <w:r/>
    </w:p>
    <w:p>
      <w:pPr>
        <w:pStyle w:val="863"/>
        <w:ind w:firstLine="480"/>
        <w:spacing w:beforeAutospacing="0" w:afterAutospacing="0" w:line="0" w:lineRule="atLeast"/>
        <w:widowControl/>
        <w:rPr>
          <w:rFonts w:ascii="宋体" w:hAnsi="宋体" w:eastAsia="宋体" w:cs="宋体"/>
        </w:rPr>
      </w:pPr>
      <w:r>
        <w:rPr>
          <w:rFonts w:hint="eastAsia" w:ascii="宋体" w:hAnsi="宋体" w:eastAsia="宋体" w:cs="宋体"/>
        </w:rPr>
        <w:t xml:space="preserve">5.质疑函的质疑请求应与质疑事项相关。</w:t>
      </w:r>
      <w:r/>
    </w:p>
    <w:p>
      <w:pPr>
        <w:pStyle w:val="863"/>
        <w:ind w:firstLine="480"/>
        <w:spacing w:beforeAutospacing="0" w:afterAutospacing="0" w:line="0" w:lineRule="atLeast"/>
        <w:widowControl/>
        <w:rPr>
          <w:rFonts w:ascii="宋体" w:hAnsi="宋体" w:eastAsia="宋体" w:cs="宋体"/>
        </w:rPr>
      </w:pPr>
      <w:r>
        <w:rPr>
          <w:rFonts w:hint="eastAsia" w:ascii="宋体" w:hAnsi="宋体" w:eastAsia="宋体" w:cs="宋体"/>
        </w:rPr>
        <w:t xml:space="preserve">6.质疑供应商为自然人的，质疑函应由本人签字；质疑供应商为法人或者其他组织的，质疑函应由法定代表人、主要负责人，或者其授权代表签字或者盖章，并加盖公章。</w:t>
      </w:r>
      <w:r/>
    </w:p>
    <w:p>
      <w:pPr>
        <w:pStyle w:val="863"/>
        <w:ind w:firstLine="480"/>
        <w:jc w:val="both"/>
        <w:spacing w:beforeAutospacing="0" w:afterAutospacing="0"/>
        <w:rPr>
          <w:rFonts w:ascii="宋体" w:hAnsi="宋体" w:eastAsia="宋体" w:cs="宋体"/>
        </w:rPr>
      </w:pPr>
      <w:r>
        <w:rPr>
          <w:rFonts w:hint="eastAsia" w:ascii="宋体" w:hAnsi="宋体" w:eastAsia="宋体" w:cs="宋体"/>
        </w:rPr>
        <w:t xml:space="preserve"> </w:t>
      </w:r>
      <w:r/>
    </w:p>
    <w:p>
      <w:r/>
      <w:r/>
    </w:p>
    <w:sectPr>
      <w:footerReference w:type="default" r:id="rId9"/>
      <w:footnotePr/>
      <w:endnotePr/>
      <w:type w:val="nextPage"/>
      <w:pgSz w:w="11906" w:h="16838" w:orient="portrait"/>
      <w:pgMar w:top="1440" w:right="1800" w:bottom="1440" w:left="1800" w:header="851" w:footer="992" w:gutter="0"/>
      <w:pgNumType w:start="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微软雅黑">
    <w:panose1 w:val="020B0503020204020204"/>
  </w:font>
  <w:font w:name="Calibri">
    <w:panose1 w:val="020F0502020204030204"/>
  </w:font>
  <w:font w:name="黑体">
    <w:panose1 w:val="02010609060101010101"/>
  </w:font>
  <w:font w:name="仿宋_GB2312">
    <w:panose1 w:val="02010609060101010101"/>
  </w:font>
  <w:font w:name="Courier New">
    <w:panose1 w:val="02070309020205020404"/>
  </w:font>
  <w:font w:name="等线">
    <w:panose1 w:val="02010600030101010101"/>
  </w:font>
  <w:font w:name="仿宋">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146513897"/>
      <w:docPartObj>
        <w:docPartGallery w:val="Page Numbers (Bottom of Page)"/>
        <w:docPartUnique w:val="true"/>
      </w:docPartObj>
      <w:rPr/>
    </w:sdtPr>
    <w:sdtContent>
      <w:p>
        <w:pPr>
          <w:pStyle w:val="860"/>
          <w:jc w:val="center"/>
        </w:pPr>
        <w:r>
          <w:fldChar w:fldCharType="begin"/>
        </w:r>
        <w:r>
          <w:instrText xml:space="preserve">PAGE   \* MERGEFORMAT</w:instrText>
        </w:r>
        <w:r>
          <w:fldChar w:fldCharType="separate"/>
        </w:r>
        <w:r>
          <w:rPr>
            <w:lang w:val="zh-CN"/>
          </w:rPr>
          <w:t xml:space="preserve">22</w:t>
        </w:r>
        <w:r>
          <w:fldChar w:fldCharType="end"/>
        </w:r>
        <w:r/>
      </w:p>
    </w:sdtContent>
  </w:sdt>
  <w:p>
    <w:pPr>
      <w:pStyle w:val="8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62">
    <w:name w:val="Heading 1 Char"/>
    <w:basedOn w:val="687"/>
    <w:link w:val="678"/>
    <w:uiPriority w:val="9"/>
    <w:rPr>
      <w:rFonts w:ascii="Arial" w:hAnsi="Arial" w:eastAsia="Arial" w:cs="Arial"/>
      <w:sz w:val="40"/>
      <w:szCs w:val="40"/>
    </w:rPr>
  </w:style>
  <w:style w:type="character" w:styleId="663">
    <w:name w:val="Heading 2 Char"/>
    <w:basedOn w:val="687"/>
    <w:link w:val="679"/>
    <w:uiPriority w:val="9"/>
    <w:rPr>
      <w:rFonts w:ascii="Arial" w:hAnsi="Arial" w:eastAsia="Arial" w:cs="Arial"/>
      <w:sz w:val="34"/>
    </w:rPr>
  </w:style>
  <w:style w:type="character" w:styleId="664">
    <w:name w:val="Heading 3 Char"/>
    <w:basedOn w:val="687"/>
    <w:link w:val="680"/>
    <w:uiPriority w:val="9"/>
    <w:rPr>
      <w:rFonts w:ascii="Arial" w:hAnsi="Arial" w:eastAsia="Arial" w:cs="Arial"/>
      <w:sz w:val="30"/>
      <w:szCs w:val="30"/>
    </w:rPr>
  </w:style>
  <w:style w:type="character" w:styleId="665">
    <w:name w:val="Heading 4 Char"/>
    <w:basedOn w:val="687"/>
    <w:link w:val="681"/>
    <w:uiPriority w:val="9"/>
    <w:rPr>
      <w:rFonts w:ascii="Arial" w:hAnsi="Arial" w:eastAsia="Arial" w:cs="Arial"/>
      <w:b/>
      <w:bCs/>
      <w:sz w:val="26"/>
      <w:szCs w:val="26"/>
    </w:rPr>
  </w:style>
  <w:style w:type="character" w:styleId="666">
    <w:name w:val="Heading 5 Char"/>
    <w:basedOn w:val="687"/>
    <w:link w:val="682"/>
    <w:uiPriority w:val="9"/>
    <w:rPr>
      <w:rFonts w:ascii="Arial" w:hAnsi="Arial" w:eastAsia="Arial" w:cs="Arial"/>
      <w:b/>
      <w:bCs/>
      <w:sz w:val="24"/>
      <w:szCs w:val="24"/>
    </w:rPr>
  </w:style>
  <w:style w:type="character" w:styleId="667">
    <w:name w:val="Heading 6 Char"/>
    <w:basedOn w:val="687"/>
    <w:link w:val="683"/>
    <w:uiPriority w:val="9"/>
    <w:rPr>
      <w:rFonts w:ascii="Arial" w:hAnsi="Arial" w:eastAsia="Arial" w:cs="Arial"/>
      <w:b/>
      <w:bCs/>
      <w:sz w:val="22"/>
      <w:szCs w:val="22"/>
    </w:rPr>
  </w:style>
  <w:style w:type="character" w:styleId="668">
    <w:name w:val="Heading 7 Char"/>
    <w:basedOn w:val="687"/>
    <w:link w:val="684"/>
    <w:uiPriority w:val="9"/>
    <w:rPr>
      <w:rFonts w:ascii="Arial" w:hAnsi="Arial" w:eastAsia="Arial" w:cs="Arial"/>
      <w:b/>
      <w:bCs/>
      <w:i/>
      <w:iCs/>
      <w:sz w:val="22"/>
      <w:szCs w:val="22"/>
    </w:rPr>
  </w:style>
  <w:style w:type="character" w:styleId="669">
    <w:name w:val="Heading 8 Char"/>
    <w:basedOn w:val="687"/>
    <w:link w:val="685"/>
    <w:uiPriority w:val="9"/>
    <w:rPr>
      <w:rFonts w:ascii="Arial" w:hAnsi="Arial" w:eastAsia="Arial" w:cs="Arial"/>
      <w:i/>
      <w:iCs/>
      <w:sz w:val="22"/>
      <w:szCs w:val="22"/>
    </w:rPr>
  </w:style>
  <w:style w:type="character" w:styleId="670">
    <w:name w:val="Heading 9 Char"/>
    <w:basedOn w:val="687"/>
    <w:link w:val="686"/>
    <w:uiPriority w:val="9"/>
    <w:rPr>
      <w:rFonts w:ascii="Arial" w:hAnsi="Arial" w:eastAsia="Arial" w:cs="Arial"/>
      <w:i/>
      <w:iCs/>
      <w:sz w:val="21"/>
      <w:szCs w:val="21"/>
    </w:rPr>
  </w:style>
  <w:style w:type="character" w:styleId="671">
    <w:name w:val="Title Char"/>
    <w:basedOn w:val="687"/>
    <w:link w:val="701"/>
    <w:uiPriority w:val="10"/>
    <w:rPr>
      <w:sz w:val="48"/>
      <w:szCs w:val="48"/>
    </w:rPr>
  </w:style>
  <w:style w:type="character" w:styleId="672">
    <w:name w:val="Subtitle Char"/>
    <w:basedOn w:val="687"/>
    <w:link w:val="703"/>
    <w:uiPriority w:val="11"/>
    <w:rPr>
      <w:sz w:val="24"/>
      <w:szCs w:val="24"/>
    </w:rPr>
  </w:style>
  <w:style w:type="character" w:styleId="673">
    <w:name w:val="Quote Char"/>
    <w:link w:val="705"/>
    <w:uiPriority w:val="29"/>
    <w:rPr>
      <w:i/>
    </w:rPr>
  </w:style>
  <w:style w:type="character" w:styleId="674">
    <w:name w:val="Intense Quote Char"/>
    <w:link w:val="707"/>
    <w:uiPriority w:val="30"/>
    <w:rPr>
      <w:i/>
    </w:rPr>
  </w:style>
  <w:style w:type="character" w:styleId="675">
    <w:name w:val="Footnote Text Char"/>
    <w:link w:val="840"/>
    <w:uiPriority w:val="99"/>
    <w:rPr>
      <w:sz w:val="18"/>
    </w:rPr>
  </w:style>
  <w:style w:type="character" w:styleId="676">
    <w:name w:val="Endnote Text Char"/>
    <w:link w:val="843"/>
    <w:uiPriority w:val="99"/>
    <w:rPr>
      <w:sz w:val="20"/>
    </w:rPr>
  </w:style>
  <w:style w:type="paragraph" w:styleId="677" w:default="1">
    <w:name w:val="Normal"/>
    <w:qFormat/>
    <w:pPr>
      <w:jc w:val="both"/>
      <w:widowControl w:val="off"/>
    </w:pPr>
    <w:rPr>
      <w:rFonts w:asciiTheme="minorHAnsi" w:hAnsiTheme="minorHAnsi" w:eastAsiaTheme="minorEastAsia" w:cstheme="minorBidi"/>
      <w:sz w:val="21"/>
      <w:szCs w:val="24"/>
    </w:rPr>
  </w:style>
  <w:style w:type="paragraph" w:styleId="678">
    <w:name w:val="Heading 1"/>
    <w:basedOn w:val="677"/>
    <w:next w:val="677"/>
    <w:link w:val="690"/>
    <w:uiPriority w:val="9"/>
    <w:qFormat/>
    <w:pPr>
      <w:keepLines/>
      <w:keepNext/>
      <w:spacing w:before="480" w:after="200"/>
      <w:outlineLvl w:val="0"/>
    </w:pPr>
    <w:rPr>
      <w:rFonts w:ascii="Arial" w:hAnsi="Arial" w:eastAsia="Arial" w:cs="Arial"/>
      <w:sz w:val="40"/>
      <w:szCs w:val="40"/>
    </w:rPr>
  </w:style>
  <w:style w:type="paragraph" w:styleId="679">
    <w:name w:val="Heading 2"/>
    <w:basedOn w:val="677"/>
    <w:next w:val="677"/>
    <w:link w:val="691"/>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680">
    <w:name w:val="Heading 3"/>
    <w:basedOn w:val="677"/>
    <w:next w:val="677"/>
    <w:link w:val="692"/>
    <w:uiPriority w:val="9"/>
    <w:unhideWhenUsed/>
    <w:qFormat/>
    <w:pPr>
      <w:keepLines/>
      <w:keepNext/>
      <w:spacing w:before="320" w:after="200"/>
      <w:outlineLvl w:val="2"/>
    </w:pPr>
    <w:rPr>
      <w:rFonts w:ascii="Arial" w:hAnsi="Arial" w:eastAsia="Arial" w:cs="Arial"/>
      <w:sz w:val="30"/>
      <w:szCs w:val="30"/>
    </w:rPr>
  </w:style>
  <w:style w:type="paragraph" w:styleId="681">
    <w:name w:val="Heading 4"/>
    <w:basedOn w:val="677"/>
    <w:next w:val="677"/>
    <w:link w:val="693"/>
    <w:uiPriority w:val="9"/>
    <w:unhideWhenUsed/>
    <w:qFormat/>
    <w:pPr>
      <w:keepLines/>
      <w:keepNext/>
      <w:spacing w:before="320" w:after="200"/>
      <w:outlineLvl w:val="3"/>
    </w:pPr>
    <w:rPr>
      <w:rFonts w:ascii="Arial" w:hAnsi="Arial" w:eastAsia="Arial" w:cs="Arial"/>
      <w:b/>
      <w:bCs/>
      <w:sz w:val="26"/>
      <w:szCs w:val="26"/>
    </w:rPr>
  </w:style>
  <w:style w:type="paragraph" w:styleId="682">
    <w:name w:val="Heading 5"/>
    <w:basedOn w:val="677"/>
    <w:next w:val="677"/>
    <w:link w:val="694"/>
    <w:uiPriority w:val="9"/>
    <w:unhideWhenUsed/>
    <w:qFormat/>
    <w:pPr>
      <w:keepLines/>
      <w:keepNext/>
      <w:spacing w:before="320" w:after="200"/>
      <w:outlineLvl w:val="4"/>
    </w:pPr>
    <w:rPr>
      <w:rFonts w:ascii="Arial" w:hAnsi="Arial" w:eastAsia="Arial" w:cs="Arial"/>
      <w:b/>
      <w:bCs/>
      <w:sz w:val="24"/>
    </w:rPr>
  </w:style>
  <w:style w:type="paragraph" w:styleId="683">
    <w:name w:val="Heading 6"/>
    <w:basedOn w:val="677"/>
    <w:next w:val="677"/>
    <w:link w:val="695"/>
    <w:uiPriority w:val="9"/>
    <w:unhideWhenUsed/>
    <w:qFormat/>
    <w:pPr>
      <w:keepLines/>
      <w:keepNext/>
      <w:spacing w:before="320" w:after="200"/>
      <w:outlineLvl w:val="5"/>
    </w:pPr>
    <w:rPr>
      <w:rFonts w:ascii="Arial" w:hAnsi="Arial" w:eastAsia="Arial" w:cs="Arial"/>
      <w:b/>
      <w:bCs/>
      <w:sz w:val="22"/>
      <w:szCs w:val="22"/>
    </w:rPr>
  </w:style>
  <w:style w:type="paragraph" w:styleId="684">
    <w:name w:val="Heading 7"/>
    <w:basedOn w:val="677"/>
    <w:next w:val="677"/>
    <w:link w:val="696"/>
    <w:uiPriority w:val="9"/>
    <w:unhideWhenUsed/>
    <w:qFormat/>
    <w:pPr>
      <w:keepLines/>
      <w:keepNext/>
      <w:spacing w:before="320" w:after="200"/>
      <w:outlineLvl w:val="6"/>
    </w:pPr>
    <w:rPr>
      <w:rFonts w:ascii="Arial" w:hAnsi="Arial" w:eastAsia="Arial" w:cs="Arial"/>
      <w:b/>
      <w:bCs/>
      <w:i/>
      <w:iCs/>
      <w:sz w:val="22"/>
      <w:szCs w:val="22"/>
    </w:rPr>
  </w:style>
  <w:style w:type="paragraph" w:styleId="685">
    <w:name w:val="Heading 8"/>
    <w:basedOn w:val="677"/>
    <w:next w:val="677"/>
    <w:link w:val="697"/>
    <w:uiPriority w:val="9"/>
    <w:unhideWhenUsed/>
    <w:qFormat/>
    <w:pPr>
      <w:keepLines/>
      <w:keepNext/>
      <w:spacing w:before="320" w:after="200"/>
      <w:outlineLvl w:val="7"/>
    </w:pPr>
    <w:rPr>
      <w:rFonts w:ascii="Arial" w:hAnsi="Arial" w:eastAsia="Arial" w:cs="Arial"/>
      <w:i/>
      <w:iCs/>
      <w:sz w:val="22"/>
      <w:szCs w:val="22"/>
    </w:rPr>
  </w:style>
  <w:style w:type="paragraph" w:styleId="686">
    <w:name w:val="Heading 9"/>
    <w:basedOn w:val="677"/>
    <w:next w:val="677"/>
    <w:link w:val="698"/>
    <w:uiPriority w:val="9"/>
    <w:unhideWhenUsed/>
    <w:qFormat/>
    <w:pPr>
      <w:keepLines/>
      <w:keepNext/>
      <w:spacing w:before="320" w:after="200"/>
      <w:outlineLvl w:val="8"/>
    </w:pPr>
    <w:rPr>
      <w:rFonts w:ascii="Arial" w:hAnsi="Arial" w:eastAsia="Arial" w:cs="Arial"/>
      <w:i/>
      <w:iCs/>
      <w:szCs w:val="21"/>
    </w:rPr>
  </w:style>
  <w:style w:type="character" w:styleId="687" w:default="1">
    <w:name w:val="Default Paragraph Font"/>
    <w:uiPriority w:val="1"/>
    <w:semiHidden/>
    <w:unhideWhenUsed/>
  </w:style>
  <w:style w:type="table" w:styleId="688" w:default="1">
    <w:name w:val="Normal Table"/>
    <w:uiPriority w:val="99"/>
    <w:semiHidden/>
    <w:unhideWhenUsed/>
    <w:tblPr>
      <w:tblInd w:w="0" w:type="dxa"/>
      <w:tblCellMar>
        <w:left w:w="108" w:type="dxa"/>
        <w:top w:w="0" w:type="dxa"/>
        <w:right w:w="108" w:type="dxa"/>
        <w:bottom w:w="0" w:type="dxa"/>
      </w:tblCellMar>
    </w:tblPr>
  </w:style>
  <w:style w:type="numbering" w:styleId="689" w:default="1">
    <w:name w:val="No List"/>
    <w:uiPriority w:val="99"/>
    <w:semiHidden/>
    <w:unhideWhenUsed/>
  </w:style>
  <w:style w:type="character" w:styleId="690" w:customStyle="1">
    <w:name w:val="标题 1 字符"/>
    <w:basedOn w:val="687"/>
    <w:link w:val="678"/>
    <w:uiPriority w:val="9"/>
    <w:rPr>
      <w:rFonts w:ascii="Arial" w:hAnsi="Arial" w:eastAsia="Arial" w:cs="Arial"/>
      <w:sz w:val="40"/>
      <w:szCs w:val="40"/>
    </w:rPr>
  </w:style>
  <w:style w:type="character" w:styleId="691" w:customStyle="1">
    <w:name w:val="标题 2 字符"/>
    <w:basedOn w:val="687"/>
    <w:link w:val="679"/>
    <w:uiPriority w:val="9"/>
    <w:rPr>
      <w:rFonts w:ascii="Arial" w:hAnsi="Arial" w:eastAsia="Arial" w:cs="Arial"/>
      <w:sz w:val="34"/>
    </w:rPr>
  </w:style>
  <w:style w:type="character" w:styleId="692" w:customStyle="1">
    <w:name w:val="标题 3 字符"/>
    <w:basedOn w:val="687"/>
    <w:link w:val="680"/>
    <w:uiPriority w:val="9"/>
    <w:rPr>
      <w:rFonts w:ascii="Arial" w:hAnsi="Arial" w:eastAsia="Arial" w:cs="Arial"/>
      <w:sz w:val="30"/>
      <w:szCs w:val="30"/>
    </w:rPr>
  </w:style>
  <w:style w:type="character" w:styleId="693" w:customStyle="1">
    <w:name w:val="标题 4 字符"/>
    <w:basedOn w:val="687"/>
    <w:link w:val="681"/>
    <w:uiPriority w:val="9"/>
    <w:rPr>
      <w:rFonts w:ascii="Arial" w:hAnsi="Arial" w:eastAsia="Arial" w:cs="Arial"/>
      <w:b/>
      <w:bCs/>
      <w:sz w:val="26"/>
      <w:szCs w:val="26"/>
    </w:rPr>
  </w:style>
  <w:style w:type="character" w:styleId="694" w:customStyle="1">
    <w:name w:val="标题 5 字符"/>
    <w:basedOn w:val="687"/>
    <w:link w:val="682"/>
    <w:uiPriority w:val="9"/>
    <w:rPr>
      <w:rFonts w:ascii="Arial" w:hAnsi="Arial" w:eastAsia="Arial" w:cs="Arial"/>
      <w:b/>
      <w:bCs/>
      <w:sz w:val="24"/>
      <w:szCs w:val="24"/>
    </w:rPr>
  </w:style>
  <w:style w:type="character" w:styleId="695" w:customStyle="1">
    <w:name w:val="标题 6 字符"/>
    <w:basedOn w:val="687"/>
    <w:link w:val="683"/>
    <w:uiPriority w:val="9"/>
    <w:rPr>
      <w:rFonts w:ascii="Arial" w:hAnsi="Arial" w:eastAsia="Arial" w:cs="Arial"/>
      <w:b/>
      <w:bCs/>
      <w:sz w:val="22"/>
      <w:szCs w:val="22"/>
    </w:rPr>
  </w:style>
  <w:style w:type="character" w:styleId="696" w:customStyle="1">
    <w:name w:val="标题 7 字符"/>
    <w:basedOn w:val="687"/>
    <w:link w:val="684"/>
    <w:uiPriority w:val="9"/>
    <w:rPr>
      <w:rFonts w:ascii="Arial" w:hAnsi="Arial" w:eastAsia="Arial" w:cs="Arial"/>
      <w:b/>
      <w:bCs/>
      <w:i/>
      <w:iCs/>
      <w:sz w:val="22"/>
      <w:szCs w:val="22"/>
    </w:rPr>
  </w:style>
  <w:style w:type="character" w:styleId="697" w:customStyle="1">
    <w:name w:val="标题 8 字符"/>
    <w:basedOn w:val="687"/>
    <w:link w:val="685"/>
    <w:uiPriority w:val="9"/>
    <w:rPr>
      <w:rFonts w:ascii="Arial" w:hAnsi="Arial" w:eastAsia="Arial" w:cs="Arial"/>
      <w:i/>
      <w:iCs/>
      <w:sz w:val="22"/>
      <w:szCs w:val="22"/>
    </w:rPr>
  </w:style>
  <w:style w:type="character" w:styleId="698" w:customStyle="1">
    <w:name w:val="标题 9 字符"/>
    <w:basedOn w:val="687"/>
    <w:link w:val="686"/>
    <w:uiPriority w:val="9"/>
    <w:rPr>
      <w:rFonts w:ascii="Arial" w:hAnsi="Arial" w:eastAsia="Arial" w:cs="Arial"/>
      <w:i/>
      <w:iCs/>
      <w:sz w:val="21"/>
      <w:szCs w:val="21"/>
    </w:rPr>
  </w:style>
  <w:style w:type="paragraph" w:styleId="699">
    <w:name w:val="List Paragraph"/>
    <w:basedOn w:val="677"/>
    <w:uiPriority w:val="34"/>
    <w:qFormat/>
    <w:pPr>
      <w:contextualSpacing/>
      <w:ind w:left="720"/>
    </w:pPr>
  </w:style>
  <w:style w:type="paragraph" w:styleId="700">
    <w:name w:val="No Spacing"/>
    <w:uiPriority w:val="1"/>
    <w:qFormat/>
  </w:style>
  <w:style w:type="paragraph" w:styleId="701">
    <w:name w:val="Title"/>
    <w:basedOn w:val="677"/>
    <w:next w:val="677"/>
    <w:link w:val="702"/>
    <w:uiPriority w:val="10"/>
    <w:qFormat/>
    <w:pPr>
      <w:contextualSpacing/>
      <w:spacing w:before="300" w:after="200"/>
    </w:pPr>
    <w:rPr>
      <w:sz w:val="48"/>
      <w:szCs w:val="48"/>
    </w:rPr>
  </w:style>
  <w:style w:type="character" w:styleId="702" w:customStyle="1">
    <w:name w:val="标题 字符"/>
    <w:basedOn w:val="687"/>
    <w:link w:val="701"/>
    <w:uiPriority w:val="10"/>
    <w:rPr>
      <w:sz w:val="48"/>
      <w:szCs w:val="48"/>
    </w:rPr>
  </w:style>
  <w:style w:type="paragraph" w:styleId="703">
    <w:name w:val="Subtitle"/>
    <w:basedOn w:val="677"/>
    <w:next w:val="677"/>
    <w:link w:val="704"/>
    <w:uiPriority w:val="11"/>
    <w:qFormat/>
    <w:pPr>
      <w:spacing w:before="200" w:after="200"/>
    </w:pPr>
    <w:rPr>
      <w:sz w:val="24"/>
    </w:rPr>
  </w:style>
  <w:style w:type="character" w:styleId="704" w:customStyle="1">
    <w:name w:val="副标题 字符"/>
    <w:basedOn w:val="687"/>
    <w:link w:val="703"/>
    <w:uiPriority w:val="11"/>
    <w:rPr>
      <w:sz w:val="24"/>
      <w:szCs w:val="24"/>
    </w:rPr>
  </w:style>
  <w:style w:type="paragraph" w:styleId="705">
    <w:name w:val="Quote"/>
    <w:basedOn w:val="677"/>
    <w:next w:val="677"/>
    <w:link w:val="706"/>
    <w:uiPriority w:val="29"/>
    <w:qFormat/>
    <w:pPr>
      <w:ind w:left="720" w:right="720"/>
    </w:pPr>
    <w:rPr>
      <w:i/>
    </w:rPr>
  </w:style>
  <w:style w:type="character" w:styleId="706" w:customStyle="1">
    <w:name w:val="引用 字符"/>
    <w:link w:val="705"/>
    <w:uiPriority w:val="29"/>
    <w:rPr>
      <w:i/>
    </w:rPr>
  </w:style>
  <w:style w:type="paragraph" w:styleId="707">
    <w:name w:val="Intense Quote"/>
    <w:basedOn w:val="677"/>
    <w:next w:val="677"/>
    <w:link w:val="70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8" w:customStyle="1">
    <w:name w:val="明显引用 字符"/>
    <w:link w:val="707"/>
    <w:uiPriority w:val="30"/>
    <w:rPr>
      <w:i/>
    </w:rPr>
  </w:style>
  <w:style w:type="character" w:styleId="709" w:customStyle="1">
    <w:name w:val="Header Char"/>
    <w:basedOn w:val="687"/>
    <w:uiPriority w:val="99"/>
  </w:style>
  <w:style w:type="character" w:styleId="710" w:customStyle="1">
    <w:name w:val="Footer Char"/>
    <w:basedOn w:val="687"/>
    <w:uiPriority w:val="99"/>
  </w:style>
  <w:style w:type="paragraph" w:styleId="711">
    <w:name w:val="Caption"/>
    <w:basedOn w:val="677"/>
    <w:next w:val="677"/>
    <w:uiPriority w:val="35"/>
    <w:semiHidden/>
    <w:unhideWhenUsed/>
    <w:qFormat/>
    <w:pPr>
      <w:spacing w:line="276" w:lineRule="auto"/>
    </w:pPr>
    <w:rPr>
      <w:b/>
      <w:bCs/>
      <w:color w:val="5b9bd5" w:themeColor="accent1"/>
      <w:sz w:val="18"/>
      <w:szCs w:val="18"/>
    </w:rPr>
  </w:style>
  <w:style w:type="character" w:styleId="712" w:customStyle="1">
    <w:name w:val="Caption Char"/>
    <w:uiPriority w:val="99"/>
  </w:style>
  <w:style w:type="table" w:styleId="713">
    <w:name w:val="Table Grid"/>
    <w:basedOn w:val="688"/>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14" w:customStyle="1">
    <w:name w:val="Table Grid Light"/>
    <w:basedOn w:val="688"/>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15">
    <w:name w:val="Plain Table 1"/>
    <w:basedOn w:val="688"/>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6">
    <w:name w:val="Plain Table 2"/>
    <w:basedOn w:val="688"/>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7">
    <w:name w:val="Plain Table 3"/>
    <w:basedOn w:val="688"/>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8">
    <w:name w:val="Plain Table 4"/>
    <w:basedOn w:val="688"/>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9">
    <w:name w:val="Plain Table 5"/>
    <w:basedOn w:val="688"/>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0">
    <w:name w:val="Grid Table 1 Light"/>
    <w:basedOn w:val="688"/>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21" w:customStyle="1">
    <w:name w:val="Grid Table 1 Light - Accent 1"/>
    <w:basedOn w:val="688"/>
    <w:uiPriority w:val="99"/>
    <w:tblPr>
      <w:tblStyleRowBandSize w:val="1"/>
      <w:tblStyleColBandSize w:val="1"/>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722" w:customStyle="1">
    <w:name w:val="Grid Table 1 Light - Accent 2"/>
    <w:basedOn w:val="688"/>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723" w:customStyle="1">
    <w:name w:val="Grid Table 1 Light - Accent 3"/>
    <w:basedOn w:val="688"/>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24" w:customStyle="1">
    <w:name w:val="Grid Table 1 Light - Accent 4"/>
    <w:basedOn w:val="688"/>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725" w:customStyle="1">
    <w:name w:val="Grid Table 1 Light - Accent 5"/>
    <w:basedOn w:val="688"/>
    <w:uiPriority w:val="99"/>
    <w:tblPr>
      <w:tblStyleRowBandSize w:val="1"/>
      <w:tblStyleColBandSize w:val="1"/>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26" w:customStyle="1">
    <w:name w:val="Grid Table 1 Light - Accent 6"/>
    <w:basedOn w:val="688"/>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27">
    <w:name w:val="Grid Table 2"/>
    <w:basedOn w:val="688"/>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28" w:customStyle="1">
    <w:name w:val="Grid Table 2 - Accent 1"/>
    <w:basedOn w:val="688"/>
    <w:uiPriority w:val="99"/>
    <w:tblPr>
      <w:tblStyleRowBandSize w:val="1"/>
      <w:tblStyleColBandSize w:val="1"/>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729" w:customStyle="1">
    <w:name w:val="Grid Table 2 - Accent 2"/>
    <w:basedOn w:val="688"/>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730" w:customStyle="1">
    <w:name w:val="Grid Table 2 - Accent 3"/>
    <w:basedOn w:val="688"/>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31" w:customStyle="1">
    <w:name w:val="Grid Table 2 - Accent 4"/>
    <w:basedOn w:val="688"/>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732" w:customStyle="1">
    <w:name w:val="Grid Table 2 - Accent 5"/>
    <w:basedOn w:val="688"/>
    <w:uiPriority w:val="99"/>
    <w:tblPr>
      <w:tblStyleRowBandSize w:val="1"/>
      <w:tblStyleColBandSize w:val="1"/>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33" w:customStyle="1">
    <w:name w:val="Grid Table 2 - Accent 6"/>
    <w:basedOn w:val="688"/>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34">
    <w:name w:val="Grid Table 3"/>
    <w:basedOn w:val="688"/>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5" w:customStyle="1">
    <w:name w:val="Grid Table 3 - Accent 1"/>
    <w:basedOn w:val="688"/>
    <w:uiPriority w:val="99"/>
    <w:tblPr>
      <w:tblStyleRowBandSize w:val="1"/>
      <w:tblStyleColBandSize w:val="1"/>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6" w:customStyle="1">
    <w:name w:val="Grid Table 3 - Accent 2"/>
    <w:basedOn w:val="688"/>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7" w:customStyle="1">
    <w:name w:val="Grid Table 3 - Accent 3"/>
    <w:basedOn w:val="688"/>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8" w:customStyle="1">
    <w:name w:val="Grid Table 3 - Accent 4"/>
    <w:basedOn w:val="688"/>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customStyle="1">
    <w:name w:val="Grid Table 3 - Accent 5"/>
    <w:basedOn w:val="688"/>
    <w:uiPriority w:val="99"/>
    <w:tblPr>
      <w:tblStyleRowBandSize w:val="1"/>
      <w:tblStyleColBandSize w:val="1"/>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0" w:customStyle="1">
    <w:name w:val="Grid Table 3 - Accent 6"/>
    <w:basedOn w:val="688"/>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name w:val="Grid Table 4"/>
    <w:basedOn w:val="688"/>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2" w:customStyle="1">
    <w:name w:val="Grid Table 4 - Accent 1"/>
    <w:basedOn w:val="688"/>
    <w:uiPriority w:val="59"/>
    <w:tblPr>
      <w:tblStyleRowBandSize w:val="1"/>
      <w:tblStyleColBandSize w:val="1"/>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743" w:customStyle="1">
    <w:name w:val="Grid Table 4 - Accent 2"/>
    <w:basedOn w:val="688"/>
    <w:uiPriority w:val="5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744" w:customStyle="1">
    <w:name w:val="Grid Table 4 - Accent 3"/>
    <w:basedOn w:val="688"/>
    <w:uiPriority w:val="5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45" w:customStyle="1">
    <w:name w:val="Grid Table 4 - Accent 4"/>
    <w:basedOn w:val="688"/>
    <w:uiPriority w:val="5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746" w:customStyle="1">
    <w:name w:val="Grid Table 4 - Accent 5"/>
    <w:basedOn w:val="688"/>
    <w:uiPriority w:val="59"/>
    <w:tblPr>
      <w:tblStyleRowBandSize w:val="1"/>
      <w:tblStyleColBandSize w:val="1"/>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47" w:customStyle="1">
    <w:name w:val="Grid Table 4 - Accent 6"/>
    <w:basedOn w:val="688"/>
    <w:uiPriority w:val="5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48">
    <w:name w:val="Grid Table 5 Dark"/>
    <w:basedOn w:val="68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9" w:customStyle="1">
    <w:name w:val="Grid Table 5 Dark- Accent 1"/>
    <w:basedOn w:val="68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1" w:themeTint="34" w:fill="ddeaf6" w:themeFill="accent1" w:themeFillTint="34"/>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50" w:customStyle="1">
    <w:name w:val="Grid Table 5 Dark - Accent 2"/>
    <w:basedOn w:val="68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51" w:customStyle="1">
    <w:name w:val="Grid Table 5 Dark - Accent 3"/>
    <w:basedOn w:val="68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52" w:customStyle="1">
    <w:name w:val="Grid Table 5 Dark- Accent 4"/>
    <w:basedOn w:val="68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53" w:customStyle="1">
    <w:name w:val="Grid Table 5 Dark - Accent 5"/>
    <w:basedOn w:val="68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5" w:themeTint="34" w:fill="d8e2f3" w:themeFill="accent5" w:themeFillTint="34"/>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54" w:customStyle="1">
    <w:name w:val="Grid Table 5 Dark - Accent 6"/>
    <w:basedOn w:val="68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55">
    <w:name w:val="Grid Table 6 Colorful"/>
    <w:basedOn w:val="688"/>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56" w:customStyle="1">
    <w:name w:val="Grid Table 6 Colorful - Accent 1"/>
    <w:basedOn w:val="688"/>
    <w:uiPriority w:val="99"/>
    <w:tblPr>
      <w:tblStyleRowBandSize w:val="1"/>
      <w:tblStyleColBandSize w:val="1"/>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b/>
        <w:color w:val="acccea" w:themeColor="accent1" w:themeTint="80" w:themeShade="95"/>
      </w:rPr>
    </w:tblStylePr>
    <w:tblStylePr w:type="firstRow">
      <w:rPr>
        <w:b/>
        <w:color w:val="acccea" w:themeColor="accent1" w:themeTint="80" w:themeShade="95"/>
      </w:rPr>
      <w:tcPr>
        <w:tcBorders>
          <w:bottom w:val="single" w:color="ACCCEA" w:themeColor="accent1" w:themeTint="80" w:sz="12" w:space="0"/>
        </w:tcBorders>
      </w:tcPr>
    </w:tblStylePr>
    <w:tblStylePr w:type="lastCol">
      <w:rPr>
        <w:b/>
        <w:color w:val="acccea" w:themeColor="accent1" w:themeTint="80" w:themeShade="95"/>
      </w:rPr>
    </w:tblStylePr>
    <w:tblStylePr w:type="lastRow">
      <w:rPr>
        <w:b/>
        <w:color w:val="acccea" w:themeColor="accent1" w:themeTint="80" w:themeShade="95"/>
      </w:rPr>
    </w:tblStylePr>
  </w:style>
  <w:style w:type="table" w:styleId="757" w:customStyle="1">
    <w:name w:val="Grid Table 6 Colorful - Accent 2"/>
    <w:basedOn w:val="688"/>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758" w:customStyle="1">
    <w:name w:val="Grid Table 6 Colorful - Accent 3"/>
    <w:basedOn w:val="688"/>
    <w:uiPriority w:val="99"/>
    <w:tblPr>
      <w:tblStyleRowBandSize w:val="1"/>
      <w:tblStyleColBandSize w:val="1"/>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759" w:customStyle="1">
    <w:name w:val="Grid Table 6 Colorful - Accent 4"/>
    <w:basedOn w:val="688"/>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760" w:customStyle="1">
    <w:name w:val="Grid Table 6 Colorful - Accent 5"/>
    <w:basedOn w:val="688"/>
    <w:uiPriority w:val="99"/>
    <w:tblPr>
      <w:tblStyleRowBandSize w:val="1"/>
      <w:tblStyleColBandSize w:val="1"/>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4472C4" w:themeColor="accent5" w:sz="12" w:space="0"/>
        </w:tcBorders>
      </w:tcPr>
    </w:tblStylePr>
    <w:tblStylePr w:type="lastCol">
      <w:rPr>
        <w:b/>
        <w:color w:val="254175" w:themeColor="accent5" w:themeShade="95"/>
      </w:rPr>
    </w:tblStylePr>
    <w:tblStylePr w:type="lastRow">
      <w:rPr>
        <w:b/>
        <w:color w:val="254175" w:themeColor="accent5" w:themeShade="95"/>
      </w:rPr>
    </w:tblStylePr>
  </w:style>
  <w:style w:type="table" w:styleId="761" w:customStyle="1">
    <w:name w:val="Grid Table 6 Colorful - Accent 6"/>
    <w:basedOn w:val="688"/>
    <w:uiPriority w:val="99"/>
    <w:tblPr>
      <w:tblStyleRowBandSize w:val="1"/>
      <w:tblStyleColBandSize w:val="1"/>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5"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70AD47" w:themeColor="accent6" w:sz="12" w:space="0"/>
        </w:tcBorders>
      </w:tcPr>
    </w:tblStylePr>
    <w:tblStylePr w:type="lastCol">
      <w:rPr>
        <w:b/>
        <w:color w:val="254175" w:themeColor="accent5" w:themeShade="95"/>
      </w:rPr>
    </w:tblStylePr>
    <w:tblStylePr w:type="lastRow">
      <w:rPr>
        <w:b/>
        <w:color w:val="254175" w:themeColor="accent5" w:themeShade="95"/>
      </w:rPr>
    </w:tblStylePr>
  </w:style>
  <w:style w:type="table" w:styleId="762">
    <w:name w:val="Grid Table 7 Colorful"/>
    <w:basedOn w:val="688"/>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63" w:customStyle="1">
    <w:name w:val="Grid Table 7 Colorful - Accent 1"/>
    <w:basedOn w:val="688"/>
    <w:uiPriority w:val="99"/>
    <w:tblPr>
      <w:tblStyleRowBandSize w:val="1"/>
      <w:tblStyleColBandSize w:val="1"/>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rFonts w:ascii="Arial" w:hAnsi="Arial"/>
        <w:i/>
        <w:color w:val="acccea"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themeShade="95"/>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themeShade="95"/>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themeShade="95"/>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764" w:customStyle="1">
    <w:name w:val="Grid Table 7 Colorful - Accent 2"/>
    <w:basedOn w:val="688"/>
    <w:uiPriority w:val="99"/>
    <w:tblPr>
      <w:tblStyleRowBandSize w:val="1"/>
      <w:tblStyleColBandSize w:val="1"/>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765" w:customStyle="1">
    <w:name w:val="Grid Table 7 Colorful - Accent 3"/>
    <w:basedOn w:val="688"/>
    <w:uiPriority w:val="99"/>
    <w:tblPr>
      <w:tblStyleRowBandSize w:val="1"/>
      <w:tblStyleColBandSize w:val="1"/>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E" w:themeShade="95"/>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66" w:customStyle="1">
    <w:name w:val="Grid Table 7 Colorful - Accent 4"/>
    <w:basedOn w:val="688"/>
    <w:uiPriority w:val="99"/>
    <w:tblPr>
      <w:tblStyleRowBandSize w:val="1"/>
      <w:tblStyleColBandSize w:val="1"/>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767" w:customStyle="1">
    <w:name w:val="Grid Table 7 Colorful - Accent 5"/>
    <w:basedOn w:val="688"/>
    <w:uiPriority w:val="99"/>
    <w:tblPr>
      <w:tblStyleRowBandSize w:val="1"/>
      <w:tblStyleColBandSize w:val="1"/>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rFonts w:ascii="Arial" w:hAnsi="Arial"/>
        <w:i/>
        <w:color w:val="254175" w:themeColor="accent5" w:themeShade="95"/>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5" w:themeColor="accent5" w:themeShade="95"/>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5" w:themeColor="accent5" w:themeShade="95"/>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5" w:themeColor="accent5" w:themeShade="95"/>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68" w:customStyle="1">
    <w:name w:val="Grid Table 7 Colorful - Accent 6"/>
    <w:basedOn w:val="688"/>
    <w:uiPriority w:val="99"/>
    <w:tblPr>
      <w:tblStyleRowBandSize w:val="1"/>
      <w:tblStyleColBandSize w:val="1"/>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5"/>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69">
    <w:name w:val="List Table 1 Light"/>
    <w:basedOn w:val="688"/>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0" w:customStyle="1">
    <w:name w:val="List Table 1 Light - Accent 1"/>
    <w:basedOn w:val="688"/>
    <w:uiPriority w:val="99"/>
    <w:tblPr>
      <w:tblStyleRowBandSize w:val="1"/>
      <w:tblStyleColBandSize w:val="1"/>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71" w:customStyle="1">
    <w:name w:val="List Table 1 Light - Accent 2"/>
    <w:basedOn w:val="688"/>
    <w:uiPriority w:val="99"/>
    <w:tblPr>
      <w:tblStyleRowBandSize w:val="1"/>
      <w:tblStyleColBandSize w:val="1"/>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72" w:customStyle="1">
    <w:name w:val="List Table 1 Light - Accent 3"/>
    <w:basedOn w:val="688"/>
    <w:uiPriority w:val="99"/>
    <w:tblPr>
      <w:tblStyleRowBandSize w:val="1"/>
      <w:tblStyleColBandSize w:val="1"/>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73" w:customStyle="1">
    <w:name w:val="List Table 1 Light - Accent 4"/>
    <w:basedOn w:val="688"/>
    <w:uiPriority w:val="99"/>
    <w:tblPr>
      <w:tblStyleRowBandSize w:val="1"/>
      <w:tblStyleColBandSize w:val="1"/>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74" w:customStyle="1">
    <w:name w:val="List Table 1 Light - Accent 5"/>
    <w:basedOn w:val="688"/>
    <w:uiPriority w:val="99"/>
    <w:tblPr>
      <w:tblStyleRowBandSize w:val="1"/>
      <w:tblStyleColBandSize w:val="1"/>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75" w:customStyle="1">
    <w:name w:val="List Table 1 Light - Accent 6"/>
    <w:basedOn w:val="688"/>
    <w:uiPriority w:val="99"/>
    <w:tblPr>
      <w:tblStyleRowBandSize w:val="1"/>
      <w:tblStyleColBandSize w:val="1"/>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76">
    <w:name w:val="List Table 2"/>
    <w:basedOn w:val="688"/>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77" w:customStyle="1">
    <w:name w:val="List Table 2 - Accent 1"/>
    <w:basedOn w:val="688"/>
    <w:uiPriority w:val="99"/>
    <w:tblPr>
      <w:tblStyleRowBandSize w:val="1"/>
      <w:tblStyleColBandSize w:val="1"/>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78" w:customStyle="1">
    <w:name w:val="List Table 2 - Accent 2"/>
    <w:basedOn w:val="688"/>
    <w:uiPriority w:val="99"/>
    <w:tblPr>
      <w:tblStyleRowBandSize w:val="1"/>
      <w:tblStyleColBandSize w:val="1"/>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79" w:customStyle="1">
    <w:name w:val="List Table 2 - Accent 3"/>
    <w:basedOn w:val="688"/>
    <w:uiPriority w:val="99"/>
    <w:tblPr>
      <w:tblStyleRowBandSize w:val="1"/>
      <w:tblStyleColBandSize w:val="1"/>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80" w:customStyle="1">
    <w:name w:val="List Table 2 - Accent 4"/>
    <w:basedOn w:val="688"/>
    <w:uiPriority w:val="99"/>
    <w:tblPr>
      <w:tblStyleRowBandSize w:val="1"/>
      <w:tblStyleColBandSize w:val="1"/>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781" w:customStyle="1">
    <w:name w:val="List Table 2 - Accent 5"/>
    <w:basedOn w:val="688"/>
    <w:uiPriority w:val="99"/>
    <w:tblPr>
      <w:tblStyleRowBandSize w:val="1"/>
      <w:tblStyleColBandSize w:val="1"/>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782" w:customStyle="1">
    <w:name w:val="List Table 2 - Accent 6"/>
    <w:basedOn w:val="688"/>
    <w:uiPriority w:val="99"/>
    <w:tblPr>
      <w:tblStyleRowBandSize w:val="1"/>
      <w:tblStyleColBandSize w:val="1"/>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783">
    <w:name w:val="List Table 3"/>
    <w:basedOn w:val="688"/>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4" w:customStyle="1">
    <w:name w:val="List Table 3 - Accent 1"/>
    <w:basedOn w:val="688"/>
    <w:uiPriority w:val="99"/>
    <w:tblPr>
      <w:tblStyleRowBandSize w:val="1"/>
      <w:tblStyleColBandSize w:val="1"/>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85" w:customStyle="1">
    <w:name w:val="List Table 3 - Accent 2"/>
    <w:basedOn w:val="688"/>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786" w:customStyle="1">
    <w:name w:val="List Table 3 - Accent 3"/>
    <w:basedOn w:val="688"/>
    <w:uiPriority w:val="99"/>
    <w:tblPr>
      <w:tblStyleRowBandSize w:val="1"/>
      <w:tblStyleColBandSize w:val="1"/>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787" w:customStyle="1">
    <w:name w:val="List Table 3 - Accent 4"/>
    <w:basedOn w:val="688"/>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788" w:customStyle="1">
    <w:name w:val="List Table 3 - Accent 5"/>
    <w:basedOn w:val="688"/>
    <w:uiPriority w:val="99"/>
    <w:tblPr>
      <w:tblStyleRowBandSize w:val="1"/>
      <w:tblStyleColBandSize w:val="1"/>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789" w:customStyle="1">
    <w:name w:val="List Table 3 - Accent 6"/>
    <w:basedOn w:val="688"/>
    <w:uiPriority w:val="99"/>
    <w:tblPr>
      <w:tblStyleRowBandSize w:val="1"/>
      <w:tblStyleColBandSize w:val="1"/>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790">
    <w:name w:val="List Table 4"/>
    <w:basedOn w:val="688"/>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1" w:customStyle="1">
    <w:name w:val="List Table 4 - Accent 1"/>
    <w:basedOn w:val="688"/>
    <w:uiPriority w:val="99"/>
    <w:tblPr>
      <w:tblStyleRowBandSize w:val="1"/>
      <w:tblStyleColBandSize w:val="1"/>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92" w:customStyle="1">
    <w:name w:val="List Table 4 - Accent 2"/>
    <w:basedOn w:val="688"/>
    <w:uiPriority w:val="9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793" w:customStyle="1">
    <w:name w:val="List Table 4 - Accent 3"/>
    <w:basedOn w:val="688"/>
    <w:uiPriority w:val="9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794" w:customStyle="1">
    <w:name w:val="List Table 4 - Accent 4"/>
    <w:basedOn w:val="688"/>
    <w:uiPriority w:val="9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795" w:customStyle="1">
    <w:name w:val="List Table 4 - Accent 5"/>
    <w:basedOn w:val="688"/>
    <w:uiPriority w:val="99"/>
    <w:tblPr>
      <w:tblStyleRowBandSize w:val="1"/>
      <w:tblStyleColBandSize w:val="1"/>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796" w:customStyle="1">
    <w:name w:val="List Table 4 - Accent 6"/>
    <w:basedOn w:val="688"/>
    <w:uiPriority w:val="9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797">
    <w:name w:val="List Table 5 Dark"/>
    <w:basedOn w:val="688"/>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98" w:customStyle="1">
    <w:name w:val="List Table 5 Dark - Accent 1"/>
    <w:basedOn w:val="688"/>
    <w:uiPriority w:val="99"/>
    <w:tblPr>
      <w:tblStyleRowBandSize w:val="1"/>
      <w:tblStyleColBandSize w:val="1"/>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shd w:val="clear" w:color="5b9bd5" w:themeColor="accent1" w:fill="5b9bd5" w:themeFill="accent1"/>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799" w:customStyle="1">
    <w:name w:val="List Table 5 Dark - Accent 2"/>
    <w:basedOn w:val="688"/>
    <w:uiPriority w:val="99"/>
    <w:tblPr>
      <w:tblStyleRowBandSize w:val="1"/>
      <w:tblStyleColBandSize w:val="1"/>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800" w:customStyle="1">
    <w:name w:val="List Table 5 Dark - Accent 3"/>
    <w:basedOn w:val="688"/>
    <w:uiPriority w:val="99"/>
    <w:tblPr>
      <w:tblStyleRowBandSize w:val="1"/>
      <w:tblStyleColBandSize w:val="1"/>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801" w:customStyle="1">
    <w:name w:val="List Table 5 Dark - Accent 4"/>
    <w:basedOn w:val="688"/>
    <w:uiPriority w:val="99"/>
    <w:tblPr>
      <w:tblStyleRowBandSize w:val="1"/>
      <w:tblStyleColBandSize w:val="1"/>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802" w:customStyle="1">
    <w:name w:val="List Table 5 Dark - Accent 5"/>
    <w:basedOn w:val="688"/>
    <w:uiPriority w:val="99"/>
    <w:tblPr>
      <w:tblStyleRowBandSize w:val="1"/>
      <w:tblStyleColBandSize w:val="1"/>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shd w:val="clear" w:color="8da9db" w:themeColor="accent5" w:themeTint="9A" w:fill="8da9db" w:themeFill="accent5" w:themeFillTint="9A"/>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803" w:customStyle="1">
    <w:name w:val="List Table 5 Dark - Accent 6"/>
    <w:basedOn w:val="688"/>
    <w:uiPriority w:val="99"/>
    <w:tblPr>
      <w:tblStyleRowBandSize w:val="1"/>
      <w:tblStyleColBandSize w:val="1"/>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04">
    <w:name w:val="List Table 6 Colorful"/>
    <w:basedOn w:val="688"/>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05" w:customStyle="1">
    <w:name w:val="List Table 6 Colorful - Accent 1"/>
    <w:basedOn w:val="688"/>
    <w:uiPriority w:val="99"/>
    <w:tblPr>
      <w:tblStyleRowBandSize w:val="1"/>
      <w:tblStyleColBandSize w:val="1"/>
      <w:tblBorders>
        <w:top w:val="single" w:color="5B9BD5" w:themeColor="accent1" w:sz="4" w:space="0"/>
        <w:bottom w:val="single" w:color="5B9BD5" w:themeColor="accent1" w:sz="4" w:space="0"/>
      </w:tblBorders>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b/>
        <w:color w:val="245a8d" w:themeColor="accent1" w:themeShade="95"/>
      </w:rPr>
    </w:tblStylePr>
    <w:tblStylePr w:type="firstRow">
      <w:rPr>
        <w:b/>
        <w:color w:val="245a8d" w:themeColor="accent1" w:themeShade="95"/>
      </w:rPr>
      <w:tcPr>
        <w:tcBorders>
          <w:bottom w:val="single" w:color="5B9BD5" w:themeColor="accent1" w:sz="4" w:space="0"/>
        </w:tcBorders>
      </w:tcPr>
    </w:tblStylePr>
    <w:tblStylePr w:type="lastCol">
      <w:rPr>
        <w:b/>
        <w:color w:val="245a8d" w:themeColor="accent1" w:themeShade="95"/>
      </w:rPr>
    </w:tblStylePr>
    <w:tblStylePr w:type="lastRow">
      <w:rPr>
        <w:b/>
        <w:color w:val="245a8d" w:themeColor="accent1" w:themeShade="95"/>
      </w:rPr>
      <w:tcPr>
        <w:tcBorders>
          <w:top w:val="single" w:color="5B9BD5" w:themeColor="accent1" w:sz="4" w:space="0"/>
        </w:tcBorders>
      </w:tcPr>
    </w:tblStylePr>
  </w:style>
  <w:style w:type="table" w:styleId="806" w:customStyle="1">
    <w:name w:val="List Table 6 Colorful - Accent 2"/>
    <w:basedOn w:val="688"/>
    <w:uiPriority w:val="99"/>
    <w:tblPr>
      <w:tblStyleRowBandSize w:val="1"/>
      <w:tblStyleColBandSize w:val="1"/>
      <w:tblBorders>
        <w:top w:val="single" w:color="F4B184" w:themeColor="accent2" w:themeTint="97" w:sz="4" w:space="0"/>
        <w:bottom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807" w:customStyle="1">
    <w:name w:val="List Table 6 Colorful - Accent 3"/>
    <w:basedOn w:val="688"/>
    <w:uiPriority w:val="99"/>
    <w:tblPr>
      <w:tblStyleRowBandSize w:val="1"/>
      <w:tblStyleColBandSize w:val="1"/>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808" w:customStyle="1">
    <w:name w:val="List Table 6 Colorful - Accent 4"/>
    <w:basedOn w:val="688"/>
    <w:uiPriority w:val="99"/>
    <w:tblPr>
      <w:tblStyleRowBandSize w:val="1"/>
      <w:tblStyleColBandSize w:val="1"/>
      <w:tblBorders>
        <w:top w:val="single" w:color="FFD865" w:themeColor="accent4" w:themeTint="9A" w:sz="4" w:space="0"/>
        <w:bottom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809" w:customStyle="1">
    <w:name w:val="List Table 6 Colorful - Accent 5"/>
    <w:basedOn w:val="688"/>
    <w:uiPriority w:val="99"/>
    <w:tblPr>
      <w:tblStyleRowBandSize w:val="1"/>
      <w:tblStyleColBandSize w:val="1"/>
      <w:tblBorders>
        <w:top w:val="single" w:color="8DA9DB" w:themeColor="accent5" w:themeTint="9A" w:sz="4" w:space="0"/>
        <w:bottom w:val="single" w:color="8DA9DB" w:themeColor="accent5" w:themeTint="9A" w:sz="4" w:space="0"/>
      </w:tblBorders>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b/>
        <w:color w:val="8da9db" w:themeColor="accent5" w:themeTint="9A" w:themeShade="95"/>
      </w:rPr>
    </w:tblStylePr>
    <w:tblStylePr w:type="firstRow">
      <w:rPr>
        <w:b/>
        <w:color w:val="8da9db" w:themeColor="accent5" w:themeTint="9A" w:themeShade="95"/>
      </w:rPr>
      <w:tcPr>
        <w:tcBorders>
          <w:bottom w:val="single" w:color="8DA9DB" w:themeColor="accent5" w:themeTint="9A" w:sz="4" w:space="0"/>
        </w:tcBorders>
      </w:tcPr>
    </w:tblStylePr>
    <w:tblStylePr w:type="lastCol">
      <w:rPr>
        <w:b/>
        <w:color w:val="8da9db" w:themeColor="accent5" w:themeTint="9A" w:themeShade="95"/>
      </w:rPr>
    </w:tblStylePr>
    <w:tblStylePr w:type="lastRow">
      <w:rPr>
        <w:b/>
        <w:color w:val="8da9db" w:themeColor="accent5" w:themeTint="9A" w:themeShade="95"/>
      </w:rPr>
      <w:tcPr>
        <w:tcBorders>
          <w:top w:val="single" w:color="8DA9DB" w:themeColor="accent5" w:themeTint="9A" w:sz="4" w:space="0"/>
        </w:tcBorders>
      </w:tcPr>
    </w:tblStylePr>
  </w:style>
  <w:style w:type="table" w:styleId="810" w:customStyle="1">
    <w:name w:val="List Table 6 Colorful - Accent 6"/>
    <w:basedOn w:val="688"/>
    <w:uiPriority w:val="99"/>
    <w:tblPr>
      <w:tblStyleRowBandSize w:val="1"/>
      <w:tblStyleColBandSize w:val="1"/>
      <w:tblBorders>
        <w:top w:val="single" w:color="A9D08E" w:themeColor="accent6" w:themeTint="98" w:sz="4" w:space="0"/>
        <w:bottom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811">
    <w:name w:val="List Table 7 Colorful"/>
    <w:basedOn w:val="688"/>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12" w:customStyle="1">
    <w:name w:val="List Table 7 Colorful - Accent 1"/>
    <w:basedOn w:val="688"/>
    <w:uiPriority w:val="99"/>
    <w:tblPr>
      <w:tblStyleRowBandSize w:val="1"/>
      <w:tblStyleColBandSize w:val="1"/>
      <w:tblBorders>
        <w:right w:val="single" w:color="5B9BD5" w:themeColor="accent1" w:sz="4" w:space="0"/>
      </w:tblBorders>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rFonts w:ascii="Arial" w:hAnsi="Arial"/>
        <w:i/>
        <w:color w:val="245a8d" w:themeColor="accent1" w:themeShade="95"/>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d" w:themeColor="accent1" w:themeShade="95"/>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d" w:themeColor="accent1" w:themeShade="95"/>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d" w:themeColor="accent1" w:themeShade="95"/>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13" w:customStyle="1">
    <w:name w:val="List Table 7 Colorful - Accent 2"/>
    <w:basedOn w:val="688"/>
    <w:uiPriority w:val="99"/>
    <w:tblPr>
      <w:tblStyleRowBandSize w:val="1"/>
      <w:tblStyleColBandSize w:val="1"/>
      <w:tblBorders>
        <w:right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14" w:customStyle="1">
    <w:name w:val="List Table 7 Colorful - Accent 3"/>
    <w:basedOn w:val="688"/>
    <w:uiPriority w:val="99"/>
    <w:tblPr>
      <w:tblStyleRowBandSize w:val="1"/>
      <w:tblStyleColBandSize w:val="1"/>
      <w:tblBorders>
        <w:right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8" w:themeShade="95"/>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15" w:customStyle="1">
    <w:name w:val="List Table 7 Colorful - Accent 4"/>
    <w:basedOn w:val="688"/>
    <w:uiPriority w:val="99"/>
    <w:tblPr>
      <w:tblStyleRowBandSize w:val="1"/>
      <w:tblStyleColBandSize w:val="1"/>
      <w:tblBorders>
        <w:right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16" w:customStyle="1">
    <w:name w:val="List Table 7 Colorful - Accent 5"/>
    <w:basedOn w:val="688"/>
    <w:uiPriority w:val="99"/>
    <w:tblPr>
      <w:tblStyleRowBandSize w:val="1"/>
      <w:tblStyleColBandSize w:val="1"/>
      <w:tblBorders>
        <w:right w:val="single" w:color="8DA9DB" w:themeColor="accent5" w:themeTint="9A" w:sz="4" w:space="0"/>
      </w:tblBorders>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rFonts w:ascii="Arial" w:hAnsi="Arial"/>
        <w:i/>
        <w:color w:val="8da9db"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da9db" w:themeColor="accent5" w:themeTint="9A" w:themeShade="95"/>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da9db" w:themeColor="accent5" w:themeTint="9A" w:themeShade="95"/>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da9db" w:themeColor="accent5" w:themeTint="9A" w:themeShade="95"/>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817" w:customStyle="1">
    <w:name w:val="List Table 7 Colorful - Accent 6"/>
    <w:basedOn w:val="688"/>
    <w:uiPriority w:val="99"/>
    <w:tblPr>
      <w:tblStyleRowBandSize w:val="1"/>
      <w:tblStyleColBandSize w:val="1"/>
      <w:tblBorders>
        <w:right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08e" w:themeColor="accent6" w:themeTint="98" w:themeShade="95"/>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18" w:customStyle="1">
    <w:name w:val="Lined - Accent"/>
    <w:basedOn w:val="68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19" w:customStyle="1">
    <w:name w:val="Lined - Accent 1"/>
    <w:basedOn w:val="68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20" w:customStyle="1">
    <w:name w:val="Lined - Accent 2"/>
    <w:basedOn w:val="68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21" w:customStyle="1">
    <w:name w:val="Lined - Accent 3"/>
    <w:basedOn w:val="68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22" w:customStyle="1">
    <w:name w:val="Lined - Accent 4"/>
    <w:basedOn w:val="68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23" w:customStyle="1">
    <w:name w:val="Lined - Accent 5"/>
    <w:basedOn w:val="68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24" w:customStyle="1">
    <w:name w:val="Lined - Accent 6"/>
    <w:basedOn w:val="68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25" w:customStyle="1">
    <w:name w:val="Bordered &amp; Lined - Accent"/>
    <w:basedOn w:val="688"/>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26" w:customStyle="1">
    <w:name w:val="Bordered &amp; Lined - Accent 1"/>
    <w:basedOn w:val="688"/>
    <w:uiPriority w:val="99"/>
    <w:rPr>
      <w:color w:val="404040"/>
    </w:rPr>
    <w:tblPr>
      <w:tblStyleRowBandSize w:val="1"/>
      <w:tblStyleColBandSize w:val="1"/>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27" w:customStyle="1">
    <w:name w:val="Bordered &amp; Lined - Accent 2"/>
    <w:basedOn w:val="688"/>
    <w:uiPriority w:val="99"/>
    <w:rPr>
      <w:color w:val="404040"/>
    </w:rPr>
    <w:tblPr>
      <w:tblStyleRowBandSize w:val="1"/>
      <w:tblStyleColBandSize w:val="1"/>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28" w:customStyle="1">
    <w:name w:val="Bordered &amp; Lined - Accent 3"/>
    <w:basedOn w:val="688"/>
    <w:uiPriority w:val="99"/>
    <w:rPr>
      <w:color w:val="404040"/>
    </w:rPr>
    <w:tblPr>
      <w:tblStyleRowBandSize w:val="1"/>
      <w:tblStyleColBandSize w:val="1"/>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29" w:customStyle="1">
    <w:name w:val="Bordered &amp; Lined - Accent 4"/>
    <w:basedOn w:val="688"/>
    <w:uiPriority w:val="99"/>
    <w:rPr>
      <w:color w:val="404040"/>
    </w:rPr>
    <w:tblPr>
      <w:tblStyleRowBandSize w:val="1"/>
      <w:tblStyleColBandSize w:val="1"/>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30" w:customStyle="1">
    <w:name w:val="Bordered &amp; Lined - Accent 5"/>
    <w:basedOn w:val="688"/>
    <w:uiPriority w:val="99"/>
    <w:rPr>
      <w:color w:val="404040"/>
    </w:rPr>
    <w:tblPr>
      <w:tblStyleRowBandSize w:val="1"/>
      <w:tblStyleColBandSize w:val="1"/>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31" w:customStyle="1">
    <w:name w:val="Bordered &amp; Lined - Accent 6"/>
    <w:basedOn w:val="688"/>
    <w:uiPriority w:val="99"/>
    <w:rPr>
      <w:color w:val="404040"/>
    </w:rPr>
    <w:tblPr>
      <w:tblStyleRowBandSize w:val="1"/>
      <w:tblStyleColBandSize w:val="1"/>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32" w:customStyle="1">
    <w:name w:val="Bordered"/>
    <w:basedOn w:val="688"/>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33" w:customStyle="1">
    <w:name w:val="Bordered - Accent 1"/>
    <w:basedOn w:val="688"/>
    <w:uiPriority w:val="99"/>
    <w:tblPr>
      <w:tblStyleRowBandSize w:val="1"/>
      <w:tblStyleColBandSize w:val="1"/>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34" w:customStyle="1">
    <w:name w:val="Bordered - Accent 2"/>
    <w:basedOn w:val="688"/>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835" w:customStyle="1">
    <w:name w:val="Bordered - Accent 3"/>
    <w:basedOn w:val="688"/>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36" w:customStyle="1">
    <w:name w:val="Bordered - Accent 4"/>
    <w:basedOn w:val="688"/>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837" w:customStyle="1">
    <w:name w:val="Bordered - Accent 5"/>
    <w:basedOn w:val="688"/>
    <w:uiPriority w:val="99"/>
    <w:tblPr>
      <w:tblStyleRowBandSize w:val="1"/>
      <w:tblStyleColBandSize w:val="1"/>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838" w:customStyle="1">
    <w:name w:val="Bordered - Accent 6"/>
    <w:basedOn w:val="688"/>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39">
    <w:name w:val="Hyperlink"/>
    <w:uiPriority w:val="99"/>
    <w:unhideWhenUsed/>
    <w:rPr>
      <w:color w:val="0563c1" w:themeColor="hyperlink"/>
      <w:u w:val="single"/>
    </w:rPr>
  </w:style>
  <w:style w:type="paragraph" w:styleId="840">
    <w:name w:val="footnote text"/>
    <w:basedOn w:val="677"/>
    <w:link w:val="841"/>
    <w:uiPriority w:val="99"/>
    <w:semiHidden/>
    <w:unhideWhenUsed/>
    <w:pPr>
      <w:spacing w:after="40"/>
    </w:pPr>
    <w:rPr>
      <w:sz w:val="18"/>
    </w:rPr>
  </w:style>
  <w:style w:type="character" w:styleId="841" w:customStyle="1">
    <w:name w:val="脚注文本 字符"/>
    <w:link w:val="840"/>
    <w:uiPriority w:val="99"/>
    <w:rPr>
      <w:sz w:val="18"/>
    </w:rPr>
  </w:style>
  <w:style w:type="character" w:styleId="842">
    <w:name w:val="footnote reference"/>
    <w:basedOn w:val="687"/>
    <w:uiPriority w:val="99"/>
    <w:unhideWhenUsed/>
    <w:rPr>
      <w:vertAlign w:val="superscript"/>
    </w:rPr>
  </w:style>
  <w:style w:type="paragraph" w:styleId="843">
    <w:name w:val="endnote text"/>
    <w:basedOn w:val="677"/>
    <w:link w:val="844"/>
    <w:uiPriority w:val="99"/>
    <w:semiHidden/>
    <w:unhideWhenUsed/>
    <w:rPr>
      <w:sz w:val="20"/>
    </w:rPr>
  </w:style>
  <w:style w:type="character" w:styleId="844" w:customStyle="1">
    <w:name w:val="尾注文本 字符"/>
    <w:link w:val="843"/>
    <w:uiPriority w:val="99"/>
    <w:rPr>
      <w:sz w:val="20"/>
    </w:rPr>
  </w:style>
  <w:style w:type="character" w:styleId="845">
    <w:name w:val="endnote reference"/>
    <w:basedOn w:val="687"/>
    <w:uiPriority w:val="99"/>
    <w:semiHidden/>
    <w:unhideWhenUsed/>
    <w:rPr>
      <w:vertAlign w:val="superscript"/>
    </w:rPr>
  </w:style>
  <w:style w:type="paragraph" w:styleId="846">
    <w:name w:val="toc 1"/>
    <w:basedOn w:val="677"/>
    <w:next w:val="677"/>
    <w:uiPriority w:val="39"/>
    <w:unhideWhenUsed/>
    <w:pPr>
      <w:spacing w:after="57"/>
    </w:pPr>
  </w:style>
  <w:style w:type="paragraph" w:styleId="847">
    <w:name w:val="toc 2"/>
    <w:basedOn w:val="677"/>
    <w:next w:val="677"/>
    <w:uiPriority w:val="39"/>
    <w:unhideWhenUsed/>
    <w:pPr>
      <w:ind w:left="283"/>
      <w:spacing w:after="57"/>
    </w:pPr>
  </w:style>
  <w:style w:type="paragraph" w:styleId="848">
    <w:name w:val="toc 3"/>
    <w:basedOn w:val="677"/>
    <w:next w:val="677"/>
    <w:uiPriority w:val="39"/>
    <w:unhideWhenUsed/>
    <w:pPr>
      <w:ind w:left="567"/>
      <w:spacing w:after="57"/>
    </w:pPr>
  </w:style>
  <w:style w:type="paragraph" w:styleId="849">
    <w:name w:val="toc 5"/>
    <w:basedOn w:val="677"/>
    <w:next w:val="677"/>
    <w:uiPriority w:val="39"/>
    <w:unhideWhenUsed/>
    <w:pPr>
      <w:ind w:left="1134"/>
      <w:spacing w:after="57"/>
    </w:pPr>
  </w:style>
  <w:style w:type="paragraph" w:styleId="850">
    <w:name w:val="toc 6"/>
    <w:basedOn w:val="677"/>
    <w:next w:val="677"/>
    <w:uiPriority w:val="39"/>
    <w:unhideWhenUsed/>
    <w:pPr>
      <w:ind w:left="1417"/>
      <w:spacing w:after="57"/>
    </w:pPr>
  </w:style>
  <w:style w:type="paragraph" w:styleId="851">
    <w:name w:val="toc 7"/>
    <w:basedOn w:val="677"/>
    <w:next w:val="677"/>
    <w:uiPriority w:val="39"/>
    <w:unhideWhenUsed/>
    <w:pPr>
      <w:ind w:left="1701"/>
      <w:spacing w:after="57"/>
    </w:pPr>
  </w:style>
  <w:style w:type="paragraph" w:styleId="852">
    <w:name w:val="toc 8"/>
    <w:basedOn w:val="677"/>
    <w:next w:val="677"/>
    <w:uiPriority w:val="39"/>
    <w:unhideWhenUsed/>
    <w:pPr>
      <w:ind w:left="1984"/>
      <w:spacing w:after="57"/>
    </w:pPr>
  </w:style>
  <w:style w:type="paragraph" w:styleId="853">
    <w:name w:val="toc 9"/>
    <w:basedOn w:val="677"/>
    <w:next w:val="677"/>
    <w:uiPriority w:val="39"/>
    <w:unhideWhenUsed/>
    <w:pPr>
      <w:ind w:left="2268"/>
      <w:spacing w:after="57"/>
    </w:pPr>
  </w:style>
  <w:style w:type="paragraph" w:styleId="854">
    <w:name w:val="TOC Heading"/>
    <w:uiPriority w:val="39"/>
    <w:unhideWhenUsed/>
  </w:style>
  <w:style w:type="paragraph" w:styleId="855">
    <w:name w:val="table of figures"/>
    <w:basedOn w:val="677"/>
    <w:next w:val="677"/>
    <w:uiPriority w:val="99"/>
    <w:unhideWhenUsed/>
  </w:style>
  <w:style w:type="paragraph" w:styleId="856">
    <w:name w:val="annotation text"/>
    <w:basedOn w:val="677"/>
    <w:link w:val="880"/>
    <w:qFormat/>
    <w:pPr>
      <w:jc w:val="left"/>
    </w:pPr>
  </w:style>
  <w:style w:type="paragraph" w:styleId="857">
    <w:name w:val="Body Text"/>
    <w:basedOn w:val="677"/>
    <w:link w:val="876"/>
    <w:semiHidden/>
    <w:qFormat/>
    <w:rPr>
      <w:rFonts w:ascii="仿宋" w:hAnsi="仿宋" w:eastAsia="仿宋" w:cs="仿宋"/>
      <w:sz w:val="31"/>
      <w:szCs w:val="31"/>
      <w:lang w:eastAsia="en-US"/>
    </w:rPr>
  </w:style>
  <w:style w:type="paragraph" w:styleId="858">
    <w:name w:val="Body Text Indent"/>
    <w:basedOn w:val="677"/>
    <w:link w:val="875"/>
    <w:qFormat/>
    <w:pPr>
      <w:ind w:left="420"/>
      <w:spacing w:after="120"/>
    </w:pPr>
  </w:style>
  <w:style w:type="paragraph" w:styleId="859">
    <w:name w:val="Plain Text"/>
    <w:basedOn w:val="677"/>
    <w:link w:val="872"/>
    <w:qFormat/>
    <w:rPr>
      <w:rFonts w:ascii="宋体" w:hAnsi="Courier New" w:eastAsia="宋体" w:cs="Times New Roman"/>
      <w:szCs w:val="21"/>
    </w:rPr>
  </w:style>
  <w:style w:type="paragraph" w:styleId="860">
    <w:name w:val="Footer"/>
    <w:basedOn w:val="677"/>
    <w:link w:val="868"/>
    <w:uiPriority w:val="99"/>
    <w:qFormat/>
    <w:pPr>
      <w:jc w:val="left"/>
      <w:tabs>
        <w:tab w:val="center" w:pos="4153" w:leader="none"/>
        <w:tab w:val="right" w:pos="8306" w:leader="none"/>
      </w:tabs>
    </w:pPr>
    <w:rPr>
      <w:sz w:val="18"/>
      <w:szCs w:val="18"/>
    </w:rPr>
  </w:style>
  <w:style w:type="paragraph" w:styleId="861">
    <w:name w:val="Header"/>
    <w:basedOn w:val="677"/>
    <w:link w:val="867"/>
    <w:qFormat/>
    <w:pPr>
      <w:jc w:val="center"/>
      <w:tabs>
        <w:tab w:val="center" w:pos="4153" w:leader="none"/>
        <w:tab w:val="right" w:pos="8306" w:leader="none"/>
      </w:tabs>
      <w:pBdr>
        <w:bottom w:val="single" w:color="auto" w:sz="6" w:space="1"/>
      </w:pBdr>
    </w:pPr>
    <w:rPr>
      <w:sz w:val="18"/>
      <w:szCs w:val="18"/>
    </w:rPr>
  </w:style>
  <w:style w:type="paragraph" w:styleId="862">
    <w:name w:val="toc 4"/>
    <w:basedOn w:val="677"/>
    <w:next w:val="677"/>
    <w:uiPriority w:val="39"/>
    <w:unhideWhenUsed/>
    <w:qFormat/>
    <w:pPr>
      <w:ind w:left="850"/>
      <w:spacing w:after="57"/>
    </w:pPr>
    <w:rPr>
      <w:rFonts w:ascii="Times New Roman" w:hAnsi="Times New Roman" w:eastAsia="宋体" w:cs="Times New Roman"/>
      <w:szCs w:val="21"/>
    </w:rPr>
  </w:style>
  <w:style w:type="paragraph" w:styleId="863">
    <w:name w:val="Normal (Web)"/>
    <w:basedOn w:val="677"/>
    <w:link w:val="874"/>
    <w:qFormat/>
    <w:pPr>
      <w:jc w:val="left"/>
      <w:spacing w:beforeAutospacing="1" w:afterAutospacing="1"/>
    </w:pPr>
    <w:rPr>
      <w:rFonts w:cs="Times New Roman"/>
      <w:sz w:val="24"/>
    </w:rPr>
  </w:style>
  <w:style w:type="paragraph" w:styleId="864">
    <w:name w:val="Body Text First Indent"/>
    <w:basedOn w:val="857"/>
    <w:link w:val="877"/>
    <w:qFormat/>
    <w:pPr>
      <w:ind w:firstLine="200"/>
      <w:spacing w:line="360" w:lineRule="auto"/>
    </w:pPr>
    <w:rPr>
      <w:rFonts w:ascii="仿宋_GB2312" w:hAnsi="Arial" w:eastAsia="仿宋_GB2312" w:cs="Times New Roman"/>
      <w:sz w:val="30"/>
      <w:szCs w:val="30"/>
      <w:lang w:eastAsia="zh-CN"/>
    </w:rPr>
  </w:style>
  <w:style w:type="character" w:styleId="865">
    <w:name w:val="Emphasis"/>
    <w:qFormat/>
    <w:rPr>
      <w:i/>
    </w:rPr>
  </w:style>
  <w:style w:type="paragraph" w:styleId="866" w:customStyle="1">
    <w:name w:val="Default"/>
    <w:basedOn w:val="677"/>
    <w:semiHidden/>
    <w:qFormat/>
    <w:pPr>
      <w:jc w:val="left"/>
    </w:pPr>
    <w:rPr>
      <w:rFonts w:ascii="宋体" w:hAnsi="Calibri" w:cs="宋体"/>
      <w:color w:val="000000"/>
      <w:sz w:val="24"/>
    </w:rPr>
  </w:style>
  <w:style w:type="character" w:styleId="867" w:customStyle="1">
    <w:name w:val="页眉 字符"/>
    <w:basedOn w:val="687"/>
    <w:link w:val="861"/>
    <w:qFormat/>
    <w:rPr>
      <w:rFonts w:asciiTheme="minorHAnsi" w:hAnsiTheme="minorHAnsi" w:eastAsiaTheme="minorEastAsia" w:cstheme="minorBidi"/>
      <w:sz w:val="18"/>
      <w:szCs w:val="18"/>
    </w:rPr>
  </w:style>
  <w:style w:type="character" w:styleId="868" w:customStyle="1">
    <w:name w:val="页脚 字符"/>
    <w:basedOn w:val="687"/>
    <w:link w:val="860"/>
    <w:uiPriority w:val="99"/>
    <w:qFormat/>
    <w:rPr>
      <w:rFonts w:asciiTheme="minorHAnsi" w:hAnsiTheme="minorHAnsi" w:eastAsiaTheme="minorEastAsia" w:cstheme="minorBidi"/>
      <w:sz w:val="18"/>
      <w:szCs w:val="18"/>
    </w:rPr>
  </w:style>
  <w:style w:type="paragraph" w:styleId="869" w:customStyle="1">
    <w:name w:val="普通正文"/>
    <w:basedOn w:val="677"/>
    <w:qFormat/>
    <w:pPr>
      <w:ind w:firstLine="480"/>
      <w:jc w:val="left"/>
      <w:spacing w:before="120" w:after="120" w:line="360" w:lineRule="auto"/>
    </w:pPr>
    <w:rPr>
      <w:rFonts w:ascii="Arial" w:hAnsi="Arial" w:eastAsia="等线" w:cs="Arial"/>
      <w:sz w:val="24"/>
    </w:rPr>
  </w:style>
  <w:style w:type="paragraph" w:styleId="870" w:customStyle="1">
    <w:name w:val="正文首行缩进 21"/>
    <w:basedOn w:val="871"/>
    <w:qFormat/>
    <w:pPr>
      <w:ind w:firstLine="420"/>
    </w:pPr>
  </w:style>
  <w:style w:type="paragraph" w:styleId="871" w:customStyle="1">
    <w:name w:val="正文文本缩进1"/>
    <w:basedOn w:val="677"/>
    <w:qFormat/>
    <w:pPr>
      <w:ind w:left="420"/>
      <w:spacing w:after="120"/>
    </w:pPr>
  </w:style>
  <w:style w:type="character" w:styleId="872" w:customStyle="1">
    <w:name w:val="纯文本 字符"/>
    <w:basedOn w:val="687"/>
    <w:link w:val="859"/>
    <w:qFormat/>
    <w:rPr>
      <w:rFonts w:ascii="宋体" w:hAnsi="Courier New"/>
      <w:sz w:val="21"/>
      <w:szCs w:val="21"/>
    </w:rPr>
  </w:style>
  <w:style w:type="paragraph" w:styleId="873" w:customStyle="1">
    <w:name w:val="首行缩进"/>
    <w:basedOn w:val="677"/>
    <w:qFormat/>
    <w:pPr>
      <w:ind w:firstLine="480"/>
    </w:pPr>
    <w:rPr>
      <w:rFonts w:ascii="Times New Roman" w:hAnsi="Times New Roman" w:eastAsia="宋体" w:cs="Times New Roman"/>
      <w:szCs w:val="20"/>
      <w:lang w:val="zh-CN"/>
    </w:rPr>
  </w:style>
  <w:style w:type="character" w:styleId="874" w:customStyle="1">
    <w:name w:val="普通(网站) 字符"/>
    <w:link w:val="863"/>
    <w:qFormat/>
    <w:rPr>
      <w:rFonts w:asciiTheme="minorHAnsi" w:hAnsiTheme="minorHAnsi" w:eastAsiaTheme="minorEastAsia"/>
      <w:sz w:val="24"/>
      <w:szCs w:val="24"/>
    </w:rPr>
  </w:style>
  <w:style w:type="character" w:styleId="875" w:customStyle="1">
    <w:name w:val="正文文本缩进 字符"/>
    <w:basedOn w:val="687"/>
    <w:link w:val="858"/>
    <w:qFormat/>
    <w:rPr>
      <w:rFonts w:asciiTheme="minorHAnsi" w:hAnsiTheme="minorHAnsi" w:eastAsiaTheme="minorEastAsia" w:cstheme="minorBidi"/>
      <w:sz w:val="21"/>
      <w:szCs w:val="24"/>
    </w:rPr>
  </w:style>
  <w:style w:type="character" w:styleId="876" w:customStyle="1">
    <w:name w:val="正文文本 字符"/>
    <w:basedOn w:val="687"/>
    <w:link w:val="857"/>
    <w:semiHidden/>
    <w:qFormat/>
    <w:rPr>
      <w:rFonts w:ascii="仿宋" w:hAnsi="仿宋" w:eastAsia="仿宋" w:cs="仿宋"/>
      <w:sz w:val="31"/>
      <w:szCs w:val="31"/>
      <w:lang w:eastAsia="en-US"/>
    </w:rPr>
  </w:style>
  <w:style w:type="character" w:styleId="877" w:customStyle="1">
    <w:name w:val="正文首行缩进 字符"/>
    <w:basedOn w:val="876"/>
    <w:link w:val="864"/>
    <w:qFormat/>
    <w:rPr>
      <w:rFonts w:ascii="仿宋_GB2312" w:hAnsi="Arial" w:eastAsia="仿宋_GB2312" w:cs="仿宋"/>
      <w:sz w:val="30"/>
      <w:szCs w:val="30"/>
      <w:lang w:eastAsia="en-US"/>
    </w:rPr>
  </w:style>
  <w:style w:type="character" w:styleId="878">
    <w:name w:val="annotation reference"/>
    <w:basedOn w:val="687"/>
    <w:uiPriority w:val="99"/>
    <w:semiHidden/>
    <w:unhideWhenUsed/>
    <w:rPr>
      <w:sz w:val="21"/>
      <w:szCs w:val="21"/>
    </w:rPr>
  </w:style>
  <w:style w:type="paragraph" w:styleId="879">
    <w:name w:val="annotation subject"/>
    <w:basedOn w:val="856"/>
    <w:next w:val="856"/>
    <w:link w:val="881"/>
    <w:uiPriority w:val="99"/>
    <w:semiHidden/>
    <w:unhideWhenUsed/>
    <w:rPr>
      <w:b/>
      <w:bCs/>
    </w:rPr>
  </w:style>
  <w:style w:type="character" w:styleId="880" w:customStyle="1">
    <w:name w:val="批注文字 字符"/>
    <w:basedOn w:val="687"/>
    <w:link w:val="856"/>
    <w:rPr>
      <w:rFonts w:asciiTheme="minorHAnsi" w:hAnsiTheme="minorHAnsi" w:eastAsiaTheme="minorEastAsia" w:cstheme="minorBidi"/>
      <w:sz w:val="21"/>
      <w:szCs w:val="24"/>
    </w:rPr>
  </w:style>
  <w:style w:type="character" w:styleId="881" w:customStyle="1">
    <w:name w:val="批注主题 字符"/>
    <w:basedOn w:val="880"/>
    <w:link w:val="879"/>
    <w:uiPriority w:val="99"/>
    <w:semiHidden/>
    <w:rPr>
      <w:rFonts w:asciiTheme="minorHAnsi" w:hAnsiTheme="minorHAnsi" w:eastAsiaTheme="minorEastAsia" w:cstheme="minorBidi"/>
      <w:b/>
      <w:bCs/>
      <w:sz w:val="21"/>
      <w:szCs w:val="24"/>
    </w:rPr>
  </w:style>
  <w:style w:type="paragraph" w:styleId="882">
    <w:name w:val="Balloon Text"/>
    <w:basedOn w:val="677"/>
    <w:link w:val="883"/>
    <w:uiPriority w:val="99"/>
    <w:semiHidden/>
    <w:unhideWhenUsed/>
    <w:rPr>
      <w:sz w:val="18"/>
      <w:szCs w:val="18"/>
    </w:rPr>
  </w:style>
  <w:style w:type="character" w:styleId="883" w:customStyle="1">
    <w:name w:val="批注框文本 字符"/>
    <w:basedOn w:val="687"/>
    <w:link w:val="882"/>
    <w:uiPriority w:val="99"/>
    <w:semiHidden/>
    <w:rPr>
      <w:rFonts w:asciiTheme="minorHAnsi" w:hAnsiTheme="minorHAnsi" w:eastAsiaTheme="minorEastAsia" w:cstheme="minorBidi"/>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陈文</cp:lastModifiedBy>
  <cp:revision>34</cp:revision>
  <dcterms:created xsi:type="dcterms:W3CDTF">2026-09-11T11:59:00Z</dcterms:created>
  <dcterms:modified xsi:type="dcterms:W3CDTF">2026-10-12T08:33:50Z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2052-12.1.3.26376</vt:lpwstr>
  </property>
  <property fmtid="{D5CDD505-2E9C-101B-9397-08002B2CF9AE}" pid="3" name="ICV">
    <vt:lpwstr>E082BA64C58E4D03B4F1F5D53F754094_13</vt:lpwstr>
  </property>
  <property fmtid="{D5CDD505-2E9C-101B-9397-08002B2CF9AE}" pid="4" name="KSOTemplateDocerSaveRecord">
    <vt:lpwstr>eyJoZGlkIjoiZDIxYWRjMTQ2OWEzN2I1MGZjMTk3ZmI5NGMzNGZjNzEiLCJ1c2VySWQiOiI3NDY4MTA0NjEifQ==</vt:lpwstr>
  </property>
</Properties>
</file>