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6"/>
        <w:rPr>
          <w:rFonts w:hint="eastAsia" w:ascii="宋体" w:hAnsi="宋体" w:cs="宋体"/>
          <w:color w:val="auto"/>
          <w:highlight w:val="none"/>
        </w:rPr>
      </w:pPr>
    </w:p>
    <w:p w14:paraId="435724AD">
      <w:pPr>
        <w:pStyle w:val="86"/>
        <w:rPr>
          <w:rFonts w:hint="eastAsia" w:ascii="宋体" w:hAnsi="宋体" w:cs="宋体"/>
          <w:color w:val="auto"/>
          <w:highlight w:val="none"/>
        </w:rPr>
      </w:pPr>
    </w:p>
    <w:p w14:paraId="4C2DA6E8">
      <w:pPr>
        <w:widowControl/>
        <w:shd w:val="clear" w:color="auto" w:fill="FFFFFF"/>
        <w:spacing w:line="360" w:lineRule="auto"/>
        <w:jc w:val="center"/>
        <w:rPr>
          <w:rFonts w:hint="eastAsia" w:ascii="宋体" w:hAnsi="宋体" w:cs="宋体"/>
          <w:b/>
          <w:color w:val="auto"/>
          <w:spacing w:val="-20"/>
          <w:sz w:val="48"/>
          <w:szCs w:val="48"/>
          <w:highlight w:val="none"/>
        </w:rPr>
      </w:pPr>
    </w:p>
    <w:p w14:paraId="01FCA027">
      <w:pPr>
        <w:widowControl/>
        <w:shd w:val="clear" w:color="auto" w:fill="FFFFFF"/>
        <w:spacing w:line="360" w:lineRule="auto"/>
        <w:jc w:val="center"/>
        <w:rPr>
          <w:rFonts w:hint="eastAsia" w:ascii="宋体" w:hAnsi="宋体" w:cs="宋体"/>
          <w:b/>
          <w:color w:val="auto"/>
          <w:kern w:val="0"/>
          <w:sz w:val="72"/>
          <w:szCs w:val="72"/>
          <w:highlight w:val="none"/>
        </w:rPr>
      </w:pPr>
      <w:r>
        <w:rPr>
          <w:rFonts w:hint="eastAsia" w:ascii="宋体" w:hAnsi="宋体" w:cs="宋体"/>
          <w:b/>
          <w:color w:val="auto"/>
          <w:sz w:val="56"/>
          <w:szCs w:val="56"/>
          <w:highlight w:val="none"/>
          <w:lang w:eastAsia="zh-CN"/>
        </w:rPr>
        <w:t>2026-2028年度新港片区市政设施养护项目</w:t>
      </w:r>
    </w:p>
    <w:p w14:paraId="67FDD540">
      <w:pPr>
        <w:pStyle w:val="19"/>
        <w:rPr>
          <w:color w:val="auto"/>
          <w:highlight w:val="none"/>
        </w:rPr>
      </w:pPr>
    </w:p>
    <w:p w14:paraId="536E7B7A">
      <w:pPr>
        <w:pStyle w:val="19"/>
        <w:jc w:val="both"/>
        <w:rPr>
          <w:color w:val="auto"/>
          <w:highlight w:val="none"/>
        </w:rPr>
      </w:pPr>
    </w:p>
    <w:p w14:paraId="1B9F879E">
      <w:pPr>
        <w:rPr>
          <w:color w:val="auto"/>
          <w:highlight w:val="none"/>
        </w:rPr>
      </w:pPr>
    </w:p>
    <w:p w14:paraId="11E74DF9">
      <w:pPr>
        <w:rPr>
          <w:color w:val="auto"/>
          <w:highlight w:val="none"/>
        </w:rPr>
      </w:pPr>
    </w:p>
    <w:p w14:paraId="1B366696">
      <w:pPr>
        <w:pStyle w:val="41"/>
        <w:rPr>
          <w:rFonts w:hint="eastAsia" w:cs="宋体"/>
          <w:color w:val="auto"/>
          <w:highlight w:val="none"/>
        </w:rPr>
      </w:pPr>
    </w:p>
    <w:p w14:paraId="4894B3A5">
      <w:pPr>
        <w:widowControl/>
        <w:spacing w:line="360" w:lineRule="auto"/>
        <w:jc w:val="center"/>
        <w:rPr>
          <w:rFonts w:hint="eastAsia" w:ascii="宋体" w:hAnsi="宋体" w:cs="宋体"/>
          <w:b/>
          <w:color w:val="auto"/>
          <w:kern w:val="0"/>
          <w:sz w:val="72"/>
          <w:szCs w:val="72"/>
          <w:highlight w:val="none"/>
        </w:rPr>
      </w:pPr>
      <w:r>
        <w:rPr>
          <w:rFonts w:hint="eastAsia" w:ascii="宋体" w:hAnsi="宋体" w:cs="宋体"/>
          <w:b/>
          <w:color w:val="auto"/>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bookmarkStart w:id="47" w:name="_GoBack"/>
      <w:bookmarkEnd w:id="47"/>
      <w:r>
        <w:rPr>
          <w:rFonts w:hint="eastAsia" w:ascii="宋体" w:hAnsi="宋体" w:cs="宋体"/>
          <w:b/>
          <w:color w:val="auto"/>
          <w:kern w:val="0"/>
          <w:sz w:val="36"/>
          <w:szCs w:val="36"/>
          <w:highlight w:val="none"/>
          <w:lang w:eastAsia="zh-CN"/>
        </w:rPr>
        <w:t>JSZC-320113-ZXTD-G2026-0012</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color w:val="auto"/>
          <w:kern w:val="0"/>
          <w:sz w:val="72"/>
          <w:szCs w:val="72"/>
          <w:highlight w:val="none"/>
        </w:rPr>
      </w:pPr>
    </w:p>
    <w:p w14:paraId="70C716A1">
      <w:pPr>
        <w:widowControl/>
        <w:spacing w:line="360" w:lineRule="auto"/>
        <w:jc w:val="center"/>
        <w:rPr>
          <w:rFonts w:hint="eastAsia" w:ascii="宋体" w:hAnsi="宋体" w:cs="宋体"/>
          <w:b/>
          <w:color w:val="auto"/>
          <w:kern w:val="0"/>
          <w:sz w:val="72"/>
          <w:szCs w:val="72"/>
          <w:highlight w:val="none"/>
        </w:rPr>
      </w:pPr>
    </w:p>
    <w:p w14:paraId="5EF8F815">
      <w:pPr>
        <w:pStyle w:val="19"/>
        <w:rPr>
          <w:color w:val="auto"/>
          <w:highlight w:val="none"/>
        </w:rPr>
      </w:pPr>
    </w:p>
    <w:p w14:paraId="2C48CAC7">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采购人：</w:t>
      </w:r>
      <w:r>
        <w:rPr>
          <w:rFonts w:hint="eastAsia" w:ascii="宋体" w:hAnsi="宋体" w:cs="宋体"/>
          <w:b/>
          <w:color w:val="auto"/>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采购代理机构：</w:t>
      </w:r>
      <w:r>
        <w:rPr>
          <w:rFonts w:hint="eastAsia" w:ascii="宋体" w:hAnsi="宋体" w:eastAsia="宋体" w:cs="宋体"/>
          <w:b/>
          <w:color w:val="auto"/>
          <w:sz w:val="36"/>
          <w:highlight w:val="none"/>
        </w:rPr>
        <w:t>江苏泰鼎工程咨询有限公司</w:t>
      </w:r>
    </w:p>
    <w:p w14:paraId="6CDFADED">
      <w:pPr>
        <w:widowControl/>
        <w:shd w:val="clear" w:color="auto" w:fill="FFFFFF"/>
        <w:spacing w:line="360" w:lineRule="auto"/>
        <w:jc w:val="center"/>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rPr>
        <w:t>202</w:t>
      </w:r>
      <w:r>
        <w:rPr>
          <w:rFonts w:hint="eastAsia" w:ascii="宋体" w:hAnsi="宋体" w:cs="宋体"/>
          <w:b/>
          <w:color w:val="auto"/>
          <w:kern w:val="0"/>
          <w:sz w:val="36"/>
          <w:szCs w:val="36"/>
          <w:highlight w:val="none"/>
          <w:lang w:val="en-US" w:eastAsia="zh-CN"/>
        </w:rPr>
        <w:t>6</w:t>
      </w:r>
      <w:r>
        <w:rPr>
          <w:rFonts w:hint="eastAsia" w:ascii="宋体" w:hAnsi="宋体" w:cs="宋体"/>
          <w:b/>
          <w:color w:val="auto"/>
          <w:kern w:val="0"/>
          <w:sz w:val="36"/>
          <w:szCs w:val="36"/>
          <w:highlight w:val="none"/>
        </w:rPr>
        <w:t>年</w:t>
      </w:r>
      <w:r>
        <w:rPr>
          <w:rFonts w:hint="eastAsia" w:ascii="宋体" w:hAnsi="宋体" w:cs="宋体"/>
          <w:b/>
          <w:color w:val="auto"/>
          <w:kern w:val="0"/>
          <w:sz w:val="36"/>
          <w:szCs w:val="36"/>
          <w:highlight w:val="none"/>
          <w:lang w:val="en-US" w:eastAsia="zh-CN"/>
        </w:rPr>
        <w:t>11</w:t>
      </w:r>
      <w:r>
        <w:rPr>
          <w:rFonts w:hint="eastAsia" w:ascii="宋体" w:hAnsi="宋体" w:cs="宋体"/>
          <w:b/>
          <w:color w:val="auto"/>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NumType w:fmt="decimal"/>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color w:val="auto"/>
          <w:sz w:val="28"/>
          <w:szCs w:val="28"/>
          <w:highlight w:val="none"/>
        </w:rPr>
      </w:pPr>
    </w:p>
    <w:p w14:paraId="54D52AB3">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TOC \o "1-1" \h \u </w:instrText>
      </w:r>
      <w:r>
        <w:rPr>
          <w:rFonts w:hint="eastAsia" w:ascii="宋体" w:hAnsi="宋体" w:cs="宋体"/>
          <w:color w:val="auto"/>
          <w:sz w:val="24"/>
          <w:highlight w:val="none"/>
        </w:rPr>
        <w:fldChar w:fldCharType="separate"/>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_Toc22758 </w:instrText>
      </w:r>
      <w:r>
        <w:rPr>
          <w:rFonts w:hint="eastAsia" w:ascii="宋体" w:hAnsi="宋体" w:cs="宋体"/>
          <w:color w:val="auto"/>
          <w:highlight w:val="none"/>
        </w:rPr>
        <w:fldChar w:fldCharType="separate"/>
      </w:r>
      <w:r>
        <w:rPr>
          <w:rFonts w:hint="eastAsia" w:ascii="宋体" w:hAnsi="宋体" w:cs="宋体"/>
          <w:color w:val="auto"/>
          <w:kern w:val="0"/>
          <w:szCs w:val="21"/>
          <w:highlight w:val="none"/>
        </w:rPr>
        <w:t xml:space="preserve">第一章 </w:t>
      </w:r>
      <w:r>
        <w:rPr>
          <w:rFonts w:hint="eastAsia" w:ascii="宋体" w:hAnsi="宋体" w:cs="宋体"/>
          <w:color w:val="auto"/>
          <w:highlight w:val="none"/>
        </w:rPr>
        <w:t>招标公告</w:t>
      </w:r>
      <w:r>
        <w:rPr>
          <w:color w:val="auto"/>
          <w:highlight w:val="none"/>
        </w:rPr>
        <w:tab/>
      </w:r>
      <w:r>
        <w:rPr>
          <w:color w:val="auto"/>
          <w:highlight w:val="none"/>
        </w:rPr>
        <w:fldChar w:fldCharType="begin"/>
      </w:r>
      <w:r>
        <w:rPr>
          <w:color w:val="auto"/>
          <w:highlight w:val="none"/>
        </w:rPr>
        <w:instrText xml:space="preserve"> PAGEREF _Toc22758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cs="宋体"/>
          <w:color w:val="auto"/>
          <w:highlight w:val="none"/>
        </w:rPr>
        <w:fldChar w:fldCharType="end"/>
      </w:r>
    </w:p>
    <w:p w14:paraId="13FF5D08">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_Toc7039 </w:instrText>
      </w:r>
      <w:r>
        <w:rPr>
          <w:rFonts w:hint="eastAsia" w:ascii="宋体" w:hAnsi="宋体" w:cs="宋体"/>
          <w:color w:val="auto"/>
          <w:highlight w:val="none"/>
        </w:rPr>
        <w:fldChar w:fldCharType="separate"/>
      </w:r>
      <w:r>
        <w:rPr>
          <w:rFonts w:hint="eastAsia" w:ascii="宋体" w:hAnsi="宋体" w:cs="宋体"/>
          <w:color w:val="auto"/>
          <w:highlight w:val="none"/>
        </w:rPr>
        <w:t>第二章 投标人须知</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6</w:t>
      </w:r>
    </w:p>
    <w:p w14:paraId="57EBC990">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default"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_Toc32675 </w:instrText>
      </w:r>
      <w:r>
        <w:rPr>
          <w:rFonts w:hint="eastAsia" w:ascii="宋体" w:hAnsi="宋体" w:cs="宋体"/>
          <w:color w:val="auto"/>
          <w:highlight w:val="none"/>
        </w:rPr>
        <w:fldChar w:fldCharType="separate"/>
      </w:r>
      <w:r>
        <w:rPr>
          <w:rFonts w:hint="eastAsia" w:ascii="宋体" w:hAnsi="宋体" w:cs="宋体"/>
          <w:color w:val="auto"/>
          <w:highlight w:val="none"/>
        </w:rPr>
        <w:t>第三章 评标标准</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17</w:t>
      </w:r>
    </w:p>
    <w:p w14:paraId="3BFF00C9">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default"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_Toc25308 </w:instrText>
      </w:r>
      <w:r>
        <w:rPr>
          <w:rFonts w:hint="eastAsia" w:ascii="宋体" w:hAnsi="宋体" w:cs="宋体"/>
          <w:color w:val="auto"/>
          <w:highlight w:val="none"/>
        </w:rPr>
        <w:fldChar w:fldCharType="separate"/>
      </w:r>
      <w:r>
        <w:rPr>
          <w:rFonts w:hint="eastAsia" w:ascii="宋体" w:hAnsi="宋体" w:cs="宋体"/>
          <w:color w:val="auto"/>
          <w:highlight w:val="none"/>
        </w:rPr>
        <w:t>第四章 采购需求</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20</w:t>
      </w:r>
    </w:p>
    <w:p w14:paraId="61E0CD81">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default"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_Toc1719 </w:instrText>
      </w:r>
      <w:r>
        <w:rPr>
          <w:rFonts w:hint="eastAsia" w:ascii="宋体" w:hAnsi="宋体" w:cs="宋体"/>
          <w:color w:val="auto"/>
          <w:highlight w:val="none"/>
        </w:rPr>
        <w:fldChar w:fldCharType="separate"/>
      </w:r>
      <w:r>
        <w:rPr>
          <w:rFonts w:hint="eastAsia" w:ascii="宋体" w:hAnsi="宋体" w:cs="宋体"/>
          <w:color w:val="auto"/>
          <w:highlight w:val="none"/>
        </w:rPr>
        <w:t>第五章 合同主要条款及格式</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33</w:t>
      </w:r>
    </w:p>
    <w:p w14:paraId="79DE7DFB">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default"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_Toc13466 </w:instrText>
      </w:r>
      <w:r>
        <w:rPr>
          <w:rFonts w:hint="eastAsia" w:ascii="宋体" w:hAnsi="宋体" w:cs="宋体"/>
          <w:color w:val="auto"/>
          <w:highlight w:val="none"/>
        </w:rPr>
        <w:fldChar w:fldCharType="separate"/>
      </w:r>
      <w:r>
        <w:rPr>
          <w:rFonts w:hint="eastAsia" w:ascii="宋体" w:hAnsi="宋体" w:cs="宋体"/>
          <w:color w:val="auto"/>
          <w:highlight w:val="none"/>
        </w:rPr>
        <w:t>第六章 投标文件格式及附件</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46</w:t>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8"/>
          <w:szCs w:val="28"/>
          <w:highlight w:val="none"/>
        </w:rPr>
      </w:pPr>
      <w:r>
        <w:rPr>
          <w:rFonts w:hint="eastAsia" w:ascii="宋体" w:hAnsi="宋体" w:cs="宋体"/>
          <w:color w:val="auto"/>
          <w:highlight w:val="none"/>
        </w:rPr>
        <w:fldChar w:fldCharType="end"/>
      </w:r>
    </w:p>
    <w:p w14:paraId="56522E9A">
      <w:pPr>
        <w:widowControl/>
        <w:shd w:val="clear" w:color="auto" w:fill="FFFFFF"/>
        <w:spacing w:line="360" w:lineRule="auto"/>
        <w:jc w:val="center"/>
        <w:rPr>
          <w:rFonts w:hint="eastAsia" w:ascii="宋体" w:hAnsi="宋体" w:cs="宋体"/>
          <w:b/>
          <w:color w:val="auto"/>
          <w:kern w:val="0"/>
          <w:sz w:val="36"/>
          <w:szCs w:val="36"/>
          <w:highlight w:val="none"/>
        </w:rPr>
      </w:pPr>
    </w:p>
    <w:p w14:paraId="2487732A">
      <w:pPr>
        <w:pStyle w:val="3"/>
        <w:rPr>
          <w:rFonts w:hint="eastAsia" w:ascii="宋体" w:hAnsi="宋体" w:cs="宋体"/>
          <w:color w:val="auto"/>
          <w:kern w:val="0"/>
          <w:szCs w:val="21"/>
          <w:highlight w:val="none"/>
        </w:rPr>
        <w:sectPr>
          <w:footerReference r:id="rId4" w:type="default"/>
          <w:endnotePr>
            <w:numFmt w:val="decimal"/>
          </w:endnotePr>
          <w:pgSz w:w="11906" w:h="16838"/>
          <w:pgMar w:top="850" w:right="850" w:bottom="850" w:left="1418" w:header="227" w:footer="720" w:gutter="0"/>
          <w:pgNumType w:fmt="decimal" w:start="1"/>
          <w:cols w:space="720" w:num="1"/>
        </w:sectPr>
      </w:pPr>
      <w:bookmarkStart w:id="0" w:name="_Toc481057143"/>
      <w:bookmarkStart w:id="1" w:name="_Hlk54715254"/>
      <w:bookmarkStart w:id="2" w:name="_Hlk52290185"/>
    </w:p>
    <w:p w14:paraId="3CB4A9C7">
      <w:pPr>
        <w:pStyle w:val="3"/>
        <w:spacing w:line="360" w:lineRule="auto"/>
        <w:rPr>
          <w:rFonts w:hint="eastAsia" w:ascii="宋体" w:hAnsi="宋体" w:cs="宋体"/>
          <w:color w:val="auto"/>
          <w:kern w:val="0"/>
          <w:szCs w:val="21"/>
          <w:highlight w:val="none"/>
        </w:rPr>
      </w:pPr>
      <w:r>
        <w:rPr>
          <w:rFonts w:hint="eastAsia" w:ascii="宋体" w:hAnsi="宋体" w:cs="宋体"/>
          <w:color w:val="auto"/>
          <w:highlight w:val="none"/>
          <w:lang w:val="en-US" w:eastAsia="zh-CN"/>
        </w:rPr>
        <w:t xml:space="preserve"> </w:t>
      </w:r>
      <w:bookmarkStart w:id="3" w:name="_Toc22758"/>
      <w:r>
        <w:rPr>
          <w:rFonts w:hint="eastAsia" w:ascii="宋体" w:hAnsi="宋体" w:cs="宋体"/>
          <w:color w:val="auto"/>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color w:val="auto"/>
          <w:spacing w:val="8"/>
          <w:kern w:val="0"/>
          <w:szCs w:val="21"/>
          <w:highlight w:val="none"/>
        </w:rPr>
      </w:pPr>
      <w:r>
        <w:rPr>
          <w:rFonts w:hint="eastAsia" w:ascii="宋体" w:hAnsi="宋体" w:cs="宋体"/>
          <w:b/>
          <w:bCs/>
          <w:color w:val="auto"/>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color w:val="auto"/>
          <w:kern w:val="0"/>
          <w:szCs w:val="21"/>
          <w:highlight w:val="none"/>
        </w:rPr>
      </w:pPr>
      <w:r>
        <w:rPr>
          <w:rFonts w:hint="eastAsia" w:ascii="宋体" w:hAnsi="宋体" w:cs="宋体"/>
          <w:b/>
          <w:bCs/>
          <w:color w:val="auto"/>
          <w:szCs w:val="21"/>
          <w:highlight w:val="none"/>
          <w:u w:val="single"/>
        </w:rPr>
        <w:t>2026-2028年度新港片区市政设施养护项目</w:t>
      </w:r>
      <w:r>
        <w:rPr>
          <w:rFonts w:hint="eastAsia" w:ascii="宋体" w:hAnsi="宋体" w:cs="宋体"/>
          <w:color w:val="auto"/>
          <w:spacing w:val="8"/>
          <w:kern w:val="0"/>
          <w:szCs w:val="21"/>
          <w:highlight w:val="none"/>
        </w:rPr>
        <w:t>的潜在投标人应在</w:t>
      </w:r>
      <w:r>
        <w:rPr>
          <w:rFonts w:hint="eastAsia" w:ascii="宋体" w:hAnsi="宋体" w:cs="宋体"/>
          <w:b/>
          <w:bCs/>
          <w:color w:val="auto"/>
          <w:szCs w:val="21"/>
          <w:highlight w:val="none"/>
          <w:u w:val="single"/>
        </w:rPr>
        <w:t>江苏政府采购网苏采云系统注册登记成功后系统内免费下载</w:t>
      </w:r>
      <w:r>
        <w:rPr>
          <w:rFonts w:hint="eastAsia" w:ascii="宋体" w:hAnsi="宋体" w:cs="宋体"/>
          <w:color w:val="auto"/>
          <w:szCs w:val="21"/>
          <w:highlight w:val="none"/>
        </w:rPr>
        <w:t>获取采购文件，并于</w:t>
      </w:r>
      <w:r>
        <w:rPr>
          <w:rFonts w:hint="eastAsia" w:ascii="宋体" w:hAnsi="宋体" w:cs="宋体"/>
          <w:b/>
          <w:bCs/>
          <w:iCs/>
          <w:color w:val="auto"/>
          <w:spacing w:val="8"/>
          <w:kern w:val="0"/>
          <w:szCs w:val="21"/>
          <w:highlight w:val="none"/>
        </w:rPr>
        <w:t>202</w:t>
      </w:r>
      <w:r>
        <w:rPr>
          <w:rFonts w:hint="eastAsia" w:ascii="宋体" w:hAnsi="宋体" w:cs="宋体"/>
          <w:b/>
          <w:bCs/>
          <w:iCs/>
          <w:color w:val="auto"/>
          <w:spacing w:val="8"/>
          <w:kern w:val="0"/>
          <w:szCs w:val="21"/>
          <w:highlight w:val="none"/>
          <w:lang w:val="en-US" w:eastAsia="zh-CN"/>
        </w:rPr>
        <w:t>6</w:t>
      </w:r>
      <w:r>
        <w:rPr>
          <w:rFonts w:hint="eastAsia" w:ascii="宋体" w:hAnsi="宋体" w:cs="宋体"/>
          <w:b/>
          <w:bCs/>
          <w:color w:val="auto"/>
          <w:spacing w:val="8"/>
          <w:kern w:val="0"/>
          <w:szCs w:val="21"/>
          <w:highlight w:val="none"/>
        </w:rPr>
        <w:t>年</w:t>
      </w:r>
      <w:r>
        <w:rPr>
          <w:rFonts w:hint="eastAsia" w:ascii="宋体" w:hAnsi="宋体" w:cs="宋体"/>
          <w:b/>
          <w:bCs/>
          <w:color w:val="auto"/>
          <w:spacing w:val="8"/>
          <w:kern w:val="0"/>
          <w:szCs w:val="21"/>
          <w:highlight w:val="none"/>
          <w:lang w:val="en-US" w:eastAsia="zh-CN"/>
        </w:rPr>
        <w:t>11</w:t>
      </w:r>
      <w:r>
        <w:rPr>
          <w:rFonts w:hint="eastAsia" w:ascii="宋体" w:hAnsi="宋体" w:cs="宋体"/>
          <w:b/>
          <w:bCs/>
          <w:color w:val="auto"/>
          <w:spacing w:val="8"/>
          <w:kern w:val="0"/>
          <w:szCs w:val="21"/>
          <w:highlight w:val="none"/>
        </w:rPr>
        <w:t>月</w:t>
      </w:r>
      <w:r>
        <w:rPr>
          <w:rFonts w:hint="eastAsia" w:ascii="宋体" w:hAnsi="宋体" w:cs="宋体"/>
          <w:b/>
          <w:bCs/>
          <w:color w:val="auto"/>
          <w:spacing w:val="8"/>
          <w:kern w:val="0"/>
          <w:szCs w:val="21"/>
          <w:highlight w:val="none"/>
          <w:lang w:val="en-US" w:eastAsia="zh-CN"/>
        </w:rPr>
        <w:t>27</w:t>
      </w:r>
      <w:r>
        <w:rPr>
          <w:rFonts w:hint="eastAsia" w:ascii="宋体" w:hAnsi="宋体" w:cs="宋体"/>
          <w:b/>
          <w:bCs/>
          <w:color w:val="auto"/>
          <w:spacing w:val="8"/>
          <w:kern w:val="0"/>
          <w:szCs w:val="21"/>
          <w:highlight w:val="none"/>
        </w:rPr>
        <w:t>日</w:t>
      </w:r>
      <w:r>
        <w:rPr>
          <w:rFonts w:hint="eastAsia" w:ascii="宋体" w:hAnsi="宋体" w:cs="宋体"/>
          <w:b/>
          <w:bCs/>
          <w:color w:val="auto"/>
          <w:kern w:val="0"/>
          <w:szCs w:val="21"/>
          <w:highlight w:val="none"/>
          <w:lang w:val="en-US" w:eastAsia="zh-CN"/>
        </w:rPr>
        <w:t>09</w:t>
      </w:r>
      <w:r>
        <w:rPr>
          <w:rFonts w:hint="eastAsia" w:ascii="宋体" w:hAnsi="宋体" w:cs="宋体"/>
          <w:b/>
          <w:bCs/>
          <w:color w:val="auto"/>
          <w:kern w:val="0"/>
          <w:szCs w:val="21"/>
          <w:highlight w:val="none"/>
        </w:rPr>
        <w:t>点</w:t>
      </w:r>
      <w:r>
        <w:rPr>
          <w:rFonts w:hint="eastAsia" w:ascii="宋体" w:hAnsi="宋体" w:cs="宋体"/>
          <w:b/>
          <w:bCs/>
          <w:color w:val="auto"/>
          <w:kern w:val="0"/>
          <w:szCs w:val="21"/>
          <w:highlight w:val="none"/>
          <w:lang w:val="en-US" w:eastAsia="zh-CN"/>
        </w:rPr>
        <w:t>00</w:t>
      </w:r>
      <w:r>
        <w:rPr>
          <w:rFonts w:hint="eastAsia" w:ascii="宋体" w:hAnsi="宋体" w:cs="宋体"/>
          <w:b/>
          <w:bCs/>
          <w:color w:val="auto"/>
          <w:kern w:val="0"/>
          <w:szCs w:val="21"/>
          <w:highlight w:val="none"/>
        </w:rPr>
        <w:t>分</w:t>
      </w:r>
      <w:r>
        <w:rPr>
          <w:rFonts w:hint="eastAsia" w:ascii="宋体" w:hAnsi="宋体" w:cs="宋体"/>
          <w:color w:val="auto"/>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color w:val="auto"/>
          <w:spacing w:val="8"/>
          <w:kern w:val="0"/>
          <w:szCs w:val="21"/>
          <w:highlight w:val="none"/>
        </w:rPr>
      </w:pPr>
    </w:p>
    <w:p w14:paraId="4DE608F0">
      <w:pPr>
        <w:adjustRightInd w:val="0"/>
        <w:snapToGrid w:val="0"/>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1.1项目编号：</w:t>
      </w:r>
      <w:r>
        <w:rPr>
          <w:rFonts w:hint="eastAsia" w:ascii="宋体" w:hAnsi="宋体" w:cs="宋体"/>
          <w:bCs/>
          <w:color w:val="auto"/>
          <w:szCs w:val="21"/>
          <w:highlight w:val="none"/>
          <w:lang w:eastAsia="zh-CN"/>
        </w:rPr>
        <w:t>JSZC-320113-ZXTD-G2026-0012</w:t>
      </w:r>
    </w:p>
    <w:p w14:paraId="58510F99">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1.2项目名称：</w:t>
      </w:r>
      <w:r>
        <w:rPr>
          <w:rFonts w:hint="eastAsia" w:ascii="宋体" w:hAnsi="宋体" w:cs="宋体"/>
          <w:bCs/>
          <w:color w:val="auto"/>
          <w:szCs w:val="21"/>
          <w:highlight w:val="none"/>
          <w:lang w:eastAsia="zh-CN"/>
        </w:rPr>
        <w:t>2026-2028年度新港片区市政设施养护项目</w:t>
      </w:r>
    </w:p>
    <w:p w14:paraId="5FE34F80">
      <w:pPr>
        <w:spacing w:line="360" w:lineRule="auto"/>
        <w:ind w:firstLine="420" w:firstLineChars="200"/>
        <w:rPr>
          <w:rFonts w:hint="eastAsia" w:ascii="宋体" w:hAnsi="宋体" w:cs="宋体"/>
          <w:b w:val="0"/>
          <w:bCs/>
          <w:color w:val="auto"/>
          <w:szCs w:val="21"/>
          <w:highlight w:val="none"/>
        </w:rPr>
      </w:pPr>
      <w:r>
        <w:rPr>
          <w:rFonts w:hint="eastAsia" w:ascii="宋体" w:hAnsi="宋体" w:cs="宋体"/>
          <w:b w:val="0"/>
          <w:bCs/>
          <w:color w:val="auto"/>
          <w:szCs w:val="21"/>
          <w:highlight w:val="none"/>
        </w:rPr>
        <w:t>1.3预算金额：人民币2849.76648万元。</w:t>
      </w:r>
    </w:p>
    <w:p w14:paraId="35481C78">
      <w:pPr>
        <w:spacing w:line="360" w:lineRule="auto"/>
        <w:ind w:firstLine="420" w:firstLineChars="200"/>
        <w:rPr>
          <w:rFonts w:hint="default" w:ascii="宋体" w:hAnsi="宋体" w:cs="宋体"/>
          <w:bCs/>
          <w:color w:val="auto"/>
          <w:szCs w:val="21"/>
          <w:highlight w:val="none"/>
          <w:lang w:val="en-US"/>
        </w:rPr>
      </w:pPr>
      <w:r>
        <w:rPr>
          <w:rFonts w:hint="eastAsia" w:ascii="宋体" w:hAnsi="宋体" w:cs="宋体"/>
          <w:b w:val="0"/>
          <w:bCs/>
          <w:color w:val="auto"/>
          <w:szCs w:val="21"/>
          <w:highlight w:val="none"/>
        </w:rPr>
        <w:t>1.4最高限价：</w:t>
      </w:r>
      <w:r>
        <w:rPr>
          <w:rFonts w:hint="eastAsia" w:ascii="宋体" w:hAnsi="宋体" w:cs="宋体"/>
          <w:b w:val="0"/>
          <w:bCs/>
          <w:color w:val="auto"/>
          <w:szCs w:val="21"/>
          <w:highlight w:val="none"/>
          <w:lang w:val="en-US" w:eastAsia="zh-CN"/>
        </w:rPr>
        <w:t>1424.88324</w:t>
      </w:r>
      <w:r>
        <w:rPr>
          <w:rFonts w:hint="eastAsia" w:ascii="宋体" w:hAnsi="宋体" w:cs="宋体"/>
          <w:b w:val="0"/>
          <w:bCs/>
          <w:color w:val="auto"/>
          <w:szCs w:val="21"/>
          <w:highlight w:val="none"/>
        </w:rPr>
        <w:t>万元</w:t>
      </w:r>
      <w:r>
        <w:rPr>
          <w:rFonts w:hint="eastAsia" w:ascii="宋体" w:hAnsi="宋体" w:cs="宋体"/>
          <w:b w:val="0"/>
          <w:bCs/>
          <w:color w:val="auto"/>
          <w:szCs w:val="21"/>
          <w:highlight w:val="none"/>
          <w:lang w:val="en-US" w:eastAsia="zh-CN"/>
        </w:rPr>
        <w:t>/年</w:t>
      </w:r>
      <w:r>
        <w:rPr>
          <w:rFonts w:hint="eastAsia" w:ascii="宋体" w:hAnsi="宋体" w:cs="宋体"/>
          <w:b w:val="0"/>
          <w:bCs/>
          <w:color w:val="auto"/>
          <w:szCs w:val="21"/>
          <w:highlight w:val="none"/>
          <w:lang w:val="en-US" w:eastAsia="zh-CN"/>
        </w:rPr>
        <w:t>,</w:t>
      </w:r>
      <w:r>
        <w:rPr>
          <w:rFonts w:hint="eastAsia" w:ascii="宋体" w:hAnsi="宋体" w:cs="宋体"/>
          <w:b w:val="0"/>
          <w:bCs/>
          <w:color w:val="auto"/>
          <w:szCs w:val="21"/>
          <w:highlight w:val="none"/>
        </w:rPr>
        <w:t>2849.76648万元</w:t>
      </w:r>
      <w:r>
        <w:rPr>
          <w:rFonts w:hint="eastAsia" w:ascii="宋体" w:hAnsi="宋体" w:cs="宋体"/>
          <w:b w:val="0"/>
          <w:bCs/>
          <w:color w:val="auto"/>
          <w:szCs w:val="21"/>
          <w:highlight w:val="none"/>
          <w:lang w:val="en-US" w:eastAsia="zh-CN"/>
        </w:rPr>
        <w:t>/2年</w:t>
      </w:r>
      <w:r>
        <w:rPr>
          <w:rFonts w:hint="eastAsia" w:ascii="宋体" w:hAnsi="宋体" w:cs="宋体"/>
          <w:b w:val="0"/>
          <w:bCs/>
          <w:color w:val="auto"/>
          <w:szCs w:val="21"/>
          <w:highlight w:val="none"/>
          <w:lang w:val="en-US" w:eastAsia="zh-CN"/>
        </w:rPr>
        <w:t>。投标报价超过最高限价或单项限价的为无效投标，单项限价详见招标文件。</w:t>
      </w:r>
    </w:p>
    <w:p w14:paraId="49609C5D">
      <w:pPr>
        <w:widowControl/>
        <w:shd w:val="clear" w:color="auto" w:fill="FFFFFF"/>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采购需求：2026-2028年度新港片区市政设施养护项目。具体内容详见招标文件。</w:t>
      </w:r>
    </w:p>
    <w:p w14:paraId="35A9DCC6">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合同履行期限：二年，合同一年一签，经考核合格后可续签下一年度合同</w:t>
      </w:r>
      <w:r>
        <w:rPr>
          <w:rFonts w:hint="eastAsia"/>
          <w:color w:val="auto"/>
          <w:highlight w:val="none"/>
        </w:rPr>
        <w:t>。</w:t>
      </w:r>
    </w:p>
    <w:p w14:paraId="29797C51">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行业划分：其他未列明行业</w:t>
      </w:r>
      <w:r>
        <w:rPr>
          <w:rFonts w:hint="eastAsia" w:ascii="宋体" w:hAnsi="宋体" w:cs="宋体"/>
          <w:bCs/>
          <w:color w:val="auto"/>
          <w:szCs w:val="21"/>
          <w:highlight w:val="none"/>
          <w:lang w:eastAsia="zh-CN"/>
        </w:rPr>
        <w:t>（</w:t>
      </w:r>
      <w:r>
        <w:rPr>
          <w:rFonts w:hint="eastAsia" w:ascii="宋体" w:hAnsi="宋体" w:cs="Arial"/>
          <w:color w:val="auto"/>
          <w:spacing w:val="8"/>
          <w:kern w:val="0"/>
          <w:highlight w:val="none"/>
        </w:rPr>
        <w:t>水利、环境和公共设施管理业</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w:t>
      </w:r>
    </w:p>
    <w:p w14:paraId="227AA286">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1.8</w:t>
      </w:r>
      <w:r>
        <w:rPr>
          <w:rFonts w:hint="eastAsia" w:ascii="宋体" w:hAnsi="宋体" w:cs="宋体"/>
          <w:bCs/>
          <w:color w:val="auto"/>
          <w:szCs w:val="21"/>
          <w:highlight w:val="none"/>
        </w:rPr>
        <w:t>本项目非专门面向中小企业（或监狱企业或残疾人福利性单位）采购。</w:t>
      </w:r>
    </w:p>
    <w:p w14:paraId="7D0AA0FC">
      <w:pPr>
        <w:spacing w:line="360" w:lineRule="auto"/>
        <w:ind w:firstLine="420" w:firstLineChars="200"/>
        <w:rPr>
          <w:color w:val="auto"/>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9</w:t>
      </w:r>
      <w:r>
        <w:rPr>
          <w:rFonts w:hint="eastAsia" w:ascii="宋体" w:hAnsi="宋体" w:cs="宋体"/>
          <w:bCs/>
          <w:color w:val="auto"/>
          <w:szCs w:val="21"/>
          <w:highlight w:val="none"/>
        </w:rPr>
        <w:t>本项目</w:t>
      </w:r>
      <w:r>
        <w:rPr>
          <w:rFonts w:hint="eastAsia" w:ascii="宋体" w:hAnsi="宋体" w:cs="宋体"/>
          <w:bCs/>
          <w:color w:val="auto"/>
          <w:szCs w:val="21"/>
          <w:highlight w:val="none"/>
          <w:lang w:val="en-US" w:eastAsia="zh-CN"/>
        </w:rPr>
        <w:t>不</w:t>
      </w:r>
      <w:r>
        <w:rPr>
          <w:rFonts w:hint="eastAsia" w:ascii="宋体" w:hAnsi="宋体" w:cs="宋体"/>
          <w:bCs/>
          <w:color w:val="auto"/>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color w:val="auto"/>
          <w:spacing w:val="8"/>
          <w:kern w:val="0"/>
          <w:szCs w:val="21"/>
          <w:highlight w:val="none"/>
        </w:rPr>
      </w:pPr>
    </w:p>
    <w:p w14:paraId="241001AA">
      <w:pPr>
        <w:adjustRightInd w:val="0"/>
        <w:snapToGrid w:val="0"/>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color w:val="auto"/>
          <w:spacing w:val="8"/>
          <w:kern w:val="0"/>
          <w:szCs w:val="21"/>
          <w:highlight w:val="none"/>
        </w:rPr>
      </w:pPr>
      <w:r>
        <w:rPr>
          <w:rFonts w:hint="eastAsia" w:ascii="宋体" w:hAnsi="宋体" w:cs="宋体"/>
          <w:b/>
          <w:color w:val="auto"/>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（2）具有良好的商业信誉和健全的财务会计制度（提供</w:t>
      </w:r>
      <w:r>
        <w:rPr>
          <w:rFonts w:hint="eastAsia" w:ascii="宋体" w:hAnsi="宋体" w:cs="宋体"/>
          <w:bCs/>
          <w:color w:val="auto"/>
          <w:szCs w:val="21"/>
          <w:highlight w:val="none"/>
          <w:lang w:val="en-US" w:eastAsia="zh-CN"/>
        </w:rPr>
        <w:t>2025年度</w:t>
      </w:r>
      <w:r>
        <w:rPr>
          <w:rFonts w:hint="eastAsia" w:ascii="宋体" w:hAnsi="宋体" w:cs="宋体"/>
          <w:bCs/>
          <w:color w:val="auto"/>
          <w:szCs w:val="21"/>
          <w:highlight w:val="none"/>
        </w:rPr>
        <w:t>的财务报表，或投标截止时间前六个月内银行出具的资信证明）；</w:t>
      </w:r>
    </w:p>
    <w:p w14:paraId="51BA38FC">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（4）有依法缴纳税收和社会保障资金的良好记录（提供参加本次政府采购活动前半年内至少一个月：</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\o\ac(○,1)</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缴纳税收的凭证；</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\o\ac(○,2)</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缴纳社会保险的凭据），依法享受免缴、缓缴的，提供证明材料；</w:t>
      </w:r>
    </w:p>
    <w:p w14:paraId="4BCA9A6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（6）法律、行政法规规定的其他条件：无。</w:t>
      </w:r>
    </w:p>
    <w:p w14:paraId="598EB681">
      <w:pPr>
        <w:spacing w:line="360" w:lineRule="auto"/>
        <w:ind w:firstLine="454" w:firstLineChars="200"/>
        <w:rPr>
          <w:rFonts w:hint="eastAsia" w:ascii="宋体" w:hAnsi="宋体" w:eastAsia="宋体" w:cs="宋体"/>
          <w:b/>
          <w:color w:val="auto"/>
          <w:spacing w:val="8"/>
          <w:kern w:val="0"/>
          <w:szCs w:val="21"/>
          <w:highlight w:val="none"/>
          <w:lang w:eastAsia="zh-CN"/>
        </w:rPr>
      </w:pPr>
      <w:r>
        <w:rPr>
          <w:rFonts w:hint="eastAsia" w:ascii="宋体" w:hAnsi="宋体" w:cs="宋体"/>
          <w:b/>
          <w:color w:val="auto"/>
          <w:spacing w:val="8"/>
          <w:kern w:val="0"/>
          <w:szCs w:val="21"/>
          <w:highlight w:val="none"/>
        </w:rPr>
        <w:t>2.2落实政府采购政策需满足的资格要求：</w:t>
      </w:r>
      <w:r>
        <w:rPr>
          <w:rFonts w:hint="eastAsia" w:ascii="宋体" w:hAnsi="宋体" w:cs="宋体"/>
          <w:b/>
          <w:color w:val="auto"/>
          <w:spacing w:val="8"/>
          <w:kern w:val="0"/>
          <w:szCs w:val="21"/>
          <w:highlight w:val="none"/>
          <w:lang w:val="en-US" w:eastAsia="zh-CN"/>
        </w:rPr>
        <w:t>无。</w:t>
      </w:r>
    </w:p>
    <w:p w14:paraId="6548D5D9">
      <w:pPr>
        <w:spacing w:line="360" w:lineRule="auto"/>
        <w:ind w:firstLine="458" w:firstLineChars="202"/>
        <w:rPr>
          <w:rFonts w:hint="eastAsia" w:ascii="宋体" w:hAnsi="宋体" w:cs="宋体"/>
          <w:b/>
          <w:color w:val="auto"/>
          <w:spacing w:val="8"/>
          <w:kern w:val="0"/>
          <w:szCs w:val="21"/>
          <w:highlight w:val="none"/>
        </w:rPr>
      </w:pPr>
      <w:r>
        <w:rPr>
          <w:rFonts w:hint="eastAsia" w:ascii="宋体" w:hAnsi="宋体" w:cs="宋体"/>
          <w:b/>
          <w:color w:val="auto"/>
          <w:spacing w:val="8"/>
          <w:kern w:val="0"/>
          <w:szCs w:val="21"/>
          <w:highlight w:val="none"/>
        </w:rPr>
        <w:t>2.3采购人根据采购项目的特殊要求规定的特定条件，并提供符合特殊要求的证明</w:t>
      </w:r>
      <w:r>
        <w:rPr>
          <w:rFonts w:hint="eastAsia" w:ascii="宋体" w:hAnsi="宋体" w:cs="宋体"/>
          <w:b/>
          <w:color w:val="auto"/>
          <w:szCs w:val="21"/>
          <w:highlight w:val="none"/>
        </w:rPr>
        <w:t>材料或者情况</w:t>
      </w:r>
      <w:r>
        <w:rPr>
          <w:rFonts w:hint="eastAsia" w:ascii="宋体" w:hAnsi="宋体" w:cs="宋体"/>
          <w:b/>
          <w:color w:val="auto"/>
          <w:spacing w:val="8"/>
          <w:kern w:val="0"/>
          <w:szCs w:val="21"/>
          <w:highlight w:val="none"/>
        </w:rPr>
        <w:t>说明：</w:t>
      </w:r>
      <w:r>
        <w:rPr>
          <w:rFonts w:hint="eastAsia" w:ascii="宋体" w:hAnsi="宋体" w:cs="宋体"/>
          <w:b/>
          <w:color w:val="auto"/>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color w:val="auto"/>
          <w:szCs w:val="21"/>
          <w:highlight w:val="none"/>
        </w:rPr>
        <w:t>提供《南京市政府采购供应商信用承诺书》（格式详见附件），法定代表人签字并盖单位公章</w:t>
      </w:r>
      <w:r>
        <w:rPr>
          <w:rFonts w:hint="eastAsia" w:ascii="宋体" w:hAnsi="宋体" w:cs="宋体"/>
          <w:b/>
          <w:color w:val="auto"/>
          <w:szCs w:val="21"/>
          <w:highlight w:val="none"/>
          <w:lang w:eastAsia="zh-CN"/>
        </w:rPr>
        <w:t>。</w:t>
      </w:r>
    </w:p>
    <w:p w14:paraId="25D7FDB7">
      <w:pPr>
        <w:spacing w:line="360" w:lineRule="auto"/>
        <w:ind w:firstLine="426" w:firstLineChars="202"/>
        <w:rPr>
          <w:rFonts w:hint="eastAsia" w:ascii="宋体" w:hAnsi="宋体" w:cs="宋体"/>
          <w:b/>
          <w:color w:val="auto"/>
          <w:szCs w:val="21"/>
          <w:highlight w:val="none"/>
        </w:rPr>
      </w:pPr>
      <w:r>
        <w:rPr>
          <w:rFonts w:hint="eastAsia" w:ascii="宋体" w:hAnsi="宋体" w:cs="宋体"/>
          <w:b/>
          <w:color w:val="auto"/>
          <w:szCs w:val="21"/>
          <w:highlight w:val="none"/>
        </w:rPr>
        <w:t>2.5 拒绝下述供应商参加本次招标活动：</w:t>
      </w:r>
    </w:p>
    <w:p w14:paraId="771122BD">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（3）供应商被“信用中国”网站（www.creditchina.gov.cn）、“中国政府采购网”(www.ccgp.gov.cn)列入失信被执行人、</w:t>
      </w:r>
      <w:r>
        <w:rPr>
          <w:rFonts w:hint="eastAsia" w:ascii="宋体" w:hAnsi="宋体" w:cs="宋体"/>
          <w:bCs/>
          <w:color w:val="auto"/>
          <w:szCs w:val="21"/>
          <w:highlight w:val="none"/>
          <w:lang w:eastAsia="zh-CN"/>
        </w:rPr>
        <w:t>重大税收违法失信主体名单</w:t>
      </w:r>
      <w:r>
        <w:rPr>
          <w:rFonts w:hint="eastAsia" w:ascii="宋体" w:hAnsi="宋体" w:cs="宋体"/>
          <w:bCs/>
          <w:color w:val="auto"/>
          <w:szCs w:val="21"/>
          <w:highlight w:val="none"/>
        </w:rPr>
        <w:t>、政府采购严重违法失信行为记录名单。</w:t>
      </w:r>
    </w:p>
    <w:p w14:paraId="583AF21D">
      <w:pPr>
        <w:spacing w:line="360" w:lineRule="auto"/>
        <w:ind w:firstLine="420" w:firstLineChars="200"/>
        <w:rPr>
          <w:rFonts w:hint="eastAsia" w:ascii="宋体" w:hAnsi="宋体" w:cs="宋体"/>
          <w:bCs/>
          <w:color w:val="auto"/>
          <w:szCs w:val="21"/>
          <w:highlight w:val="none"/>
        </w:rPr>
      </w:pPr>
    </w:p>
    <w:p w14:paraId="768C0B27">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color w:val="auto"/>
          <w:spacing w:val="8"/>
          <w:kern w:val="0"/>
          <w:szCs w:val="21"/>
          <w:highlight w:val="none"/>
        </w:rPr>
      </w:pPr>
      <w:r>
        <w:rPr>
          <w:rFonts w:hint="eastAsia" w:ascii="宋体" w:hAnsi="宋体" w:cs="宋体"/>
          <w:b w:val="0"/>
          <w:bCs w:val="0"/>
          <w:color w:val="auto"/>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3.2地点：江苏政府采购网</w:t>
      </w:r>
      <w:r>
        <w:rPr>
          <w:rFonts w:hint="eastAsia" w:ascii="宋体" w:hAnsi="宋体" w:cs="宋体"/>
          <w:bCs/>
          <w:color w:val="auto"/>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3.3方式：</w:t>
      </w:r>
      <w:r>
        <w:rPr>
          <w:rFonts w:hint="eastAsia" w:ascii="宋体" w:hAnsi="宋体" w:cs="宋体"/>
          <w:color w:val="auto"/>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3.4售价</w:t>
      </w:r>
      <w:r>
        <w:rPr>
          <w:rFonts w:hint="eastAsia" w:ascii="宋体" w:hAnsi="宋体" w:cs="宋体"/>
          <w:color w:val="auto"/>
          <w:spacing w:val="8"/>
          <w:kern w:val="0"/>
          <w:szCs w:val="21"/>
          <w:highlight w:val="none"/>
          <w:lang w:eastAsia="zh-CN"/>
        </w:rPr>
        <w:t>：</w:t>
      </w:r>
      <w:r>
        <w:rPr>
          <w:rFonts w:hint="eastAsia" w:ascii="宋体" w:hAnsi="宋体" w:cs="宋体"/>
          <w:color w:val="auto"/>
          <w:spacing w:val="8"/>
          <w:kern w:val="0"/>
          <w:szCs w:val="21"/>
          <w:highlight w:val="none"/>
        </w:rPr>
        <w:t>0.00元。</w:t>
      </w:r>
    </w:p>
    <w:p w14:paraId="1626D967">
      <w:pPr>
        <w:widowControl/>
        <w:spacing w:line="360" w:lineRule="auto"/>
        <w:ind w:firstLine="360"/>
        <w:rPr>
          <w:rFonts w:hint="eastAsia" w:ascii="宋体" w:hAnsi="宋体" w:cs="宋体"/>
          <w:color w:val="auto"/>
          <w:szCs w:val="21"/>
          <w:highlight w:val="none"/>
        </w:rPr>
      </w:pPr>
    </w:p>
    <w:p w14:paraId="70B352AF">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四、提交投标文件截止时间、开标时间和地点</w:t>
      </w:r>
    </w:p>
    <w:p w14:paraId="2158683F">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4.1</w:t>
      </w:r>
      <w:r>
        <w:rPr>
          <w:rFonts w:hint="eastAsia" w:ascii="宋体" w:hAnsi="宋体" w:cs="宋体"/>
          <w:color w:val="auto"/>
          <w:spacing w:val="15"/>
          <w:kern w:val="0"/>
          <w:szCs w:val="21"/>
          <w:highlight w:val="none"/>
          <w:shd w:val="clear" w:color="auto" w:fill="FFFFFF"/>
        </w:rPr>
        <w:t>提交投标文件截止时间、开标时间：</w:t>
      </w:r>
      <w:r>
        <w:rPr>
          <w:rFonts w:hint="eastAsia" w:ascii="宋体" w:hAnsi="宋体" w:cs="宋体"/>
          <w:b/>
          <w:bCs/>
          <w:color w:val="auto"/>
          <w:highlight w:val="none"/>
        </w:rPr>
        <w:t>202</w:t>
      </w:r>
      <w:r>
        <w:rPr>
          <w:rFonts w:hint="eastAsia" w:ascii="宋体" w:hAnsi="宋体" w:cs="宋体"/>
          <w:b/>
          <w:bCs/>
          <w:color w:val="auto"/>
          <w:highlight w:val="none"/>
          <w:lang w:val="en-US" w:eastAsia="zh-CN"/>
        </w:rPr>
        <w:t>6</w:t>
      </w:r>
      <w:r>
        <w:rPr>
          <w:rFonts w:hint="eastAsia" w:ascii="宋体" w:hAnsi="宋体" w:cs="宋体"/>
          <w:b/>
          <w:bCs/>
          <w:color w:val="auto"/>
          <w:spacing w:val="8"/>
          <w:kern w:val="0"/>
          <w:szCs w:val="21"/>
          <w:highlight w:val="none"/>
        </w:rPr>
        <w:t>年</w:t>
      </w:r>
      <w:r>
        <w:rPr>
          <w:rFonts w:hint="eastAsia" w:ascii="宋体" w:hAnsi="宋体" w:cs="宋体"/>
          <w:b/>
          <w:bCs/>
          <w:color w:val="auto"/>
          <w:spacing w:val="8"/>
          <w:kern w:val="0"/>
          <w:szCs w:val="21"/>
          <w:highlight w:val="none"/>
          <w:lang w:val="en-US" w:eastAsia="zh-CN"/>
        </w:rPr>
        <w:t>11</w:t>
      </w:r>
      <w:r>
        <w:rPr>
          <w:rFonts w:hint="eastAsia" w:ascii="宋体" w:hAnsi="宋体" w:cs="宋体"/>
          <w:b/>
          <w:bCs/>
          <w:color w:val="auto"/>
          <w:spacing w:val="8"/>
          <w:kern w:val="0"/>
          <w:szCs w:val="21"/>
          <w:highlight w:val="none"/>
        </w:rPr>
        <w:t>月</w:t>
      </w:r>
      <w:r>
        <w:rPr>
          <w:rFonts w:hint="eastAsia" w:ascii="宋体" w:hAnsi="宋体" w:cs="宋体"/>
          <w:b/>
          <w:bCs/>
          <w:color w:val="auto"/>
          <w:spacing w:val="8"/>
          <w:kern w:val="0"/>
          <w:szCs w:val="21"/>
          <w:highlight w:val="none"/>
          <w:lang w:val="en-US" w:eastAsia="zh-CN"/>
        </w:rPr>
        <w:t>27</w:t>
      </w:r>
      <w:r>
        <w:rPr>
          <w:rFonts w:hint="eastAsia" w:ascii="宋体" w:hAnsi="宋体" w:cs="宋体"/>
          <w:b/>
          <w:bCs/>
          <w:color w:val="auto"/>
          <w:spacing w:val="8"/>
          <w:kern w:val="0"/>
          <w:szCs w:val="21"/>
          <w:highlight w:val="none"/>
        </w:rPr>
        <w:t>日</w:t>
      </w:r>
      <w:r>
        <w:rPr>
          <w:rFonts w:hint="eastAsia" w:ascii="宋体" w:hAnsi="宋体" w:cs="宋体"/>
          <w:b/>
          <w:bCs/>
          <w:color w:val="auto"/>
          <w:highlight w:val="none"/>
          <w:lang w:val="en-US" w:eastAsia="zh-CN"/>
        </w:rPr>
        <w:t>09</w:t>
      </w:r>
      <w:r>
        <w:rPr>
          <w:rFonts w:hint="eastAsia" w:ascii="宋体" w:hAnsi="宋体" w:cs="宋体"/>
          <w:b/>
          <w:bCs/>
          <w:color w:val="auto"/>
          <w:spacing w:val="8"/>
          <w:kern w:val="0"/>
          <w:szCs w:val="21"/>
          <w:highlight w:val="none"/>
        </w:rPr>
        <w:t>点</w:t>
      </w:r>
      <w:r>
        <w:rPr>
          <w:rFonts w:hint="eastAsia" w:ascii="宋体" w:hAnsi="宋体" w:cs="宋体"/>
          <w:b/>
          <w:bCs/>
          <w:color w:val="auto"/>
          <w:highlight w:val="none"/>
          <w:lang w:val="en-US" w:eastAsia="zh-CN"/>
        </w:rPr>
        <w:t>00</w:t>
      </w:r>
      <w:r>
        <w:rPr>
          <w:rFonts w:hint="eastAsia" w:ascii="宋体" w:hAnsi="宋体" w:cs="宋体"/>
          <w:b/>
          <w:bCs/>
          <w:color w:val="auto"/>
          <w:spacing w:val="8"/>
          <w:kern w:val="0"/>
          <w:szCs w:val="21"/>
          <w:highlight w:val="none"/>
        </w:rPr>
        <w:t>分</w:t>
      </w:r>
      <w:r>
        <w:rPr>
          <w:rFonts w:hint="eastAsia" w:ascii="宋体" w:hAnsi="宋体" w:cs="宋体"/>
          <w:color w:val="auto"/>
          <w:spacing w:val="8"/>
          <w:kern w:val="0"/>
          <w:szCs w:val="21"/>
          <w:highlight w:val="none"/>
        </w:rPr>
        <w:t>（北京时间）</w:t>
      </w:r>
    </w:p>
    <w:p w14:paraId="72F30F8E">
      <w:pPr>
        <w:pStyle w:val="42"/>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4.2提交投标文件地点：江苏省政府采购管理交易系统（苏采云）（以下简称“苏采云”）</w:t>
      </w:r>
    </w:p>
    <w:p w14:paraId="46B6A30C">
      <w:pPr>
        <w:pStyle w:val="42"/>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color w:val="auto"/>
          <w:spacing w:val="8"/>
          <w:kern w:val="0"/>
          <w:szCs w:val="21"/>
          <w:highlight w:val="none"/>
        </w:rPr>
      </w:pPr>
    </w:p>
    <w:p w14:paraId="371D71AB">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五、公告期限</w:t>
      </w:r>
    </w:p>
    <w:p w14:paraId="4EC5916F">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自本公告发布之日起5个工作日。</w:t>
      </w:r>
    </w:p>
    <w:p w14:paraId="75C79992">
      <w:pPr>
        <w:widowControl/>
        <w:spacing w:line="360" w:lineRule="auto"/>
        <w:ind w:firstLine="370"/>
        <w:rPr>
          <w:rFonts w:hint="eastAsia" w:ascii="宋体" w:hAnsi="宋体" w:cs="宋体"/>
          <w:color w:val="auto"/>
          <w:spacing w:val="8"/>
          <w:kern w:val="0"/>
          <w:szCs w:val="21"/>
          <w:highlight w:val="none"/>
        </w:rPr>
      </w:pPr>
    </w:p>
    <w:p w14:paraId="37556FB6">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color w:val="auto"/>
          <w:szCs w:val="21"/>
          <w:highlight w:val="none"/>
          <w:lang w:val="zh-CN"/>
        </w:rPr>
      </w:pPr>
      <w:r>
        <w:rPr>
          <w:rFonts w:hint="eastAsia" w:ascii="宋体" w:hAnsi="宋体" w:cs="宋体"/>
          <w:color w:val="auto"/>
          <w:szCs w:val="21"/>
          <w:highlight w:val="none"/>
          <w:lang w:val="zh-CN"/>
        </w:rPr>
        <w:t>6.1本项目在</w:t>
      </w:r>
      <w:r>
        <w:rPr>
          <w:rFonts w:hint="eastAsia" w:ascii="宋体" w:hAnsi="宋体" w:cs="宋体"/>
          <w:b/>
          <w:bCs/>
          <w:color w:val="auto"/>
          <w:szCs w:val="21"/>
          <w:highlight w:val="none"/>
          <w:lang w:val="zh-CN"/>
        </w:rPr>
        <w:t>江苏政府采购网、</w:t>
      </w:r>
      <w:r>
        <w:rPr>
          <w:rFonts w:hint="eastAsia" w:ascii="宋体" w:hAnsi="宋体" w:cs="宋体"/>
          <w:b/>
          <w:bCs/>
          <w:color w:val="auto"/>
          <w:szCs w:val="21"/>
          <w:highlight w:val="none"/>
        </w:rPr>
        <w:t>中国政府采购网</w:t>
      </w:r>
      <w:r>
        <w:rPr>
          <w:rFonts w:hint="eastAsia" w:ascii="宋体" w:hAnsi="宋体" w:cs="宋体"/>
          <w:color w:val="auto"/>
          <w:szCs w:val="21"/>
          <w:highlight w:val="none"/>
          <w:lang w:val="zh-CN"/>
        </w:rPr>
        <w:t>网站发布公告。</w:t>
      </w:r>
    </w:p>
    <w:p w14:paraId="77202CD0">
      <w:pPr>
        <w:widowControl/>
        <w:shd w:val="clear" w:color="auto" w:fill="FFFFFF"/>
        <w:spacing w:line="360" w:lineRule="auto"/>
        <w:ind w:firstLine="363" w:firstLineChars="173"/>
        <w:rPr>
          <w:rFonts w:hint="eastAsia" w:ascii="宋体" w:hAnsi="宋体" w:cs="宋体"/>
          <w:bCs/>
          <w:color w:val="auto"/>
          <w:szCs w:val="21"/>
          <w:highlight w:val="none"/>
        </w:rPr>
      </w:pPr>
      <w:r>
        <w:rPr>
          <w:rFonts w:hint="eastAsia" w:ascii="宋体" w:hAnsi="宋体" w:cs="宋体"/>
          <w:color w:val="auto"/>
          <w:szCs w:val="21"/>
          <w:highlight w:val="none"/>
          <w:lang w:val="zh-CN"/>
        </w:rPr>
        <w:t>6.</w:t>
      </w:r>
      <w:r>
        <w:rPr>
          <w:rFonts w:hint="eastAsia" w:ascii="宋体" w:hAnsi="宋体" w:cs="宋体"/>
          <w:color w:val="auto"/>
          <w:szCs w:val="21"/>
          <w:highlight w:val="none"/>
        </w:rPr>
        <w:t>2</w:t>
      </w:r>
      <w:r>
        <w:rPr>
          <w:rFonts w:hint="eastAsia" w:ascii="宋体" w:hAnsi="宋体" w:cs="宋体"/>
          <w:bCs/>
          <w:color w:val="auto"/>
          <w:szCs w:val="21"/>
          <w:highlight w:val="none"/>
        </w:rPr>
        <w:t>勘察现场：</w:t>
      </w:r>
      <w:r>
        <w:rPr>
          <w:rFonts w:hint="eastAsia" w:ascii="宋体" w:hAnsi="宋体"/>
          <w:bCs/>
          <w:color w:val="auto"/>
          <w:szCs w:val="21"/>
          <w:highlight w:val="none"/>
          <w:lang w:val="en-US" w:eastAsia="zh-CN"/>
        </w:rPr>
        <w:t>投标人</w:t>
      </w:r>
      <w:r>
        <w:rPr>
          <w:rFonts w:hint="eastAsia" w:ascii="宋体" w:hAnsi="宋体"/>
          <w:bCs/>
          <w:color w:val="auto"/>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color w:val="auto"/>
          <w:szCs w:val="21"/>
          <w:highlight w:val="none"/>
        </w:rPr>
        <w:t>。</w:t>
      </w:r>
    </w:p>
    <w:p w14:paraId="4701678F">
      <w:pPr>
        <w:widowControl/>
        <w:shd w:val="clear" w:color="auto" w:fill="FFFFFF"/>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6.3</w:t>
      </w:r>
      <w:r>
        <w:rPr>
          <w:rFonts w:hint="eastAsia" w:ascii="宋体" w:hAnsi="宋体" w:cs="宋体"/>
          <w:bCs/>
          <w:color w:val="auto"/>
          <w:szCs w:val="21"/>
          <w:highlight w:val="none"/>
          <w:lang w:val="en-US" w:eastAsia="zh-CN"/>
        </w:rPr>
        <w:t>供应商</w:t>
      </w:r>
      <w:r>
        <w:rPr>
          <w:rFonts w:hint="eastAsia" w:ascii="宋体" w:hAnsi="宋体" w:cs="宋体"/>
          <w:bCs/>
          <w:color w:val="auto"/>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操作手册下载地址：http://www.ccgp-jiangsu.gov.cn/jiangsu/zlxz/ee/ee3a4bc5a3454aa2b0d9312230633ce9.html</w:t>
      </w:r>
    </w:p>
    <w:p w14:paraId="68063D7F">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首次登录“苏采云”系统的新用户，登录网址后，点击“用户注册”--“新CA办理指南”--获取CA后绑定、登录系统--采购项目参与--下载采购文件（文件后缀名为“.kedt”）。</w:t>
      </w:r>
    </w:p>
    <w:p w14:paraId="464F8815">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“苏采云”南京地区客服热线025-83633744、025-83633743。</w:t>
      </w:r>
    </w:p>
    <w:p w14:paraId="748782F0">
      <w:pPr>
        <w:pStyle w:val="86"/>
        <w:spacing w:line="360" w:lineRule="auto"/>
        <w:rPr>
          <w:color w:val="auto"/>
          <w:highlight w:val="none"/>
        </w:rPr>
      </w:pPr>
      <w:r>
        <w:rPr>
          <w:rFonts w:hint="eastAsia" w:ascii="宋体" w:hAnsi="宋体" w:cs="宋体"/>
          <w:bCs/>
          <w:color w:val="auto"/>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6.</w:t>
      </w:r>
      <w:r>
        <w:rPr>
          <w:rFonts w:hint="eastAsia" w:ascii="宋体" w:hAnsi="宋体" w:cs="宋体"/>
          <w:b/>
          <w:bCs/>
          <w:color w:val="auto"/>
          <w:szCs w:val="21"/>
          <w:highlight w:val="none"/>
        </w:rPr>
        <w:t>4政府采购信用承诺</w:t>
      </w:r>
    </w:p>
    <w:p w14:paraId="2EE11534">
      <w:pPr>
        <w:widowControl/>
        <w:wordWrap w:val="0"/>
        <w:spacing w:after="0" w:line="360" w:lineRule="auto"/>
        <w:ind w:firstLine="363" w:firstLineChars="173"/>
        <w:jc w:val="left"/>
        <w:rPr>
          <w:rFonts w:ascii="宋体" w:hAnsi="宋体" w:cs="宋体"/>
          <w:color w:val="auto"/>
          <w:szCs w:val="21"/>
          <w:highlight w:val="none"/>
        </w:rPr>
      </w:pPr>
      <w:r>
        <w:rPr>
          <w:rFonts w:ascii="宋体" w:hAnsi="宋体" w:cs="宋体"/>
          <w:color w:val="auto"/>
          <w:szCs w:val="21"/>
          <w:highlight w:val="none"/>
          <w:lang w:val="zh-CN"/>
        </w:rPr>
        <w:t>根据《关于在政府采购活动中推行信用承诺制的通知》宁财购通〔2021〕5号规定，</w:t>
      </w:r>
      <w:r>
        <w:rPr>
          <w:rFonts w:ascii="宋体" w:hAnsi="宋体" w:cs="宋体"/>
          <w:color w:val="auto"/>
          <w:szCs w:val="21"/>
          <w:highlight w:val="none"/>
        </w:rPr>
        <w:t>参加</w:t>
      </w:r>
      <w:r>
        <w:rPr>
          <w:rFonts w:ascii="宋体" w:hAnsi="宋体" w:cs="宋体"/>
          <w:color w:val="auto"/>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color w:val="auto"/>
          <w:szCs w:val="21"/>
          <w:highlight w:val="none"/>
          <w:lang w:val="zh-CN"/>
        </w:rPr>
        <w:t>由</w:t>
      </w:r>
      <w:r>
        <w:rPr>
          <w:rFonts w:ascii="宋体" w:hAnsi="宋体" w:cs="宋体"/>
          <w:b/>
          <w:bCs/>
          <w:color w:val="auto"/>
          <w:szCs w:val="21"/>
          <w:highlight w:val="none"/>
        </w:rPr>
        <w:t>法定代表人</w:t>
      </w:r>
      <w:r>
        <w:rPr>
          <w:rFonts w:ascii="宋体" w:hAnsi="宋体" w:cs="宋体"/>
          <w:b/>
          <w:bCs/>
          <w:color w:val="auto"/>
          <w:szCs w:val="21"/>
          <w:highlight w:val="none"/>
          <w:lang w:val="zh-CN"/>
        </w:rPr>
        <w:t>签字并盖单位公章，</w:t>
      </w:r>
      <w:r>
        <w:rPr>
          <w:rFonts w:ascii="宋体" w:hAnsi="宋体" w:cs="宋体"/>
          <w:b/>
          <w:bCs/>
          <w:color w:val="auto"/>
          <w:szCs w:val="21"/>
          <w:highlight w:val="none"/>
        </w:rPr>
        <w:t>随响应文件一并递交。</w:t>
      </w:r>
    </w:p>
    <w:p w14:paraId="4C4BC1F1">
      <w:pPr>
        <w:widowControl/>
        <w:spacing w:after="0" w:line="360" w:lineRule="auto"/>
        <w:ind w:firstLine="363" w:firstLineChars="173"/>
        <w:rPr>
          <w:rFonts w:ascii="宋体" w:hAnsi="宋体" w:cs="宋体"/>
          <w:color w:val="auto"/>
          <w:szCs w:val="21"/>
          <w:highlight w:val="none"/>
          <w:lang w:val="zh-CN"/>
        </w:rPr>
      </w:pPr>
      <w:r>
        <w:rPr>
          <w:rFonts w:ascii="宋体" w:hAnsi="宋体" w:cs="宋体"/>
          <w:color w:val="auto"/>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（1）符合国家相关规定的财务状况报告；</w:t>
      </w:r>
    </w:p>
    <w:p w14:paraId="6D6A93BA">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（2）依法缴纳税收的证明材料；</w:t>
      </w:r>
    </w:p>
    <w:p w14:paraId="0024DDC7">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（3）依法缴纳社会保障资金的证明材料；</w:t>
      </w:r>
    </w:p>
    <w:p w14:paraId="102F6626">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（1）供应商被列入严重失信主体名单； </w:t>
      </w:r>
    </w:p>
    <w:p w14:paraId="42112037">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（3）其他法律、行政法规规定的不适用信用承诺的情形。 </w:t>
      </w:r>
    </w:p>
    <w:p w14:paraId="5257BA92">
      <w:pPr>
        <w:widowControl/>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供应商对信用承诺内容的真实性、合法性、有效性负责。如作出虚假信用承诺，视同为“提供虚假材料谋取中标、成交”的违法行为。</w:t>
      </w:r>
    </w:p>
    <w:p w14:paraId="17ABCD6B">
      <w:pPr>
        <w:pStyle w:val="58"/>
        <w:rPr>
          <w:color w:val="auto"/>
          <w:highlight w:val="none"/>
        </w:rPr>
      </w:pPr>
    </w:p>
    <w:p w14:paraId="33B6E8EE">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color w:val="auto"/>
          <w:szCs w:val="21"/>
          <w:highlight w:val="none"/>
        </w:rPr>
      </w:pPr>
      <w:r>
        <w:rPr>
          <w:rFonts w:hint="eastAsia" w:ascii="宋体" w:hAnsi="宋体" w:cs="宋体"/>
          <w:bCs/>
          <w:color w:val="auto"/>
          <w:szCs w:val="21"/>
          <w:highlight w:val="none"/>
        </w:rPr>
        <w:t>7.1采购人信息</w:t>
      </w:r>
    </w:p>
    <w:p w14:paraId="58FE467B">
      <w:pPr>
        <w:widowControl/>
        <w:spacing w:line="360" w:lineRule="auto"/>
        <w:ind w:firstLine="363" w:firstLineChars="173"/>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名称：</w:t>
      </w:r>
      <w:r>
        <w:rPr>
          <w:rFonts w:hint="eastAsia" w:ascii="宋体" w:hAnsi="宋体" w:cs="宋体"/>
          <w:bCs/>
          <w:color w:val="auto"/>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联系电话：</w:t>
      </w:r>
      <w:r>
        <w:rPr>
          <w:rFonts w:hint="eastAsia" w:ascii="宋体" w:hAnsi="宋体" w:cs="宋体"/>
          <w:bCs/>
          <w:color w:val="auto"/>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7.2采购代理机构信息</w:t>
      </w:r>
    </w:p>
    <w:p w14:paraId="2C22B7A0">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名称：江苏泰鼎工程咨询有限公司</w:t>
      </w:r>
    </w:p>
    <w:p w14:paraId="7F60EA9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地址：南京市建邺区江东中路108号万达中心C座1303室</w:t>
      </w:r>
    </w:p>
    <w:p w14:paraId="791F2E57">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联系人：</w:t>
      </w:r>
      <w:r>
        <w:rPr>
          <w:rFonts w:hint="eastAsia" w:ascii="宋体" w:hAnsi="宋体" w:cs="宋体"/>
          <w:bCs/>
          <w:color w:val="auto"/>
          <w:szCs w:val="21"/>
          <w:highlight w:val="none"/>
          <w:lang w:val="en-US" w:eastAsia="zh-CN"/>
        </w:rPr>
        <w:t>陈工、肖工</w:t>
      </w:r>
    </w:p>
    <w:p w14:paraId="75AEBC89">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电子邮箱：</w:t>
      </w:r>
      <w:r>
        <w:rPr>
          <w:rFonts w:hint="eastAsia" w:ascii="宋体" w:hAnsi="宋体" w:cs="宋体"/>
          <w:bCs/>
          <w:color w:val="auto"/>
          <w:szCs w:val="21"/>
          <w:highlight w:val="none"/>
          <w:lang w:val="en-US" w:eastAsia="zh-CN"/>
        </w:rPr>
        <w:t>3842687197@qq.com</w:t>
      </w:r>
    </w:p>
    <w:p w14:paraId="66ED29DF">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联系方式：15077870622</w:t>
      </w:r>
    </w:p>
    <w:p w14:paraId="12F1617E">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7.3项目联系方式</w:t>
      </w:r>
    </w:p>
    <w:p w14:paraId="19872C9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联系人：</w:t>
      </w:r>
      <w:r>
        <w:rPr>
          <w:rFonts w:hint="eastAsia" w:ascii="宋体" w:hAnsi="宋体" w:cs="宋体"/>
          <w:bCs/>
          <w:color w:val="auto"/>
          <w:szCs w:val="21"/>
          <w:highlight w:val="none"/>
          <w:lang w:val="en-US" w:eastAsia="zh-CN"/>
        </w:rPr>
        <w:t>陈工、肖工</w:t>
      </w:r>
    </w:p>
    <w:p w14:paraId="7882696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电话：15077870622</w:t>
      </w:r>
    </w:p>
    <w:p w14:paraId="7F7EBF82">
      <w:pPr>
        <w:widowControl/>
        <w:spacing w:line="360" w:lineRule="auto"/>
        <w:ind w:firstLine="363" w:firstLineChars="173"/>
        <w:rPr>
          <w:rFonts w:hint="eastAsia" w:ascii="宋体" w:hAnsi="宋体" w:cs="宋体"/>
          <w:color w:val="auto"/>
          <w:highlight w:val="none"/>
        </w:rPr>
      </w:pPr>
      <w:r>
        <w:rPr>
          <w:rFonts w:hint="eastAsia" w:ascii="宋体" w:hAnsi="宋体" w:cs="宋体"/>
          <w:color w:val="auto"/>
          <w:highlight w:val="none"/>
        </w:rPr>
        <w:br w:type="page"/>
      </w:r>
    </w:p>
    <w:p w14:paraId="1BDB1F34">
      <w:pPr>
        <w:pStyle w:val="3"/>
        <w:spacing w:line="360" w:lineRule="auto"/>
        <w:jc w:val="center"/>
        <w:rPr>
          <w:rFonts w:hint="eastAsia" w:ascii="宋体" w:hAnsi="宋体" w:cs="宋体"/>
          <w:color w:val="auto"/>
          <w:highlight w:val="none"/>
        </w:rPr>
      </w:pPr>
      <w:bookmarkStart w:id="4" w:name="_Toc7039"/>
      <w:bookmarkStart w:id="5" w:name="_Toc452625218"/>
      <w:r>
        <w:rPr>
          <w:rFonts w:hint="eastAsia" w:ascii="宋体" w:hAnsi="宋体" w:cs="宋体"/>
          <w:color w:val="auto"/>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color w:val="auto"/>
          <w:kern w:val="0"/>
          <w:szCs w:val="21"/>
          <w:highlight w:val="none"/>
        </w:rPr>
      </w:pPr>
      <w:r>
        <w:rPr>
          <w:rFonts w:hint="eastAsia" w:ascii="宋体" w:hAnsi="宋体" w:cs="宋体"/>
          <w:b/>
          <w:bCs/>
          <w:color w:val="auto"/>
          <w:kern w:val="0"/>
          <w:szCs w:val="21"/>
          <w:highlight w:val="none"/>
        </w:rPr>
        <w:t>一、总 则</w:t>
      </w:r>
    </w:p>
    <w:p w14:paraId="7E9E081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1、适用法律</w:t>
      </w:r>
    </w:p>
    <w:p w14:paraId="70BB413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2、定义</w:t>
      </w:r>
    </w:p>
    <w:p w14:paraId="0D684D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2.4“货物和服务”指本招标文件中所述</w:t>
      </w:r>
      <w:r>
        <w:rPr>
          <w:rFonts w:hint="eastAsia" w:ascii="宋体" w:hAnsi="宋体" w:cs="宋体"/>
          <w:bCs/>
          <w:color w:val="auto"/>
          <w:kern w:val="0"/>
          <w:szCs w:val="21"/>
          <w:highlight w:val="none"/>
        </w:rPr>
        <w:t>产品</w:t>
      </w:r>
      <w:r>
        <w:rPr>
          <w:rFonts w:hint="eastAsia" w:ascii="宋体" w:hAnsi="宋体" w:cs="宋体"/>
          <w:color w:val="auto"/>
          <w:kern w:val="0"/>
          <w:szCs w:val="21"/>
          <w:highlight w:val="none"/>
        </w:rPr>
        <w:t>及相关服务。</w:t>
      </w:r>
    </w:p>
    <w:p w14:paraId="6707561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3、政策功能</w:t>
      </w:r>
    </w:p>
    <w:p w14:paraId="2F91D37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3.6进口产品政策</w:t>
      </w:r>
    </w:p>
    <w:p w14:paraId="665840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3.7 本国产品支持政策</w:t>
      </w:r>
      <w:r>
        <w:rPr>
          <w:rFonts w:hint="eastAsia" w:ascii="宋体" w:hAnsi="宋体" w:cs="宋体"/>
          <w:color w:val="auto"/>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二、招标文件构成</w:t>
      </w:r>
    </w:p>
    <w:p w14:paraId="7C377FF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4、招标文件组成</w:t>
      </w:r>
    </w:p>
    <w:p w14:paraId="53D20C3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（1）招标公告；</w:t>
      </w:r>
    </w:p>
    <w:p w14:paraId="6D9F6CD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（2）投标人须知；</w:t>
      </w:r>
    </w:p>
    <w:p w14:paraId="3174FF7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（3）评标标准；</w:t>
      </w:r>
    </w:p>
    <w:p w14:paraId="682EB75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（4）采购需求；</w:t>
      </w:r>
    </w:p>
    <w:p w14:paraId="37EB1C5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三、投标文件的编制</w:t>
      </w:r>
    </w:p>
    <w:p w14:paraId="0B53EBC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6.3投标人应用人民币报价。投标产品如果是</w:t>
      </w:r>
      <w:r>
        <w:rPr>
          <w:rFonts w:hint="eastAsia" w:ascii="宋体" w:hAnsi="宋体" w:cs="宋体"/>
          <w:b w:val="0"/>
          <w:bCs w:val="0"/>
          <w:color w:val="auto"/>
          <w:kern w:val="0"/>
          <w:szCs w:val="21"/>
          <w:highlight w:val="none"/>
        </w:rPr>
        <w:t>进口产品的，应提供人民币与外币之间的汇率。</w:t>
      </w:r>
    </w:p>
    <w:p w14:paraId="6E9D2C1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Cs/>
          <w:color w:val="auto"/>
          <w:kern w:val="0"/>
          <w:szCs w:val="21"/>
          <w:highlight w:val="none"/>
        </w:rPr>
        <w:t>6.6</w:t>
      </w:r>
      <w:r>
        <w:rPr>
          <w:rFonts w:hint="eastAsia" w:ascii="宋体" w:hAnsi="宋体" w:cs="宋体"/>
          <w:color w:val="auto"/>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联合体投标</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本项目不接受</w:t>
      </w:r>
      <w:r>
        <w:rPr>
          <w:rFonts w:hint="eastAsia" w:ascii="宋体" w:hAnsi="宋体" w:cs="宋体"/>
          <w:b/>
          <w:bCs/>
          <w:color w:val="auto"/>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color w:val="auto"/>
          <w:kern w:val="0"/>
          <w:szCs w:val="21"/>
          <w:highlight w:val="none"/>
        </w:rPr>
      </w:pPr>
      <w:r>
        <w:rPr>
          <w:rFonts w:hint="eastAsia" w:ascii="宋体" w:hAnsi="宋体" w:cs="宋体"/>
          <w:color w:val="auto"/>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color w:val="auto"/>
          <w:kern w:val="0"/>
          <w:szCs w:val="21"/>
          <w:highlight w:val="none"/>
          <w:lang w:eastAsia="zh-CN"/>
        </w:rPr>
        <w:t>采购需求偏离表</w:t>
      </w:r>
      <w:r>
        <w:rPr>
          <w:rFonts w:hint="eastAsia" w:ascii="宋体" w:hAnsi="宋体" w:cs="宋体"/>
          <w:color w:val="auto"/>
          <w:kern w:val="0"/>
          <w:szCs w:val="21"/>
          <w:highlight w:val="none"/>
        </w:rPr>
        <w:t>》等处逐条标明满足与否。</w:t>
      </w:r>
      <w:r>
        <w:rPr>
          <w:rFonts w:hint="eastAsia" w:ascii="宋体" w:hAnsi="宋体" w:cs="宋体"/>
          <w:b/>
          <w:color w:val="auto"/>
          <w:kern w:val="0"/>
          <w:szCs w:val="21"/>
          <w:highlight w:val="none"/>
        </w:rPr>
        <w:t>对带</w:t>
      </w:r>
      <w:r>
        <w:rPr>
          <w:rFonts w:hint="eastAsia" w:ascii="宋体" w:hAnsi="宋体" w:cs="宋体"/>
          <w:b/>
          <w:bCs/>
          <w:color w:val="auto"/>
          <w:kern w:val="0"/>
          <w:szCs w:val="21"/>
          <w:highlight w:val="none"/>
        </w:rPr>
        <w:t>星号（“</w:t>
      </w:r>
      <w:r>
        <w:rPr>
          <w:rFonts w:hint="eastAsia"/>
          <w:color w:val="auto"/>
          <w:highlight w:val="none"/>
        </w:rPr>
        <w:t>★</w:t>
      </w:r>
      <w:r>
        <w:rPr>
          <w:rFonts w:hint="eastAsia" w:ascii="宋体" w:hAnsi="宋体" w:cs="宋体"/>
          <w:b/>
          <w:bCs/>
          <w:color w:val="auto"/>
          <w:kern w:val="0"/>
          <w:szCs w:val="21"/>
          <w:highlight w:val="none"/>
        </w:rPr>
        <w:t>”）的技术条款必须在投标文件中提供技术支持资料</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如需要</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具体以采购需求中文件要求为准</w:t>
      </w:r>
      <w:r>
        <w:rPr>
          <w:rFonts w:hint="eastAsia" w:ascii="宋体" w:hAnsi="宋体" w:cs="宋体"/>
          <w:b/>
          <w:bCs/>
          <w:color w:val="auto"/>
          <w:kern w:val="0"/>
          <w:szCs w:val="21"/>
          <w:highlight w:val="none"/>
        </w:rPr>
        <w:t>。</w:t>
      </w:r>
    </w:p>
    <w:p w14:paraId="00C81B9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color w:val="auto"/>
          <w:kern w:val="0"/>
          <w:szCs w:val="21"/>
          <w:highlight w:val="none"/>
        </w:rPr>
        <w:t>（1）-（5）所述材料不得有缺失或提供不全或不满足招标文件的实质性要求</w:t>
      </w:r>
      <w:r>
        <w:rPr>
          <w:rFonts w:hint="eastAsia" w:ascii="宋体" w:hAnsi="宋体" w:cs="宋体"/>
          <w:color w:val="auto"/>
          <w:kern w:val="0"/>
          <w:szCs w:val="21"/>
          <w:highlight w:val="none"/>
        </w:rPr>
        <w:t>）：</w:t>
      </w:r>
    </w:p>
    <w:p w14:paraId="3D0938EB">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（1）投标函（投标申请及声明）</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r>
        <w:rPr>
          <w:rFonts w:hint="eastAsia" w:ascii="宋体" w:hAnsi="宋体" w:cs="宋体"/>
          <w:color w:val="auto"/>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（2）法人授权书</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r>
        <w:rPr>
          <w:rFonts w:hint="eastAsia" w:ascii="宋体" w:hAnsi="宋体" w:cs="宋体"/>
          <w:color w:val="auto"/>
          <w:kern w:val="0"/>
          <w:szCs w:val="21"/>
          <w:highlight w:val="none"/>
        </w:rPr>
        <w:t>；</w:t>
      </w:r>
    </w:p>
    <w:p w14:paraId="0F2B526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2.2</w:t>
      </w:r>
      <w:r>
        <w:rPr>
          <w:rFonts w:hint="eastAsia" w:ascii="宋体" w:hAnsi="宋体" w:cs="宋体"/>
          <w:color w:val="auto"/>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（4）开标一览表</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p>
    <w:p w14:paraId="1F152A4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w:t>
      </w:r>
      <w:r>
        <w:rPr>
          <w:rFonts w:hint="eastAsia" w:ascii="宋体" w:hAnsi="宋体" w:cs="宋体"/>
          <w:color w:val="auto"/>
          <w:kern w:val="0"/>
          <w:szCs w:val="21"/>
          <w:highlight w:val="none"/>
          <w:lang w:eastAsia="zh-CN"/>
        </w:rPr>
        <w:t>南京市政府采购供应商信用承诺书</w:t>
      </w:r>
      <w:r>
        <w:rPr>
          <w:rFonts w:hint="eastAsia" w:ascii="宋体" w:hAnsi="宋体" w:cs="宋体"/>
          <w:color w:val="auto"/>
          <w:kern w:val="0"/>
          <w:szCs w:val="21"/>
          <w:highlight w:val="none"/>
        </w:rPr>
        <w:t>》</w:t>
      </w:r>
      <w:r>
        <w:rPr>
          <w:rFonts w:hint="eastAsia" w:ascii="宋体" w:hAnsi="宋体" w:cs="宋体"/>
          <w:b/>
          <w:color w:val="auto"/>
          <w:szCs w:val="21"/>
          <w:highlight w:val="none"/>
          <w:lang w:val="zh-CN"/>
        </w:rPr>
        <w:t>；</w:t>
      </w:r>
    </w:p>
    <w:p w14:paraId="1332144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技术部分</w:t>
      </w:r>
      <w:r>
        <w:rPr>
          <w:rFonts w:hint="eastAsia" w:ascii="宋体" w:hAnsi="宋体" w:cs="宋体"/>
          <w:color w:val="auto"/>
          <w:kern w:val="0"/>
          <w:szCs w:val="21"/>
          <w:highlight w:val="none"/>
        </w:rPr>
        <w:t>内容</w:t>
      </w:r>
      <w:r>
        <w:rPr>
          <w:rFonts w:hint="eastAsia" w:ascii="宋体" w:hAnsi="宋体" w:cs="宋体"/>
          <w:color w:val="auto"/>
          <w:szCs w:val="21"/>
          <w:highlight w:val="none"/>
          <w:lang w:val="zh-CN"/>
        </w:rPr>
        <w:t>是证明</w:t>
      </w:r>
      <w:r>
        <w:rPr>
          <w:rFonts w:hint="eastAsia" w:ascii="宋体" w:hAnsi="宋体" w:cs="宋体"/>
          <w:color w:val="auto"/>
          <w:szCs w:val="21"/>
          <w:highlight w:val="none"/>
        </w:rPr>
        <w:t>投标人提供的货物和服务是合格的、并符合招标文件要求的证明文件，以及</w:t>
      </w:r>
      <w:r>
        <w:rPr>
          <w:rFonts w:hint="eastAsia" w:ascii="宋体" w:hAnsi="宋体" w:cs="宋体"/>
          <w:color w:val="auto"/>
          <w:szCs w:val="21"/>
          <w:highlight w:val="none"/>
          <w:lang w:val="zh-CN"/>
        </w:rPr>
        <w:t>对货物和服务的详细说明，这些文件可以是文字资料、图纸、数据</w:t>
      </w:r>
      <w:r>
        <w:rPr>
          <w:rFonts w:hint="eastAsia" w:ascii="宋体" w:hAnsi="宋体" w:cs="宋体"/>
          <w:color w:val="auto"/>
          <w:szCs w:val="21"/>
          <w:highlight w:val="none"/>
        </w:rPr>
        <w:t>或其他证明文件</w:t>
      </w:r>
      <w:r>
        <w:rPr>
          <w:rFonts w:hint="eastAsia" w:ascii="宋体" w:hAnsi="宋体" w:cs="宋体"/>
          <w:color w:val="auto"/>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11.2报价应包含为履行本项目合同项下所有义务的全部含税费用（包括但不限于</w:t>
      </w:r>
      <w:r>
        <w:rPr>
          <w:rFonts w:hint="eastAsia" w:ascii="宋体" w:hAnsi="宋体" w:cs="宋体"/>
          <w:color w:val="auto"/>
          <w:szCs w:val="21"/>
          <w:highlight w:val="none"/>
        </w:rPr>
        <w:t>货物设计、制造、包装、仓储、运输</w:t>
      </w:r>
      <w:r>
        <w:rPr>
          <w:rFonts w:hint="eastAsia" w:ascii="宋体" w:hAnsi="宋体" w:cs="宋体"/>
          <w:color w:val="auto"/>
          <w:szCs w:val="21"/>
          <w:highlight w:val="none"/>
          <w:lang w:val="en-US" w:eastAsia="zh-CN"/>
        </w:rPr>
        <w:t>装卸</w:t>
      </w:r>
      <w:r>
        <w:rPr>
          <w:rFonts w:hint="eastAsia" w:ascii="宋体" w:hAnsi="宋体" w:cs="宋体"/>
          <w:color w:val="auto"/>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w:t>
      </w:r>
      <w:r>
        <w:rPr>
          <w:rFonts w:hint="eastAsia" w:ascii="宋体" w:hAnsi="宋体" w:cs="宋体"/>
          <w:bCs/>
          <w:color w:val="auto"/>
          <w:szCs w:val="21"/>
          <w:highlight w:val="none"/>
        </w:rPr>
        <w:t>以</w:t>
      </w:r>
      <w:r>
        <w:rPr>
          <w:rFonts w:hint="eastAsia" w:ascii="宋体" w:hAnsi="宋体" w:cs="宋体"/>
          <w:color w:val="auto"/>
          <w:szCs w:val="21"/>
          <w:highlight w:val="none"/>
        </w:rPr>
        <w:t>及投标人认为需要的其他费用等</w:t>
      </w:r>
      <w:r>
        <w:rPr>
          <w:rFonts w:hint="eastAsia" w:ascii="宋体" w:hAnsi="宋体" w:cs="宋体"/>
          <w:b/>
          <w:color w:val="auto"/>
          <w:szCs w:val="21"/>
          <w:highlight w:val="none"/>
        </w:rPr>
        <w:t>。</w:t>
      </w:r>
    </w:p>
    <w:p w14:paraId="2F4BA3D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kern w:val="0"/>
          <w:szCs w:val="21"/>
          <w:highlight w:val="none"/>
        </w:rPr>
        <w:t>无效投标处理</w:t>
      </w:r>
      <w:r>
        <w:rPr>
          <w:rFonts w:hint="eastAsia" w:ascii="宋体" w:hAnsi="宋体" w:cs="宋体"/>
          <w:color w:val="auto"/>
          <w:kern w:val="0"/>
          <w:szCs w:val="21"/>
          <w:highlight w:val="none"/>
        </w:rPr>
        <w:t>。</w:t>
      </w:r>
    </w:p>
    <w:p w14:paraId="284AB2D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11.</w:t>
      </w:r>
      <w:r>
        <w:rPr>
          <w:rFonts w:hint="eastAsia" w:ascii="宋体" w:hAnsi="宋体" w:cs="宋体"/>
          <w:b/>
          <w:bCs/>
          <w:color w:val="auto"/>
          <w:kern w:val="0"/>
          <w:szCs w:val="21"/>
          <w:highlight w:val="none"/>
          <w:lang w:val="en-US" w:eastAsia="zh-CN"/>
        </w:rPr>
        <w:t>6</w:t>
      </w:r>
      <w:r>
        <w:rPr>
          <w:rFonts w:hint="eastAsia" w:ascii="宋体" w:hAnsi="宋体" w:cs="宋体"/>
          <w:b/>
          <w:bCs/>
          <w:color w:val="auto"/>
          <w:kern w:val="0"/>
          <w:szCs w:val="21"/>
          <w:highlight w:val="none"/>
        </w:rPr>
        <w:t>本项目预算为：详见第一章</w:t>
      </w:r>
      <w:r>
        <w:rPr>
          <w:rFonts w:hint="eastAsia" w:ascii="宋体" w:hAnsi="宋体" w:cs="宋体"/>
          <w:bCs/>
          <w:color w:val="auto"/>
          <w:kern w:val="0"/>
          <w:szCs w:val="21"/>
          <w:highlight w:val="none"/>
        </w:rPr>
        <w:t>。</w:t>
      </w:r>
    </w:p>
    <w:p w14:paraId="4A38AF1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auto"/>
          <w:szCs w:val="21"/>
          <w:highlight w:val="none"/>
        </w:rPr>
      </w:pPr>
      <w:r>
        <w:rPr>
          <w:rFonts w:hint="eastAsia" w:ascii="宋体" w:hAnsi="宋体" w:cs="宋体"/>
          <w:color w:val="auto"/>
          <w:kern w:val="0"/>
          <w:szCs w:val="21"/>
          <w:highlight w:val="none"/>
        </w:rPr>
        <w:t>12.2</w:t>
      </w:r>
      <w:r>
        <w:rPr>
          <w:rFonts w:hint="eastAsia" w:ascii="Arial" w:hAnsi="Arial"/>
          <w:color w:val="auto"/>
          <w:szCs w:val="21"/>
          <w:highlight w:val="none"/>
        </w:rPr>
        <w:t xml:space="preserve"> </w:t>
      </w:r>
      <w:r>
        <w:rPr>
          <w:rFonts w:hint="eastAsia" w:ascii="Arial" w:hAnsi="Arial"/>
          <w:color w:val="auto"/>
          <w:szCs w:val="21"/>
          <w:highlight w:val="none"/>
          <w:lang w:val="zh-CN"/>
        </w:rPr>
        <w:t>如标书制作工具中格式和内容与“江苏政府采购网、中国政府采购网”发布的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文件不一致，以</w:t>
      </w:r>
      <w:r>
        <w:rPr>
          <w:rFonts w:hint="eastAsia" w:ascii="Arial" w:hAnsi="Arial"/>
          <w:color w:val="auto"/>
          <w:szCs w:val="21"/>
          <w:highlight w:val="none"/>
        </w:rPr>
        <w:t>上述网站</w:t>
      </w:r>
      <w:r>
        <w:rPr>
          <w:rFonts w:hint="eastAsia" w:ascii="Arial" w:hAnsi="Arial"/>
          <w:color w:val="auto"/>
          <w:szCs w:val="21"/>
          <w:highlight w:val="none"/>
          <w:lang w:val="zh-CN"/>
        </w:rPr>
        <w:t>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文件为准。</w:t>
      </w:r>
    </w:p>
    <w:p w14:paraId="3BE58283">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14、投标有效期</w:t>
      </w:r>
    </w:p>
    <w:p w14:paraId="777E7C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14.1 自开标之日起</w:t>
      </w:r>
      <w:r>
        <w:rPr>
          <w:rFonts w:hint="eastAsia" w:ascii="宋体" w:hAnsi="宋体" w:cs="宋体"/>
          <w:b/>
          <w:color w:val="auto"/>
          <w:kern w:val="0"/>
          <w:szCs w:val="21"/>
          <w:highlight w:val="none"/>
        </w:rPr>
        <w:t>90</w:t>
      </w:r>
      <w:r>
        <w:rPr>
          <w:rFonts w:hint="eastAsia" w:ascii="宋体" w:hAnsi="宋体" w:cs="宋体"/>
          <w:color w:val="auto"/>
          <w:kern w:val="0"/>
          <w:szCs w:val="21"/>
          <w:highlight w:val="none"/>
        </w:rPr>
        <w:t>天内投标有效</w:t>
      </w:r>
      <w:r>
        <w:rPr>
          <w:rFonts w:hint="eastAsia" w:ascii="宋体" w:hAnsi="宋体" w:cs="宋体"/>
          <w:b/>
          <w:color w:val="auto"/>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15、投标文件签署</w:t>
      </w:r>
    </w:p>
    <w:p w14:paraId="61FF48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16、投标费用</w:t>
      </w:r>
    </w:p>
    <w:p w14:paraId="7477F08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16.2 招标代理服务费：</w:t>
      </w:r>
    </w:p>
    <w:p w14:paraId="263504BC">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1、（1）本</w:t>
      </w:r>
      <w:r>
        <w:rPr>
          <w:rFonts w:hint="eastAsia" w:ascii="宋体" w:hAnsi="宋体" w:cs="宋体"/>
          <w:bCs/>
          <w:color w:val="auto"/>
          <w:kern w:val="0"/>
          <w:szCs w:val="21"/>
          <w:highlight w:val="none"/>
        </w:rPr>
        <w:t>次招标，代理服务费</w:t>
      </w:r>
      <w:r>
        <w:rPr>
          <w:rFonts w:hint="eastAsia" w:ascii="Arial" w:hAnsi="Arial"/>
          <w:color w:val="auto"/>
          <w:szCs w:val="21"/>
          <w:highlight w:val="none"/>
          <w:lang w:val="zh-CN"/>
        </w:rPr>
        <w:t>根据中标金额</w:t>
      </w:r>
      <w:r>
        <w:rPr>
          <w:rFonts w:hint="eastAsia" w:ascii="Arial" w:hAnsi="Arial"/>
          <w:color w:val="auto"/>
          <w:szCs w:val="21"/>
          <w:highlight w:val="none"/>
          <w:lang w:val="en-US" w:eastAsia="zh-CN"/>
        </w:rPr>
        <w:t>按照《江苏省政府采购代理服务收费指导意见》（苏政采协[2024]20号）收费</w:t>
      </w:r>
      <w:r>
        <w:rPr>
          <w:rFonts w:hint="eastAsia" w:ascii="Arial" w:hAnsi="Arial" w:cs="Times New Roman"/>
          <w:color w:val="auto"/>
          <w:szCs w:val="21"/>
          <w:highlight w:val="none"/>
          <w:lang w:val="en-US" w:eastAsia="zh-CN"/>
        </w:rPr>
        <w:t>标准的36.2%取费（</w:t>
      </w:r>
      <w:r>
        <w:rPr>
          <w:rFonts w:hint="eastAsia" w:ascii="Arial" w:hAnsi="Arial"/>
          <w:color w:val="auto"/>
          <w:szCs w:val="21"/>
          <w:highlight w:val="none"/>
          <w:lang w:val="en-US" w:eastAsia="zh-CN"/>
        </w:rPr>
        <w:t>不足5000按5000计算）。</w:t>
      </w:r>
    </w:p>
    <w:p w14:paraId="6934BDA6">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Arial" w:hAnsi="Arial"/>
          <w:color w:val="auto"/>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17、投标文件的递交</w:t>
      </w:r>
    </w:p>
    <w:p w14:paraId="1F11657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18、投标文件的解密</w:t>
      </w:r>
    </w:p>
    <w:p w14:paraId="51687F4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18.</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20、诚实信用</w:t>
      </w:r>
    </w:p>
    <w:p w14:paraId="5781D1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五、开标、评标与定标</w:t>
      </w:r>
    </w:p>
    <w:p w14:paraId="4F3FF59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21、开标</w:t>
      </w:r>
    </w:p>
    <w:p w14:paraId="54CEDFC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21.3投标人不足3家的，不得开标。</w:t>
      </w:r>
    </w:p>
    <w:p w14:paraId="7D458D8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22、评标</w:t>
      </w:r>
    </w:p>
    <w:p w14:paraId="79BF69B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22.1 评标委员会</w:t>
      </w:r>
    </w:p>
    <w:p w14:paraId="2DF84C66">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
          <w:bCs/>
          <w:color w:val="auto"/>
          <w:kern w:val="0"/>
          <w:szCs w:val="21"/>
          <w:highlight w:val="none"/>
        </w:rPr>
        <w:t>22.1.1</w:t>
      </w:r>
      <w:r>
        <w:rPr>
          <w:rFonts w:hint="eastAsia" w:ascii="宋体" w:hAnsi="宋体" w:cs="宋体"/>
          <w:bCs/>
          <w:color w:val="auto"/>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Cs/>
          <w:color w:val="auto"/>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 xml:space="preserve">22.1.2 </w:t>
      </w:r>
      <w:r>
        <w:rPr>
          <w:rFonts w:hint="eastAsia" w:ascii="宋体" w:hAnsi="宋体" w:cs="宋体"/>
          <w:color w:val="auto"/>
          <w:kern w:val="0"/>
          <w:szCs w:val="21"/>
          <w:highlight w:val="none"/>
        </w:rPr>
        <w:t>评标委员会由</w:t>
      </w:r>
      <w:r>
        <w:rPr>
          <w:rFonts w:hint="eastAsia" w:ascii="宋体" w:hAnsi="宋体" w:cs="宋体"/>
          <w:bCs/>
          <w:color w:val="auto"/>
          <w:kern w:val="0"/>
          <w:szCs w:val="21"/>
          <w:highlight w:val="none"/>
        </w:rPr>
        <w:t>采购人</w:t>
      </w:r>
      <w:r>
        <w:rPr>
          <w:rFonts w:hint="eastAsia" w:ascii="宋体" w:hAnsi="宋体" w:cs="宋体"/>
          <w:color w:val="auto"/>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color w:val="auto"/>
          <w:kern w:val="0"/>
          <w:szCs w:val="21"/>
          <w:highlight w:val="none"/>
        </w:rPr>
      </w:pPr>
      <w:r>
        <w:rPr>
          <w:rFonts w:hint="eastAsia" w:ascii="宋体" w:hAnsi="宋体" w:cs="宋体"/>
          <w:b/>
          <w:color w:val="auto"/>
          <w:kern w:val="0"/>
          <w:szCs w:val="21"/>
          <w:highlight w:val="none"/>
        </w:rPr>
        <w:t xml:space="preserve">22.2.1 </w:t>
      </w:r>
      <w:r>
        <w:rPr>
          <w:rFonts w:hint="eastAsia" w:ascii="宋体" w:hAnsi="宋体" w:cs="宋体"/>
          <w:b/>
          <w:bCs/>
          <w:color w:val="auto"/>
          <w:kern w:val="0"/>
          <w:szCs w:val="21"/>
          <w:highlight w:val="none"/>
        </w:rPr>
        <w:t>投标文件的资格性检查。</w:t>
      </w:r>
      <w:r>
        <w:rPr>
          <w:rFonts w:hint="eastAsia" w:ascii="宋体" w:hAnsi="宋体" w:cs="宋体"/>
          <w:color w:val="auto"/>
          <w:kern w:val="0"/>
          <w:szCs w:val="21"/>
          <w:highlight w:val="none"/>
        </w:rPr>
        <w:t>公开招标采购项目开标结束后，</w:t>
      </w:r>
      <w:r>
        <w:rPr>
          <w:rFonts w:hint="eastAsia" w:ascii="宋体" w:hAnsi="宋体" w:cs="宋体"/>
          <w:color w:val="auto"/>
          <w:highlight w:val="none"/>
        </w:rPr>
        <w:t>采购人</w:t>
      </w:r>
      <w:r>
        <w:rPr>
          <w:rFonts w:hint="eastAsia" w:ascii="宋体" w:hAnsi="宋体" w:cs="宋体"/>
          <w:color w:val="auto"/>
          <w:kern w:val="0"/>
          <w:szCs w:val="21"/>
          <w:highlight w:val="none"/>
        </w:rPr>
        <w:t>或者</w:t>
      </w:r>
      <w:r>
        <w:rPr>
          <w:rFonts w:hint="eastAsia" w:ascii="宋体" w:hAnsi="宋体" w:cs="宋体"/>
          <w:color w:val="auto"/>
          <w:highlight w:val="none"/>
        </w:rPr>
        <w:t>采购代理机构</w:t>
      </w:r>
      <w:r>
        <w:rPr>
          <w:rFonts w:hint="eastAsia" w:ascii="宋体" w:hAnsi="宋体" w:cs="宋体"/>
          <w:color w:val="auto"/>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22.2.2投标文件的符合性审查</w:t>
      </w:r>
      <w:r>
        <w:rPr>
          <w:rFonts w:hint="eastAsia" w:ascii="宋体" w:hAnsi="宋体" w:cs="宋体"/>
          <w:color w:val="auto"/>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1</w:t>
      </w:r>
      <w:r>
        <w:rPr>
          <w:rFonts w:hint="eastAsia" w:ascii="宋体" w:hAnsi="宋体" w:cs="宋体"/>
          <w:b/>
          <w:color w:val="auto"/>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2</w:t>
      </w:r>
      <w:r>
        <w:rPr>
          <w:rFonts w:hint="eastAsia" w:ascii="宋体" w:hAnsi="宋体" w:cs="宋体"/>
          <w:b/>
          <w:color w:val="auto"/>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3</w:t>
      </w:r>
      <w:r>
        <w:rPr>
          <w:rFonts w:hint="eastAsia" w:ascii="宋体" w:hAnsi="宋体" w:cs="宋体"/>
          <w:b/>
          <w:color w:val="auto"/>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4</w:t>
      </w:r>
      <w:r>
        <w:rPr>
          <w:rFonts w:hint="eastAsia" w:ascii="宋体" w:hAnsi="宋体" w:cs="宋体"/>
          <w:b/>
          <w:color w:val="auto"/>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5</w:t>
      </w:r>
      <w:r>
        <w:rPr>
          <w:rFonts w:hint="eastAsia" w:ascii="宋体" w:hAnsi="宋体" w:cs="宋体"/>
          <w:b/>
          <w:color w:val="auto"/>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6</w:t>
      </w:r>
      <w:r>
        <w:rPr>
          <w:rFonts w:hint="eastAsia" w:ascii="宋体" w:hAnsi="宋体" w:cs="宋体"/>
          <w:b/>
          <w:color w:val="auto"/>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22.2.2.1 实质性要求是指本招标文件中用带星号（“</w:t>
      </w:r>
      <w:r>
        <w:rPr>
          <w:rFonts w:hint="eastAsia"/>
          <w:color w:val="auto"/>
          <w:highlight w:val="none"/>
        </w:rPr>
        <w:t>★</w:t>
      </w:r>
      <w:r>
        <w:rPr>
          <w:rFonts w:hint="eastAsia" w:ascii="宋体" w:hAnsi="宋体" w:cs="宋体"/>
          <w:b/>
          <w:bCs/>
          <w:color w:val="auto"/>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color w:val="auto"/>
          <w:kern w:val="0"/>
          <w:szCs w:val="21"/>
          <w:highlight w:val="none"/>
        </w:rPr>
      </w:pPr>
      <w:r>
        <w:rPr>
          <w:rFonts w:ascii="宋体" w:hAnsi="宋体" w:cs="宋体"/>
          <w:b/>
          <w:bCs/>
          <w:color w:val="auto"/>
          <w:kern w:val="0"/>
          <w:szCs w:val="21"/>
          <w:highlight w:val="none"/>
        </w:rPr>
        <w:t>22.2.2.</w:t>
      </w:r>
      <w:r>
        <w:rPr>
          <w:rFonts w:hint="eastAsia" w:ascii="宋体" w:hAnsi="宋体" w:cs="宋体"/>
          <w:b/>
          <w:bCs/>
          <w:color w:val="auto"/>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rPr>
        <w:t>（5）因重大变故，采购任务取消的</w:t>
      </w:r>
      <w:r>
        <w:rPr>
          <w:rFonts w:hint="eastAsia" w:ascii="宋体" w:hAnsi="宋体" w:cs="宋体"/>
          <w:b/>
          <w:bCs/>
          <w:color w:val="auto"/>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w:t>
      </w:r>
      <w:r>
        <w:rPr>
          <w:rFonts w:hint="eastAsia" w:ascii="宋体" w:hAnsi="宋体" w:cs="宋体"/>
          <w:b/>
          <w:bCs/>
          <w:color w:val="auto"/>
          <w:kern w:val="0"/>
          <w:szCs w:val="21"/>
          <w:highlight w:val="none"/>
        </w:rPr>
        <w:t>澄清有关问题</w:t>
      </w:r>
      <w:r>
        <w:rPr>
          <w:rFonts w:hint="eastAsia" w:ascii="宋体" w:hAnsi="宋体" w:cs="宋体"/>
          <w:color w:val="auto"/>
          <w:kern w:val="0"/>
          <w:szCs w:val="21"/>
          <w:highlight w:val="none"/>
        </w:rPr>
        <w:t>。</w:t>
      </w:r>
    </w:p>
    <w:p w14:paraId="45A7C95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color w:val="auto"/>
          <w:kern w:val="0"/>
          <w:szCs w:val="21"/>
          <w:highlight w:val="none"/>
        </w:rPr>
      </w:pPr>
      <w:r>
        <w:rPr>
          <w:rFonts w:ascii="宋体" w:hAnsi="宋体" w:cs="宋体"/>
          <w:color w:val="auto"/>
          <w:kern w:val="0"/>
          <w:szCs w:val="21"/>
          <w:highlight w:val="none"/>
        </w:rPr>
        <w:t>2</w:t>
      </w:r>
      <w:r>
        <w:rPr>
          <w:rFonts w:hint="eastAsia" w:ascii="宋体" w:hAnsi="宋体" w:cs="宋体"/>
          <w:color w:val="auto"/>
          <w:kern w:val="0"/>
          <w:szCs w:val="21"/>
          <w:highlight w:val="none"/>
          <w:lang w:val="en-US" w:eastAsia="zh-CN"/>
        </w:rPr>
        <w:t>2</w:t>
      </w:r>
      <w:r>
        <w:rPr>
          <w:rFonts w:ascii="宋体" w:hAnsi="宋体" w:cs="宋体"/>
          <w:color w:val="auto"/>
          <w:kern w:val="0"/>
          <w:szCs w:val="21"/>
          <w:highlight w:val="none"/>
        </w:rPr>
        <w:t>.2.3.</w:t>
      </w:r>
      <w:r>
        <w:rPr>
          <w:rFonts w:hint="eastAsia" w:ascii="宋体" w:hAnsi="宋体" w:cs="宋体"/>
          <w:color w:val="auto"/>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22.2.3.6</w:t>
      </w:r>
      <w:r>
        <w:rPr>
          <w:rFonts w:hint="eastAsia" w:ascii="宋体" w:hAnsi="宋体" w:cs="宋体"/>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22.2.4</w:t>
      </w:r>
      <w:r>
        <w:rPr>
          <w:rFonts w:hint="eastAsia" w:ascii="宋体" w:hAnsi="宋体" w:cs="宋体"/>
          <w:bCs/>
          <w:color w:val="auto"/>
          <w:kern w:val="0"/>
          <w:szCs w:val="21"/>
          <w:highlight w:val="none"/>
        </w:rPr>
        <w:t>比较与评价。</w:t>
      </w:r>
      <w:r>
        <w:rPr>
          <w:rFonts w:hint="eastAsia" w:ascii="宋体" w:hAnsi="宋体" w:cs="宋体"/>
          <w:color w:val="auto"/>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（1）投标报价低于全部通过符合性审查投标人投标报价平均值</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%的，即投标报价&lt;全部通过符合性审查投标人投标报价平均值×</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C27770C">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（2）投标报价低于通过符合性审查的次低报价投标人投标报价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%的，即投标报价&lt;通过符合性审查的次低报价投标人投标报价×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D913B1D">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（3）投标报价低于本项目最高限价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%的，即投标报价&lt;本项目最高限价×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2CAFF16">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bCs/>
          <w:color w:val="auto"/>
          <w:kern w:val="0"/>
          <w:szCs w:val="21"/>
          <w:highlight w:val="none"/>
        </w:rPr>
        <w:t>23、</w:t>
      </w:r>
      <w:r>
        <w:rPr>
          <w:rFonts w:hint="eastAsia" w:ascii="宋体" w:hAnsi="宋体" w:cs="宋体"/>
          <w:b/>
          <w:color w:val="auto"/>
          <w:kern w:val="0"/>
          <w:szCs w:val="21"/>
          <w:highlight w:val="none"/>
        </w:rPr>
        <w:t>确定中标人</w:t>
      </w:r>
    </w:p>
    <w:p w14:paraId="125CA17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bCs/>
          <w:color w:val="auto"/>
          <w:kern w:val="0"/>
          <w:szCs w:val="21"/>
          <w:highlight w:val="none"/>
        </w:rPr>
        <w:t>23.4 中标通知书对采购人和中标人具有同等法律效力。中标通知书发出后，采购人不得</w:t>
      </w:r>
      <w:r>
        <w:rPr>
          <w:rFonts w:hint="eastAsia" w:ascii="宋体" w:hAnsi="宋体" w:cs="宋体"/>
          <w:b/>
          <w:color w:val="auto"/>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24、编写评标报告</w:t>
      </w:r>
    </w:p>
    <w:p w14:paraId="6AFB1FF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六、签订合同</w:t>
      </w:r>
    </w:p>
    <w:p w14:paraId="3803A35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26、签订合同</w:t>
      </w:r>
    </w:p>
    <w:p w14:paraId="1D8DBDA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color w:val="auto"/>
          <w:szCs w:val="21"/>
          <w:highlight w:val="none"/>
        </w:rPr>
      </w:pPr>
      <w:r>
        <w:rPr>
          <w:rFonts w:hint="eastAsia" w:ascii="宋体" w:hAnsi="宋体" w:cs="宋体"/>
          <w:b/>
          <w:color w:val="auto"/>
          <w:kern w:val="0"/>
          <w:szCs w:val="21"/>
          <w:highlight w:val="none"/>
        </w:rPr>
        <w:t>26.2</w:t>
      </w:r>
      <w:r>
        <w:rPr>
          <w:rFonts w:hint="eastAsia" w:ascii="宋体" w:hAnsi="宋体" w:cs="宋体"/>
          <w:color w:val="auto"/>
          <w:szCs w:val="21"/>
          <w:highlight w:val="none"/>
        </w:rPr>
        <w:t>除继续履行将损害国家利益和社会公众利益的，政府采购合同的双方当事人不得擅自变更、中止或者终止合同。</w:t>
      </w:r>
      <w:r>
        <w:rPr>
          <w:rFonts w:hint="eastAsia" w:ascii="宋体" w:hAnsi="宋体" w:cs="宋体"/>
          <w:b/>
          <w:bCs/>
          <w:color w:val="auto"/>
          <w:szCs w:val="21"/>
          <w:highlight w:val="none"/>
        </w:rPr>
        <w:t>放弃或拒绝签订合同的，中标人不得参加对该项目重新开展的采购活动，投标保证金不予退还</w:t>
      </w:r>
      <w:r>
        <w:rPr>
          <w:rFonts w:hint="eastAsia" w:ascii="宋体" w:hAnsi="宋体" w:cs="宋体"/>
          <w:b/>
          <w:bCs/>
          <w:color w:val="auto"/>
          <w:kern w:val="0"/>
          <w:szCs w:val="21"/>
          <w:highlight w:val="none"/>
        </w:rPr>
        <w:t>，不收取投标保证金的项目，中标人应向采购人支付采购人为招标所发生的相关费用，</w:t>
      </w:r>
      <w:r>
        <w:rPr>
          <w:rFonts w:hint="eastAsia" w:ascii="宋体" w:hAnsi="宋体" w:cs="宋体"/>
          <w:b/>
          <w:bCs/>
          <w:color w:val="auto"/>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七、质疑和投诉</w:t>
      </w:r>
    </w:p>
    <w:p w14:paraId="3A2EF5F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27、质疑</w:t>
      </w:r>
    </w:p>
    <w:p w14:paraId="15D5C1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color w:val="auto"/>
          <w:kern w:val="0"/>
          <w:szCs w:val="21"/>
          <w:highlight w:val="none"/>
        </w:rPr>
        <w:t>。</w:t>
      </w:r>
    </w:p>
    <w:p w14:paraId="358D0D4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color w:val="auto"/>
          <w:kern w:val="0"/>
          <w:szCs w:val="21"/>
          <w:highlight w:val="none"/>
          <w:lang w:val="en-US" w:eastAsia="zh-CN"/>
        </w:rPr>
        <w:t>以书面形式向</w:t>
      </w:r>
      <w:r>
        <w:rPr>
          <w:rFonts w:hint="eastAsia" w:ascii="宋体" w:hAnsi="宋体" w:cs="宋体"/>
          <w:b/>
          <w:bCs/>
          <w:color w:val="auto"/>
          <w:kern w:val="0"/>
          <w:szCs w:val="21"/>
          <w:highlight w:val="none"/>
        </w:rPr>
        <w:t>采购人或采购代理机构</w:t>
      </w:r>
      <w:r>
        <w:rPr>
          <w:rFonts w:hint="eastAsia" w:ascii="宋体" w:hAnsi="宋体" w:cs="宋体"/>
          <w:b/>
          <w:bCs/>
          <w:color w:val="auto"/>
          <w:kern w:val="0"/>
          <w:szCs w:val="21"/>
          <w:highlight w:val="none"/>
          <w:lang w:val="en-US" w:eastAsia="zh-CN"/>
        </w:rPr>
        <w:t>提出质疑</w:t>
      </w:r>
      <w:r>
        <w:rPr>
          <w:rFonts w:hint="eastAsia" w:ascii="宋体" w:hAnsi="宋体" w:cs="宋体"/>
          <w:color w:val="auto"/>
          <w:kern w:val="0"/>
          <w:szCs w:val="21"/>
          <w:highlight w:val="none"/>
        </w:rPr>
        <w:t>。</w:t>
      </w:r>
    </w:p>
    <w:p w14:paraId="6B2EAE0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（六）提出质疑的日期。</w:t>
      </w:r>
    </w:p>
    <w:p w14:paraId="0CAF6C45">
      <w:pPr>
        <w:widowControl/>
        <w:shd w:val="clear" w:color="auto" w:fill="FFFFFF"/>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color w:val="auto"/>
          <w:kern w:val="0"/>
          <w:szCs w:val="21"/>
          <w:highlight w:val="none"/>
        </w:rPr>
        <w:t>财政部门将依法予以处罚</w:t>
      </w:r>
      <w:r>
        <w:rPr>
          <w:rFonts w:hint="eastAsia" w:ascii="宋体" w:hAnsi="宋体" w:cs="宋体"/>
          <w:color w:val="auto"/>
          <w:kern w:val="0"/>
          <w:szCs w:val="21"/>
          <w:highlight w:val="none"/>
        </w:rPr>
        <w:t>。</w:t>
      </w:r>
    </w:p>
    <w:p w14:paraId="7FA1F5E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采购代理机构在收到投标人的书面质疑后将及时组织调查核实，在</w:t>
      </w:r>
      <w:r>
        <w:rPr>
          <w:rFonts w:hint="eastAsia" w:ascii="宋体" w:hAnsi="宋体" w:cs="宋体"/>
          <w:b/>
          <w:bCs/>
          <w:color w:val="auto"/>
          <w:kern w:val="0"/>
          <w:szCs w:val="21"/>
          <w:highlight w:val="none"/>
        </w:rPr>
        <w:t>七个工作日内</w:t>
      </w:r>
      <w:r>
        <w:rPr>
          <w:rFonts w:hint="eastAsia" w:ascii="宋体" w:hAnsi="宋体" w:cs="宋体"/>
          <w:color w:val="auto"/>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28、投诉</w:t>
      </w:r>
    </w:p>
    <w:p w14:paraId="5EFB2FDA">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highlight w:val="none"/>
        </w:rPr>
        <w:t>28.4 投诉人有下列行为之一的，属于严重失信行为，</w:t>
      </w:r>
      <w:r>
        <w:rPr>
          <w:rFonts w:hint="eastAsia" w:ascii="宋体" w:hAnsi="宋体" w:cs="宋体"/>
          <w:color w:val="auto"/>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（1）投诉人在全国范围12个月内三次以上投诉查无实据的；</w:t>
      </w:r>
    </w:p>
    <w:p w14:paraId="4F50F4B2">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29、其他</w:t>
      </w:r>
    </w:p>
    <w:p w14:paraId="6C74AC75">
      <w:pPr>
        <w:spacing w:line="360" w:lineRule="auto"/>
        <w:ind w:firstLine="420" w:firstLineChars="200"/>
        <w:rPr>
          <w:rFonts w:hint="eastAsia" w:ascii="宋体" w:hAnsi="宋体" w:cs="宋体"/>
          <w:color w:val="auto"/>
          <w:szCs w:val="20"/>
          <w:highlight w:val="none"/>
        </w:rPr>
      </w:pPr>
      <w:r>
        <w:rPr>
          <w:rFonts w:hint="eastAsia" w:ascii="宋体" w:hAnsi="宋体" w:cs="宋体"/>
          <w:color w:val="auto"/>
          <w:szCs w:val="20"/>
          <w:highlight w:val="none"/>
        </w:rPr>
        <w:t>29.1本项目根据江苏省财政厅关于加强政府绿色采购有关事项的通知（苏财购</w:t>
      </w:r>
      <w:r>
        <w:rPr>
          <w:rFonts w:hint="eastAsia" w:ascii="宋体" w:hAnsi="宋体" w:cs="宋体"/>
          <w:color w:val="auto"/>
          <w:kern w:val="0"/>
          <w:szCs w:val="21"/>
          <w:highlight w:val="none"/>
        </w:rPr>
        <w:t>〔2023〕65号</w:t>
      </w:r>
      <w:r>
        <w:rPr>
          <w:rFonts w:hint="eastAsia" w:ascii="宋体" w:hAnsi="宋体" w:cs="宋体"/>
          <w:color w:val="auto"/>
          <w:szCs w:val="20"/>
          <w:highlight w:val="none"/>
        </w:rPr>
        <w:t>）规定，执行绿色采购需求标准。</w:t>
      </w:r>
    </w:p>
    <w:p w14:paraId="5C143F32">
      <w:pPr>
        <w:rPr>
          <w:rFonts w:hint="eastAsia" w:ascii="宋体" w:hAnsi="宋体" w:cs="宋体"/>
          <w:color w:val="auto"/>
          <w:highlight w:val="none"/>
        </w:rPr>
      </w:pPr>
      <w:r>
        <w:rPr>
          <w:rFonts w:hint="eastAsia" w:ascii="宋体" w:hAnsi="宋体" w:cs="宋体"/>
          <w:color w:val="auto"/>
          <w:highlight w:val="none"/>
        </w:rPr>
        <w:br w:type="page"/>
      </w:r>
    </w:p>
    <w:p w14:paraId="3E531E26">
      <w:pPr>
        <w:pStyle w:val="3"/>
        <w:spacing w:line="360" w:lineRule="auto"/>
        <w:jc w:val="center"/>
        <w:rPr>
          <w:rFonts w:hint="eastAsia" w:ascii="宋体" w:hAnsi="宋体" w:cs="宋体"/>
          <w:color w:val="auto"/>
          <w:highlight w:val="none"/>
        </w:rPr>
      </w:pPr>
      <w:bookmarkStart w:id="6" w:name="_Toc481057145"/>
      <w:r>
        <w:rPr>
          <w:rFonts w:hint="eastAsia" w:ascii="宋体" w:hAnsi="宋体" w:cs="宋体"/>
          <w:color w:val="auto"/>
          <w:highlight w:val="none"/>
        </w:rPr>
        <w:t xml:space="preserve"> </w:t>
      </w:r>
      <w:bookmarkStart w:id="7" w:name="_Toc32675"/>
      <w:r>
        <w:rPr>
          <w:rFonts w:hint="eastAsia" w:ascii="宋体" w:hAnsi="宋体" w:cs="宋体"/>
          <w:color w:val="auto"/>
          <w:highlight w:val="none"/>
        </w:rPr>
        <w:t>评标标准</w:t>
      </w:r>
      <w:bookmarkEnd w:id="7"/>
    </w:p>
    <w:bookmarkEnd w:id="6"/>
    <w:p w14:paraId="0F2C89D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155"/>
        <w:gridCol w:w="7294"/>
        <w:gridCol w:w="709"/>
      </w:tblGrid>
      <w:tr w14:paraId="03EA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18" w:type="dxa"/>
            <w:noWrap/>
            <w:vAlign w:val="center"/>
          </w:tcPr>
          <w:p w14:paraId="2A1FA3F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55" w:type="dxa"/>
            <w:noWrap/>
            <w:vAlign w:val="center"/>
          </w:tcPr>
          <w:p w14:paraId="454690D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7294" w:type="dxa"/>
            <w:noWrap/>
            <w:vAlign w:val="center"/>
          </w:tcPr>
          <w:p w14:paraId="755ADF40">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评审标准</w:t>
            </w:r>
          </w:p>
        </w:tc>
        <w:tc>
          <w:tcPr>
            <w:tcW w:w="709" w:type="dxa"/>
            <w:noWrap/>
            <w:vAlign w:val="center"/>
          </w:tcPr>
          <w:p w14:paraId="4DE3B99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r>
      <w:tr w14:paraId="111B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692F0CA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55" w:type="dxa"/>
            <w:noWrap/>
            <w:vAlign w:val="center"/>
          </w:tcPr>
          <w:p w14:paraId="0798D78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w:t>
            </w:r>
          </w:p>
        </w:tc>
        <w:tc>
          <w:tcPr>
            <w:tcW w:w="7294" w:type="dxa"/>
            <w:noWrap/>
            <w:vAlign w:val="center"/>
          </w:tcPr>
          <w:p w14:paraId="5EBAAA9A">
            <w:pPr>
              <w:widowControl/>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采用低价优先法计算，即满足招标文件基本要求且投标价格最低的投标报价为评标基准价为满分，即</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分。其他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的价格分按照下列公式计算（小数点保留二位）；投标报价得分=（评标基准价/投标报价）×</w:t>
            </w:r>
            <w:r>
              <w:rPr>
                <w:rFonts w:hint="eastAsia" w:ascii="宋体" w:hAnsi="宋体" w:eastAsia="宋体" w:cs="宋体"/>
                <w:color w:val="auto"/>
                <w:sz w:val="21"/>
                <w:szCs w:val="21"/>
                <w:highlight w:val="none"/>
                <w:lang w:val="en-US" w:eastAsia="zh-CN"/>
              </w:rPr>
              <w:t>15</w:t>
            </w:r>
          </w:p>
        </w:tc>
        <w:tc>
          <w:tcPr>
            <w:tcW w:w="709" w:type="dxa"/>
            <w:noWrap/>
            <w:vAlign w:val="center"/>
          </w:tcPr>
          <w:p w14:paraId="5C65E5D1">
            <w:pPr>
              <w:widowControl/>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r>
      <w:tr w14:paraId="2238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8" w:type="dxa"/>
            <w:noWrap/>
            <w:vAlign w:val="center"/>
          </w:tcPr>
          <w:p w14:paraId="2728F83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55" w:type="dxa"/>
            <w:noWrap/>
            <w:vAlign w:val="center"/>
          </w:tcPr>
          <w:p w14:paraId="35A4835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tc>
        <w:tc>
          <w:tcPr>
            <w:tcW w:w="7294" w:type="dxa"/>
            <w:noWrap/>
            <w:vAlign w:val="center"/>
          </w:tcPr>
          <w:p w14:paraId="541837DA">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自2023年1月1日（含）以来承担过</w:t>
            </w:r>
            <w:r>
              <w:rPr>
                <w:rFonts w:hint="eastAsia" w:ascii="宋体" w:hAnsi="宋体" w:cs="宋体"/>
                <w:color w:val="auto"/>
                <w:sz w:val="21"/>
                <w:szCs w:val="21"/>
                <w:highlight w:val="none"/>
                <w:lang w:val="en-US" w:eastAsia="zh-CN"/>
              </w:rPr>
              <w:t>道路养护</w:t>
            </w:r>
            <w:r>
              <w:rPr>
                <w:rFonts w:hint="eastAsia" w:ascii="宋体" w:hAnsi="宋体" w:eastAsia="宋体" w:cs="宋体"/>
                <w:color w:val="auto"/>
                <w:sz w:val="21"/>
                <w:szCs w:val="21"/>
                <w:highlight w:val="none"/>
              </w:rPr>
              <w:t>项目，每提供一份业绩得3分，满分9分。（须提供合同扫描件加盖公章，时间以合同签订时间为准，合同扫描件须能反映相关信息，否则不得分）。</w:t>
            </w:r>
          </w:p>
        </w:tc>
        <w:tc>
          <w:tcPr>
            <w:tcW w:w="709" w:type="dxa"/>
            <w:noWrap/>
            <w:vAlign w:val="center"/>
          </w:tcPr>
          <w:p w14:paraId="285D244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r>
      <w:tr w14:paraId="370C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175F2E1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55" w:type="dxa"/>
            <w:noWrap/>
            <w:vAlign w:val="center"/>
          </w:tcPr>
          <w:p w14:paraId="4B3F119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车辆及设备</w:t>
            </w:r>
          </w:p>
        </w:tc>
        <w:tc>
          <w:tcPr>
            <w:tcW w:w="7294" w:type="dxa"/>
            <w:noWrap/>
            <w:vAlign w:val="center"/>
          </w:tcPr>
          <w:p w14:paraId="72A1C8D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（1）具有铣刨机得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C51E07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（2）具有平板夯得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2ECCE2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（3）具有装载机得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B568EE2">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具有挖掘机得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08B9D8D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）具有压路机得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4252225A">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）具有洒水车得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24EC1095">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具有</w:t>
            </w:r>
            <w:r>
              <w:rPr>
                <w:rFonts w:hint="eastAsia" w:ascii="宋体" w:hAnsi="宋体" w:cs="宋体"/>
                <w:b w:val="0"/>
                <w:bCs w:val="0"/>
                <w:color w:val="auto"/>
                <w:sz w:val="21"/>
                <w:szCs w:val="21"/>
                <w:highlight w:val="none"/>
              </w:rPr>
              <w:t>自卸汽车或五小工程车</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34A1E4E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投标人承诺如果中标，须提供自有或租赁或承诺的同等类别和数量的车辆及设备，在服务期限内不挪作他用</w:t>
            </w:r>
            <w:r>
              <w:rPr>
                <w:rFonts w:hint="eastAsia" w:ascii="宋体" w:hAnsi="宋体" w:eastAsia="宋体" w:cs="宋体"/>
                <w:color w:val="auto"/>
                <w:sz w:val="21"/>
                <w:szCs w:val="21"/>
                <w:highlight w:val="none"/>
              </w:rPr>
              <w:t>，承诺书内容完整得1分，不完整或未提供承诺书不得分。（提供承诺书</w:t>
            </w:r>
            <w:r>
              <w:rPr>
                <w:rFonts w:hint="eastAsia" w:ascii="宋体" w:hAnsi="宋体" w:cs="宋体"/>
                <w:color w:val="auto"/>
                <w:sz w:val="21"/>
                <w:szCs w:val="21"/>
                <w:highlight w:val="none"/>
                <w:lang w:val="en-US" w:eastAsia="zh-CN"/>
              </w:rPr>
              <w:t>加盖公章</w:t>
            </w:r>
            <w:r>
              <w:rPr>
                <w:rFonts w:hint="eastAsia" w:ascii="宋体" w:hAnsi="宋体" w:eastAsia="宋体" w:cs="宋体"/>
                <w:color w:val="auto"/>
                <w:sz w:val="21"/>
                <w:szCs w:val="21"/>
                <w:highlight w:val="none"/>
              </w:rPr>
              <w:t>）</w:t>
            </w:r>
          </w:p>
          <w:p w14:paraId="091ABFAC">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（以上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color w:val="auto"/>
                <w:highlight w:val="none"/>
              </w:rPr>
              <w:t>车辆或设备需为</w:t>
            </w:r>
            <w:r>
              <w:rPr>
                <w:rFonts w:hint="eastAsia" w:ascii="宋体" w:hAnsi="宋体" w:eastAsia="宋体" w:cs="宋体"/>
                <w:color w:val="auto"/>
                <w:sz w:val="21"/>
                <w:szCs w:val="21"/>
                <w:highlight w:val="none"/>
                <w:lang w:val="en-US" w:eastAsia="zh-CN"/>
              </w:rPr>
              <w:t>供应商</w:t>
            </w:r>
            <w:r>
              <w:rPr>
                <w:rFonts w:hint="eastAsia" w:ascii="宋体" w:hAnsi="宋体"/>
                <w:color w:val="auto"/>
                <w:highlight w:val="none"/>
              </w:rPr>
              <w:t>自有或者租赁或承诺</w:t>
            </w:r>
            <w:r>
              <w:rPr>
                <w:rFonts w:hint="eastAsia" w:ascii="宋体" w:hAnsi="宋体"/>
                <w:color w:val="auto"/>
                <w:highlight w:val="none"/>
                <w:lang w:eastAsia="zh-CN"/>
              </w:rPr>
              <w:t>，</w:t>
            </w:r>
            <w:r>
              <w:rPr>
                <w:rFonts w:hint="eastAsia" w:ascii="宋体" w:hAnsi="宋体" w:eastAsia="宋体" w:cs="宋体"/>
                <w:color w:val="auto"/>
                <w:sz w:val="21"/>
                <w:szCs w:val="21"/>
                <w:highlight w:val="none"/>
              </w:rPr>
              <w:t>车辆及设备自有的需提供自有购置发票扫描件加盖公章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租赁的需提供租赁合同扫描件加盖公章</w:t>
            </w:r>
            <w:r>
              <w:rPr>
                <w:rFonts w:hint="eastAsia" w:ascii="宋体" w:hAnsi="宋体" w:eastAsia="宋体" w:cs="宋体"/>
                <w:color w:val="auto"/>
                <w:sz w:val="21"/>
                <w:szCs w:val="21"/>
                <w:highlight w:val="none"/>
                <w:lang w:eastAsia="zh-CN"/>
              </w:rPr>
              <w:t>，租赁期限需要覆盖服务期，如未覆盖服务期需要</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lang w:eastAsia="zh-CN"/>
              </w:rPr>
              <w:t>承诺</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lang w:eastAsia="zh-CN"/>
              </w:rPr>
              <w:t>到期后续签并覆盖服务期</w:t>
            </w:r>
            <w:r>
              <w:rPr>
                <w:rFonts w:hint="eastAsia" w:ascii="宋体" w:hAnsi="宋体" w:cs="宋体"/>
                <w:color w:val="auto"/>
                <w:sz w:val="21"/>
                <w:szCs w:val="21"/>
                <w:highlight w:val="none"/>
                <w:lang w:val="en-US" w:eastAsia="zh-CN"/>
              </w:rPr>
              <w:t>加盖公章</w:t>
            </w:r>
            <w:r>
              <w:rPr>
                <w:rFonts w:hint="eastAsia" w:ascii="宋体" w:hAnsi="宋体" w:cs="宋体"/>
                <w:color w:val="auto"/>
                <w:sz w:val="21"/>
                <w:szCs w:val="21"/>
                <w:highlight w:val="none"/>
                <w:lang w:eastAsia="zh-CN"/>
              </w:rPr>
              <w:t>；</w:t>
            </w:r>
            <w:r>
              <w:rPr>
                <w:rFonts w:hint="eastAsia" w:ascii="宋体" w:hAnsi="宋体"/>
                <w:color w:val="auto"/>
                <w:highlight w:val="none"/>
                <w:lang w:val="en-US" w:eastAsia="zh-CN"/>
              </w:rPr>
              <w:t>承诺的</w:t>
            </w:r>
            <w:r>
              <w:rPr>
                <w:rFonts w:ascii="宋体" w:hAnsi="宋体"/>
                <w:color w:val="auto"/>
                <w:highlight w:val="none"/>
              </w:rPr>
              <w:t>需</w:t>
            </w:r>
            <w:r>
              <w:rPr>
                <w:rFonts w:hint="eastAsia" w:ascii="宋体" w:hAnsi="宋体"/>
                <w:color w:val="auto"/>
                <w:highlight w:val="none"/>
                <w:lang w:val="en-US" w:eastAsia="zh-CN"/>
              </w:rPr>
              <w:t>提供承诺书</w:t>
            </w:r>
            <w:r>
              <w:rPr>
                <w:rFonts w:hint="eastAsia" w:ascii="宋体" w:hAnsi="宋体" w:cs="宋体"/>
                <w:color w:val="auto"/>
                <w:sz w:val="21"/>
                <w:szCs w:val="21"/>
                <w:highlight w:val="none"/>
                <w:lang w:val="en-US" w:eastAsia="zh-CN"/>
              </w:rPr>
              <w:t>加盖公章</w:t>
            </w:r>
            <w:r>
              <w:rPr>
                <w:rFonts w:hint="eastAsia" w:ascii="宋体" w:hAnsi="宋体"/>
                <w:color w:val="auto"/>
                <w:highlight w:val="none"/>
                <w:lang w:val="en-US" w:eastAsia="zh-CN"/>
              </w:rPr>
              <w:t>：承诺中标后十日内备齐，否则不得分。</w:t>
            </w:r>
          </w:p>
          <w:p w14:paraId="2468C0E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以上车辆及设备扫描件须清晰可辨，能够反映相关信息，否则不得分。</w:t>
            </w:r>
          </w:p>
        </w:tc>
        <w:tc>
          <w:tcPr>
            <w:tcW w:w="709" w:type="dxa"/>
            <w:noWrap/>
            <w:vAlign w:val="center"/>
          </w:tcPr>
          <w:p w14:paraId="719B2EA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r>
      <w:tr w14:paraId="5FE5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restart"/>
            <w:noWrap/>
            <w:vAlign w:val="center"/>
          </w:tcPr>
          <w:p w14:paraId="4BE484BF">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155" w:type="dxa"/>
            <w:vMerge w:val="restart"/>
            <w:noWrap/>
            <w:vAlign w:val="center"/>
          </w:tcPr>
          <w:p w14:paraId="474C6858">
            <w:pPr>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拟投入人员</w:t>
            </w:r>
          </w:p>
        </w:tc>
        <w:tc>
          <w:tcPr>
            <w:tcW w:w="7294" w:type="dxa"/>
            <w:noWrap/>
            <w:vAlign w:val="center"/>
          </w:tcPr>
          <w:p w14:paraId="14BDF51C">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项目负责人</w:t>
            </w:r>
            <w:r>
              <w:rPr>
                <w:rFonts w:hint="eastAsia" w:ascii="宋体" w:hAnsi="宋体" w:eastAsia="宋体" w:cs="宋体"/>
                <w:color w:val="auto"/>
                <w:sz w:val="21"/>
                <w:szCs w:val="21"/>
                <w:highlight w:val="none"/>
              </w:rPr>
              <w:t>具备工程建设类</w:t>
            </w:r>
            <w:r>
              <w:rPr>
                <w:rFonts w:hint="eastAsia" w:ascii="宋体" w:hAnsi="宋体" w:cs="宋体"/>
                <w:color w:val="auto"/>
                <w:sz w:val="21"/>
                <w:szCs w:val="21"/>
                <w:highlight w:val="none"/>
                <w:lang w:val="en-US" w:eastAsia="zh-CN"/>
              </w:rPr>
              <w:t>中级技术职称的得2分，</w:t>
            </w:r>
            <w:r>
              <w:rPr>
                <w:rFonts w:hint="eastAsia" w:ascii="宋体" w:hAnsi="宋体" w:eastAsia="宋体" w:cs="宋体"/>
                <w:color w:val="auto"/>
                <w:sz w:val="21"/>
                <w:szCs w:val="21"/>
                <w:highlight w:val="none"/>
              </w:rPr>
              <w:t>高级及以上技术职称的得4分；专业以职称证书为准，如职称证书反映不出专业的，则以毕业证书上专业为准。提供职称证书复印件、毕业证书复印件（若需）及</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近半年任意一个月为其缴纳的养老保险缴费证明材料并加盖社保中心章或社保中心参保缴费证明电子专用章并加盖公章。</w:t>
            </w:r>
          </w:p>
        </w:tc>
        <w:tc>
          <w:tcPr>
            <w:tcW w:w="709" w:type="dxa"/>
            <w:noWrap/>
            <w:vAlign w:val="center"/>
          </w:tcPr>
          <w:p w14:paraId="046F1997">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2AC5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4D87957C">
            <w:pPr>
              <w:widowControl/>
              <w:jc w:val="center"/>
              <w:rPr>
                <w:rFonts w:hint="eastAsia" w:ascii="宋体" w:hAnsi="宋体" w:eastAsia="宋体" w:cs="宋体"/>
                <w:color w:val="auto"/>
                <w:sz w:val="21"/>
                <w:szCs w:val="21"/>
                <w:highlight w:val="none"/>
                <w:lang w:eastAsia="zh-CN"/>
              </w:rPr>
            </w:pPr>
          </w:p>
        </w:tc>
        <w:tc>
          <w:tcPr>
            <w:tcW w:w="1155" w:type="dxa"/>
            <w:vMerge w:val="continue"/>
            <w:noWrap/>
            <w:vAlign w:val="center"/>
          </w:tcPr>
          <w:p w14:paraId="10E92C78">
            <w:pPr>
              <w:widowControl/>
              <w:jc w:val="left"/>
              <w:rPr>
                <w:rFonts w:hint="eastAsia" w:ascii="宋体" w:hAnsi="宋体" w:eastAsia="宋体" w:cs="宋体"/>
                <w:color w:val="auto"/>
                <w:sz w:val="21"/>
                <w:szCs w:val="21"/>
                <w:highlight w:val="none"/>
              </w:rPr>
            </w:pPr>
          </w:p>
        </w:tc>
        <w:tc>
          <w:tcPr>
            <w:tcW w:w="7294" w:type="dxa"/>
            <w:noWrap/>
            <w:vAlign w:val="center"/>
          </w:tcPr>
          <w:p w14:paraId="4F9E8A3E">
            <w:pPr>
              <w:numPr>
                <w:ilvl w:val="-1"/>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项目组成员中具有安全员（C证）得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资料员得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，满分</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582CD909">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（提供有效期内的证书复印件加盖公章，并提供</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近半年任意一个月为其缴纳的养老保险缴费证明材料并加盖社保中心章或社保中心参保缴费证明电子专用章并加盖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373FDE4C">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说明：</w:t>
            </w:r>
            <w:r>
              <w:rPr>
                <w:rFonts w:hint="eastAsia" w:ascii="宋体" w:hAnsi="宋体" w:cs="宋体"/>
                <w:color w:val="auto"/>
                <w:sz w:val="21"/>
                <w:szCs w:val="21"/>
                <w:highlight w:val="none"/>
                <w:lang w:val="en-US" w:eastAsia="zh-CN"/>
              </w:rPr>
              <w:t>安全员与资料员</w:t>
            </w:r>
            <w:r>
              <w:rPr>
                <w:rFonts w:hint="eastAsia" w:ascii="宋体" w:hAnsi="宋体" w:eastAsia="宋体" w:cs="宋体"/>
                <w:color w:val="auto"/>
                <w:sz w:val="21"/>
                <w:szCs w:val="21"/>
                <w:highlight w:val="none"/>
                <w:lang w:val="en-US" w:eastAsia="zh-CN"/>
              </w:rPr>
              <w:t>不可兼得。</w:t>
            </w:r>
          </w:p>
        </w:tc>
        <w:tc>
          <w:tcPr>
            <w:tcW w:w="709" w:type="dxa"/>
            <w:noWrap/>
            <w:vAlign w:val="center"/>
          </w:tcPr>
          <w:p w14:paraId="7AC65EC5">
            <w:pPr>
              <w:widowControl/>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r>
      <w:tr w14:paraId="55F6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4E2AAB0F">
            <w:pPr>
              <w:widowControl/>
              <w:jc w:val="center"/>
              <w:rPr>
                <w:rFonts w:hint="eastAsia" w:ascii="宋体" w:hAnsi="宋体" w:eastAsia="宋体" w:cs="宋体"/>
                <w:color w:val="auto"/>
                <w:sz w:val="21"/>
                <w:szCs w:val="21"/>
                <w:highlight w:val="none"/>
                <w:lang w:eastAsia="zh-CN"/>
              </w:rPr>
            </w:pPr>
          </w:p>
        </w:tc>
        <w:tc>
          <w:tcPr>
            <w:tcW w:w="1155" w:type="dxa"/>
            <w:vMerge w:val="continue"/>
            <w:noWrap/>
            <w:vAlign w:val="center"/>
          </w:tcPr>
          <w:p w14:paraId="1C3F7EAC">
            <w:pPr>
              <w:widowControl/>
              <w:jc w:val="left"/>
              <w:rPr>
                <w:rFonts w:hint="eastAsia" w:ascii="宋体" w:hAnsi="宋体" w:eastAsia="宋体" w:cs="宋体"/>
                <w:color w:val="auto"/>
                <w:sz w:val="21"/>
                <w:szCs w:val="21"/>
                <w:highlight w:val="none"/>
              </w:rPr>
            </w:pPr>
          </w:p>
        </w:tc>
        <w:tc>
          <w:tcPr>
            <w:tcW w:w="7294" w:type="dxa"/>
            <w:noWrap/>
            <w:vAlign w:val="center"/>
          </w:tcPr>
          <w:p w14:paraId="000FAA46">
            <w:pPr>
              <w:numPr>
                <w:ilvl w:val="0"/>
                <w:numId w:val="0"/>
              </w:num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投入</w:t>
            </w:r>
            <w:r>
              <w:rPr>
                <w:rFonts w:hint="eastAsia" w:ascii="宋体" w:hAnsi="宋体" w:cs="宋体"/>
                <w:color w:val="auto"/>
                <w:sz w:val="21"/>
                <w:szCs w:val="21"/>
                <w:highlight w:val="none"/>
                <w:u w:val="none"/>
                <w:lang w:val="en-US" w:eastAsia="zh-CN"/>
              </w:rPr>
              <w:t>项目</w:t>
            </w:r>
            <w:r>
              <w:rPr>
                <w:rFonts w:hint="eastAsia" w:ascii="宋体" w:hAnsi="宋体" w:eastAsia="宋体" w:cs="宋体"/>
                <w:color w:val="auto"/>
                <w:sz w:val="21"/>
                <w:szCs w:val="21"/>
                <w:highlight w:val="none"/>
                <w:u w:val="none"/>
                <w:lang w:val="en-US" w:eastAsia="zh-CN"/>
              </w:rPr>
              <w:t>管养人员不少于</w:t>
            </w:r>
            <w:r>
              <w:rPr>
                <w:rFonts w:hint="eastAsia" w:ascii="宋体" w:hAnsi="宋体" w:cs="宋体"/>
                <w:color w:val="auto"/>
                <w:sz w:val="21"/>
                <w:szCs w:val="21"/>
                <w:highlight w:val="none"/>
                <w:u w:val="none"/>
                <w:lang w:val="en-US" w:eastAsia="zh-CN"/>
              </w:rPr>
              <w:t>60</w:t>
            </w:r>
            <w:r>
              <w:rPr>
                <w:rFonts w:hint="eastAsia" w:ascii="宋体" w:hAnsi="宋体" w:eastAsia="宋体" w:cs="宋体"/>
                <w:color w:val="auto"/>
                <w:sz w:val="21"/>
                <w:szCs w:val="21"/>
                <w:highlight w:val="none"/>
                <w:u w:val="none"/>
                <w:lang w:val="en-US" w:eastAsia="zh-CN"/>
              </w:rPr>
              <w:t>人</w:t>
            </w:r>
            <w:r>
              <w:rPr>
                <w:rFonts w:hint="eastAsia" w:ascii="宋体" w:hAnsi="宋体" w:cs="宋体"/>
                <w:color w:val="auto"/>
                <w:sz w:val="21"/>
                <w:szCs w:val="21"/>
                <w:highlight w:val="none"/>
                <w:u w:val="none"/>
                <w:lang w:val="en-US" w:eastAsia="zh-CN"/>
              </w:rPr>
              <w:t>（</w:t>
            </w:r>
            <w:r>
              <w:rPr>
                <w:rFonts w:hint="eastAsia" w:ascii="宋体" w:hAnsi="宋体" w:eastAsia="宋体" w:cs="宋体"/>
                <w:b/>
                <w:bCs w:val="0"/>
                <w:color w:val="auto"/>
                <w:sz w:val="21"/>
                <w:szCs w:val="21"/>
                <w:highlight w:val="none"/>
                <w:lang w:val="en-US" w:eastAsia="zh-CN"/>
              </w:rPr>
              <w:t>其中提供</w:t>
            </w:r>
            <w:r>
              <w:rPr>
                <w:rFonts w:hint="eastAsia" w:ascii="宋体" w:hAnsi="宋体" w:eastAsia="宋体" w:cs="宋体"/>
                <w:b/>
                <w:bCs w:val="0"/>
                <w:color w:val="auto"/>
                <w:sz w:val="21"/>
                <w:szCs w:val="21"/>
                <w:highlight w:val="none"/>
              </w:rPr>
              <w:t>至少</w:t>
            </w:r>
            <w:r>
              <w:rPr>
                <w:rFonts w:hint="eastAsia" w:ascii="宋体" w:hAnsi="宋体" w:cs="宋体"/>
                <w:b/>
                <w:bCs w:val="0"/>
                <w:color w:val="auto"/>
                <w:sz w:val="21"/>
                <w:szCs w:val="21"/>
                <w:highlight w:val="none"/>
                <w:lang w:val="en-US" w:eastAsia="zh-CN"/>
              </w:rPr>
              <w:t>5</w:t>
            </w:r>
            <w:r>
              <w:rPr>
                <w:rFonts w:hint="eastAsia" w:ascii="宋体" w:hAnsi="宋体" w:eastAsia="宋体" w:cs="宋体"/>
                <w:b/>
                <w:bCs w:val="0"/>
                <w:color w:val="auto"/>
                <w:sz w:val="21"/>
                <w:szCs w:val="21"/>
                <w:highlight w:val="none"/>
              </w:rPr>
              <w:t>名固定巡查人员</w:t>
            </w:r>
            <w:r>
              <w:rPr>
                <w:rFonts w:hint="eastAsia" w:ascii="宋体" w:hAnsi="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得</w:t>
            </w:r>
            <w:r>
              <w:rPr>
                <w:rFonts w:hint="eastAsia" w:ascii="宋体" w:hAnsi="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lang w:val="en-US" w:eastAsia="zh-CN"/>
              </w:rPr>
              <w:t>分。（须提供承诺书原件，未提供承诺书原件不得分。）</w:t>
            </w:r>
          </w:p>
        </w:tc>
        <w:tc>
          <w:tcPr>
            <w:tcW w:w="709" w:type="dxa"/>
            <w:noWrap/>
            <w:vAlign w:val="center"/>
          </w:tcPr>
          <w:p w14:paraId="1EAC59AD">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6FB0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02FE0652">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5.1</w:t>
            </w:r>
          </w:p>
        </w:tc>
        <w:tc>
          <w:tcPr>
            <w:tcW w:w="1155" w:type="dxa"/>
            <w:vMerge w:val="restart"/>
            <w:noWrap/>
            <w:vAlign w:val="center"/>
          </w:tcPr>
          <w:p w14:paraId="3F589C2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7294" w:type="dxa"/>
            <w:noWrap/>
            <w:vAlign w:val="center"/>
          </w:tcPr>
          <w:p w14:paraId="6EC6DC9D">
            <w:pPr>
              <w:widowControl/>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项目整体需求方案（包括但不限于</w:t>
            </w:r>
            <w:r>
              <w:rPr>
                <w:rFonts w:hint="eastAsia" w:ascii="宋体" w:hAnsi="宋体" w:eastAsia="宋体" w:cs="宋体"/>
                <w:color w:val="auto"/>
                <w:sz w:val="21"/>
                <w:szCs w:val="21"/>
                <w:highlight w:val="none"/>
                <w:lang w:val="zh-CN"/>
              </w:rPr>
              <w:t>项目的认识、服务定位、总体目标及整体设想</w:t>
            </w: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lang w:val="zh-CN"/>
              </w:rPr>
              <w:t>，评委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lang w:val="zh-CN"/>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rPr>
              <w:t>提供的项目整体需求方案评分：</w:t>
            </w:r>
          </w:p>
          <w:p w14:paraId="041FB5E8">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方案表述清晰完整，内容详实具体，覆盖采购需求全部要求，部分措施高于采购需求标准，具备落地可行性的，</w:t>
            </w:r>
            <w:r>
              <w:rPr>
                <w:rFonts w:hint="eastAsia" w:ascii="宋体" w:hAnsi="宋体" w:eastAsia="宋体" w:cs="宋体"/>
                <w:color w:val="auto"/>
                <w:sz w:val="21"/>
                <w:szCs w:val="21"/>
                <w:highlight w:val="none"/>
              </w:rPr>
              <w:t>得10分；</w:t>
            </w:r>
          </w:p>
          <w:p w14:paraId="6C9A08A4">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方案表述较为清晰，内容较为充实，能够全部满足采购需求要求，具备落地可行性的，</w:t>
            </w:r>
            <w:r>
              <w:rPr>
                <w:rFonts w:hint="eastAsia" w:ascii="宋体" w:hAnsi="宋体" w:eastAsia="宋体" w:cs="宋体"/>
                <w:color w:val="auto"/>
                <w:sz w:val="21"/>
                <w:szCs w:val="21"/>
                <w:highlight w:val="none"/>
              </w:rPr>
              <w:t>得7分；</w:t>
            </w:r>
          </w:p>
          <w:p w14:paraId="39942B41">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方案表述清晰度一般，内容基本完整，基本满足采购需求主要要求，无重大缺项的，</w:t>
            </w:r>
            <w:r>
              <w:rPr>
                <w:rFonts w:hint="eastAsia" w:ascii="宋体" w:hAnsi="宋体" w:eastAsia="宋体" w:cs="宋体"/>
                <w:color w:val="auto"/>
                <w:sz w:val="21"/>
                <w:szCs w:val="21"/>
                <w:highlight w:val="none"/>
              </w:rPr>
              <w:t>得4分；</w:t>
            </w:r>
          </w:p>
          <w:p w14:paraId="2F3E7DFA">
            <w:pPr>
              <w:widowControl/>
              <w:jc w:val="left"/>
              <w:rPr>
                <w:rFonts w:hint="eastAsia" w:ascii="宋体" w:hAnsi="宋体" w:eastAsia="宋体" w:cs="宋体"/>
                <w:color w:val="auto"/>
                <w:sz w:val="21"/>
                <w:szCs w:val="21"/>
                <w:highlight w:val="none"/>
                <w:lang w:eastAsia="zh-CN"/>
              </w:rPr>
            </w:pPr>
            <w:r>
              <w:rPr>
                <w:rFonts w:hint="eastAsia" w:ascii="宋体" w:hAnsi="宋体" w:eastAsia="宋体" w:cs="Times New Roman"/>
                <w:color w:val="auto"/>
                <w:kern w:val="2"/>
                <w:sz w:val="21"/>
                <w:szCs w:val="24"/>
                <w:highlight w:val="none"/>
                <w:lang w:val="en-US" w:eastAsia="zh-CN" w:bidi="ar-SA"/>
              </w:rPr>
              <w:t>方案表述模糊，内容存在缺漏，部分不满足采购需求，存在偏差的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2FDA3E20">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未提供相关内容的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不得分。</w:t>
            </w:r>
          </w:p>
        </w:tc>
        <w:tc>
          <w:tcPr>
            <w:tcW w:w="709" w:type="dxa"/>
            <w:noWrap/>
            <w:vAlign w:val="center"/>
          </w:tcPr>
          <w:p w14:paraId="2B134DE2">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r>
      <w:tr w14:paraId="3990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2926B6EB">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p>
        </w:tc>
        <w:tc>
          <w:tcPr>
            <w:tcW w:w="1155" w:type="dxa"/>
            <w:vMerge w:val="continue"/>
            <w:noWrap/>
            <w:vAlign w:val="center"/>
          </w:tcPr>
          <w:p w14:paraId="5925BDEB">
            <w:pPr>
              <w:widowControl/>
              <w:jc w:val="center"/>
              <w:rPr>
                <w:rFonts w:hint="eastAsia" w:ascii="宋体" w:hAnsi="宋体" w:eastAsia="宋体" w:cs="宋体"/>
                <w:color w:val="auto"/>
                <w:sz w:val="21"/>
                <w:szCs w:val="21"/>
                <w:highlight w:val="none"/>
              </w:rPr>
            </w:pPr>
          </w:p>
        </w:tc>
        <w:tc>
          <w:tcPr>
            <w:tcW w:w="7294" w:type="dxa"/>
            <w:noWrap/>
            <w:vAlign w:val="center"/>
          </w:tcPr>
          <w:p w14:paraId="5B07AB2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养护方案：（包括但不限于车行道、非机动车道、人行道、路牙沿石、隔离带、挡土墙、护坡</w:t>
            </w:r>
            <w:r>
              <w:rPr>
                <w:rFonts w:hint="eastAsia" w:ascii="宋体" w:hAnsi="宋体" w:cs="宋体"/>
                <w:color w:val="auto"/>
                <w:sz w:val="21"/>
                <w:szCs w:val="21"/>
                <w:highlight w:val="none"/>
                <w:lang w:val="en-US" w:eastAsia="zh-CN"/>
              </w:rPr>
              <w:t>等</w:t>
            </w:r>
            <w:r>
              <w:rPr>
                <w:rFonts w:hint="eastAsia" w:ascii="宋体" w:hAnsi="宋体" w:eastAsia="宋体" w:cs="宋体"/>
                <w:color w:val="auto"/>
                <w:sz w:val="21"/>
                <w:szCs w:val="21"/>
                <w:highlight w:val="none"/>
              </w:rPr>
              <w:t>），评委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提供的养护方案评分：</w:t>
            </w:r>
          </w:p>
          <w:p w14:paraId="586D2A26">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方案表述清晰完整，内容详实具体，养护措施完整覆盖采购需求全部要求，部分措施高于采购需求标准，具备落地可行性的，得10分；</w:t>
            </w:r>
          </w:p>
          <w:p w14:paraId="3E4E262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方案表述较为清晰，内容较为充实，养护措施能够全部满足采购需求要求，具备落地可行性的，得7分；</w:t>
            </w:r>
          </w:p>
          <w:p w14:paraId="317BF889">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方案表述清晰度一般，内容基本完整，养护措施基本满足采购需求主要要求，无重大缺项的，得4分；</w:t>
            </w:r>
          </w:p>
          <w:p w14:paraId="4806C0E4">
            <w:pPr>
              <w:widowControl/>
              <w:jc w:val="left"/>
              <w:rPr>
                <w:rFonts w:hint="eastAsia" w:ascii="宋体" w:hAnsi="宋体" w:eastAsia="宋体" w:cs="宋体"/>
                <w:color w:val="auto"/>
                <w:sz w:val="21"/>
                <w:szCs w:val="21"/>
                <w:highlight w:val="none"/>
              </w:rPr>
            </w:pPr>
            <w:r>
              <w:rPr>
                <w:rFonts w:hint="eastAsia" w:ascii="宋体" w:hAnsi="宋体" w:eastAsia="宋体" w:cs="Times New Roman"/>
                <w:color w:val="auto"/>
                <w:kern w:val="2"/>
                <w:sz w:val="21"/>
                <w:szCs w:val="24"/>
                <w:highlight w:val="none"/>
                <w:lang w:val="en-US" w:eastAsia="zh-CN" w:bidi="ar-SA"/>
              </w:rPr>
              <w:t>方案表述模糊，内容存在缺漏，养护措施部分不满足采购需求，存在偏差的</w:t>
            </w:r>
            <w:r>
              <w:rPr>
                <w:rFonts w:hint="eastAsia" w:ascii="宋体" w:hAnsi="宋体" w:eastAsia="宋体" w:cs="宋体"/>
                <w:color w:val="auto"/>
                <w:sz w:val="21"/>
                <w:szCs w:val="21"/>
                <w:highlight w:val="none"/>
              </w:rPr>
              <w:t>，得1分；</w:t>
            </w:r>
          </w:p>
          <w:p w14:paraId="4E12AE0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709" w:type="dxa"/>
            <w:noWrap/>
            <w:vAlign w:val="center"/>
          </w:tcPr>
          <w:p w14:paraId="2D537E7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r>
      <w:tr w14:paraId="58765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4EAE2AE8">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p>
        </w:tc>
        <w:tc>
          <w:tcPr>
            <w:tcW w:w="1155" w:type="dxa"/>
            <w:vMerge w:val="continue"/>
            <w:noWrap/>
            <w:vAlign w:val="center"/>
          </w:tcPr>
          <w:p w14:paraId="55FCC6A6">
            <w:pPr>
              <w:widowControl/>
              <w:jc w:val="left"/>
              <w:rPr>
                <w:rFonts w:hint="eastAsia" w:ascii="宋体" w:hAnsi="宋体" w:eastAsia="宋体" w:cs="宋体"/>
                <w:color w:val="auto"/>
                <w:sz w:val="21"/>
                <w:szCs w:val="21"/>
                <w:highlight w:val="none"/>
              </w:rPr>
            </w:pPr>
          </w:p>
        </w:tc>
        <w:tc>
          <w:tcPr>
            <w:tcW w:w="7294" w:type="dxa"/>
            <w:noWrap/>
            <w:vAlign w:val="center"/>
          </w:tcPr>
          <w:p w14:paraId="5CE6A32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应急处置工作方案：（包括但不限于道路积水应急情况处置，扫雪防冻应急处置，防汛防灾应急处置，路面突发情况、迎检保障、重大活动保障</w:t>
            </w:r>
            <w:r>
              <w:rPr>
                <w:rFonts w:hint="eastAsia" w:ascii="宋体" w:hAnsi="宋体" w:cs="宋体"/>
                <w:color w:val="auto"/>
                <w:sz w:val="21"/>
                <w:szCs w:val="21"/>
                <w:highlight w:val="none"/>
                <w:lang w:eastAsia="zh-CN"/>
              </w:rPr>
              <w:t>、投诉处置、采购人交办事项</w:t>
            </w:r>
            <w:r>
              <w:rPr>
                <w:rFonts w:hint="eastAsia" w:ascii="宋体" w:hAnsi="宋体" w:eastAsia="宋体" w:cs="宋体"/>
                <w:color w:val="auto"/>
                <w:sz w:val="21"/>
                <w:szCs w:val="21"/>
                <w:highlight w:val="none"/>
              </w:rPr>
              <w:t>等），评委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提供的应急处置工作方案评分：</w:t>
            </w:r>
          </w:p>
          <w:p w14:paraId="2D834DD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方案表述清晰完整，内容详实具体，各类处置及保障措施齐全，部分措施高于采购需求标准，职责分工明确，落地可行性强的，得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696FF4D8">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方案表述较为清晰，内容较为充实，各类处置及保障措施齐全，能够满足采购需求要求，具备落地可行性的，得7分；</w:t>
            </w:r>
          </w:p>
          <w:p w14:paraId="09AF503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方案表述清晰度一般，内容基本完整，覆盖应急、迎检保障、重大活动保障、投诉、采购人交办事项主要处置保障内容，基本满足采购需求主要要求，无重大缺项的，得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29C6C485">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方案表述模糊，内容存在缺漏，相关处置及保障措施不全或与采购需求存在偏差的，得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629D5EB1">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709" w:type="dxa"/>
            <w:noWrap/>
            <w:vAlign w:val="center"/>
          </w:tcPr>
          <w:p w14:paraId="193D4C4A">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14:paraId="4D4E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D2F3C22">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p>
        </w:tc>
        <w:tc>
          <w:tcPr>
            <w:tcW w:w="1155" w:type="dxa"/>
            <w:vMerge w:val="continue"/>
            <w:noWrap/>
            <w:vAlign w:val="center"/>
          </w:tcPr>
          <w:p w14:paraId="3335F0C9">
            <w:pPr>
              <w:widowControl/>
              <w:jc w:val="left"/>
              <w:rPr>
                <w:rFonts w:hint="eastAsia" w:ascii="宋体" w:hAnsi="宋体" w:eastAsia="宋体" w:cs="宋体"/>
                <w:color w:val="auto"/>
                <w:sz w:val="21"/>
                <w:szCs w:val="21"/>
                <w:highlight w:val="none"/>
              </w:rPr>
            </w:pPr>
          </w:p>
        </w:tc>
        <w:tc>
          <w:tcPr>
            <w:tcW w:w="7294" w:type="dxa"/>
            <w:noWrap/>
            <w:vAlign w:val="center"/>
          </w:tcPr>
          <w:p w14:paraId="76AD8166">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巡视管理工作方案：（包括但不限于道路病害、违章挖占情况、污染物巡查监管等），评委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提供的巡视管理工作方案评分：</w:t>
            </w:r>
          </w:p>
          <w:p w14:paraId="3670BF6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方案表述清晰完整，内容详实具体，巡视管理措施</w:t>
            </w:r>
            <w:r>
              <w:rPr>
                <w:rFonts w:hint="eastAsia" w:ascii="宋体" w:hAnsi="宋体" w:eastAsia="宋体" w:cs="Times New Roman"/>
                <w:color w:val="auto"/>
                <w:kern w:val="2"/>
                <w:sz w:val="21"/>
                <w:szCs w:val="24"/>
                <w:highlight w:val="none"/>
                <w:lang w:val="en-US" w:eastAsia="zh-CN" w:bidi="ar-SA"/>
              </w:rPr>
              <w:t>覆盖采购需求全部要求</w:t>
            </w:r>
            <w:r>
              <w:rPr>
                <w:rFonts w:hint="eastAsia" w:ascii="宋体" w:hAnsi="宋体" w:eastAsia="宋体" w:cs="宋体"/>
                <w:color w:val="auto"/>
                <w:sz w:val="21"/>
                <w:szCs w:val="21"/>
                <w:highlight w:val="none"/>
              </w:rPr>
              <w:t>，部分措施高于采购需求标准，具备落地可行性的，得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22288932">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方案表述较为清晰，内容较为充实，巡视管理措施能够全部满足采购需求要求，具备落地可行性的，得7分；</w:t>
            </w:r>
          </w:p>
          <w:p w14:paraId="05887B94">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方案表述清晰度一般，内容基本完整，巡视管理措施基本满足采购需求主要要求，无重大缺项的，得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742F5BD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方案表述模糊，内容存在缺漏，巡视管理措施部分不满足采购需求，存在偏差的，得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601EC314">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709" w:type="dxa"/>
            <w:noWrap/>
            <w:vAlign w:val="center"/>
          </w:tcPr>
          <w:p w14:paraId="42BB56F7">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14:paraId="3BD8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9EB67CC">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p>
        </w:tc>
        <w:tc>
          <w:tcPr>
            <w:tcW w:w="1155" w:type="dxa"/>
            <w:vMerge w:val="continue"/>
            <w:noWrap/>
            <w:vAlign w:val="center"/>
          </w:tcPr>
          <w:p w14:paraId="2731D0EB">
            <w:pPr>
              <w:widowControl/>
              <w:jc w:val="left"/>
              <w:rPr>
                <w:rFonts w:hint="eastAsia" w:ascii="宋体" w:hAnsi="宋体" w:eastAsia="宋体" w:cs="宋体"/>
                <w:color w:val="auto"/>
                <w:sz w:val="21"/>
                <w:szCs w:val="21"/>
                <w:highlight w:val="none"/>
              </w:rPr>
            </w:pPr>
          </w:p>
        </w:tc>
        <w:tc>
          <w:tcPr>
            <w:tcW w:w="7294" w:type="dxa"/>
            <w:noWrap/>
            <w:vAlign w:val="center"/>
          </w:tcPr>
          <w:p w14:paraId="2C0988A2">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管理养护</w:t>
            </w:r>
            <w:r>
              <w:rPr>
                <w:rFonts w:hint="eastAsia" w:ascii="宋体" w:hAnsi="宋体" w:eastAsia="宋体" w:cs="宋体"/>
                <w:color w:val="auto"/>
                <w:sz w:val="21"/>
                <w:szCs w:val="21"/>
                <w:highlight w:val="none"/>
                <w:lang w:val="en-US" w:eastAsia="zh-CN"/>
              </w:rPr>
              <w:t>保证</w:t>
            </w:r>
            <w:r>
              <w:rPr>
                <w:rFonts w:hint="eastAsia" w:ascii="宋体" w:hAnsi="宋体" w:eastAsia="宋体" w:cs="宋体"/>
                <w:color w:val="auto"/>
                <w:sz w:val="21"/>
                <w:szCs w:val="21"/>
                <w:highlight w:val="none"/>
              </w:rPr>
              <w:t>措施：（包括但不限于质量保证、安全保证、文明服务等），评委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提供的管理养护保证措施</w:t>
            </w:r>
            <w:r>
              <w:rPr>
                <w:rFonts w:hint="eastAsia" w:ascii="宋体" w:hAnsi="宋体" w:cs="宋体"/>
                <w:color w:val="auto"/>
                <w:sz w:val="21"/>
                <w:szCs w:val="21"/>
                <w:highlight w:val="none"/>
                <w:lang w:val="en-US" w:eastAsia="zh-CN"/>
              </w:rPr>
              <w:t>方案</w:t>
            </w:r>
            <w:r>
              <w:rPr>
                <w:rFonts w:hint="eastAsia" w:ascii="宋体" w:hAnsi="宋体" w:eastAsia="宋体" w:cs="宋体"/>
                <w:color w:val="auto"/>
                <w:sz w:val="21"/>
                <w:szCs w:val="21"/>
                <w:highlight w:val="none"/>
              </w:rPr>
              <w:t>评分：</w:t>
            </w:r>
          </w:p>
          <w:p w14:paraId="10B0D40E">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方案表述清晰完整，内容详实具体，质量、安全、文明服务三类保障措施齐全，部分措施高于采购需求标准，具备落地可行性的，得10分；</w:t>
            </w:r>
          </w:p>
          <w:p w14:paraId="0B10F2B7">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方案表述较为清晰，内容较为充实，质量、安全、文明服务三类保障措施齐全，能够满足采购需求要求，具备落地可行性的，得7分；</w:t>
            </w:r>
          </w:p>
          <w:p w14:paraId="42AD20D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方案表述清晰度一般，内容基本完整，覆盖质量、安全、文明服务主要保障内容，基本满足采购需求主要要求，无重大缺项的，得4分；</w:t>
            </w:r>
          </w:p>
          <w:p w14:paraId="68AEA83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方案表述模糊，内容存在缺漏，质量、安全、文明服务保障措施不全或与采购需求存在偏差的，得1分；</w:t>
            </w:r>
          </w:p>
          <w:p w14:paraId="4226B43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709" w:type="dxa"/>
            <w:noWrap/>
            <w:vAlign w:val="center"/>
          </w:tcPr>
          <w:p w14:paraId="3E69AE2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14:paraId="3096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BCD07EB">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p>
        </w:tc>
        <w:tc>
          <w:tcPr>
            <w:tcW w:w="1155" w:type="dxa"/>
            <w:vMerge w:val="continue"/>
            <w:noWrap/>
            <w:vAlign w:val="center"/>
          </w:tcPr>
          <w:p w14:paraId="1D16A7DD">
            <w:pPr>
              <w:widowControl/>
              <w:jc w:val="left"/>
              <w:rPr>
                <w:rFonts w:hint="eastAsia" w:ascii="宋体" w:hAnsi="宋体" w:eastAsia="宋体" w:cs="宋体"/>
                <w:color w:val="auto"/>
                <w:sz w:val="21"/>
                <w:szCs w:val="21"/>
                <w:highlight w:val="none"/>
              </w:rPr>
            </w:pPr>
          </w:p>
        </w:tc>
        <w:tc>
          <w:tcPr>
            <w:tcW w:w="7294" w:type="dxa"/>
            <w:noWrap/>
            <w:vAlign w:val="center"/>
          </w:tcPr>
          <w:p w14:paraId="4D6D816D">
            <w:pPr>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养护档案资料管理制度及养护台账管理方案（包括但不限于档案资料管理制度、档案移交流程、养护台账设置及编制措施等）：</w:t>
            </w:r>
            <w:r>
              <w:rPr>
                <w:rFonts w:hint="eastAsia" w:ascii="宋体" w:hAnsi="宋体" w:eastAsia="宋体" w:cs="宋体"/>
                <w:color w:val="auto"/>
                <w:sz w:val="21"/>
                <w:szCs w:val="21"/>
                <w:highlight w:val="none"/>
              </w:rPr>
              <w:t>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提供的养护档案资料管理制度及养护台账管理</w:t>
            </w:r>
            <w:r>
              <w:rPr>
                <w:rFonts w:hint="eastAsia" w:ascii="宋体" w:hAnsi="宋体" w:eastAsia="宋体" w:cs="宋体"/>
                <w:color w:val="auto"/>
                <w:sz w:val="21"/>
                <w:szCs w:val="21"/>
                <w:highlight w:val="none"/>
                <w:lang w:val="en-US" w:eastAsia="zh-CN"/>
              </w:rPr>
              <w:t>方案</w:t>
            </w:r>
            <w:r>
              <w:rPr>
                <w:rFonts w:hint="eastAsia" w:ascii="宋体" w:hAnsi="宋体" w:eastAsia="宋体" w:cs="宋体"/>
                <w:color w:val="auto"/>
                <w:sz w:val="21"/>
                <w:szCs w:val="21"/>
                <w:highlight w:val="none"/>
              </w:rPr>
              <w:t>评分：</w:t>
            </w:r>
          </w:p>
          <w:p w14:paraId="05E448ED">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方案表述清晰完整，内容详实具体，档案管理制度、移交流程、台账设置措施齐全规范，部分措施高于采购需求标准，落地可行性强的，得5分；</w:t>
            </w:r>
          </w:p>
          <w:p w14:paraId="12E1FFEE">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方案表述较为清晰，内容较为充实，档案管理制度、移交流程、台账设置措施齐全规范，能够满足采购需求要求，具备落地可行性的，得3分；</w:t>
            </w:r>
          </w:p>
          <w:p w14:paraId="3734DE1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方案表述清晰度一般，内容基本完整，覆盖档案管理、档案移交、养护台账主要管理内容，基本满足采购需求主要要求，无重大缺项的，得1分；</w:t>
            </w:r>
          </w:p>
          <w:p w14:paraId="523F1272">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r>
              <w:rPr>
                <w:rFonts w:hint="eastAsia" w:ascii="宋体" w:hAnsi="宋体"/>
                <w:color w:val="auto"/>
                <w:kern w:val="0"/>
                <w:highlight w:val="none"/>
                <w:lang w:val="en-US" w:eastAsia="zh-CN"/>
              </w:rPr>
              <w:t>。</w:t>
            </w:r>
          </w:p>
        </w:tc>
        <w:tc>
          <w:tcPr>
            <w:tcW w:w="709" w:type="dxa"/>
            <w:noWrap/>
            <w:vAlign w:val="center"/>
          </w:tcPr>
          <w:p w14:paraId="473C4953">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r>
      <w:tr w14:paraId="6DAE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167" w:type="dxa"/>
            <w:gridSpan w:val="3"/>
            <w:noWrap/>
            <w:vAlign w:val="center"/>
          </w:tcPr>
          <w:p w14:paraId="6CB5433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709" w:type="dxa"/>
            <w:noWrap/>
            <w:vAlign w:val="center"/>
          </w:tcPr>
          <w:p w14:paraId="1FC3957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r>
    </w:tbl>
    <w:p w14:paraId="62C26DF3">
      <w:pPr>
        <w:pStyle w:val="58"/>
        <w:jc w:val="center"/>
        <w:rPr>
          <w:rFonts w:hint="eastAsia" w:eastAsia="宋体"/>
          <w:color w:val="auto"/>
          <w:highlight w:val="none"/>
          <w:lang w:val="en-US" w:eastAsia="zh-CN"/>
        </w:rPr>
      </w:pPr>
    </w:p>
    <w:p w14:paraId="5EFC9E38">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说明：</w:t>
      </w:r>
    </w:p>
    <w:p w14:paraId="21C768A6">
      <w:pPr>
        <w:spacing w:line="360" w:lineRule="auto"/>
        <w:rPr>
          <w:rFonts w:hint="eastAsia" w:ascii="宋体" w:hAnsi="宋体" w:cs="宋体"/>
          <w:b/>
          <w:bCs w:val="0"/>
          <w:color w:val="auto"/>
          <w:sz w:val="21"/>
          <w:szCs w:val="21"/>
          <w:highlight w:val="none"/>
        </w:rPr>
      </w:pPr>
      <w:r>
        <w:rPr>
          <w:rFonts w:hint="eastAsia" w:ascii="宋体" w:hAnsi="宋体" w:cs="宋体"/>
          <w:bCs/>
          <w:color w:val="auto"/>
          <w:sz w:val="21"/>
          <w:szCs w:val="21"/>
          <w:highlight w:val="none"/>
        </w:rPr>
        <w:t>1.所有认证、证明和业绩均以有效清晰的证明文件的</w:t>
      </w:r>
      <w:r>
        <w:rPr>
          <w:rFonts w:hint="eastAsia" w:ascii="宋体" w:hAnsi="宋体" w:cs="宋体"/>
          <w:bCs/>
          <w:color w:val="auto"/>
          <w:sz w:val="21"/>
          <w:szCs w:val="21"/>
          <w:highlight w:val="none"/>
          <w:lang w:val="en-US" w:eastAsia="zh-CN"/>
        </w:rPr>
        <w:t>扫描件</w:t>
      </w:r>
      <w:r>
        <w:rPr>
          <w:rFonts w:hint="eastAsia" w:ascii="宋体" w:hAnsi="宋体" w:cs="宋体"/>
          <w:bCs/>
          <w:color w:val="auto"/>
          <w:sz w:val="21"/>
          <w:szCs w:val="21"/>
          <w:highlight w:val="none"/>
        </w:rPr>
        <w:t>为依据。</w:t>
      </w:r>
    </w:p>
    <w:p w14:paraId="2E26BF77">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2.小微企业价格扣除</w:t>
      </w:r>
    </w:p>
    <w:p w14:paraId="52E959E6">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2.1</w:t>
      </w:r>
      <w:r>
        <w:rPr>
          <w:rFonts w:hint="eastAsia" w:ascii="宋体" w:hAnsi="宋体" w:cs="宋体"/>
          <w:bCs/>
          <w:color w:val="auto"/>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color w:val="auto"/>
          <w:kern w:val="0"/>
          <w:sz w:val="21"/>
          <w:szCs w:val="21"/>
          <w:highlight w:val="none"/>
        </w:rPr>
        <w:t>。</w:t>
      </w:r>
    </w:p>
    <w:p w14:paraId="6ED1EF5F">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3.监狱和戒毒企业的价格扣除</w:t>
      </w:r>
    </w:p>
    <w:p w14:paraId="5A5F803D">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4.残疾人福利性单位的价格扣除</w:t>
      </w:r>
    </w:p>
    <w:p w14:paraId="3FE7A815">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4.2 残疾人福利性单位需提供《残疾人福利性单位声明函》。</w:t>
      </w:r>
    </w:p>
    <w:p w14:paraId="23D4B23C">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color w:val="auto"/>
          <w:kern w:val="0"/>
          <w:sz w:val="21"/>
          <w:szCs w:val="21"/>
          <w:highlight w:val="none"/>
        </w:rPr>
      </w:pPr>
      <w:r>
        <w:rPr>
          <w:rFonts w:hint="eastAsia" w:ascii="宋体" w:hAnsi="宋体" w:cs="宋体"/>
          <w:color w:val="auto"/>
          <w:kern w:val="0"/>
          <w:sz w:val="21"/>
          <w:szCs w:val="21"/>
          <w:highlight w:val="none"/>
        </w:rPr>
        <w:br w:type="page"/>
      </w:r>
    </w:p>
    <w:p w14:paraId="63E4702C">
      <w:pPr>
        <w:pStyle w:val="3"/>
        <w:spacing w:line="360" w:lineRule="auto"/>
        <w:jc w:val="center"/>
        <w:rPr>
          <w:rFonts w:hint="eastAsia" w:ascii="宋体" w:hAnsi="宋体" w:cs="宋体"/>
          <w:color w:val="auto"/>
          <w:highlight w:val="none"/>
        </w:rPr>
      </w:pPr>
      <w:bookmarkStart w:id="8" w:name="_Toc31739"/>
      <w:bookmarkStart w:id="9" w:name="_Hlk96071152"/>
      <w:bookmarkStart w:id="10" w:name="_Toc481057147"/>
      <w:r>
        <w:rPr>
          <w:rFonts w:hint="eastAsia" w:ascii="宋体" w:hAnsi="宋体" w:cs="宋体"/>
          <w:color w:val="auto"/>
          <w:highlight w:val="none"/>
        </w:rPr>
        <w:t xml:space="preserve"> </w:t>
      </w:r>
      <w:bookmarkStart w:id="11" w:name="_Toc25308"/>
      <w:r>
        <w:rPr>
          <w:rFonts w:hint="eastAsia" w:ascii="宋体" w:hAnsi="宋体" w:cs="宋体"/>
          <w:color w:val="auto"/>
          <w:highlight w:val="none"/>
        </w:rPr>
        <w:t>采购需求</w:t>
      </w:r>
      <w:bookmarkEnd w:id="8"/>
      <w:bookmarkEnd w:id="11"/>
    </w:p>
    <w:bookmarkEnd w:id="9"/>
    <w:bookmarkEnd w:id="10"/>
    <w:p w14:paraId="5AF0EF57">
      <w:pPr>
        <w:pStyle w:val="56"/>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一、项目概述</w:t>
      </w:r>
    </w:p>
    <w:p w14:paraId="0E9F790F">
      <w:pPr>
        <w:spacing w:line="336"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1、建设地点及范围：南京</w:t>
      </w:r>
      <w:r>
        <w:rPr>
          <w:rFonts w:hint="eastAsia" w:ascii="宋体" w:hAnsi="宋体" w:eastAsia="宋体" w:cs="宋体"/>
          <w:color w:val="auto"/>
          <w:kern w:val="0"/>
          <w:sz w:val="21"/>
          <w:szCs w:val="21"/>
          <w:highlight w:val="none"/>
          <w:lang w:val="en-US" w:eastAsia="zh-CN"/>
        </w:rPr>
        <w:t>栖霞区</w:t>
      </w:r>
      <w:r>
        <w:rPr>
          <w:rFonts w:hint="eastAsia" w:ascii="宋体" w:hAnsi="宋体" w:eastAsia="宋体" w:cs="宋体"/>
          <w:color w:val="auto"/>
          <w:kern w:val="0"/>
          <w:sz w:val="21"/>
          <w:szCs w:val="21"/>
          <w:highlight w:val="none"/>
        </w:rPr>
        <w:t>新港片区</w:t>
      </w:r>
    </w:p>
    <w:p w14:paraId="16F3EDC6">
      <w:pPr>
        <w:autoSpaceDE w:val="0"/>
        <w:autoSpaceDN w:val="0"/>
        <w:adjustRightInd w:val="0"/>
        <w:spacing w:line="336"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2、建设规模：具体内容详见招标文件实物量清单。（实际管养范围以清单为准）。</w:t>
      </w:r>
    </w:p>
    <w:p w14:paraId="26F576AF">
      <w:pPr>
        <w:spacing w:line="336"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3、服务期：</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rPr>
        <w:t>年，合同一年一签，经考核合格后可续签下一年度合同</w:t>
      </w:r>
      <w:r>
        <w:rPr>
          <w:rFonts w:hint="eastAsia" w:ascii="宋体" w:hAnsi="宋体" w:eastAsia="宋体" w:cs="宋体"/>
          <w:color w:val="auto"/>
          <w:sz w:val="21"/>
          <w:szCs w:val="21"/>
          <w:highlight w:val="none"/>
        </w:rPr>
        <w:t>。</w:t>
      </w:r>
    </w:p>
    <w:p w14:paraId="411DC036">
      <w:pPr>
        <w:pStyle w:val="56"/>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二、技术部分</w:t>
      </w:r>
    </w:p>
    <w:p w14:paraId="19DF1D2A">
      <w:pPr>
        <w:pStyle w:val="56"/>
        <w:spacing w:line="360" w:lineRule="auto"/>
        <w:ind w:left="0" w:leftChars="0" w:firstLine="211" w:firstLine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设施量明细表</w:t>
      </w:r>
    </w:p>
    <w:p w14:paraId="3465C7E8">
      <w:pPr>
        <w:pStyle w:val="56"/>
        <w:spacing w:line="360" w:lineRule="auto"/>
        <w:ind w:left="0" w:leftChars="0" w:firstLine="211" w:firstLineChars="10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（1）日常养护单项限价（表中为单年预估量</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最终结算以实际甲方审核为准</w:t>
      </w:r>
      <w:r>
        <w:rPr>
          <w:rFonts w:hint="eastAsia" w:ascii="宋体" w:hAnsi="宋体" w:eastAsia="宋体" w:cs="宋体"/>
          <w:b/>
          <w:bCs w:val="0"/>
          <w:color w:val="auto"/>
          <w:sz w:val="21"/>
          <w:szCs w:val="21"/>
          <w:highlight w:val="none"/>
        </w:rPr>
        <w:t>）</w:t>
      </w:r>
    </w:p>
    <w:tbl>
      <w:tblPr>
        <w:tblStyle w:val="46"/>
        <w:tblW w:w="9761" w:type="dxa"/>
        <w:tblInd w:w="91" w:type="dxa"/>
        <w:tblLayout w:type="autofit"/>
        <w:tblCellMar>
          <w:top w:w="0" w:type="dxa"/>
          <w:left w:w="108" w:type="dxa"/>
          <w:bottom w:w="0" w:type="dxa"/>
          <w:right w:w="108" w:type="dxa"/>
        </w:tblCellMar>
      </w:tblPr>
      <w:tblGrid>
        <w:gridCol w:w="810"/>
        <w:gridCol w:w="2931"/>
        <w:gridCol w:w="2050"/>
        <w:gridCol w:w="1256"/>
        <w:gridCol w:w="2714"/>
      </w:tblGrid>
      <w:tr w14:paraId="1987D884">
        <w:tblPrEx>
          <w:tblCellMar>
            <w:top w:w="0" w:type="dxa"/>
            <w:left w:w="108" w:type="dxa"/>
            <w:bottom w:w="0" w:type="dxa"/>
            <w:right w:w="108" w:type="dxa"/>
          </w:tblCellMar>
        </w:tblPrEx>
        <w:trPr>
          <w:trHeight w:val="611"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CBC5">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D155">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设施种类</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76F5">
            <w:pPr>
              <w:widowControl/>
              <w:jc w:val="cente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数量</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36E7">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CFB8">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单项限价（一年）</w:t>
            </w:r>
          </w:p>
        </w:tc>
      </w:tr>
      <w:tr w14:paraId="7D89FA6F">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9F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05D5">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人行道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37F6">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324513.08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4290">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5A12">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3.6元/</w:t>
            </w:r>
            <w:r>
              <w:rPr>
                <w:rFonts w:hint="eastAsia" w:ascii="宋体" w:hAnsi="宋体" w:eastAsia="宋体" w:cs="宋体"/>
                <w:color w:val="auto"/>
                <w:sz w:val="21"/>
                <w:szCs w:val="21"/>
                <w:highlight w:val="none"/>
                <w:lang w:bidi="ar"/>
              </w:rPr>
              <w:t>m²</w:t>
            </w:r>
          </w:p>
        </w:tc>
      </w:tr>
      <w:tr w14:paraId="36CD6ACD">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D3E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5BF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189A">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134398.2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A60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319C">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6.71元/</w:t>
            </w:r>
            <w:r>
              <w:rPr>
                <w:rFonts w:hint="eastAsia" w:ascii="宋体" w:hAnsi="宋体" w:eastAsia="宋体" w:cs="宋体"/>
                <w:color w:val="auto"/>
                <w:sz w:val="21"/>
                <w:szCs w:val="21"/>
                <w:highlight w:val="none"/>
                <w:lang w:bidi="ar"/>
              </w:rPr>
              <w:t>m²</w:t>
            </w:r>
          </w:p>
        </w:tc>
      </w:tr>
      <w:tr w14:paraId="13DF7A85">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5344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2F3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EB8B">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1740039.68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71F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C5C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6.71元/</w:t>
            </w:r>
            <w:r>
              <w:rPr>
                <w:rFonts w:hint="eastAsia" w:ascii="宋体" w:hAnsi="宋体" w:eastAsia="宋体" w:cs="宋体"/>
                <w:color w:val="auto"/>
                <w:sz w:val="21"/>
                <w:szCs w:val="21"/>
                <w:highlight w:val="none"/>
                <w:lang w:bidi="ar"/>
              </w:rPr>
              <w:t>m²</w:t>
            </w:r>
          </w:p>
        </w:tc>
      </w:tr>
      <w:tr w14:paraId="3F00A419">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997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069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门坡</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13CAD7F9">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74252.67</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7FC4DA1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1DD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6.71元/</w:t>
            </w:r>
            <w:r>
              <w:rPr>
                <w:rFonts w:hint="eastAsia" w:ascii="宋体" w:hAnsi="宋体" w:eastAsia="宋体" w:cs="宋体"/>
                <w:color w:val="auto"/>
                <w:sz w:val="21"/>
                <w:szCs w:val="21"/>
                <w:highlight w:val="none"/>
                <w:lang w:bidi="ar"/>
              </w:rPr>
              <w:t>m²</w:t>
            </w:r>
          </w:p>
        </w:tc>
      </w:tr>
    </w:tbl>
    <w:p w14:paraId="706B3082">
      <w:pPr>
        <w:pStyle w:val="56"/>
        <w:spacing w:line="360" w:lineRule="auto"/>
        <w:ind w:left="0" w:leftChars="0" w:firstLine="420" w:firstLineChars="200"/>
        <w:rPr>
          <w:rFonts w:hint="eastAsia" w:ascii="宋体" w:hAnsi="宋体" w:eastAsia="宋体" w:cs="宋体"/>
          <w:bCs/>
          <w:color w:val="auto"/>
          <w:sz w:val="21"/>
          <w:szCs w:val="21"/>
          <w:highlight w:val="none"/>
          <w:lang w:eastAsia="zh-CN"/>
        </w:rPr>
        <w:sectPr>
          <w:pgSz w:w="11906" w:h="16838"/>
          <w:pgMar w:top="1134" w:right="1134" w:bottom="1134" w:left="1134" w:header="567" w:footer="907" w:gutter="0"/>
          <w:pgNumType w:fmt="decimal"/>
          <w:cols w:space="425" w:num="1"/>
          <w:docGrid w:linePitch="360" w:charSpace="0"/>
        </w:sectPr>
      </w:pPr>
      <w:r>
        <w:rPr>
          <w:rFonts w:hint="eastAsia" w:ascii="宋体" w:hAnsi="宋体" w:eastAsia="宋体" w:cs="宋体"/>
          <w:bCs/>
          <w:color w:val="auto"/>
          <w:sz w:val="21"/>
          <w:szCs w:val="21"/>
          <w:highlight w:val="none"/>
          <w:lang w:val="en-US" w:eastAsia="zh-CN"/>
        </w:rPr>
        <w:t>报价要求：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招标代理服务费、设施第三者责任险、公众责任险等保险费用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项目场地障碍条件和现场各种不利条件发生的可能性所带来的风险，应仔细阅读和理解招标文件中有关招标养护范围、设施维修养护内容、技术标准、项目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672DEFAF">
      <w:pPr>
        <w:pStyle w:val="56"/>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（2）日常养护设施量</w:t>
      </w:r>
      <w:r>
        <w:rPr>
          <w:rFonts w:hint="eastAsia" w:ascii="宋体" w:hAnsi="宋体" w:eastAsia="宋体" w:cs="宋体"/>
          <w:b/>
          <w:bCs w:val="0"/>
          <w:color w:val="auto"/>
          <w:sz w:val="21"/>
          <w:szCs w:val="21"/>
          <w:highlight w:val="none"/>
        </w:rPr>
        <w:t>（表中为单年预估量</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最终结算以实际甲方审核为准</w:t>
      </w:r>
      <w:r>
        <w:rPr>
          <w:rFonts w:hint="eastAsia" w:ascii="宋体" w:hAnsi="宋体" w:eastAsia="宋体" w:cs="宋体"/>
          <w:b/>
          <w:bCs w:val="0"/>
          <w:color w:val="auto"/>
          <w:sz w:val="21"/>
          <w:szCs w:val="21"/>
          <w:highlight w:val="none"/>
        </w:rPr>
        <w:t>）</w:t>
      </w:r>
    </w:p>
    <w:tbl>
      <w:tblPr>
        <w:tblStyle w:val="46"/>
        <w:tblW w:w="142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8"/>
        <w:gridCol w:w="4046"/>
        <w:gridCol w:w="2791"/>
        <w:gridCol w:w="2130"/>
        <w:gridCol w:w="2510"/>
        <w:gridCol w:w="1783"/>
      </w:tblGrid>
      <w:tr w14:paraId="5F1C5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8EB4E2"/>
            <w:noWrap/>
            <w:vAlign w:val="center"/>
          </w:tcPr>
          <w:p w14:paraId="73307C4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8EB4E2"/>
            <w:noWrap/>
            <w:vAlign w:val="center"/>
          </w:tcPr>
          <w:p w14:paraId="0324E53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道路</w:t>
            </w:r>
          </w:p>
        </w:tc>
        <w:tc>
          <w:tcPr>
            <w:tcW w:w="2791"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02491E2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人行道面积</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w:t>
            </w:r>
          </w:p>
        </w:tc>
        <w:tc>
          <w:tcPr>
            <w:tcW w:w="2130"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03731A6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非机动车道面积</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w:t>
            </w:r>
          </w:p>
        </w:tc>
        <w:tc>
          <w:tcPr>
            <w:tcW w:w="2510"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110323C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机动车道面积</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w:t>
            </w:r>
          </w:p>
        </w:tc>
        <w:tc>
          <w:tcPr>
            <w:tcW w:w="1783"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4B31E0B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门坡</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w:t>
            </w:r>
          </w:p>
        </w:tc>
      </w:tr>
      <w:tr w14:paraId="30120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F78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E848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新港大道</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D216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32160.49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FED3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73556.97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4BA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179548.13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D336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10126.23 </w:t>
            </w:r>
          </w:p>
        </w:tc>
      </w:tr>
      <w:tr w14:paraId="48459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22F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18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尧新大道</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BD5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15459.02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23E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13A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103478.32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4AE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453.62 </w:t>
            </w:r>
          </w:p>
        </w:tc>
      </w:tr>
      <w:tr w14:paraId="6ACE7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F6D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59F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西纵三路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E25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584E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6AF0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3895.16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B72F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2D7B9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D7A0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33B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兴茂路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B57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814.57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73F4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79C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2227.89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15E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519.44 </w:t>
            </w:r>
          </w:p>
        </w:tc>
      </w:tr>
      <w:tr w14:paraId="55BBB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9C7E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282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恒通大道支路1（养志电子）</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F87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4FB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3C6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943.79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339C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2AB1C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D2C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63F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恒通大道支路2（消防大队）</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AD2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697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EE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4723.08 </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BE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2D038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ABD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C7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恒通大道支路3（北人物流）</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43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2D9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E7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756.00 </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61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744C4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E5E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D0B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兴武路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E0C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4232.56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873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A4A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20939.34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D81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135.80 </w:t>
            </w:r>
          </w:p>
        </w:tc>
      </w:tr>
      <w:tr w14:paraId="45A1F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631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DEE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尧新大道小游园</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C41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39A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E5A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909.08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CBF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33ECB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7C07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94A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新港大道小游园</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039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9D0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546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482.91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77C3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6FC87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FFA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B476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银行楼周边道路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6A8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A2A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E0B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2076.30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690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17EC7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BAE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44B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兴武河沟便道</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692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073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E033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2388.58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75C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44F39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FAA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1DE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恒谊路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BDB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11704.81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E754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B57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54185.20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513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2683.48 </w:t>
            </w:r>
          </w:p>
        </w:tc>
      </w:tr>
      <w:tr w14:paraId="65886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967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1A1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恒通大道</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B08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17285.65 </w:t>
            </w:r>
          </w:p>
        </w:tc>
        <w:tc>
          <w:tcPr>
            <w:tcW w:w="2130" w:type="dxa"/>
            <w:tcBorders>
              <w:top w:val="single" w:color="000000" w:sz="4" w:space="0"/>
              <w:left w:val="single" w:color="000000" w:sz="4" w:space="0"/>
              <w:bottom w:val="single" w:color="000000" w:sz="4" w:space="0"/>
              <w:right w:val="nil"/>
            </w:tcBorders>
            <w:shd w:val="clear" w:color="auto" w:fill="FFFFFF"/>
            <w:vAlign w:val="center"/>
          </w:tcPr>
          <w:p w14:paraId="7649BA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15005.90 </w:t>
            </w:r>
          </w:p>
        </w:tc>
        <w:tc>
          <w:tcPr>
            <w:tcW w:w="2510" w:type="dxa"/>
            <w:tcBorders>
              <w:top w:val="single" w:color="000000" w:sz="4" w:space="0"/>
              <w:left w:val="single" w:color="000000" w:sz="4" w:space="0"/>
              <w:bottom w:val="nil"/>
              <w:right w:val="single" w:color="000000" w:sz="4" w:space="0"/>
            </w:tcBorders>
            <w:shd w:val="clear" w:color="auto" w:fill="FFFFFF"/>
            <w:vAlign w:val="center"/>
          </w:tcPr>
          <w:p w14:paraId="016E4A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101697.82 </w:t>
            </w:r>
          </w:p>
        </w:tc>
        <w:tc>
          <w:tcPr>
            <w:tcW w:w="1783" w:type="dxa"/>
            <w:tcBorders>
              <w:top w:val="single" w:color="000000" w:sz="4" w:space="0"/>
              <w:left w:val="single" w:color="000000" w:sz="4" w:space="0"/>
              <w:bottom w:val="nil"/>
              <w:right w:val="single" w:color="000000" w:sz="4" w:space="0"/>
            </w:tcBorders>
            <w:shd w:val="clear" w:color="auto" w:fill="FFFFFF"/>
            <w:vAlign w:val="center"/>
          </w:tcPr>
          <w:p w14:paraId="523AA5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8773.72 </w:t>
            </w:r>
          </w:p>
        </w:tc>
      </w:tr>
      <w:tr w14:paraId="3D189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B66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F041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恒通大道小游园</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53A5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A78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919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1490.62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1DD0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4C476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0D6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0E3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兴旺路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A92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3814.38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86D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D0D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12279.05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86DD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1649.60 </w:t>
            </w:r>
          </w:p>
        </w:tc>
      </w:tr>
      <w:tr w14:paraId="5044A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190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064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兴和路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6B0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4433.05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A93E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96C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21475.40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400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298.29 </w:t>
            </w:r>
          </w:p>
        </w:tc>
      </w:tr>
      <w:tr w14:paraId="0137C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8CE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E568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兴科路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007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4443.66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7526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986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13112.29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334C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771.23 </w:t>
            </w:r>
          </w:p>
        </w:tc>
      </w:tr>
      <w:tr w14:paraId="35388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B4A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909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兴友路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A09B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3923.00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71D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4C0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11940.00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A1C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489.77 </w:t>
            </w:r>
          </w:p>
        </w:tc>
      </w:tr>
      <w:tr w14:paraId="7E0E8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088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40C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兴文路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48B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5661.24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A95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9C5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15666.33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9EC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799.65 </w:t>
            </w:r>
          </w:p>
        </w:tc>
      </w:tr>
      <w:tr w14:paraId="6E317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DF5A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D66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兴体路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B27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4250.02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AB1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E6D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18701.61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CE89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183.20 </w:t>
            </w:r>
          </w:p>
        </w:tc>
      </w:tr>
      <w:tr w14:paraId="4D121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6186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16B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恒达路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2ED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13371.24 </w:t>
            </w:r>
          </w:p>
        </w:tc>
        <w:tc>
          <w:tcPr>
            <w:tcW w:w="2130" w:type="dxa"/>
            <w:tcBorders>
              <w:top w:val="single" w:color="000000" w:sz="4" w:space="0"/>
              <w:left w:val="single" w:color="000000" w:sz="4" w:space="0"/>
              <w:bottom w:val="nil"/>
              <w:right w:val="single" w:color="000000" w:sz="4" w:space="0"/>
            </w:tcBorders>
            <w:shd w:val="clear" w:color="auto" w:fill="FFFFFF"/>
            <w:vAlign w:val="center"/>
          </w:tcPr>
          <w:p w14:paraId="38A436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nil"/>
              <w:right w:val="single" w:color="000000" w:sz="4" w:space="0"/>
            </w:tcBorders>
            <w:shd w:val="clear" w:color="auto" w:fill="FFFFFF"/>
            <w:vAlign w:val="center"/>
          </w:tcPr>
          <w:p w14:paraId="555A47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36450.00 </w:t>
            </w:r>
          </w:p>
        </w:tc>
        <w:tc>
          <w:tcPr>
            <w:tcW w:w="1783" w:type="dxa"/>
            <w:tcBorders>
              <w:top w:val="single" w:color="000000" w:sz="4" w:space="0"/>
              <w:left w:val="single" w:color="000000" w:sz="4" w:space="0"/>
              <w:bottom w:val="nil"/>
              <w:right w:val="single" w:color="000000" w:sz="4" w:space="0"/>
            </w:tcBorders>
            <w:shd w:val="clear" w:color="auto" w:fill="FFFFFF"/>
            <w:vAlign w:val="center"/>
          </w:tcPr>
          <w:p w14:paraId="639831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4712.50 </w:t>
            </w:r>
          </w:p>
        </w:tc>
      </w:tr>
      <w:tr w14:paraId="76CE5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BBF3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B33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恒飞路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7AE0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25357.62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780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5CB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91173.99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B09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5554.95 </w:t>
            </w:r>
          </w:p>
        </w:tc>
      </w:tr>
      <w:tr w14:paraId="6F9F8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367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5775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恒园路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D1B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1990.12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62D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B51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6110.48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D90F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222.39 </w:t>
            </w:r>
          </w:p>
        </w:tc>
      </w:tr>
      <w:tr w14:paraId="3769B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80C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C84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纵八路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181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2926.05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882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7FA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9369.60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C42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494.27 </w:t>
            </w:r>
          </w:p>
        </w:tc>
      </w:tr>
      <w:tr w14:paraId="20EC7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4FD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0917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安福路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8E9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268.12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601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94E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1068.93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EB3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28.49 </w:t>
            </w:r>
          </w:p>
        </w:tc>
      </w:tr>
      <w:tr w14:paraId="1E288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325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9B2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安江路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5A9B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3339.00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446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FFD9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7896.07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115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192.47 </w:t>
            </w:r>
          </w:p>
        </w:tc>
      </w:tr>
      <w:tr w14:paraId="1CAE4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36C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BB1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安平路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3F1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917.90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05F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EE5C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2119.91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3F1B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234.47 </w:t>
            </w:r>
          </w:p>
        </w:tc>
      </w:tr>
      <w:tr w14:paraId="5AFE0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22A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C944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安顺路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752D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410.76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795B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790C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1077.75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F32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722E7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C271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32C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安永路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F51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1007.92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C61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0D1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3716.09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4C1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309.42 </w:t>
            </w:r>
          </w:p>
        </w:tc>
      </w:tr>
      <w:tr w14:paraId="6798F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16B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7EB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惠澳路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88C2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480.23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023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A8A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1588.21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80F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5E825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27D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06C4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惠港路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CBC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A67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7C8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641.89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23A0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0CFD6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FF9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C25B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惠久路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916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459.34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BE26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B6BB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2221.90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138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160.05 </w:t>
            </w:r>
          </w:p>
        </w:tc>
      </w:tr>
      <w:tr w14:paraId="241BD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88C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880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惠美路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8D1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899.83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D45A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EE6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3902.07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4E3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148.50 </w:t>
            </w:r>
          </w:p>
        </w:tc>
      </w:tr>
      <w:tr w14:paraId="13BB4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54B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EAB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惠欧路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613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1689.91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09D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F11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4353.14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805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219.51 </w:t>
            </w:r>
          </w:p>
        </w:tc>
      </w:tr>
      <w:tr w14:paraId="01BA4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486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A65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惠实路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CE9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3114.35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1C8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4477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9485.12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1A7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688.07 </w:t>
            </w:r>
          </w:p>
        </w:tc>
      </w:tr>
      <w:tr w14:paraId="1B70E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752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D9E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惠实西路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F761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573.30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21F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C585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1823.88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882A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157.16 </w:t>
            </w:r>
          </w:p>
        </w:tc>
      </w:tr>
      <w:tr w14:paraId="11796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22C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DEB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惠台路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038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568.75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3293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D12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1840.23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2FB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419.70 </w:t>
            </w:r>
          </w:p>
        </w:tc>
      </w:tr>
      <w:tr w14:paraId="3D9F9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576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F0E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惠新路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AB3C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479.69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4B4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083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1755.43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8DA3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172.11 </w:t>
            </w:r>
          </w:p>
        </w:tc>
      </w:tr>
      <w:tr w14:paraId="45CD2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792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176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惠亚路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638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692C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A74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3080.91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58B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24.06 </w:t>
            </w:r>
          </w:p>
        </w:tc>
      </w:tr>
      <w:tr w14:paraId="0AAF1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D47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337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惠中路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4BA5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2789.17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E93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8E7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7862.98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EBC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1320.82 </w:t>
            </w:r>
          </w:p>
        </w:tc>
      </w:tr>
      <w:tr w14:paraId="69D15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78F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ABB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乌龙山路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CC0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4498.47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EDF1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EB9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14778.41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D84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545.80 </w:t>
            </w:r>
          </w:p>
        </w:tc>
      </w:tr>
      <w:tr w14:paraId="48E00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3A9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2CB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山北横一路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4DB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FF6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C47A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28728.45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208A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70248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9F7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8F5F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二桥二通道</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0F2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C15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AC4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14976.59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3813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7128D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CA7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F160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杨家边</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6B4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3661.29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3E8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3316.27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C8E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24387.35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BB6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1604.31 </w:t>
            </w:r>
          </w:p>
        </w:tc>
      </w:tr>
      <w:tr w14:paraId="7D8BC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5AB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FB4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恒泰路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D64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3475.29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220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2305.05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D6FE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24492.65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224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1321.73 </w:t>
            </w:r>
          </w:p>
        </w:tc>
      </w:tr>
      <w:tr w14:paraId="37857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EFC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720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兴漓路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A401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11840.37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36B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183.56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DFD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31677.43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820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241.09 </w:t>
            </w:r>
          </w:p>
        </w:tc>
      </w:tr>
      <w:tr w14:paraId="4AB5F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ADEF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F05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小漓江路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DFE5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B4C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98E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50935.26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85B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461.92 </w:t>
            </w:r>
          </w:p>
        </w:tc>
      </w:tr>
      <w:tr w14:paraId="28B6E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3D3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551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栖霞大道</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575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33299.64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E60B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19A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257963.99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F738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2792.88 </w:t>
            </w:r>
          </w:p>
        </w:tc>
      </w:tr>
      <w:tr w14:paraId="46284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D527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6FC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恒广路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90D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7448.10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9804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DC7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90293.00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3AC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3553.77 </w:t>
            </w:r>
          </w:p>
        </w:tc>
      </w:tr>
      <w:tr w14:paraId="3365E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DCA1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9CD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恒竞路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EDCF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14827.88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ECA2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9F9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85467.70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9D7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6752.00 </w:t>
            </w:r>
          </w:p>
        </w:tc>
      </w:tr>
      <w:tr w14:paraId="19D0F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AF6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78D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恒发路</w:t>
            </w:r>
          </w:p>
        </w:tc>
        <w:tc>
          <w:tcPr>
            <w:tcW w:w="2791" w:type="dxa"/>
            <w:tcBorders>
              <w:top w:val="single" w:color="000000" w:sz="4" w:space="0"/>
              <w:left w:val="single" w:color="000000" w:sz="4" w:space="0"/>
              <w:bottom w:val="nil"/>
              <w:right w:val="single" w:color="000000" w:sz="4" w:space="0"/>
            </w:tcBorders>
            <w:shd w:val="clear" w:color="auto" w:fill="FFFFFF"/>
            <w:vAlign w:val="center"/>
          </w:tcPr>
          <w:p w14:paraId="6555EA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5859.22 </w:t>
            </w:r>
          </w:p>
        </w:tc>
        <w:tc>
          <w:tcPr>
            <w:tcW w:w="2130" w:type="dxa"/>
            <w:tcBorders>
              <w:top w:val="single" w:color="000000" w:sz="4" w:space="0"/>
              <w:left w:val="single" w:color="000000" w:sz="4" w:space="0"/>
              <w:bottom w:val="nil"/>
              <w:right w:val="nil"/>
            </w:tcBorders>
            <w:shd w:val="clear" w:color="auto" w:fill="FFFFFF"/>
            <w:vAlign w:val="center"/>
          </w:tcPr>
          <w:p w14:paraId="565CFF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nil"/>
              <w:right w:val="single" w:color="000000" w:sz="4" w:space="0"/>
            </w:tcBorders>
            <w:shd w:val="clear" w:color="auto" w:fill="FFFFFF"/>
            <w:vAlign w:val="center"/>
          </w:tcPr>
          <w:p w14:paraId="1BAFE0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32049.87 </w:t>
            </w:r>
          </w:p>
        </w:tc>
        <w:tc>
          <w:tcPr>
            <w:tcW w:w="1783" w:type="dxa"/>
            <w:tcBorders>
              <w:top w:val="single" w:color="000000" w:sz="4" w:space="0"/>
              <w:left w:val="single" w:color="000000" w:sz="4" w:space="0"/>
              <w:bottom w:val="nil"/>
              <w:right w:val="single" w:color="000000" w:sz="4" w:space="0"/>
            </w:tcBorders>
            <w:shd w:val="clear" w:color="auto" w:fill="FFFFFF"/>
            <w:vAlign w:val="center"/>
          </w:tcPr>
          <w:p w14:paraId="59657A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3978.10 </w:t>
            </w:r>
          </w:p>
        </w:tc>
      </w:tr>
      <w:tr w14:paraId="10D9F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FFB9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93B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兴建路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CE7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3272.79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3AB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897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13786.43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975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2318.61 </w:t>
            </w:r>
          </w:p>
        </w:tc>
      </w:tr>
      <w:tr w14:paraId="571E8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A8B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7FA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兴学路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C35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3238.39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B039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A66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11688.34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D27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722.69 </w:t>
            </w:r>
          </w:p>
        </w:tc>
      </w:tr>
      <w:tr w14:paraId="4321D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741F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7FB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兴联路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E0A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3701.11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98C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831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7528.15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DCC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448.95 </w:t>
            </w:r>
          </w:p>
        </w:tc>
      </w:tr>
      <w:tr w14:paraId="5D548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705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E29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兴智路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F7A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5231.94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EBC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E117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26255.82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348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837.26 </w:t>
            </w:r>
          </w:p>
        </w:tc>
      </w:tr>
      <w:tr w14:paraId="77F31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7E72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B50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恒竞路东延</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8331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3672.00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EAC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A9F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12852.00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CEF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145.50 </w:t>
            </w:r>
          </w:p>
        </w:tc>
      </w:tr>
      <w:tr w14:paraId="485D5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706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A94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恒业路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578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3845.43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7B4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588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12181.71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6D7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388.80 </w:t>
            </w:r>
          </w:p>
        </w:tc>
      </w:tr>
      <w:tr w14:paraId="12081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9AC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AE0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仙新中路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3DB1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3777.84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6AD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1F5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13150.57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37B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1459.71 </w:t>
            </w:r>
          </w:p>
        </w:tc>
      </w:tr>
      <w:tr w14:paraId="1C060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E81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553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仙新东路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5CC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9287.02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9CA7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BFA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44286.26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700E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3140.39 </w:t>
            </w:r>
          </w:p>
        </w:tc>
      </w:tr>
      <w:tr w14:paraId="1E993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5AE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F99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恒祥路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912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3350.52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134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7222.86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ECB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21687.57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429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145.81 </w:t>
            </w:r>
          </w:p>
        </w:tc>
      </w:tr>
      <w:tr w14:paraId="48186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312C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590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兴威路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979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2618.49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FF4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9E4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6631.89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9EFE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104.79 </w:t>
            </w:r>
          </w:p>
        </w:tc>
      </w:tr>
      <w:tr w14:paraId="7FDF1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450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539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炼西路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1B3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8384.76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D1A2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15732.73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FE01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55520.96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1BC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513.06 </w:t>
            </w:r>
          </w:p>
        </w:tc>
      </w:tr>
      <w:tr w14:paraId="6F020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79C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D10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恒广路东延</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66E6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3955.07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A7A1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8464.76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FD4D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19588.41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A2C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266.98 </w:t>
            </w:r>
          </w:p>
        </w:tc>
      </w:tr>
      <w:tr w14:paraId="300C5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B34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71B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仙新东路支路1（大恒物流）</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CC3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1200.00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159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5B56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5147.96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F57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33E03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A512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A8A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仙新东路支路2（原金腾园林小路）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D05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6E90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93A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2556.00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ED08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512C7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D72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F949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兴泰路（经十三路）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40A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2826.00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D2E3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2610.00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8B01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8297.00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608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132.00 </w:t>
            </w:r>
          </w:p>
        </w:tc>
      </w:tr>
      <w:tr w14:paraId="72FBE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736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4552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恒思路（纬七路）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85B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2178.00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4B5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2160.00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3E4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6966.00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6A5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167.40 </w:t>
            </w:r>
          </w:p>
        </w:tc>
      </w:tr>
      <w:tr w14:paraId="52B0B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BC2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69</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07D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兴瑞路（规划支路）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B58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1200.00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BC1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810.00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464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2970.00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674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3E335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2FD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F3FD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天加空调停车场</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314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354.00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EA7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3B5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10005.00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8453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01F49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E126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F62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铁北货场以北支路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32BE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1350.00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013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8CDD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6520.00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CDE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160.00 </w:t>
            </w:r>
          </w:p>
        </w:tc>
      </w:tr>
      <w:tr w14:paraId="12752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3AF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08E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兴广路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7B27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3895.71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3268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3030.10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4445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11073.43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8EB6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106.15 </w:t>
            </w:r>
          </w:p>
        </w:tc>
      </w:tr>
      <w:tr w14:paraId="12ACF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624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678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兴良路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F717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2031.00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3C65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E664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5380.00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18B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r w14:paraId="572E2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57C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852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恒竞路（兴良路至仙新路）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3749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1407.00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1110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E76E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9760.00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0EF7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0.00 </w:t>
            </w:r>
          </w:p>
        </w:tc>
      </w:tr>
    </w:tbl>
    <w:p w14:paraId="7841B0A0">
      <w:pPr>
        <w:spacing w:line="360" w:lineRule="auto"/>
        <w:rPr>
          <w:color w:val="auto"/>
          <w:highlight w:val="none"/>
        </w:rPr>
        <w:sectPr>
          <w:footerReference r:id="rId7" w:type="first"/>
          <w:headerReference r:id="rId5" w:type="default"/>
          <w:footerReference r:id="rId6" w:type="default"/>
          <w:pgSz w:w="16838" w:h="11906" w:orient="landscape"/>
          <w:pgMar w:top="1599" w:right="1134" w:bottom="1797" w:left="1440" w:header="851" w:footer="992" w:gutter="0"/>
          <w:pgNumType w:fmt="decimal"/>
          <w:cols w:space="720" w:num="1"/>
          <w:titlePg/>
          <w:docGrid w:type="lines" w:linePitch="312" w:charSpace="0"/>
        </w:sectPr>
      </w:pPr>
      <w:r>
        <w:rPr>
          <w:color w:val="auto"/>
          <w:highlight w:val="none"/>
        </w:rPr>
        <w:br w:type="page"/>
      </w:r>
    </w:p>
    <w:p w14:paraId="14E70F9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二</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rPr>
        <w:t>养护工作内容</w:t>
      </w:r>
    </w:p>
    <w:p w14:paraId="483E10C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日常养护：区域内道路车行道、非机动车道、人行道、门坡、路牙沿石、隔离带、挡土墙、护坡、广场、公园等市政设施的巡查、车辙处理及应急抢修施工服务，指令性任务、铲除道路及路沿石、围墙上的违法张贴小广告。</w:t>
      </w:r>
    </w:p>
    <w:p w14:paraId="1F553DE8">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维护单位（</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应及时发现区域内各类市政设施的损坏情况。对存在安全隐患的，第一时间做好安全防护措施，设立相应警示标志；对区域市政管理范围内的违规行为应及时发现，采取有效措施进行劝阻和处理；对无法处理的，与执法部门及时联系并上报</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w:t>
      </w:r>
    </w:p>
    <w:p w14:paraId="4D4D9DA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2、养护维修承包方式：</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在养护期限内包工、包料、包质量、包安全、包文明施工、包维护设施完好及保洁，无缺损，风险自担。养护维修所需材料、成品、设备等，均由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自行解决，但必须符合原设计、</w:t>
      </w:r>
      <w:r>
        <w:rPr>
          <w:rFonts w:hint="eastAsia" w:ascii="宋体" w:hAnsi="宋体" w:eastAsia="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rPr>
        <w:t>及有关养护技术规程、规范要求。</w:t>
      </w:r>
    </w:p>
    <w:p w14:paraId="72B53D3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3、系统掌握区域内市政设施具体情况，建立健全日常巡查养护及管理台账制度，认真做好台账的整理和归档工作，按时报送相关周报、月报、管理养护计划、管理养护工作报表、道路技术状况评定表。配合</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完成上级领导下达的工作任务。</w:t>
      </w:r>
    </w:p>
    <w:p w14:paraId="7C8241A2">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4、养护维修质量要求：</w:t>
      </w:r>
    </w:p>
    <w:p w14:paraId="6C67F1D3">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（1）《城镇道路养护技术规范》（CJJ36-2016）</w:t>
      </w:r>
    </w:p>
    <w:p w14:paraId="2FA3D15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（2）《城市道路养护技术规程》（DB50／T232-20</w:t>
      </w:r>
      <w:r>
        <w:rPr>
          <w:rFonts w:hint="eastAsia" w:ascii="宋体" w:hAnsi="宋体" w:eastAsia="宋体" w:cs="宋体"/>
          <w:bCs/>
          <w:color w:val="auto"/>
          <w:sz w:val="21"/>
          <w:szCs w:val="21"/>
          <w:highlight w:val="none"/>
          <w:lang w:val="en-US" w:eastAsia="zh-CN"/>
        </w:rPr>
        <w:t>24</w:t>
      </w:r>
      <w:r>
        <w:rPr>
          <w:rFonts w:hint="eastAsia" w:ascii="宋体" w:hAnsi="宋体" w:eastAsia="宋体" w:cs="宋体"/>
          <w:bCs/>
          <w:color w:val="auto"/>
          <w:sz w:val="21"/>
          <w:szCs w:val="21"/>
          <w:highlight w:val="none"/>
        </w:rPr>
        <w:t>）</w:t>
      </w:r>
    </w:p>
    <w:p w14:paraId="6C9DFF5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）《道路作业交通安全标志》（GA182-1998）</w:t>
      </w:r>
    </w:p>
    <w:p w14:paraId="60709D09">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《公路养护技术规范》（JTG H10-2009）</w:t>
      </w:r>
    </w:p>
    <w:p w14:paraId="5995F463">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《城镇道路工程施工与质量验收规范》（CJJ1-2008）</w:t>
      </w:r>
    </w:p>
    <w:p w14:paraId="2959CC5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）《城市道路管理条例》（1996年中华人民共和国国务院令第198号）</w:t>
      </w:r>
    </w:p>
    <w:p w14:paraId="4ED015A2">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）《南京市城市道路设施管理条例》（1994年9月29日南京市第十一届人民代表大会常务委员会第十次会议制定</w:t>
      </w:r>
      <w:r>
        <w:rPr>
          <w:rFonts w:hint="eastAsia" w:ascii="宋体" w:hAnsi="宋体" w:eastAsia="宋体" w:cs="宋体"/>
          <w:bCs/>
          <w:color w:val="auto"/>
          <w:sz w:val="21"/>
          <w:szCs w:val="21"/>
          <w:highlight w:val="none"/>
          <w:lang w:eastAsia="zh-CN"/>
        </w:rPr>
        <w:t>、2017年7月21日江苏省第十二届人民代表大会常务委员会第三十一次会议批准的《关于修改〈南京市公路路政管理条例〉等十件地方性法规的决定》第四次修正</w:t>
      </w:r>
      <w:r>
        <w:rPr>
          <w:rFonts w:hint="eastAsia" w:ascii="宋体" w:hAnsi="宋体" w:eastAsia="宋体" w:cs="宋体"/>
          <w:bCs/>
          <w:color w:val="auto"/>
          <w:sz w:val="21"/>
          <w:szCs w:val="21"/>
          <w:highlight w:val="none"/>
        </w:rPr>
        <w:t>）</w:t>
      </w:r>
    </w:p>
    <w:p w14:paraId="2E71426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）《南京市建设工程施工现场管理办法》（南京市政府令第 296 号，2017 年修订）</w:t>
      </w:r>
    </w:p>
    <w:p w14:paraId="45C7915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9</w:t>
      </w:r>
      <w:r>
        <w:rPr>
          <w:rFonts w:hint="eastAsia" w:ascii="宋体" w:hAnsi="宋体" w:eastAsia="宋体" w:cs="宋体"/>
          <w:bCs/>
          <w:color w:val="auto"/>
          <w:sz w:val="21"/>
          <w:szCs w:val="21"/>
          <w:highlight w:val="none"/>
          <w:lang w:eastAsia="zh-CN"/>
        </w:rPr>
        <w:t>）《市政府办公厅关于进一步加强城市道路管理工作的若干意见》</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宁政办发〔2019〕39 号</w:t>
      </w:r>
      <w:r>
        <w:rPr>
          <w:rFonts w:hint="eastAsia" w:ascii="宋体" w:hAnsi="宋体" w:eastAsia="宋体" w:cs="宋体"/>
          <w:bCs/>
          <w:color w:val="auto"/>
          <w:sz w:val="21"/>
          <w:szCs w:val="21"/>
          <w:highlight w:val="none"/>
          <w:lang w:eastAsia="zh-CN"/>
        </w:rPr>
        <w:t>）</w:t>
      </w:r>
    </w:p>
    <w:p w14:paraId="0D58A6E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上述规范及技术条件并非全部，未列入而又相关的仍应采用。如有停用或废止的，应以相应的最新版本为准。</w:t>
      </w:r>
    </w:p>
    <w:p w14:paraId="27655802">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5、养护必须符合维修质量要求，若不符合其质量要求，由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无偿返工。若因</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原因不能按时保质完成，则</w:t>
      </w:r>
      <w:r>
        <w:rPr>
          <w:rFonts w:hint="eastAsia" w:ascii="宋体" w:hAnsi="宋体" w:eastAsia="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rPr>
        <w:t>有权另外安排单位维修，其相应养护维修费用将从</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养护费用中扣除。</w:t>
      </w:r>
    </w:p>
    <w:p w14:paraId="19B8D68A">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6、质保期：一年。</w:t>
      </w:r>
    </w:p>
    <w:p w14:paraId="4EABE04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eastAsia="zh-CN"/>
        </w:rPr>
        <w:t>本项目的</w:t>
      </w:r>
      <w:r>
        <w:rPr>
          <w:rFonts w:hint="eastAsia" w:ascii="宋体" w:hAnsi="宋体" w:eastAsia="宋体" w:cs="宋体"/>
          <w:b w:val="0"/>
          <w:bCs/>
          <w:color w:val="auto"/>
          <w:sz w:val="21"/>
          <w:szCs w:val="21"/>
          <w:highlight w:val="none"/>
          <w:lang w:val="en-US" w:eastAsia="zh-CN"/>
        </w:rPr>
        <w:t>项目负责人</w:t>
      </w:r>
      <w:r>
        <w:rPr>
          <w:rFonts w:hint="eastAsia" w:ascii="宋体" w:hAnsi="宋体" w:eastAsia="宋体" w:cs="宋体"/>
          <w:b w:val="0"/>
          <w:bCs/>
          <w:color w:val="auto"/>
          <w:sz w:val="21"/>
          <w:szCs w:val="21"/>
          <w:highlight w:val="none"/>
          <w:lang w:eastAsia="zh-CN"/>
        </w:rPr>
        <w:t>不得随意变更，如确需变更，应经</w:t>
      </w:r>
      <w:r>
        <w:rPr>
          <w:rFonts w:hint="eastAsia" w:ascii="宋体" w:hAnsi="宋体" w:eastAsia="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eastAsia="zh-CN"/>
        </w:rPr>
        <w:t>书面同意，并同时向</w:t>
      </w:r>
      <w:r>
        <w:rPr>
          <w:rFonts w:hint="eastAsia" w:ascii="宋体" w:hAnsi="宋体" w:eastAsia="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eastAsia="zh-CN"/>
        </w:rPr>
        <w:t>缴纳违约金2万元/人次。其他用工人员如需变更，需经</w:t>
      </w:r>
      <w:r>
        <w:rPr>
          <w:rFonts w:hint="eastAsia" w:ascii="宋体" w:hAnsi="宋体" w:eastAsia="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eastAsia="zh-CN"/>
        </w:rPr>
        <w:t>许可；每年人员变动不得超过总人数的10%。</w:t>
      </w:r>
    </w:p>
    <w:p w14:paraId="4FB61413">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8、项目</w:t>
      </w:r>
      <w:r>
        <w:rPr>
          <w:rFonts w:hint="eastAsia" w:ascii="宋体" w:hAnsi="宋体" w:eastAsia="宋体" w:cs="宋体"/>
          <w:b w:val="0"/>
          <w:bCs/>
          <w:color w:val="auto"/>
          <w:sz w:val="21"/>
          <w:szCs w:val="21"/>
          <w:highlight w:val="none"/>
          <w:lang w:eastAsia="zh-CN"/>
        </w:rPr>
        <w:t>实施过程中使用的主材（例如：沥青等材料）须提供质检报告记录在台账内供</w:t>
      </w:r>
      <w:r>
        <w:rPr>
          <w:rFonts w:hint="eastAsia" w:ascii="宋体" w:hAnsi="宋体" w:eastAsia="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eastAsia="zh-CN"/>
        </w:rPr>
        <w:t>检查。</w:t>
      </w:r>
    </w:p>
    <w:p w14:paraId="44E75D4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（三）</w:t>
      </w:r>
      <w:r>
        <w:rPr>
          <w:rFonts w:hint="eastAsia" w:ascii="宋体" w:hAnsi="宋体" w:eastAsia="宋体" w:cs="宋体"/>
          <w:b/>
          <w:bCs w:val="0"/>
          <w:color w:val="auto"/>
          <w:sz w:val="21"/>
          <w:szCs w:val="21"/>
          <w:highlight w:val="none"/>
        </w:rPr>
        <w:t>养护要求</w:t>
      </w:r>
    </w:p>
    <w:p w14:paraId="457FBC5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1、养护工程报价应包含养护包干范围内规定的所有修复工作，维修、更换的材料应按照原设计型号、规格、标号、颜色修复更换。</w:t>
      </w:r>
    </w:p>
    <w:p w14:paraId="72D6D1E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2、综合报价必须考虑自然的和人为的破坏、被盗等原因和风险。</w:t>
      </w:r>
    </w:p>
    <w:p w14:paraId="2576CDC3">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3、本招标范围养护工程的报价应综合考虑目前现状（由</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自行到现场察看）所有病害的修复和养护期内的所有达到养护标准的费用。</w:t>
      </w:r>
    </w:p>
    <w:p w14:paraId="6F421AD3">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4、遇大雪、暴雨、台风等恶劣天气,</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应增派人员</w:t>
      </w:r>
      <w:r>
        <w:rPr>
          <w:rFonts w:hint="eastAsia" w:ascii="宋体" w:hAnsi="宋体" w:eastAsia="宋体" w:cs="宋体"/>
          <w:bCs/>
          <w:color w:val="auto"/>
          <w:sz w:val="21"/>
          <w:szCs w:val="21"/>
          <w:highlight w:val="none"/>
          <w:lang w:val="en-US" w:eastAsia="zh-CN"/>
        </w:rPr>
        <w:t>配合相关单位做好现场抢险、消险等工作。</w:t>
      </w:r>
    </w:p>
    <w:p w14:paraId="54B51698">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5、日常巡视及定期检查要认真巡查路况、路容，做到及时发现及时报告及时处理，确保路况整齐畅顺，设施的完好和安全，如被</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发现养护不及时和设施损失（坏）导致安全事故，或被投诉、被新闻媒体曝光，除按招标文件的有关条款处理外</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可另请施工单位进行紧急处理，费用由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承担。</w:t>
      </w:r>
    </w:p>
    <w:p w14:paraId="6B9C060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6、工程量清单维修养护项目的报价，应包括进行维护施工时必须配置的文明施工护栏费用。</w:t>
      </w:r>
    </w:p>
    <w:p w14:paraId="6765CA71">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7、市政设施养护维修内容：</w:t>
      </w:r>
    </w:p>
    <w:p w14:paraId="0563679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1</w:t>
      </w:r>
      <w:r>
        <w:rPr>
          <w:rFonts w:hint="eastAsia" w:ascii="宋体" w:hAnsi="宋体" w:eastAsia="宋体" w:cs="宋体"/>
          <w:b/>
          <w:bCs w:val="0"/>
          <w:color w:val="auto"/>
          <w:sz w:val="21"/>
          <w:szCs w:val="21"/>
          <w:highlight w:val="none"/>
        </w:rPr>
        <w:t>）市政设施养护维修具体要求见下表：</w:t>
      </w:r>
      <w:r>
        <w:rPr>
          <w:rFonts w:hint="eastAsia" w:ascii="宋体" w:hAnsi="宋体" w:eastAsia="宋体" w:cs="宋体"/>
          <w:bCs/>
          <w:color w:val="auto"/>
          <w:sz w:val="21"/>
          <w:szCs w:val="21"/>
          <w:highlight w:val="none"/>
        </w:rPr>
        <w:t xml:space="preserve"> </w:t>
      </w:r>
    </w:p>
    <w:tbl>
      <w:tblPr>
        <w:tblStyle w:val="46"/>
        <w:tblW w:w="9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312"/>
        <w:gridCol w:w="3489"/>
        <w:gridCol w:w="2303"/>
      </w:tblGrid>
      <w:tr w14:paraId="6D63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70" w:type="dxa"/>
            <w:vAlign w:val="center"/>
          </w:tcPr>
          <w:p w14:paraId="45A1E7E5">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5E7FCF22">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主要病害</w:t>
            </w:r>
          </w:p>
        </w:tc>
        <w:tc>
          <w:tcPr>
            <w:tcW w:w="3489" w:type="dxa"/>
            <w:vAlign w:val="center"/>
          </w:tcPr>
          <w:p w14:paraId="2677E117">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修复时限要求</w:t>
            </w:r>
          </w:p>
        </w:tc>
        <w:tc>
          <w:tcPr>
            <w:tcW w:w="2303" w:type="dxa"/>
            <w:vAlign w:val="center"/>
          </w:tcPr>
          <w:p w14:paraId="16914243">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备注</w:t>
            </w:r>
          </w:p>
        </w:tc>
      </w:tr>
      <w:tr w14:paraId="1BAF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270" w:type="dxa"/>
            <w:vAlign w:val="center"/>
          </w:tcPr>
          <w:p w14:paraId="46AD3F0D">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养护设施巡视</w:t>
            </w:r>
          </w:p>
        </w:tc>
        <w:tc>
          <w:tcPr>
            <w:tcW w:w="2312" w:type="dxa"/>
            <w:vAlign w:val="center"/>
          </w:tcPr>
          <w:p w14:paraId="23CFE4A2">
            <w:pPr>
              <w:jc w:val="center"/>
              <w:rPr>
                <w:rFonts w:hint="eastAsia" w:ascii="宋体" w:hAnsi="宋体" w:eastAsia="宋体" w:cs="宋体"/>
                <w:bCs/>
                <w:color w:val="auto"/>
                <w:sz w:val="21"/>
                <w:szCs w:val="21"/>
                <w:highlight w:val="none"/>
                <w:lang w:val="en-US" w:eastAsia="zh-CN" w:bidi="ar-SA"/>
              </w:rPr>
            </w:pPr>
          </w:p>
        </w:tc>
        <w:tc>
          <w:tcPr>
            <w:tcW w:w="3489" w:type="dxa"/>
            <w:vAlign w:val="center"/>
          </w:tcPr>
          <w:p w14:paraId="06A34538">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须一天一巡，网格化管理。</w:t>
            </w:r>
          </w:p>
        </w:tc>
        <w:tc>
          <w:tcPr>
            <w:tcW w:w="2303" w:type="dxa"/>
            <w:vAlign w:val="center"/>
          </w:tcPr>
          <w:p w14:paraId="59C749CC">
            <w:pPr>
              <w:jc w:val="center"/>
              <w:rPr>
                <w:rFonts w:hint="eastAsia" w:ascii="宋体" w:hAnsi="宋体" w:eastAsia="宋体" w:cs="宋体"/>
                <w:bCs/>
                <w:color w:val="auto"/>
                <w:sz w:val="21"/>
                <w:szCs w:val="21"/>
                <w:highlight w:val="none"/>
                <w:lang w:val="en-US" w:eastAsia="zh-CN" w:bidi="ar-SA"/>
              </w:rPr>
            </w:pPr>
          </w:p>
        </w:tc>
      </w:tr>
      <w:tr w14:paraId="789F5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270" w:type="dxa"/>
            <w:vMerge w:val="restart"/>
            <w:vAlign w:val="center"/>
          </w:tcPr>
          <w:p w14:paraId="2279D4BC">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道路</w:t>
            </w:r>
          </w:p>
          <w:p w14:paraId="3C52686C">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（沥青路面、混凝土路面）</w:t>
            </w:r>
          </w:p>
        </w:tc>
        <w:tc>
          <w:tcPr>
            <w:tcW w:w="2312" w:type="dxa"/>
            <w:vAlign w:val="center"/>
          </w:tcPr>
          <w:p w14:paraId="6EB5FE6C">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沉陷、碎裂、坑槽、</w:t>
            </w:r>
          </w:p>
          <w:p w14:paraId="65BC7EC5">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车辙（≤200㎡）（维修坑洞按照规范实施）</w:t>
            </w:r>
          </w:p>
        </w:tc>
        <w:tc>
          <w:tcPr>
            <w:tcW w:w="3489" w:type="dxa"/>
            <w:vAlign w:val="center"/>
          </w:tcPr>
          <w:p w14:paraId="3839C2C4">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48小时内</w:t>
            </w:r>
          </w:p>
        </w:tc>
        <w:tc>
          <w:tcPr>
            <w:tcW w:w="2303" w:type="dxa"/>
            <w:vMerge w:val="restart"/>
            <w:vAlign w:val="center"/>
          </w:tcPr>
          <w:p w14:paraId="02E8C76B">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按</w:t>
            </w:r>
            <w:r>
              <w:rPr>
                <w:rFonts w:hint="eastAsia" w:ascii="宋体" w:hAnsi="宋体" w:eastAsia="宋体" w:cs="宋体"/>
                <w:bCs/>
                <w:color w:val="auto"/>
                <w:sz w:val="21"/>
                <w:szCs w:val="21"/>
                <w:highlight w:val="none"/>
              </w:rPr>
              <w:t>《城镇道路养护技术规范》（CJJ36-2016）</w:t>
            </w:r>
            <w:r>
              <w:rPr>
                <w:rFonts w:hint="eastAsia" w:ascii="宋体" w:hAnsi="宋体" w:eastAsia="宋体" w:cs="宋体"/>
                <w:bCs/>
                <w:color w:val="auto"/>
                <w:sz w:val="21"/>
                <w:szCs w:val="21"/>
                <w:highlight w:val="none"/>
                <w:lang w:val="en-US" w:eastAsia="zh-CN" w:bidi="ar-SA"/>
              </w:rPr>
              <w:t>、的要求进行巡视，自巡视发现之日（或按养护主管部门下达指令之日）起，至修复完成止，以作业记录为准。</w:t>
            </w:r>
          </w:p>
        </w:tc>
      </w:tr>
      <w:tr w14:paraId="116B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1270" w:type="dxa"/>
            <w:vMerge w:val="continue"/>
            <w:vAlign w:val="center"/>
          </w:tcPr>
          <w:p w14:paraId="4CDB4D79">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00D861E9">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网裂、拥包、搓板、脱皮（维修坑洞按照规范实施）</w:t>
            </w:r>
          </w:p>
        </w:tc>
        <w:tc>
          <w:tcPr>
            <w:tcW w:w="3489" w:type="dxa"/>
            <w:vAlign w:val="center"/>
          </w:tcPr>
          <w:p w14:paraId="26E65660">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七个工作日内</w:t>
            </w:r>
          </w:p>
        </w:tc>
        <w:tc>
          <w:tcPr>
            <w:tcW w:w="2303" w:type="dxa"/>
            <w:vMerge w:val="continue"/>
            <w:vAlign w:val="center"/>
          </w:tcPr>
          <w:p w14:paraId="2235B71E">
            <w:pPr>
              <w:jc w:val="center"/>
              <w:rPr>
                <w:rFonts w:hint="eastAsia" w:ascii="宋体" w:hAnsi="宋体" w:eastAsia="宋体" w:cs="宋体"/>
                <w:bCs/>
                <w:color w:val="auto"/>
                <w:sz w:val="21"/>
                <w:szCs w:val="21"/>
                <w:highlight w:val="none"/>
                <w:lang w:val="en-US" w:eastAsia="zh-CN" w:bidi="ar-SA"/>
              </w:rPr>
            </w:pPr>
          </w:p>
        </w:tc>
      </w:tr>
      <w:tr w14:paraId="36A5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5" w:hRule="atLeast"/>
          <w:jc w:val="center"/>
        </w:trPr>
        <w:tc>
          <w:tcPr>
            <w:tcW w:w="1270" w:type="dxa"/>
            <w:vMerge w:val="continue"/>
            <w:vAlign w:val="center"/>
          </w:tcPr>
          <w:p w14:paraId="0D346E56">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4A504AFA">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唧泥、缝料散失、错台、板边断裂</w:t>
            </w:r>
          </w:p>
        </w:tc>
        <w:tc>
          <w:tcPr>
            <w:tcW w:w="3489" w:type="dxa"/>
            <w:vAlign w:val="center"/>
          </w:tcPr>
          <w:p w14:paraId="7B3F81FF">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一个月以内</w:t>
            </w:r>
          </w:p>
        </w:tc>
        <w:tc>
          <w:tcPr>
            <w:tcW w:w="2303" w:type="dxa"/>
            <w:vMerge w:val="continue"/>
            <w:vAlign w:val="center"/>
          </w:tcPr>
          <w:p w14:paraId="1683CF33">
            <w:pPr>
              <w:jc w:val="center"/>
              <w:rPr>
                <w:rFonts w:hint="eastAsia" w:ascii="宋体" w:hAnsi="宋体" w:eastAsia="宋体" w:cs="宋体"/>
                <w:bCs/>
                <w:color w:val="auto"/>
                <w:sz w:val="21"/>
                <w:szCs w:val="21"/>
                <w:highlight w:val="none"/>
                <w:lang w:val="en-US" w:eastAsia="zh-CN" w:bidi="ar-SA"/>
              </w:rPr>
            </w:pPr>
          </w:p>
        </w:tc>
      </w:tr>
      <w:tr w14:paraId="2C79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1270" w:type="dxa"/>
            <w:vMerge w:val="restart"/>
            <w:vAlign w:val="center"/>
          </w:tcPr>
          <w:p w14:paraId="4A7D5F18">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人行道（含地下通道）</w:t>
            </w:r>
          </w:p>
        </w:tc>
        <w:tc>
          <w:tcPr>
            <w:tcW w:w="2312" w:type="dxa"/>
            <w:vAlign w:val="center"/>
          </w:tcPr>
          <w:p w14:paraId="157A7B7B">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坑洞、错台、拱起、沉陷和缺损（维修坑洞按照规范实施）</w:t>
            </w:r>
          </w:p>
        </w:tc>
        <w:tc>
          <w:tcPr>
            <w:tcW w:w="3489" w:type="dxa"/>
            <w:vAlign w:val="center"/>
          </w:tcPr>
          <w:p w14:paraId="42BEB05B">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三个工作日内</w:t>
            </w:r>
          </w:p>
        </w:tc>
        <w:tc>
          <w:tcPr>
            <w:tcW w:w="2303" w:type="dxa"/>
            <w:vMerge w:val="continue"/>
            <w:vAlign w:val="center"/>
          </w:tcPr>
          <w:p w14:paraId="18AFAEF0">
            <w:pPr>
              <w:jc w:val="center"/>
              <w:rPr>
                <w:rFonts w:hint="eastAsia" w:ascii="宋体" w:hAnsi="宋体" w:eastAsia="宋体" w:cs="宋体"/>
                <w:bCs/>
                <w:color w:val="auto"/>
                <w:sz w:val="21"/>
                <w:szCs w:val="21"/>
                <w:highlight w:val="none"/>
                <w:lang w:val="en-US" w:eastAsia="zh-CN" w:bidi="ar-SA"/>
              </w:rPr>
            </w:pPr>
          </w:p>
        </w:tc>
      </w:tr>
      <w:tr w14:paraId="1025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1270" w:type="dxa"/>
            <w:vMerge w:val="continue"/>
            <w:vAlign w:val="center"/>
          </w:tcPr>
          <w:p w14:paraId="20A4C2A4">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4F28294E">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墙体、路牙沿损坏（更换同材质，维修坑洞按照规范实施）</w:t>
            </w:r>
          </w:p>
        </w:tc>
        <w:tc>
          <w:tcPr>
            <w:tcW w:w="3489" w:type="dxa"/>
            <w:vAlign w:val="center"/>
          </w:tcPr>
          <w:p w14:paraId="0EF17191">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三个工作日内</w:t>
            </w:r>
          </w:p>
        </w:tc>
        <w:tc>
          <w:tcPr>
            <w:tcW w:w="2303" w:type="dxa"/>
            <w:vMerge w:val="continue"/>
            <w:vAlign w:val="center"/>
          </w:tcPr>
          <w:p w14:paraId="21237A8F">
            <w:pPr>
              <w:jc w:val="center"/>
              <w:rPr>
                <w:rFonts w:hint="eastAsia" w:ascii="宋体" w:hAnsi="宋体" w:eastAsia="宋体" w:cs="宋体"/>
                <w:bCs/>
                <w:color w:val="auto"/>
                <w:sz w:val="21"/>
                <w:szCs w:val="21"/>
                <w:highlight w:val="none"/>
                <w:lang w:val="en-US" w:eastAsia="zh-CN" w:bidi="ar-SA"/>
              </w:rPr>
            </w:pPr>
          </w:p>
        </w:tc>
      </w:tr>
      <w:tr w14:paraId="547A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 w:hRule="atLeast"/>
          <w:jc w:val="center"/>
        </w:trPr>
        <w:tc>
          <w:tcPr>
            <w:tcW w:w="1270" w:type="dxa"/>
            <w:vMerge w:val="continue"/>
            <w:vAlign w:val="center"/>
          </w:tcPr>
          <w:p w14:paraId="4C399160">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33E16609">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地下通道照明</w:t>
            </w:r>
          </w:p>
        </w:tc>
        <w:tc>
          <w:tcPr>
            <w:tcW w:w="3489" w:type="dxa"/>
            <w:vAlign w:val="center"/>
          </w:tcPr>
          <w:p w14:paraId="37F7ABEA">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24小时内</w:t>
            </w:r>
          </w:p>
        </w:tc>
        <w:tc>
          <w:tcPr>
            <w:tcW w:w="2303" w:type="dxa"/>
            <w:vMerge w:val="continue"/>
            <w:vAlign w:val="center"/>
          </w:tcPr>
          <w:p w14:paraId="41689BBC">
            <w:pPr>
              <w:jc w:val="center"/>
              <w:rPr>
                <w:rFonts w:hint="eastAsia" w:ascii="宋体" w:hAnsi="宋体" w:eastAsia="宋体" w:cs="宋体"/>
                <w:bCs/>
                <w:color w:val="auto"/>
                <w:sz w:val="21"/>
                <w:szCs w:val="21"/>
                <w:highlight w:val="none"/>
                <w:lang w:val="en-US" w:eastAsia="zh-CN" w:bidi="ar-SA"/>
              </w:rPr>
            </w:pPr>
          </w:p>
        </w:tc>
      </w:tr>
      <w:tr w14:paraId="75E2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restart"/>
            <w:vAlign w:val="center"/>
          </w:tcPr>
          <w:p w14:paraId="1ED0AAF4">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广场、公园、纪念地、硬质设施</w:t>
            </w:r>
          </w:p>
        </w:tc>
        <w:tc>
          <w:tcPr>
            <w:tcW w:w="2312" w:type="dxa"/>
            <w:vAlign w:val="center"/>
          </w:tcPr>
          <w:p w14:paraId="2EA50A67">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广场砖缺失、花岗岩地面破损、台阶破损</w:t>
            </w:r>
          </w:p>
        </w:tc>
        <w:tc>
          <w:tcPr>
            <w:tcW w:w="3489" w:type="dxa"/>
            <w:vAlign w:val="center"/>
          </w:tcPr>
          <w:p w14:paraId="6B07BF2B">
            <w:pPr>
              <w:ind w:firstLine="420" w:firstLineChars="20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负责在24小时内完成维修</w:t>
            </w:r>
          </w:p>
        </w:tc>
        <w:tc>
          <w:tcPr>
            <w:tcW w:w="2303" w:type="dxa"/>
            <w:vMerge w:val="restart"/>
            <w:vAlign w:val="center"/>
          </w:tcPr>
          <w:p w14:paraId="098ABB3C">
            <w:pPr>
              <w:jc w:val="center"/>
              <w:rPr>
                <w:rFonts w:hint="eastAsia" w:ascii="宋体" w:hAnsi="宋体" w:eastAsia="宋体" w:cs="宋体"/>
                <w:bCs/>
                <w:color w:val="auto"/>
                <w:sz w:val="21"/>
                <w:szCs w:val="21"/>
                <w:highlight w:val="none"/>
                <w:lang w:val="en-US" w:eastAsia="zh-CN" w:bidi="ar-SA"/>
              </w:rPr>
            </w:pPr>
          </w:p>
        </w:tc>
      </w:tr>
      <w:tr w14:paraId="7251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3AE4D82A">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65C5343E">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花池、树池、路牙沿</w:t>
            </w:r>
          </w:p>
        </w:tc>
        <w:tc>
          <w:tcPr>
            <w:tcW w:w="3489" w:type="dxa"/>
            <w:vAlign w:val="center"/>
          </w:tcPr>
          <w:p w14:paraId="1C3F4C27">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负责在24小时内完成维修</w:t>
            </w:r>
          </w:p>
        </w:tc>
        <w:tc>
          <w:tcPr>
            <w:tcW w:w="2303" w:type="dxa"/>
            <w:vMerge w:val="continue"/>
            <w:vAlign w:val="center"/>
          </w:tcPr>
          <w:p w14:paraId="7CA2A586">
            <w:pPr>
              <w:jc w:val="center"/>
              <w:rPr>
                <w:rFonts w:hint="eastAsia" w:ascii="宋体" w:hAnsi="宋体" w:eastAsia="宋体" w:cs="宋体"/>
                <w:bCs/>
                <w:color w:val="auto"/>
                <w:sz w:val="21"/>
                <w:szCs w:val="21"/>
                <w:highlight w:val="none"/>
                <w:lang w:val="en-US" w:eastAsia="zh-CN" w:bidi="ar-SA"/>
              </w:rPr>
            </w:pPr>
          </w:p>
        </w:tc>
      </w:tr>
      <w:tr w14:paraId="2C8E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27015055">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59B72D44">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座椅、体育器材、平台、木屋、字体等</w:t>
            </w:r>
          </w:p>
        </w:tc>
        <w:tc>
          <w:tcPr>
            <w:tcW w:w="3489" w:type="dxa"/>
            <w:vAlign w:val="center"/>
          </w:tcPr>
          <w:p w14:paraId="0B3140AF">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负责在24小时内完成维修，</w:t>
            </w:r>
          </w:p>
          <w:p w14:paraId="1A5EA57F">
            <w:pPr>
              <w:pStyle w:val="21"/>
              <w:ind w:left="0" w:leftChars="0" w:right="0" w:rightChars="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木质座椅、平台、木屋、字体等每年清洁、油漆及维修</w:t>
            </w:r>
          </w:p>
        </w:tc>
        <w:tc>
          <w:tcPr>
            <w:tcW w:w="2303" w:type="dxa"/>
            <w:vAlign w:val="center"/>
          </w:tcPr>
          <w:p w14:paraId="04284943">
            <w:pPr>
              <w:jc w:val="center"/>
              <w:rPr>
                <w:rFonts w:hint="eastAsia" w:ascii="宋体" w:hAnsi="宋体" w:eastAsia="宋体" w:cs="宋体"/>
                <w:bCs/>
                <w:color w:val="auto"/>
                <w:sz w:val="21"/>
                <w:szCs w:val="21"/>
                <w:highlight w:val="none"/>
                <w:lang w:val="en-US" w:eastAsia="zh-CN" w:bidi="ar-SA"/>
              </w:rPr>
            </w:pPr>
          </w:p>
        </w:tc>
      </w:tr>
      <w:tr w14:paraId="5892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Align w:val="center"/>
          </w:tcPr>
          <w:p w14:paraId="4B1C6984">
            <w:pPr>
              <w:tabs>
                <w:tab w:val="left" w:pos="105"/>
              </w:tabs>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挡土墙、护坡</w:t>
            </w:r>
          </w:p>
        </w:tc>
        <w:tc>
          <w:tcPr>
            <w:tcW w:w="2312" w:type="dxa"/>
            <w:vAlign w:val="center"/>
          </w:tcPr>
          <w:p w14:paraId="56267F5B">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不均匀沉降、开裂、倒塌、杂草及白色垃圾捡拾</w:t>
            </w:r>
          </w:p>
        </w:tc>
        <w:tc>
          <w:tcPr>
            <w:tcW w:w="3489" w:type="dxa"/>
            <w:vAlign w:val="center"/>
          </w:tcPr>
          <w:p w14:paraId="617C8877">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七日内拟出维修方案，经认可后及时修补。重大险情立即通知公安交警部门，配合做好交通管制，同时向上级主管部门报告</w:t>
            </w:r>
          </w:p>
        </w:tc>
        <w:tc>
          <w:tcPr>
            <w:tcW w:w="2303" w:type="dxa"/>
            <w:vAlign w:val="center"/>
          </w:tcPr>
          <w:p w14:paraId="0437DB96">
            <w:pPr>
              <w:jc w:val="center"/>
              <w:rPr>
                <w:rFonts w:hint="eastAsia" w:ascii="宋体" w:hAnsi="宋体" w:eastAsia="宋体" w:cs="宋体"/>
                <w:bCs/>
                <w:color w:val="auto"/>
                <w:sz w:val="21"/>
                <w:szCs w:val="21"/>
                <w:highlight w:val="none"/>
                <w:lang w:val="en-US" w:eastAsia="zh-CN" w:bidi="ar-SA"/>
              </w:rPr>
            </w:pPr>
          </w:p>
        </w:tc>
      </w:tr>
      <w:tr w14:paraId="11BD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3A7F903A">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其它设施</w:t>
            </w:r>
          </w:p>
        </w:tc>
        <w:tc>
          <w:tcPr>
            <w:tcW w:w="2312" w:type="dxa"/>
            <w:tcBorders>
              <w:top w:val="single" w:color="auto" w:sz="4" w:space="0"/>
              <w:left w:val="single" w:color="auto" w:sz="4" w:space="0"/>
              <w:bottom w:val="single" w:color="auto" w:sz="4" w:space="0"/>
              <w:right w:val="single" w:color="auto" w:sz="4" w:space="0"/>
            </w:tcBorders>
          </w:tcPr>
          <w:p w14:paraId="0A33D66B">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木质栏杆（地面）每年刷油漆一次；铁质栏杆、人行天桥须及时除锈并每两年油漆一次</w:t>
            </w:r>
          </w:p>
        </w:tc>
        <w:tc>
          <w:tcPr>
            <w:tcW w:w="3489" w:type="dxa"/>
            <w:tcBorders>
              <w:top w:val="single" w:color="auto" w:sz="4" w:space="0"/>
              <w:left w:val="single" w:color="auto" w:sz="4" w:space="0"/>
              <w:bottom w:val="single" w:color="auto" w:sz="4" w:space="0"/>
              <w:right w:val="single" w:color="auto" w:sz="4" w:space="0"/>
            </w:tcBorders>
          </w:tcPr>
          <w:p w14:paraId="5C6019A1">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木质需在每年11月30日前完成，铁质须在48小时内除锈并在上次油漆的第二年4月底前完成</w:t>
            </w:r>
          </w:p>
        </w:tc>
        <w:tc>
          <w:tcPr>
            <w:tcW w:w="2303" w:type="dxa"/>
            <w:tcBorders>
              <w:top w:val="single" w:color="auto" w:sz="4" w:space="0"/>
              <w:left w:val="single" w:color="auto" w:sz="4" w:space="0"/>
              <w:bottom w:val="single" w:color="auto" w:sz="4" w:space="0"/>
              <w:right w:val="single" w:color="auto" w:sz="4" w:space="0"/>
            </w:tcBorders>
          </w:tcPr>
          <w:p w14:paraId="36E2735D">
            <w:pPr>
              <w:jc w:val="center"/>
              <w:rPr>
                <w:rFonts w:hint="eastAsia" w:ascii="宋体" w:hAnsi="宋体" w:eastAsia="宋体" w:cs="宋体"/>
                <w:bCs/>
                <w:color w:val="auto"/>
                <w:sz w:val="21"/>
                <w:szCs w:val="21"/>
                <w:highlight w:val="none"/>
                <w:lang w:val="en-US" w:eastAsia="zh-CN" w:bidi="ar-SA"/>
              </w:rPr>
            </w:pPr>
          </w:p>
        </w:tc>
      </w:tr>
      <w:tr w14:paraId="3976C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0A896C7F">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道路挖掘监管</w:t>
            </w:r>
          </w:p>
        </w:tc>
        <w:tc>
          <w:tcPr>
            <w:tcW w:w="2312" w:type="dxa"/>
            <w:tcBorders>
              <w:top w:val="single" w:color="auto" w:sz="4" w:space="0"/>
              <w:left w:val="single" w:color="auto" w:sz="4" w:space="0"/>
              <w:bottom w:val="single" w:color="auto" w:sz="4" w:space="0"/>
              <w:right w:val="single" w:color="auto" w:sz="4" w:space="0"/>
            </w:tcBorders>
          </w:tcPr>
          <w:p w14:paraId="0CCE40D6">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对业主审批后的道路挖掘项目进行24小时动态监管，对挖掘内容做好电子影像及文字记录，一案一档</w:t>
            </w:r>
          </w:p>
        </w:tc>
        <w:tc>
          <w:tcPr>
            <w:tcW w:w="3489" w:type="dxa"/>
            <w:tcBorders>
              <w:top w:val="single" w:color="auto" w:sz="4" w:space="0"/>
              <w:left w:val="single" w:color="auto" w:sz="4" w:space="0"/>
              <w:bottom w:val="single" w:color="auto" w:sz="4" w:space="0"/>
              <w:right w:val="single" w:color="auto" w:sz="4" w:space="0"/>
            </w:tcBorders>
          </w:tcPr>
          <w:p w14:paraId="4343FA77">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负责在4小时内对无手续的违规挖掘项目进行调查拍照并及时通知执法部门及业主单位。</w:t>
            </w:r>
          </w:p>
        </w:tc>
        <w:tc>
          <w:tcPr>
            <w:tcW w:w="2303" w:type="dxa"/>
            <w:tcBorders>
              <w:top w:val="single" w:color="auto" w:sz="4" w:space="0"/>
              <w:left w:val="single" w:color="auto" w:sz="4" w:space="0"/>
              <w:bottom w:val="single" w:color="auto" w:sz="4" w:space="0"/>
              <w:right w:val="single" w:color="auto" w:sz="4" w:space="0"/>
            </w:tcBorders>
          </w:tcPr>
          <w:p w14:paraId="34944C01">
            <w:pPr>
              <w:jc w:val="center"/>
              <w:rPr>
                <w:rFonts w:hint="eastAsia" w:ascii="宋体" w:hAnsi="宋体" w:eastAsia="宋体" w:cs="宋体"/>
                <w:bCs/>
                <w:color w:val="auto"/>
                <w:sz w:val="21"/>
                <w:szCs w:val="21"/>
                <w:highlight w:val="none"/>
                <w:lang w:val="en-US" w:eastAsia="zh-CN" w:bidi="ar-SA"/>
              </w:rPr>
            </w:pPr>
          </w:p>
        </w:tc>
      </w:tr>
      <w:tr w14:paraId="497AF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7" w:hRule="atLeast"/>
          <w:jc w:val="center"/>
        </w:trPr>
        <w:tc>
          <w:tcPr>
            <w:tcW w:w="1270" w:type="dxa"/>
            <w:vAlign w:val="center"/>
          </w:tcPr>
          <w:p w14:paraId="3722808E">
            <w:pPr>
              <w:tabs>
                <w:tab w:val="left" w:pos="105"/>
              </w:tabs>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应急措施服务</w:t>
            </w:r>
          </w:p>
        </w:tc>
        <w:tc>
          <w:tcPr>
            <w:tcW w:w="2312" w:type="dxa"/>
            <w:tcBorders>
              <w:top w:val="single" w:color="auto" w:sz="4" w:space="0"/>
              <w:left w:val="single" w:color="auto" w:sz="4" w:space="0"/>
              <w:bottom w:val="single" w:color="auto" w:sz="4" w:space="0"/>
              <w:right w:val="single" w:color="auto" w:sz="4" w:space="0"/>
            </w:tcBorders>
            <w:vAlign w:val="center"/>
          </w:tcPr>
          <w:p w14:paraId="283191BA">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建立建全应急、抢险突击队，具备充足的人员、机械、材料、设备，服从业主调度。</w:t>
            </w:r>
          </w:p>
        </w:tc>
        <w:tc>
          <w:tcPr>
            <w:tcW w:w="3489" w:type="dxa"/>
            <w:tcBorders>
              <w:top w:val="single" w:color="auto" w:sz="4" w:space="0"/>
              <w:left w:val="single" w:color="auto" w:sz="4" w:space="0"/>
              <w:bottom w:val="single" w:color="auto" w:sz="4" w:space="0"/>
              <w:right w:val="single" w:color="auto" w:sz="4" w:space="0"/>
            </w:tcBorders>
            <w:vAlign w:val="center"/>
          </w:tcPr>
          <w:p w14:paraId="7F4FE85B">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遇大雪、暴雨、台风等恶劣天气,</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应增派人员</w:t>
            </w:r>
            <w:r>
              <w:rPr>
                <w:rFonts w:hint="eastAsia" w:ascii="宋体" w:hAnsi="宋体" w:eastAsia="宋体" w:cs="宋体"/>
                <w:bCs/>
                <w:color w:val="auto"/>
                <w:sz w:val="21"/>
                <w:szCs w:val="21"/>
                <w:highlight w:val="none"/>
                <w:lang w:val="en-US" w:eastAsia="zh-CN"/>
              </w:rPr>
              <w:t>配合相关单位做好现场抢险、消险等工作。</w:t>
            </w:r>
          </w:p>
        </w:tc>
        <w:tc>
          <w:tcPr>
            <w:tcW w:w="2303" w:type="dxa"/>
            <w:tcBorders>
              <w:top w:val="single" w:color="auto" w:sz="4" w:space="0"/>
              <w:left w:val="single" w:color="auto" w:sz="4" w:space="0"/>
              <w:bottom w:val="single" w:color="auto" w:sz="4" w:space="0"/>
              <w:right w:val="single" w:color="auto" w:sz="4" w:space="0"/>
            </w:tcBorders>
          </w:tcPr>
          <w:p w14:paraId="279238C2">
            <w:pPr>
              <w:jc w:val="center"/>
              <w:rPr>
                <w:rFonts w:hint="default" w:ascii="宋体" w:hAnsi="宋体" w:eastAsia="宋体" w:cs="宋体"/>
                <w:bCs/>
                <w:color w:val="auto"/>
                <w:sz w:val="21"/>
                <w:szCs w:val="21"/>
                <w:highlight w:val="none"/>
                <w:lang w:val="en-US" w:eastAsia="zh-CN" w:bidi="ar-SA"/>
              </w:rPr>
            </w:pPr>
          </w:p>
        </w:tc>
      </w:tr>
      <w:tr w14:paraId="7F2E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 w:hRule="atLeast"/>
          <w:jc w:val="center"/>
        </w:trPr>
        <w:tc>
          <w:tcPr>
            <w:tcW w:w="1270" w:type="dxa"/>
            <w:vAlign w:val="center"/>
          </w:tcPr>
          <w:p w14:paraId="396D853B">
            <w:pPr>
              <w:tabs>
                <w:tab w:val="left" w:pos="105"/>
              </w:tabs>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指令性专项任务</w:t>
            </w:r>
          </w:p>
        </w:tc>
        <w:tc>
          <w:tcPr>
            <w:tcW w:w="2312" w:type="dxa"/>
            <w:tcBorders>
              <w:top w:val="single" w:color="auto" w:sz="4" w:space="0"/>
              <w:left w:val="single" w:color="auto" w:sz="4" w:space="0"/>
              <w:bottom w:val="single" w:color="auto" w:sz="4" w:space="0"/>
              <w:right w:val="single" w:color="auto" w:sz="4" w:space="0"/>
            </w:tcBorders>
            <w:vAlign w:val="center"/>
          </w:tcPr>
          <w:p w14:paraId="36EC25F4">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按上级要求完成指令性任务（如：10条路检测、优质示范路的评比、以及道路平整度专项等）</w:t>
            </w:r>
          </w:p>
        </w:tc>
        <w:tc>
          <w:tcPr>
            <w:tcW w:w="3489" w:type="dxa"/>
            <w:tcBorders>
              <w:top w:val="single" w:color="auto" w:sz="4" w:space="0"/>
              <w:left w:val="single" w:color="auto" w:sz="4" w:space="0"/>
              <w:bottom w:val="single" w:color="auto" w:sz="4" w:space="0"/>
              <w:right w:val="single" w:color="auto" w:sz="4" w:space="0"/>
            </w:tcBorders>
            <w:vAlign w:val="center"/>
          </w:tcPr>
          <w:p w14:paraId="2EA89A74">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限定期限内完成</w:t>
            </w:r>
          </w:p>
        </w:tc>
        <w:tc>
          <w:tcPr>
            <w:tcW w:w="2303" w:type="dxa"/>
            <w:tcBorders>
              <w:top w:val="single" w:color="auto" w:sz="4" w:space="0"/>
              <w:left w:val="single" w:color="auto" w:sz="4" w:space="0"/>
              <w:bottom w:val="single" w:color="auto" w:sz="4" w:space="0"/>
              <w:right w:val="single" w:color="auto" w:sz="4" w:space="0"/>
            </w:tcBorders>
          </w:tcPr>
          <w:p w14:paraId="55C59DA4">
            <w:pPr>
              <w:jc w:val="center"/>
              <w:rPr>
                <w:rFonts w:hint="eastAsia" w:ascii="宋体" w:hAnsi="宋体" w:eastAsia="宋体" w:cs="宋体"/>
                <w:bCs/>
                <w:color w:val="auto"/>
                <w:sz w:val="21"/>
                <w:szCs w:val="21"/>
                <w:highlight w:val="none"/>
                <w:lang w:val="en-US" w:eastAsia="zh-CN" w:bidi="ar-SA"/>
              </w:rPr>
            </w:pPr>
          </w:p>
        </w:tc>
      </w:tr>
    </w:tbl>
    <w:p w14:paraId="1F3E2963">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1）纵缝、胀缝、嵌缝、切缝等的清理及重灌填缝料；</w:t>
      </w:r>
    </w:p>
    <w:p w14:paraId="1EFF48D7">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2）唧泥、缝料散失、错台、板边断裂；</w:t>
      </w:r>
    </w:p>
    <w:p w14:paraId="04D541B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3）已有裂缝但未达到挖除修理前要用沥青玛蹄脂填缝；</w:t>
      </w:r>
    </w:p>
    <w:p w14:paraId="61CF22A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4）砼或沥青路面局部损坏沉陷修补；</w:t>
      </w:r>
    </w:p>
    <w:p w14:paraId="54DBC201">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5）路牙沿修理补齐；</w:t>
      </w:r>
    </w:p>
    <w:p w14:paraId="4F201FC8">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6）人行道块（包括安全岛）修理补齐；</w:t>
      </w:r>
    </w:p>
    <w:p w14:paraId="65024827">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7）修复局部下沉路面、下沉人行道；</w:t>
      </w:r>
    </w:p>
    <w:p w14:paraId="09EF76B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8）沿线树穴周边砌块修理、补齐；</w:t>
      </w:r>
    </w:p>
    <w:p w14:paraId="25D7B1C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9）路上的各类井框与相邻周边路面高差绝对值超过养护标准的要及时调整；</w:t>
      </w:r>
    </w:p>
    <w:p w14:paraId="720966AF">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10）人行道上的各类板块高低之差超过养护标准的要及时调整；</w:t>
      </w:r>
    </w:p>
    <w:p w14:paraId="2232029B">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11）挡土墙沉降缝、泄水管的定期维修、疏通、清理；</w:t>
      </w:r>
    </w:p>
    <w:p w14:paraId="0950BA92">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12）按原样材质修理、更换部分栏杆、扶手（包含总工程量15%的构件）及按规定进行一次油漆保养；</w:t>
      </w:r>
    </w:p>
    <w:p w14:paraId="6B2C5A6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13）养护过程中</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包含</w:t>
      </w:r>
      <w:r>
        <w:rPr>
          <w:rFonts w:hint="eastAsia" w:ascii="宋体" w:hAnsi="宋体" w:eastAsia="宋体" w:cs="宋体"/>
          <w:bCs/>
          <w:color w:val="auto"/>
          <w:sz w:val="21"/>
          <w:szCs w:val="21"/>
          <w:highlight w:val="none"/>
        </w:rPr>
        <w:t>大型车辙</w:t>
      </w:r>
      <w:r>
        <w:rPr>
          <w:rFonts w:hint="eastAsia" w:ascii="宋体" w:hAnsi="宋体" w:eastAsia="宋体" w:cs="宋体"/>
          <w:bCs/>
          <w:color w:val="auto"/>
          <w:sz w:val="21"/>
          <w:szCs w:val="21"/>
          <w:highlight w:val="none"/>
          <w:lang w:val="en-US" w:eastAsia="zh-CN"/>
        </w:rPr>
        <w:t>铣刨</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导致标线破损、缺失等由供应商自行恢复；</w:t>
      </w:r>
    </w:p>
    <w:p w14:paraId="6846C20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）每日巡视，网格化管理，定人、定片、定岗。做好巡查记录，发现问题及时处理及上报主管部门及</w:t>
      </w:r>
      <w:r>
        <w:rPr>
          <w:rFonts w:hint="eastAsia" w:ascii="宋体" w:hAnsi="宋体" w:eastAsia="宋体" w:cs="宋体"/>
          <w:bCs/>
          <w:color w:val="auto"/>
          <w:sz w:val="21"/>
          <w:szCs w:val="21"/>
          <w:highlight w:val="none"/>
          <w:lang w:eastAsia="zh-CN"/>
        </w:rPr>
        <w:t>采购人；</w:t>
      </w:r>
    </w:p>
    <w:p w14:paraId="52F3EFC7">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每年大型车辙铣刨不少</w:t>
      </w:r>
      <w:r>
        <w:rPr>
          <w:rFonts w:hint="eastAsia" w:ascii="宋体" w:hAnsi="宋体" w:eastAsia="宋体" w:cs="宋体"/>
          <w:bCs/>
          <w:color w:val="auto"/>
          <w:sz w:val="21"/>
          <w:szCs w:val="21"/>
          <w:highlight w:val="none"/>
        </w:rPr>
        <w:t>于7500㎡</w:t>
      </w:r>
      <w:r>
        <w:rPr>
          <w:rFonts w:hint="eastAsia" w:ascii="宋体" w:hAnsi="宋体" w:eastAsia="宋体" w:cs="宋体"/>
          <w:bCs/>
          <w:color w:val="auto"/>
          <w:sz w:val="21"/>
          <w:szCs w:val="21"/>
          <w:highlight w:val="none"/>
        </w:rPr>
        <w:t>，相关费用包含在本次报价中，由</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自行考虑，后期不再支付</w:t>
      </w:r>
      <w:r>
        <w:rPr>
          <w:rFonts w:hint="eastAsia" w:ascii="宋体" w:hAnsi="宋体" w:eastAsia="宋体" w:cs="宋体"/>
          <w:bCs/>
          <w:color w:val="auto"/>
          <w:sz w:val="21"/>
          <w:szCs w:val="21"/>
          <w:highlight w:val="none"/>
          <w:lang w:eastAsia="zh-CN"/>
        </w:rPr>
        <w:t>；</w:t>
      </w:r>
    </w:p>
    <w:p w14:paraId="5720E121">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）本项目突发性事项所需费用包含在本次报价中，由</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自行考虑，后期不再支付。</w:t>
      </w:r>
    </w:p>
    <w:p w14:paraId="57C015C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2</w:t>
      </w:r>
      <w:r>
        <w:rPr>
          <w:rFonts w:hint="eastAsia" w:ascii="宋体" w:hAnsi="宋体" w:eastAsia="宋体" w:cs="宋体"/>
          <w:b/>
          <w:bCs w:val="0"/>
          <w:color w:val="auto"/>
          <w:sz w:val="21"/>
          <w:szCs w:val="21"/>
          <w:highlight w:val="none"/>
        </w:rPr>
        <w:t>）广场、公园养护维修内容：</w:t>
      </w:r>
    </w:p>
    <w:p w14:paraId="68219738">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1）确保广场砖、花岗岩地面、台阶完好率在99%以上。</w:t>
      </w:r>
    </w:p>
    <w:p w14:paraId="4AE51E1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2）对花池修补、树池修补、路牙沿修补。</w:t>
      </w:r>
    </w:p>
    <w:p w14:paraId="660DFD2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3）休闲座椅、体育器材、木屋、栏杆、字体。</w:t>
      </w:r>
    </w:p>
    <w:p w14:paraId="605A2F5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4）配合城管、园林、亮化等部门做好广场迎查管理工作。</w:t>
      </w:r>
    </w:p>
    <w:p w14:paraId="767B7EC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rPr>
        <w:t>）挡土墙、护坡养护维修内容：</w:t>
      </w:r>
    </w:p>
    <w:p w14:paraId="08B9995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1）挡土墙、护坡需定期进行沉降观测</w:t>
      </w:r>
      <w:r>
        <w:rPr>
          <w:rFonts w:hint="eastAsia" w:ascii="宋体" w:hAnsi="宋体" w:eastAsia="宋体" w:cs="宋体"/>
          <w:bCs/>
          <w:color w:val="auto"/>
          <w:sz w:val="21"/>
          <w:szCs w:val="21"/>
          <w:highlight w:val="none"/>
          <w:lang w:eastAsia="zh-CN"/>
        </w:rPr>
        <w:t>。</w:t>
      </w:r>
    </w:p>
    <w:p w14:paraId="419F8598">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2）及时发现不均匀沉降、开裂、倒塌隐患。</w:t>
      </w:r>
    </w:p>
    <w:p w14:paraId="07A4B053">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3）对发现的险情及时拟出维修方案，经认可后及时修补。</w:t>
      </w:r>
    </w:p>
    <w:p w14:paraId="1F3C401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4）重大险情立即通知公安交警部门以及应急管理部门，配合做好交通管制及应急处理，同时向上级主管部门及</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报告</w:t>
      </w:r>
      <w:r>
        <w:rPr>
          <w:rFonts w:hint="eastAsia" w:ascii="宋体" w:hAnsi="宋体" w:eastAsia="宋体" w:cs="宋体"/>
          <w:bCs/>
          <w:color w:val="auto"/>
          <w:sz w:val="21"/>
          <w:szCs w:val="21"/>
          <w:highlight w:val="none"/>
          <w:lang w:eastAsia="zh-CN"/>
        </w:rPr>
        <w:t>。</w:t>
      </w:r>
    </w:p>
    <w:p w14:paraId="5D11F42A">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8、市政设施养护维修人员要求：</w:t>
      </w:r>
    </w:p>
    <w:p w14:paraId="0D2CAC53">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（1）每年的</w:t>
      </w:r>
      <w:r>
        <w:rPr>
          <w:rFonts w:hint="eastAsia" w:ascii="宋体" w:hAnsi="宋体" w:eastAsia="宋体" w:cs="宋体"/>
          <w:bCs/>
          <w:color w:val="auto"/>
          <w:sz w:val="21"/>
          <w:szCs w:val="21"/>
          <w:highlight w:val="none"/>
          <w:lang w:val="en-US" w:eastAsia="zh-CN"/>
        </w:rPr>
        <w:t>扫雪防冻及</w:t>
      </w:r>
      <w:r>
        <w:rPr>
          <w:rFonts w:hint="eastAsia" w:ascii="宋体" w:hAnsi="宋体" w:eastAsia="宋体" w:cs="宋体"/>
          <w:bCs/>
          <w:color w:val="auto"/>
          <w:sz w:val="21"/>
          <w:szCs w:val="21"/>
          <w:highlight w:val="none"/>
        </w:rPr>
        <w:t>防汛</w:t>
      </w:r>
      <w:r>
        <w:rPr>
          <w:rFonts w:hint="eastAsia" w:ascii="宋体" w:hAnsi="宋体" w:eastAsia="宋体" w:cs="宋体"/>
          <w:bCs/>
          <w:color w:val="auto"/>
          <w:sz w:val="21"/>
          <w:szCs w:val="21"/>
          <w:highlight w:val="none"/>
          <w:lang w:val="en-US" w:eastAsia="zh-CN"/>
        </w:rPr>
        <w:t>防台等</w:t>
      </w:r>
      <w:r>
        <w:rPr>
          <w:rFonts w:hint="eastAsia" w:ascii="宋体" w:hAnsi="宋体" w:eastAsia="宋体" w:cs="宋体"/>
          <w:bCs/>
          <w:color w:val="auto"/>
          <w:sz w:val="21"/>
          <w:szCs w:val="21"/>
          <w:highlight w:val="none"/>
        </w:rPr>
        <w:t>，必须保证人员及时调动。</w:t>
      </w:r>
    </w:p>
    <w:p w14:paraId="108AE552">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负责维护管理进程中的一切安全责任，其中包括万一发生的一切工伤事故及工作人员的作业或非作业性的人身安全等责任。</w:t>
      </w:r>
    </w:p>
    <w:p w14:paraId="3D608A47">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必须按时发工资，聘用人员工资待遇不能低于当地政府的最低工资待遇标准（社会保险和意外保险另算），任何劳资纠纷全由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负责。</w:t>
      </w:r>
    </w:p>
    <w:p w14:paraId="311C2F51">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必须按法律、法规及有关政策规定为其服务人员购买社会保险、意外保险等相关保险。</w:t>
      </w:r>
    </w:p>
    <w:p w14:paraId="79C7F0CC">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必须执行国家劳动法的相关规定。</w:t>
      </w:r>
    </w:p>
    <w:p w14:paraId="1F06988C">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必须落实好安全生产的措施和配置安全作业的劳保用品。</w:t>
      </w:r>
    </w:p>
    <w:p w14:paraId="3D034893">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的服务人员数量必须满足采购人的实际工作要求，且穿着统一标识、符合安全要求、有明显标志的工作服。</w:t>
      </w:r>
    </w:p>
    <w:p w14:paraId="3D7874E2">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）所有</w:t>
      </w:r>
      <w:r>
        <w:rPr>
          <w:rFonts w:hint="eastAsia" w:ascii="宋体" w:hAnsi="宋体" w:eastAsia="宋体" w:cs="宋体"/>
          <w:bCs/>
          <w:color w:val="auto"/>
          <w:sz w:val="21"/>
          <w:szCs w:val="21"/>
          <w:highlight w:val="none"/>
          <w:lang w:val="en-US" w:eastAsia="zh-CN"/>
        </w:rPr>
        <w:t>养护、</w:t>
      </w:r>
      <w:r>
        <w:rPr>
          <w:rFonts w:hint="eastAsia" w:ascii="宋体" w:hAnsi="宋体" w:eastAsia="宋体" w:cs="宋体"/>
          <w:bCs/>
          <w:color w:val="auto"/>
          <w:sz w:val="21"/>
          <w:szCs w:val="21"/>
          <w:highlight w:val="none"/>
        </w:rPr>
        <w:t>管养</w:t>
      </w:r>
      <w:r>
        <w:rPr>
          <w:rFonts w:hint="eastAsia" w:ascii="宋体" w:hAnsi="宋体" w:eastAsia="宋体" w:cs="宋体"/>
          <w:bCs/>
          <w:color w:val="auto"/>
          <w:sz w:val="21"/>
          <w:szCs w:val="21"/>
          <w:highlight w:val="none"/>
          <w:lang w:val="en-US" w:eastAsia="zh-CN"/>
        </w:rPr>
        <w:t>作业人员</w:t>
      </w:r>
      <w:r>
        <w:rPr>
          <w:rFonts w:hint="eastAsia" w:ascii="宋体" w:hAnsi="宋体" w:eastAsia="宋体" w:cs="宋体"/>
          <w:bCs/>
          <w:color w:val="auto"/>
          <w:sz w:val="21"/>
          <w:szCs w:val="21"/>
          <w:highlight w:val="none"/>
        </w:rPr>
        <w:t>的</w:t>
      </w:r>
      <w:r>
        <w:rPr>
          <w:rFonts w:hint="eastAsia" w:ascii="宋体" w:hAnsi="宋体" w:eastAsia="宋体" w:cs="宋体"/>
          <w:color w:val="auto"/>
          <w:sz w:val="21"/>
          <w:szCs w:val="21"/>
          <w:highlight w:val="none"/>
        </w:rPr>
        <w:t>年龄结构合理，男性一线职工配备60岁以下（如专业技能及身体条件较好，可适当放宽至65周岁以下）、女性一线职工配备55岁以下（如专业技能及身体健康，可适当放宽至60周岁以下）。</w:t>
      </w:r>
    </w:p>
    <w:p w14:paraId="00A4342A">
      <w:pPr>
        <w:pStyle w:val="56"/>
        <w:keepNext w:val="0"/>
        <w:keepLines w:val="0"/>
        <w:pageBreakBefore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三</w:t>
      </w:r>
      <w:r>
        <w:rPr>
          <w:rFonts w:hint="eastAsia" w:ascii="宋体" w:hAnsi="宋体" w:eastAsia="宋体" w:cs="宋体"/>
          <w:b/>
          <w:bCs w:val="0"/>
          <w:color w:val="auto"/>
          <w:sz w:val="21"/>
          <w:szCs w:val="21"/>
          <w:highlight w:val="none"/>
        </w:rPr>
        <w:t>、其他要求</w:t>
      </w:r>
    </w:p>
    <w:p w14:paraId="454EBCB0">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所用人员必须按照中华人民共和国《劳动法》的规定执行，如遇到工资纠纷问题由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自行解决。</w:t>
      </w:r>
    </w:p>
    <w:p w14:paraId="28975B40">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本次采购不接受联合报价及分包、转包。</w:t>
      </w:r>
    </w:p>
    <w:p w14:paraId="46779566">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应对照招标文件要求，说明所提供资料已对</w:t>
      </w:r>
      <w:r>
        <w:rPr>
          <w:rFonts w:hint="eastAsia" w:ascii="宋体" w:hAnsi="宋体" w:eastAsia="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rPr>
        <w:t>的需求做出了实质性响应，或申明与需求存在的偏差；</w:t>
      </w:r>
    </w:p>
    <w:p w14:paraId="4EEAAB87">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可以在响应文件中提出不同的服务标准和保障承诺，使评标小组相信替代服务相同于或优于原需求，特别对于具体参数要求的指标，</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必须提供具体参数值。</w:t>
      </w:r>
    </w:p>
    <w:p w14:paraId="3838E4A4">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承包期限内，养护项目量发生减少（如：废弃道路，市政重大项目占用等），停止维修养护，该养护费从合同价款扣除，按天计算。</w:t>
      </w:r>
    </w:p>
    <w:p w14:paraId="1379D4A4">
      <w:pPr>
        <w:pStyle w:val="56"/>
        <w:keepNext w:val="0"/>
        <w:keepLines w:val="0"/>
        <w:pageBreakBefore w:val="0"/>
        <w:widowControl w:val="0"/>
        <w:kinsoku/>
        <w:wordWrap/>
        <w:overflowPunct/>
        <w:topLinePunct w:val="0"/>
        <w:autoSpaceDE/>
        <w:autoSpaceDN/>
        <w:bidi w:val="0"/>
        <w:adjustRightInd/>
        <w:snapToGrid/>
        <w:ind w:left="0" w:leftChars="0" w:right="109" w:rightChars="52" w:firstLine="422" w:firstLineChars="200"/>
        <w:textAlignment w:val="auto"/>
        <w:rPr>
          <w:rFonts w:hint="eastAsia" w:ascii="宋体" w:hAnsi="宋体" w:eastAsia="宋体" w:cs="宋体"/>
          <w:b/>
          <w:color w:val="auto"/>
          <w:sz w:val="21"/>
          <w:szCs w:val="21"/>
          <w:highlight w:val="none"/>
        </w:rPr>
      </w:pPr>
      <w:bookmarkStart w:id="12" w:name="_Toc417484162"/>
      <w:bookmarkStart w:id="13" w:name="_Toc401304080"/>
      <w:bookmarkStart w:id="14" w:name="_Hlk44908428"/>
      <w:r>
        <w:rPr>
          <w:rFonts w:hint="eastAsia" w:ascii="宋体" w:hAnsi="宋体" w:eastAsia="宋体" w:cs="宋体"/>
          <w:b/>
          <w:color w:val="auto"/>
          <w:sz w:val="21"/>
          <w:szCs w:val="21"/>
          <w:highlight w:val="none"/>
          <w:lang w:val="zh-CN"/>
        </w:rPr>
        <w:t>（</w:t>
      </w:r>
      <w:r>
        <w:rPr>
          <w:rFonts w:hint="eastAsia" w:ascii="宋体" w:hAnsi="宋体" w:cs="宋体"/>
          <w:b/>
          <w:color w:val="auto"/>
          <w:sz w:val="21"/>
          <w:szCs w:val="21"/>
          <w:highlight w:val="none"/>
          <w:lang w:val="en-US" w:eastAsia="zh-CN"/>
        </w:rPr>
        <w:t>6</w:t>
      </w:r>
      <w:r>
        <w:rPr>
          <w:rFonts w:hint="eastAsia" w:ascii="宋体" w:hAnsi="宋体" w:eastAsia="宋体" w:cs="宋体"/>
          <w:b/>
          <w:color w:val="auto"/>
          <w:sz w:val="21"/>
          <w:szCs w:val="21"/>
          <w:highlight w:val="none"/>
          <w:lang w:val="zh-CN"/>
        </w:rPr>
        <w:t>）市场化养护考核办法（暂定）</w:t>
      </w:r>
      <w:bookmarkEnd w:id="12"/>
      <w:bookmarkEnd w:id="13"/>
    </w:p>
    <w:p w14:paraId="3F18620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一、考核范围</w:t>
      </w:r>
    </w:p>
    <w:p w14:paraId="5BF6ADC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适用于南京经济技术开发区范围内市政设施管养、绿化养护、交通设施维护</w:t>
      </w:r>
      <w:r>
        <w:rPr>
          <w:rFonts w:hint="eastAsia" w:ascii="华文仿宋" w:hAnsi="华文仿宋" w:eastAsia="华文仿宋" w:cs="华文仿宋"/>
          <w:bCs/>
          <w:color w:val="auto"/>
          <w:sz w:val="21"/>
          <w:szCs w:val="21"/>
          <w:highlight w:val="none"/>
          <w:lang w:eastAsia="zh-CN"/>
        </w:rPr>
        <w:t>、</w:t>
      </w:r>
      <w:r>
        <w:rPr>
          <w:rFonts w:hint="eastAsia" w:ascii="华文仿宋" w:hAnsi="华文仿宋" w:eastAsia="华文仿宋" w:cs="华文仿宋"/>
          <w:bCs/>
          <w:color w:val="auto"/>
          <w:sz w:val="21"/>
          <w:szCs w:val="21"/>
          <w:highlight w:val="none"/>
          <w:lang w:val="en-US" w:eastAsia="zh-CN"/>
        </w:rPr>
        <w:t>桥梁养护</w:t>
      </w:r>
      <w:r>
        <w:rPr>
          <w:rFonts w:hint="eastAsia" w:ascii="华文仿宋" w:hAnsi="华文仿宋" w:eastAsia="华文仿宋" w:cs="华文仿宋"/>
          <w:bCs/>
          <w:color w:val="auto"/>
          <w:sz w:val="21"/>
          <w:szCs w:val="21"/>
          <w:highlight w:val="none"/>
        </w:rPr>
        <w:t>等。</w:t>
      </w:r>
    </w:p>
    <w:p w14:paraId="0847072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二、考核主体</w:t>
      </w:r>
    </w:p>
    <w:p w14:paraId="5E39D6D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南京市栖霞区城市管理局</w:t>
      </w:r>
    </w:p>
    <w:p w14:paraId="6176804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三、考核方式</w:t>
      </w:r>
    </w:p>
    <w:p w14:paraId="5A2916D9">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 xml:space="preserve">考核分为上级主管部门考核、日常考核、定期考核、资料台账考核四种方式，总分值100分。 </w:t>
      </w:r>
    </w:p>
    <w:p w14:paraId="08D3B6F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1、上级主管部门考核（上级考核如有就采用）</w:t>
      </w:r>
    </w:p>
    <w:p w14:paraId="28B55615">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1）有上级业务主管部门考核排名的，如市政管养、绿化养护。以上级业务主管部门月度考评通报为依据。采用加减分方式进行考核。同一考核分组内，第一名加2分，末位名次扣2分，其它名次不计分。（例：郊园区组共五组评比，则第一名加2分，第二名、第三名、第四名不计分，第五名扣2分）</w:t>
      </w:r>
    </w:p>
    <w:p w14:paraId="4DF4AAE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2）有上级业务主管部门考核但考核分组内区域小于等于3组或不排名的，如信号灯等设施维护。上级业务主管部门当月提出问题的，百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688BFDD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（3）暂未纳入上级业务主管部门考核的，如交通设施维护、建成区以外的市政设施管养及绿化养护等。不扣分。</w:t>
      </w:r>
    </w:p>
    <w:p w14:paraId="5B86975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分管</w:t>
      </w:r>
      <w:r>
        <w:rPr>
          <w:rFonts w:hint="eastAsia" w:ascii="华文仿宋" w:hAnsi="华文仿宋" w:eastAsia="华文仿宋" w:cs="华文仿宋"/>
          <w:bCs/>
          <w:color w:val="auto"/>
          <w:sz w:val="21"/>
          <w:szCs w:val="21"/>
          <w:highlight w:val="none"/>
          <w:lang w:val="en-US" w:eastAsia="zh-CN"/>
        </w:rPr>
        <w:t>领导</w:t>
      </w:r>
      <w:r>
        <w:rPr>
          <w:rFonts w:hint="eastAsia" w:ascii="华文仿宋" w:hAnsi="华文仿宋" w:eastAsia="华文仿宋" w:cs="华文仿宋"/>
          <w:bCs/>
          <w:color w:val="auto"/>
          <w:sz w:val="21"/>
          <w:szCs w:val="21"/>
          <w:highlight w:val="none"/>
        </w:rPr>
        <w:t>签字同意后，予以调整。</w:t>
      </w:r>
    </w:p>
    <w:p w14:paraId="4283044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2、日常考核</w:t>
      </w:r>
    </w:p>
    <w:p w14:paraId="18E291B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扣分项：各业务科室、考核组人员拍摄的工单，每一条扣0.1分；局领导拍摄（交办）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0E95D71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市级以上部门提出批评的，扣2-5分；区级部门提出批评的，扣1-5分；城管局提出批评的，扣1-2分。扣分分值由考核组汇报至各业务科室，组织相应业务部门确定后，予以扣除。</w:t>
      </w:r>
    </w:p>
    <w:p w14:paraId="7506906E">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组及各业务部门沟通工单事宜，不得干扰工单拍摄，一经发现，每次扣除管养单位1分。</w:t>
      </w:r>
    </w:p>
    <w:p w14:paraId="4AEC224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加分项：日常管养中得到区政府部门、城管局表扬的，由养护单位提出申请，分管副局长签字同意后，视情况加1-2分；管养单位自费进行合同约定以外改造的，由该单位提出申请，分管副局长签字同意后，视资金投入情况加1-5分。（每月加分累计不得超过5分）。</w:t>
      </w:r>
    </w:p>
    <w:p w14:paraId="5881A13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GPS（北斗）考核：每月由各业务部门在工作时间段，对每个片区的GPS巡查数据随机抽查4次，考核组核查人数为两人以上，核查完毕后截图、签字确认。工作时间内巡查人员的巡查覆盖率必须达到管养片区的80%以上，不达标的管养单位每次扣2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452F3B3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3、定期考核</w:t>
      </w:r>
    </w:p>
    <w:p w14:paraId="4DD0D32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每月上旬由业务科室牵头，相关人员参与，采用随机抽签的方式选定管养区内一条考核道路或区域，集中评分。定期考核发现的问题，根据考核细则进行扣分，形成定期考核评价表，分数计入月度考核评分。</w:t>
      </w:r>
    </w:p>
    <w:p w14:paraId="4D0BBA4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4、资料台账考核，由业务科室牵头，会同相关人员，每月5-10日之间，对上个月度的台账资料进行检查，包含日常巡查台账、养护维护台账、工作计划台账、安全生产台账等进行检查，形成资料台账考核评价表，分数计入月度考核评分。</w:t>
      </w:r>
    </w:p>
    <w:p w14:paraId="13C665EA">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四、考核分值公布</w:t>
      </w:r>
    </w:p>
    <w:p w14:paraId="000AF66B">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每日由考核组将当天考核情况汇总上报至考核工单日报群。每月考核分值汇总后，由考核组将分值及扣分点公示给各管养单位，公示申诉期为3天，由管养单位书面申诉，逾期不予接受。公示结束后由考核组形成月报，上报至城管局领导。</w:t>
      </w:r>
    </w:p>
    <w:p w14:paraId="43E5464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五、考核奖惩</w:t>
      </w:r>
    </w:p>
    <w:p w14:paraId="216AA0C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根据合同约定，考核绩效款项占月度管养费用的20%。考核得分上限为100分（每月得分超过100分的，以100分计分），将1%的月度绩效款项所对应的分值设置为容错分（月度绩效款*%/100），该分值内的扣分仅计分，不扣款。</w:t>
      </w:r>
    </w:p>
    <w:p w14:paraId="687E552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扣分超过该分值后，开始扣除考核绩效款。月度考核中，每扣1分，扣除当月绩效款100元，扣完为止，以月度为一个计算周期。根据合同约定，按付款节点进行结算，由考核组提供数据，市政科在支付养护款时直接予以扣除。</w:t>
      </w:r>
    </w:p>
    <w:p w14:paraId="19B5266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当月考核绩效分数低于80分的管养单位，视为当月考核不合格，由考核组在考核月报中点名批评。年度累计两个月考核不合格的管养单位，由城管局领导进行约谈。年度累计三个月考核不合格的管养单位，由南京市栖霞区城市管理局履行有关手续（程序）后，于次月终止该片区的管养合同，不再续签后续管养合同。</w:t>
      </w:r>
    </w:p>
    <w:p w14:paraId="51E6F5E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月度考核绩效占比=（月度考核扣款/月度考核绩效款）*100。</w:t>
      </w:r>
    </w:p>
    <w:p w14:paraId="0A4A0F7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月度考核绩效分数=100-月度考核绩效占比；年度考核绩效分数取全年均值。</w:t>
      </w:r>
    </w:p>
    <w:p w14:paraId="6C3106E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rPr>
        <w:t>考核绩效分数为月度、年度排名依据。年度考核系数排名靠前的管养单位，作为下一期养护市场化重点推荐单位。</w:t>
      </w:r>
    </w:p>
    <w:p w14:paraId="4F9EA1A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lang w:val="en-US" w:eastAsia="zh-CN"/>
        </w:rPr>
        <w:t>六</w:t>
      </w:r>
      <w:r>
        <w:rPr>
          <w:rFonts w:hint="eastAsia" w:ascii="华文仿宋" w:hAnsi="华文仿宋" w:eastAsia="华文仿宋" w:cs="华文仿宋"/>
          <w:bCs/>
          <w:color w:val="auto"/>
          <w:sz w:val="21"/>
          <w:szCs w:val="21"/>
          <w:highlight w:val="none"/>
        </w:rPr>
        <w:t>、其它说明</w:t>
      </w:r>
    </w:p>
    <w:p w14:paraId="45B56B8C">
      <w:pPr>
        <w:pStyle w:val="21"/>
        <w:keepNext w:val="0"/>
        <w:keepLines w:val="0"/>
        <w:pageBreakBefore w:val="0"/>
        <w:widowControl w:val="0"/>
        <w:kinsoku/>
        <w:wordWrap/>
        <w:overflowPunct/>
        <w:topLinePunct w:val="0"/>
        <w:autoSpaceDE/>
        <w:autoSpaceDN/>
        <w:bidi w:val="0"/>
        <w:adjustRightInd/>
        <w:snapToGrid/>
        <w:spacing w:line="360" w:lineRule="auto"/>
        <w:ind w:left="426" w:leftChars="203" w:right="109" w:rightChars="52"/>
        <w:textAlignment w:val="auto"/>
        <w:rPr>
          <w:rFonts w:hint="eastAsia" w:ascii="宋体" w:hAnsi="宋体" w:eastAsia="宋体" w:cs="宋体"/>
          <w:bCs/>
          <w:color w:val="auto"/>
          <w:sz w:val="21"/>
          <w:szCs w:val="21"/>
          <w:highlight w:val="none"/>
        </w:rPr>
      </w:pPr>
      <w:r>
        <w:rPr>
          <w:rFonts w:hint="eastAsia" w:ascii="华文仿宋" w:hAnsi="华文仿宋" w:eastAsia="华文仿宋" w:cs="华文仿宋"/>
          <w:bCs/>
          <w:color w:val="auto"/>
          <w:sz w:val="21"/>
          <w:szCs w:val="21"/>
          <w:highlight w:val="none"/>
        </w:rPr>
        <w:t>南京市栖霞区城市管理局有权根据管养情况的变化，更新或修改本考核办法及考核细则，修改完毕并告知管养单位后，按新的考核办法及考核细则实施</w:t>
      </w:r>
      <w:r>
        <w:rPr>
          <w:rFonts w:hint="eastAsia" w:ascii="华文仿宋" w:hAnsi="华文仿宋" w:eastAsia="华文仿宋" w:cs="华文仿宋"/>
          <w:bCs/>
          <w:color w:val="auto"/>
          <w:sz w:val="21"/>
          <w:szCs w:val="21"/>
          <w:highlight w:val="none"/>
          <w:lang w:eastAsia="zh-CN"/>
        </w:rPr>
        <w:t>。</w:t>
      </w:r>
    </w:p>
    <w:bookmarkEnd w:id="14"/>
    <w:tbl>
      <w:tblPr>
        <w:tblStyle w:val="46"/>
        <w:tblW w:w="5000" w:type="pct"/>
        <w:tblInd w:w="0" w:type="dxa"/>
        <w:tblLayout w:type="autofit"/>
        <w:tblCellMar>
          <w:top w:w="0" w:type="dxa"/>
          <w:left w:w="108" w:type="dxa"/>
          <w:bottom w:w="0" w:type="dxa"/>
          <w:right w:w="108" w:type="dxa"/>
        </w:tblCellMar>
      </w:tblPr>
      <w:tblGrid>
        <w:gridCol w:w="9854"/>
      </w:tblGrid>
      <w:tr w14:paraId="27CC87FD">
        <w:trPr>
          <w:trHeight w:val="480" w:hRule="atLeast"/>
        </w:trPr>
        <w:tc>
          <w:tcPr>
            <w:tcW w:w="5000" w:type="pct"/>
            <w:tcBorders>
              <w:top w:val="nil"/>
              <w:left w:val="nil"/>
              <w:bottom w:val="nil"/>
              <w:right w:val="nil"/>
            </w:tcBorders>
            <w:shd w:val="clear" w:color="auto" w:fill="auto"/>
            <w:noWrap/>
            <w:vAlign w:val="center"/>
          </w:tcPr>
          <w:p w14:paraId="1C9EEF42">
            <w:pPr>
              <w:widowControl/>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附件：市政设施考核细则（具体考核细则待合同签订时</w:t>
            </w:r>
            <w:r>
              <w:rPr>
                <w:rFonts w:hint="eastAsia" w:ascii="宋体" w:hAnsi="宋体" w:cs="宋体"/>
                <w:b/>
                <w:bCs/>
                <w:color w:val="auto"/>
                <w:kern w:val="0"/>
                <w:sz w:val="21"/>
                <w:szCs w:val="21"/>
                <w:highlight w:val="none"/>
                <w:lang w:val="en-US" w:eastAsia="zh-CN"/>
              </w:rPr>
              <w:t>明确</w:t>
            </w:r>
            <w:r>
              <w:rPr>
                <w:rFonts w:hint="eastAsia" w:ascii="宋体" w:hAnsi="宋体" w:eastAsia="宋体" w:cs="宋体"/>
                <w:b/>
                <w:bCs/>
                <w:color w:val="auto"/>
                <w:kern w:val="0"/>
                <w:sz w:val="21"/>
                <w:szCs w:val="21"/>
                <w:highlight w:val="none"/>
              </w:rPr>
              <w:t>）</w:t>
            </w:r>
          </w:p>
          <w:p w14:paraId="2D476A7A">
            <w:pPr>
              <w:pStyle w:val="56"/>
              <w:ind w:left="0"/>
              <w:rPr>
                <w:rFonts w:hint="eastAsia" w:ascii="宋体" w:hAnsi="宋体" w:eastAsia="宋体" w:cs="宋体"/>
                <w:color w:val="auto"/>
                <w:sz w:val="21"/>
                <w:szCs w:val="21"/>
                <w:highlight w:val="none"/>
              </w:rPr>
            </w:pPr>
          </w:p>
        </w:tc>
      </w:tr>
    </w:tbl>
    <w:p w14:paraId="00EB8FF0">
      <w:pPr>
        <w:adjustRightInd w:val="0"/>
        <w:snapToGrid w:val="0"/>
        <w:spacing w:line="360" w:lineRule="auto"/>
        <w:ind w:firstLine="422" w:firstLineChars="200"/>
        <w:rPr>
          <w:rFonts w:hint="eastAsia" w:ascii="宋体" w:hAnsi="宋体" w:eastAsia="宋体" w:cs="宋体"/>
          <w:b/>
          <w:bCs w:val="0"/>
          <w:color w:val="auto"/>
          <w:sz w:val="21"/>
          <w:szCs w:val="21"/>
          <w:highlight w:val="none"/>
        </w:rPr>
      </w:pPr>
      <w:r>
        <w:rPr>
          <w:rFonts w:hint="eastAsia" w:ascii="宋体" w:hAnsi="宋体" w:cs="宋体"/>
          <w:b/>
          <w:bCs w:val="0"/>
          <w:color w:val="auto"/>
          <w:sz w:val="21"/>
          <w:szCs w:val="21"/>
          <w:highlight w:val="none"/>
          <w:lang w:val="en-US" w:eastAsia="zh-CN"/>
        </w:rPr>
        <w:t>四</w:t>
      </w:r>
      <w:r>
        <w:rPr>
          <w:rFonts w:hint="eastAsia" w:ascii="宋体" w:hAnsi="宋体" w:eastAsia="宋体" w:cs="宋体"/>
          <w:b/>
          <w:bCs w:val="0"/>
          <w:color w:val="auto"/>
          <w:sz w:val="21"/>
          <w:szCs w:val="21"/>
          <w:highlight w:val="none"/>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2、根据考核制度每月汇总月度考核得分，考核按“</w:t>
      </w:r>
      <w:r>
        <w:rPr>
          <w:rFonts w:hint="eastAsia" w:ascii="宋体" w:hAnsi="宋体" w:cs="宋体"/>
          <w:color w:val="auto"/>
          <w:sz w:val="21"/>
          <w:szCs w:val="21"/>
          <w:highlight w:val="none"/>
          <w:lang w:eastAsia="zh-CN"/>
        </w:rPr>
        <w:t>市场化养护考核办法（暂定）</w:t>
      </w:r>
      <w:r>
        <w:rPr>
          <w:rFonts w:hint="eastAsia" w:ascii="宋体" w:hAnsi="宋体" w:eastAsia="宋体" w:cs="宋体"/>
          <w:color w:val="auto"/>
          <w:sz w:val="21"/>
          <w:szCs w:val="21"/>
          <w:highlight w:val="none"/>
        </w:rPr>
        <w:t>”进行评分。满分100分，8</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分（含80分）以上为合格，80分（不含80分）以下为不合格。</w:t>
      </w:r>
    </w:p>
    <w:p w14:paraId="6888687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3、考核分为上级主管部门考核、日常考核、定期考核、资料台账考核四种方式。合同期内，如年度累计两个月考核不合格的管养单位，由</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进行约谈。年度累计三个月考核不合格的管养单位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于次月终止该片区的管养合同，不再续签后续管养合同。或管养合同进行转包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分包的，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有权单方终止承包方的管养合同，本年度剩余的养护经费不予结算，取消其下一轮续签养护合同资格且不得参与我局下一轮的养护投标工作。</w:t>
      </w:r>
    </w:p>
    <w:p w14:paraId="5B544E5E">
      <w:pPr>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4、如年度累计低于三个月考核不合格的管养单位，可在养护期满后续签下一年度养护合同。最多续签</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年，因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原因造成安全事故的，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拒签下一年度合同。</w:t>
      </w:r>
    </w:p>
    <w:p w14:paraId="2C439FCB">
      <w:pPr>
        <w:pStyle w:val="56"/>
        <w:rPr>
          <w:rFonts w:hint="eastAsia" w:ascii="宋体" w:hAnsi="宋体" w:eastAsia="宋体" w:cs="宋体"/>
          <w:bCs/>
          <w:color w:val="auto"/>
          <w:sz w:val="21"/>
          <w:szCs w:val="21"/>
          <w:highlight w:val="none"/>
        </w:rPr>
      </w:pPr>
    </w:p>
    <w:p w14:paraId="66283148">
      <w:pPr>
        <w:pStyle w:val="56"/>
        <w:rPr>
          <w:rFonts w:hint="eastAsia" w:ascii="宋体" w:hAnsi="宋体" w:eastAsia="宋体" w:cs="宋体"/>
          <w:bCs/>
          <w:color w:val="auto"/>
          <w:sz w:val="21"/>
          <w:szCs w:val="21"/>
          <w:highlight w:val="none"/>
        </w:rPr>
      </w:pPr>
    </w:p>
    <w:p w14:paraId="32EF5276">
      <w:pPr>
        <w:pStyle w:val="56"/>
        <w:rPr>
          <w:rFonts w:hint="eastAsia" w:ascii="宋体" w:hAnsi="宋体" w:eastAsia="宋体" w:cs="宋体"/>
          <w:bCs/>
          <w:color w:val="auto"/>
          <w:sz w:val="21"/>
          <w:szCs w:val="21"/>
          <w:highlight w:val="none"/>
        </w:rPr>
      </w:pPr>
    </w:p>
    <w:p w14:paraId="2DEB5242">
      <w:pPr>
        <w:pStyle w:val="56"/>
        <w:rPr>
          <w:rFonts w:hint="eastAsia" w:ascii="宋体" w:hAnsi="宋体" w:eastAsia="宋体" w:cs="宋体"/>
          <w:bCs/>
          <w:color w:val="auto"/>
          <w:sz w:val="21"/>
          <w:szCs w:val="21"/>
          <w:highlight w:val="none"/>
        </w:rPr>
      </w:pPr>
    </w:p>
    <w:p w14:paraId="2DCF088C">
      <w:pPr>
        <w:pStyle w:val="56"/>
        <w:rPr>
          <w:rFonts w:hint="eastAsia" w:ascii="宋体" w:hAnsi="宋体" w:eastAsia="宋体" w:cs="宋体"/>
          <w:bCs/>
          <w:color w:val="auto"/>
          <w:sz w:val="21"/>
          <w:szCs w:val="21"/>
          <w:highlight w:val="none"/>
        </w:rPr>
      </w:pPr>
    </w:p>
    <w:p w14:paraId="40031B68">
      <w:pPr>
        <w:pStyle w:val="56"/>
        <w:rPr>
          <w:rFonts w:hint="eastAsia" w:ascii="宋体" w:hAnsi="宋体" w:eastAsia="宋体" w:cs="宋体"/>
          <w:bCs/>
          <w:color w:val="auto"/>
          <w:sz w:val="21"/>
          <w:szCs w:val="21"/>
          <w:highlight w:val="none"/>
        </w:rPr>
      </w:pPr>
    </w:p>
    <w:p w14:paraId="059E95E2">
      <w:pPr>
        <w:pStyle w:val="56"/>
        <w:rPr>
          <w:rFonts w:hint="eastAsia" w:ascii="宋体" w:hAnsi="宋体" w:eastAsia="宋体" w:cs="宋体"/>
          <w:bCs/>
          <w:color w:val="auto"/>
          <w:sz w:val="21"/>
          <w:szCs w:val="21"/>
          <w:highlight w:val="none"/>
        </w:rPr>
      </w:pPr>
    </w:p>
    <w:p w14:paraId="5E328D7D">
      <w:pPr>
        <w:pStyle w:val="56"/>
        <w:rPr>
          <w:rFonts w:hint="eastAsia" w:ascii="宋体" w:hAnsi="宋体" w:eastAsia="宋体" w:cs="宋体"/>
          <w:bCs/>
          <w:color w:val="auto"/>
          <w:sz w:val="21"/>
          <w:szCs w:val="21"/>
          <w:highlight w:val="none"/>
        </w:rPr>
      </w:pPr>
    </w:p>
    <w:p w14:paraId="197BB2D7">
      <w:pPr>
        <w:pStyle w:val="56"/>
        <w:rPr>
          <w:rFonts w:hint="eastAsia" w:ascii="宋体" w:hAnsi="宋体" w:eastAsia="宋体" w:cs="宋体"/>
          <w:bCs/>
          <w:color w:val="auto"/>
          <w:sz w:val="21"/>
          <w:szCs w:val="21"/>
          <w:highlight w:val="none"/>
        </w:rPr>
      </w:pPr>
    </w:p>
    <w:p w14:paraId="32B14B20">
      <w:pPr>
        <w:pStyle w:val="56"/>
        <w:rPr>
          <w:rFonts w:hint="eastAsia" w:ascii="宋体" w:hAnsi="宋体" w:eastAsia="宋体" w:cs="宋体"/>
          <w:bCs/>
          <w:color w:val="auto"/>
          <w:sz w:val="21"/>
          <w:szCs w:val="21"/>
          <w:highlight w:val="none"/>
        </w:rPr>
      </w:pPr>
    </w:p>
    <w:p w14:paraId="4CB95813">
      <w:pPr>
        <w:pStyle w:val="56"/>
        <w:rPr>
          <w:rFonts w:hint="eastAsia" w:ascii="宋体" w:hAnsi="宋体" w:eastAsia="宋体" w:cs="宋体"/>
          <w:bCs/>
          <w:color w:val="auto"/>
          <w:sz w:val="21"/>
          <w:szCs w:val="21"/>
          <w:highlight w:val="none"/>
        </w:rPr>
      </w:pPr>
    </w:p>
    <w:p w14:paraId="386930A4">
      <w:pPr>
        <w:pStyle w:val="56"/>
        <w:rPr>
          <w:rFonts w:hint="eastAsia" w:ascii="宋体" w:hAnsi="宋体" w:eastAsia="宋体" w:cs="宋体"/>
          <w:bCs/>
          <w:color w:val="auto"/>
          <w:sz w:val="21"/>
          <w:szCs w:val="21"/>
          <w:highlight w:val="none"/>
        </w:rPr>
      </w:pPr>
    </w:p>
    <w:p w14:paraId="4B8E2017">
      <w:pPr>
        <w:pStyle w:val="56"/>
        <w:rPr>
          <w:rFonts w:hint="eastAsia" w:ascii="宋体" w:hAnsi="宋体" w:eastAsia="宋体" w:cs="宋体"/>
          <w:bCs/>
          <w:color w:val="auto"/>
          <w:sz w:val="21"/>
          <w:szCs w:val="21"/>
          <w:highlight w:val="none"/>
        </w:rPr>
      </w:pPr>
    </w:p>
    <w:p w14:paraId="1D423A38">
      <w:pPr>
        <w:pStyle w:val="56"/>
        <w:rPr>
          <w:rFonts w:hint="eastAsia" w:ascii="宋体" w:hAnsi="宋体" w:eastAsia="宋体" w:cs="宋体"/>
          <w:bCs/>
          <w:color w:val="auto"/>
          <w:sz w:val="21"/>
          <w:szCs w:val="21"/>
          <w:highlight w:val="none"/>
        </w:rPr>
      </w:pPr>
    </w:p>
    <w:p w14:paraId="5CB832E3">
      <w:pPr>
        <w:pStyle w:val="56"/>
        <w:rPr>
          <w:rFonts w:hint="eastAsia" w:ascii="宋体" w:hAnsi="宋体" w:eastAsia="宋体" w:cs="宋体"/>
          <w:bCs/>
          <w:color w:val="auto"/>
          <w:sz w:val="21"/>
          <w:szCs w:val="21"/>
          <w:highlight w:val="none"/>
        </w:rPr>
      </w:pPr>
    </w:p>
    <w:p w14:paraId="6C8F6A00">
      <w:pPr>
        <w:pStyle w:val="56"/>
        <w:rPr>
          <w:rFonts w:hint="eastAsia" w:ascii="宋体" w:hAnsi="宋体" w:eastAsia="宋体" w:cs="宋体"/>
          <w:bCs/>
          <w:color w:val="auto"/>
          <w:sz w:val="21"/>
          <w:szCs w:val="21"/>
          <w:highlight w:val="none"/>
        </w:rPr>
      </w:pPr>
    </w:p>
    <w:p w14:paraId="20893C35">
      <w:pPr>
        <w:pStyle w:val="56"/>
        <w:rPr>
          <w:rFonts w:hint="eastAsia" w:ascii="宋体" w:hAnsi="宋体" w:eastAsia="宋体" w:cs="宋体"/>
          <w:bCs/>
          <w:color w:val="auto"/>
          <w:sz w:val="21"/>
          <w:szCs w:val="21"/>
          <w:highlight w:val="none"/>
        </w:rPr>
      </w:pPr>
    </w:p>
    <w:p w14:paraId="0CB19B87">
      <w:pPr>
        <w:pStyle w:val="56"/>
        <w:rPr>
          <w:rFonts w:hint="eastAsia" w:ascii="宋体" w:hAnsi="宋体" w:eastAsia="宋体" w:cs="宋体"/>
          <w:bCs/>
          <w:color w:val="auto"/>
          <w:sz w:val="21"/>
          <w:szCs w:val="21"/>
          <w:highlight w:val="none"/>
        </w:rPr>
      </w:pPr>
    </w:p>
    <w:p w14:paraId="1A0628C0">
      <w:pPr>
        <w:pStyle w:val="56"/>
        <w:rPr>
          <w:rFonts w:hint="eastAsia" w:ascii="宋体" w:hAnsi="宋体" w:eastAsia="宋体" w:cs="宋体"/>
          <w:bCs/>
          <w:color w:val="auto"/>
          <w:sz w:val="21"/>
          <w:szCs w:val="21"/>
          <w:highlight w:val="none"/>
        </w:rPr>
      </w:pPr>
    </w:p>
    <w:p w14:paraId="4CFFB96D">
      <w:pPr>
        <w:pStyle w:val="56"/>
        <w:rPr>
          <w:rFonts w:hint="eastAsia" w:ascii="宋体" w:hAnsi="宋体" w:eastAsia="宋体" w:cs="宋体"/>
          <w:bCs/>
          <w:color w:val="auto"/>
          <w:sz w:val="21"/>
          <w:szCs w:val="21"/>
          <w:highlight w:val="none"/>
        </w:rPr>
      </w:pPr>
    </w:p>
    <w:p w14:paraId="05C01093">
      <w:pPr>
        <w:pStyle w:val="56"/>
        <w:rPr>
          <w:rFonts w:hint="eastAsia" w:ascii="宋体" w:hAnsi="宋体" w:eastAsia="宋体" w:cs="宋体"/>
          <w:bCs/>
          <w:color w:val="auto"/>
          <w:sz w:val="21"/>
          <w:szCs w:val="21"/>
          <w:highlight w:val="none"/>
        </w:rPr>
      </w:pPr>
    </w:p>
    <w:p w14:paraId="1AF69011">
      <w:pPr>
        <w:pStyle w:val="56"/>
        <w:rPr>
          <w:rFonts w:hint="eastAsia" w:ascii="宋体" w:hAnsi="宋体" w:eastAsia="宋体" w:cs="宋体"/>
          <w:bCs/>
          <w:color w:val="auto"/>
          <w:sz w:val="21"/>
          <w:szCs w:val="21"/>
          <w:highlight w:val="none"/>
        </w:rPr>
      </w:pPr>
    </w:p>
    <w:p w14:paraId="2426DBCA">
      <w:pPr>
        <w:pStyle w:val="56"/>
        <w:rPr>
          <w:rFonts w:hint="eastAsia" w:ascii="宋体" w:hAnsi="宋体" w:eastAsia="宋体" w:cs="宋体"/>
          <w:bCs/>
          <w:color w:val="auto"/>
          <w:sz w:val="21"/>
          <w:szCs w:val="21"/>
          <w:highlight w:val="none"/>
        </w:rPr>
      </w:pPr>
    </w:p>
    <w:p w14:paraId="43844D0D">
      <w:pPr>
        <w:pStyle w:val="56"/>
        <w:rPr>
          <w:rFonts w:hint="eastAsia" w:ascii="宋体" w:hAnsi="宋体" w:eastAsia="宋体" w:cs="宋体"/>
          <w:bCs/>
          <w:color w:val="auto"/>
          <w:sz w:val="21"/>
          <w:szCs w:val="21"/>
          <w:highlight w:val="none"/>
        </w:rPr>
      </w:pPr>
    </w:p>
    <w:p w14:paraId="4DDFA69F">
      <w:pPr>
        <w:pStyle w:val="56"/>
        <w:rPr>
          <w:rFonts w:hint="eastAsia" w:ascii="宋体" w:hAnsi="宋体" w:eastAsia="宋体" w:cs="宋体"/>
          <w:bCs/>
          <w:color w:val="auto"/>
          <w:sz w:val="21"/>
          <w:szCs w:val="21"/>
          <w:highlight w:val="none"/>
        </w:rPr>
      </w:pPr>
    </w:p>
    <w:p w14:paraId="2D539BDF">
      <w:pPr>
        <w:pStyle w:val="56"/>
        <w:rPr>
          <w:rFonts w:hint="eastAsia" w:ascii="宋体" w:hAnsi="宋体" w:eastAsia="宋体" w:cs="宋体"/>
          <w:bCs/>
          <w:color w:val="auto"/>
          <w:sz w:val="21"/>
          <w:szCs w:val="21"/>
          <w:highlight w:val="none"/>
        </w:rPr>
      </w:pPr>
    </w:p>
    <w:p w14:paraId="2DB29CE8">
      <w:pPr>
        <w:pStyle w:val="56"/>
        <w:rPr>
          <w:rFonts w:hint="eastAsia" w:ascii="宋体" w:hAnsi="宋体" w:eastAsia="宋体" w:cs="宋体"/>
          <w:bCs/>
          <w:color w:val="auto"/>
          <w:sz w:val="21"/>
          <w:szCs w:val="21"/>
          <w:highlight w:val="none"/>
        </w:rPr>
      </w:pPr>
    </w:p>
    <w:p w14:paraId="23B41FCF">
      <w:pPr>
        <w:pStyle w:val="56"/>
        <w:rPr>
          <w:rFonts w:hint="eastAsia" w:ascii="宋体" w:hAnsi="宋体" w:eastAsia="宋体" w:cs="宋体"/>
          <w:bCs/>
          <w:color w:val="auto"/>
          <w:sz w:val="21"/>
          <w:szCs w:val="21"/>
          <w:highlight w:val="none"/>
        </w:rPr>
      </w:pPr>
    </w:p>
    <w:p w14:paraId="55E893C1">
      <w:pPr>
        <w:pStyle w:val="56"/>
        <w:rPr>
          <w:rFonts w:hint="eastAsia" w:ascii="宋体" w:hAnsi="宋体" w:eastAsia="宋体" w:cs="宋体"/>
          <w:bCs/>
          <w:color w:val="auto"/>
          <w:sz w:val="21"/>
          <w:szCs w:val="21"/>
          <w:highlight w:val="none"/>
        </w:rPr>
      </w:pPr>
    </w:p>
    <w:p w14:paraId="3E2FA050">
      <w:pPr>
        <w:pStyle w:val="3"/>
        <w:numPr>
          <w:ilvl w:val="0"/>
          <w:numId w:val="6"/>
        </w:numPr>
        <w:rPr>
          <w:rFonts w:hint="eastAsia" w:ascii="宋体" w:hAnsi="宋体" w:cs="宋体"/>
          <w:color w:val="auto"/>
          <w:highlight w:val="none"/>
        </w:rPr>
      </w:pPr>
      <w:r>
        <w:rPr>
          <w:rFonts w:hint="eastAsia" w:ascii="宋体" w:hAnsi="宋体" w:cs="宋体"/>
          <w:color w:val="auto"/>
          <w:highlight w:val="none"/>
        </w:rPr>
        <w:t xml:space="preserve"> </w:t>
      </w:r>
      <w:bookmarkStart w:id="15" w:name="_Toc1719"/>
      <w:bookmarkStart w:id="16" w:name="_Toc28129"/>
      <w:bookmarkStart w:id="17" w:name="_Toc26261"/>
      <w:r>
        <w:rPr>
          <w:rFonts w:hint="eastAsia" w:ascii="宋体" w:hAnsi="宋体" w:cs="宋体"/>
          <w:color w:val="auto"/>
          <w:highlight w:val="none"/>
        </w:rPr>
        <w:t>合同主要条款及格式</w:t>
      </w:r>
      <w:bookmarkEnd w:id="15"/>
      <w:bookmarkEnd w:id="16"/>
      <w:bookmarkEnd w:id="17"/>
    </w:p>
    <w:p w14:paraId="7C9AD74F">
      <w:pPr>
        <w:spacing w:line="360" w:lineRule="auto"/>
        <w:jc w:val="center"/>
        <w:rPr>
          <w:rFonts w:ascii="宋体" w:hAnsi="宋体" w:cs="宋体"/>
          <w:b/>
          <w:bCs/>
          <w:color w:val="auto"/>
          <w:sz w:val="52"/>
          <w:szCs w:val="52"/>
          <w:highlight w:val="none"/>
        </w:rPr>
      </w:pPr>
      <w:r>
        <w:rPr>
          <w:rFonts w:hint="eastAsia" w:ascii="宋体" w:hAnsi="宋体" w:cs="宋体"/>
          <w:b/>
          <w:bCs/>
          <w:color w:val="auto"/>
          <w:sz w:val="52"/>
          <w:szCs w:val="52"/>
          <w:highlight w:val="none"/>
        </w:rPr>
        <w:t>市政养护合同</w:t>
      </w:r>
    </w:p>
    <w:p w14:paraId="5B42E876">
      <w:pPr>
        <w:spacing w:line="360" w:lineRule="auto"/>
        <w:jc w:val="center"/>
        <w:rPr>
          <w:rFonts w:ascii="宋体" w:hAnsi="宋体" w:cs="宋体"/>
          <w:b/>
          <w:bCs/>
          <w:color w:val="auto"/>
          <w:sz w:val="44"/>
          <w:szCs w:val="44"/>
          <w:highlight w:val="none"/>
        </w:rPr>
      </w:pPr>
    </w:p>
    <w:p w14:paraId="30DCCCF6">
      <w:pPr>
        <w:spacing w:line="360" w:lineRule="auto"/>
        <w:jc w:val="center"/>
        <w:rPr>
          <w:rFonts w:ascii="宋体" w:hAnsi="宋体" w:cs="宋体"/>
          <w:b/>
          <w:bCs/>
          <w:color w:val="auto"/>
          <w:sz w:val="44"/>
          <w:szCs w:val="44"/>
          <w:highlight w:val="none"/>
        </w:rPr>
      </w:pPr>
    </w:p>
    <w:p w14:paraId="21AFC7E5">
      <w:pPr>
        <w:ind w:left="3236" w:leftChars="689" w:hanging="1789" w:hangingChars="495"/>
        <w:rPr>
          <w:rFonts w:ascii="宋体" w:hAnsi="宋体" w:cs="宋体"/>
          <w:b/>
          <w:bCs/>
          <w:color w:val="auto"/>
          <w:sz w:val="36"/>
          <w:highlight w:val="none"/>
        </w:rPr>
      </w:pPr>
    </w:p>
    <w:p w14:paraId="6F945D74">
      <w:pPr>
        <w:ind w:left="3037" w:leftChars="689" w:hanging="1590" w:hangingChars="495"/>
        <w:rPr>
          <w:rFonts w:hint="default" w:ascii="宋体" w:hAnsi="宋体" w:eastAsia="宋体" w:cs="宋体"/>
          <w:b/>
          <w:bCs/>
          <w:color w:val="auto"/>
          <w:sz w:val="32"/>
          <w:szCs w:val="32"/>
          <w:highlight w:val="none"/>
          <w:u w:val="single"/>
          <w:lang w:val="en-US" w:eastAsia="zh-CN"/>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u w:val="single"/>
          <w:lang w:val="en-US" w:eastAsia="zh-CN"/>
        </w:rPr>
        <w:t xml:space="preserve">                      </w:t>
      </w:r>
    </w:p>
    <w:p w14:paraId="29D20D00">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p>
    <w:p w14:paraId="7A49752A">
      <w:pPr>
        <w:ind w:firstLine="1446" w:firstLineChars="450"/>
        <w:rPr>
          <w:rFonts w:ascii="宋体" w:hAnsi="宋体" w:cs="宋体"/>
          <w:b/>
          <w:bCs/>
          <w:color w:val="auto"/>
          <w:sz w:val="32"/>
          <w:szCs w:val="32"/>
          <w:highlight w:val="none"/>
          <w:u w:val="single"/>
        </w:rPr>
      </w:pPr>
      <w:r>
        <w:rPr>
          <w:rFonts w:hint="eastAsia" w:ascii="宋体" w:hAnsi="宋体" w:cs="宋体"/>
          <w:b/>
          <w:bCs/>
          <w:color w:val="auto"/>
          <w:sz w:val="32"/>
          <w:szCs w:val="32"/>
          <w:highlight w:val="none"/>
        </w:rPr>
        <w:t>合同编号：</w:t>
      </w:r>
      <w:r>
        <w:rPr>
          <w:rFonts w:ascii="宋体" w:hAnsi="宋体" w:cs="宋体"/>
          <w:b/>
          <w:bCs/>
          <w:color w:val="auto"/>
          <w:sz w:val="32"/>
          <w:szCs w:val="32"/>
          <w:highlight w:val="none"/>
          <w:u w:val="single"/>
        </w:rPr>
        <w:t xml:space="preserve">                      </w:t>
      </w:r>
    </w:p>
    <w:p w14:paraId="6F20C6FD">
      <w:pPr>
        <w:rPr>
          <w:rFonts w:ascii="宋体" w:hAnsi="宋体" w:cs="宋体"/>
          <w:b/>
          <w:bCs/>
          <w:color w:val="auto"/>
          <w:sz w:val="32"/>
          <w:highlight w:val="none"/>
          <w:u w:val="single"/>
        </w:rPr>
      </w:pPr>
    </w:p>
    <w:p w14:paraId="577EC621">
      <w:pPr>
        <w:rPr>
          <w:rFonts w:ascii="宋体" w:hAnsi="宋体" w:cs="宋体"/>
          <w:b/>
          <w:bCs/>
          <w:color w:val="auto"/>
          <w:sz w:val="32"/>
          <w:highlight w:val="none"/>
        </w:rPr>
      </w:pPr>
    </w:p>
    <w:p w14:paraId="3583C152">
      <w:pPr>
        <w:rPr>
          <w:rFonts w:ascii="宋体" w:hAnsi="宋体" w:cs="宋体"/>
          <w:b/>
          <w:bCs/>
          <w:color w:val="auto"/>
          <w:sz w:val="32"/>
          <w:highlight w:val="none"/>
        </w:rPr>
      </w:pPr>
    </w:p>
    <w:p w14:paraId="1A9C3EC2">
      <w:pPr>
        <w:rPr>
          <w:rFonts w:ascii="宋体" w:hAnsi="宋体" w:cs="宋体"/>
          <w:b/>
          <w:bCs/>
          <w:color w:val="auto"/>
          <w:sz w:val="32"/>
          <w:highlight w:val="none"/>
        </w:rPr>
      </w:pPr>
    </w:p>
    <w:p w14:paraId="77205564">
      <w:pPr>
        <w:ind w:firstLine="1386" w:firstLineChars="493"/>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委托方（简称甲方）：</w:t>
      </w:r>
      <w:r>
        <w:rPr>
          <w:rFonts w:hint="eastAsia" w:ascii="宋体" w:hAnsi="宋体" w:cs="宋体"/>
          <w:b/>
          <w:bCs/>
          <w:color w:val="auto"/>
          <w:sz w:val="28"/>
          <w:szCs w:val="28"/>
          <w:highlight w:val="none"/>
          <w:u w:val="single"/>
          <w:lang w:val="en-US" w:eastAsia="zh-CN"/>
        </w:rPr>
        <w:t xml:space="preserve">                        </w:t>
      </w:r>
    </w:p>
    <w:p w14:paraId="2E78D105">
      <w:pPr>
        <w:ind w:firstLine="1400" w:firstLineChars="498"/>
        <w:rPr>
          <w:rFonts w:ascii="宋体" w:hAnsi="宋体" w:cs="宋体"/>
          <w:b/>
          <w:bCs/>
          <w:color w:val="auto"/>
          <w:sz w:val="28"/>
          <w:szCs w:val="28"/>
          <w:highlight w:val="none"/>
          <w:u w:val="single"/>
        </w:rPr>
      </w:pPr>
      <w:r>
        <w:rPr>
          <w:rFonts w:hint="eastAsia" w:ascii="宋体" w:hAnsi="宋体" w:cs="宋体"/>
          <w:b/>
          <w:bCs/>
          <w:color w:val="auto"/>
          <w:sz w:val="28"/>
          <w:szCs w:val="28"/>
          <w:highlight w:val="none"/>
        </w:rPr>
        <w:t>服务方（简称乙方）：</w:t>
      </w:r>
      <w:r>
        <w:rPr>
          <w:rFonts w:hint="eastAsia" w:ascii="宋体" w:hAnsi="宋体" w:cs="宋体"/>
          <w:b/>
          <w:bCs/>
          <w:color w:val="auto"/>
          <w:sz w:val="28"/>
          <w:szCs w:val="28"/>
          <w:highlight w:val="none"/>
          <w:u w:val="single"/>
        </w:rPr>
        <w:t xml:space="preserve">                  </w:t>
      </w:r>
      <w:r>
        <w:rPr>
          <w:rFonts w:ascii="宋体" w:hAnsi="宋体" w:cs="宋体"/>
          <w:b/>
          <w:bCs/>
          <w:color w:val="auto"/>
          <w:sz w:val="28"/>
          <w:szCs w:val="28"/>
          <w:highlight w:val="none"/>
          <w:u w:val="single"/>
        </w:rPr>
        <w:t xml:space="preserve">      </w:t>
      </w:r>
    </w:p>
    <w:p w14:paraId="6BF771AC">
      <w:pPr>
        <w:ind w:firstLine="1400" w:firstLineChars="498"/>
        <w:rPr>
          <w:rFonts w:ascii="宋体" w:hAnsi="宋体" w:cs="宋体"/>
          <w:b/>
          <w:bCs/>
          <w:color w:val="auto"/>
          <w:sz w:val="28"/>
          <w:szCs w:val="28"/>
          <w:highlight w:val="none"/>
        </w:rPr>
      </w:pPr>
      <w:r>
        <w:rPr>
          <w:rFonts w:hint="eastAsia" w:ascii="宋体" w:hAnsi="宋体" w:cs="宋体"/>
          <w:b/>
          <w:bCs/>
          <w:color w:val="auto"/>
          <w:sz w:val="28"/>
          <w:szCs w:val="28"/>
          <w:highlight w:val="none"/>
        </w:rPr>
        <w:t>日期：</w:t>
      </w:r>
      <w:r>
        <w:rPr>
          <w:rFonts w:ascii="宋体" w:hAnsi="宋体" w:cs="宋体"/>
          <w:b/>
          <w:bCs/>
          <w:color w:val="auto"/>
          <w:sz w:val="28"/>
          <w:szCs w:val="28"/>
          <w:highlight w:val="none"/>
          <w:u w:val="single"/>
        </w:rPr>
        <w:t>202</w:t>
      </w:r>
      <w:r>
        <w:rPr>
          <w:rFonts w:hint="eastAsia" w:ascii="宋体" w:hAnsi="宋体" w:cs="宋体"/>
          <w:b/>
          <w:bCs/>
          <w:color w:val="auto"/>
          <w:sz w:val="28"/>
          <w:szCs w:val="28"/>
          <w:highlight w:val="none"/>
          <w:u w:val="single"/>
          <w:lang w:val="en-US" w:eastAsia="zh-CN"/>
        </w:rPr>
        <w:t>6</w:t>
      </w:r>
      <w:r>
        <w:rPr>
          <w:rFonts w:hint="eastAsia" w:ascii="宋体" w:hAnsi="宋体" w:cs="宋体"/>
          <w:b/>
          <w:bCs/>
          <w:color w:val="auto"/>
          <w:sz w:val="28"/>
          <w:szCs w:val="28"/>
          <w:highlight w:val="none"/>
          <w:u w:val="single"/>
        </w:rPr>
        <w:t xml:space="preserve">年 </w:t>
      </w:r>
      <w:r>
        <w:rPr>
          <w:rFonts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rPr>
        <w:t xml:space="preserve">月 </w:t>
      </w:r>
      <w:r>
        <w:rPr>
          <w:rFonts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rPr>
        <w:t>日</w:t>
      </w:r>
    </w:p>
    <w:p w14:paraId="0ED0D0EB">
      <w:pPr>
        <w:spacing w:line="440" w:lineRule="exact"/>
        <w:jc w:val="left"/>
        <w:rPr>
          <w:rFonts w:ascii="宋体" w:hAnsi="宋体" w:cs="宋体"/>
          <w:color w:val="auto"/>
          <w:sz w:val="24"/>
          <w:highlight w:val="none"/>
          <w:u w:val="single"/>
        </w:rPr>
      </w:pPr>
    </w:p>
    <w:p w14:paraId="7BEB7D8A">
      <w:pPr>
        <w:spacing w:line="440" w:lineRule="exact"/>
        <w:ind w:firstLine="480" w:firstLineChars="200"/>
        <w:jc w:val="left"/>
        <w:rPr>
          <w:rFonts w:ascii="宋体" w:hAnsi="宋体" w:cs="宋体"/>
          <w:color w:val="auto"/>
          <w:sz w:val="24"/>
          <w:highlight w:val="none"/>
          <w:u w:val="single"/>
        </w:rPr>
      </w:pPr>
    </w:p>
    <w:p w14:paraId="143C23DA">
      <w:pPr>
        <w:spacing w:line="560" w:lineRule="exact"/>
        <w:rPr>
          <w:rFonts w:ascii="宋体" w:hAnsi="宋体"/>
          <w:b/>
          <w:color w:val="auto"/>
          <w:sz w:val="44"/>
          <w:highlight w:val="none"/>
        </w:rPr>
      </w:pPr>
    </w:p>
    <w:p w14:paraId="62381A77">
      <w:pPr>
        <w:rPr>
          <w:rFonts w:ascii="宋体" w:hAnsi="宋体"/>
          <w:color w:val="auto"/>
          <w:highlight w:val="none"/>
        </w:rPr>
      </w:pPr>
      <w:bookmarkStart w:id="18" w:name="_Toc513029243"/>
      <w:bookmarkStart w:id="19" w:name="_Toc16938559"/>
      <w:bookmarkStart w:id="20" w:name="_Toc20823315"/>
    </w:p>
    <w:bookmarkEnd w:id="18"/>
    <w:bookmarkEnd w:id="19"/>
    <w:bookmarkEnd w:id="20"/>
    <w:p w14:paraId="67DC79E6">
      <w:pPr>
        <w:widowControl/>
        <w:spacing w:line="360" w:lineRule="auto"/>
        <w:jc w:val="left"/>
        <w:rPr>
          <w:rFonts w:hint="eastAsia" w:ascii="宋体" w:hAnsi="宋体" w:eastAsia="宋体" w:cs="宋体"/>
          <w:color w:val="auto"/>
          <w:sz w:val="21"/>
          <w:szCs w:val="21"/>
          <w:highlight w:val="none"/>
        </w:rPr>
      </w:pPr>
      <w:bookmarkStart w:id="21" w:name="_Hlt16619350"/>
      <w:bookmarkStart w:id="22" w:name="_Toc28381_WPSOffice_Level1"/>
      <w:bookmarkStart w:id="23" w:name="_Toc18944_WPSOffice_Level1"/>
      <w:bookmarkStart w:id="24" w:name="_Toc16938590"/>
      <w:bookmarkStart w:id="25" w:name="_Toc20823346"/>
      <w:bookmarkStart w:id="26" w:name="_Toc120614244"/>
      <w:r>
        <w:rPr>
          <w:rFonts w:ascii="宋体" w:hAnsi="宋体"/>
          <w:color w:val="auto"/>
          <w:sz w:val="28"/>
          <w:szCs w:val="28"/>
          <w:highlight w:val="none"/>
        </w:rPr>
        <w:br w:type="page"/>
      </w:r>
      <w:r>
        <w:rPr>
          <w:rFonts w:hint="eastAsia" w:ascii="宋体" w:hAnsi="宋体" w:eastAsia="宋体" w:cs="宋体"/>
          <w:color w:val="auto"/>
          <w:sz w:val="21"/>
          <w:szCs w:val="21"/>
          <w:highlight w:val="none"/>
          <w:lang w:val="zh-CN"/>
        </w:rPr>
        <w:t>合同编号：</w:t>
      </w:r>
    </w:p>
    <w:p w14:paraId="0583B85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政府采购计划号：</w:t>
      </w:r>
    </w:p>
    <w:p w14:paraId="1D4769AF">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委托方（简称甲方）：</w:t>
      </w:r>
    </w:p>
    <w:p w14:paraId="73C6C2D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住所地：</w:t>
      </w:r>
    </w:p>
    <w:p w14:paraId="3DC05989">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lang w:val="zh-CN"/>
        </w:rPr>
        <w:t>服务方（简称乙方）：</w:t>
      </w:r>
    </w:p>
    <w:p w14:paraId="5557AF22">
      <w:pPr>
        <w:rPr>
          <w:rFonts w:ascii="宋体" w:hAnsi="宋体"/>
          <w:color w:val="auto"/>
          <w:sz w:val="28"/>
          <w:szCs w:val="28"/>
          <w:highlight w:val="none"/>
        </w:rPr>
      </w:pPr>
      <w:r>
        <w:rPr>
          <w:rFonts w:hint="eastAsia" w:ascii="宋体" w:hAnsi="宋体" w:eastAsia="宋体" w:cs="宋体"/>
          <w:color w:val="auto"/>
          <w:sz w:val="21"/>
          <w:szCs w:val="21"/>
          <w:highlight w:val="none"/>
          <w:lang w:val="zh-CN"/>
        </w:rPr>
        <w:t>住所地：</w:t>
      </w:r>
    </w:p>
    <w:p w14:paraId="520C14F0">
      <w:pPr>
        <w:ind w:firstLine="480" w:firstLineChars="200"/>
        <w:rPr>
          <w:rFonts w:ascii="宋体" w:hAnsi="宋体"/>
          <w:bCs/>
          <w:color w:val="auto"/>
          <w:sz w:val="24"/>
          <w:highlight w:val="none"/>
        </w:rPr>
      </w:pPr>
    </w:p>
    <w:p w14:paraId="348C0BBD">
      <w:pPr>
        <w:spacing w:line="360" w:lineRule="auto"/>
        <w:ind w:firstLine="420" w:firstLineChars="200"/>
        <w:rPr>
          <w:rFonts w:ascii="宋体" w:hAnsi="宋体"/>
          <w:color w:val="auto"/>
          <w:highlight w:val="none"/>
        </w:rPr>
      </w:pPr>
      <w:r>
        <w:rPr>
          <w:rFonts w:hint="eastAsia" w:ascii="宋体" w:hAnsi="宋体"/>
          <w:color w:val="auto"/>
          <w:highlight w:val="none"/>
        </w:rPr>
        <w:t>根据《中华人民共和国政府采购法》、《中华人民共和国民法典》等法律法规的规定，甲乙双方按照招标结果签订本合同。</w:t>
      </w:r>
    </w:p>
    <w:p w14:paraId="7BAB0F3F">
      <w:pPr>
        <w:spacing w:line="360" w:lineRule="auto"/>
        <w:ind w:firstLine="422" w:firstLineChars="200"/>
        <w:rPr>
          <w:rFonts w:ascii="宋体" w:hAnsi="宋体"/>
          <w:b/>
          <w:color w:val="auto"/>
          <w:highlight w:val="none"/>
        </w:rPr>
      </w:pPr>
      <w:r>
        <w:rPr>
          <w:rFonts w:hint="eastAsia" w:ascii="宋体" w:hAnsi="宋体"/>
          <w:b/>
          <w:color w:val="auto"/>
          <w:highlight w:val="none"/>
        </w:rPr>
        <w:t>第一条</w:t>
      </w:r>
      <w:r>
        <w:rPr>
          <w:rFonts w:ascii="宋体" w:hAnsi="宋体"/>
          <w:b/>
          <w:color w:val="auto"/>
          <w:highlight w:val="none"/>
        </w:rPr>
        <w:t xml:space="preserve"> </w:t>
      </w:r>
      <w:r>
        <w:rPr>
          <w:rFonts w:hint="eastAsia" w:ascii="宋体" w:hAnsi="宋体"/>
          <w:b/>
          <w:color w:val="auto"/>
          <w:highlight w:val="none"/>
        </w:rPr>
        <w:t>合同标的</w:t>
      </w:r>
    </w:p>
    <w:p w14:paraId="6C74EFED">
      <w:pPr>
        <w:spacing w:line="360" w:lineRule="auto"/>
        <w:ind w:firstLine="420" w:firstLineChars="200"/>
        <w:rPr>
          <w:rFonts w:ascii="宋体" w:hAnsi="宋体"/>
          <w:b/>
          <w:color w:val="auto"/>
          <w:highlight w:val="none"/>
        </w:rPr>
      </w:pPr>
      <w:r>
        <w:rPr>
          <w:rFonts w:hint="eastAsia" w:ascii="宋体" w:hAnsi="宋体"/>
          <w:bCs/>
          <w:color w:val="auto"/>
          <w:highlight w:val="none"/>
        </w:rPr>
        <w:t>2026-2028年度新港片区市政设施养护项目</w:t>
      </w:r>
    </w:p>
    <w:p w14:paraId="79A1D899">
      <w:pPr>
        <w:autoSpaceDE w:val="0"/>
        <w:autoSpaceDN w:val="0"/>
        <w:adjustRightInd w:val="0"/>
        <w:spacing w:line="360" w:lineRule="auto"/>
        <w:ind w:firstLine="420" w:firstLineChars="200"/>
        <w:jc w:val="left"/>
        <w:rPr>
          <w:rFonts w:ascii="宋体" w:hAnsi="宋体"/>
          <w:color w:val="auto"/>
          <w:highlight w:val="none"/>
          <w:lang w:val="zh-CN"/>
        </w:rPr>
      </w:pPr>
      <w:bookmarkStart w:id="27" w:name="_Hlk45576590"/>
      <w:bookmarkStart w:id="28" w:name="_Hlk45577003"/>
      <w:r>
        <w:rPr>
          <w:rFonts w:hint="eastAsia" w:ascii="宋体" w:hAnsi="宋体" w:cs="宋体"/>
          <w:bCs/>
          <w:color w:val="auto"/>
          <w:kern w:val="0"/>
          <w:highlight w:val="none"/>
        </w:rPr>
        <w:t>本合同第一年服务期暂定为</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年</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月</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日至</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年</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月</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日，第一年合同期满后，甲方有权依据年度考核结果决定是否与乙方签订后续服务合同，续签合同的服务期以此类推。</w:t>
      </w:r>
      <w:bookmarkEnd w:id="27"/>
      <w:bookmarkEnd w:id="28"/>
    </w:p>
    <w:p w14:paraId="50FF71D9">
      <w:pPr>
        <w:spacing w:line="360" w:lineRule="auto"/>
        <w:ind w:firstLine="420" w:firstLineChars="200"/>
        <w:rPr>
          <w:rFonts w:ascii="宋体" w:hAnsi="宋体"/>
          <w:bCs/>
          <w:color w:val="auto"/>
          <w:highlight w:val="none"/>
        </w:rPr>
      </w:pPr>
      <w:r>
        <w:rPr>
          <w:rFonts w:hint="eastAsia" w:ascii="宋体" w:hAnsi="宋体"/>
          <w:color w:val="auto"/>
          <w:highlight w:val="none"/>
        </w:rPr>
        <w:t>一、项目位置：南京栖霞区新港片区</w:t>
      </w:r>
    </w:p>
    <w:p w14:paraId="72BF6CDE">
      <w:pPr>
        <w:spacing w:line="360" w:lineRule="auto"/>
        <w:ind w:firstLine="420" w:firstLineChars="200"/>
        <w:rPr>
          <w:rFonts w:ascii="宋体" w:hAnsi="宋体"/>
          <w:color w:val="auto"/>
          <w:highlight w:val="none"/>
        </w:rPr>
      </w:pPr>
      <w:r>
        <w:rPr>
          <w:rFonts w:hint="eastAsia" w:ascii="宋体" w:hAnsi="宋体"/>
          <w:color w:val="auto"/>
          <w:highlight w:val="none"/>
        </w:rPr>
        <w:t>二、2026-2028年度新港片区市政设施养护项目</w:t>
      </w:r>
    </w:p>
    <w:p w14:paraId="34C07517">
      <w:pPr>
        <w:spacing w:line="360" w:lineRule="auto"/>
        <w:ind w:firstLine="422" w:firstLineChars="200"/>
        <w:rPr>
          <w:rFonts w:ascii="宋体" w:hAnsi="宋体"/>
          <w:b/>
          <w:color w:val="auto"/>
          <w:highlight w:val="none"/>
        </w:rPr>
      </w:pPr>
      <w:r>
        <w:rPr>
          <w:rFonts w:hint="eastAsia" w:ascii="宋体" w:hAnsi="宋体"/>
          <w:b/>
          <w:color w:val="auto"/>
          <w:highlight w:val="none"/>
        </w:rPr>
        <w:t>第二条</w:t>
      </w:r>
      <w:r>
        <w:rPr>
          <w:rFonts w:ascii="宋体" w:hAnsi="宋体"/>
          <w:b/>
          <w:color w:val="auto"/>
          <w:highlight w:val="none"/>
        </w:rPr>
        <w:t xml:space="preserve"> </w:t>
      </w:r>
      <w:r>
        <w:rPr>
          <w:rFonts w:hint="eastAsia" w:ascii="宋体" w:hAnsi="宋体"/>
          <w:b/>
          <w:color w:val="auto"/>
          <w:highlight w:val="none"/>
        </w:rPr>
        <w:t>委托管理事项</w:t>
      </w:r>
    </w:p>
    <w:p w14:paraId="5658B152">
      <w:pPr>
        <w:spacing w:line="360" w:lineRule="auto"/>
        <w:ind w:firstLine="420" w:firstLineChars="200"/>
        <w:rPr>
          <w:rFonts w:ascii="宋体" w:hAnsi="宋体"/>
          <w:color w:val="auto"/>
          <w:highlight w:val="none"/>
        </w:rPr>
      </w:pPr>
      <w:r>
        <w:rPr>
          <w:rFonts w:hint="eastAsia" w:ascii="宋体" w:hAnsi="宋体"/>
          <w:color w:val="auto"/>
          <w:highlight w:val="none"/>
        </w:rPr>
        <w:t>委托</w:t>
      </w:r>
      <w:r>
        <w:rPr>
          <w:rFonts w:hint="eastAsia" w:ascii="宋体" w:hAnsi="宋体"/>
          <w:bCs/>
          <w:color w:val="auto"/>
          <w:highlight w:val="none"/>
        </w:rPr>
        <w:t>2026-2028年度新港片区市政设施养护项目</w:t>
      </w:r>
      <w:r>
        <w:rPr>
          <w:rFonts w:hint="eastAsia" w:ascii="宋体" w:hAnsi="宋体"/>
          <w:color w:val="auto"/>
          <w:highlight w:val="none"/>
        </w:rPr>
        <w:t>事项详见招标文件第四章。</w:t>
      </w:r>
    </w:p>
    <w:p w14:paraId="239778F2">
      <w:pPr>
        <w:spacing w:line="360" w:lineRule="auto"/>
        <w:ind w:firstLine="422" w:firstLineChars="200"/>
        <w:rPr>
          <w:rFonts w:ascii="宋体" w:hAnsi="宋体"/>
          <w:b/>
          <w:color w:val="auto"/>
          <w:highlight w:val="none"/>
        </w:rPr>
      </w:pPr>
      <w:r>
        <w:rPr>
          <w:rFonts w:hint="eastAsia" w:ascii="宋体" w:hAnsi="宋体"/>
          <w:b/>
          <w:color w:val="auto"/>
          <w:highlight w:val="none"/>
        </w:rPr>
        <w:t>第三条</w:t>
      </w:r>
      <w:r>
        <w:rPr>
          <w:rFonts w:ascii="宋体" w:hAnsi="宋体"/>
          <w:b/>
          <w:color w:val="auto"/>
          <w:highlight w:val="none"/>
        </w:rPr>
        <w:t xml:space="preserve"> </w:t>
      </w:r>
      <w:r>
        <w:rPr>
          <w:rFonts w:hint="eastAsia" w:ascii="宋体" w:hAnsi="宋体"/>
          <w:b/>
          <w:color w:val="auto"/>
          <w:highlight w:val="none"/>
        </w:rPr>
        <w:t>合同总价款</w:t>
      </w:r>
    </w:p>
    <w:p w14:paraId="0507B3CF">
      <w:pPr>
        <w:spacing w:line="360" w:lineRule="auto"/>
        <w:ind w:firstLine="420" w:firstLineChars="200"/>
        <w:rPr>
          <w:rFonts w:ascii="宋体" w:hAnsi="宋体"/>
          <w:color w:val="auto"/>
          <w:highlight w:val="none"/>
        </w:rPr>
      </w:pPr>
      <w:r>
        <w:rPr>
          <w:rFonts w:hint="eastAsia" w:ascii="宋体" w:hAnsi="宋体"/>
          <w:color w:val="auto"/>
          <w:highlight w:val="none"/>
        </w:rPr>
        <w:t>一、本合同项下壹年服务费用人民币总价款为人民币</w:t>
      </w:r>
      <w:r>
        <w:rPr>
          <w:rFonts w:ascii="宋体" w:hAnsi="宋体"/>
          <w:b/>
          <w:color w:val="auto"/>
          <w:highlight w:val="none"/>
          <w:u w:val="single"/>
        </w:rPr>
        <w:t xml:space="preserve">         </w:t>
      </w:r>
      <w:r>
        <w:rPr>
          <w:rFonts w:hint="eastAsia" w:ascii="宋体" w:hAnsi="宋体"/>
          <w:color w:val="auto"/>
          <w:highlight w:val="none"/>
        </w:rPr>
        <w:t>元（大写）。</w:t>
      </w:r>
    </w:p>
    <w:p w14:paraId="1389C227">
      <w:pPr>
        <w:spacing w:line="360" w:lineRule="auto"/>
        <w:ind w:firstLine="420" w:firstLineChars="200"/>
        <w:rPr>
          <w:rFonts w:hint="default" w:ascii="宋体" w:hAnsi="宋体" w:eastAsia="宋体"/>
          <w:color w:val="auto"/>
          <w:highlight w:val="none"/>
          <w:lang w:val="en-US" w:eastAsia="zh-CN"/>
        </w:rPr>
      </w:pPr>
      <w:r>
        <w:rPr>
          <w:rFonts w:hint="eastAsia" w:ascii="宋体" w:hAnsi="宋体"/>
          <w:color w:val="auto"/>
          <w:highlight w:val="none"/>
        </w:rPr>
        <w:t>二、本合同执行期间合同单价不变,最终结算以实际甲方审核工作量以及考核结果为准</w:t>
      </w:r>
      <w:r>
        <w:rPr>
          <w:rFonts w:hint="eastAsia" w:ascii="宋体" w:hAnsi="宋体"/>
          <w:color w:val="auto"/>
          <w:highlight w:val="none"/>
          <w:lang w:eastAsia="zh-CN"/>
        </w:rPr>
        <w:t>。</w:t>
      </w:r>
      <w:r>
        <w:rPr>
          <w:rFonts w:hint="eastAsia" w:ascii="宋体" w:hAnsi="宋体"/>
          <w:color w:val="auto"/>
          <w:highlight w:val="none"/>
        </w:rPr>
        <w:t>如服务范围不变，合同总价也不予调整。</w:t>
      </w:r>
      <w:bookmarkStart w:id="29" w:name="_Hlk44861246"/>
      <w:r>
        <w:rPr>
          <w:rFonts w:hint="eastAsia" w:ascii="宋体" w:hAnsi="宋体"/>
          <w:color w:val="auto"/>
          <w:highlight w:val="none"/>
        </w:rPr>
        <w:t>服务范围如有调整，甲方将提前</w:t>
      </w:r>
      <w:r>
        <w:rPr>
          <w:rFonts w:ascii="宋体" w:hAnsi="宋体"/>
          <w:color w:val="auto"/>
          <w:highlight w:val="none"/>
        </w:rPr>
        <w:t>30</w:t>
      </w:r>
      <w:r>
        <w:rPr>
          <w:rFonts w:hint="eastAsia" w:ascii="宋体" w:hAnsi="宋体"/>
          <w:color w:val="auto"/>
          <w:highlight w:val="none"/>
        </w:rPr>
        <w:t>日以书面形式通知乙方</w:t>
      </w:r>
      <w:bookmarkEnd w:id="29"/>
      <w:r>
        <w:rPr>
          <w:rFonts w:hint="eastAsia" w:ascii="宋体" w:hAnsi="宋体"/>
          <w:color w:val="auto"/>
          <w:highlight w:val="none"/>
          <w:lang w:eastAsia="zh-CN"/>
        </w:rPr>
        <w:t>，</w:t>
      </w:r>
      <w:r>
        <w:rPr>
          <w:rFonts w:hint="eastAsia" w:ascii="宋体" w:hAnsi="宋体"/>
          <w:color w:val="auto"/>
          <w:highlight w:val="none"/>
          <w:lang w:val="en-US" w:eastAsia="zh-CN"/>
        </w:rPr>
        <w:t>因建设工程或其他原因需要占用的以行政许可等相关手续为准。</w:t>
      </w:r>
    </w:p>
    <w:p w14:paraId="26E9FD41">
      <w:pPr>
        <w:spacing w:line="360" w:lineRule="auto"/>
        <w:ind w:firstLine="422" w:firstLineChars="200"/>
        <w:rPr>
          <w:rFonts w:ascii="宋体" w:hAnsi="宋体"/>
          <w:b/>
          <w:color w:val="auto"/>
          <w:highlight w:val="none"/>
        </w:rPr>
      </w:pPr>
      <w:r>
        <w:rPr>
          <w:rFonts w:hint="eastAsia" w:ascii="宋体" w:hAnsi="宋体"/>
          <w:b/>
          <w:color w:val="auto"/>
          <w:highlight w:val="none"/>
        </w:rPr>
        <w:t>第四条</w:t>
      </w:r>
      <w:r>
        <w:rPr>
          <w:rFonts w:ascii="宋体" w:hAnsi="宋体"/>
          <w:b/>
          <w:color w:val="auto"/>
          <w:highlight w:val="none"/>
        </w:rPr>
        <w:t xml:space="preserve"> </w:t>
      </w:r>
      <w:r>
        <w:rPr>
          <w:rFonts w:hint="eastAsia" w:ascii="宋体" w:hAnsi="宋体"/>
          <w:b/>
          <w:color w:val="auto"/>
          <w:highlight w:val="none"/>
        </w:rPr>
        <w:t>组成本合同的有关文件</w:t>
      </w:r>
    </w:p>
    <w:p w14:paraId="79A56B18">
      <w:pPr>
        <w:spacing w:line="360" w:lineRule="auto"/>
        <w:ind w:firstLine="420" w:firstLineChars="200"/>
        <w:jc w:val="left"/>
        <w:rPr>
          <w:rFonts w:ascii="宋体" w:hAnsi="宋体"/>
          <w:color w:val="auto"/>
          <w:highlight w:val="none"/>
        </w:rPr>
      </w:pPr>
      <w:r>
        <w:rPr>
          <w:rFonts w:hint="eastAsia" w:ascii="宋体" w:hAnsi="宋体"/>
          <w:color w:val="auto"/>
          <w:highlight w:val="none"/>
        </w:rPr>
        <w:t>下列关于招标文件或与本次招标活动方式相适应的文件及有关附件是本合同不可分割的组成部分，与本合同具有同等法律效力，这些文件包括但不限于：</w:t>
      </w:r>
    </w:p>
    <w:p w14:paraId="5A0A78AB">
      <w:pPr>
        <w:spacing w:line="360" w:lineRule="auto"/>
        <w:ind w:firstLine="420" w:firstLineChars="200"/>
        <w:jc w:val="left"/>
        <w:rPr>
          <w:rFonts w:ascii="宋体" w:hAnsi="宋体"/>
          <w:color w:val="auto"/>
          <w:highlight w:val="none"/>
        </w:rPr>
      </w:pPr>
      <w:r>
        <w:rPr>
          <w:rFonts w:hint="eastAsia" w:ascii="宋体" w:hAnsi="宋体"/>
          <w:color w:val="auto"/>
          <w:highlight w:val="none"/>
        </w:rPr>
        <w:t>一、乙方提供的投标文件和报价表；</w:t>
      </w:r>
    </w:p>
    <w:p w14:paraId="5EC42930">
      <w:pPr>
        <w:spacing w:line="360" w:lineRule="auto"/>
        <w:ind w:firstLine="420" w:firstLineChars="200"/>
        <w:jc w:val="left"/>
        <w:rPr>
          <w:rFonts w:ascii="宋体" w:hAnsi="宋体"/>
          <w:color w:val="auto"/>
          <w:highlight w:val="none"/>
        </w:rPr>
      </w:pPr>
      <w:r>
        <w:rPr>
          <w:rFonts w:hint="eastAsia" w:ascii="宋体" w:hAnsi="宋体"/>
          <w:color w:val="auto"/>
          <w:highlight w:val="none"/>
        </w:rPr>
        <w:t>二、中标通知书；</w:t>
      </w:r>
    </w:p>
    <w:p w14:paraId="266CF3F3">
      <w:pPr>
        <w:spacing w:line="360" w:lineRule="auto"/>
        <w:ind w:firstLine="420" w:firstLineChars="200"/>
        <w:jc w:val="left"/>
        <w:rPr>
          <w:rFonts w:ascii="宋体" w:hAnsi="宋体"/>
          <w:color w:val="auto"/>
          <w:highlight w:val="none"/>
        </w:rPr>
      </w:pPr>
      <w:r>
        <w:rPr>
          <w:rFonts w:hint="eastAsia" w:ascii="宋体" w:hAnsi="宋体"/>
          <w:color w:val="auto"/>
          <w:highlight w:val="none"/>
        </w:rPr>
        <w:t>三、甲乙双方商定的其他文件。</w:t>
      </w:r>
    </w:p>
    <w:p w14:paraId="3CD77F21">
      <w:pPr>
        <w:spacing w:line="360" w:lineRule="auto"/>
        <w:ind w:firstLine="560"/>
        <w:jc w:val="left"/>
        <w:rPr>
          <w:rFonts w:ascii="宋体" w:hAnsi="宋体"/>
          <w:b/>
          <w:color w:val="auto"/>
          <w:highlight w:val="none"/>
        </w:rPr>
      </w:pPr>
      <w:r>
        <w:rPr>
          <w:rFonts w:hint="eastAsia" w:ascii="宋体" w:hAnsi="宋体"/>
          <w:b/>
          <w:color w:val="auto"/>
          <w:highlight w:val="none"/>
        </w:rPr>
        <w:t>第五条 双方权利义务</w:t>
      </w:r>
    </w:p>
    <w:p w14:paraId="3234E443">
      <w:pPr>
        <w:autoSpaceDE w:val="0"/>
        <w:autoSpaceDN w:val="0"/>
        <w:adjustRightInd w:val="0"/>
        <w:spacing w:line="360" w:lineRule="auto"/>
        <w:ind w:firstLine="420" w:firstLineChars="200"/>
        <w:jc w:val="left"/>
        <w:rPr>
          <w:rFonts w:ascii="宋体" w:hAnsi="宋体"/>
          <w:color w:val="auto"/>
          <w:highlight w:val="none"/>
        </w:rPr>
      </w:pPr>
      <w:r>
        <w:rPr>
          <w:rFonts w:hint="eastAsia" w:ascii="宋体" w:hAnsi="宋体"/>
          <w:color w:val="auto"/>
          <w:highlight w:val="none"/>
        </w:rPr>
        <w:t>一、甲方权利和义务</w:t>
      </w:r>
    </w:p>
    <w:p w14:paraId="3225BEEC">
      <w:pPr>
        <w:spacing w:line="360" w:lineRule="auto"/>
        <w:ind w:firstLine="420" w:firstLineChars="200"/>
        <w:rPr>
          <w:rFonts w:ascii="宋体" w:hAnsi="宋体"/>
          <w:color w:val="auto"/>
          <w:highlight w:val="none"/>
        </w:rPr>
      </w:pPr>
      <w:r>
        <w:rPr>
          <w:rFonts w:hint="eastAsia" w:ascii="宋体" w:hAnsi="宋体"/>
          <w:color w:val="auto"/>
          <w:highlight w:val="none"/>
        </w:rPr>
        <w:t>（1）甲方每月25号之前审核乙方上报的下个月度维修养护计划及月度养护工作量报表，并于每月5日前检查上个月维修养护计划执行情况，并对</w:t>
      </w:r>
      <w:r>
        <w:rPr>
          <w:rFonts w:hint="eastAsia" w:ascii="宋体" w:hAnsi="宋体"/>
          <w:color w:val="auto"/>
          <w:highlight w:val="none"/>
          <w:lang w:val="zh-CN"/>
        </w:rPr>
        <w:t>区域内道路车行道、</w:t>
      </w:r>
      <w:r>
        <w:rPr>
          <w:rFonts w:hint="eastAsia" w:hAnsi="宋体"/>
          <w:color w:val="auto"/>
          <w:highlight w:val="none"/>
          <w:lang w:val="zh-CN"/>
        </w:rPr>
        <w:t>人行道、路牙沿石、隔离带、挡土墙、护坡、公园等</w:t>
      </w:r>
      <w:r>
        <w:rPr>
          <w:rFonts w:hint="eastAsia" w:ascii="宋体" w:hAnsi="宋体"/>
          <w:color w:val="auto"/>
          <w:highlight w:val="none"/>
        </w:rPr>
        <w:t>市政设施完好情况进行月度考核和季度考核；</w:t>
      </w:r>
    </w:p>
    <w:p w14:paraId="6D1A42BE">
      <w:pPr>
        <w:spacing w:line="360" w:lineRule="auto"/>
        <w:ind w:firstLine="420" w:firstLineChars="200"/>
        <w:rPr>
          <w:rFonts w:ascii="宋体" w:hAnsi="宋体"/>
          <w:color w:val="auto"/>
          <w:highlight w:val="none"/>
        </w:rPr>
      </w:pPr>
      <w:r>
        <w:rPr>
          <w:rFonts w:hint="eastAsia" w:ascii="宋体" w:hAnsi="宋体"/>
          <w:color w:val="auto"/>
          <w:highlight w:val="none"/>
        </w:rPr>
        <w:t>（2）对乙方日常维修养护的质量、安全、养护周期和巡视工作进行不定期抽查；</w:t>
      </w:r>
    </w:p>
    <w:p w14:paraId="237F5927">
      <w:pPr>
        <w:spacing w:line="360" w:lineRule="auto"/>
        <w:ind w:firstLine="420" w:firstLineChars="200"/>
        <w:rPr>
          <w:rFonts w:ascii="宋体" w:hAnsi="宋体"/>
          <w:color w:val="auto"/>
          <w:highlight w:val="none"/>
        </w:rPr>
      </w:pPr>
      <w:r>
        <w:rPr>
          <w:rFonts w:hint="eastAsia" w:ascii="宋体" w:hAnsi="宋体"/>
          <w:color w:val="auto"/>
          <w:highlight w:val="none"/>
        </w:rPr>
        <w:t>（3）由于建设需要，甲方对乙方的工作内容及范围有调整的权利，要求乙方服从；</w:t>
      </w:r>
    </w:p>
    <w:p w14:paraId="678BF6D2">
      <w:pPr>
        <w:spacing w:line="360" w:lineRule="auto"/>
        <w:ind w:firstLine="420" w:firstLineChars="200"/>
        <w:rPr>
          <w:rFonts w:ascii="宋体" w:hAnsi="宋体"/>
          <w:color w:val="auto"/>
          <w:highlight w:val="none"/>
        </w:rPr>
      </w:pPr>
      <w:r>
        <w:rPr>
          <w:rFonts w:hint="eastAsia" w:ascii="宋体" w:hAnsi="宋体"/>
          <w:color w:val="auto"/>
          <w:highlight w:val="none"/>
        </w:rPr>
        <w:t>（4）在乙方不能履行本合同相应责任、义务或未完成履行而造成严重后果时,甲方将书面通知乙方终止合同,并按相关法律、法规对乙方追究责任；</w:t>
      </w:r>
    </w:p>
    <w:p w14:paraId="7F88C554">
      <w:pPr>
        <w:spacing w:line="360" w:lineRule="auto"/>
        <w:ind w:firstLine="420" w:firstLineChars="200"/>
        <w:rPr>
          <w:rFonts w:ascii="宋体" w:hAnsi="宋体"/>
          <w:color w:val="auto"/>
          <w:highlight w:val="none"/>
        </w:rPr>
      </w:pPr>
      <w:r>
        <w:rPr>
          <w:rFonts w:hint="eastAsia" w:ascii="宋体" w:hAnsi="宋体"/>
          <w:color w:val="auto"/>
          <w:highlight w:val="none"/>
        </w:rPr>
        <w:t>（5）帮助协调</w:t>
      </w:r>
      <w:r>
        <w:rPr>
          <w:rFonts w:hint="eastAsia" w:ascii="宋体" w:hAnsi="宋体"/>
          <w:color w:val="auto"/>
          <w:highlight w:val="none"/>
          <w:lang w:val="en-US" w:eastAsia="zh-CN"/>
        </w:rPr>
        <w:t>乙方</w:t>
      </w:r>
      <w:r>
        <w:rPr>
          <w:rFonts w:hint="eastAsia" w:ascii="宋体" w:hAnsi="宋体"/>
          <w:color w:val="auto"/>
          <w:highlight w:val="none"/>
        </w:rPr>
        <w:t>维护作业施工与外部环境的问题；</w:t>
      </w:r>
    </w:p>
    <w:p w14:paraId="3D072F10">
      <w:pPr>
        <w:spacing w:line="360" w:lineRule="auto"/>
        <w:ind w:firstLine="420" w:firstLineChars="200"/>
        <w:rPr>
          <w:rFonts w:ascii="宋体" w:hAnsi="宋体"/>
          <w:color w:val="auto"/>
          <w:highlight w:val="none"/>
        </w:rPr>
      </w:pPr>
      <w:r>
        <w:rPr>
          <w:rFonts w:hint="eastAsia" w:ascii="宋体" w:hAnsi="宋体"/>
          <w:color w:val="auto"/>
          <w:highlight w:val="none"/>
        </w:rPr>
        <w:t>（6）按照合同要求及时向乙方支付管养经费；</w:t>
      </w:r>
    </w:p>
    <w:p w14:paraId="57A542EA">
      <w:pPr>
        <w:spacing w:line="360" w:lineRule="auto"/>
        <w:ind w:firstLine="420" w:firstLineChars="200"/>
        <w:rPr>
          <w:rFonts w:ascii="宋体" w:hAnsi="宋体"/>
          <w:color w:val="auto"/>
          <w:highlight w:val="none"/>
        </w:rPr>
      </w:pPr>
      <w:r>
        <w:rPr>
          <w:rFonts w:hint="eastAsia" w:ascii="宋体" w:hAnsi="宋体"/>
          <w:color w:val="auto"/>
          <w:highlight w:val="none"/>
        </w:rPr>
        <w:t>（7）对于养护工程，对乙方报送的维修方案进行确认后，乙方方可实施；</w:t>
      </w:r>
    </w:p>
    <w:p w14:paraId="7A04FD7F">
      <w:pPr>
        <w:spacing w:line="360" w:lineRule="auto"/>
        <w:ind w:firstLine="420" w:firstLineChars="200"/>
        <w:rPr>
          <w:rFonts w:ascii="宋体" w:hAnsi="宋体"/>
          <w:color w:val="auto"/>
          <w:highlight w:val="none"/>
        </w:rPr>
      </w:pPr>
      <w:r>
        <w:rPr>
          <w:rFonts w:hint="eastAsia" w:ascii="宋体" w:hAnsi="宋体"/>
          <w:color w:val="auto"/>
          <w:highlight w:val="none"/>
        </w:rPr>
        <w:t>（8）在乙方不能履行本合同相应责任、义务或未完全履行合同而造成严重后果时,甲方人将书面通知乙方终止合同,并按相关法律、法规对中标人追究责任。</w:t>
      </w:r>
    </w:p>
    <w:p w14:paraId="2C7DDFF5">
      <w:pPr>
        <w:pStyle w:val="21"/>
        <w:spacing w:line="360" w:lineRule="auto"/>
        <w:ind w:left="0" w:leftChars="0" w:right="-29" w:rightChars="-14" w:firstLine="420" w:firstLineChars="200"/>
        <w:rPr>
          <w:color w:val="auto"/>
          <w:highlight w:val="none"/>
        </w:rPr>
      </w:pPr>
      <w:bookmarkStart w:id="30" w:name="_Hlk44861278"/>
      <w:r>
        <w:rPr>
          <w:rFonts w:hint="eastAsia"/>
          <w:color w:val="auto"/>
          <w:highlight w:val="none"/>
        </w:rPr>
        <w:t>（9）甲方有权按照项目实际需求变更考核细则，但须提前1</w:t>
      </w:r>
      <w:r>
        <w:rPr>
          <w:color w:val="auto"/>
          <w:highlight w:val="none"/>
        </w:rPr>
        <w:t>5</w:t>
      </w:r>
      <w:r>
        <w:rPr>
          <w:rFonts w:hint="eastAsia"/>
          <w:color w:val="auto"/>
          <w:highlight w:val="none"/>
        </w:rPr>
        <w:t>日以书面形式告知乙方。</w:t>
      </w:r>
    </w:p>
    <w:bookmarkEnd w:id="30"/>
    <w:p w14:paraId="7405865A">
      <w:pPr>
        <w:spacing w:line="360" w:lineRule="auto"/>
        <w:ind w:firstLine="420" w:firstLineChars="200"/>
        <w:rPr>
          <w:rFonts w:ascii="宋体" w:hAnsi="宋体"/>
          <w:color w:val="auto"/>
          <w:highlight w:val="none"/>
        </w:rPr>
      </w:pPr>
      <w:r>
        <w:rPr>
          <w:rFonts w:hint="eastAsia" w:ascii="宋体" w:hAnsi="宋体"/>
          <w:color w:val="auto"/>
          <w:highlight w:val="none"/>
        </w:rPr>
        <w:t>二、乙方的权利和义务</w:t>
      </w:r>
    </w:p>
    <w:p w14:paraId="13002E6C">
      <w:pPr>
        <w:spacing w:line="360" w:lineRule="auto"/>
        <w:ind w:firstLine="420" w:firstLineChars="200"/>
        <w:rPr>
          <w:rFonts w:ascii="宋体" w:hAnsi="宋体"/>
          <w:color w:val="auto"/>
          <w:highlight w:val="none"/>
        </w:rPr>
      </w:pPr>
      <w:r>
        <w:rPr>
          <w:rFonts w:hint="eastAsia" w:ascii="宋体" w:hAnsi="宋体"/>
          <w:color w:val="auto"/>
          <w:highlight w:val="none"/>
        </w:rPr>
        <w:t>（1）按照本合同确定的维修养护设施范围以及招标文件和乙方投标承诺的质量，取得相应的管养经费。</w:t>
      </w:r>
    </w:p>
    <w:p w14:paraId="0901A54D">
      <w:pPr>
        <w:spacing w:line="360" w:lineRule="auto"/>
        <w:ind w:firstLine="420" w:firstLineChars="200"/>
        <w:rPr>
          <w:rFonts w:ascii="宋体" w:hAnsi="宋体"/>
          <w:color w:val="auto"/>
          <w:highlight w:val="none"/>
        </w:rPr>
      </w:pPr>
      <w:r>
        <w:rPr>
          <w:rFonts w:hint="eastAsia" w:ascii="宋体" w:hAnsi="宋体"/>
          <w:color w:val="auto"/>
          <w:highlight w:val="none"/>
        </w:rPr>
        <w:t>（2）编制年度管理养护维修预算和月度管养维修计划，乙方应在每月20日前向甲方提交下月的管养维修书面计划，并组织实施经甲方认定的管养维修计划，在本合同确定的设施养护项目内合理使用养护经费，确保设施完好率。</w:t>
      </w:r>
    </w:p>
    <w:p w14:paraId="1F2F3A11">
      <w:pPr>
        <w:spacing w:line="360" w:lineRule="auto"/>
        <w:ind w:firstLine="420" w:firstLineChars="200"/>
        <w:rPr>
          <w:rFonts w:ascii="宋体" w:hAnsi="宋体"/>
          <w:color w:val="auto"/>
          <w:highlight w:val="none"/>
        </w:rPr>
      </w:pPr>
      <w:r>
        <w:rPr>
          <w:rFonts w:hint="eastAsia" w:ascii="宋体" w:hAnsi="宋体"/>
          <w:color w:val="auto"/>
          <w:highlight w:val="none"/>
        </w:rPr>
        <w:t>（3）针对该工程根据有关养护的法律、法规和规范性文件，以及相关的技术规程和检查、考核办法等要求做好养护工作，确保养护质量；乙方应按照甲方要求配合考核并按考核意见及时整改。乙方须委托行业专家对管养人员及甲方工作人员进行业务培训，每年不少于4次。</w:t>
      </w:r>
    </w:p>
    <w:p w14:paraId="71D34F67">
      <w:pPr>
        <w:spacing w:line="360" w:lineRule="auto"/>
        <w:ind w:firstLine="420" w:firstLineChars="200"/>
        <w:rPr>
          <w:rFonts w:ascii="宋体" w:hAnsi="宋体"/>
          <w:color w:val="auto"/>
          <w:highlight w:val="none"/>
        </w:rPr>
      </w:pPr>
      <w:r>
        <w:rPr>
          <w:rFonts w:hint="eastAsia" w:ascii="宋体" w:hAnsi="宋体"/>
          <w:color w:val="auto"/>
          <w:highlight w:val="none"/>
        </w:rPr>
        <w:t>（4）按照规定对设施组织每日巡视和经常检查，每月对养护计划执行情况进行自查，每季度组织一次步行路况调查，并将检查情况登记存档，检查记录必须报送甲方一份。</w:t>
      </w:r>
    </w:p>
    <w:p w14:paraId="529A0938">
      <w:pPr>
        <w:spacing w:line="360" w:lineRule="auto"/>
        <w:ind w:firstLine="420" w:firstLineChars="200"/>
        <w:rPr>
          <w:rFonts w:ascii="宋体" w:hAnsi="宋体"/>
          <w:color w:val="auto"/>
          <w:highlight w:val="none"/>
        </w:rPr>
      </w:pPr>
      <w:r>
        <w:rPr>
          <w:rFonts w:hint="eastAsia" w:ascii="宋体" w:hAnsi="宋体"/>
          <w:color w:val="auto"/>
          <w:highlight w:val="none"/>
        </w:rPr>
        <w:t>（5）及时做好养护项目的内、外业资料的记录、收集、整理、保管、上报甲方工作，配合甲方进行设施完好状况检查、考核及日常安全、质量的检查。</w:t>
      </w:r>
    </w:p>
    <w:p w14:paraId="7A608B46">
      <w:pPr>
        <w:spacing w:line="360" w:lineRule="auto"/>
        <w:ind w:firstLine="420" w:firstLineChars="200"/>
        <w:rPr>
          <w:rFonts w:ascii="宋体" w:hAnsi="宋体"/>
          <w:color w:val="auto"/>
          <w:highlight w:val="none"/>
        </w:rPr>
      </w:pPr>
      <w:r>
        <w:rPr>
          <w:rFonts w:hint="eastAsia" w:ascii="宋体" w:hAnsi="宋体"/>
          <w:color w:val="auto"/>
          <w:highlight w:val="none"/>
        </w:rPr>
        <w:t>（6）乙方进行维修工程时，必须选用符合设计及甲方要求的材料、设备，如有改变，必须征得甲方代表的签认。工程完工后，必须通知甲方验收。</w:t>
      </w:r>
    </w:p>
    <w:p w14:paraId="64CBE5C7">
      <w:pPr>
        <w:spacing w:line="360" w:lineRule="auto"/>
        <w:ind w:firstLine="420" w:firstLineChars="200"/>
        <w:rPr>
          <w:rFonts w:ascii="宋体" w:hAnsi="宋体"/>
          <w:color w:val="auto"/>
          <w:highlight w:val="none"/>
        </w:rPr>
      </w:pPr>
      <w:r>
        <w:rPr>
          <w:rFonts w:hint="eastAsia" w:ascii="宋体" w:hAnsi="宋体"/>
          <w:color w:val="auto"/>
          <w:highlight w:val="none"/>
        </w:rPr>
        <w:t>（7）做好文明施工及各项现场管理工作，按照文明工地做好施工范围内的交通疏导，若因施工不当或安全措施不足而导致甲方或第三方损失的，乙方应负完全责任，并负经济赔偿责任。</w:t>
      </w:r>
    </w:p>
    <w:p w14:paraId="7D3AEC1D">
      <w:pPr>
        <w:spacing w:line="360" w:lineRule="auto"/>
        <w:ind w:firstLine="420" w:firstLineChars="200"/>
        <w:rPr>
          <w:rFonts w:ascii="宋体" w:hAnsi="宋体"/>
          <w:color w:val="auto"/>
          <w:highlight w:val="none"/>
        </w:rPr>
      </w:pPr>
      <w:r>
        <w:rPr>
          <w:rFonts w:hint="eastAsia" w:ascii="宋体" w:hAnsi="宋体"/>
          <w:color w:val="auto"/>
          <w:highlight w:val="none"/>
        </w:rPr>
        <w:t>1）、乙方做好市政工程文明施工管理包括：工程施工现场围蔽设施；交通引导和警示设施、材料堆放；临时设施设置；</w:t>
      </w:r>
      <w:r>
        <w:rPr>
          <w:rFonts w:hint="eastAsia" w:ascii="宋体" w:hAnsi="宋体"/>
          <w:color w:val="auto"/>
          <w:highlight w:val="none"/>
          <w:lang w:eastAsia="zh-CN"/>
        </w:rPr>
        <w:t>淤泥</w:t>
      </w:r>
      <w:r>
        <w:rPr>
          <w:rFonts w:hint="eastAsia" w:ascii="宋体" w:hAnsi="宋体"/>
          <w:color w:val="auto"/>
          <w:highlight w:val="none"/>
        </w:rPr>
        <w:t>清运；污水排放；施工现场周边环境保护等。保障施工期间周边环境不受污染，确保施工现场的道路平整、排水畅通和交通安全。</w:t>
      </w:r>
    </w:p>
    <w:p w14:paraId="58811928">
      <w:pPr>
        <w:spacing w:line="360" w:lineRule="auto"/>
        <w:ind w:firstLine="420" w:firstLineChars="200"/>
        <w:rPr>
          <w:rFonts w:ascii="宋体" w:hAnsi="宋体"/>
          <w:color w:val="auto"/>
          <w:highlight w:val="none"/>
        </w:rPr>
      </w:pPr>
      <w:r>
        <w:rPr>
          <w:rFonts w:hint="eastAsia" w:ascii="宋体" w:hAnsi="宋体"/>
          <w:color w:val="auto"/>
          <w:highlight w:val="none"/>
        </w:rPr>
        <w:t>2）、乙方应设专人负责文明施工设施的维护管理，发现围挡设施损坏或路面破损等，要及时更换或维修。主干道车行道施工等对交通影响较大的，应制定详尽的、有可操作性的交通组织疏导方案及应急预案，确保将施工对交通的影响减至最少。在交通繁忙期间，施工单位应设有专人协助公安交通管理部门维护交通秩序。</w:t>
      </w:r>
    </w:p>
    <w:p w14:paraId="6BAF00D9">
      <w:pPr>
        <w:spacing w:line="360" w:lineRule="auto"/>
        <w:ind w:firstLine="420" w:firstLineChars="200"/>
        <w:rPr>
          <w:rFonts w:ascii="宋体" w:hAnsi="宋体"/>
          <w:color w:val="auto"/>
          <w:highlight w:val="none"/>
        </w:rPr>
      </w:pPr>
      <w:r>
        <w:rPr>
          <w:rFonts w:hint="eastAsia" w:ascii="宋体" w:hAnsi="宋体"/>
          <w:color w:val="auto"/>
          <w:highlight w:val="none"/>
        </w:rPr>
        <w:t>3）、乙方对施工可能造成周围建(构)筑物、地上地下管线损坏、堵塞的现场进行勘查，并制订相应的防范措施，确保施工和地上地下管线设施安全。</w:t>
      </w:r>
    </w:p>
    <w:p w14:paraId="33C0858F">
      <w:pPr>
        <w:spacing w:line="360" w:lineRule="auto"/>
        <w:ind w:firstLine="420" w:firstLineChars="200"/>
        <w:rPr>
          <w:rFonts w:ascii="宋体" w:hAnsi="宋体"/>
          <w:color w:val="auto"/>
          <w:highlight w:val="none"/>
        </w:rPr>
      </w:pPr>
      <w:r>
        <w:rPr>
          <w:rFonts w:hint="eastAsia" w:ascii="宋体" w:hAnsi="宋体"/>
          <w:color w:val="auto"/>
          <w:highlight w:val="none"/>
        </w:rPr>
        <w:t>4）、为确保市政工程施工的道路交通安全，乙方在施工现场的起止点以及对车辆、行人通行安全有影响的位置，必须设置危险警示灯具。在车行道上施工作业，必须在来车方向提前设置施工标志牌、交通导向牌和危险警示闪灯等，提醒和引导车辆有序、安全通行。</w:t>
      </w:r>
    </w:p>
    <w:p w14:paraId="7BD09B2F">
      <w:pPr>
        <w:spacing w:line="360" w:lineRule="auto"/>
        <w:ind w:firstLine="420" w:firstLineChars="200"/>
        <w:rPr>
          <w:rFonts w:ascii="宋体" w:hAnsi="宋体"/>
          <w:color w:val="auto"/>
          <w:highlight w:val="none"/>
        </w:rPr>
      </w:pPr>
      <w:r>
        <w:rPr>
          <w:rFonts w:hint="eastAsia" w:ascii="宋体" w:hAnsi="宋体"/>
          <w:color w:val="auto"/>
          <w:highlight w:val="none"/>
        </w:rPr>
        <w:t>5）、施工所产生的施工污水必须经过有效沉淀处理后，方可排放。不得直接向路面排放。施工产生的</w:t>
      </w:r>
      <w:r>
        <w:rPr>
          <w:rFonts w:hint="eastAsia" w:ascii="宋体" w:hAnsi="宋体"/>
          <w:color w:val="auto"/>
          <w:highlight w:val="none"/>
          <w:lang w:eastAsia="zh-CN"/>
        </w:rPr>
        <w:t>淤泥</w:t>
      </w:r>
      <w:r>
        <w:rPr>
          <w:rFonts w:hint="eastAsia" w:ascii="宋体" w:hAnsi="宋体"/>
          <w:color w:val="auto"/>
          <w:highlight w:val="none"/>
        </w:rPr>
        <w:t>应在24小时内清运完毕。在城市主干道及人流稠密、交通繁忙等特殊路段，淤泥应立即清运。</w:t>
      </w:r>
    </w:p>
    <w:p w14:paraId="0CDE4AEB">
      <w:pPr>
        <w:spacing w:line="360" w:lineRule="auto"/>
        <w:ind w:firstLine="420" w:firstLineChars="200"/>
        <w:rPr>
          <w:rFonts w:ascii="宋体" w:hAnsi="宋体"/>
          <w:color w:val="auto"/>
          <w:highlight w:val="none"/>
        </w:rPr>
      </w:pPr>
      <w:r>
        <w:rPr>
          <w:rFonts w:hint="eastAsia" w:ascii="宋体" w:hAnsi="宋体"/>
          <w:color w:val="auto"/>
          <w:highlight w:val="none"/>
        </w:rPr>
        <w:t>（8）</w:t>
      </w:r>
      <w:r>
        <w:rPr>
          <w:rFonts w:hint="eastAsia" w:ascii="宋体" w:hAnsi="宋体" w:eastAsia="宋体" w:cs="宋体"/>
          <w:bCs/>
          <w:color w:val="auto"/>
          <w:sz w:val="21"/>
          <w:szCs w:val="21"/>
          <w:highlight w:val="none"/>
        </w:rPr>
        <w:t>遇大雪、暴雨、台风等恶劣天气,</w:t>
      </w:r>
      <w:r>
        <w:rPr>
          <w:rFonts w:hint="eastAsia" w:ascii="宋体" w:hAnsi="宋体" w:cs="宋体"/>
          <w:bCs/>
          <w:color w:val="auto"/>
          <w:sz w:val="21"/>
          <w:szCs w:val="21"/>
          <w:highlight w:val="none"/>
          <w:lang w:val="en-US" w:eastAsia="zh-CN"/>
        </w:rPr>
        <w:t>乙方</w:t>
      </w:r>
      <w:r>
        <w:rPr>
          <w:rFonts w:hint="eastAsia" w:ascii="宋体" w:hAnsi="宋体" w:eastAsia="宋体" w:cs="宋体"/>
          <w:bCs/>
          <w:color w:val="auto"/>
          <w:sz w:val="21"/>
          <w:szCs w:val="21"/>
          <w:highlight w:val="none"/>
        </w:rPr>
        <w:t>应增派人员</w:t>
      </w:r>
      <w:r>
        <w:rPr>
          <w:rFonts w:hint="eastAsia" w:ascii="宋体" w:hAnsi="宋体" w:eastAsia="宋体" w:cs="宋体"/>
          <w:bCs/>
          <w:color w:val="auto"/>
          <w:sz w:val="21"/>
          <w:szCs w:val="21"/>
          <w:highlight w:val="none"/>
          <w:lang w:val="en-US" w:eastAsia="zh-CN"/>
        </w:rPr>
        <w:t>配合相关单位做好现场抢险、消险等工作。</w:t>
      </w:r>
    </w:p>
    <w:p w14:paraId="46ECE220">
      <w:pPr>
        <w:spacing w:line="360" w:lineRule="auto"/>
        <w:ind w:firstLine="420" w:firstLineChars="200"/>
        <w:rPr>
          <w:rFonts w:ascii="宋体" w:hAnsi="宋体"/>
          <w:color w:val="auto"/>
          <w:highlight w:val="none"/>
        </w:rPr>
      </w:pPr>
      <w:r>
        <w:rPr>
          <w:rFonts w:hint="eastAsia" w:ascii="宋体" w:hAnsi="宋体"/>
          <w:color w:val="auto"/>
          <w:highlight w:val="none"/>
        </w:rPr>
        <w:t>（9）应文明施工，尽量减少灰尘噪音等，不影响正常活动。</w:t>
      </w:r>
    </w:p>
    <w:p w14:paraId="08ABCDC7">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ascii="宋体" w:hAnsi="宋体"/>
          <w:color w:val="auto"/>
          <w:highlight w:val="none"/>
        </w:rPr>
        <w:t>0</w:t>
      </w:r>
      <w:r>
        <w:rPr>
          <w:rFonts w:hint="eastAsia" w:ascii="宋体" w:hAnsi="宋体"/>
          <w:color w:val="auto"/>
          <w:highlight w:val="none"/>
        </w:rPr>
        <w:t>）乙方对所管养的市政设施包括区域内道路护栏有巡查的义务,如发现人为损坏、非法占用或偷盗等情况时,应予以制止,并及时向甲方报告，因未及时发现造成的损失由乙方承担。</w:t>
      </w:r>
    </w:p>
    <w:p w14:paraId="42021134">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ascii="宋体" w:hAnsi="宋体"/>
          <w:color w:val="auto"/>
          <w:highlight w:val="none"/>
        </w:rPr>
        <w:t>1</w:t>
      </w:r>
      <w:r>
        <w:rPr>
          <w:rFonts w:hint="eastAsia" w:ascii="宋体" w:hAnsi="宋体"/>
          <w:color w:val="auto"/>
          <w:highlight w:val="none"/>
        </w:rPr>
        <w:t>）乙方须具有绘图能力，对于养护工程，需绘制施工图纸的，按照甲方要求绘制施工图、编制施工组织设计，报甲方确认后，乙方方可实施。</w:t>
      </w:r>
    </w:p>
    <w:p w14:paraId="645ABD6C">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ascii="宋体" w:hAnsi="宋体"/>
          <w:color w:val="auto"/>
          <w:highlight w:val="none"/>
        </w:rPr>
        <w:t>2</w:t>
      </w:r>
      <w:r>
        <w:rPr>
          <w:rFonts w:hint="eastAsia" w:ascii="宋体" w:hAnsi="宋体"/>
          <w:color w:val="auto"/>
          <w:highlight w:val="none"/>
        </w:rPr>
        <w:t>）在迎接检查、应急等各项活动工作中，服从甲方安排，达到检查及应急要求。</w:t>
      </w:r>
    </w:p>
    <w:p w14:paraId="12F52F55">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3</w:t>
      </w:r>
      <w:r>
        <w:rPr>
          <w:rFonts w:hint="eastAsia" w:ascii="宋体" w:hAnsi="宋体"/>
          <w:color w:val="auto"/>
          <w:highlight w:val="none"/>
        </w:rPr>
        <w:t>）实施过程中与市容、交通、水利、周边小区等外部的协调由</w:t>
      </w:r>
      <w:r>
        <w:rPr>
          <w:rFonts w:hint="eastAsia" w:ascii="宋体" w:hAnsi="宋体"/>
          <w:color w:val="auto"/>
          <w:highlight w:val="none"/>
          <w:lang w:val="en-US" w:eastAsia="zh-CN"/>
        </w:rPr>
        <w:t>乙方</w:t>
      </w:r>
      <w:r>
        <w:rPr>
          <w:rFonts w:hint="eastAsia" w:ascii="宋体" w:hAnsi="宋体"/>
          <w:color w:val="auto"/>
          <w:highlight w:val="none"/>
        </w:rPr>
        <w:t>自行承担，甲方协助。接水接电由</w:t>
      </w:r>
      <w:r>
        <w:rPr>
          <w:rFonts w:hint="eastAsia" w:ascii="宋体" w:hAnsi="宋体"/>
          <w:color w:val="auto"/>
          <w:highlight w:val="none"/>
          <w:lang w:val="en-US" w:eastAsia="zh-CN"/>
        </w:rPr>
        <w:t>乙方</w:t>
      </w:r>
      <w:r>
        <w:rPr>
          <w:rFonts w:hint="eastAsia" w:ascii="宋体" w:hAnsi="宋体"/>
          <w:color w:val="auto"/>
          <w:highlight w:val="none"/>
        </w:rPr>
        <w:t>自行承担。以上费用含在投标报价中。</w:t>
      </w:r>
    </w:p>
    <w:p w14:paraId="6325854D">
      <w:pPr>
        <w:spacing w:line="360" w:lineRule="auto"/>
        <w:ind w:firstLine="420" w:firstLineChars="200"/>
        <w:rPr>
          <w:rFonts w:ascii="宋体" w:hAnsi="宋体"/>
          <w:color w:val="auto"/>
          <w:highlight w:val="none"/>
        </w:rPr>
      </w:pPr>
      <w:bookmarkStart w:id="31" w:name="_Hlk44862036"/>
      <w:r>
        <w:rPr>
          <w:rFonts w:hint="eastAsia"/>
          <w:color w:val="auto"/>
          <w:highlight w:val="none"/>
        </w:rPr>
        <w:t>（1</w:t>
      </w:r>
      <w:r>
        <w:rPr>
          <w:rFonts w:hint="eastAsia"/>
          <w:color w:val="auto"/>
          <w:highlight w:val="none"/>
          <w:lang w:val="en-US" w:eastAsia="zh-CN"/>
        </w:rPr>
        <w:t>4</w:t>
      </w:r>
      <w:r>
        <w:rPr>
          <w:rFonts w:hint="eastAsia"/>
          <w:color w:val="auto"/>
          <w:highlight w:val="none"/>
        </w:rPr>
        <w:t>）</w:t>
      </w:r>
      <w:bookmarkStart w:id="32" w:name="_Hlk44920549"/>
      <w:r>
        <w:rPr>
          <w:rFonts w:hint="eastAsia"/>
          <w:color w:val="auto"/>
          <w:highlight w:val="none"/>
        </w:rPr>
        <w:t>乙方须按《劳动合同法》和政府有关各部门规定为服务人员交纳所有相关的社会保险及其他相关费用。乙方对此全权负责。在服务期内，乙方所有人员的事故由乙方自行全权负责</w:t>
      </w:r>
      <w:r>
        <w:rPr>
          <w:color w:val="auto"/>
          <w:highlight w:val="none"/>
        </w:rPr>
        <w:t>(</w:t>
      </w:r>
      <w:r>
        <w:rPr>
          <w:rFonts w:hint="eastAsia"/>
          <w:color w:val="auto"/>
          <w:highlight w:val="none"/>
        </w:rPr>
        <w:t>如乙方应对其员工投保人身意外险</w:t>
      </w:r>
      <w:r>
        <w:rPr>
          <w:color w:val="auto"/>
          <w:highlight w:val="none"/>
        </w:rPr>
        <w:t>)</w:t>
      </w:r>
      <w:r>
        <w:rPr>
          <w:rFonts w:hint="eastAsia"/>
          <w:color w:val="auto"/>
          <w:highlight w:val="none"/>
        </w:rPr>
        <w:t>，以保证甲方在乙方工作人员索赔时不受任何责任的约束。乙方应对乙方人员以及第三方全权负责</w:t>
      </w:r>
      <w:r>
        <w:rPr>
          <w:color w:val="auto"/>
          <w:highlight w:val="none"/>
        </w:rPr>
        <w:t>(</w:t>
      </w:r>
      <w:r>
        <w:rPr>
          <w:rFonts w:hint="eastAsia"/>
          <w:color w:val="auto"/>
          <w:highlight w:val="none"/>
        </w:rPr>
        <w:t>如乙方应投保第三者责任险、公众责任险等</w:t>
      </w:r>
      <w:r>
        <w:rPr>
          <w:color w:val="auto"/>
          <w:highlight w:val="none"/>
        </w:rPr>
        <w:t>)</w:t>
      </w:r>
      <w:r>
        <w:rPr>
          <w:rFonts w:hint="eastAsia"/>
          <w:color w:val="auto"/>
          <w:highlight w:val="none"/>
        </w:rPr>
        <w:t>，在乙方的责任区内由于乙方原因导致自己员工或第三方的事故由乙方负责，甲方不承担任何责任。保险赔付范围之外的相关费用由乙方承担。在乙方养护范围内出现安全隐患时，乙方应及时设置安全警示标志、派专人看</w:t>
      </w:r>
      <w:r>
        <w:rPr>
          <w:rFonts w:hint="eastAsia" w:ascii="宋体" w:hAnsi="宋体"/>
          <w:color w:val="auto"/>
          <w:highlight w:val="none"/>
        </w:rPr>
        <w:t>护值守并及时向甲方及有关部门报告，直至安全隐患解除。如因乙方发现不及时、报告不及时、看护不当等造成的相关损失及赔偿</w:t>
      </w:r>
      <w:r>
        <w:rPr>
          <w:rFonts w:hint="eastAsia" w:ascii="宋体" w:hAnsi="宋体"/>
          <w:color w:val="auto"/>
          <w:highlight w:val="none"/>
          <w:lang w:val="en-US" w:eastAsia="zh-CN"/>
        </w:rPr>
        <w:t>由</w:t>
      </w:r>
      <w:r>
        <w:rPr>
          <w:rFonts w:hint="eastAsia" w:ascii="宋体" w:hAnsi="宋体" w:eastAsia="宋体" w:cs="宋体"/>
          <w:color w:val="auto"/>
          <w:sz w:val="21"/>
          <w:szCs w:val="21"/>
          <w:highlight w:val="none"/>
        </w:rPr>
        <w:t>乙方承担，如第三方向甲方主张赔偿的，甲方可要求乙方直接赔偿或向乙方追偿</w:t>
      </w:r>
      <w:r>
        <w:rPr>
          <w:rFonts w:hint="eastAsia" w:ascii="宋体" w:hAnsi="宋体"/>
          <w:color w:val="auto"/>
          <w:highlight w:val="none"/>
        </w:rPr>
        <w:t>，造成重大事故的将追究乙方责任。</w:t>
      </w:r>
      <w:bookmarkEnd w:id="32"/>
    </w:p>
    <w:p w14:paraId="3177C85F">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5</w:t>
      </w:r>
      <w:r>
        <w:rPr>
          <w:rFonts w:hint="eastAsia" w:ascii="宋体" w:hAnsi="宋体"/>
          <w:color w:val="auto"/>
          <w:highlight w:val="none"/>
        </w:rPr>
        <w:t>）乙方须积极处理政府平台相关投诉，包括但不限于12345工单等。</w:t>
      </w:r>
    </w:p>
    <w:p w14:paraId="5B4E9F7B">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6</w:t>
      </w:r>
      <w:r>
        <w:rPr>
          <w:rFonts w:hint="eastAsia" w:ascii="宋体" w:hAnsi="宋体"/>
          <w:color w:val="auto"/>
          <w:highlight w:val="none"/>
        </w:rPr>
        <w:t>）完成甲方交办的道路挖掘行政审批监管及其他临时性工作。</w:t>
      </w:r>
    </w:p>
    <w:p w14:paraId="724909A6">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7</w:t>
      </w:r>
      <w:r>
        <w:rPr>
          <w:rFonts w:hint="eastAsia" w:ascii="宋体" w:hAnsi="宋体"/>
          <w:color w:val="auto"/>
          <w:highlight w:val="none"/>
        </w:rPr>
        <w:t>）若遇国家省市区域相关政策调整，乙方须无条件解除合同。</w:t>
      </w:r>
    </w:p>
    <w:p w14:paraId="77040895">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8</w:t>
      </w:r>
      <w:r>
        <w:rPr>
          <w:rFonts w:hint="eastAsia" w:ascii="宋体" w:hAnsi="宋体"/>
          <w:color w:val="auto"/>
          <w:highlight w:val="none"/>
        </w:rPr>
        <w:t>）不得分包、转包；一旦甲方发现存在分包或转包的行为，有权直接解除合同并追究乙方的违约责任。</w:t>
      </w:r>
    </w:p>
    <w:p w14:paraId="70CA2FE4">
      <w:pPr>
        <w:pStyle w:val="21"/>
        <w:spacing w:line="360" w:lineRule="auto"/>
        <w:ind w:left="0" w:leftChars="0" w:right="-29" w:rightChars="-14" w:firstLine="420"/>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19</w:t>
      </w:r>
      <w:r>
        <w:rPr>
          <w:rFonts w:hint="eastAsia" w:ascii="宋体" w:hAnsi="宋体"/>
          <w:color w:val="auto"/>
          <w:highlight w:val="none"/>
        </w:rPr>
        <w:t>）乙方应积极主动接受甲方的考核，并对考核结果予以承认，当考核标准有变动时应予以积极配合并按照最新的考核要求开展养护工作。</w:t>
      </w:r>
    </w:p>
    <w:bookmarkEnd w:id="31"/>
    <w:p w14:paraId="5DEDE2B5">
      <w:pPr>
        <w:spacing w:line="360" w:lineRule="auto"/>
        <w:ind w:firstLine="420" w:firstLineChars="200"/>
        <w:jc w:val="left"/>
        <w:rPr>
          <w:rFonts w:ascii="宋体" w:hAnsi="宋体"/>
          <w:color w:val="auto"/>
          <w:highlight w:val="none"/>
        </w:rPr>
      </w:pPr>
      <w:r>
        <w:rPr>
          <w:rFonts w:hint="eastAsia" w:ascii="宋体" w:hAnsi="宋体"/>
          <w:color w:val="auto"/>
          <w:highlight w:val="none"/>
        </w:rPr>
        <w:t>三、在管理过程中，因下列因素所致的损害，不论其为直接或间接，均构成对乙方的免责事由，乙方均不负赔偿之责：</w:t>
      </w:r>
    </w:p>
    <w:p w14:paraId="0A1F195E">
      <w:pPr>
        <w:spacing w:line="360" w:lineRule="auto"/>
        <w:ind w:firstLine="420" w:firstLineChars="200"/>
        <w:rPr>
          <w:rFonts w:ascii="宋体" w:hAnsi="宋体"/>
          <w:color w:val="auto"/>
          <w:highlight w:val="none"/>
        </w:rPr>
      </w:pPr>
      <w:r>
        <w:rPr>
          <w:rFonts w:hint="eastAsia" w:ascii="宋体" w:hAnsi="宋体"/>
          <w:color w:val="auto"/>
          <w:highlight w:val="none"/>
        </w:rPr>
        <w:t>（一）天灾、地震等不可抗力的事由所致的损害；</w:t>
      </w:r>
    </w:p>
    <w:p w14:paraId="661CD5EE">
      <w:pPr>
        <w:spacing w:line="360" w:lineRule="auto"/>
        <w:ind w:firstLine="420" w:firstLineChars="200"/>
        <w:rPr>
          <w:rFonts w:ascii="宋体" w:hAnsi="宋体"/>
          <w:color w:val="auto"/>
          <w:highlight w:val="none"/>
        </w:rPr>
      </w:pPr>
      <w:r>
        <w:rPr>
          <w:rFonts w:hint="eastAsia" w:ascii="宋体" w:hAnsi="宋体"/>
          <w:color w:val="auto"/>
          <w:highlight w:val="none"/>
        </w:rPr>
        <w:t>（二）暴动、持械抢劫、破坏、爆炸、火灾、刑事犯罪等违法行为等事由所致的损害，但因乙方故意或过失所致，不在此限；</w:t>
      </w:r>
    </w:p>
    <w:p w14:paraId="7B4800CC">
      <w:pPr>
        <w:spacing w:line="360" w:lineRule="auto"/>
        <w:ind w:firstLine="420" w:firstLineChars="200"/>
        <w:rPr>
          <w:rFonts w:ascii="宋体" w:hAnsi="宋体"/>
          <w:color w:val="auto"/>
          <w:highlight w:val="none"/>
        </w:rPr>
      </w:pPr>
      <w:r>
        <w:rPr>
          <w:rFonts w:hint="eastAsia" w:ascii="宋体" w:hAnsi="宋体"/>
          <w:color w:val="auto"/>
          <w:highlight w:val="none"/>
        </w:rPr>
        <w:t>（三）因本合同标的物本身固有瑕疵所致的损害；</w:t>
      </w:r>
    </w:p>
    <w:p w14:paraId="14537D2F">
      <w:pPr>
        <w:spacing w:line="360" w:lineRule="auto"/>
        <w:ind w:firstLine="420" w:firstLineChars="200"/>
        <w:rPr>
          <w:rFonts w:ascii="宋体" w:hAnsi="宋体"/>
          <w:color w:val="auto"/>
          <w:highlight w:val="none"/>
        </w:rPr>
      </w:pPr>
      <w:r>
        <w:rPr>
          <w:rFonts w:hint="eastAsia" w:ascii="宋体" w:hAnsi="宋体"/>
          <w:color w:val="auto"/>
          <w:highlight w:val="none"/>
        </w:rPr>
        <w:t>（四）因甲方或第三者之故意、过失所致的损害；</w:t>
      </w:r>
    </w:p>
    <w:p w14:paraId="61F63D47">
      <w:pPr>
        <w:spacing w:line="360" w:lineRule="auto"/>
        <w:ind w:firstLine="420" w:firstLineChars="200"/>
        <w:rPr>
          <w:rFonts w:hint="eastAsia" w:ascii="宋体" w:hAnsi="宋体" w:eastAsia="宋体"/>
          <w:color w:val="auto"/>
          <w:highlight w:val="none"/>
          <w:lang w:eastAsia="zh-CN"/>
        </w:rPr>
      </w:pPr>
      <w:r>
        <w:rPr>
          <w:rFonts w:hint="eastAsia" w:ascii="宋体" w:hAnsi="宋体"/>
          <w:color w:val="auto"/>
          <w:highlight w:val="none"/>
        </w:rPr>
        <w:t>（五）因甲方或使用人专有部分的火灾、盗窃等所致的损害</w:t>
      </w:r>
      <w:r>
        <w:rPr>
          <w:rFonts w:hint="eastAsia" w:ascii="宋体" w:hAnsi="宋体"/>
          <w:color w:val="auto"/>
          <w:highlight w:val="none"/>
          <w:lang w:eastAsia="zh-CN"/>
        </w:rPr>
        <w:t>；</w:t>
      </w:r>
    </w:p>
    <w:p w14:paraId="3E99B864">
      <w:pPr>
        <w:spacing w:line="360" w:lineRule="auto"/>
        <w:ind w:firstLine="420" w:firstLineChars="200"/>
        <w:rPr>
          <w:rFonts w:ascii="宋体" w:hAnsi="宋体"/>
          <w:color w:val="auto"/>
          <w:highlight w:val="none"/>
        </w:rPr>
      </w:pPr>
      <w:r>
        <w:rPr>
          <w:rFonts w:hint="eastAsia" w:ascii="宋体" w:hAnsi="宋体"/>
          <w:color w:val="auto"/>
          <w:highlight w:val="none"/>
        </w:rPr>
        <w:t>（六）因乙方书面建议甲方改善或改进管理措施，而甲方未采纳所致的损害；</w:t>
      </w:r>
    </w:p>
    <w:p w14:paraId="2A43A7E0">
      <w:pPr>
        <w:spacing w:line="360" w:lineRule="auto"/>
        <w:ind w:firstLine="420" w:firstLineChars="200"/>
        <w:rPr>
          <w:rFonts w:ascii="宋体" w:hAnsi="宋体"/>
          <w:color w:val="auto"/>
          <w:highlight w:val="none"/>
        </w:rPr>
      </w:pPr>
      <w:r>
        <w:rPr>
          <w:rFonts w:hint="eastAsia" w:ascii="宋体" w:hAnsi="宋体"/>
          <w:color w:val="auto"/>
          <w:highlight w:val="none"/>
        </w:rPr>
        <w:t>（七）因甲方或使用人指挥调派乙方工作人员所致的损害；</w:t>
      </w:r>
    </w:p>
    <w:p w14:paraId="008C0429">
      <w:pPr>
        <w:spacing w:line="360" w:lineRule="auto"/>
        <w:ind w:firstLine="420" w:firstLineChars="200"/>
        <w:rPr>
          <w:rFonts w:ascii="宋体" w:hAnsi="宋体"/>
          <w:color w:val="auto"/>
          <w:highlight w:val="none"/>
        </w:rPr>
      </w:pPr>
      <w:r>
        <w:rPr>
          <w:rFonts w:hint="eastAsia" w:ascii="宋体" w:hAnsi="宋体"/>
          <w:color w:val="auto"/>
          <w:highlight w:val="none"/>
        </w:rPr>
        <w:t>（八）本合同标的物之共用部分（含共用部位、共用设备设施）自然或人为的任何损坏。但因乙方故意或重大过失所致的，不在此限；</w:t>
      </w:r>
    </w:p>
    <w:p w14:paraId="16884CD3">
      <w:pPr>
        <w:spacing w:line="360" w:lineRule="auto"/>
        <w:ind w:firstLine="420" w:firstLineChars="200"/>
        <w:rPr>
          <w:rFonts w:ascii="宋体" w:hAnsi="宋体"/>
          <w:color w:val="auto"/>
          <w:highlight w:val="none"/>
        </w:rPr>
      </w:pPr>
      <w:r>
        <w:rPr>
          <w:rFonts w:hint="eastAsia" w:ascii="宋体" w:hAnsi="宋体"/>
          <w:color w:val="auto"/>
          <w:highlight w:val="none"/>
        </w:rPr>
        <w:t>（九）除上述各款外，其它不可归责于乙方之事由的。</w:t>
      </w:r>
    </w:p>
    <w:p w14:paraId="05F7E96A">
      <w:pPr>
        <w:spacing w:line="360" w:lineRule="auto"/>
        <w:ind w:firstLine="420" w:firstLineChars="200"/>
        <w:jc w:val="left"/>
        <w:rPr>
          <w:rFonts w:ascii="宋体" w:hAnsi="宋体"/>
          <w:color w:val="auto"/>
          <w:highlight w:val="none"/>
        </w:rPr>
      </w:pPr>
      <w:r>
        <w:rPr>
          <w:rFonts w:hint="eastAsia" w:ascii="宋体" w:hAnsi="宋体"/>
          <w:color w:val="auto"/>
          <w:highlight w:val="none"/>
        </w:rPr>
        <w:t>四、为维护公众、甲方及使用人的合法利益，在不可预见情况下，如发生煤气泄漏、漏电、火灾、水管破裂、救助人命、协助公安机关执行任务等情况，乙方因采取紧急避险措施造成财产损失的，按有关法律规定处理。</w:t>
      </w:r>
    </w:p>
    <w:p w14:paraId="12C22D50">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第六条 乙方服务的质量保证</w:t>
      </w:r>
    </w:p>
    <w:p w14:paraId="3E510ED2">
      <w:pPr>
        <w:spacing w:line="360" w:lineRule="auto"/>
        <w:ind w:firstLine="420" w:firstLineChars="200"/>
        <w:jc w:val="left"/>
        <w:rPr>
          <w:rFonts w:ascii="宋体" w:hAnsi="宋体"/>
          <w:color w:val="auto"/>
          <w:highlight w:val="none"/>
        </w:rPr>
      </w:pPr>
      <w:r>
        <w:rPr>
          <w:rFonts w:hint="eastAsia" w:ascii="宋体" w:hAnsi="宋体"/>
          <w:color w:val="auto"/>
          <w:highlight w:val="none"/>
        </w:rPr>
        <w:t>一、建立质量管理体系并有效运行，管理服务能够接受质量审核。</w:t>
      </w:r>
    </w:p>
    <w:p w14:paraId="46B26BB0">
      <w:pPr>
        <w:spacing w:line="360" w:lineRule="auto"/>
        <w:ind w:firstLine="420" w:firstLineChars="200"/>
        <w:jc w:val="left"/>
        <w:rPr>
          <w:rFonts w:ascii="宋体" w:hAnsi="宋体"/>
          <w:color w:val="auto"/>
          <w:highlight w:val="none"/>
        </w:rPr>
      </w:pPr>
      <w:r>
        <w:rPr>
          <w:rFonts w:hint="eastAsia" w:ascii="宋体" w:hAnsi="宋体"/>
          <w:color w:val="auto"/>
          <w:highlight w:val="none"/>
        </w:rPr>
        <w:t>二、管理服务逐步达到接受创优评审条件。</w:t>
      </w:r>
    </w:p>
    <w:p w14:paraId="45DA158E">
      <w:pPr>
        <w:spacing w:line="360" w:lineRule="auto"/>
        <w:ind w:firstLine="420" w:firstLineChars="200"/>
        <w:jc w:val="left"/>
        <w:rPr>
          <w:rFonts w:ascii="宋体" w:hAnsi="宋体"/>
          <w:color w:val="auto"/>
          <w:highlight w:val="none"/>
        </w:rPr>
      </w:pPr>
      <w:r>
        <w:rPr>
          <w:rFonts w:hint="eastAsia" w:ascii="宋体" w:hAnsi="宋体"/>
          <w:color w:val="auto"/>
          <w:highlight w:val="none"/>
        </w:rPr>
        <w:t>三、各项承诺指标及所采取的措施详见“招标文件”和“投标文件”。</w:t>
      </w:r>
    </w:p>
    <w:p w14:paraId="5A79C186">
      <w:pPr>
        <w:spacing w:line="360" w:lineRule="auto"/>
        <w:ind w:firstLine="420" w:firstLineChars="200"/>
        <w:jc w:val="left"/>
        <w:rPr>
          <w:rFonts w:ascii="宋体" w:hAnsi="宋体"/>
          <w:color w:val="auto"/>
          <w:highlight w:val="none"/>
        </w:rPr>
      </w:pPr>
      <w:r>
        <w:rPr>
          <w:rFonts w:hint="eastAsia" w:ascii="宋体" w:hAnsi="宋体"/>
          <w:color w:val="auto"/>
          <w:highlight w:val="none"/>
        </w:rPr>
        <w:t>四、其他管理服务质量要求按江苏省或南京市有关标准执行。</w:t>
      </w:r>
    </w:p>
    <w:p w14:paraId="0C0222D3">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第七条 质保期</w:t>
      </w:r>
    </w:p>
    <w:p w14:paraId="48FEB6C5">
      <w:pPr>
        <w:spacing w:line="360" w:lineRule="auto"/>
        <w:ind w:firstLine="422" w:firstLineChars="200"/>
        <w:jc w:val="left"/>
        <w:rPr>
          <w:rFonts w:ascii="宋体" w:hAnsi="宋体"/>
          <w:color w:val="auto"/>
          <w:highlight w:val="none"/>
        </w:rPr>
      </w:pPr>
      <w:r>
        <w:rPr>
          <w:rFonts w:hint="eastAsia" w:ascii="宋体" w:hAnsi="宋体"/>
          <w:b/>
          <w:color w:val="auto"/>
          <w:highlight w:val="none"/>
        </w:rPr>
        <w:t>质保期</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一年</w:t>
      </w:r>
      <w:r>
        <w:rPr>
          <w:rFonts w:hint="eastAsia" w:ascii="宋体" w:hAnsi="宋体"/>
          <w:color w:val="auto"/>
          <w:highlight w:val="none"/>
        </w:rPr>
        <w:t>。</w:t>
      </w:r>
    </w:p>
    <w:p w14:paraId="3A864D59">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第八条 款项支付  （注:具体内容以甲方最终确认的《</w:t>
      </w:r>
      <w:r>
        <w:rPr>
          <w:rFonts w:hint="eastAsia" w:ascii="宋体" w:hAnsi="宋体"/>
          <w:b/>
          <w:color w:val="auto"/>
          <w:highlight w:val="none"/>
          <w:lang w:eastAsia="zh-CN"/>
        </w:rPr>
        <w:t>市场化养护考核办法</w:t>
      </w:r>
      <w:r>
        <w:rPr>
          <w:rFonts w:hint="eastAsia" w:ascii="宋体" w:hAnsi="宋体"/>
          <w:b/>
          <w:color w:val="auto"/>
          <w:highlight w:val="none"/>
        </w:rPr>
        <w:t>》为准）</w:t>
      </w:r>
    </w:p>
    <w:p w14:paraId="4D52117E">
      <w:pPr>
        <w:spacing w:line="360" w:lineRule="auto"/>
        <w:ind w:firstLine="420" w:firstLineChars="200"/>
        <w:jc w:val="left"/>
        <w:rPr>
          <w:rFonts w:ascii="宋体" w:hAnsi="宋体"/>
          <w:b/>
          <w:color w:val="auto"/>
          <w:highlight w:val="none"/>
        </w:rPr>
      </w:pPr>
      <w:r>
        <w:rPr>
          <w:rFonts w:hint="eastAsia" w:ascii="宋体" w:hAnsi="宋体"/>
          <w:color w:val="auto"/>
          <w:highlight w:val="none"/>
          <w:lang w:val="zh-CN"/>
        </w:rPr>
        <w:t>一、本合同项下所有款项均以人民币支付。</w:t>
      </w:r>
    </w:p>
    <w:p w14:paraId="6075F786">
      <w:pPr>
        <w:spacing w:line="360" w:lineRule="auto"/>
        <w:ind w:firstLine="420" w:firstLineChars="200"/>
        <w:jc w:val="left"/>
        <w:rPr>
          <w:rFonts w:ascii="宋体" w:hAnsi="宋体"/>
          <w:b/>
          <w:color w:val="auto"/>
          <w:highlight w:val="none"/>
        </w:rPr>
      </w:pPr>
      <w:r>
        <w:rPr>
          <w:rFonts w:hint="eastAsia" w:ascii="宋体" w:hAnsi="宋体"/>
          <w:color w:val="auto"/>
          <w:highlight w:val="none"/>
        </w:rPr>
        <w:t>二、</w:t>
      </w:r>
      <w:r>
        <w:rPr>
          <w:rFonts w:hint="eastAsia" w:ascii="宋体" w:hAnsi="宋体"/>
          <w:color w:val="auto"/>
          <w:highlight w:val="none"/>
          <w:lang w:val="zh-CN"/>
        </w:rPr>
        <w:t>本合同项下的采购资金由甲方自行支付，乙方向甲方开具发票。</w:t>
      </w:r>
    </w:p>
    <w:p w14:paraId="28A5A6F9">
      <w:pPr>
        <w:spacing w:line="360" w:lineRule="auto"/>
        <w:ind w:firstLine="420" w:firstLineChars="200"/>
        <w:rPr>
          <w:rFonts w:ascii="宋体" w:hAnsi="宋体"/>
          <w:color w:val="auto"/>
          <w:highlight w:val="none"/>
          <w:lang w:val="zh-CN"/>
        </w:rPr>
      </w:pPr>
      <w:bookmarkStart w:id="33" w:name="_Hlk142488137"/>
      <w:r>
        <w:rPr>
          <w:rFonts w:hint="eastAsia" w:ascii="宋体" w:hAnsi="宋体"/>
          <w:color w:val="auto"/>
          <w:highlight w:val="none"/>
          <w:lang w:val="zh-CN"/>
        </w:rPr>
        <w:t>三、付款方式：</w:t>
      </w:r>
    </w:p>
    <w:p w14:paraId="564E41FB">
      <w:pPr>
        <w:spacing w:line="360" w:lineRule="auto"/>
        <w:ind w:firstLine="420" w:firstLineChars="200"/>
        <w:rPr>
          <w:rFonts w:hint="eastAsia" w:ascii="宋体" w:hAnsi="宋体" w:eastAsia="宋体" w:cs="宋体"/>
          <w:color w:val="auto"/>
          <w:sz w:val="21"/>
          <w:szCs w:val="21"/>
          <w:highlight w:val="none"/>
        </w:rPr>
      </w:pPr>
      <w:bookmarkStart w:id="34" w:name="_Hlk142418759"/>
      <w:r>
        <w:rPr>
          <w:rFonts w:hint="eastAsia" w:ascii="宋体" w:hAnsi="宋体"/>
          <w:color w:val="auto"/>
          <w:highlight w:val="none"/>
        </w:rPr>
        <w:t>1、</w:t>
      </w:r>
      <w:r>
        <w:rPr>
          <w:rFonts w:hint="eastAsia" w:ascii="宋体" w:hAnsi="宋体" w:eastAsia="宋体" w:cs="宋体"/>
          <w:color w:val="auto"/>
          <w:sz w:val="21"/>
          <w:szCs w:val="21"/>
          <w:highlight w:val="none"/>
        </w:rPr>
        <w:t>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复核无误后将在30日内支付。</w:t>
      </w:r>
    </w:p>
    <w:p w14:paraId="184A0AE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2、根据考核制度每月汇总月度考核得分，考核按“</w:t>
      </w:r>
      <w:r>
        <w:rPr>
          <w:rFonts w:hint="eastAsia" w:ascii="宋体" w:hAnsi="宋体" w:cs="宋体"/>
          <w:color w:val="auto"/>
          <w:sz w:val="21"/>
          <w:szCs w:val="21"/>
          <w:highlight w:val="none"/>
          <w:lang w:eastAsia="zh-CN"/>
        </w:rPr>
        <w:t>市场化养护考核办法（暂定）</w:t>
      </w:r>
      <w:r>
        <w:rPr>
          <w:rFonts w:hint="eastAsia" w:ascii="宋体" w:hAnsi="宋体" w:eastAsia="宋体" w:cs="宋体"/>
          <w:color w:val="auto"/>
          <w:sz w:val="21"/>
          <w:szCs w:val="21"/>
          <w:highlight w:val="none"/>
        </w:rPr>
        <w:t>”进行评分。满分100分，8</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分（含80分）以上为合格，80分（不含80分）以下为不合格。</w:t>
      </w:r>
    </w:p>
    <w:p w14:paraId="278A9E8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3、考核分为上级主管部门考核、日常考核、定期考核、资料台账考核四种方式。合同期内，如年度累计两个月考核不合格的管养单位，由</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进行约谈。年度累计三个月考核不合格的管养单位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于次月终止该片区的管养合同，不再续签后续管养合同。或管养合同进行转包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分包的，</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有权单方终止</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的管养合同，本年度剩余的养护经费不予结算，取消其下一轮续签养护合同资格且不得参与我局下一轮的养护投标工作。</w:t>
      </w:r>
    </w:p>
    <w:p w14:paraId="1FDB67C3">
      <w:pPr>
        <w:snapToGrid w:val="0"/>
        <w:spacing w:line="360" w:lineRule="auto"/>
        <w:ind w:firstLine="420" w:firstLineChars="200"/>
        <w:rPr>
          <w:rFonts w:ascii="宋体" w:hAnsi="宋体"/>
          <w:color w:val="auto"/>
          <w:highlight w:val="none"/>
        </w:rPr>
      </w:pPr>
      <w:r>
        <w:rPr>
          <w:rFonts w:hint="eastAsia" w:ascii="宋体" w:hAnsi="宋体" w:eastAsia="宋体" w:cs="宋体"/>
          <w:color w:val="auto"/>
          <w:sz w:val="21"/>
          <w:szCs w:val="21"/>
          <w:highlight w:val="none"/>
        </w:rPr>
        <w:t>4、如年度累计低于三个月考核不合格的管养单位，可在养护期满后续签下一年度养护合同。最多续签</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年，因</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原因造成安全事故的，</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拒签下一年度合同。</w:t>
      </w:r>
    </w:p>
    <w:p w14:paraId="68C8CAA2">
      <w:pPr>
        <w:spacing w:line="360" w:lineRule="auto"/>
        <w:ind w:firstLine="420" w:firstLineChars="200"/>
        <w:rPr>
          <w:rFonts w:ascii="宋体" w:hAnsi="宋体"/>
          <w:strike/>
          <w:color w:val="auto"/>
          <w:highlight w:val="none"/>
        </w:rPr>
      </w:pPr>
      <w:r>
        <w:rPr>
          <w:rFonts w:ascii="宋体" w:hAnsi="宋体"/>
          <w:color w:val="auto"/>
          <w:highlight w:val="none"/>
        </w:rPr>
        <w:t>5</w:t>
      </w:r>
      <w:r>
        <w:rPr>
          <w:rFonts w:hint="eastAsia" w:ascii="宋体" w:hAnsi="宋体"/>
          <w:color w:val="auto"/>
          <w:highlight w:val="none"/>
        </w:rPr>
        <w:t>、甲方将以工程任务通知单形式将所辖市政设施维修工作通知乙方，乙方负责及时修复，所有费用由乙方自行考虑，包含在本次投标总价中，不再额外列支。</w:t>
      </w:r>
    </w:p>
    <w:p w14:paraId="7A128A54">
      <w:pPr>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6</w:t>
      </w:r>
      <w:r>
        <w:rPr>
          <w:rFonts w:hint="eastAsia" w:ascii="宋体" w:hAnsi="宋体"/>
          <w:color w:val="auto"/>
          <w:highlight w:val="none"/>
        </w:rPr>
        <w:t>、养护必须符合维修质量要求，若不符合其质量要求，由乙方无偿返工。若因乙方原因不能按时保质完成，则甲方有权另外安排单位维修并视情节严重性进行处罚，其相应养护维修费用将从乙方养护费用中扣除。</w:t>
      </w:r>
    </w:p>
    <w:bookmarkEnd w:id="33"/>
    <w:bookmarkEnd w:id="34"/>
    <w:p w14:paraId="1AD1627C">
      <w:pPr>
        <w:spacing w:line="360" w:lineRule="auto"/>
        <w:ind w:firstLine="422" w:firstLineChars="200"/>
        <w:rPr>
          <w:rFonts w:ascii="宋体" w:hAnsi="宋体"/>
          <w:b/>
          <w:color w:val="auto"/>
          <w:highlight w:val="none"/>
        </w:rPr>
      </w:pPr>
      <w:r>
        <w:rPr>
          <w:rFonts w:hint="eastAsia" w:ascii="宋体" w:hAnsi="宋体"/>
          <w:b/>
          <w:color w:val="auto"/>
          <w:highlight w:val="none"/>
        </w:rPr>
        <w:t>第九条 违约责任</w:t>
      </w:r>
    </w:p>
    <w:p w14:paraId="6DBBF960">
      <w:pPr>
        <w:spacing w:line="360" w:lineRule="auto"/>
        <w:ind w:firstLine="420" w:firstLineChars="200"/>
        <w:jc w:val="left"/>
        <w:rPr>
          <w:rFonts w:ascii="宋体" w:hAnsi="宋体"/>
          <w:color w:val="auto"/>
          <w:highlight w:val="none"/>
        </w:rPr>
      </w:pPr>
      <w:bookmarkStart w:id="35" w:name="_Hlk142488072"/>
      <w:r>
        <w:rPr>
          <w:rFonts w:hint="eastAsia" w:ascii="宋体" w:hAnsi="宋体"/>
          <w:color w:val="auto"/>
          <w:highlight w:val="none"/>
        </w:rPr>
        <w:t>一、乙方无正当理由，违反本合同第五条及第六条的有关规定，未能达到规定管理目标及质量保证的，甲方有权要求乙方限期整改，逾期未整改，造成甲方经济损失的，同时乙方应向甲方支付合同总价</w:t>
      </w:r>
      <w:r>
        <w:rPr>
          <w:rFonts w:hint="eastAsia" w:ascii="宋体" w:hAnsi="宋体"/>
          <w:color w:val="auto"/>
          <w:highlight w:val="none"/>
          <w:lang w:val="en-US" w:eastAsia="zh-CN"/>
        </w:rPr>
        <w:t>1</w:t>
      </w:r>
      <w:r>
        <w:rPr>
          <w:rFonts w:hint="eastAsia" w:ascii="宋体" w:hAnsi="宋体"/>
          <w:color w:val="auto"/>
          <w:highlight w:val="none"/>
        </w:rPr>
        <w:t>5%的违约金。</w:t>
      </w:r>
    </w:p>
    <w:bookmarkEnd w:id="35"/>
    <w:p w14:paraId="5F5AB8E8">
      <w:pPr>
        <w:spacing w:line="360" w:lineRule="auto"/>
        <w:ind w:firstLine="420" w:firstLineChars="200"/>
        <w:jc w:val="left"/>
        <w:rPr>
          <w:rFonts w:ascii="宋体" w:hAnsi="宋体"/>
          <w:color w:val="auto"/>
          <w:highlight w:val="none"/>
        </w:rPr>
      </w:pPr>
      <w:r>
        <w:rPr>
          <w:rFonts w:hint="eastAsia" w:ascii="宋体" w:hAnsi="宋体"/>
          <w:color w:val="auto"/>
          <w:highlight w:val="none"/>
        </w:rPr>
        <w:t>二、乙方无正当理由，违反本合同第三条的有关规定，擅自收费或擅自提高收费标准的，对擅自收费部分或超出标准的部分，甲方有权要求乙方双倍返还；造成甲方经济损失的，乙方应给予甲方经济赔偿。</w:t>
      </w:r>
    </w:p>
    <w:p w14:paraId="36747ED0">
      <w:pPr>
        <w:spacing w:line="360" w:lineRule="auto"/>
        <w:ind w:firstLine="420" w:firstLineChars="200"/>
        <w:jc w:val="left"/>
        <w:rPr>
          <w:rFonts w:ascii="宋体" w:hAnsi="宋体"/>
          <w:color w:val="auto"/>
          <w:highlight w:val="none"/>
        </w:rPr>
      </w:pPr>
      <w:r>
        <w:rPr>
          <w:rFonts w:hint="eastAsia" w:ascii="宋体" w:hAnsi="宋体"/>
          <w:color w:val="auto"/>
          <w:highlight w:val="none"/>
        </w:rPr>
        <w:t>三、乙方在承担上述</w:t>
      </w:r>
      <w:r>
        <w:rPr>
          <w:rFonts w:hint="eastAsia" w:ascii="宋体" w:hAnsi="宋体"/>
          <w:color w:val="auto"/>
          <w:highlight w:val="none"/>
          <w:lang w:val="en-US" w:eastAsia="zh-CN"/>
        </w:rPr>
        <w:t>1</w:t>
      </w: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款一项或多项违约责任后，仍应继续履行合同规定的义务（甲方解除合同的除外）。甲方未能及时追究乙方的任何一项违约责任并不表明甲方放弃追究乙方该项或其他违约责任。</w:t>
      </w:r>
    </w:p>
    <w:p w14:paraId="2E31C5EF">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第十条 合同的变更和终止</w:t>
      </w:r>
    </w:p>
    <w:p w14:paraId="46832988">
      <w:pPr>
        <w:spacing w:line="360" w:lineRule="auto"/>
        <w:ind w:firstLine="420" w:firstLineChars="200"/>
        <w:jc w:val="left"/>
        <w:rPr>
          <w:rFonts w:ascii="宋体" w:hAnsi="宋体"/>
          <w:color w:val="auto"/>
          <w:highlight w:val="none"/>
        </w:rPr>
      </w:pPr>
      <w:r>
        <w:rPr>
          <w:rFonts w:hint="eastAsia" w:ascii="宋体" w:hAnsi="宋体"/>
          <w:color w:val="auto"/>
          <w:highlight w:val="none"/>
        </w:rPr>
        <w:t>一、本合同一经签订，甲乙双方不得擅自变更、中止或终止合同（因政策性原因导致合同变更、中止或终止的除外）。</w:t>
      </w:r>
    </w:p>
    <w:p w14:paraId="30DD19BA">
      <w:pPr>
        <w:spacing w:line="360" w:lineRule="auto"/>
        <w:ind w:firstLine="420" w:firstLineChars="200"/>
        <w:jc w:val="left"/>
        <w:rPr>
          <w:rFonts w:ascii="宋体" w:hAnsi="宋体"/>
          <w:color w:val="auto"/>
          <w:highlight w:val="none"/>
        </w:rPr>
      </w:pPr>
      <w:r>
        <w:rPr>
          <w:rFonts w:hint="eastAsia" w:ascii="宋体" w:hAnsi="宋体"/>
          <w:color w:val="auto"/>
          <w:highlight w:val="none"/>
        </w:rPr>
        <w:t>二、本合同终止</w:t>
      </w:r>
      <w:r>
        <w:rPr>
          <w:rFonts w:hint="eastAsia" w:ascii="宋体" w:hAnsi="宋体"/>
          <w:color w:val="auto"/>
          <w:highlight w:val="none"/>
          <w:lang w:val="en-US" w:eastAsia="zh-CN"/>
        </w:rPr>
        <w:t>或解除</w:t>
      </w:r>
      <w:r>
        <w:rPr>
          <w:rFonts w:hint="eastAsia" w:ascii="宋体" w:hAnsi="宋体"/>
          <w:color w:val="auto"/>
          <w:highlight w:val="none"/>
        </w:rPr>
        <w:t>时，乙方应移交管理权，撤出本项目，协助甲方作好服务的交接和善后工作</w:t>
      </w:r>
      <w:r>
        <w:rPr>
          <w:rFonts w:hint="eastAsia" w:ascii="宋体" w:hAnsi="宋体"/>
          <w:color w:val="auto"/>
          <w:highlight w:val="none"/>
          <w:lang w:eastAsia="zh-CN"/>
        </w:rPr>
        <w:t>及</w:t>
      </w:r>
      <w:r>
        <w:rPr>
          <w:rFonts w:hint="eastAsia" w:ascii="宋体" w:hAnsi="宋体"/>
          <w:color w:val="auto"/>
          <w:highlight w:val="none"/>
        </w:rPr>
        <w:t>全部档案资料等。</w:t>
      </w:r>
    </w:p>
    <w:p w14:paraId="2D30CDD0">
      <w:pPr>
        <w:spacing w:line="360" w:lineRule="auto"/>
        <w:ind w:firstLine="420" w:firstLineChars="200"/>
        <w:jc w:val="left"/>
        <w:rPr>
          <w:rFonts w:ascii="宋体" w:hAnsi="宋体"/>
          <w:color w:val="auto"/>
          <w:highlight w:val="none"/>
        </w:rPr>
      </w:pPr>
      <w:r>
        <w:rPr>
          <w:rFonts w:hint="eastAsia" w:ascii="宋体" w:hAnsi="宋体"/>
          <w:color w:val="auto"/>
          <w:highlight w:val="none"/>
        </w:rPr>
        <w:t>三、本管理合同终止后，在新的管理企业接管本项目前，除甲方要求乙方提前撤离外，新老管理公司的交接过渡期最长为1个月。</w:t>
      </w:r>
    </w:p>
    <w:p w14:paraId="445464DA">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第十一条 合同的转让</w:t>
      </w:r>
    </w:p>
    <w:p w14:paraId="74ADD330">
      <w:pPr>
        <w:spacing w:line="360" w:lineRule="auto"/>
        <w:ind w:firstLine="420" w:firstLineChars="200"/>
        <w:jc w:val="left"/>
        <w:rPr>
          <w:rFonts w:ascii="宋体" w:hAnsi="宋体"/>
          <w:color w:val="auto"/>
          <w:highlight w:val="none"/>
        </w:rPr>
      </w:pPr>
      <w:r>
        <w:rPr>
          <w:rFonts w:hint="eastAsia" w:ascii="宋体" w:hAnsi="宋体"/>
          <w:color w:val="auto"/>
          <w:highlight w:val="none"/>
        </w:rPr>
        <w:t>乙方不得擅自部分或全部转让其应履行的合同义务。</w:t>
      </w:r>
    </w:p>
    <w:p w14:paraId="4B8BCA07">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第十二条 争议的解决</w:t>
      </w:r>
    </w:p>
    <w:p w14:paraId="4CD25678">
      <w:pPr>
        <w:spacing w:line="360" w:lineRule="auto"/>
        <w:ind w:firstLine="420" w:firstLineChars="200"/>
        <w:jc w:val="left"/>
        <w:rPr>
          <w:rFonts w:ascii="宋体" w:hAnsi="宋体"/>
          <w:color w:val="auto"/>
          <w:highlight w:val="none"/>
        </w:rPr>
      </w:pPr>
      <w:r>
        <w:rPr>
          <w:rFonts w:hint="eastAsia" w:ascii="宋体" w:hAnsi="宋体"/>
          <w:color w:val="auto"/>
          <w:highlight w:val="none"/>
        </w:rPr>
        <w:t>一、因履行本合同引起的或与本合同有关的争议，甲、乙双方应首先通过友好协商解决，如果协商不能解决争议，则采取以下第</w:t>
      </w:r>
      <w:r>
        <w:rPr>
          <w:rFonts w:hint="eastAsia" w:ascii="宋体" w:hAnsi="宋体"/>
          <w:color w:val="auto"/>
          <w:highlight w:val="none"/>
          <w:lang w:val="en-US" w:eastAsia="zh-CN"/>
        </w:rPr>
        <w:t>1</w:t>
      </w:r>
      <w:r>
        <w:rPr>
          <w:rFonts w:hint="eastAsia" w:ascii="宋体" w:hAnsi="宋体"/>
          <w:color w:val="auto"/>
          <w:highlight w:val="none"/>
        </w:rPr>
        <w:t>种方式解决争议：</w:t>
      </w:r>
    </w:p>
    <w:p w14:paraId="3C4C10F6">
      <w:pPr>
        <w:spacing w:line="360" w:lineRule="auto"/>
        <w:ind w:firstLine="420" w:firstLineChars="200"/>
        <w:jc w:val="left"/>
        <w:rPr>
          <w:rFonts w:ascii="宋体" w:hAnsi="宋体"/>
          <w:color w:val="auto"/>
          <w:highlight w:val="none"/>
        </w:rPr>
      </w:pPr>
      <w:r>
        <w:rPr>
          <w:rFonts w:hint="eastAsia" w:ascii="宋体" w:hAnsi="宋体"/>
          <w:color w:val="auto"/>
          <w:highlight w:val="none"/>
        </w:rPr>
        <w:t>1、向甲方所在地有管辖权的人民法院提起诉讼；</w:t>
      </w:r>
    </w:p>
    <w:p w14:paraId="4D337F43">
      <w:pPr>
        <w:spacing w:line="360" w:lineRule="auto"/>
        <w:ind w:firstLine="420" w:firstLineChars="200"/>
        <w:jc w:val="left"/>
        <w:rPr>
          <w:rFonts w:ascii="宋体" w:hAnsi="宋体"/>
          <w:color w:val="auto"/>
          <w:highlight w:val="none"/>
        </w:rPr>
      </w:pPr>
      <w:r>
        <w:rPr>
          <w:rFonts w:hint="eastAsia" w:ascii="宋体" w:hAnsi="宋体"/>
          <w:color w:val="auto"/>
          <w:highlight w:val="none"/>
        </w:rPr>
        <w:t>2、向南京市仲裁委员会按其仲裁规则申请仲裁。</w:t>
      </w:r>
    </w:p>
    <w:p w14:paraId="4BA61BA2">
      <w:pPr>
        <w:spacing w:line="360" w:lineRule="auto"/>
        <w:ind w:firstLine="420" w:firstLineChars="200"/>
        <w:jc w:val="left"/>
        <w:rPr>
          <w:rFonts w:ascii="宋体" w:hAnsi="宋体"/>
          <w:color w:val="auto"/>
          <w:highlight w:val="none"/>
        </w:rPr>
      </w:pPr>
      <w:r>
        <w:rPr>
          <w:rFonts w:hint="eastAsia" w:ascii="宋体" w:hAnsi="宋体"/>
          <w:color w:val="auto"/>
          <w:highlight w:val="none"/>
        </w:rPr>
        <w:t>二、在仲裁</w:t>
      </w:r>
      <w:r>
        <w:rPr>
          <w:rFonts w:hint="eastAsia" w:ascii="宋体" w:hAnsi="宋体"/>
          <w:color w:val="auto"/>
          <w:highlight w:val="none"/>
          <w:lang w:val="en-US" w:eastAsia="zh-CN"/>
        </w:rPr>
        <w:t>或诉讼</w:t>
      </w:r>
      <w:r>
        <w:rPr>
          <w:rFonts w:hint="eastAsia" w:ascii="宋体" w:hAnsi="宋体"/>
          <w:color w:val="auto"/>
          <w:highlight w:val="none"/>
        </w:rPr>
        <w:t>期间，本合同应继续履行。</w:t>
      </w:r>
    </w:p>
    <w:p w14:paraId="3E7EFE14">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第十三条 诚实信用</w:t>
      </w:r>
    </w:p>
    <w:p w14:paraId="28E61225">
      <w:pPr>
        <w:autoSpaceDE w:val="0"/>
        <w:autoSpaceDN w:val="0"/>
        <w:adjustRightInd w:val="0"/>
        <w:spacing w:line="360" w:lineRule="auto"/>
        <w:ind w:firstLine="420" w:firstLineChars="200"/>
        <w:jc w:val="left"/>
        <w:rPr>
          <w:rFonts w:ascii="宋体" w:hAnsi="宋体"/>
          <w:b/>
          <w:bCs/>
          <w:color w:val="auto"/>
          <w:highlight w:val="none"/>
          <w:lang w:val="zh-CN"/>
        </w:rPr>
      </w:pPr>
      <w:r>
        <w:rPr>
          <w:rFonts w:hint="eastAsia" w:ascii="宋体" w:hAnsi="宋体"/>
          <w:color w:val="auto"/>
          <w:highlight w:val="none"/>
          <w:lang w:val="zh-CN"/>
        </w:rPr>
        <w:t>乙方应诚实信用，严格按照</w:t>
      </w:r>
      <w:r>
        <w:rPr>
          <w:rFonts w:hint="eastAsia" w:ascii="宋体" w:hAnsi="宋体"/>
          <w:color w:val="auto"/>
          <w:highlight w:val="none"/>
          <w:lang w:val="en-US" w:eastAsia="zh-CN"/>
        </w:rPr>
        <w:t>招标</w:t>
      </w:r>
      <w:r>
        <w:rPr>
          <w:rFonts w:hint="eastAsia" w:ascii="宋体" w:hAnsi="宋体"/>
          <w:color w:val="auto"/>
          <w:highlight w:val="none"/>
          <w:lang w:val="zh-CN"/>
        </w:rPr>
        <w:t>文件要求和承诺履行合同，不向甲方进行商业贿赂或者提供不正当利益。</w:t>
      </w:r>
      <w:r>
        <w:rPr>
          <w:rFonts w:hint="eastAsia" w:ascii="宋体" w:hAnsi="宋体"/>
          <w:b/>
          <w:bCs/>
          <w:color w:val="auto"/>
          <w:highlight w:val="none"/>
          <w:lang w:val="zh-CN"/>
        </w:rPr>
        <w:t xml:space="preserve"> </w:t>
      </w:r>
    </w:p>
    <w:p w14:paraId="1D52D6DB">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第十四条 合同生效及其他</w:t>
      </w:r>
    </w:p>
    <w:p w14:paraId="0E0958FE">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一、本合同应按照中华人民共和国的现行法律进行解释</w:t>
      </w:r>
    </w:p>
    <w:p w14:paraId="17A7BC0D">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二、本合同签订后，双方如需要提出修改或增加条款时，需经双方协商一致后，可以签订补充协议，补充协议与本合同具有同等的法律效力。</w:t>
      </w:r>
    </w:p>
    <w:p w14:paraId="18E605E8">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三、本合同一式陆份。甲方执叁份，乙方执叁份。</w:t>
      </w:r>
    </w:p>
    <w:p w14:paraId="4B7D5E30">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四、本合同双方盖骑缝章。</w:t>
      </w:r>
    </w:p>
    <w:p w14:paraId="2393272A">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五、本合同自双方签字盖章即生效。</w:t>
      </w:r>
    </w:p>
    <w:p w14:paraId="5F5233EC">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附件：1、日常管养服务标段市政设施明细清单；</w:t>
      </w:r>
    </w:p>
    <w:p w14:paraId="6F9ED161">
      <w:pPr>
        <w:autoSpaceDE w:val="0"/>
        <w:autoSpaceDN w:val="0"/>
        <w:adjustRightInd w:val="0"/>
        <w:spacing w:line="360" w:lineRule="auto"/>
        <w:ind w:firstLine="1050" w:firstLineChars="500"/>
        <w:jc w:val="left"/>
        <w:rPr>
          <w:rFonts w:ascii="宋体" w:hAnsi="宋体"/>
          <w:color w:val="auto"/>
          <w:highlight w:val="none"/>
          <w:lang w:val="zh-CN"/>
        </w:rPr>
      </w:pPr>
      <w:r>
        <w:rPr>
          <w:rFonts w:ascii="宋体" w:hAnsi="宋体"/>
          <w:color w:val="auto"/>
          <w:highlight w:val="none"/>
          <w:lang w:val="zh-CN"/>
        </w:rPr>
        <w:t>2</w:t>
      </w:r>
      <w:r>
        <w:rPr>
          <w:rFonts w:hint="eastAsia" w:ascii="宋体" w:hAnsi="宋体"/>
          <w:color w:val="auto"/>
          <w:highlight w:val="none"/>
          <w:lang w:val="zh-CN"/>
        </w:rPr>
        <w:t>、市场化养护考核办法；</w:t>
      </w:r>
    </w:p>
    <w:p w14:paraId="3AD35E9D">
      <w:pPr>
        <w:autoSpaceDE w:val="0"/>
        <w:autoSpaceDN w:val="0"/>
        <w:adjustRightInd w:val="0"/>
        <w:spacing w:line="360" w:lineRule="auto"/>
        <w:ind w:firstLine="1050" w:firstLineChars="500"/>
        <w:jc w:val="left"/>
        <w:rPr>
          <w:rFonts w:hint="eastAsia" w:ascii="宋体" w:hAnsi="宋体"/>
          <w:color w:val="auto"/>
          <w:highlight w:val="none"/>
          <w:lang w:val="zh-CN"/>
        </w:rPr>
      </w:pPr>
      <w:r>
        <w:rPr>
          <w:rFonts w:ascii="宋体" w:hAnsi="宋体"/>
          <w:color w:val="auto"/>
          <w:highlight w:val="none"/>
          <w:lang w:val="zh-CN"/>
        </w:rPr>
        <w:t>3</w:t>
      </w:r>
      <w:r>
        <w:rPr>
          <w:rFonts w:hint="eastAsia" w:ascii="宋体" w:hAnsi="宋体"/>
          <w:color w:val="auto"/>
          <w:highlight w:val="none"/>
          <w:lang w:val="zh-CN"/>
        </w:rPr>
        <w:t>、乙方营业执照、人员表、设备表及服务承诺。</w:t>
      </w:r>
    </w:p>
    <w:p w14:paraId="162716CA">
      <w:pPr>
        <w:autoSpaceDE w:val="0"/>
        <w:autoSpaceDN w:val="0"/>
        <w:adjustRightInd w:val="0"/>
        <w:spacing w:line="360" w:lineRule="auto"/>
        <w:ind w:firstLine="1050" w:firstLineChars="500"/>
        <w:jc w:val="left"/>
        <w:rPr>
          <w:rFonts w:hint="eastAsia" w:ascii="宋体" w:hAnsi="宋体"/>
          <w:color w:val="auto"/>
          <w:highlight w:val="none"/>
          <w:lang w:val="zh-CN"/>
        </w:rPr>
      </w:pPr>
      <w:r>
        <w:rPr>
          <w:rFonts w:hint="eastAsia" w:ascii="宋体" w:hAnsi="宋体"/>
          <w:color w:val="auto"/>
          <w:highlight w:val="none"/>
          <w:lang w:val="zh-CN"/>
        </w:rPr>
        <w:t>4、安全施工与文明现场协议书</w:t>
      </w:r>
    </w:p>
    <w:p w14:paraId="6D7865DD">
      <w:pPr>
        <w:autoSpaceDE w:val="0"/>
        <w:autoSpaceDN w:val="0"/>
        <w:adjustRightInd w:val="0"/>
        <w:spacing w:line="360" w:lineRule="auto"/>
        <w:ind w:firstLine="1050" w:firstLineChars="500"/>
        <w:jc w:val="left"/>
        <w:rPr>
          <w:rFonts w:hint="eastAsia" w:ascii="宋体" w:hAnsi="宋体"/>
          <w:color w:val="auto"/>
          <w:highlight w:val="none"/>
          <w:lang w:val="zh-CN"/>
        </w:rPr>
      </w:pPr>
      <w:r>
        <w:rPr>
          <w:rFonts w:hint="eastAsia" w:ascii="宋体" w:hAnsi="宋体"/>
          <w:color w:val="auto"/>
          <w:highlight w:val="none"/>
          <w:lang w:val="zh-CN"/>
        </w:rPr>
        <w:t>5、廉政管理协议书</w:t>
      </w:r>
    </w:p>
    <w:p w14:paraId="5C8EA358">
      <w:pPr>
        <w:autoSpaceDE w:val="0"/>
        <w:autoSpaceDN w:val="0"/>
        <w:adjustRightInd w:val="0"/>
        <w:spacing w:line="360" w:lineRule="auto"/>
        <w:ind w:firstLine="1050" w:firstLineChars="500"/>
        <w:jc w:val="left"/>
        <w:rPr>
          <w:rFonts w:ascii="宋体" w:hAnsi="宋体"/>
          <w:color w:val="auto"/>
          <w:highlight w:val="none"/>
          <w:lang w:val="zh-CN"/>
        </w:rPr>
      </w:pPr>
      <w:r>
        <w:rPr>
          <w:rFonts w:hint="eastAsia" w:ascii="宋体" w:hAnsi="宋体"/>
          <w:color w:val="auto"/>
          <w:highlight w:val="none"/>
          <w:lang w:val="zh-CN"/>
        </w:rPr>
        <w:t>6、安全生产责任承诺书</w:t>
      </w:r>
    </w:p>
    <w:p w14:paraId="6BB7E859">
      <w:pPr>
        <w:pStyle w:val="56"/>
        <w:rPr>
          <w:color w:val="auto"/>
          <w:highlight w:val="none"/>
          <w:lang w:val="zh-CN"/>
        </w:rPr>
      </w:pPr>
    </w:p>
    <w:p w14:paraId="59E187EC">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 xml:space="preserve"> </w:t>
      </w:r>
      <w:r>
        <w:rPr>
          <w:rFonts w:ascii="宋体" w:hAnsi="宋体"/>
          <w:color w:val="auto"/>
          <w:highlight w:val="none"/>
          <w:lang w:val="zh-CN"/>
        </w:rPr>
        <w:t xml:space="preserve">        </w:t>
      </w:r>
      <w:r>
        <w:rPr>
          <w:rFonts w:hint="eastAsia" w:ascii="宋体" w:hAnsi="宋体"/>
          <w:color w:val="auto"/>
          <w:highlight w:val="none"/>
          <w:lang w:val="zh-CN"/>
        </w:rPr>
        <w:t>（以下无正文）</w:t>
      </w:r>
    </w:p>
    <w:p w14:paraId="3C284F3D">
      <w:pPr>
        <w:spacing w:line="360" w:lineRule="auto"/>
        <w:ind w:firstLine="1026" w:firstLineChars="426"/>
        <w:rPr>
          <w:rFonts w:ascii="宋体" w:hAnsi="宋体"/>
          <w:color w:val="auto"/>
          <w:sz w:val="24"/>
          <w:highlight w:val="none"/>
        </w:rPr>
      </w:pPr>
      <w:r>
        <w:rPr>
          <w:rFonts w:hint="eastAsia" w:ascii="宋体" w:hAnsi="宋体"/>
          <w:b/>
          <w:color w:val="auto"/>
          <w:sz w:val="24"/>
          <w:highlight w:val="none"/>
        </w:rPr>
        <w:t>甲方</w:t>
      </w:r>
      <w:r>
        <w:rPr>
          <w:rFonts w:hint="eastAsia" w:ascii="宋体" w:hAnsi="宋体"/>
          <w:color w:val="auto"/>
          <w:sz w:val="24"/>
          <w:highlight w:val="none"/>
        </w:rPr>
        <w:t xml:space="preserve">（盖章）                     </w:t>
      </w:r>
      <w:r>
        <w:rPr>
          <w:rFonts w:hint="eastAsia" w:ascii="宋体" w:hAnsi="宋体"/>
          <w:b/>
          <w:color w:val="auto"/>
          <w:sz w:val="24"/>
          <w:highlight w:val="none"/>
        </w:rPr>
        <w:t>乙方</w:t>
      </w:r>
      <w:r>
        <w:rPr>
          <w:rFonts w:hint="eastAsia" w:ascii="宋体" w:hAnsi="宋体"/>
          <w:color w:val="auto"/>
          <w:sz w:val="24"/>
          <w:highlight w:val="none"/>
        </w:rPr>
        <w:t>（盖章）</w:t>
      </w:r>
    </w:p>
    <w:p w14:paraId="71749D37">
      <w:pPr>
        <w:spacing w:line="360" w:lineRule="auto"/>
        <w:ind w:firstLine="1026" w:firstLineChars="426"/>
        <w:rPr>
          <w:rFonts w:ascii="宋体" w:hAnsi="宋体"/>
          <w:color w:val="auto"/>
          <w:sz w:val="24"/>
          <w:highlight w:val="none"/>
        </w:rPr>
      </w:pPr>
      <w:r>
        <w:rPr>
          <w:rFonts w:hint="eastAsia" w:ascii="宋体" w:hAnsi="宋体"/>
          <w:b/>
          <w:color w:val="auto"/>
          <w:sz w:val="24"/>
          <w:highlight w:val="none"/>
        </w:rPr>
        <w:t>法定代表人</w:t>
      </w:r>
      <w:r>
        <w:rPr>
          <w:rFonts w:hint="eastAsia" w:ascii="宋体" w:hAnsi="宋体"/>
          <w:color w:val="auto"/>
          <w:sz w:val="24"/>
          <w:highlight w:val="none"/>
        </w:rPr>
        <w:t xml:space="preserve">（签字）            </w:t>
      </w:r>
      <w:r>
        <w:rPr>
          <w:rFonts w:hint="eastAsia" w:ascii="宋体" w:hAnsi="宋体"/>
          <w:b/>
          <w:color w:val="auto"/>
          <w:sz w:val="24"/>
          <w:highlight w:val="none"/>
        </w:rPr>
        <w:t xml:space="preserve">   法定代表人</w:t>
      </w:r>
      <w:r>
        <w:rPr>
          <w:rFonts w:hint="eastAsia" w:ascii="宋体" w:hAnsi="宋体"/>
          <w:color w:val="auto"/>
          <w:sz w:val="24"/>
          <w:highlight w:val="none"/>
        </w:rPr>
        <w:t>（签字）</w:t>
      </w:r>
    </w:p>
    <w:p w14:paraId="21C040D1">
      <w:pPr>
        <w:spacing w:line="360" w:lineRule="auto"/>
        <w:ind w:firstLine="1026" w:firstLineChars="426"/>
        <w:rPr>
          <w:rFonts w:ascii="宋体" w:hAnsi="宋体"/>
          <w:b/>
          <w:color w:val="auto"/>
          <w:sz w:val="24"/>
          <w:highlight w:val="none"/>
        </w:rPr>
      </w:pPr>
      <w:r>
        <w:rPr>
          <w:rFonts w:hint="eastAsia" w:ascii="宋体" w:hAnsi="宋体"/>
          <w:b/>
          <w:color w:val="auto"/>
          <w:sz w:val="24"/>
          <w:highlight w:val="none"/>
        </w:rPr>
        <w:t>地址：</w:t>
      </w:r>
      <w:r>
        <w:rPr>
          <w:rFonts w:hint="eastAsia" w:ascii="宋体" w:hAnsi="宋体"/>
          <w:color w:val="auto"/>
          <w:sz w:val="24"/>
          <w:highlight w:val="none"/>
        </w:rPr>
        <w:t xml:space="preserve">                   </w:t>
      </w:r>
      <w:r>
        <w:rPr>
          <w:rFonts w:hint="eastAsia" w:ascii="宋体" w:hAnsi="宋体"/>
          <w:b/>
          <w:color w:val="auto"/>
          <w:sz w:val="24"/>
          <w:highlight w:val="none"/>
        </w:rPr>
        <w:t xml:space="preserve">        地址：</w:t>
      </w:r>
      <w:r>
        <w:rPr>
          <w:rFonts w:hint="eastAsia" w:ascii="宋体" w:hAnsi="宋体"/>
          <w:color w:val="auto"/>
          <w:sz w:val="24"/>
          <w:highlight w:val="none"/>
        </w:rPr>
        <w:t xml:space="preserve">             </w:t>
      </w:r>
    </w:p>
    <w:p w14:paraId="678352E3">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开户银行：                       开户银行：</w:t>
      </w:r>
      <w:r>
        <w:rPr>
          <w:rFonts w:hint="eastAsia" w:ascii="宋体" w:hAnsi="宋体"/>
          <w:b/>
          <w:color w:val="auto"/>
          <w:sz w:val="24"/>
          <w:highlight w:val="none"/>
        </w:rPr>
        <w:t xml:space="preserve">                     </w:t>
      </w:r>
    </w:p>
    <w:p w14:paraId="340FBAD0">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账号：</w:t>
      </w:r>
      <w:r>
        <w:rPr>
          <w:rFonts w:hint="eastAsia" w:ascii="宋体" w:hAnsi="宋体"/>
          <w:b/>
          <w:color w:val="auto"/>
          <w:sz w:val="24"/>
          <w:highlight w:val="none"/>
        </w:rPr>
        <w:t xml:space="preserve">                  </w:t>
      </w:r>
      <w:r>
        <w:rPr>
          <w:rFonts w:hint="eastAsia" w:ascii="宋体" w:hAnsi="宋体"/>
          <w:color w:val="auto"/>
          <w:sz w:val="24"/>
          <w:highlight w:val="none"/>
        </w:rPr>
        <w:t>　       账号：</w:t>
      </w:r>
    </w:p>
    <w:p w14:paraId="5A7E8A10">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联系电话：</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 xml:space="preserve">                  </w:t>
      </w:r>
      <w:r>
        <w:rPr>
          <w:rFonts w:hint="eastAsia" w:ascii="宋体" w:hAnsi="宋体"/>
          <w:color w:val="auto"/>
          <w:sz w:val="24"/>
          <w:highlight w:val="none"/>
        </w:rPr>
        <w:t xml:space="preserve"> 联系电话：</w:t>
      </w:r>
    </w:p>
    <w:p w14:paraId="4383731C">
      <w:pPr>
        <w:spacing w:line="360" w:lineRule="auto"/>
        <w:ind w:firstLine="1022" w:firstLineChars="426"/>
        <w:rPr>
          <w:rFonts w:ascii="宋体" w:hAnsi="宋体"/>
          <w:color w:val="auto"/>
          <w:sz w:val="24"/>
          <w:highlight w:val="none"/>
        </w:rPr>
      </w:pPr>
      <w:r>
        <w:rPr>
          <w:rFonts w:hint="eastAsia" w:ascii="宋体" w:hAnsi="宋体"/>
          <w:color w:val="auto"/>
          <w:sz w:val="24"/>
          <w:highlight w:val="none"/>
        </w:rPr>
        <w:t>传    真：</w:t>
      </w:r>
      <w:r>
        <w:rPr>
          <w:rFonts w:hint="eastAsia" w:ascii="宋体" w:hAnsi="宋体"/>
          <w:b/>
          <w:color w:val="auto"/>
          <w:sz w:val="24"/>
          <w:highlight w:val="none"/>
        </w:rPr>
        <w:t xml:space="preserve">                       </w:t>
      </w:r>
      <w:r>
        <w:rPr>
          <w:rFonts w:hint="eastAsia" w:ascii="宋体" w:hAnsi="宋体"/>
          <w:color w:val="auto"/>
          <w:sz w:val="24"/>
          <w:highlight w:val="none"/>
        </w:rPr>
        <w:t>传    真：</w:t>
      </w:r>
    </w:p>
    <w:p w14:paraId="24E3D735">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邮政编码：</w:t>
      </w:r>
      <w:r>
        <w:rPr>
          <w:rFonts w:hint="eastAsia" w:ascii="宋体" w:hAnsi="宋体"/>
          <w:b/>
          <w:color w:val="auto"/>
          <w:sz w:val="24"/>
          <w:highlight w:val="none"/>
        </w:rPr>
        <w:t xml:space="preserve"> 　　</w:t>
      </w:r>
      <w:r>
        <w:rPr>
          <w:rFonts w:hint="eastAsia" w:ascii="宋体" w:hAnsi="宋体"/>
          <w:color w:val="auto"/>
          <w:sz w:val="24"/>
          <w:highlight w:val="none"/>
        </w:rPr>
        <w:t>　　　　          邮政编码：</w:t>
      </w:r>
    </w:p>
    <w:p w14:paraId="53C3E485">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 xml:space="preserve">合同签订地点：                  </w:t>
      </w:r>
    </w:p>
    <w:p w14:paraId="1D229B1C">
      <w:pPr>
        <w:spacing w:line="360" w:lineRule="auto"/>
        <w:ind w:firstLine="1022" w:firstLineChars="426"/>
        <w:rPr>
          <w:rFonts w:ascii="宋体" w:hAnsi="宋体"/>
          <w:color w:val="auto"/>
          <w:szCs w:val="32"/>
          <w:highlight w:val="none"/>
        </w:rPr>
      </w:pPr>
      <w:r>
        <w:rPr>
          <w:rFonts w:hint="eastAsia" w:ascii="宋体" w:hAnsi="宋体"/>
          <w:color w:val="auto"/>
          <w:sz w:val="24"/>
          <w:highlight w:val="none"/>
        </w:rPr>
        <w:t>合同签订日期：</w:t>
      </w:r>
      <w:r>
        <w:rPr>
          <w:rFonts w:ascii="宋体" w:hAnsi="宋体"/>
          <w:color w:val="auto"/>
          <w:sz w:val="24"/>
          <w:highlight w:val="none"/>
        </w:rPr>
        <w:t xml:space="preserve">  </w:t>
      </w:r>
      <w:r>
        <w:rPr>
          <w:rFonts w:hint="eastAsia" w:ascii="宋体" w:hAnsi="宋体"/>
          <w:color w:val="auto"/>
          <w:sz w:val="24"/>
          <w:highlight w:val="none"/>
        </w:rPr>
        <w:t xml:space="preserve"> 年  月  日　</w:t>
      </w:r>
    </w:p>
    <w:p w14:paraId="53A53E03">
      <w:pPr>
        <w:spacing w:line="480" w:lineRule="auto"/>
        <w:ind w:firstLine="482" w:firstLineChars="200"/>
        <w:rPr>
          <w:rFonts w:ascii="新宋体" w:hAnsi="新宋体" w:eastAsia="新宋体"/>
          <w:b/>
          <w:bCs/>
          <w:color w:val="auto"/>
          <w:sz w:val="24"/>
          <w:highlight w:val="none"/>
        </w:rPr>
      </w:pPr>
      <w:r>
        <w:rPr>
          <w:rFonts w:hint="eastAsia" w:ascii="新宋体" w:hAnsi="新宋体" w:eastAsia="新宋体"/>
          <w:b/>
          <w:bCs/>
          <w:color w:val="auto"/>
          <w:sz w:val="24"/>
          <w:highlight w:val="none"/>
        </w:rPr>
        <w:t>附件1：日常市政设施管养服务费用明细</w:t>
      </w:r>
    </w:p>
    <w:p w14:paraId="0548E5D1">
      <w:pPr>
        <w:spacing w:line="480" w:lineRule="auto"/>
        <w:ind w:firstLine="480" w:firstLineChars="200"/>
        <w:rPr>
          <w:rFonts w:ascii="新宋体" w:hAnsi="新宋体" w:eastAsia="新宋体"/>
          <w:color w:val="auto"/>
          <w:sz w:val="24"/>
          <w:highlight w:val="none"/>
        </w:rPr>
      </w:pPr>
      <w:r>
        <w:rPr>
          <w:rFonts w:hint="eastAsia" w:ascii="新宋体" w:hAnsi="新宋体" w:eastAsia="新宋体"/>
          <w:color w:val="auto"/>
          <w:sz w:val="24"/>
          <w:highlight w:val="none"/>
        </w:rPr>
        <w:t>（截取中标人投标文件中费用明细）</w:t>
      </w:r>
    </w:p>
    <w:bookmarkEnd w:id="21"/>
    <w:bookmarkEnd w:id="22"/>
    <w:bookmarkEnd w:id="23"/>
    <w:bookmarkEnd w:id="24"/>
    <w:bookmarkEnd w:id="25"/>
    <w:bookmarkEnd w:id="26"/>
    <w:p w14:paraId="58A5258B">
      <w:pPr>
        <w:spacing w:line="480" w:lineRule="auto"/>
        <w:ind w:firstLine="482" w:firstLineChars="200"/>
        <w:rPr>
          <w:rFonts w:hint="eastAsia" w:ascii="宋体" w:hAnsi="宋体" w:eastAsia="新宋体"/>
          <w:color w:val="auto"/>
          <w:sz w:val="32"/>
          <w:szCs w:val="32"/>
          <w:highlight w:val="none"/>
          <w:lang w:eastAsia="zh-CN"/>
        </w:rPr>
      </w:pPr>
      <w:r>
        <w:rPr>
          <w:rFonts w:hint="eastAsia" w:ascii="新宋体" w:hAnsi="新宋体" w:eastAsia="新宋体"/>
          <w:b/>
          <w:bCs/>
          <w:color w:val="auto"/>
          <w:sz w:val="24"/>
          <w:highlight w:val="none"/>
        </w:rPr>
        <w:t>附件</w:t>
      </w:r>
      <w:r>
        <w:rPr>
          <w:rFonts w:ascii="新宋体" w:hAnsi="新宋体" w:eastAsia="新宋体"/>
          <w:b/>
          <w:bCs/>
          <w:color w:val="auto"/>
          <w:sz w:val="24"/>
          <w:highlight w:val="none"/>
        </w:rPr>
        <w:t>2</w:t>
      </w:r>
      <w:r>
        <w:rPr>
          <w:rFonts w:hint="eastAsia" w:ascii="新宋体" w:hAnsi="新宋体" w:eastAsia="新宋体"/>
          <w:b/>
          <w:bCs/>
          <w:color w:val="auto"/>
          <w:sz w:val="24"/>
          <w:highlight w:val="none"/>
        </w:rPr>
        <w:t>：</w:t>
      </w:r>
      <w:r>
        <w:rPr>
          <w:rFonts w:hint="eastAsia" w:ascii="新宋体" w:hAnsi="新宋体" w:eastAsia="新宋体"/>
          <w:b/>
          <w:bCs/>
          <w:color w:val="auto"/>
          <w:sz w:val="24"/>
          <w:highlight w:val="none"/>
          <w:lang w:eastAsia="zh-CN"/>
        </w:rPr>
        <w:t>市场化养护考核办法</w:t>
      </w:r>
    </w:p>
    <w:p w14:paraId="529E1C30">
      <w:pPr>
        <w:spacing w:line="480" w:lineRule="auto"/>
        <w:ind w:firstLine="480" w:firstLineChars="200"/>
        <w:rPr>
          <w:rFonts w:ascii="新宋体" w:hAnsi="新宋体" w:eastAsia="新宋体"/>
          <w:color w:val="auto"/>
          <w:sz w:val="24"/>
          <w:highlight w:val="none"/>
        </w:rPr>
      </w:pPr>
      <w:r>
        <w:rPr>
          <w:rFonts w:hint="eastAsia" w:ascii="新宋体" w:hAnsi="新宋体" w:eastAsia="新宋体"/>
          <w:color w:val="auto"/>
          <w:sz w:val="24"/>
          <w:highlight w:val="none"/>
        </w:rPr>
        <w:t>（截取招标文件“第四章：</w:t>
      </w:r>
      <w:r>
        <w:rPr>
          <w:rFonts w:hint="eastAsia" w:ascii="新宋体" w:hAnsi="新宋体" w:eastAsia="新宋体"/>
          <w:color w:val="auto"/>
          <w:sz w:val="24"/>
          <w:highlight w:val="none"/>
          <w:lang w:val="en-US" w:eastAsia="zh-CN"/>
        </w:rPr>
        <w:t>采购需求</w:t>
      </w:r>
      <w:r>
        <w:rPr>
          <w:rFonts w:hint="eastAsia" w:ascii="新宋体" w:hAnsi="新宋体" w:eastAsia="新宋体"/>
          <w:color w:val="auto"/>
          <w:sz w:val="24"/>
          <w:highlight w:val="none"/>
        </w:rPr>
        <w:t>” 中相关内容）</w:t>
      </w:r>
    </w:p>
    <w:p w14:paraId="16AC3D59">
      <w:pPr>
        <w:spacing w:line="480" w:lineRule="auto"/>
        <w:ind w:firstLine="482" w:firstLineChars="200"/>
        <w:outlineLvl w:val="0"/>
        <w:rPr>
          <w:rFonts w:ascii="新宋体" w:hAnsi="新宋体" w:eastAsia="新宋体"/>
          <w:b/>
          <w:bCs/>
          <w:color w:val="auto"/>
          <w:sz w:val="24"/>
          <w:highlight w:val="none"/>
        </w:rPr>
      </w:pPr>
      <w:r>
        <w:rPr>
          <w:rFonts w:hint="eastAsia" w:ascii="新宋体" w:hAnsi="新宋体" w:eastAsia="新宋体"/>
          <w:b/>
          <w:bCs/>
          <w:color w:val="auto"/>
          <w:sz w:val="24"/>
          <w:highlight w:val="none"/>
        </w:rPr>
        <w:t>附件</w:t>
      </w:r>
      <w:r>
        <w:rPr>
          <w:rFonts w:ascii="新宋体" w:hAnsi="新宋体" w:eastAsia="新宋体"/>
          <w:b/>
          <w:bCs/>
          <w:color w:val="auto"/>
          <w:sz w:val="24"/>
          <w:highlight w:val="none"/>
        </w:rPr>
        <w:t>3</w:t>
      </w:r>
      <w:r>
        <w:rPr>
          <w:rFonts w:hint="eastAsia" w:ascii="新宋体" w:hAnsi="新宋体" w:eastAsia="新宋体"/>
          <w:b/>
          <w:bCs/>
          <w:color w:val="auto"/>
          <w:sz w:val="24"/>
          <w:highlight w:val="none"/>
        </w:rPr>
        <w:t>：乙方营业执照、人员表、设备表及服务承诺</w:t>
      </w:r>
    </w:p>
    <w:p w14:paraId="4D1BDFC3">
      <w:pPr>
        <w:spacing w:line="480" w:lineRule="auto"/>
        <w:ind w:firstLine="480" w:firstLineChars="200"/>
        <w:rPr>
          <w:rFonts w:asciiTheme="minorEastAsia" w:hAnsiTheme="minorEastAsia" w:eastAsiaTheme="minorEastAsia" w:cstheme="minorEastAsia"/>
          <w:b/>
          <w:bCs/>
          <w:color w:val="auto"/>
          <w:kern w:val="0"/>
          <w:sz w:val="32"/>
          <w:szCs w:val="32"/>
          <w:highlight w:val="none"/>
        </w:rPr>
        <w:sectPr>
          <w:pgSz w:w="11906" w:h="16838"/>
          <w:pgMar w:top="1134" w:right="1134" w:bottom="1134" w:left="1134" w:header="227" w:footer="397" w:gutter="0"/>
          <w:pgNumType w:fmt="decimal"/>
          <w:cols w:space="720" w:num="1"/>
          <w:docGrid w:type="lines" w:linePitch="312" w:charSpace="0"/>
        </w:sectPr>
      </w:pPr>
      <w:r>
        <w:rPr>
          <w:rFonts w:hint="eastAsia" w:ascii="新宋体" w:hAnsi="新宋体" w:eastAsia="新宋体"/>
          <w:color w:val="auto"/>
          <w:sz w:val="24"/>
          <w:highlight w:val="none"/>
        </w:rPr>
        <w:t>（截取中标人投标文件中营业执照、人员表、设备表及服务承诺）</w:t>
      </w:r>
    </w:p>
    <w:p w14:paraId="4CB0C84A">
      <w:pPr>
        <w:tabs>
          <w:tab w:val="left" w:pos="5115"/>
        </w:tabs>
        <w:spacing w:line="360" w:lineRule="auto"/>
        <w:jc w:val="left"/>
        <w:rPr>
          <w:color w:val="auto"/>
          <w:highlight w:val="none"/>
        </w:rPr>
      </w:pPr>
      <w:r>
        <w:rPr>
          <w:rFonts w:hint="eastAsia"/>
          <w:color w:val="auto"/>
          <w:highlight w:val="none"/>
        </w:rPr>
        <w:t>附件4：</w:t>
      </w:r>
    </w:p>
    <w:p w14:paraId="4435BBAC">
      <w:pPr>
        <w:tabs>
          <w:tab w:val="left" w:pos="5115"/>
        </w:tabs>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安全施工与文明现场协议书</w:t>
      </w:r>
    </w:p>
    <w:p w14:paraId="516D86A4">
      <w:pPr>
        <w:tabs>
          <w:tab w:val="left" w:pos="5115"/>
        </w:tabs>
        <w:spacing w:line="360" w:lineRule="auto"/>
        <w:rPr>
          <w:rFonts w:ascii="宋体" w:hAnsi="宋体"/>
          <w:b/>
          <w:color w:val="auto"/>
          <w:highlight w:val="none"/>
        </w:rPr>
      </w:pPr>
    </w:p>
    <w:p w14:paraId="23FE42FA">
      <w:pPr>
        <w:adjustRightInd w:val="0"/>
        <w:snapToGrid w:val="0"/>
        <w:spacing w:line="360" w:lineRule="auto"/>
        <w:rPr>
          <w:rFonts w:ascii="宋体" w:hAnsi="宋体"/>
          <w:color w:val="auto"/>
          <w:highlight w:val="none"/>
          <w:u w:val="single"/>
        </w:rPr>
      </w:pPr>
      <w:r>
        <w:rPr>
          <w:rFonts w:hint="eastAsia" w:ascii="宋体" w:hAnsi="宋体"/>
          <w:color w:val="auto"/>
          <w:highlight w:val="none"/>
        </w:rPr>
        <w:t>发包人(全称)：</w:t>
      </w:r>
      <w:r>
        <w:rPr>
          <w:rFonts w:hint="eastAsia" w:ascii="宋体" w:hAnsi="宋体"/>
          <w:color w:val="auto"/>
          <w:highlight w:val="none"/>
          <w:u w:val="single"/>
        </w:rPr>
        <w:t xml:space="preserve">                             </w:t>
      </w:r>
    </w:p>
    <w:p w14:paraId="54719B8B">
      <w:pPr>
        <w:tabs>
          <w:tab w:val="left" w:pos="5115"/>
        </w:tabs>
        <w:spacing w:line="360" w:lineRule="auto"/>
        <w:rPr>
          <w:rFonts w:ascii="宋体" w:hAnsi="宋体"/>
          <w:color w:val="auto"/>
          <w:highlight w:val="none"/>
          <w:u w:val="single"/>
        </w:rPr>
      </w:pPr>
      <w:r>
        <w:rPr>
          <w:rFonts w:hint="eastAsia" w:ascii="宋体" w:hAnsi="宋体"/>
          <w:color w:val="auto"/>
          <w:highlight w:val="none"/>
        </w:rPr>
        <w:t>承包人(全称)：</w:t>
      </w:r>
      <w:r>
        <w:rPr>
          <w:rFonts w:hint="eastAsia" w:ascii="宋体" w:hAnsi="宋体"/>
          <w:color w:val="auto"/>
          <w:highlight w:val="none"/>
          <w:u w:val="single"/>
        </w:rPr>
        <w:t xml:space="preserve">                             </w:t>
      </w:r>
    </w:p>
    <w:p w14:paraId="08F210E5">
      <w:pPr>
        <w:tabs>
          <w:tab w:val="left" w:pos="5115"/>
        </w:tabs>
        <w:spacing w:line="360" w:lineRule="auto"/>
        <w:ind w:firstLine="420" w:firstLineChars="200"/>
        <w:rPr>
          <w:rFonts w:ascii="宋体" w:hAnsi="宋体"/>
          <w:color w:val="auto"/>
          <w:highlight w:val="none"/>
        </w:rPr>
      </w:pPr>
      <w:r>
        <w:rPr>
          <w:rFonts w:hint="eastAsia" w:ascii="宋体" w:hAnsi="宋体"/>
          <w:color w:val="auto"/>
          <w:highlight w:val="none"/>
        </w:rPr>
        <w:t>根据国家相关法律法规及省市有关文件精</w:t>
      </w:r>
      <w:r>
        <w:rPr>
          <w:rFonts w:hint="eastAsia" w:ascii="宋体" w:hAnsi="宋体" w:cs="Times New Roman"/>
          <w:color w:val="auto"/>
          <w:highlight w:val="none"/>
        </w:rPr>
        <w:t>神，结合</w:t>
      </w:r>
      <w:r>
        <w:rPr>
          <w:rFonts w:hint="eastAsia" w:ascii="宋体" w:hAnsi="宋体" w:cs="Times New Roman"/>
          <w:color w:val="auto"/>
          <w:highlight w:val="none"/>
          <w:lang w:val="en-US" w:eastAsia="zh-CN"/>
        </w:rPr>
        <w:t>项目</w:t>
      </w:r>
      <w:r>
        <w:rPr>
          <w:rFonts w:hint="eastAsia" w:ascii="宋体" w:hAnsi="宋体" w:cs="Times New Roman"/>
          <w:color w:val="auto"/>
          <w:highlight w:val="none"/>
        </w:rPr>
        <w:t>的特</w:t>
      </w:r>
      <w:r>
        <w:rPr>
          <w:rFonts w:hint="eastAsia" w:ascii="宋体" w:hAnsi="宋体"/>
          <w:color w:val="auto"/>
          <w:highlight w:val="none"/>
        </w:rPr>
        <w:t>点及本</w:t>
      </w:r>
      <w:r>
        <w:rPr>
          <w:rFonts w:hint="eastAsia" w:ascii="宋体" w:hAnsi="宋体"/>
          <w:color w:val="auto"/>
          <w:highlight w:val="none"/>
          <w:lang w:val="en-US" w:eastAsia="zh-CN"/>
        </w:rPr>
        <w:t>项目</w:t>
      </w:r>
      <w:r>
        <w:rPr>
          <w:rFonts w:hint="eastAsia" w:ascii="宋体" w:hAnsi="宋体"/>
          <w:color w:val="auto"/>
          <w:highlight w:val="none"/>
        </w:rPr>
        <w:t>安全施工与文明现场的要求，双方签订本协议。本协议作为甲乙双方合同的附件。</w:t>
      </w:r>
    </w:p>
    <w:p w14:paraId="725A7CBA">
      <w:pPr>
        <w:tabs>
          <w:tab w:val="left" w:pos="5115"/>
        </w:tabs>
        <w:spacing w:line="360" w:lineRule="auto"/>
        <w:ind w:firstLine="420" w:firstLineChars="200"/>
        <w:rPr>
          <w:rFonts w:ascii="宋体" w:hAnsi="宋体"/>
          <w:color w:val="auto"/>
          <w:highlight w:val="none"/>
        </w:rPr>
      </w:pPr>
      <w:r>
        <w:rPr>
          <w:rFonts w:hint="eastAsia" w:ascii="宋体" w:hAnsi="宋体"/>
          <w:bCs/>
          <w:color w:val="auto"/>
          <w:highlight w:val="none"/>
        </w:rPr>
        <w:t>一、</w:t>
      </w:r>
      <w:r>
        <w:rPr>
          <w:rFonts w:hint="eastAsia" w:ascii="宋体" w:hAnsi="宋体"/>
          <w:color w:val="auto"/>
          <w:highlight w:val="none"/>
          <w:lang w:val="en-US" w:eastAsia="zh-CN"/>
        </w:rPr>
        <w:t>项目</w:t>
      </w:r>
      <w:r>
        <w:rPr>
          <w:rFonts w:hint="eastAsia" w:ascii="宋体" w:hAnsi="宋体"/>
          <w:color w:val="auto"/>
          <w:highlight w:val="none"/>
        </w:rPr>
        <w:t>概况：见合同。</w:t>
      </w:r>
    </w:p>
    <w:p w14:paraId="18C16E4A">
      <w:pPr>
        <w:spacing w:line="360" w:lineRule="auto"/>
        <w:ind w:firstLine="420" w:firstLineChars="200"/>
        <w:rPr>
          <w:rFonts w:ascii="宋体" w:hAnsi="宋体"/>
          <w:color w:val="auto"/>
          <w:highlight w:val="none"/>
        </w:rPr>
      </w:pPr>
      <w:r>
        <w:rPr>
          <w:rFonts w:hint="eastAsia" w:ascii="宋体" w:hAnsi="宋体"/>
          <w:bCs/>
          <w:color w:val="auto"/>
          <w:highlight w:val="none"/>
        </w:rPr>
        <w:t>二、</w:t>
      </w:r>
      <w:r>
        <w:rPr>
          <w:rFonts w:hint="eastAsia" w:ascii="宋体" w:hAnsi="宋体"/>
          <w:color w:val="auto"/>
          <w:highlight w:val="none"/>
        </w:rPr>
        <w:t>安全生产目标：安全生产无事故。</w:t>
      </w:r>
    </w:p>
    <w:p w14:paraId="6B8A78FC">
      <w:pPr>
        <w:spacing w:line="360" w:lineRule="auto"/>
        <w:ind w:firstLine="420" w:firstLineChars="200"/>
        <w:rPr>
          <w:rFonts w:ascii="宋体" w:hAnsi="宋体"/>
          <w:color w:val="auto"/>
          <w:highlight w:val="none"/>
        </w:rPr>
      </w:pPr>
      <w:r>
        <w:rPr>
          <w:rFonts w:hint="eastAsia" w:ascii="宋体" w:hAnsi="宋体"/>
          <w:bCs/>
          <w:color w:val="auto"/>
          <w:highlight w:val="none"/>
        </w:rPr>
        <w:t>三、</w:t>
      </w:r>
      <w:r>
        <w:rPr>
          <w:rFonts w:hint="eastAsia" w:ascii="宋体" w:hAnsi="宋体"/>
          <w:color w:val="auto"/>
          <w:highlight w:val="none"/>
        </w:rPr>
        <w:t>发包人职责：</w:t>
      </w:r>
    </w:p>
    <w:p w14:paraId="6988424F">
      <w:pPr>
        <w:spacing w:line="360" w:lineRule="auto"/>
        <w:ind w:firstLine="420" w:firstLineChars="200"/>
        <w:rPr>
          <w:rFonts w:ascii="宋体" w:hAnsi="宋体"/>
          <w:color w:val="auto"/>
          <w:highlight w:val="none"/>
        </w:rPr>
      </w:pPr>
      <w:r>
        <w:rPr>
          <w:rFonts w:hint="eastAsia" w:ascii="宋体" w:hAnsi="宋体"/>
          <w:color w:val="auto"/>
          <w:highlight w:val="none"/>
        </w:rPr>
        <w:t>1、按规定检查、指导乙方安全文明施工现场管理。</w:t>
      </w:r>
    </w:p>
    <w:p w14:paraId="1A214FEA">
      <w:pPr>
        <w:spacing w:line="360" w:lineRule="auto"/>
        <w:ind w:firstLine="420" w:firstLineChars="200"/>
        <w:rPr>
          <w:rFonts w:ascii="宋体" w:hAnsi="宋体"/>
          <w:color w:val="auto"/>
          <w:highlight w:val="none"/>
        </w:rPr>
      </w:pPr>
      <w:r>
        <w:rPr>
          <w:rFonts w:hint="eastAsia" w:ascii="宋体" w:hAnsi="宋体"/>
          <w:color w:val="auto"/>
          <w:highlight w:val="none"/>
        </w:rPr>
        <w:t>2、协调各参与方于</w:t>
      </w:r>
      <w:r>
        <w:rPr>
          <w:rFonts w:hint="eastAsia" w:ascii="宋体" w:hAnsi="宋体"/>
          <w:color w:val="auto"/>
          <w:highlight w:val="none"/>
          <w:lang w:val="en-US" w:eastAsia="zh-CN"/>
        </w:rPr>
        <w:t>服务</w:t>
      </w:r>
      <w:r>
        <w:rPr>
          <w:rFonts w:hint="eastAsia" w:ascii="宋体" w:hAnsi="宋体"/>
          <w:color w:val="auto"/>
          <w:highlight w:val="none"/>
        </w:rPr>
        <w:t>单位之间的协作关系。</w:t>
      </w:r>
    </w:p>
    <w:p w14:paraId="0B7B89B2">
      <w:pPr>
        <w:spacing w:line="360" w:lineRule="auto"/>
        <w:ind w:firstLine="420" w:firstLineChars="200"/>
        <w:rPr>
          <w:rFonts w:ascii="宋体" w:hAnsi="宋体"/>
          <w:color w:val="auto"/>
          <w:highlight w:val="none"/>
        </w:rPr>
      </w:pPr>
      <w:r>
        <w:rPr>
          <w:rFonts w:hint="eastAsia" w:ascii="宋体" w:hAnsi="宋体"/>
          <w:bCs/>
          <w:color w:val="auto"/>
          <w:highlight w:val="none"/>
        </w:rPr>
        <w:t>四、</w:t>
      </w:r>
      <w:r>
        <w:rPr>
          <w:rFonts w:hint="eastAsia" w:ascii="宋体" w:hAnsi="宋体"/>
          <w:color w:val="auto"/>
          <w:highlight w:val="none"/>
        </w:rPr>
        <w:t>承包人职责：</w:t>
      </w:r>
    </w:p>
    <w:p w14:paraId="62F901E8">
      <w:pPr>
        <w:spacing w:line="360" w:lineRule="auto"/>
        <w:ind w:firstLine="420" w:firstLineChars="200"/>
        <w:rPr>
          <w:rFonts w:ascii="宋体" w:hAnsi="宋体"/>
          <w:color w:val="auto"/>
          <w:highlight w:val="none"/>
        </w:rPr>
      </w:pPr>
      <w:r>
        <w:rPr>
          <w:rFonts w:hint="eastAsia" w:ascii="宋体" w:hAnsi="宋体"/>
          <w:color w:val="auto"/>
          <w:highlight w:val="none"/>
        </w:rPr>
        <w:t>1、项目负责人是安全文明生产责任人，须建立安全文明生产管理小组。</w:t>
      </w:r>
    </w:p>
    <w:p w14:paraId="7A08683C">
      <w:pPr>
        <w:spacing w:line="360" w:lineRule="auto"/>
        <w:ind w:firstLine="420" w:firstLineChars="200"/>
        <w:rPr>
          <w:rFonts w:ascii="宋体" w:hAnsi="宋体"/>
          <w:color w:val="auto"/>
          <w:highlight w:val="none"/>
        </w:rPr>
      </w:pPr>
      <w:r>
        <w:rPr>
          <w:rFonts w:hint="eastAsia" w:ascii="宋体" w:hAnsi="宋体"/>
          <w:color w:val="auto"/>
          <w:highlight w:val="none"/>
        </w:rPr>
        <w:t>2、结合本</w:t>
      </w:r>
      <w:r>
        <w:rPr>
          <w:rFonts w:hint="eastAsia" w:ascii="宋体" w:hAnsi="宋体"/>
          <w:color w:val="auto"/>
          <w:highlight w:val="none"/>
          <w:lang w:val="en-US" w:eastAsia="zh-CN"/>
        </w:rPr>
        <w:t>项目</w:t>
      </w:r>
      <w:r>
        <w:rPr>
          <w:rFonts w:hint="eastAsia" w:ascii="宋体" w:hAnsi="宋体"/>
          <w:color w:val="auto"/>
          <w:highlight w:val="none"/>
        </w:rPr>
        <w:t>实际情况及相关规定，具体制定并在</w:t>
      </w:r>
      <w:r>
        <w:rPr>
          <w:rFonts w:hint="eastAsia" w:ascii="宋体" w:hAnsi="宋体"/>
          <w:color w:val="auto"/>
          <w:highlight w:val="none"/>
          <w:lang w:val="en-US" w:eastAsia="zh-CN"/>
        </w:rPr>
        <w:t>服务期间</w:t>
      </w:r>
      <w:r>
        <w:rPr>
          <w:rFonts w:hint="eastAsia" w:ascii="宋体" w:hAnsi="宋体"/>
          <w:color w:val="auto"/>
          <w:highlight w:val="none"/>
        </w:rPr>
        <w:t>认真执行安全生产条例及实施细则。内容须包括以下方面；</w:t>
      </w:r>
    </w:p>
    <w:p w14:paraId="382DB4D4">
      <w:pPr>
        <w:spacing w:line="360" w:lineRule="auto"/>
        <w:rPr>
          <w:rFonts w:ascii="宋体" w:hAnsi="宋体"/>
          <w:color w:val="auto"/>
          <w:highlight w:val="none"/>
        </w:rPr>
      </w:pPr>
      <w:r>
        <w:rPr>
          <w:rFonts w:hint="eastAsia" w:ascii="宋体" w:hAnsi="宋体"/>
          <w:color w:val="auto"/>
          <w:highlight w:val="none"/>
        </w:rPr>
        <w:t>①施工现场安全防护工作要按相关规定落实到位；</w:t>
      </w:r>
    </w:p>
    <w:p w14:paraId="591F43C2">
      <w:pPr>
        <w:spacing w:line="360" w:lineRule="auto"/>
        <w:rPr>
          <w:rFonts w:ascii="宋体" w:hAnsi="宋体"/>
          <w:color w:val="auto"/>
          <w:highlight w:val="none"/>
        </w:rPr>
      </w:pPr>
      <w:r>
        <w:rPr>
          <w:rFonts w:hint="eastAsia" w:ascii="宋体" w:hAnsi="宋体"/>
          <w:color w:val="auto"/>
          <w:highlight w:val="none"/>
        </w:rPr>
        <w:t>②对职工进行安全文明教育；</w:t>
      </w:r>
    </w:p>
    <w:p w14:paraId="768E7A3C">
      <w:pPr>
        <w:spacing w:line="360" w:lineRule="auto"/>
        <w:rPr>
          <w:rFonts w:ascii="宋体" w:hAnsi="宋体"/>
          <w:color w:val="auto"/>
          <w:highlight w:val="none"/>
        </w:rPr>
      </w:pPr>
      <w:r>
        <w:rPr>
          <w:rFonts w:hint="eastAsia" w:ascii="宋体" w:hAnsi="宋体"/>
          <w:color w:val="auto"/>
          <w:highlight w:val="none"/>
        </w:rPr>
        <w:t>③严格遵守安全生产纪律及各项规程；</w:t>
      </w:r>
    </w:p>
    <w:p w14:paraId="40ED777A">
      <w:pPr>
        <w:spacing w:line="360" w:lineRule="auto"/>
        <w:rPr>
          <w:rFonts w:ascii="宋体" w:hAnsi="宋体"/>
          <w:color w:val="auto"/>
          <w:highlight w:val="none"/>
        </w:rPr>
      </w:pPr>
      <w:r>
        <w:rPr>
          <w:rFonts w:hint="eastAsia" w:ascii="宋体" w:hAnsi="宋体"/>
          <w:color w:val="auto"/>
          <w:highlight w:val="none"/>
        </w:rPr>
        <w:t>④做好场容场貌，如工地围挡、便道、材料堆放、五牌一图等；</w:t>
      </w:r>
    </w:p>
    <w:p w14:paraId="03EFBBBF">
      <w:pPr>
        <w:spacing w:line="360" w:lineRule="auto"/>
        <w:rPr>
          <w:rFonts w:ascii="宋体" w:hAnsi="宋体"/>
          <w:color w:val="auto"/>
          <w:highlight w:val="none"/>
        </w:rPr>
      </w:pPr>
      <w:r>
        <w:rPr>
          <w:rFonts w:hint="eastAsia" w:ascii="宋体" w:hAnsi="宋体"/>
          <w:color w:val="auto"/>
          <w:highlight w:val="none"/>
        </w:rPr>
        <w:t>⑤保持绿地卫生状况良好；做好卫生防疫工作；</w:t>
      </w:r>
    </w:p>
    <w:p w14:paraId="617558BE">
      <w:pPr>
        <w:spacing w:line="360" w:lineRule="auto"/>
        <w:rPr>
          <w:rFonts w:ascii="宋体" w:hAnsi="宋体"/>
          <w:color w:val="auto"/>
          <w:highlight w:val="none"/>
        </w:rPr>
      </w:pPr>
      <w:r>
        <w:rPr>
          <w:rFonts w:hint="eastAsia" w:ascii="宋体" w:hAnsi="宋体"/>
          <w:color w:val="auto"/>
          <w:highlight w:val="none"/>
        </w:rPr>
        <w:t>⑥做好爱民便民及其它工作，保持良好的施工环境和氛围；</w:t>
      </w:r>
    </w:p>
    <w:p w14:paraId="68C21119">
      <w:pPr>
        <w:spacing w:line="360" w:lineRule="auto"/>
        <w:rPr>
          <w:rFonts w:ascii="宋体" w:hAnsi="宋体"/>
          <w:color w:val="auto"/>
          <w:highlight w:val="none"/>
        </w:rPr>
      </w:pPr>
      <w:r>
        <w:rPr>
          <w:rFonts w:hint="eastAsia" w:ascii="宋体" w:hAnsi="宋体"/>
          <w:color w:val="auto"/>
          <w:highlight w:val="none"/>
        </w:rPr>
        <w:t>⑦做好与相关部门和单位的协调与配合；</w:t>
      </w:r>
    </w:p>
    <w:p w14:paraId="2397F37C">
      <w:pPr>
        <w:spacing w:line="360" w:lineRule="auto"/>
        <w:rPr>
          <w:rFonts w:ascii="宋体" w:hAnsi="宋体"/>
          <w:color w:val="auto"/>
          <w:highlight w:val="none"/>
        </w:rPr>
      </w:pPr>
      <w:r>
        <w:rPr>
          <w:rFonts w:hint="eastAsia" w:ascii="宋体" w:hAnsi="宋体"/>
          <w:color w:val="auto"/>
          <w:highlight w:val="none"/>
        </w:rPr>
        <w:t>⑧落实法律、法规、及相关管理文件要求的各项工作。</w:t>
      </w:r>
    </w:p>
    <w:p w14:paraId="7A4C4EC9">
      <w:pPr>
        <w:tabs>
          <w:tab w:val="left" w:pos="900"/>
        </w:tabs>
        <w:spacing w:line="360" w:lineRule="auto"/>
        <w:ind w:firstLine="420" w:firstLineChars="200"/>
        <w:rPr>
          <w:rFonts w:ascii="宋体" w:hAnsi="宋体"/>
          <w:color w:val="auto"/>
          <w:highlight w:val="none"/>
        </w:rPr>
      </w:pPr>
      <w:r>
        <w:rPr>
          <w:rFonts w:hint="eastAsia" w:ascii="宋体" w:hAnsi="宋体"/>
          <w:color w:val="auto"/>
          <w:highlight w:val="none"/>
        </w:rPr>
        <w:t>3、指定专人做好安全管理日志。</w:t>
      </w:r>
    </w:p>
    <w:p w14:paraId="392A6E03">
      <w:pPr>
        <w:spacing w:line="360" w:lineRule="auto"/>
        <w:ind w:firstLine="420" w:firstLineChars="200"/>
        <w:rPr>
          <w:rFonts w:ascii="宋体" w:hAnsi="宋体"/>
          <w:color w:val="auto"/>
          <w:highlight w:val="none"/>
        </w:rPr>
      </w:pPr>
      <w:r>
        <w:rPr>
          <w:rFonts w:hint="eastAsia" w:ascii="宋体" w:hAnsi="宋体"/>
          <w:bCs/>
          <w:color w:val="auto"/>
          <w:highlight w:val="none"/>
        </w:rPr>
        <w:t>五、</w:t>
      </w:r>
      <w:r>
        <w:rPr>
          <w:rFonts w:hint="eastAsia" w:ascii="宋体" w:hAnsi="宋体"/>
          <w:color w:val="auto"/>
          <w:highlight w:val="none"/>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auto"/>
          <w:highlight w:val="none"/>
          <w:lang w:val="en-US" w:eastAsia="zh-CN"/>
        </w:rPr>
        <w:t>合同总价</w:t>
      </w:r>
      <w:r>
        <w:rPr>
          <w:rFonts w:hint="eastAsia" w:ascii="宋体" w:hAnsi="宋体"/>
          <w:color w:val="auto"/>
          <w:highlight w:val="none"/>
        </w:rPr>
        <w:t>款中直接扣除），具体如下：</w:t>
      </w:r>
    </w:p>
    <w:p w14:paraId="245A8A69">
      <w:pPr>
        <w:spacing w:line="360" w:lineRule="auto"/>
        <w:ind w:firstLine="420" w:firstLineChars="200"/>
        <w:rPr>
          <w:rFonts w:ascii="宋体" w:hAnsi="宋体"/>
          <w:color w:val="auto"/>
          <w:highlight w:val="none"/>
        </w:rPr>
      </w:pPr>
      <w:r>
        <w:rPr>
          <w:rFonts w:hint="eastAsia" w:ascii="宋体" w:hAnsi="宋体"/>
          <w:color w:val="auto"/>
          <w:highlight w:val="none"/>
        </w:rPr>
        <w:t>1、一般性违章作业每发现一次扣罚违约金人民币500元以上。</w:t>
      </w:r>
    </w:p>
    <w:p w14:paraId="636A4DD4">
      <w:pPr>
        <w:spacing w:line="360" w:lineRule="auto"/>
        <w:ind w:firstLine="420" w:firstLineChars="200"/>
        <w:rPr>
          <w:rFonts w:ascii="宋体" w:hAnsi="宋体"/>
          <w:color w:val="auto"/>
          <w:highlight w:val="none"/>
        </w:rPr>
      </w:pPr>
      <w:r>
        <w:rPr>
          <w:rFonts w:hint="eastAsia" w:ascii="宋体" w:hAnsi="宋体"/>
          <w:color w:val="auto"/>
          <w:highlight w:val="none"/>
        </w:rPr>
        <w:t>2、重大违章作业每发现一次扣罚违约金人民币1500元以上。造成后果的，将视情节轻重、根据相关规定进行处理和处罚。</w:t>
      </w:r>
    </w:p>
    <w:p w14:paraId="739845C2">
      <w:pPr>
        <w:spacing w:line="360" w:lineRule="auto"/>
        <w:ind w:firstLine="420" w:firstLineChars="200"/>
        <w:rPr>
          <w:rFonts w:ascii="宋体" w:hAnsi="宋体"/>
          <w:color w:val="auto"/>
          <w:highlight w:val="none"/>
        </w:rPr>
      </w:pPr>
      <w:r>
        <w:rPr>
          <w:rFonts w:hint="eastAsia" w:ascii="宋体" w:hAnsi="宋体"/>
          <w:bCs/>
          <w:color w:val="auto"/>
          <w:highlight w:val="none"/>
        </w:rPr>
        <w:t>六、</w:t>
      </w:r>
      <w:r>
        <w:rPr>
          <w:rFonts w:hint="eastAsia" w:ascii="宋体" w:hAnsi="宋体"/>
          <w:color w:val="auto"/>
          <w:highlight w:val="none"/>
        </w:rPr>
        <w:t>考虑本</w:t>
      </w:r>
      <w:r>
        <w:rPr>
          <w:rFonts w:hint="eastAsia" w:ascii="宋体" w:hAnsi="宋体"/>
          <w:color w:val="auto"/>
          <w:highlight w:val="none"/>
          <w:lang w:val="en-US" w:eastAsia="zh-CN"/>
        </w:rPr>
        <w:t>项目</w:t>
      </w:r>
      <w:r>
        <w:rPr>
          <w:rFonts w:hint="eastAsia" w:ascii="宋体" w:hAnsi="宋体"/>
          <w:color w:val="auto"/>
          <w:highlight w:val="none"/>
        </w:rPr>
        <w:t>在具体实施过程中，有大量的协调和配合工作。为确保</w:t>
      </w:r>
      <w:r>
        <w:rPr>
          <w:rFonts w:hint="eastAsia" w:ascii="宋体" w:hAnsi="宋体"/>
          <w:color w:val="auto"/>
          <w:highlight w:val="none"/>
          <w:lang w:val="en-US" w:eastAsia="zh-CN"/>
        </w:rPr>
        <w:t>项目</w:t>
      </w:r>
      <w:r>
        <w:rPr>
          <w:rFonts w:hint="eastAsia" w:ascii="宋体" w:hAnsi="宋体"/>
          <w:color w:val="auto"/>
          <w:highlight w:val="none"/>
        </w:rPr>
        <w:t>能顺利、高效地推进，对承包人作如下要求：</w:t>
      </w:r>
    </w:p>
    <w:p w14:paraId="778CC548">
      <w:pPr>
        <w:spacing w:line="360" w:lineRule="auto"/>
        <w:ind w:firstLine="420" w:firstLineChars="200"/>
        <w:rPr>
          <w:rFonts w:ascii="宋体" w:hAnsi="宋体"/>
          <w:color w:val="auto"/>
          <w:highlight w:val="none"/>
        </w:rPr>
      </w:pPr>
      <w:r>
        <w:rPr>
          <w:rFonts w:hint="eastAsia" w:ascii="宋体" w:hAnsi="宋体"/>
          <w:color w:val="auto"/>
          <w:highlight w:val="none"/>
        </w:rPr>
        <w:t>1、承包人及其下属各施工队、组人员在与其他部门、单位、个人或在承包人内部之间发生矛盾时，应采取友好协商的形式予以解决。</w:t>
      </w:r>
    </w:p>
    <w:p w14:paraId="22340899">
      <w:pPr>
        <w:spacing w:line="360" w:lineRule="auto"/>
        <w:ind w:firstLine="420" w:firstLineChars="200"/>
        <w:rPr>
          <w:rFonts w:ascii="宋体" w:hAnsi="宋体"/>
          <w:color w:val="auto"/>
          <w:highlight w:val="none"/>
        </w:rPr>
      </w:pPr>
      <w:r>
        <w:rPr>
          <w:rFonts w:hint="eastAsia" w:ascii="宋体" w:hAnsi="宋体"/>
          <w:color w:val="auto"/>
          <w:highlight w:val="none"/>
        </w:rPr>
        <w:t>2、承包人须确保自己各</w:t>
      </w:r>
      <w:r>
        <w:rPr>
          <w:rFonts w:hint="eastAsia" w:ascii="宋体" w:hAnsi="宋体"/>
          <w:color w:val="auto"/>
          <w:highlight w:val="none"/>
          <w:lang w:val="en-US" w:eastAsia="zh-CN"/>
        </w:rPr>
        <w:t>作业人员</w:t>
      </w:r>
      <w:r>
        <w:rPr>
          <w:rFonts w:hint="eastAsia" w:ascii="宋体" w:hAnsi="宋体"/>
          <w:color w:val="auto"/>
          <w:highlight w:val="none"/>
        </w:rPr>
        <w:t>在本</w:t>
      </w:r>
      <w:r>
        <w:rPr>
          <w:rFonts w:hint="eastAsia" w:ascii="宋体" w:hAnsi="宋体"/>
          <w:color w:val="auto"/>
          <w:highlight w:val="none"/>
          <w:lang w:val="en-US" w:eastAsia="zh-CN"/>
        </w:rPr>
        <w:t>项目</w:t>
      </w:r>
      <w:r>
        <w:rPr>
          <w:rFonts w:hint="eastAsia" w:ascii="宋体" w:hAnsi="宋体"/>
          <w:color w:val="auto"/>
          <w:highlight w:val="none"/>
        </w:rPr>
        <w:t>范围内不因任何事由发生暴力行为。</w:t>
      </w:r>
    </w:p>
    <w:p w14:paraId="28847400">
      <w:pPr>
        <w:spacing w:line="360" w:lineRule="auto"/>
        <w:ind w:firstLine="420" w:firstLineChars="200"/>
        <w:rPr>
          <w:rFonts w:ascii="宋体" w:hAnsi="宋体"/>
          <w:color w:val="auto"/>
          <w:highlight w:val="none"/>
        </w:rPr>
      </w:pPr>
      <w:r>
        <w:rPr>
          <w:rFonts w:hint="eastAsia" w:ascii="宋体" w:hAnsi="宋体"/>
          <w:color w:val="auto"/>
          <w:highlight w:val="none"/>
        </w:rPr>
        <w:t>3、如承包人违反上述约定的行为，发包人将视该行为为承包人的部分违约。发包人有权要求承包人将当事人清退出</w:t>
      </w:r>
      <w:r>
        <w:rPr>
          <w:rFonts w:hint="eastAsia" w:ascii="宋体" w:hAnsi="宋体"/>
          <w:color w:val="auto"/>
          <w:highlight w:val="none"/>
          <w:lang w:val="en-US" w:eastAsia="zh-CN"/>
        </w:rPr>
        <w:t>项目</w:t>
      </w:r>
      <w:r>
        <w:rPr>
          <w:rFonts w:hint="eastAsia" w:ascii="宋体" w:hAnsi="宋体"/>
          <w:color w:val="auto"/>
          <w:highlight w:val="none"/>
        </w:rPr>
        <w:t>现场，同时要扣罚承包人每发生一次不少于1000元人民币（当事人200元以下）的违约金，该违约金将直接从当期的养护款中扣除。</w:t>
      </w:r>
    </w:p>
    <w:p w14:paraId="4AA13870">
      <w:pPr>
        <w:spacing w:line="360" w:lineRule="auto"/>
        <w:ind w:firstLine="420" w:firstLineChars="200"/>
        <w:rPr>
          <w:rFonts w:ascii="宋体" w:hAnsi="宋体"/>
          <w:color w:val="auto"/>
          <w:highlight w:val="none"/>
        </w:rPr>
      </w:pPr>
      <w:r>
        <w:rPr>
          <w:rFonts w:hint="eastAsia" w:ascii="宋体" w:hAnsi="宋体"/>
          <w:color w:val="auto"/>
          <w:highlight w:val="none"/>
          <w:lang w:val="en-US" w:eastAsia="zh-CN"/>
        </w:rPr>
        <w:t>七</w:t>
      </w:r>
      <w:r>
        <w:rPr>
          <w:rFonts w:hint="eastAsia" w:ascii="宋体" w:hAnsi="宋体"/>
          <w:color w:val="auto"/>
          <w:highlight w:val="none"/>
        </w:rPr>
        <w:t>、本协议经签字盖章后生效。</w:t>
      </w:r>
    </w:p>
    <w:p w14:paraId="2B0E4407">
      <w:pPr>
        <w:spacing w:line="360" w:lineRule="auto"/>
        <w:ind w:firstLine="420" w:firstLineChars="200"/>
        <w:rPr>
          <w:rFonts w:ascii="宋体" w:hAnsi="宋体"/>
          <w:color w:val="auto"/>
          <w:highlight w:val="none"/>
        </w:rPr>
      </w:pPr>
      <w:r>
        <w:rPr>
          <w:rFonts w:hint="eastAsia" w:ascii="宋体" w:hAnsi="宋体"/>
          <w:color w:val="auto"/>
          <w:highlight w:val="none"/>
          <w:lang w:val="en-US" w:eastAsia="zh-CN"/>
        </w:rPr>
        <w:t>八</w:t>
      </w:r>
      <w:r>
        <w:rPr>
          <w:rFonts w:hint="eastAsia" w:ascii="宋体" w:hAnsi="宋体"/>
          <w:color w:val="auto"/>
          <w:highlight w:val="none"/>
        </w:rPr>
        <w:t>、本协议书作为合同附件，由合同双方共同签署。</w:t>
      </w:r>
    </w:p>
    <w:p w14:paraId="28AB575D">
      <w:pPr>
        <w:adjustRightInd w:val="0"/>
        <w:snapToGrid w:val="0"/>
        <w:spacing w:line="360" w:lineRule="auto"/>
        <w:rPr>
          <w:rFonts w:ascii="宋体" w:hAnsi="宋体"/>
          <w:color w:val="auto"/>
          <w:highlight w:val="none"/>
        </w:rPr>
      </w:pPr>
    </w:p>
    <w:p w14:paraId="3F5EEA46">
      <w:pPr>
        <w:adjustRightInd w:val="0"/>
        <w:snapToGrid w:val="0"/>
        <w:spacing w:line="360" w:lineRule="auto"/>
        <w:rPr>
          <w:rFonts w:ascii="宋体" w:hAnsi="宋体"/>
          <w:color w:val="auto"/>
          <w:highlight w:val="none"/>
        </w:rPr>
      </w:pPr>
    </w:p>
    <w:p w14:paraId="5E843A5E">
      <w:pPr>
        <w:adjustRightInd w:val="0"/>
        <w:snapToGrid w:val="0"/>
        <w:spacing w:line="360" w:lineRule="auto"/>
        <w:rPr>
          <w:rFonts w:ascii="宋体" w:hAnsi="宋体"/>
          <w:color w:val="auto"/>
          <w:highlight w:val="none"/>
        </w:rPr>
      </w:pPr>
      <w:r>
        <w:rPr>
          <w:rFonts w:hint="eastAsia" w:ascii="宋体" w:hAnsi="宋体"/>
          <w:color w:val="auto"/>
          <w:highlight w:val="none"/>
        </w:rPr>
        <w:t>发 包 人：（公章）                     承 包 人：（公章）</w:t>
      </w:r>
    </w:p>
    <w:p w14:paraId="0B436C15">
      <w:pPr>
        <w:adjustRightInd w:val="0"/>
        <w:snapToGrid w:val="0"/>
        <w:spacing w:line="360" w:lineRule="auto"/>
        <w:rPr>
          <w:rFonts w:ascii="宋体" w:hAnsi="宋体"/>
          <w:color w:val="auto"/>
          <w:highlight w:val="none"/>
        </w:rPr>
      </w:pPr>
    </w:p>
    <w:p w14:paraId="7FF72537">
      <w:pPr>
        <w:adjustRightInd w:val="0"/>
        <w:snapToGrid w:val="0"/>
        <w:spacing w:line="360" w:lineRule="auto"/>
        <w:rPr>
          <w:rFonts w:ascii="宋体" w:hAnsi="宋体"/>
          <w:color w:val="auto"/>
          <w:highlight w:val="none"/>
        </w:rPr>
      </w:pPr>
      <w:r>
        <w:rPr>
          <w:rFonts w:hint="eastAsia" w:ascii="宋体" w:hAnsi="宋体"/>
          <w:color w:val="auto"/>
          <w:highlight w:val="none"/>
        </w:rPr>
        <w:t>地址：                                    地址：</w:t>
      </w:r>
      <w:r>
        <w:rPr>
          <w:rFonts w:ascii="宋体" w:hAnsi="宋体"/>
          <w:color w:val="auto"/>
          <w:highlight w:val="none"/>
        </w:rPr>
        <w:t xml:space="preserve">           </w:t>
      </w:r>
      <w:r>
        <w:rPr>
          <w:rFonts w:hint="eastAsia" w:ascii="宋体" w:hAnsi="宋体"/>
          <w:color w:val="auto"/>
          <w:highlight w:val="none"/>
        </w:rPr>
        <w:t xml:space="preserve">                                                  </w:t>
      </w:r>
    </w:p>
    <w:p w14:paraId="5CEEC229">
      <w:pPr>
        <w:adjustRightInd w:val="0"/>
        <w:snapToGrid w:val="0"/>
        <w:spacing w:line="360" w:lineRule="auto"/>
        <w:rPr>
          <w:rFonts w:ascii="宋体" w:hAnsi="宋体"/>
          <w:color w:val="auto"/>
          <w:highlight w:val="none"/>
        </w:rPr>
      </w:pPr>
    </w:p>
    <w:p w14:paraId="1D1A01C0">
      <w:pPr>
        <w:adjustRightInd w:val="0"/>
        <w:snapToGrid w:val="0"/>
        <w:spacing w:line="360" w:lineRule="auto"/>
        <w:rPr>
          <w:rFonts w:ascii="宋体" w:hAnsi="宋体"/>
          <w:color w:val="auto"/>
          <w:highlight w:val="none"/>
        </w:rPr>
      </w:pPr>
      <w:r>
        <w:rPr>
          <w:rFonts w:hint="eastAsia" w:ascii="宋体" w:hAnsi="宋体"/>
          <w:color w:val="auto"/>
          <w:highlight w:val="none"/>
        </w:rPr>
        <w:t xml:space="preserve">法定代表人：                          法定代表人：          </w:t>
      </w:r>
    </w:p>
    <w:p w14:paraId="1399AFF8">
      <w:pPr>
        <w:adjustRightInd w:val="0"/>
        <w:snapToGrid w:val="0"/>
        <w:spacing w:line="360" w:lineRule="auto"/>
        <w:rPr>
          <w:rFonts w:ascii="宋体" w:hAnsi="宋体"/>
          <w:color w:val="auto"/>
          <w:highlight w:val="none"/>
        </w:rPr>
      </w:pPr>
      <w:r>
        <w:rPr>
          <w:rFonts w:hint="eastAsia" w:ascii="宋体" w:hAnsi="宋体"/>
          <w:color w:val="auto"/>
          <w:highlight w:val="none"/>
        </w:rPr>
        <w:t xml:space="preserve">委托代表人：                          委托代表人：          </w:t>
      </w:r>
    </w:p>
    <w:p w14:paraId="04E51396">
      <w:pPr>
        <w:tabs>
          <w:tab w:val="left" w:pos="5115"/>
        </w:tabs>
        <w:spacing w:line="360" w:lineRule="auto"/>
        <w:rPr>
          <w:rFonts w:ascii="宋体" w:hAnsi="宋体"/>
          <w:color w:val="auto"/>
          <w:highlight w:val="none"/>
        </w:rPr>
      </w:pPr>
    </w:p>
    <w:p w14:paraId="222A4813">
      <w:pPr>
        <w:rPr>
          <w:color w:val="auto"/>
          <w:highlight w:val="none"/>
        </w:rPr>
      </w:pPr>
      <w:r>
        <w:rPr>
          <w:rFonts w:hint="eastAsia" w:ascii="宋体" w:hAnsi="宋体"/>
          <w:color w:val="auto"/>
          <w:highlight w:val="none"/>
        </w:rPr>
        <w:t>年   月   日                        年   月   日</w:t>
      </w:r>
    </w:p>
    <w:p w14:paraId="74292B4C">
      <w:pPr>
        <w:pStyle w:val="21"/>
        <w:ind w:left="0" w:leftChars="0" w:right="1470"/>
        <w:rPr>
          <w:rFonts w:hint="eastAsia"/>
          <w:color w:val="auto"/>
          <w:highlight w:val="none"/>
        </w:rPr>
      </w:pPr>
    </w:p>
    <w:p w14:paraId="4BCA0152">
      <w:pPr>
        <w:pStyle w:val="21"/>
        <w:ind w:left="0" w:leftChars="0" w:right="1470"/>
        <w:rPr>
          <w:rFonts w:hint="eastAsia"/>
          <w:color w:val="auto"/>
          <w:highlight w:val="none"/>
        </w:rPr>
      </w:pPr>
    </w:p>
    <w:p w14:paraId="2D4C8854">
      <w:pPr>
        <w:pStyle w:val="21"/>
        <w:ind w:left="0" w:leftChars="0" w:right="1470"/>
        <w:rPr>
          <w:rFonts w:hint="eastAsia"/>
          <w:color w:val="auto"/>
          <w:highlight w:val="none"/>
        </w:rPr>
      </w:pPr>
    </w:p>
    <w:p w14:paraId="25E6FB0A">
      <w:pPr>
        <w:pStyle w:val="21"/>
        <w:ind w:left="0" w:leftChars="0" w:right="1470"/>
        <w:rPr>
          <w:rFonts w:hint="eastAsia"/>
          <w:color w:val="auto"/>
          <w:highlight w:val="none"/>
        </w:rPr>
      </w:pPr>
    </w:p>
    <w:p w14:paraId="2338C4C2">
      <w:pPr>
        <w:pStyle w:val="21"/>
        <w:ind w:left="0" w:leftChars="0" w:right="1470"/>
        <w:rPr>
          <w:rFonts w:hint="eastAsia"/>
          <w:color w:val="auto"/>
          <w:highlight w:val="none"/>
        </w:rPr>
      </w:pPr>
    </w:p>
    <w:p w14:paraId="0F398CE9">
      <w:pPr>
        <w:pStyle w:val="21"/>
        <w:ind w:left="0" w:leftChars="0" w:right="1470"/>
        <w:rPr>
          <w:rFonts w:hint="eastAsia"/>
          <w:color w:val="auto"/>
          <w:highlight w:val="none"/>
        </w:rPr>
      </w:pPr>
    </w:p>
    <w:p w14:paraId="1162A059">
      <w:pPr>
        <w:pStyle w:val="21"/>
        <w:ind w:left="0" w:leftChars="0" w:right="1470"/>
        <w:rPr>
          <w:rFonts w:hint="eastAsia"/>
          <w:color w:val="auto"/>
          <w:highlight w:val="none"/>
        </w:rPr>
      </w:pPr>
    </w:p>
    <w:p w14:paraId="1F6804A7">
      <w:pPr>
        <w:pStyle w:val="21"/>
        <w:ind w:left="0" w:leftChars="0" w:right="1470"/>
        <w:rPr>
          <w:rFonts w:hint="eastAsia"/>
          <w:color w:val="auto"/>
          <w:highlight w:val="none"/>
        </w:rPr>
      </w:pPr>
    </w:p>
    <w:p w14:paraId="2876C098">
      <w:pPr>
        <w:pStyle w:val="21"/>
        <w:ind w:left="0" w:leftChars="0" w:right="1470"/>
        <w:rPr>
          <w:rFonts w:hint="eastAsia"/>
          <w:color w:val="auto"/>
          <w:highlight w:val="none"/>
        </w:rPr>
      </w:pPr>
    </w:p>
    <w:p w14:paraId="0F5A422C">
      <w:pPr>
        <w:pStyle w:val="21"/>
        <w:ind w:left="0" w:leftChars="0" w:right="1470"/>
        <w:rPr>
          <w:rFonts w:hint="eastAsia"/>
          <w:color w:val="auto"/>
          <w:highlight w:val="none"/>
        </w:rPr>
      </w:pPr>
    </w:p>
    <w:p w14:paraId="2257BFA8">
      <w:pPr>
        <w:pStyle w:val="21"/>
        <w:ind w:left="0" w:leftChars="0" w:right="1470"/>
        <w:rPr>
          <w:rFonts w:hint="eastAsia"/>
          <w:color w:val="auto"/>
          <w:highlight w:val="none"/>
        </w:rPr>
      </w:pPr>
    </w:p>
    <w:p w14:paraId="5649918D">
      <w:pPr>
        <w:pStyle w:val="21"/>
        <w:ind w:left="0" w:leftChars="0" w:right="1470"/>
        <w:rPr>
          <w:rFonts w:hint="eastAsia"/>
          <w:color w:val="auto"/>
          <w:highlight w:val="none"/>
        </w:rPr>
      </w:pPr>
    </w:p>
    <w:p w14:paraId="24192940">
      <w:pPr>
        <w:pStyle w:val="21"/>
        <w:ind w:left="0" w:leftChars="0" w:right="1470"/>
        <w:rPr>
          <w:color w:val="auto"/>
          <w:highlight w:val="none"/>
        </w:rPr>
      </w:pPr>
      <w:r>
        <w:rPr>
          <w:rFonts w:hint="eastAsia"/>
          <w:color w:val="auto"/>
          <w:highlight w:val="none"/>
        </w:rPr>
        <w:t>附件</w:t>
      </w:r>
      <w:r>
        <w:rPr>
          <w:color w:val="auto"/>
          <w:highlight w:val="none"/>
        </w:rPr>
        <w:t>5</w:t>
      </w:r>
      <w:r>
        <w:rPr>
          <w:rFonts w:hint="eastAsia"/>
          <w:color w:val="auto"/>
          <w:highlight w:val="none"/>
        </w:rPr>
        <w:t>：</w:t>
      </w:r>
    </w:p>
    <w:p w14:paraId="7B0586BE">
      <w:pPr>
        <w:autoSpaceDE w:val="0"/>
        <w:autoSpaceDN w:val="0"/>
        <w:adjustRightInd w:val="0"/>
        <w:jc w:val="center"/>
        <w:rPr>
          <w:rFonts w:ascii="黑体" w:hAnsi="黑体" w:eastAsia="黑体" w:cs="宋体"/>
          <w:color w:val="auto"/>
          <w:kern w:val="0"/>
          <w:sz w:val="36"/>
          <w:szCs w:val="36"/>
          <w:highlight w:val="none"/>
        </w:rPr>
      </w:pPr>
      <w:r>
        <w:rPr>
          <w:rFonts w:hint="eastAsia" w:ascii="黑体" w:hAnsi="黑体" w:eastAsia="黑体" w:cs="宋体"/>
          <w:color w:val="auto"/>
          <w:kern w:val="0"/>
          <w:sz w:val="36"/>
          <w:szCs w:val="36"/>
          <w:highlight w:val="none"/>
        </w:rPr>
        <w:t>廉政管理协议书</w:t>
      </w:r>
    </w:p>
    <w:p w14:paraId="422938BA">
      <w:pPr>
        <w:autoSpaceDE w:val="0"/>
        <w:autoSpaceDN w:val="0"/>
        <w:adjustRightInd w:val="0"/>
        <w:spacing w:line="360" w:lineRule="auto"/>
        <w:ind w:firstLine="420" w:firstLineChars="200"/>
        <w:jc w:val="left"/>
        <w:rPr>
          <w:rFonts w:ascii="宋体" w:hAnsi="宋体" w:cs="宋体"/>
          <w:b/>
          <w:bCs/>
          <w:color w:val="auto"/>
          <w:kern w:val="0"/>
          <w:highlight w:val="none"/>
          <w:u w:val="single"/>
        </w:rPr>
      </w:pPr>
      <w:r>
        <w:rPr>
          <w:rFonts w:hint="eastAsia" w:ascii="宋体" w:hAnsi="宋体" w:cs="宋体"/>
          <w:color w:val="auto"/>
          <w:kern w:val="0"/>
          <w:highlight w:val="none"/>
        </w:rPr>
        <w:t>招标单位（甲方）：</w:t>
      </w:r>
      <w:r>
        <w:rPr>
          <w:rFonts w:hint="eastAsia" w:ascii="宋体" w:hAnsi="宋体"/>
          <w:b/>
          <w:color w:val="auto"/>
          <w:highlight w:val="none"/>
          <w:u w:val="single"/>
        </w:rPr>
        <w:t xml:space="preserve">                        </w:t>
      </w:r>
    </w:p>
    <w:p w14:paraId="3762FC29">
      <w:pPr>
        <w:autoSpaceDE w:val="0"/>
        <w:autoSpaceDN w:val="0"/>
        <w:adjustRightInd w:val="0"/>
        <w:spacing w:line="360" w:lineRule="auto"/>
        <w:ind w:firstLine="420" w:firstLineChars="200"/>
        <w:jc w:val="left"/>
        <w:rPr>
          <w:rFonts w:ascii="宋体" w:hAnsi="宋体" w:cs="宋体"/>
          <w:color w:val="auto"/>
          <w:kern w:val="0"/>
          <w:highlight w:val="none"/>
          <w:u w:val="single"/>
        </w:rPr>
      </w:pPr>
      <w:r>
        <w:rPr>
          <w:rFonts w:hint="eastAsia" w:ascii="宋体" w:hAnsi="宋体" w:cs="宋体"/>
          <w:color w:val="auto"/>
          <w:kern w:val="0"/>
          <w:highlight w:val="none"/>
        </w:rPr>
        <w:t>投标单位（乙方）：</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p>
    <w:p w14:paraId="4483FE5E">
      <w:pPr>
        <w:autoSpaceDE w:val="0"/>
        <w:autoSpaceDN w:val="0"/>
        <w:adjustRightInd w:val="0"/>
        <w:spacing w:line="360" w:lineRule="auto"/>
        <w:ind w:firstLine="420" w:firstLineChars="200"/>
        <w:jc w:val="left"/>
        <w:rPr>
          <w:rFonts w:ascii="宋体" w:hAnsi="宋体"/>
          <w:b/>
          <w:color w:val="auto"/>
          <w:highlight w:val="none"/>
        </w:rPr>
      </w:pPr>
      <w:r>
        <w:rPr>
          <w:rFonts w:hint="eastAsia" w:ascii="宋体" w:hAnsi="宋体" w:cs="宋体"/>
          <w:color w:val="auto"/>
          <w:kern w:val="0"/>
          <w:highlight w:val="none"/>
        </w:rPr>
        <w:t>承包单位服务项目：</w:t>
      </w:r>
      <w:r>
        <w:rPr>
          <w:rFonts w:hint="eastAsia" w:ascii="宋体" w:hAnsi="宋体"/>
          <w:b/>
          <w:bCs/>
          <w:color w:val="auto"/>
          <w:kern w:val="0"/>
          <w:highlight w:val="none"/>
          <w:u w:val="single"/>
        </w:rPr>
        <w:t xml:space="preserve">                             </w:t>
      </w:r>
    </w:p>
    <w:p w14:paraId="24C83106">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auto"/>
          <w:kern w:val="0"/>
          <w:highlight w:val="none"/>
        </w:rPr>
        <w:t>200-500</w:t>
      </w:r>
      <w:r>
        <w:rPr>
          <w:rFonts w:hint="eastAsia" w:ascii="宋体" w:hAnsi="宋体" w:cs="宋体"/>
          <w:color w:val="auto"/>
          <w:kern w:val="0"/>
          <w:highlight w:val="none"/>
        </w:rPr>
        <w:t>元罚款，后果</w:t>
      </w:r>
      <w:r>
        <w:rPr>
          <w:rFonts w:hint="eastAsia" w:ascii="宋体" w:hAnsi="宋体" w:cs="宋体"/>
          <w:color w:val="auto"/>
          <w:kern w:val="0"/>
          <w:highlight w:val="none"/>
          <w:lang w:val="en-US" w:eastAsia="zh-CN"/>
        </w:rPr>
        <w:t>严重</w:t>
      </w:r>
      <w:r>
        <w:rPr>
          <w:rFonts w:hint="eastAsia" w:ascii="宋体" w:hAnsi="宋体" w:cs="宋体"/>
          <w:color w:val="auto"/>
          <w:kern w:val="0"/>
          <w:highlight w:val="none"/>
        </w:rPr>
        <w:t>的扣除乙方单位服务项目造价的</w:t>
      </w:r>
      <w:r>
        <w:rPr>
          <w:rFonts w:ascii="宋体" w:hAnsi="宋体" w:cs="宋体"/>
          <w:color w:val="auto"/>
          <w:kern w:val="0"/>
          <w:highlight w:val="none"/>
        </w:rPr>
        <w:t>1.5%</w:t>
      </w:r>
      <w:r>
        <w:rPr>
          <w:rFonts w:hint="eastAsia" w:ascii="宋体" w:hAnsi="宋体" w:cs="宋体"/>
          <w:color w:val="auto"/>
          <w:kern w:val="0"/>
          <w:highlight w:val="none"/>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乙方在服务项目中采用不正当的手段拉拢甲方人员，损害甲方利益，根据具体情节和造成的后果扣除乙方单位在服务项目总造价的</w:t>
      </w:r>
      <w:r>
        <w:rPr>
          <w:rFonts w:ascii="宋体" w:hAnsi="宋体" w:cs="宋体"/>
          <w:color w:val="auto"/>
          <w:kern w:val="0"/>
          <w:highlight w:val="none"/>
        </w:rPr>
        <w:t>1-5%</w:t>
      </w:r>
      <w:r>
        <w:rPr>
          <w:rFonts w:hint="eastAsia" w:ascii="宋体" w:hAnsi="宋体" w:cs="宋体"/>
          <w:color w:val="auto"/>
          <w:kern w:val="0"/>
          <w:highlight w:val="none"/>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乙方任何人员向甲方人员行贿，无论是甲方索贿，还是乙方主动行贿，一旦此事被确认，乙方均自愿在原合同基础上让利</w:t>
      </w:r>
      <w:r>
        <w:rPr>
          <w:rFonts w:ascii="宋体" w:hAnsi="宋体" w:cs="宋体"/>
          <w:color w:val="auto"/>
          <w:kern w:val="0"/>
          <w:highlight w:val="none"/>
        </w:rPr>
        <w:t>20</w:t>
      </w:r>
      <w:r>
        <w:rPr>
          <w:rFonts w:hint="eastAsia" w:ascii="宋体" w:hAnsi="宋体" w:cs="宋体"/>
          <w:color w:val="auto"/>
          <w:kern w:val="0"/>
          <w:highlight w:val="none"/>
        </w:rPr>
        <w:t>万元。</w:t>
      </w:r>
    </w:p>
    <w:p w14:paraId="6DF607C6">
      <w:pPr>
        <w:autoSpaceDE w:val="0"/>
        <w:autoSpaceDN w:val="0"/>
        <w:adjustRightInd w:val="0"/>
        <w:jc w:val="left"/>
        <w:rPr>
          <w:rFonts w:ascii="宋体" w:hAnsi="宋体"/>
          <w:b/>
          <w:bCs/>
          <w:color w:val="auto"/>
          <w:kern w:val="0"/>
          <w:highlight w:val="none"/>
        </w:rPr>
      </w:pPr>
    </w:p>
    <w:p w14:paraId="15ECB87A">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采购单位：</w:t>
      </w:r>
      <w:r>
        <w:rPr>
          <w:rFonts w:ascii="宋体" w:hAnsi="宋体" w:cs="宋体"/>
          <w:b/>
          <w:bCs/>
          <w:color w:val="auto"/>
          <w:kern w:val="0"/>
          <w:highlight w:val="none"/>
        </w:rPr>
        <w:t xml:space="preserve"> </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服务单位：</w:t>
      </w:r>
      <w:r>
        <w:rPr>
          <w:rFonts w:ascii="宋体" w:hAnsi="宋体" w:cs="宋体"/>
          <w:b/>
          <w:bCs/>
          <w:color w:val="auto"/>
          <w:kern w:val="0"/>
          <w:highlight w:val="none"/>
          <w:u w:val="single"/>
        </w:rPr>
        <w:t xml:space="preserve">               </w:t>
      </w:r>
    </w:p>
    <w:p w14:paraId="7304BF54">
      <w:pPr>
        <w:autoSpaceDE w:val="0"/>
        <w:autoSpaceDN w:val="0"/>
        <w:adjustRightInd w:val="0"/>
        <w:jc w:val="left"/>
        <w:rPr>
          <w:rFonts w:ascii="宋体" w:hAnsi="宋体"/>
          <w:b/>
          <w:bCs/>
          <w:color w:val="auto"/>
          <w:kern w:val="0"/>
          <w:highlight w:val="none"/>
        </w:rPr>
      </w:pPr>
    </w:p>
    <w:p w14:paraId="34FBA74E">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甲方单位经办人：</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乙方单位经办人：</w:t>
      </w:r>
      <w:r>
        <w:rPr>
          <w:rFonts w:ascii="宋体" w:hAnsi="宋体" w:cs="宋体"/>
          <w:b/>
          <w:bCs/>
          <w:color w:val="auto"/>
          <w:kern w:val="0"/>
          <w:highlight w:val="none"/>
          <w:u w:val="single"/>
        </w:rPr>
        <w:t xml:space="preserve">         </w:t>
      </w:r>
    </w:p>
    <w:p w14:paraId="29DABCC6">
      <w:pPr>
        <w:autoSpaceDE w:val="0"/>
        <w:autoSpaceDN w:val="0"/>
        <w:adjustRightInd w:val="0"/>
        <w:jc w:val="left"/>
        <w:rPr>
          <w:rFonts w:ascii="宋体" w:hAnsi="宋体"/>
          <w:b/>
          <w:bCs/>
          <w:color w:val="auto"/>
          <w:kern w:val="0"/>
          <w:highlight w:val="none"/>
        </w:rPr>
      </w:pPr>
    </w:p>
    <w:p w14:paraId="14138EF4">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甲方单位负责人：</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乙方单位负责人：</w:t>
      </w:r>
      <w:r>
        <w:rPr>
          <w:rFonts w:ascii="宋体" w:hAnsi="宋体" w:cs="宋体"/>
          <w:b/>
          <w:bCs/>
          <w:color w:val="auto"/>
          <w:kern w:val="0"/>
          <w:highlight w:val="none"/>
          <w:u w:val="single"/>
        </w:rPr>
        <w:t xml:space="preserve">         </w:t>
      </w:r>
    </w:p>
    <w:p w14:paraId="640E2CA3">
      <w:pPr>
        <w:autoSpaceDE w:val="0"/>
        <w:autoSpaceDN w:val="0"/>
        <w:adjustRightInd w:val="0"/>
        <w:jc w:val="left"/>
        <w:rPr>
          <w:rFonts w:ascii="宋体" w:hAnsi="宋体"/>
          <w:b/>
          <w:bCs/>
          <w:color w:val="auto"/>
          <w:kern w:val="0"/>
          <w:highlight w:val="none"/>
        </w:rPr>
      </w:pPr>
    </w:p>
    <w:p w14:paraId="7C1965C4">
      <w:pPr>
        <w:autoSpaceDE w:val="0"/>
        <w:autoSpaceDN w:val="0"/>
        <w:adjustRightInd w:val="0"/>
        <w:jc w:val="left"/>
        <w:rPr>
          <w:rFonts w:ascii="宋体" w:hAnsi="宋体" w:cs="宋体"/>
          <w:b/>
          <w:bCs/>
          <w:color w:val="auto"/>
          <w:kern w:val="0"/>
          <w:highlight w:val="none"/>
        </w:rPr>
      </w:pPr>
      <w:r>
        <w:rPr>
          <w:rFonts w:hint="eastAsia" w:ascii="宋体" w:hAnsi="宋体" w:cs="宋体"/>
          <w:b/>
          <w:bCs/>
          <w:color w:val="auto"/>
          <w:kern w:val="0"/>
          <w:highlight w:val="none"/>
        </w:rPr>
        <w:t>时间：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月</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日</w:t>
      </w:r>
      <w:r>
        <w:rPr>
          <w:rFonts w:ascii="宋体" w:hAnsi="宋体" w:cs="宋体"/>
          <w:b/>
          <w:bCs/>
          <w:color w:val="auto"/>
          <w:kern w:val="0"/>
          <w:highlight w:val="none"/>
        </w:rPr>
        <w:t xml:space="preserve">               </w:t>
      </w:r>
      <w:r>
        <w:rPr>
          <w:rFonts w:hint="eastAsia" w:ascii="宋体" w:hAnsi="宋体" w:cs="宋体"/>
          <w:b/>
          <w:bCs/>
          <w:color w:val="auto"/>
          <w:kern w:val="0"/>
          <w:highlight w:val="none"/>
        </w:rPr>
        <w:t>时间：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月</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日</w:t>
      </w:r>
    </w:p>
    <w:p w14:paraId="1CFF0FA2">
      <w:pPr>
        <w:pStyle w:val="21"/>
        <w:ind w:left="0" w:leftChars="0" w:right="1470"/>
        <w:rPr>
          <w:color w:val="auto"/>
          <w:highlight w:val="none"/>
        </w:rPr>
      </w:pPr>
      <w:r>
        <w:rPr>
          <w:color w:val="auto"/>
          <w:highlight w:val="none"/>
        </w:rPr>
        <w:br w:type="page"/>
      </w:r>
      <w:r>
        <w:rPr>
          <w:rFonts w:hint="eastAsia"/>
          <w:color w:val="auto"/>
          <w:highlight w:val="none"/>
        </w:rPr>
        <w:t>附件</w:t>
      </w:r>
      <w:r>
        <w:rPr>
          <w:color w:val="auto"/>
          <w:highlight w:val="none"/>
        </w:rPr>
        <w:t>6</w:t>
      </w:r>
      <w:r>
        <w:rPr>
          <w:rFonts w:hint="eastAsia"/>
          <w:color w:val="auto"/>
          <w:highlight w:val="none"/>
        </w:rPr>
        <w:t>：</w:t>
      </w:r>
    </w:p>
    <w:p w14:paraId="77279E5F">
      <w:pPr>
        <w:autoSpaceDE w:val="0"/>
        <w:autoSpaceDN w:val="0"/>
        <w:adjustRightInd w:val="0"/>
        <w:jc w:val="center"/>
        <w:rPr>
          <w:rFonts w:ascii="黑体" w:hAnsi="黑体" w:eastAsia="黑体" w:cs="宋体"/>
          <w:b/>
          <w:bCs/>
          <w:color w:val="auto"/>
          <w:spacing w:val="15"/>
          <w:kern w:val="0"/>
          <w:sz w:val="36"/>
          <w:szCs w:val="36"/>
          <w:highlight w:val="none"/>
        </w:rPr>
      </w:pPr>
      <w:r>
        <w:rPr>
          <w:rFonts w:hint="eastAsia" w:ascii="黑体" w:hAnsi="黑体" w:eastAsia="黑体" w:cs="宋体"/>
          <w:b/>
          <w:bCs/>
          <w:color w:val="auto"/>
          <w:spacing w:val="15"/>
          <w:kern w:val="0"/>
          <w:sz w:val="36"/>
          <w:szCs w:val="36"/>
          <w:highlight w:val="none"/>
        </w:rPr>
        <w:t>安全生产责任承诺书</w:t>
      </w:r>
    </w:p>
    <w:p w14:paraId="0FDC92BA">
      <w:pPr>
        <w:autoSpaceDE w:val="0"/>
        <w:autoSpaceDN w:val="0"/>
        <w:adjustRightInd w:val="0"/>
        <w:jc w:val="left"/>
        <w:rPr>
          <w:rFonts w:ascii="宋体" w:hAnsi="宋体"/>
          <w:color w:val="auto"/>
          <w:spacing w:val="15"/>
          <w:kern w:val="0"/>
          <w:highlight w:val="none"/>
        </w:rPr>
      </w:pPr>
    </w:p>
    <w:p w14:paraId="1CC3E069">
      <w:pPr>
        <w:autoSpaceDE w:val="0"/>
        <w:autoSpaceDN w:val="0"/>
        <w:adjustRightInd w:val="0"/>
        <w:spacing w:line="360" w:lineRule="auto"/>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u w:val="single"/>
        </w:rPr>
        <w:t xml:space="preserve">                     ：</w:t>
      </w:r>
    </w:p>
    <w:p w14:paraId="00E5C8D2">
      <w:pPr>
        <w:autoSpaceDE w:val="0"/>
        <w:autoSpaceDN w:val="0"/>
        <w:adjustRightInd w:val="0"/>
        <w:spacing w:line="360" w:lineRule="auto"/>
        <w:ind w:firstLine="480" w:firstLineChars="200"/>
        <w:jc w:val="left"/>
        <w:rPr>
          <w:rFonts w:ascii="宋体" w:hAnsi="宋体" w:cs="宋体"/>
          <w:color w:val="auto"/>
          <w:spacing w:val="15"/>
          <w:kern w:val="0"/>
          <w:highlight w:val="none"/>
        </w:rPr>
      </w:pPr>
      <w:r>
        <w:rPr>
          <w:rFonts w:hint="eastAsia" w:ascii="宋体" w:hAnsi="宋体" w:cs="宋体"/>
          <w:color w:val="auto"/>
          <w:spacing w:val="15"/>
          <w:kern w:val="0"/>
          <w:highlight w:val="none"/>
        </w:rPr>
        <w:t>我</w:t>
      </w:r>
      <w:r>
        <w:rPr>
          <w:rFonts w:ascii="宋体" w:hAnsi="宋体" w:cs="宋体"/>
          <w:color w:val="auto"/>
          <w:spacing w:val="15"/>
          <w:kern w:val="0"/>
          <w:highlight w:val="none"/>
          <w:u w:val="single"/>
        </w:rPr>
        <w:t xml:space="preserve">                          </w:t>
      </w:r>
      <w:r>
        <w:rPr>
          <w:rFonts w:hint="eastAsia" w:ascii="宋体" w:hAnsi="宋体" w:cs="宋体"/>
          <w:color w:val="auto"/>
          <w:spacing w:val="15"/>
          <w:kern w:val="0"/>
          <w:highlight w:val="none"/>
        </w:rPr>
        <w:t>公司现向贵公司承诺，我公司在</w:t>
      </w:r>
      <w:r>
        <w:rPr>
          <w:rFonts w:hint="eastAsia" w:ascii="宋体" w:hAnsi="宋体"/>
          <w:b/>
          <w:bCs/>
          <w:color w:val="auto"/>
          <w:kern w:val="0"/>
          <w:highlight w:val="none"/>
          <w:u w:val="single"/>
        </w:rPr>
        <w:t xml:space="preserve">          </w:t>
      </w:r>
      <w:r>
        <w:rPr>
          <w:rFonts w:hint="eastAsia" w:ascii="宋体" w:hAnsi="宋体" w:cs="宋体"/>
          <w:color w:val="auto"/>
          <w:kern w:val="0"/>
          <w:highlight w:val="none"/>
        </w:rPr>
        <w:t>实施</w:t>
      </w:r>
      <w:r>
        <w:rPr>
          <w:rFonts w:hint="eastAsia" w:ascii="宋体" w:hAnsi="宋体" w:cs="宋体"/>
          <w:color w:val="auto"/>
          <w:spacing w:val="15"/>
          <w:kern w:val="0"/>
          <w:highlight w:val="none"/>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auto"/>
          <w:spacing w:val="15"/>
          <w:kern w:val="0"/>
          <w:highlight w:val="none"/>
        </w:rPr>
      </w:pPr>
    </w:p>
    <w:p w14:paraId="515C47DC">
      <w:pPr>
        <w:autoSpaceDE w:val="0"/>
        <w:autoSpaceDN w:val="0"/>
        <w:adjustRightInd w:val="0"/>
        <w:jc w:val="left"/>
        <w:rPr>
          <w:rFonts w:ascii="宋体" w:hAnsi="宋体" w:cs="宋体"/>
          <w:color w:val="auto"/>
          <w:spacing w:val="15"/>
          <w:kern w:val="0"/>
          <w:highlight w:val="none"/>
        </w:rPr>
      </w:pPr>
      <w:r>
        <w:rPr>
          <w:rFonts w:ascii="宋体" w:hAnsi="宋体" w:cs="宋体"/>
          <w:color w:val="auto"/>
          <w:spacing w:val="15"/>
          <w:kern w:val="0"/>
          <w:highlight w:val="none"/>
        </w:rPr>
        <w:t xml:space="preserve">                   </w:t>
      </w:r>
    </w:p>
    <w:p w14:paraId="0319B7F0">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承诺单位（公章）</w:t>
      </w:r>
      <w:r>
        <w:rPr>
          <w:rFonts w:ascii="宋体" w:hAnsi="宋体" w:cs="宋体"/>
          <w:color w:val="auto"/>
          <w:spacing w:val="15"/>
          <w:kern w:val="0"/>
          <w:highlight w:val="none"/>
          <w:u w:val="single"/>
        </w:rPr>
        <w:t xml:space="preserve">                  </w:t>
      </w:r>
    </w:p>
    <w:p w14:paraId="3630F8CA">
      <w:pPr>
        <w:autoSpaceDE w:val="0"/>
        <w:autoSpaceDN w:val="0"/>
        <w:adjustRightInd w:val="0"/>
        <w:jc w:val="left"/>
        <w:rPr>
          <w:rFonts w:ascii="宋体" w:hAnsi="宋体"/>
          <w:color w:val="auto"/>
          <w:spacing w:val="15"/>
          <w:kern w:val="0"/>
          <w:highlight w:val="none"/>
        </w:rPr>
      </w:pPr>
    </w:p>
    <w:p w14:paraId="325C5FE7">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法定代表人（签字或盖章）</w:t>
      </w:r>
      <w:r>
        <w:rPr>
          <w:rFonts w:ascii="宋体" w:hAnsi="宋体" w:cs="宋体"/>
          <w:color w:val="auto"/>
          <w:spacing w:val="15"/>
          <w:kern w:val="0"/>
          <w:highlight w:val="none"/>
          <w:u w:val="single"/>
        </w:rPr>
        <w:t xml:space="preserve">          </w:t>
      </w:r>
    </w:p>
    <w:p w14:paraId="3512B6A7">
      <w:pPr>
        <w:autoSpaceDE w:val="0"/>
        <w:autoSpaceDN w:val="0"/>
        <w:adjustRightInd w:val="0"/>
        <w:jc w:val="left"/>
        <w:rPr>
          <w:rFonts w:ascii="宋体" w:hAnsi="宋体"/>
          <w:color w:val="auto"/>
          <w:spacing w:val="15"/>
          <w:kern w:val="0"/>
          <w:highlight w:val="none"/>
        </w:rPr>
      </w:pPr>
    </w:p>
    <w:p w14:paraId="39C38FA1">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代理人（签字或盖章）</w:t>
      </w:r>
      <w:r>
        <w:rPr>
          <w:rFonts w:ascii="宋体" w:hAnsi="宋体" w:cs="宋体"/>
          <w:color w:val="auto"/>
          <w:spacing w:val="15"/>
          <w:kern w:val="0"/>
          <w:highlight w:val="none"/>
          <w:u w:val="single"/>
        </w:rPr>
        <w:t xml:space="preserve">                </w:t>
      </w:r>
    </w:p>
    <w:p w14:paraId="7247F33F">
      <w:pPr>
        <w:autoSpaceDE w:val="0"/>
        <w:autoSpaceDN w:val="0"/>
        <w:adjustRightInd w:val="0"/>
        <w:jc w:val="left"/>
        <w:rPr>
          <w:rFonts w:ascii="宋体" w:hAnsi="宋体"/>
          <w:color w:val="auto"/>
          <w:spacing w:val="15"/>
          <w:kern w:val="0"/>
          <w:highlight w:val="none"/>
        </w:rPr>
      </w:pPr>
    </w:p>
    <w:p w14:paraId="2FA776CA">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pacing w:val="15"/>
          <w:kern w:val="0"/>
          <w:highlight w:val="none"/>
        </w:rPr>
        <w:t>日期：</w:t>
      </w:r>
      <w:r>
        <w:rPr>
          <w:rFonts w:ascii="宋体" w:hAnsi="宋体" w:cs="宋体"/>
          <w:color w:val="auto"/>
          <w:spacing w:val="15"/>
          <w:kern w:val="0"/>
          <w:highlight w:val="none"/>
          <w:u w:val="single"/>
        </w:rPr>
        <w:t xml:space="preserve">                    </w:t>
      </w:r>
    </w:p>
    <w:p w14:paraId="029F2A98">
      <w:pPr>
        <w:rPr>
          <w:rFonts w:ascii="宋体" w:hAnsi="宋体" w:cs="宋体"/>
          <w:color w:val="auto"/>
          <w:szCs w:val="21"/>
          <w:highlight w:val="none"/>
        </w:rPr>
      </w:pPr>
      <w:r>
        <w:rPr>
          <w:rFonts w:cs="宋体"/>
          <w:color w:val="auto"/>
          <w:highlight w:val="none"/>
        </w:rPr>
        <w:br w:type="page"/>
      </w:r>
    </w:p>
    <w:p w14:paraId="265ABA02">
      <w:pPr>
        <w:rPr>
          <w:rFonts w:ascii="宋体" w:hAnsi="宋体" w:cs="宋体"/>
          <w:color w:val="auto"/>
          <w:szCs w:val="21"/>
          <w:highlight w:val="none"/>
        </w:rPr>
      </w:pPr>
    </w:p>
    <w:p w14:paraId="7C5D870B">
      <w:pPr>
        <w:pStyle w:val="3"/>
        <w:numPr>
          <w:ilvl w:val="0"/>
          <w:numId w:val="6"/>
        </w:numPr>
        <w:rPr>
          <w:rFonts w:ascii="宋体" w:hAnsi="宋体" w:cs="宋体"/>
          <w:color w:val="auto"/>
          <w:highlight w:val="none"/>
        </w:rPr>
      </w:pPr>
      <w:bookmarkStart w:id="36" w:name="_Toc15886"/>
      <w:bookmarkStart w:id="37" w:name="_Toc13466"/>
      <w:r>
        <w:rPr>
          <w:rFonts w:hint="eastAsia" w:ascii="宋体" w:hAnsi="宋体" w:cs="宋体"/>
          <w:color w:val="auto"/>
          <w:highlight w:val="none"/>
        </w:rPr>
        <w:t>投标文件格式及附件</w:t>
      </w:r>
      <w:bookmarkEnd w:id="36"/>
      <w:bookmarkEnd w:id="37"/>
    </w:p>
    <w:p w14:paraId="65EF2F96">
      <w:pPr>
        <w:pStyle w:val="58"/>
        <w:ind w:firstLine="0" w:firstLineChars="0"/>
        <w:rPr>
          <w:rFonts w:hint="eastAsia" w:ascii="宋体" w:hAnsi="宋体" w:eastAsia="宋体" w:cs="宋体"/>
          <w:color w:val="auto"/>
          <w:highlight w:val="none"/>
        </w:rPr>
      </w:pPr>
    </w:p>
    <w:p w14:paraId="742B1BA2">
      <w:pPr>
        <w:widowControl/>
        <w:adjustRightInd w:val="0"/>
        <w:spacing w:line="240" w:lineRule="atLeast"/>
        <w:jc w:val="left"/>
        <w:rPr>
          <w:rFonts w:hint="eastAsia" w:ascii="宋体" w:hAnsi="宋体" w:cs="宋体"/>
          <w:b/>
          <w:bCs/>
          <w:color w:val="auto"/>
          <w:szCs w:val="21"/>
          <w:highlight w:val="none"/>
        </w:rPr>
      </w:pPr>
    </w:p>
    <w:p w14:paraId="28A4004B">
      <w:pPr>
        <w:spacing w:line="440" w:lineRule="exact"/>
        <w:rPr>
          <w:rFonts w:hint="eastAsia" w:ascii="宋体" w:hAnsi="宋体" w:cs="宋体"/>
          <w:color w:val="auto"/>
          <w:sz w:val="20"/>
          <w:szCs w:val="20"/>
          <w:highlight w:val="none"/>
        </w:rPr>
      </w:pPr>
    </w:p>
    <w:p w14:paraId="514BB455">
      <w:pPr>
        <w:spacing w:line="440" w:lineRule="exact"/>
        <w:rPr>
          <w:rFonts w:hint="eastAsia" w:ascii="宋体" w:hAnsi="宋体" w:cs="宋体"/>
          <w:color w:val="auto"/>
          <w:sz w:val="20"/>
          <w:szCs w:val="20"/>
          <w:highlight w:val="none"/>
        </w:rPr>
      </w:pPr>
    </w:p>
    <w:p w14:paraId="5B9B8F40">
      <w:pPr>
        <w:spacing w:line="440" w:lineRule="exact"/>
        <w:rPr>
          <w:rFonts w:hint="eastAsia" w:ascii="宋体" w:hAnsi="宋体" w:cs="宋体"/>
          <w:color w:val="auto"/>
          <w:sz w:val="20"/>
          <w:szCs w:val="20"/>
          <w:highlight w:val="none"/>
        </w:rPr>
      </w:pPr>
    </w:p>
    <w:p w14:paraId="6F30F0E8">
      <w:pPr>
        <w:jc w:val="both"/>
        <w:rPr>
          <w:rFonts w:hint="eastAsia" w:ascii="宋体" w:hAnsi="宋体" w:cs="宋体"/>
          <w:color w:val="auto"/>
          <w:sz w:val="22"/>
          <w:szCs w:val="22"/>
          <w:highlight w:val="none"/>
        </w:rPr>
      </w:pPr>
    </w:p>
    <w:p w14:paraId="07961ACF">
      <w:pPr>
        <w:rPr>
          <w:rFonts w:hint="eastAsia" w:ascii="宋体" w:hAnsi="宋体" w:cs="宋体"/>
          <w:color w:val="auto"/>
          <w:sz w:val="22"/>
          <w:szCs w:val="22"/>
          <w:highlight w:val="none"/>
        </w:rPr>
      </w:pPr>
    </w:p>
    <w:p w14:paraId="196D4F2F">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投标文件</w:t>
      </w:r>
    </w:p>
    <w:p w14:paraId="16CFE4E1">
      <w:pPr>
        <w:rPr>
          <w:rFonts w:hint="eastAsia" w:ascii="宋体" w:hAnsi="宋体" w:cs="宋体"/>
          <w:color w:val="auto"/>
          <w:sz w:val="36"/>
          <w:szCs w:val="36"/>
          <w:highlight w:val="none"/>
        </w:rPr>
      </w:pPr>
    </w:p>
    <w:p w14:paraId="5705AEBA">
      <w:pPr>
        <w:rPr>
          <w:rFonts w:hint="eastAsia" w:ascii="宋体" w:hAnsi="宋体" w:cs="宋体"/>
          <w:color w:val="auto"/>
          <w:sz w:val="36"/>
          <w:szCs w:val="36"/>
          <w:highlight w:val="none"/>
        </w:rPr>
      </w:pPr>
    </w:p>
    <w:p w14:paraId="7686B905">
      <w:pPr>
        <w:rPr>
          <w:rFonts w:hint="eastAsia" w:ascii="宋体" w:hAnsi="宋体" w:cs="宋体"/>
          <w:color w:val="auto"/>
          <w:sz w:val="36"/>
          <w:szCs w:val="36"/>
          <w:highlight w:val="none"/>
        </w:rPr>
      </w:pPr>
    </w:p>
    <w:p w14:paraId="00C2AE6A">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项目名称：</w:t>
      </w:r>
    </w:p>
    <w:p w14:paraId="23A330CE">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招标编号：</w:t>
      </w:r>
    </w:p>
    <w:p w14:paraId="5D9A32DC">
      <w:pPr>
        <w:ind w:firstLine="720" w:firstLineChars="20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投标人</w:t>
      </w:r>
      <w:r>
        <w:rPr>
          <w:rFonts w:hint="eastAsia" w:ascii="宋体" w:hAnsi="宋体" w:cs="宋体"/>
          <w:color w:val="auto"/>
          <w:sz w:val="36"/>
          <w:szCs w:val="36"/>
          <w:highlight w:val="none"/>
          <w:lang w:val="en-US" w:eastAsia="zh-CN"/>
        </w:rPr>
        <w:t>名称</w:t>
      </w:r>
      <w:r>
        <w:rPr>
          <w:rFonts w:hint="eastAsia" w:ascii="宋体" w:hAnsi="宋体" w:cs="宋体"/>
          <w:color w:val="auto"/>
          <w:sz w:val="36"/>
          <w:szCs w:val="36"/>
          <w:highlight w:val="none"/>
        </w:rPr>
        <w:t>：（加盖电子公章）</w:t>
      </w:r>
    </w:p>
    <w:p w14:paraId="4C3C2DEA">
      <w:pPr>
        <w:widowControl/>
        <w:ind w:firstLine="720" w:firstLineChars="200"/>
        <w:jc w:val="left"/>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日期：</w:t>
      </w:r>
      <w:r>
        <w:rPr>
          <w:rFonts w:hint="eastAsia" w:ascii="宋体" w:hAnsi="宋体" w:cs="宋体"/>
          <w:color w:val="auto"/>
          <w:sz w:val="28"/>
          <w:szCs w:val="28"/>
          <w:highlight w:val="none"/>
        </w:rPr>
        <w:br w:type="page"/>
      </w:r>
    </w:p>
    <w:p w14:paraId="00978A2E">
      <w:pPr>
        <w:spacing w:before="312" w:beforeLines="100" w:after="312" w:afterLines="10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目录</w:t>
      </w:r>
    </w:p>
    <w:p w14:paraId="0C317017">
      <w:pPr>
        <w:spacing w:line="440" w:lineRule="exact"/>
        <w:rPr>
          <w:rFonts w:hint="eastAsia" w:ascii="宋体" w:hAnsi="宋体" w:cs="宋体"/>
          <w:color w:val="auto"/>
          <w:kern w:val="0"/>
          <w:szCs w:val="21"/>
          <w:highlight w:val="none"/>
        </w:rPr>
      </w:pPr>
      <w:r>
        <w:rPr>
          <w:rFonts w:hint="eastAsia" w:ascii="宋体" w:hAnsi="宋体" w:cs="宋体"/>
          <w:color w:val="auto"/>
          <w:highlight w:val="none"/>
        </w:rPr>
        <w:br w:type="page"/>
      </w:r>
      <w:r>
        <w:rPr>
          <w:rFonts w:hint="eastAsia" w:ascii="宋体" w:hAnsi="宋体" w:cs="宋体"/>
          <w:b/>
          <w:bCs/>
          <w:color w:val="auto"/>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投标申请及声明</w:t>
      </w:r>
    </w:p>
    <w:p w14:paraId="3634C42E">
      <w:pPr>
        <w:widowControl/>
        <w:shd w:val="clear" w:color="auto" w:fill="FFFFFF"/>
        <w:spacing w:line="400" w:lineRule="exac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 致：</w:t>
      </w:r>
      <w:r>
        <w:rPr>
          <w:rFonts w:hint="eastAsia" w:ascii="宋体" w:hAnsi="宋体" w:cs="宋体"/>
          <w:color w:val="auto"/>
          <w:kern w:val="0"/>
          <w:szCs w:val="21"/>
          <w:highlight w:val="none"/>
          <w:lang w:val="en-US" w:eastAsia="zh-CN"/>
        </w:rPr>
        <w:t>南京市栖霞区城市管理局</w:t>
      </w:r>
    </w:p>
    <w:p w14:paraId="2C687FDB">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根据贵方</w:t>
      </w:r>
      <w:r>
        <w:rPr>
          <w:rFonts w:hint="eastAsia" w:ascii="宋体" w:hAnsi="宋体" w:cs="宋体"/>
          <w:color w:val="auto"/>
          <w:kern w:val="0"/>
          <w:szCs w:val="21"/>
          <w:highlight w:val="none"/>
          <w:u w:val="single"/>
        </w:rPr>
        <w:t>           </w:t>
      </w:r>
      <w:r>
        <w:rPr>
          <w:rFonts w:hint="eastAsia" w:ascii="宋体" w:hAnsi="宋体" w:cs="宋体"/>
          <w:b/>
          <w:bCs/>
          <w:color w:val="auto"/>
          <w:kern w:val="0"/>
          <w:szCs w:val="21"/>
          <w:highlight w:val="none"/>
          <w:u w:val="single"/>
        </w:rPr>
        <w:t>（</w:t>
      </w:r>
      <w:r>
        <w:rPr>
          <w:rFonts w:hint="eastAsia" w:ascii="宋体" w:hAnsi="宋体" w:cs="宋体"/>
          <w:color w:val="auto"/>
          <w:kern w:val="0"/>
          <w:szCs w:val="21"/>
          <w:highlight w:val="none"/>
        </w:rPr>
        <w:t>项目名称） </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（项目编号）投标邀请，正式授权下述签字人</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(姓名和职务)代表投标人</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w:t>
      </w:r>
      <w:r>
        <w:rPr>
          <w:rFonts w:hint="eastAsia" w:ascii="宋体" w:hAnsi="宋体" w:cs="宋体"/>
          <w:b/>
          <w:bCs/>
          <w:color w:val="auto"/>
          <w:kern w:val="0"/>
          <w:szCs w:val="21"/>
          <w:highlight w:val="none"/>
        </w:rPr>
        <w:t>我们的资格条件完全符合政府采购法和本次招标要求</w:t>
      </w:r>
      <w:r>
        <w:rPr>
          <w:rFonts w:hint="eastAsia" w:ascii="宋体" w:hAnsi="宋体" w:cs="宋体"/>
          <w:color w:val="auto"/>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color w:val="auto"/>
          <w:kern w:val="0"/>
          <w:szCs w:val="21"/>
          <w:highlight w:val="none"/>
        </w:rPr>
      </w:pPr>
      <w:r>
        <w:rPr>
          <w:rFonts w:hint="eastAsia" w:ascii="宋体" w:hAnsi="宋体" w:cs="宋体"/>
          <w:color w:val="auto"/>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3、本项目服务时间为：</w:t>
      </w:r>
      <w:r>
        <w:rPr>
          <w:rFonts w:hint="eastAsia" w:ascii="宋体" w:hAnsi="宋体" w:cs="宋体"/>
          <w:color w:val="auto"/>
          <w:kern w:val="0"/>
          <w:szCs w:val="21"/>
          <w:highlight w:val="none"/>
          <w:u w:val="single"/>
        </w:rPr>
        <w:t xml:space="preserve">  满足招标文件要求  </w:t>
      </w:r>
      <w:r>
        <w:rPr>
          <w:rFonts w:hint="eastAsia" w:ascii="宋体" w:hAnsi="宋体" w:cs="宋体"/>
          <w:color w:val="auto"/>
          <w:kern w:val="0"/>
          <w:szCs w:val="21"/>
          <w:highlight w:val="none"/>
        </w:rPr>
        <w:t>。</w:t>
      </w:r>
    </w:p>
    <w:p w14:paraId="5CF67355">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4、我们已详细阅读全部招标文件及其有效补充文件，我们放弃对招标文件任何误解的权利，提交投标文件后，</w:t>
      </w:r>
      <w:r>
        <w:rPr>
          <w:rFonts w:hint="eastAsia" w:ascii="宋体" w:hAnsi="宋体" w:cs="宋体"/>
          <w:b/>
          <w:bCs/>
          <w:color w:val="auto"/>
          <w:kern w:val="0"/>
          <w:szCs w:val="21"/>
          <w:highlight w:val="none"/>
        </w:rPr>
        <w:t>不对招标文件本身提出质疑</w:t>
      </w:r>
      <w:r>
        <w:rPr>
          <w:rFonts w:hint="eastAsia" w:ascii="宋体" w:hAnsi="宋体" w:cs="宋体"/>
          <w:color w:val="auto"/>
          <w:kern w:val="0"/>
          <w:szCs w:val="21"/>
          <w:highlight w:val="none"/>
        </w:rPr>
        <w:t>。</w:t>
      </w:r>
    </w:p>
    <w:p w14:paraId="3CB64BA7">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highlight w:val="none"/>
        </w:rPr>
        <w:t>贵方组织的其他采购</w:t>
      </w:r>
      <w:r>
        <w:rPr>
          <w:rFonts w:hint="eastAsia" w:ascii="宋体" w:hAnsi="宋体" w:cs="宋体"/>
          <w:color w:val="auto"/>
          <w:highlight w:val="none"/>
          <w:lang w:val="en-US" w:eastAsia="zh-CN"/>
        </w:rPr>
        <w:t>方式</w:t>
      </w:r>
      <w:r>
        <w:rPr>
          <w:rFonts w:hint="eastAsia" w:ascii="宋体" w:hAnsi="宋体" w:cs="宋体"/>
          <w:color w:val="auto"/>
          <w:highlight w:val="none"/>
        </w:rPr>
        <w:t>采购</w:t>
      </w:r>
      <w:r>
        <w:rPr>
          <w:rFonts w:hint="eastAsia" w:ascii="宋体" w:hAnsi="宋体" w:cs="宋体"/>
          <w:color w:val="auto"/>
          <w:kern w:val="0"/>
          <w:szCs w:val="21"/>
          <w:highlight w:val="none"/>
        </w:rPr>
        <w:t>。</w:t>
      </w:r>
    </w:p>
    <w:p w14:paraId="167DE93E">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地   址：</w:t>
      </w:r>
      <w:r>
        <w:rPr>
          <w:rFonts w:hint="eastAsia" w:ascii="宋体" w:hAnsi="宋体" w:cs="宋体"/>
          <w:color w:val="auto"/>
          <w:kern w:val="0"/>
          <w:szCs w:val="21"/>
          <w:highlight w:val="none"/>
          <w:u w:val="single"/>
        </w:rPr>
        <w:t>                      </w:t>
      </w:r>
    </w:p>
    <w:p w14:paraId="75620789">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电   话：</w:t>
      </w:r>
      <w:r>
        <w:rPr>
          <w:rFonts w:hint="eastAsia" w:ascii="宋体" w:hAnsi="宋体" w:cs="宋体"/>
          <w:color w:val="auto"/>
          <w:kern w:val="0"/>
          <w:szCs w:val="21"/>
          <w:highlight w:val="none"/>
          <w:u w:val="single"/>
        </w:rPr>
        <w:t>                      </w:t>
      </w:r>
    </w:p>
    <w:p w14:paraId="1A5EC781">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传   真：</w:t>
      </w:r>
      <w:r>
        <w:rPr>
          <w:rFonts w:hint="eastAsia" w:ascii="宋体" w:hAnsi="宋体" w:cs="宋体"/>
          <w:color w:val="auto"/>
          <w:kern w:val="0"/>
          <w:szCs w:val="21"/>
          <w:highlight w:val="none"/>
          <w:u w:val="single"/>
        </w:rPr>
        <w:t>                      </w:t>
      </w:r>
    </w:p>
    <w:p w14:paraId="01251568">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开户银行：</w:t>
      </w:r>
    </w:p>
    <w:p w14:paraId="6152977E">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银行账号：</w:t>
      </w:r>
    </w:p>
    <w:p w14:paraId="1393F0D1">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投标人名称：</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（加盖电子公章）</w:t>
      </w:r>
    </w:p>
    <w:p w14:paraId="687882EA">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日    期：</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日</w:t>
      </w:r>
    </w:p>
    <w:p w14:paraId="08C47268">
      <w:pPr>
        <w:widowControl/>
        <w:shd w:val="clear" w:color="auto" w:fill="FFFFFF"/>
        <w:spacing w:line="360" w:lineRule="auto"/>
        <w:rPr>
          <w:rFonts w:hint="eastAsia" w:ascii="宋体" w:hAnsi="宋体" w:cs="宋体"/>
          <w:color w:val="auto"/>
          <w:kern w:val="0"/>
          <w:szCs w:val="21"/>
          <w:highlight w:val="none"/>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color w:val="auto"/>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法人授权书</w:t>
      </w:r>
    </w:p>
    <w:p w14:paraId="120CEE31">
      <w:pPr>
        <w:widowControl/>
        <w:shd w:val="clear" w:color="auto" w:fill="FFFFFF"/>
        <w:spacing w:line="360" w:lineRule="auto"/>
        <w:jc w:val="left"/>
        <w:rPr>
          <w:rFonts w:hint="eastAsia" w:ascii="宋体" w:hAnsi="宋体" w:cs="宋体"/>
          <w:color w:val="auto"/>
          <w:kern w:val="0"/>
          <w:szCs w:val="21"/>
          <w:highlight w:val="none"/>
        </w:rPr>
      </w:pPr>
    </w:p>
    <w:p w14:paraId="0C51E80F">
      <w:pPr>
        <w:spacing w:line="480" w:lineRule="exact"/>
        <w:ind w:firstLine="480"/>
        <w:rPr>
          <w:rFonts w:ascii="宋体" w:hAnsi="宋体"/>
          <w:color w:val="auto"/>
          <w:szCs w:val="21"/>
          <w:highlight w:val="none"/>
        </w:rPr>
      </w:pPr>
      <w:r>
        <w:rPr>
          <w:rFonts w:hint="eastAsia" w:ascii="宋体" w:hAnsi="宋体"/>
          <w:color w:val="auto"/>
          <w:szCs w:val="21"/>
          <w:highlight w:val="none"/>
        </w:rPr>
        <w:t>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本授权书自______年____月____日起生效，特此声明。</w:t>
      </w:r>
    </w:p>
    <w:p w14:paraId="793D4DA4">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被授权人身份证号码：</w:t>
      </w:r>
    </w:p>
    <w:p w14:paraId="52FDCFF8">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被授权人联系电话：           （手机）</w:t>
      </w:r>
    </w:p>
    <w:p w14:paraId="49BD1464">
      <w:pPr>
        <w:spacing w:line="480" w:lineRule="exact"/>
        <w:ind w:firstLine="480"/>
        <w:rPr>
          <w:rFonts w:hint="eastAsia" w:ascii="宋体" w:hAnsi="宋体"/>
          <w:color w:val="auto"/>
          <w:szCs w:val="21"/>
          <w:highlight w:val="none"/>
          <w:u w:val="single"/>
        </w:rPr>
      </w:pPr>
      <w:r>
        <w:rPr>
          <w:rFonts w:hint="eastAsia" w:ascii="宋体" w:hAnsi="宋体"/>
          <w:color w:val="auto"/>
          <w:szCs w:val="21"/>
          <w:highlight w:val="none"/>
        </w:rPr>
        <w:t>投标人名称：              （加盖电子公章）</w:t>
      </w:r>
    </w:p>
    <w:p w14:paraId="020FFBD6">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单位地址：</w:t>
      </w:r>
    </w:p>
    <w:p w14:paraId="0AC95680">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日    期：</w:t>
      </w:r>
    </w:p>
    <w:p w14:paraId="74D4893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13DABEE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F55397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5E112D35">
      <w:pPr>
        <w:autoSpaceDE w:val="0"/>
        <w:autoSpaceDN w:val="0"/>
        <w:adjustRightInd w:val="0"/>
        <w:spacing w:line="360" w:lineRule="auto"/>
        <w:rPr>
          <w:rFonts w:hint="eastAsia" w:ascii="宋体" w:hAnsi="宋体" w:cs="宋体"/>
          <w:color w:val="auto"/>
          <w:highlight w:val="none"/>
          <w:lang w:val="zh-CN"/>
        </w:rPr>
      </w:pPr>
      <w:r>
        <w:rPr>
          <w:rFonts w:hint="eastAsia" w:ascii="宋体" w:hAnsi="宋体" w:cs="宋体"/>
          <w:b/>
          <w:bCs/>
          <w:color w:val="auto"/>
          <w:kern w:val="0"/>
          <w:szCs w:val="21"/>
          <w:highlight w:val="none"/>
        </w:rPr>
        <w:br w:type="page"/>
      </w:r>
      <w:bookmarkStart w:id="38" w:name="_Toc26810"/>
      <w:r>
        <w:rPr>
          <w:rFonts w:hint="eastAsia" w:ascii="宋体" w:hAnsi="宋体" w:cs="宋体"/>
          <w:b/>
          <w:bCs/>
          <w:color w:val="auto"/>
          <w:kern w:val="0"/>
          <w:szCs w:val="21"/>
          <w:highlight w:val="none"/>
          <w:lang w:val="zh-CN"/>
        </w:rPr>
        <w:t>附件三、</w:t>
      </w:r>
      <w:bookmarkEnd w:id="38"/>
      <w:r>
        <w:rPr>
          <w:rFonts w:hint="eastAsia" w:ascii="宋体" w:hAnsi="宋体" w:cs="宋体"/>
          <w:b/>
          <w:bCs/>
          <w:color w:val="auto"/>
          <w:kern w:val="0"/>
          <w:szCs w:val="21"/>
          <w:highlight w:val="none"/>
          <w:lang w:val="zh-CN"/>
        </w:rPr>
        <w:t>开标一览表</w:t>
      </w:r>
    </w:p>
    <w:p w14:paraId="0153E723">
      <w:pPr>
        <w:autoSpaceDE w:val="0"/>
        <w:autoSpaceDN w:val="0"/>
        <w:adjustRightInd w:val="0"/>
        <w:rPr>
          <w:rFonts w:hint="eastAsia" w:ascii="宋体" w:hAnsi="宋体" w:cs="宋体"/>
          <w:b/>
          <w:bCs/>
          <w:color w:val="auto"/>
          <w:highlight w:val="none"/>
          <w:lang w:val="zh-CN"/>
        </w:rPr>
      </w:pPr>
    </w:p>
    <w:p w14:paraId="3A67B587">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开标一览表</w:t>
      </w:r>
    </w:p>
    <w:p w14:paraId="6CB6BC22">
      <w:pPr>
        <w:widowControl/>
        <w:shd w:val="clear" w:color="auto" w:fill="FFFFFF"/>
        <w:spacing w:line="360" w:lineRule="auto"/>
        <w:jc w:val="center"/>
        <w:rPr>
          <w:rFonts w:hint="eastAsia" w:ascii="宋体" w:hAnsi="宋体" w:cs="宋体"/>
          <w:color w:val="auto"/>
          <w:kern w:val="0"/>
          <w:sz w:val="24"/>
          <w:highlight w:val="none"/>
        </w:rPr>
      </w:pPr>
    </w:p>
    <w:p w14:paraId="1A9D0572">
      <w:pPr>
        <w:pStyle w:val="14"/>
        <w:spacing w:line="440" w:lineRule="exact"/>
        <w:ind w:firstLine="474" w:firstLineChars="22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color w:val="auto"/>
                <w:highlight w:val="none"/>
              </w:rPr>
            </w:pPr>
            <w:r>
              <w:rPr>
                <w:rFonts w:hint="eastAsia"/>
                <w:color w:val="auto"/>
                <w:highlight w:val="none"/>
              </w:rPr>
              <w:t>投标报价</w:t>
            </w:r>
          </w:p>
        </w:tc>
        <w:tc>
          <w:tcPr>
            <w:tcW w:w="2451" w:type="dxa"/>
            <w:noWrap w:val="0"/>
            <w:vAlign w:val="center"/>
          </w:tcPr>
          <w:p w14:paraId="64EB0DFD">
            <w:pPr>
              <w:pStyle w:val="14"/>
              <w:ind w:firstLine="472" w:firstLineChars="225"/>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备注：</w:t>
            </w:r>
            <w:r>
              <w:rPr>
                <w:rFonts w:hint="eastAsia" w:ascii="宋体" w:hAnsi="宋体" w:cs="宋体"/>
                <w:b/>
                <w:bCs/>
                <w:color w:val="auto"/>
                <w:szCs w:val="21"/>
                <w:highlight w:val="none"/>
                <w:lang w:val="en-US" w:eastAsia="zh-CN"/>
              </w:rPr>
              <w:t>苏采云系统中填报的价格为2年总价</w:t>
            </w:r>
          </w:p>
        </w:tc>
      </w:tr>
    </w:tbl>
    <w:p w14:paraId="1F477DA9">
      <w:pPr>
        <w:pStyle w:val="14"/>
        <w:spacing w:line="440" w:lineRule="exact"/>
        <w:ind w:firstLine="474" w:firstLineChars="225"/>
        <w:rPr>
          <w:rFonts w:hint="eastAsia" w:ascii="宋体" w:hAnsi="宋体" w:cs="宋体"/>
          <w:color w:val="auto"/>
          <w:sz w:val="21"/>
          <w:szCs w:val="21"/>
          <w:highlight w:val="none"/>
        </w:rPr>
      </w:pPr>
    </w:p>
    <w:p w14:paraId="42F110F5">
      <w:pPr>
        <w:widowControl/>
        <w:shd w:val="clear" w:color="auto" w:fill="FFFFFF"/>
        <w:spacing w:line="360" w:lineRule="auto"/>
        <w:jc w:val="left"/>
        <w:rPr>
          <w:rFonts w:hint="eastAsia" w:ascii="宋体" w:hAnsi="宋体" w:cs="宋体"/>
          <w:b/>
          <w:bCs/>
          <w:color w:val="auto"/>
          <w:kern w:val="0"/>
          <w:szCs w:val="21"/>
          <w:highlight w:val="none"/>
          <w:lang w:val="zh-CN"/>
        </w:rPr>
      </w:pPr>
      <w:bookmarkStart w:id="39" w:name="_Toc12264"/>
      <w:r>
        <w:rPr>
          <w:rFonts w:hint="eastAsia" w:ascii="宋体" w:hAnsi="宋体" w:cs="宋体"/>
          <w:b/>
          <w:bCs/>
          <w:color w:val="auto"/>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附件四、分项报价表格式</w:t>
      </w:r>
      <w:bookmarkEnd w:id="39"/>
    </w:p>
    <w:p w14:paraId="2662893C">
      <w:pPr>
        <w:widowControl/>
        <w:adjustRightInd w:val="0"/>
        <w:spacing w:line="240" w:lineRule="atLeast"/>
        <w:jc w:val="left"/>
        <w:rPr>
          <w:rFonts w:hint="eastAsia" w:ascii="宋体" w:hAnsi="宋体" w:cs="宋体"/>
          <w:b/>
          <w:bCs/>
          <w:color w:val="auto"/>
          <w:kern w:val="0"/>
          <w:highlight w:val="none"/>
          <w:lang w:val="zh-CN"/>
        </w:rPr>
      </w:pPr>
    </w:p>
    <w:p w14:paraId="2C30F829">
      <w:pPr>
        <w:widowControl/>
        <w:spacing w:line="360" w:lineRule="auto"/>
        <w:jc w:val="center"/>
        <w:rPr>
          <w:rFonts w:hint="eastAsia" w:ascii="宋体" w:hAnsi="宋体"/>
          <w:b/>
          <w:color w:val="auto"/>
          <w:kern w:val="0"/>
          <w:sz w:val="32"/>
          <w:szCs w:val="32"/>
          <w:highlight w:val="none"/>
        </w:rPr>
      </w:pPr>
      <w:r>
        <w:rPr>
          <w:rFonts w:hint="eastAsia" w:ascii="宋体" w:hAnsi="宋体" w:cs="宋体"/>
          <w:b/>
          <w:color w:val="auto"/>
          <w:kern w:val="0"/>
          <w:sz w:val="36"/>
          <w:szCs w:val="36"/>
          <w:highlight w:val="none"/>
        </w:rPr>
        <w:t>分项报价表</w:t>
      </w:r>
    </w:p>
    <w:tbl>
      <w:tblPr>
        <w:tblStyle w:val="46"/>
        <w:tblW w:w="9556" w:type="dxa"/>
        <w:tblInd w:w="91" w:type="dxa"/>
        <w:tblLayout w:type="autofit"/>
        <w:tblCellMar>
          <w:top w:w="0" w:type="dxa"/>
          <w:left w:w="108" w:type="dxa"/>
          <w:bottom w:w="0" w:type="dxa"/>
          <w:right w:w="108" w:type="dxa"/>
        </w:tblCellMar>
      </w:tblPr>
      <w:tblGrid>
        <w:gridCol w:w="620"/>
        <w:gridCol w:w="2246"/>
        <w:gridCol w:w="1570"/>
        <w:gridCol w:w="1135"/>
        <w:gridCol w:w="1906"/>
        <w:gridCol w:w="2079"/>
      </w:tblGrid>
      <w:tr w14:paraId="34F117C2">
        <w:tblPrEx>
          <w:tblCellMar>
            <w:top w:w="0" w:type="dxa"/>
            <w:left w:w="108" w:type="dxa"/>
            <w:bottom w:w="0" w:type="dxa"/>
            <w:right w:w="108" w:type="dxa"/>
          </w:tblCellMar>
        </w:tblPrEx>
        <w:trPr>
          <w:trHeight w:val="611"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298D8">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F4FA">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设施种类</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A12FC">
            <w:pPr>
              <w:widowControl/>
              <w:jc w:val="cente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数量</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FD7B">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13DE">
            <w:pPr>
              <w:widowControl/>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单价</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5B27">
            <w:pPr>
              <w:widowControl/>
              <w:jc w:val="center"/>
              <w:rPr>
                <w:rFonts w:hint="eastAsia" w:ascii="宋体" w:hAnsi="宋体" w:eastAsia="宋体" w:cs="宋体"/>
                <w:b/>
                <w:bCs/>
                <w:color w:val="auto"/>
                <w:sz w:val="21"/>
                <w:szCs w:val="21"/>
                <w:highlight w:val="none"/>
                <w:lang w:bidi="ar"/>
              </w:rPr>
            </w:pPr>
            <w:r>
              <w:rPr>
                <w:rFonts w:hint="eastAsia" w:ascii="宋体" w:hAnsi="宋体" w:cs="宋体"/>
                <w:b/>
                <w:bCs/>
                <w:color w:val="auto"/>
                <w:sz w:val="21"/>
                <w:szCs w:val="21"/>
                <w:highlight w:val="none"/>
                <w:lang w:val="en-US" w:eastAsia="zh-CN"/>
              </w:rPr>
              <w:t>小计（元/年）</w:t>
            </w:r>
          </w:p>
        </w:tc>
      </w:tr>
      <w:tr w14:paraId="0FC418C2">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A24C">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89B4">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人行道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0B4A">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324513.08</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3C3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8C40">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401EA">
            <w:pPr>
              <w:widowControl/>
              <w:jc w:val="center"/>
              <w:rPr>
                <w:rFonts w:hint="eastAsia" w:ascii="宋体" w:hAnsi="宋体" w:eastAsia="宋体" w:cs="宋体"/>
                <w:color w:val="auto"/>
                <w:sz w:val="21"/>
                <w:szCs w:val="21"/>
                <w:highlight w:val="none"/>
                <w:lang w:val="en-US" w:eastAsia="zh-CN" w:bidi="ar"/>
              </w:rPr>
            </w:pPr>
          </w:p>
        </w:tc>
      </w:tr>
      <w:tr w14:paraId="4B4AE1EF">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6ED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451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非机动车道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748B">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134398.2</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78B0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641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790A">
            <w:pPr>
              <w:widowControl/>
              <w:jc w:val="center"/>
              <w:rPr>
                <w:rFonts w:hint="eastAsia" w:ascii="宋体" w:hAnsi="宋体" w:eastAsia="宋体" w:cs="宋体"/>
                <w:color w:val="auto"/>
                <w:sz w:val="21"/>
                <w:szCs w:val="21"/>
                <w:highlight w:val="none"/>
                <w:lang w:val="en-US" w:eastAsia="zh-CN" w:bidi="ar"/>
              </w:rPr>
            </w:pPr>
          </w:p>
        </w:tc>
      </w:tr>
      <w:tr w14:paraId="341FDEAF">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2B5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624A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机动车道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22C2">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1740039.68</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85C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318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E6096">
            <w:pPr>
              <w:widowControl/>
              <w:jc w:val="center"/>
              <w:rPr>
                <w:rFonts w:hint="eastAsia" w:ascii="宋体" w:hAnsi="宋体" w:eastAsia="宋体" w:cs="宋体"/>
                <w:color w:val="auto"/>
                <w:sz w:val="21"/>
                <w:szCs w:val="21"/>
                <w:highlight w:val="none"/>
                <w:lang w:val="en-US" w:eastAsia="zh-CN" w:bidi="ar"/>
              </w:rPr>
            </w:pPr>
          </w:p>
        </w:tc>
      </w:tr>
      <w:tr w14:paraId="4D2A442B">
        <w:tblPrEx>
          <w:tblCellMar>
            <w:top w:w="0" w:type="dxa"/>
            <w:left w:w="108" w:type="dxa"/>
            <w:bottom w:w="0" w:type="dxa"/>
            <w:right w:w="108" w:type="dxa"/>
          </w:tblCellMar>
        </w:tblPrEx>
        <w:trPr>
          <w:trHeight w:val="56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F44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98DC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门坡</w:t>
            </w:r>
          </w:p>
        </w:tc>
        <w:tc>
          <w:tcPr>
            <w:tcW w:w="1570" w:type="dxa"/>
            <w:tcBorders>
              <w:top w:val="single" w:color="auto" w:sz="4" w:space="0"/>
              <w:left w:val="single" w:color="000000" w:sz="4" w:space="0"/>
              <w:bottom w:val="single" w:color="auto" w:sz="4" w:space="0"/>
              <w:right w:val="single" w:color="000000" w:sz="4" w:space="0"/>
            </w:tcBorders>
            <w:shd w:val="clear" w:color="auto" w:fill="auto"/>
            <w:vAlign w:val="center"/>
          </w:tcPr>
          <w:p w14:paraId="6E979CD0">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74252.67</w:t>
            </w:r>
          </w:p>
        </w:tc>
        <w:tc>
          <w:tcPr>
            <w:tcW w:w="1135" w:type="dxa"/>
            <w:tcBorders>
              <w:top w:val="single" w:color="auto" w:sz="4" w:space="0"/>
              <w:left w:val="single" w:color="000000" w:sz="4" w:space="0"/>
              <w:bottom w:val="single" w:color="auto" w:sz="4" w:space="0"/>
              <w:right w:val="single" w:color="000000" w:sz="4" w:space="0"/>
            </w:tcBorders>
            <w:shd w:val="clear" w:color="auto" w:fill="auto"/>
            <w:vAlign w:val="center"/>
          </w:tcPr>
          <w:p w14:paraId="5C302CC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9CC3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8A2A">
            <w:pPr>
              <w:widowControl/>
              <w:jc w:val="center"/>
              <w:rPr>
                <w:rFonts w:hint="eastAsia" w:ascii="宋体" w:hAnsi="宋体" w:eastAsia="宋体" w:cs="宋体"/>
                <w:color w:val="auto"/>
                <w:sz w:val="21"/>
                <w:szCs w:val="21"/>
                <w:highlight w:val="none"/>
                <w:lang w:val="en-US" w:eastAsia="zh-CN" w:bidi="ar"/>
              </w:rPr>
            </w:pPr>
          </w:p>
        </w:tc>
      </w:tr>
      <w:tr w14:paraId="19722E40">
        <w:tblPrEx>
          <w:tblCellMar>
            <w:top w:w="0" w:type="dxa"/>
            <w:left w:w="108" w:type="dxa"/>
            <w:bottom w:w="0" w:type="dxa"/>
            <w:right w:w="108" w:type="dxa"/>
          </w:tblCellMar>
        </w:tblPrEx>
        <w:trPr>
          <w:trHeight w:val="568" w:hRule="atLeast"/>
        </w:trPr>
        <w:tc>
          <w:tcPr>
            <w:tcW w:w="74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D8AE5A">
            <w:pPr>
              <w:widowControl/>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rPr>
              <w:t>合计（元/年）序号1+序号2+序号3+序号4之和（一年总价）</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5EB7">
            <w:pPr>
              <w:widowControl/>
              <w:jc w:val="center"/>
              <w:rPr>
                <w:rFonts w:hint="eastAsia" w:ascii="宋体" w:hAnsi="宋体" w:eastAsia="宋体" w:cs="宋体"/>
                <w:color w:val="auto"/>
                <w:sz w:val="21"/>
                <w:szCs w:val="21"/>
                <w:highlight w:val="none"/>
                <w:lang w:val="en-US" w:eastAsia="zh-CN" w:bidi="ar"/>
              </w:rPr>
            </w:pPr>
          </w:p>
        </w:tc>
      </w:tr>
      <w:tr w14:paraId="68B7F1C9">
        <w:tblPrEx>
          <w:tblCellMar>
            <w:top w:w="0" w:type="dxa"/>
            <w:left w:w="108" w:type="dxa"/>
            <w:bottom w:w="0" w:type="dxa"/>
            <w:right w:w="108" w:type="dxa"/>
          </w:tblCellMar>
        </w:tblPrEx>
        <w:trPr>
          <w:trHeight w:val="568" w:hRule="atLeast"/>
        </w:trPr>
        <w:tc>
          <w:tcPr>
            <w:tcW w:w="955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4B671B">
            <w:pPr>
              <w:widowControl/>
              <w:jc w:val="both"/>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rPr>
              <w:t>总价（元/二年）：</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                                        (苏采云开标一览表按此数值填写)</w:t>
            </w:r>
          </w:p>
        </w:tc>
      </w:tr>
    </w:tbl>
    <w:p w14:paraId="29C54311">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7C528F29">
      <w:pPr>
        <w:widowControl/>
        <w:shd w:val="clear" w:color="auto" w:fill="FFFFFF"/>
        <w:spacing w:line="360" w:lineRule="auto"/>
        <w:jc w:val="left"/>
        <w:rPr>
          <w:rFonts w:hint="eastAsia" w:ascii="宋体" w:hAnsi="宋体" w:cs="宋体"/>
          <w:color w:val="auto"/>
          <w:kern w:val="0"/>
          <w:szCs w:val="21"/>
          <w:highlight w:val="none"/>
        </w:rPr>
      </w:pPr>
    </w:p>
    <w:p w14:paraId="78BF2B9C">
      <w:pPr>
        <w:widowControl/>
        <w:numPr>
          <w:ilvl w:val="0"/>
          <w:numId w:val="7"/>
        </w:numPr>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单价不得超过招标文件规定的单项限价，否则作无效标处理。</w:t>
      </w:r>
    </w:p>
    <w:p w14:paraId="795F77BB">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kern w:val="0"/>
          <w:szCs w:val="21"/>
          <w:highlight w:val="none"/>
          <w:u w:val="single"/>
          <w:lang w:val="en-US" w:eastAsia="zh-CN"/>
        </w:rPr>
        <w:t>2、设施种类、数量、计量单位不得随意更改，否则作无效标处理。</w:t>
      </w:r>
      <w:r>
        <w:rPr>
          <w:rFonts w:hint="eastAsia" w:ascii="宋体" w:hAnsi="宋体" w:cs="宋体"/>
          <w:color w:val="auto"/>
          <w:kern w:val="0"/>
          <w:szCs w:val="21"/>
          <w:highlight w:val="none"/>
        </w:rPr>
        <w:br w:type="page"/>
      </w:r>
    </w:p>
    <w:p w14:paraId="69ACB07A">
      <w:pPr>
        <w:widowControl/>
        <w:jc w:val="left"/>
        <w:rPr>
          <w:rFonts w:hint="eastAsia" w:ascii="宋体" w:hAnsi="宋体" w:cs="宋体"/>
          <w:color w:val="auto"/>
          <w:kern w:val="0"/>
          <w:szCs w:val="21"/>
          <w:highlight w:val="none"/>
        </w:rPr>
      </w:pPr>
    </w:p>
    <w:p w14:paraId="2A012471">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附件五、</w:t>
      </w:r>
      <w:r>
        <w:rPr>
          <w:rFonts w:hint="eastAsia" w:ascii="宋体" w:hAnsi="宋体" w:cs="宋体"/>
          <w:b/>
          <w:bCs/>
          <w:color w:val="auto"/>
          <w:kern w:val="0"/>
          <w:szCs w:val="21"/>
          <w:highlight w:val="none"/>
          <w:lang w:eastAsia="zh-CN"/>
        </w:rPr>
        <w:t>采购需求偏离表</w:t>
      </w:r>
      <w:r>
        <w:rPr>
          <w:rFonts w:hint="eastAsia" w:ascii="宋体" w:hAnsi="宋体" w:cs="宋体"/>
          <w:b/>
          <w:bCs/>
          <w:color w:val="auto"/>
          <w:kern w:val="0"/>
          <w:szCs w:val="21"/>
          <w:highlight w:val="none"/>
        </w:rPr>
        <w:t>格式</w:t>
      </w:r>
    </w:p>
    <w:p w14:paraId="638F5293">
      <w:pPr>
        <w:widowControl/>
        <w:shd w:val="clear" w:color="auto" w:fill="FFFFFF"/>
        <w:spacing w:line="360" w:lineRule="auto"/>
        <w:ind w:left="435"/>
        <w:jc w:val="left"/>
        <w:rPr>
          <w:rFonts w:hint="eastAsia" w:ascii="宋体" w:hAnsi="宋体" w:cs="宋体"/>
          <w:color w:val="auto"/>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color w:val="auto"/>
          <w:kern w:val="0"/>
          <w:szCs w:val="21"/>
          <w:highlight w:val="none"/>
          <w:lang w:eastAsia="zh-CN"/>
        </w:rPr>
      </w:pPr>
      <w:r>
        <w:rPr>
          <w:rFonts w:hint="eastAsia" w:ascii="宋体" w:hAnsi="宋体" w:cs="宋体"/>
          <w:b/>
          <w:color w:val="auto"/>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7"/>
        <w:gridCol w:w="1077"/>
        <w:gridCol w:w="4006"/>
        <w:gridCol w:w="2430"/>
        <w:gridCol w:w="1414"/>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8"/>
              <w:spacing w:line="360" w:lineRule="auto"/>
              <w:ind w:firstLine="0" w:firstLineChars="0"/>
              <w:jc w:val="center"/>
              <w:rPr>
                <w:rFonts w:hint="eastAsia" w:ascii="宋体" w:hAnsi="宋体" w:cs="宋体"/>
                <w:b/>
                <w:bCs/>
                <w:color w:val="auto"/>
                <w:kern w:val="0"/>
                <w:szCs w:val="21"/>
                <w:highlight w:val="none"/>
              </w:rPr>
            </w:pPr>
            <w:r>
              <w:rPr>
                <w:rFonts w:hint="eastAsia"/>
                <w:b/>
                <w:bCs/>
                <w:color w:val="auto"/>
                <w:highlight w:val="none"/>
              </w:rPr>
              <w:t>序号</w:t>
            </w:r>
          </w:p>
        </w:tc>
        <w:tc>
          <w:tcPr>
            <w:tcW w:w="951" w:type="dxa"/>
            <w:noWrap w:val="0"/>
            <w:tcMar>
              <w:top w:w="0" w:type="dxa"/>
              <w:left w:w="10" w:type="dxa"/>
              <w:bottom w:w="0" w:type="dxa"/>
              <w:right w:w="10" w:type="dxa"/>
            </w:tcMar>
            <w:vAlign w:val="center"/>
          </w:tcPr>
          <w:p w14:paraId="73D0DA86">
            <w:pPr>
              <w:pStyle w:val="58"/>
              <w:spacing w:line="360" w:lineRule="auto"/>
              <w:ind w:firstLine="0" w:firstLineChars="0"/>
              <w:jc w:val="center"/>
              <w:rPr>
                <w:rFonts w:hint="eastAsia" w:ascii="宋体" w:hAnsi="宋体" w:cs="宋体"/>
                <w:b/>
                <w:bCs/>
                <w:color w:val="auto"/>
                <w:kern w:val="0"/>
                <w:szCs w:val="21"/>
                <w:highlight w:val="none"/>
              </w:rPr>
            </w:pPr>
            <w:r>
              <w:rPr>
                <w:rFonts w:hint="eastAsia"/>
                <w:b/>
                <w:bCs/>
                <w:color w:val="auto"/>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w:t>
            </w:r>
            <w:r>
              <w:rPr>
                <w:rFonts w:hint="eastAsia" w:ascii="宋体" w:hAnsi="宋体" w:cs="宋体"/>
                <w:b/>
                <w:bCs w:val="0"/>
                <w:color w:val="auto"/>
                <w:kern w:val="0"/>
                <w:szCs w:val="21"/>
                <w:highlight w:val="none"/>
              </w:rPr>
              <w:t>要求</w:t>
            </w:r>
            <w:r>
              <w:rPr>
                <w:rFonts w:hint="eastAsia"/>
                <w:b/>
                <w:bCs w:val="0"/>
                <w:color w:val="auto"/>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color w:val="auto"/>
                <w:kern w:val="0"/>
                <w:szCs w:val="21"/>
                <w:highlight w:val="none"/>
                <w:lang w:val="en-US" w:eastAsia="zh-CN"/>
              </w:rPr>
            </w:pPr>
            <w:r>
              <w:rPr>
                <w:rFonts w:hint="eastAsia" w:ascii="宋体" w:hAnsi="宋体" w:cs="宋体"/>
                <w:b/>
                <w:color w:val="auto"/>
                <w:kern w:val="0"/>
                <w:szCs w:val="21"/>
                <w:highlight w:val="none"/>
                <w:lang w:val="en-US" w:eastAsia="zh-CN"/>
              </w:rPr>
              <w:t>技术参数</w:t>
            </w:r>
            <w:r>
              <w:rPr>
                <w:rFonts w:hint="eastAsia" w:ascii="宋体" w:hAnsi="宋体" w:cs="宋体"/>
                <w:b/>
                <w:color w:val="auto"/>
                <w:kern w:val="0"/>
                <w:szCs w:val="21"/>
                <w:highlight w:val="none"/>
              </w:rPr>
              <w:t>响应</w:t>
            </w:r>
            <w:r>
              <w:rPr>
                <w:rFonts w:hint="eastAsia" w:ascii="宋体" w:hAnsi="宋体" w:cs="宋体"/>
                <w:b/>
                <w:color w:val="auto"/>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lang w:val="en-US" w:eastAsia="zh-CN"/>
              </w:rPr>
              <w:t>是否</w:t>
            </w:r>
            <w:r>
              <w:rPr>
                <w:rFonts w:hint="eastAsia" w:ascii="宋体" w:hAnsi="宋体" w:cs="宋体"/>
                <w:b/>
                <w:color w:val="auto"/>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75C823B9">
            <w:pPr>
              <w:pStyle w:val="58"/>
              <w:numPr>
                <w:ilvl w:val="0"/>
                <w:numId w:val="0"/>
              </w:numPr>
              <w:spacing w:line="360" w:lineRule="auto"/>
              <w:ind w:left="-2" w:leftChars="0" w:firstLine="0" w:firstLineChars="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无偏离</w:t>
            </w:r>
            <w:r>
              <w:rPr>
                <w:rFonts w:hint="eastAsia" w:ascii="宋体" w:hAnsi="宋体" w:cs="宋体"/>
                <w:color w:val="auto"/>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9D58B68">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49336338">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45C4C374">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color w:val="auto"/>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5759F01">
            <w:pPr>
              <w:pStyle w:val="58"/>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color w:val="auto"/>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6CD5C899">
            <w:pPr>
              <w:pStyle w:val="58"/>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color w:val="auto"/>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78724F44">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color w:val="auto"/>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63DC08B">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color w:val="auto"/>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79ACEAED">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color w:val="auto"/>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18FA3E65">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color w:val="auto"/>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0C398559">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color w:val="auto"/>
                <w:kern w:val="0"/>
                <w:szCs w:val="21"/>
                <w:highlight w:val="none"/>
              </w:rPr>
            </w:pPr>
          </w:p>
        </w:tc>
      </w:tr>
    </w:tbl>
    <w:p w14:paraId="554CEAFA">
      <w:pPr>
        <w:widowControl/>
        <w:shd w:val="clear" w:color="auto" w:fill="FFFFFF"/>
        <w:spacing w:line="360" w:lineRule="auto"/>
        <w:jc w:val="left"/>
        <w:rPr>
          <w:rFonts w:ascii="Arial" w:hAnsi="Arial"/>
          <w:color w:val="auto"/>
          <w:kern w:val="0"/>
          <w:szCs w:val="21"/>
          <w:highlight w:val="none"/>
        </w:rPr>
      </w:pPr>
      <w:r>
        <w:rPr>
          <w:rFonts w:ascii="Arial" w:hAnsi="Arial"/>
          <w:color w:val="auto"/>
          <w:kern w:val="0"/>
          <w:szCs w:val="21"/>
          <w:highlight w:val="none"/>
        </w:rPr>
        <w:t>说明：</w:t>
      </w:r>
      <w:r>
        <w:rPr>
          <w:rFonts w:hint="eastAsia" w:ascii="Arial" w:hAnsi="Arial"/>
          <w:color w:val="auto"/>
          <w:kern w:val="0"/>
          <w:szCs w:val="21"/>
          <w:highlight w:val="none"/>
        </w:rPr>
        <w:t>投标文件的采购需求部分内容响应存在正偏离或负偏离或无偏离的，请在本表中逐条列出。未列出的，视为响应采购文件要求。</w:t>
      </w:r>
      <w:r>
        <w:rPr>
          <w:rFonts w:ascii="Arial" w:hAnsi="Arial"/>
          <w:color w:val="auto"/>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color w:val="auto"/>
          <w:kern w:val="0"/>
          <w:szCs w:val="21"/>
          <w:highlight w:val="none"/>
        </w:rPr>
      </w:pPr>
    </w:p>
    <w:p w14:paraId="64F18306">
      <w:pPr>
        <w:widowControl/>
        <w:shd w:val="clear" w:color="auto" w:fill="FFFFFF"/>
        <w:spacing w:line="360" w:lineRule="auto"/>
        <w:jc w:val="left"/>
        <w:rPr>
          <w:rFonts w:hint="eastAsia" w:ascii="宋体" w:hAnsi="宋体" w:cs="宋体"/>
          <w:color w:val="auto"/>
          <w:kern w:val="0"/>
          <w:szCs w:val="21"/>
          <w:highlight w:val="none"/>
        </w:rPr>
      </w:pPr>
    </w:p>
    <w:p w14:paraId="0E786E18">
      <w:pPr>
        <w:widowControl/>
        <w:shd w:val="clear" w:color="auto" w:fill="FFFFFF"/>
        <w:spacing w:line="360" w:lineRule="auto"/>
        <w:jc w:val="left"/>
        <w:rPr>
          <w:rFonts w:hint="eastAsia" w:ascii="宋体" w:hAnsi="宋体" w:cs="宋体"/>
          <w:color w:val="auto"/>
          <w:kern w:val="0"/>
          <w:szCs w:val="21"/>
          <w:highlight w:val="none"/>
        </w:rPr>
      </w:pPr>
    </w:p>
    <w:p w14:paraId="28DF872A">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6594930B">
      <w:pPr>
        <w:widowControl/>
        <w:shd w:val="clear" w:color="auto" w:fill="FFFFFF"/>
        <w:spacing w:line="360" w:lineRule="auto"/>
        <w:jc w:val="left"/>
        <w:rPr>
          <w:rFonts w:hint="eastAsia" w:ascii="宋体" w:hAnsi="宋体" w:cs="宋体"/>
          <w:color w:val="auto"/>
          <w:kern w:val="0"/>
          <w:szCs w:val="21"/>
          <w:highlight w:val="none"/>
        </w:rPr>
      </w:pPr>
    </w:p>
    <w:p w14:paraId="13714850">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49999589">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B6E9FE4">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6DBCC8EF">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48B4DD6">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86F571C">
      <w:pPr>
        <w:widowControl/>
        <w:shd w:val="clear" w:color="auto" w:fill="FFFFFF"/>
        <w:spacing w:line="360" w:lineRule="auto"/>
        <w:ind w:left="4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color w:val="auto"/>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color w:val="auto"/>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color w:val="auto"/>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color w:val="auto"/>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color w:val="auto"/>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color w:val="auto"/>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color w:val="auto"/>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color w:val="auto"/>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color w:val="auto"/>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color w:val="auto"/>
                <w:kern w:val="0"/>
                <w:szCs w:val="21"/>
                <w:highlight w:val="none"/>
              </w:rPr>
            </w:pPr>
          </w:p>
        </w:tc>
      </w:tr>
    </w:tbl>
    <w:p w14:paraId="4A19F24A">
      <w:pPr>
        <w:widowControl/>
        <w:shd w:val="clear" w:color="auto" w:fill="FFFFFF"/>
        <w:spacing w:line="360" w:lineRule="auto"/>
        <w:jc w:val="left"/>
        <w:rPr>
          <w:rFonts w:ascii="Arial" w:hAnsi="Arial"/>
          <w:color w:val="auto"/>
          <w:kern w:val="0"/>
          <w:szCs w:val="21"/>
          <w:highlight w:val="none"/>
        </w:rPr>
      </w:pPr>
      <w:r>
        <w:rPr>
          <w:rFonts w:ascii="Arial" w:hAnsi="Arial"/>
          <w:color w:val="auto"/>
          <w:kern w:val="0"/>
          <w:szCs w:val="21"/>
          <w:highlight w:val="none"/>
        </w:rPr>
        <w:t>说明：</w:t>
      </w:r>
      <w:r>
        <w:rPr>
          <w:rFonts w:hint="eastAsia" w:ascii="Arial" w:hAnsi="Arial"/>
          <w:color w:val="auto"/>
          <w:kern w:val="0"/>
          <w:szCs w:val="21"/>
          <w:highlight w:val="none"/>
        </w:rPr>
        <w:t>投标文件的商务部分内容响应存在正偏离或负偏离或无偏离的，请在本表中逐条列出。未列出的，视为响应采购文件要求。</w:t>
      </w:r>
      <w:r>
        <w:rPr>
          <w:rFonts w:ascii="Arial" w:hAnsi="Arial"/>
          <w:color w:val="auto"/>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color w:val="auto"/>
          <w:kern w:val="0"/>
          <w:szCs w:val="21"/>
          <w:highlight w:val="none"/>
        </w:rPr>
      </w:pPr>
    </w:p>
    <w:p w14:paraId="6BDF0A72">
      <w:pPr>
        <w:widowControl/>
        <w:shd w:val="clear" w:color="auto" w:fill="FFFFFF"/>
        <w:spacing w:line="360" w:lineRule="auto"/>
        <w:jc w:val="left"/>
        <w:rPr>
          <w:rFonts w:hint="eastAsia" w:ascii="宋体" w:hAnsi="宋体" w:cs="宋体"/>
          <w:color w:val="auto"/>
          <w:kern w:val="0"/>
          <w:szCs w:val="21"/>
          <w:highlight w:val="none"/>
        </w:rPr>
      </w:pPr>
    </w:p>
    <w:p w14:paraId="4DE5851D">
      <w:pPr>
        <w:widowControl/>
        <w:shd w:val="clear" w:color="auto" w:fill="FFFFFF"/>
        <w:spacing w:line="360" w:lineRule="auto"/>
        <w:jc w:val="left"/>
        <w:rPr>
          <w:rFonts w:hint="eastAsia" w:ascii="宋体" w:hAnsi="宋体" w:cs="宋体"/>
          <w:color w:val="auto"/>
          <w:kern w:val="0"/>
          <w:szCs w:val="21"/>
          <w:highlight w:val="none"/>
        </w:rPr>
      </w:pPr>
    </w:p>
    <w:p w14:paraId="79003998">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0B077D5E">
      <w:pPr>
        <w:widowControl/>
        <w:shd w:val="clear" w:color="auto" w:fill="FFFFFF"/>
        <w:spacing w:line="360" w:lineRule="auto"/>
        <w:jc w:val="left"/>
        <w:rPr>
          <w:rFonts w:hint="eastAsia" w:ascii="宋体" w:hAnsi="宋体" w:cs="宋体"/>
          <w:color w:val="auto"/>
          <w:kern w:val="0"/>
          <w:szCs w:val="21"/>
          <w:highlight w:val="none"/>
        </w:rPr>
      </w:pPr>
    </w:p>
    <w:p w14:paraId="1C2BFEB2">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E4430C7">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1D2C36D">
      <w:pPr>
        <w:widowControl/>
        <w:shd w:val="clear" w:color="auto" w:fill="FFFFFF"/>
        <w:spacing w:line="360" w:lineRule="auto"/>
        <w:jc w:val="left"/>
        <w:rPr>
          <w:rFonts w:hint="eastAsia" w:ascii="宋体" w:hAnsi="宋体" w:cs="宋体"/>
          <w:color w:val="auto"/>
          <w:kern w:val="0"/>
          <w:szCs w:val="21"/>
          <w:highlight w:val="none"/>
        </w:rPr>
      </w:pPr>
    </w:p>
    <w:p w14:paraId="7F67933E">
      <w:pPr>
        <w:widowControl/>
        <w:shd w:val="clear" w:color="auto" w:fill="FFFFFF"/>
        <w:spacing w:line="360" w:lineRule="auto"/>
        <w:jc w:val="left"/>
        <w:rPr>
          <w:rFonts w:hint="eastAsia" w:ascii="宋体" w:hAnsi="宋体" w:cs="宋体"/>
          <w:b/>
          <w:color w:val="auto"/>
          <w:szCs w:val="21"/>
          <w:highlight w:val="none"/>
          <w:lang w:val="zh-CN"/>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附件七、</w:t>
      </w:r>
      <w:r>
        <w:rPr>
          <w:rFonts w:hint="eastAsia" w:ascii="宋体" w:hAnsi="宋体" w:cs="宋体"/>
          <w:b/>
          <w:color w:val="auto"/>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color w:val="auto"/>
          <w:szCs w:val="21"/>
          <w:highlight w:val="none"/>
          <w:lang w:val="zh-CN"/>
        </w:rPr>
      </w:pPr>
    </w:p>
    <w:p w14:paraId="3F51BC9D">
      <w:pPr>
        <w:pStyle w:val="193"/>
        <w:snapToGrid w:val="0"/>
        <w:spacing w:before="0" w:after="0"/>
        <w:ind w:firstLine="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w:t>
      </w:r>
    </w:p>
    <w:p w14:paraId="0E3E24A0">
      <w:pPr>
        <w:widowControl/>
        <w:adjustRightInd w:val="0"/>
        <w:spacing w:line="460" w:lineRule="atLeast"/>
        <w:rPr>
          <w:rFonts w:hint="eastAsia" w:ascii="宋体" w:hAnsi="宋体" w:cs="宋体"/>
          <w:b/>
          <w:bCs/>
          <w:color w:val="auto"/>
          <w:kern w:val="0"/>
          <w:sz w:val="24"/>
          <w:highlight w:val="none"/>
        </w:rPr>
      </w:pPr>
      <w:r>
        <w:rPr>
          <w:rFonts w:hint="eastAsia" w:ascii="宋体" w:hAnsi="宋体" w:cs="宋体"/>
          <w:color w:val="auto"/>
          <w:highlight w:val="none"/>
        </w:rPr>
        <w:br w:type="page"/>
      </w:r>
      <w:r>
        <w:rPr>
          <w:rFonts w:hint="eastAsia" w:ascii="宋体" w:hAnsi="宋体" w:cs="宋体"/>
          <w:b/>
          <w:bCs/>
          <w:color w:val="auto"/>
          <w:kern w:val="0"/>
          <w:sz w:val="24"/>
          <w:highlight w:val="none"/>
        </w:rPr>
        <w:t>附件八、拟参与本项目服务人员一览表</w:t>
      </w:r>
    </w:p>
    <w:p w14:paraId="09DD5B6D">
      <w:pPr>
        <w:widowControl/>
        <w:adjustRightInd w:val="0"/>
        <w:spacing w:line="460" w:lineRule="atLeast"/>
        <w:rPr>
          <w:rFonts w:hint="eastAsia" w:ascii="宋体" w:hAnsi="宋体" w:cs="宋体"/>
          <w:b/>
          <w:bCs/>
          <w:color w:val="auto"/>
          <w:kern w:val="0"/>
          <w:sz w:val="24"/>
          <w:highlight w:val="none"/>
        </w:rPr>
      </w:pPr>
    </w:p>
    <w:p w14:paraId="2043258F">
      <w:pPr>
        <w:widowControl/>
        <w:adjustRightInd w:val="0"/>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拟参与本项目服务人员一览表</w:t>
      </w:r>
    </w:p>
    <w:p w14:paraId="5DBDAC99">
      <w:pPr>
        <w:widowControl/>
        <w:adjustRightInd w:val="0"/>
        <w:jc w:val="center"/>
        <w:rPr>
          <w:rFonts w:hint="eastAsia" w:ascii="宋体" w:hAnsi="宋体" w:cs="宋体"/>
          <w:b/>
          <w:bCs/>
          <w:color w:val="auto"/>
          <w:kern w:val="0"/>
          <w:sz w:val="24"/>
          <w:highlight w:val="none"/>
        </w:rPr>
      </w:pPr>
    </w:p>
    <w:p w14:paraId="62AAE7C7">
      <w:pPr>
        <w:widowControl/>
        <w:adjustRightInd w:val="0"/>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执业</w:t>
            </w:r>
          </w:p>
          <w:p w14:paraId="43250FF8">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项目经理</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color w:val="auto"/>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color w:val="auto"/>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color w:val="auto"/>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color w:val="auto"/>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color w:val="auto"/>
                <w:kern w:val="0"/>
                <w:szCs w:val="21"/>
                <w:highlight w:val="none"/>
              </w:rPr>
            </w:pPr>
          </w:p>
        </w:tc>
      </w:tr>
    </w:tbl>
    <w:p w14:paraId="5B525332">
      <w:pPr>
        <w:widowControl/>
        <w:adjustRightInd w:val="0"/>
        <w:spacing w:line="360" w:lineRule="auto"/>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1、项目负责人-（姓名：    ）</w:t>
      </w:r>
    </w:p>
    <w:p w14:paraId="38AA8936">
      <w:pPr>
        <w:widowControl/>
        <w:adjustRightInd w:val="0"/>
        <w:spacing w:line="360" w:lineRule="auto"/>
        <w:rPr>
          <w:rFonts w:hint="eastAsia"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证书证明材料</w:t>
      </w:r>
    </w:p>
    <w:p w14:paraId="45F54648">
      <w:pPr>
        <w:widowControl/>
        <w:adjustRightInd w:val="0"/>
        <w:spacing w:line="360" w:lineRule="auto"/>
        <w:rPr>
          <w:rFonts w:hint="eastAsia" w:ascii="宋体" w:hAnsi="宋体" w:cs="宋体"/>
          <w:b/>
          <w:bCs/>
          <w:color w:val="auto"/>
          <w:kern w:val="0"/>
          <w:szCs w:val="21"/>
          <w:highlight w:val="none"/>
          <w:lang w:val="en-US" w:eastAsia="zh-CN"/>
        </w:rPr>
      </w:pPr>
    </w:p>
    <w:p w14:paraId="74294FB7">
      <w:pPr>
        <w:widowControl/>
        <w:adjustRightInd w:val="0"/>
        <w:spacing w:line="360" w:lineRule="auto"/>
        <w:rPr>
          <w:rFonts w:hint="default"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（2）社保证明材料</w:t>
      </w:r>
    </w:p>
    <w:p w14:paraId="474D2BA2">
      <w:pPr>
        <w:spacing w:line="360" w:lineRule="auto"/>
        <w:rPr>
          <w:rFonts w:hint="eastAsia" w:ascii="宋体" w:hAnsi="宋体" w:cs="宋体"/>
          <w:b/>
          <w:bCs/>
          <w:color w:val="auto"/>
          <w:highlight w:val="none"/>
        </w:rPr>
      </w:pPr>
    </w:p>
    <w:p w14:paraId="2DC6C9E3">
      <w:pPr>
        <w:spacing w:line="360" w:lineRule="auto"/>
        <w:rPr>
          <w:rFonts w:hint="eastAsia" w:ascii="宋体" w:hAnsi="宋体" w:cs="宋体"/>
          <w:b/>
          <w:bCs/>
          <w:color w:val="auto"/>
          <w:highlight w:val="none"/>
        </w:rPr>
      </w:pPr>
    </w:p>
    <w:p w14:paraId="5464D997">
      <w:pPr>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lang w:eastAsia="zh-CN"/>
        </w:rPr>
        <w:t>…………</w:t>
      </w:r>
    </w:p>
    <w:p w14:paraId="215B2332">
      <w:pPr>
        <w:widowControl/>
        <w:adjustRightInd w:val="0"/>
        <w:spacing w:line="360" w:lineRule="auto"/>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2、成员-（姓名：    ）</w:t>
      </w:r>
    </w:p>
    <w:p w14:paraId="6A8613B9">
      <w:pPr>
        <w:widowControl/>
        <w:adjustRightInd w:val="0"/>
        <w:spacing w:line="360" w:lineRule="auto"/>
        <w:rPr>
          <w:rFonts w:hint="eastAsia"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证书证明材料</w:t>
      </w:r>
    </w:p>
    <w:p w14:paraId="20140DBF">
      <w:pPr>
        <w:widowControl/>
        <w:adjustRightInd w:val="0"/>
        <w:spacing w:line="360" w:lineRule="auto"/>
        <w:rPr>
          <w:rFonts w:hint="eastAsia" w:ascii="宋体" w:hAnsi="宋体" w:cs="宋体"/>
          <w:b/>
          <w:bCs/>
          <w:color w:val="auto"/>
          <w:kern w:val="0"/>
          <w:szCs w:val="21"/>
          <w:highlight w:val="none"/>
          <w:lang w:val="en-US" w:eastAsia="zh-CN"/>
        </w:rPr>
      </w:pPr>
    </w:p>
    <w:p w14:paraId="66E1DD14">
      <w:pPr>
        <w:widowControl/>
        <w:adjustRightInd w:val="0"/>
        <w:spacing w:line="360" w:lineRule="auto"/>
        <w:rPr>
          <w:rFonts w:hint="default"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（2）社保证明材料</w:t>
      </w:r>
    </w:p>
    <w:p w14:paraId="606740E3">
      <w:pPr>
        <w:spacing w:line="360" w:lineRule="auto"/>
        <w:rPr>
          <w:rFonts w:hint="eastAsia" w:ascii="宋体" w:hAnsi="宋体" w:cs="宋体"/>
          <w:b/>
          <w:bCs/>
          <w:color w:val="auto"/>
          <w:highlight w:val="none"/>
        </w:rPr>
      </w:pPr>
    </w:p>
    <w:p w14:paraId="1DB4AB31">
      <w:pPr>
        <w:spacing w:line="360" w:lineRule="auto"/>
        <w:rPr>
          <w:rFonts w:hint="eastAsia" w:ascii="宋体" w:hAnsi="宋体" w:cs="宋体"/>
          <w:b/>
          <w:bCs/>
          <w:color w:val="auto"/>
          <w:highlight w:val="none"/>
        </w:rPr>
      </w:pPr>
    </w:p>
    <w:p w14:paraId="07139662">
      <w:pPr>
        <w:spacing w:line="360" w:lineRule="auto"/>
        <w:rPr>
          <w:rFonts w:hint="eastAsia" w:ascii="宋体" w:hAnsi="宋体" w:cs="宋体"/>
          <w:b/>
          <w:color w:val="auto"/>
          <w:highlight w:val="none"/>
        </w:rPr>
      </w:pPr>
      <w:r>
        <w:rPr>
          <w:rFonts w:hint="eastAsia" w:ascii="宋体" w:hAnsi="宋体" w:cs="宋体"/>
          <w:b/>
          <w:bCs/>
          <w:color w:val="auto"/>
          <w:highlight w:val="none"/>
          <w:lang w:eastAsia="zh-CN"/>
        </w:rPr>
        <w:t>…………</w:t>
      </w:r>
    </w:p>
    <w:p w14:paraId="3E4C2D05">
      <w:pPr>
        <w:rPr>
          <w:rFonts w:hint="eastAsia" w:ascii="宋体" w:hAnsi="宋体" w:cs="宋体"/>
          <w:b/>
          <w:color w:val="auto"/>
          <w:highlight w:val="none"/>
        </w:rPr>
      </w:pPr>
    </w:p>
    <w:p w14:paraId="0DD93873">
      <w:pPr>
        <w:rPr>
          <w:rFonts w:hint="eastAsia" w:ascii="宋体" w:hAnsi="宋体" w:cs="宋体"/>
          <w:b/>
          <w:color w:val="auto"/>
          <w:highlight w:val="none"/>
        </w:rPr>
      </w:pPr>
      <w:r>
        <w:rPr>
          <w:rFonts w:hint="eastAsia" w:ascii="宋体" w:hAnsi="宋体" w:cs="宋体"/>
          <w:b/>
          <w:color w:val="auto"/>
          <w:highlight w:val="none"/>
        </w:rPr>
        <w:br w:type="page"/>
      </w:r>
    </w:p>
    <w:p w14:paraId="407E8E59">
      <w:pPr>
        <w:widowControl/>
        <w:adjustRightInd w:val="0"/>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color w:val="auto"/>
          <w:kern w:val="0"/>
          <w:sz w:val="24"/>
          <w:highlight w:val="none"/>
        </w:rPr>
      </w:pPr>
    </w:p>
    <w:p w14:paraId="769772C2">
      <w:pPr>
        <w:widowControl/>
        <w:adjustRightInd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项目</w:t>
            </w:r>
          </w:p>
          <w:p w14:paraId="50529BC2">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签约及服务</w:t>
            </w:r>
          </w:p>
          <w:p w14:paraId="17FF67F4">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color w:val="auto"/>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color w:val="auto"/>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color w:val="auto"/>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color w:val="auto"/>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color w:val="auto"/>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color w:val="auto"/>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color w:val="auto"/>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color w:val="auto"/>
                <w:kern w:val="0"/>
                <w:szCs w:val="21"/>
                <w:highlight w:val="none"/>
              </w:rPr>
            </w:pPr>
          </w:p>
        </w:tc>
      </w:tr>
    </w:tbl>
    <w:p w14:paraId="18CBCA9E">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业绩一：</w:t>
      </w:r>
    </w:p>
    <w:p w14:paraId="799DDB5F">
      <w:pPr>
        <w:rPr>
          <w:rFonts w:hint="eastAsia" w:ascii="宋体" w:hAnsi="宋体" w:cs="宋体"/>
          <w:b/>
          <w:color w:val="auto"/>
          <w:highlight w:val="none"/>
          <w:lang w:val="en-US" w:eastAsia="zh-CN"/>
        </w:rPr>
      </w:pPr>
    </w:p>
    <w:p w14:paraId="4F9BFE6B">
      <w:pPr>
        <w:rPr>
          <w:rFonts w:hint="eastAsia" w:ascii="宋体" w:hAnsi="宋体" w:cs="宋体"/>
          <w:b/>
          <w:color w:val="auto"/>
          <w:highlight w:val="none"/>
          <w:lang w:val="en-US" w:eastAsia="zh-CN"/>
        </w:rPr>
      </w:pPr>
    </w:p>
    <w:p w14:paraId="080D14F4">
      <w:pPr>
        <w:rPr>
          <w:rFonts w:hint="eastAsia" w:ascii="宋体" w:hAnsi="宋体" w:cs="宋体"/>
          <w:b/>
          <w:color w:val="auto"/>
          <w:highlight w:val="none"/>
          <w:lang w:val="en-US" w:eastAsia="zh-CN"/>
        </w:rPr>
      </w:pPr>
    </w:p>
    <w:p w14:paraId="0AE055C9">
      <w:pPr>
        <w:rPr>
          <w:rFonts w:hint="eastAsia" w:ascii="宋体" w:hAnsi="宋体" w:cs="宋体"/>
          <w:b/>
          <w:color w:val="auto"/>
          <w:highlight w:val="none"/>
          <w:lang w:val="en-US" w:eastAsia="zh-CN"/>
        </w:rPr>
      </w:pPr>
    </w:p>
    <w:p w14:paraId="60F77331">
      <w:pPr>
        <w:rPr>
          <w:rFonts w:hint="eastAsia" w:ascii="宋体" w:hAnsi="宋体" w:cs="宋体"/>
          <w:b/>
          <w:color w:val="auto"/>
          <w:highlight w:val="none"/>
          <w:lang w:val="en-US" w:eastAsia="zh-CN"/>
        </w:rPr>
      </w:pPr>
    </w:p>
    <w:p w14:paraId="25188438">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业绩二：</w:t>
      </w:r>
    </w:p>
    <w:p w14:paraId="6084914C">
      <w:pPr>
        <w:rPr>
          <w:rFonts w:hint="eastAsia" w:ascii="宋体" w:hAnsi="宋体" w:cs="宋体"/>
          <w:b/>
          <w:color w:val="auto"/>
          <w:highlight w:val="none"/>
          <w:lang w:val="en-US" w:eastAsia="zh-CN"/>
        </w:rPr>
      </w:pPr>
    </w:p>
    <w:p w14:paraId="0244F4D7">
      <w:pPr>
        <w:rPr>
          <w:rFonts w:hint="eastAsia" w:ascii="宋体" w:hAnsi="宋体" w:cs="宋体"/>
          <w:b/>
          <w:color w:val="auto"/>
          <w:highlight w:val="none"/>
          <w:lang w:val="en-US" w:eastAsia="zh-CN"/>
        </w:rPr>
      </w:pPr>
    </w:p>
    <w:p w14:paraId="39DEF821">
      <w:pPr>
        <w:rPr>
          <w:rFonts w:hint="eastAsia" w:ascii="宋体" w:hAnsi="宋体" w:cs="宋体"/>
          <w:b/>
          <w:color w:val="auto"/>
          <w:highlight w:val="none"/>
          <w:lang w:val="en-US" w:eastAsia="zh-CN"/>
        </w:rPr>
      </w:pPr>
    </w:p>
    <w:p w14:paraId="393804EF">
      <w:pPr>
        <w:rPr>
          <w:rFonts w:hint="eastAsia" w:ascii="宋体" w:hAnsi="宋体" w:cs="宋体"/>
          <w:b/>
          <w:color w:val="auto"/>
          <w:highlight w:val="none"/>
          <w:lang w:val="en-US" w:eastAsia="zh-CN"/>
        </w:rPr>
      </w:pPr>
    </w:p>
    <w:p w14:paraId="781ACAB1">
      <w:pPr>
        <w:rPr>
          <w:rFonts w:hint="eastAsia" w:ascii="宋体" w:hAnsi="宋体" w:cs="宋体"/>
          <w:b/>
          <w:color w:val="auto"/>
          <w:highlight w:val="none"/>
          <w:lang w:val="en-US" w:eastAsia="zh-CN"/>
        </w:rPr>
      </w:pPr>
    </w:p>
    <w:p w14:paraId="5CCBD64C">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业绩三：</w:t>
      </w:r>
    </w:p>
    <w:p w14:paraId="30F7F516">
      <w:pPr>
        <w:rPr>
          <w:rFonts w:hint="eastAsia" w:ascii="宋体" w:hAnsi="宋体" w:cs="宋体"/>
          <w:b/>
          <w:color w:val="auto"/>
          <w:highlight w:val="none"/>
          <w:lang w:val="en-US" w:eastAsia="zh-CN"/>
        </w:rPr>
      </w:pPr>
    </w:p>
    <w:p w14:paraId="34100963">
      <w:pPr>
        <w:rPr>
          <w:rFonts w:hint="eastAsia" w:ascii="宋体" w:hAnsi="宋体" w:cs="宋体"/>
          <w:b/>
          <w:color w:val="auto"/>
          <w:highlight w:val="none"/>
          <w:lang w:val="en-US" w:eastAsia="zh-CN"/>
        </w:rPr>
      </w:pPr>
    </w:p>
    <w:p w14:paraId="3524B12A">
      <w:pPr>
        <w:rPr>
          <w:rFonts w:hint="eastAsia" w:ascii="宋体" w:hAnsi="宋体" w:cs="宋体"/>
          <w:b/>
          <w:color w:val="auto"/>
          <w:highlight w:val="none"/>
          <w:lang w:val="en-US" w:eastAsia="zh-CN"/>
        </w:rPr>
      </w:pPr>
    </w:p>
    <w:p w14:paraId="179AE44E">
      <w:pPr>
        <w:rPr>
          <w:rFonts w:hint="eastAsia" w:ascii="宋体" w:hAnsi="宋体" w:cs="宋体"/>
          <w:b/>
          <w:color w:val="auto"/>
          <w:highlight w:val="none"/>
          <w:lang w:val="en-US" w:eastAsia="zh-CN"/>
        </w:rPr>
      </w:pPr>
    </w:p>
    <w:p w14:paraId="6F16A8B1">
      <w:pPr>
        <w:rPr>
          <w:rFonts w:hint="eastAsia" w:ascii="宋体" w:hAnsi="宋体" w:cs="宋体"/>
          <w:b/>
          <w:color w:val="auto"/>
          <w:highlight w:val="none"/>
          <w:lang w:val="en-US" w:eastAsia="zh-CN"/>
        </w:rPr>
      </w:pPr>
    </w:p>
    <w:p w14:paraId="4E2089DF">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业绩四：</w:t>
      </w:r>
    </w:p>
    <w:p w14:paraId="06A9594D">
      <w:pPr>
        <w:rPr>
          <w:rFonts w:hint="eastAsia" w:ascii="宋体" w:hAnsi="宋体" w:cs="宋体"/>
          <w:b/>
          <w:color w:val="auto"/>
          <w:highlight w:val="none"/>
          <w:lang w:val="en-US" w:eastAsia="zh-CN"/>
        </w:rPr>
      </w:pPr>
    </w:p>
    <w:p w14:paraId="10054225">
      <w:pPr>
        <w:rPr>
          <w:rFonts w:hint="eastAsia" w:ascii="宋体" w:hAnsi="宋体" w:cs="宋体"/>
          <w:b/>
          <w:color w:val="auto"/>
          <w:highlight w:val="none"/>
          <w:lang w:val="en-US" w:eastAsia="zh-CN"/>
        </w:rPr>
      </w:pPr>
    </w:p>
    <w:p w14:paraId="1318BF43">
      <w:pPr>
        <w:rPr>
          <w:rFonts w:hint="eastAsia" w:ascii="宋体" w:hAnsi="宋体" w:cs="宋体"/>
          <w:b/>
          <w:color w:val="auto"/>
          <w:highlight w:val="none"/>
          <w:lang w:val="en-US" w:eastAsia="zh-CN"/>
        </w:rPr>
      </w:pPr>
    </w:p>
    <w:p w14:paraId="04E021EA">
      <w:pPr>
        <w:rPr>
          <w:rFonts w:hint="eastAsia" w:ascii="宋体" w:hAnsi="宋体" w:cs="宋体"/>
          <w:b/>
          <w:color w:val="auto"/>
          <w:highlight w:val="none"/>
          <w:lang w:val="en-US" w:eastAsia="zh-CN"/>
        </w:rPr>
      </w:pPr>
    </w:p>
    <w:p w14:paraId="23F40E0B">
      <w:pPr>
        <w:rPr>
          <w:rFonts w:hint="eastAsia" w:ascii="宋体" w:hAnsi="宋体" w:cs="宋体"/>
          <w:b/>
          <w:color w:val="auto"/>
          <w:highlight w:val="none"/>
          <w:lang w:val="en-US" w:eastAsia="zh-CN"/>
        </w:rPr>
      </w:pPr>
    </w:p>
    <w:p w14:paraId="0E0AC6C9">
      <w:pPr>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w:t>
      </w:r>
    </w:p>
    <w:p w14:paraId="772D5E47">
      <w:pPr>
        <w:rPr>
          <w:rFonts w:hint="eastAsia" w:ascii="宋体" w:hAnsi="宋体" w:cs="宋体"/>
          <w:b/>
          <w:color w:val="auto"/>
          <w:highlight w:val="none"/>
        </w:rPr>
      </w:pPr>
      <w:r>
        <w:rPr>
          <w:rFonts w:hint="eastAsia" w:ascii="宋体" w:hAnsi="宋体" w:cs="宋体"/>
          <w:b/>
          <w:color w:val="auto"/>
          <w:highlight w:val="none"/>
        </w:rPr>
        <w:br w:type="page"/>
      </w:r>
    </w:p>
    <w:p w14:paraId="1E7819FE">
      <w:pPr>
        <w:spacing w:line="360" w:lineRule="auto"/>
        <w:rPr>
          <w:rFonts w:hint="default" w:ascii="宋体" w:hAnsi="宋体" w:eastAsia="宋体" w:cs="宋体"/>
          <w:b/>
          <w:color w:val="auto"/>
          <w:highlight w:val="none"/>
          <w:lang w:val="en-US" w:eastAsia="zh-CN"/>
        </w:rPr>
      </w:pPr>
      <w:r>
        <w:rPr>
          <w:rFonts w:hint="eastAsia" w:ascii="宋体" w:hAnsi="宋体" w:cs="宋体"/>
          <w:b/>
          <w:color w:val="auto"/>
          <w:highlight w:val="none"/>
        </w:rPr>
        <w:t>附件</w:t>
      </w:r>
      <w:r>
        <w:rPr>
          <w:rFonts w:hint="eastAsia" w:ascii="宋体" w:hAnsi="宋体" w:cs="宋体"/>
          <w:b/>
          <w:color w:val="auto"/>
          <w:highlight w:val="none"/>
          <w:lang w:val="en-US" w:eastAsia="zh-CN"/>
        </w:rPr>
        <w:t>十</w:t>
      </w:r>
      <w:r>
        <w:rPr>
          <w:rFonts w:hint="eastAsia" w:ascii="宋体" w:hAnsi="宋体" w:cs="宋体"/>
          <w:b/>
          <w:bCs/>
          <w:color w:val="auto"/>
          <w:highlight w:val="none"/>
        </w:rPr>
        <w:t>、</w:t>
      </w:r>
      <w:r>
        <w:rPr>
          <w:rFonts w:hint="eastAsia" w:ascii="宋体" w:hAnsi="宋体" w:cs="宋体"/>
          <w:b/>
          <w:bCs/>
          <w:color w:val="auto"/>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color w:val="auto"/>
                <w:highlight w:val="none"/>
                <w:vertAlign w:val="baseline"/>
              </w:rPr>
            </w:pPr>
          </w:p>
        </w:tc>
        <w:tc>
          <w:tcPr>
            <w:tcW w:w="1859" w:type="dxa"/>
          </w:tcPr>
          <w:p w14:paraId="3A4D9D14">
            <w:pPr>
              <w:spacing w:line="360" w:lineRule="auto"/>
              <w:rPr>
                <w:rFonts w:hint="eastAsia" w:ascii="宋体" w:hAnsi="宋体" w:cs="宋体"/>
                <w:b/>
                <w:color w:val="auto"/>
                <w:highlight w:val="none"/>
                <w:vertAlign w:val="baseline"/>
              </w:rPr>
            </w:pPr>
          </w:p>
        </w:tc>
        <w:tc>
          <w:tcPr>
            <w:tcW w:w="1860" w:type="dxa"/>
          </w:tcPr>
          <w:p w14:paraId="2A152B96">
            <w:pPr>
              <w:spacing w:line="360" w:lineRule="auto"/>
              <w:rPr>
                <w:rFonts w:hint="eastAsia" w:ascii="宋体" w:hAnsi="宋体" w:cs="宋体"/>
                <w:b/>
                <w:color w:val="auto"/>
                <w:highlight w:val="none"/>
                <w:vertAlign w:val="baseline"/>
              </w:rPr>
            </w:pPr>
          </w:p>
        </w:tc>
        <w:tc>
          <w:tcPr>
            <w:tcW w:w="1860" w:type="dxa"/>
          </w:tcPr>
          <w:p w14:paraId="63663926">
            <w:pPr>
              <w:spacing w:line="360" w:lineRule="auto"/>
              <w:rPr>
                <w:rFonts w:hint="eastAsia" w:ascii="宋体" w:hAnsi="宋体" w:cs="宋体"/>
                <w:b/>
                <w:color w:val="auto"/>
                <w:highlight w:val="none"/>
                <w:vertAlign w:val="baseline"/>
              </w:rPr>
            </w:pPr>
          </w:p>
        </w:tc>
        <w:tc>
          <w:tcPr>
            <w:tcW w:w="1860" w:type="dxa"/>
          </w:tcPr>
          <w:p w14:paraId="4EA73AFD">
            <w:pPr>
              <w:spacing w:line="360" w:lineRule="auto"/>
              <w:rPr>
                <w:rFonts w:hint="eastAsia" w:ascii="宋体" w:hAnsi="宋体" w:cs="宋体"/>
                <w:b/>
                <w:color w:val="auto"/>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color w:val="auto"/>
                <w:highlight w:val="none"/>
                <w:vertAlign w:val="baseline"/>
              </w:rPr>
            </w:pPr>
          </w:p>
        </w:tc>
        <w:tc>
          <w:tcPr>
            <w:tcW w:w="1859" w:type="dxa"/>
          </w:tcPr>
          <w:p w14:paraId="67A27A3B">
            <w:pPr>
              <w:spacing w:line="360" w:lineRule="auto"/>
              <w:rPr>
                <w:rFonts w:hint="eastAsia" w:ascii="宋体" w:hAnsi="宋体" w:cs="宋体"/>
                <w:b/>
                <w:color w:val="auto"/>
                <w:highlight w:val="none"/>
                <w:vertAlign w:val="baseline"/>
              </w:rPr>
            </w:pPr>
          </w:p>
        </w:tc>
        <w:tc>
          <w:tcPr>
            <w:tcW w:w="1860" w:type="dxa"/>
          </w:tcPr>
          <w:p w14:paraId="5EA40124">
            <w:pPr>
              <w:spacing w:line="360" w:lineRule="auto"/>
              <w:rPr>
                <w:rFonts w:hint="eastAsia" w:ascii="宋体" w:hAnsi="宋体" w:cs="宋体"/>
                <w:b/>
                <w:color w:val="auto"/>
                <w:highlight w:val="none"/>
                <w:vertAlign w:val="baseline"/>
              </w:rPr>
            </w:pPr>
          </w:p>
        </w:tc>
        <w:tc>
          <w:tcPr>
            <w:tcW w:w="1860" w:type="dxa"/>
          </w:tcPr>
          <w:p w14:paraId="6242C01B">
            <w:pPr>
              <w:spacing w:line="360" w:lineRule="auto"/>
              <w:rPr>
                <w:rFonts w:hint="eastAsia" w:ascii="宋体" w:hAnsi="宋体" w:cs="宋体"/>
                <w:b/>
                <w:color w:val="auto"/>
                <w:highlight w:val="none"/>
                <w:vertAlign w:val="baseline"/>
              </w:rPr>
            </w:pPr>
          </w:p>
        </w:tc>
        <w:tc>
          <w:tcPr>
            <w:tcW w:w="1860" w:type="dxa"/>
          </w:tcPr>
          <w:p w14:paraId="4F2C204A">
            <w:pPr>
              <w:spacing w:line="360" w:lineRule="auto"/>
              <w:rPr>
                <w:rFonts w:hint="eastAsia" w:ascii="宋体" w:hAnsi="宋体" w:cs="宋体"/>
                <w:b/>
                <w:color w:val="auto"/>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color w:val="auto"/>
                <w:highlight w:val="none"/>
                <w:vertAlign w:val="baseline"/>
              </w:rPr>
            </w:pPr>
          </w:p>
        </w:tc>
        <w:tc>
          <w:tcPr>
            <w:tcW w:w="1859" w:type="dxa"/>
          </w:tcPr>
          <w:p w14:paraId="3385669A">
            <w:pPr>
              <w:spacing w:line="360" w:lineRule="auto"/>
              <w:rPr>
                <w:rFonts w:hint="eastAsia" w:ascii="宋体" w:hAnsi="宋体" w:cs="宋体"/>
                <w:b/>
                <w:color w:val="auto"/>
                <w:highlight w:val="none"/>
                <w:vertAlign w:val="baseline"/>
              </w:rPr>
            </w:pPr>
          </w:p>
        </w:tc>
        <w:tc>
          <w:tcPr>
            <w:tcW w:w="1860" w:type="dxa"/>
          </w:tcPr>
          <w:p w14:paraId="370D93B3">
            <w:pPr>
              <w:spacing w:line="360" w:lineRule="auto"/>
              <w:rPr>
                <w:rFonts w:hint="eastAsia" w:ascii="宋体" w:hAnsi="宋体" w:cs="宋体"/>
                <w:b/>
                <w:color w:val="auto"/>
                <w:highlight w:val="none"/>
                <w:vertAlign w:val="baseline"/>
              </w:rPr>
            </w:pPr>
          </w:p>
        </w:tc>
        <w:tc>
          <w:tcPr>
            <w:tcW w:w="1860" w:type="dxa"/>
          </w:tcPr>
          <w:p w14:paraId="57A8E947">
            <w:pPr>
              <w:spacing w:line="360" w:lineRule="auto"/>
              <w:rPr>
                <w:rFonts w:hint="eastAsia" w:ascii="宋体" w:hAnsi="宋体" w:cs="宋体"/>
                <w:b/>
                <w:color w:val="auto"/>
                <w:highlight w:val="none"/>
                <w:vertAlign w:val="baseline"/>
              </w:rPr>
            </w:pPr>
          </w:p>
        </w:tc>
        <w:tc>
          <w:tcPr>
            <w:tcW w:w="1860" w:type="dxa"/>
          </w:tcPr>
          <w:p w14:paraId="0A546F4F">
            <w:pPr>
              <w:spacing w:line="360" w:lineRule="auto"/>
              <w:rPr>
                <w:rFonts w:hint="eastAsia" w:ascii="宋体" w:hAnsi="宋体" w:cs="宋体"/>
                <w:b/>
                <w:color w:val="auto"/>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color w:val="auto"/>
                <w:highlight w:val="none"/>
                <w:vertAlign w:val="baseline"/>
              </w:rPr>
            </w:pPr>
          </w:p>
        </w:tc>
        <w:tc>
          <w:tcPr>
            <w:tcW w:w="1859" w:type="dxa"/>
          </w:tcPr>
          <w:p w14:paraId="20EA4152">
            <w:pPr>
              <w:spacing w:line="360" w:lineRule="auto"/>
              <w:rPr>
                <w:rFonts w:hint="eastAsia" w:ascii="宋体" w:hAnsi="宋体" w:cs="宋体"/>
                <w:b/>
                <w:color w:val="auto"/>
                <w:highlight w:val="none"/>
                <w:vertAlign w:val="baseline"/>
              </w:rPr>
            </w:pPr>
          </w:p>
        </w:tc>
        <w:tc>
          <w:tcPr>
            <w:tcW w:w="1860" w:type="dxa"/>
          </w:tcPr>
          <w:p w14:paraId="71CE7931">
            <w:pPr>
              <w:spacing w:line="360" w:lineRule="auto"/>
              <w:rPr>
                <w:rFonts w:hint="eastAsia" w:ascii="宋体" w:hAnsi="宋体" w:cs="宋体"/>
                <w:b/>
                <w:color w:val="auto"/>
                <w:highlight w:val="none"/>
                <w:vertAlign w:val="baseline"/>
              </w:rPr>
            </w:pPr>
          </w:p>
        </w:tc>
        <w:tc>
          <w:tcPr>
            <w:tcW w:w="1860" w:type="dxa"/>
          </w:tcPr>
          <w:p w14:paraId="36A2251A">
            <w:pPr>
              <w:spacing w:line="360" w:lineRule="auto"/>
              <w:rPr>
                <w:rFonts w:hint="eastAsia" w:ascii="宋体" w:hAnsi="宋体" w:cs="宋体"/>
                <w:b/>
                <w:color w:val="auto"/>
                <w:highlight w:val="none"/>
                <w:vertAlign w:val="baseline"/>
              </w:rPr>
            </w:pPr>
          </w:p>
        </w:tc>
        <w:tc>
          <w:tcPr>
            <w:tcW w:w="1860" w:type="dxa"/>
          </w:tcPr>
          <w:p w14:paraId="38292803">
            <w:pPr>
              <w:spacing w:line="360" w:lineRule="auto"/>
              <w:rPr>
                <w:rFonts w:hint="eastAsia" w:ascii="宋体" w:hAnsi="宋体" w:cs="宋体"/>
                <w:b/>
                <w:color w:val="auto"/>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color w:val="auto"/>
                <w:highlight w:val="none"/>
                <w:vertAlign w:val="baseline"/>
              </w:rPr>
            </w:pPr>
          </w:p>
        </w:tc>
        <w:tc>
          <w:tcPr>
            <w:tcW w:w="1859" w:type="dxa"/>
          </w:tcPr>
          <w:p w14:paraId="73AD1094">
            <w:pPr>
              <w:spacing w:line="360" w:lineRule="auto"/>
              <w:rPr>
                <w:rFonts w:hint="eastAsia" w:ascii="宋体" w:hAnsi="宋体" w:cs="宋体"/>
                <w:b/>
                <w:color w:val="auto"/>
                <w:highlight w:val="none"/>
                <w:vertAlign w:val="baseline"/>
              </w:rPr>
            </w:pPr>
          </w:p>
        </w:tc>
        <w:tc>
          <w:tcPr>
            <w:tcW w:w="1860" w:type="dxa"/>
          </w:tcPr>
          <w:p w14:paraId="67007ADD">
            <w:pPr>
              <w:spacing w:line="360" w:lineRule="auto"/>
              <w:rPr>
                <w:rFonts w:hint="eastAsia" w:ascii="宋体" w:hAnsi="宋体" w:cs="宋体"/>
                <w:b/>
                <w:color w:val="auto"/>
                <w:highlight w:val="none"/>
                <w:vertAlign w:val="baseline"/>
              </w:rPr>
            </w:pPr>
          </w:p>
        </w:tc>
        <w:tc>
          <w:tcPr>
            <w:tcW w:w="1860" w:type="dxa"/>
          </w:tcPr>
          <w:p w14:paraId="2861DFCB">
            <w:pPr>
              <w:spacing w:line="360" w:lineRule="auto"/>
              <w:rPr>
                <w:rFonts w:hint="eastAsia" w:ascii="宋体" w:hAnsi="宋体" w:cs="宋体"/>
                <w:b/>
                <w:color w:val="auto"/>
                <w:highlight w:val="none"/>
                <w:vertAlign w:val="baseline"/>
              </w:rPr>
            </w:pPr>
          </w:p>
        </w:tc>
        <w:tc>
          <w:tcPr>
            <w:tcW w:w="1860" w:type="dxa"/>
          </w:tcPr>
          <w:p w14:paraId="3002AD19">
            <w:pPr>
              <w:spacing w:line="360" w:lineRule="auto"/>
              <w:rPr>
                <w:rFonts w:hint="eastAsia" w:ascii="宋体" w:hAnsi="宋体" w:cs="宋体"/>
                <w:b/>
                <w:color w:val="auto"/>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color w:val="auto"/>
                <w:highlight w:val="none"/>
                <w:vertAlign w:val="baseline"/>
              </w:rPr>
            </w:pPr>
          </w:p>
        </w:tc>
        <w:tc>
          <w:tcPr>
            <w:tcW w:w="1859" w:type="dxa"/>
          </w:tcPr>
          <w:p w14:paraId="7AC5D760">
            <w:pPr>
              <w:spacing w:line="360" w:lineRule="auto"/>
              <w:rPr>
                <w:rFonts w:hint="eastAsia" w:ascii="宋体" w:hAnsi="宋体" w:cs="宋体"/>
                <w:b/>
                <w:color w:val="auto"/>
                <w:highlight w:val="none"/>
                <w:vertAlign w:val="baseline"/>
              </w:rPr>
            </w:pPr>
          </w:p>
        </w:tc>
        <w:tc>
          <w:tcPr>
            <w:tcW w:w="1860" w:type="dxa"/>
          </w:tcPr>
          <w:p w14:paraId="6C269492">
            <w:pPr>
              <w:spacing w:line="360" w:lineRule="auto"/>
              <w:rPr>
                <w:rFonts w:hint="eastAsia" w:ascii="宋体" w:hAnsi="宋体" w:cs="宋体"/>
                <w:b/>
                <w:color w:val="auto"/>
                <w:highlight w:val="none"/>
                <w:vertAlign w:val="baseline"/>
              </w:rPr>
            </w:pPr>
          </w:p>
        </w:tc>
        <w:tc>
          <w:tcPr>
            <w:tcW w:w="1860" w:type="dxa"/>
          </w:tcPr>
          <w:p w14:paraId="4C265DD6">
            <w:pPr>
              <w:spacing w:line="360" w:lineRule="auto"/>
              <w:rPr>
                <w:rFonts w:hint="eastAsia" w:ascii="宋体" w:hAnsi="宋体" w:cs="宋体"/>
                <w:b/>
                <w:color w:val="auto"/>
                <w:highlight w:val="none"/>
                <w:vertAlign w:val="baseline"/>
              </w:rPr>
            </w:pPr>
          </w:p>
        </w:tc>
        <w:tc>
          <w:tcPr>
            <w:tcW w:w="1860" w:type="dxa"/>
          </w:tcPr>
          <w:p w14:paraId="6732B903">
            <w:pPr>
              <w:spacing w:line="360" w:lineRule="auto"/>
              <w:rPr>
                <w:rFonts w:hint="eastAsia" w:ascii="宋体" w:hAnsi="宋体" w:cs="宋体"/>
                <w:b/>
                <w:color w:val="auto"/>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color w:val="auto"/>
                <w:highlight w:val="none"/>
                <w:vertAlign w:val="baseline"/>
              </w:rPr>
            </w:pPr>
          </w:p>
        </w:tc>
        <w:tc>
          <w:tcPr>
            <w:tcW w:w="1859" w:type="dxa"/>
          </w:tcPr>
          <w:p w14:paraId="4C4A738F">
            <w:pPr>
              <w:spacing w:line="360" w:lineRule="auto"/>
              <w:rPr>
                <w:rFonts w:hint="eastAsia" w:ascii="宋体" w:hAnsi="宋体" w:cs="宋体"/>
                <w:b/>
                <w:color w:val="auto"/>
                <w:highlight w:val="none"/>
                <w:vertAlign w:val="baseline"/>
              </w:rPr>
            </w:pPr>
          </w:p>
        </w:tc>
        <w:tc>
          <w:tcPr>
            <w:tcW w:w="1860" w:type="dxa"/>
          </w:tcPr>
          <w:p w14:paraId="6FA4149C">
            <w:pPr>
              <w:spacing w:line="360" w:lineRule="auto"/>
              <w:rPr>
                <w:rFonts w:hint="eastAsia" w:ascii="宋体" w:hAnsi="宋体" w:cs="宋体"/>
                <w:b/>
                <w:color w:val="auto"/>
                <w:highlight w:val="none"/>
                <w:vertAlign w:val="baseline"/>
              </w:rPr>
            </w:pPr>
          </w:p>
        </w:tc>
        <w:tc>
          <w:tcPr>
            <w:tcW w:w="1860" w:type="dxa"/>
          </w:tcPr>
          <w:p w14:paraId="5319D2D0">
            <w:pPr>
              <w:spacing w:line="360" w:lineRule="auto"/>
              <w:rPr>
                <w:rFonts w:hint="eastAsia" w:ascii="宋体" w:hAnsi="宋体" w:cs="宋体"/>
                <w:b/>
                <w:color w:val="auto"/>
                <w:highlight w:val="none"/>
                <w:vertAlign w:val="baseline"/>
              </w:rPr>
            </w:pPr>
          </w:p>
        </w:tc>
        <w:tc>
          <w:tcPr>
            <w:tcW w:w="1860" w:type="dxa"/>
          </w:tcPr>
          <w:p w14:paraId="161617BE">
            <w:pPr>
              <w:spacing w:line="360" w:lineRule="auto"/>
              <w:rPr>
                <w:rFonts w:hint="eastAsia" w:ascii="宋体" w:hAnsi="宋体" w:cs="宋体"/>
                <w:b/>
                <w:color w:val="auto"/>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color w:val="auto"/>
                <w:highlight w:val="none"/>
                <w:vertAlign w:val="baseline"/>
              </w:rPr>
            </w:pPr>
          </w:p>
        </w:tc>
        <w:tc>
          <w:tcPr>
            <w:tcW w:w="1859" w:type="dxa"/>
          </w:tcPr>
          <w:p w14:paraId="7FA9D859">
            <w:pPr>
              <w:spacing w:line="360" w:lineRule="auto"/>
              <w:rPr>
                <w:rFonts w:hint="eastAsia" w:ascii="宋体" w:hAnsi="宋体" w:cs="宋体"/>
                <w:b/>
                <w:color w:val="auto"/>
                <w:highlight w:val="none"/>
                <w:vertAlign w:val="baseline"/>
              </w:rPr>
            </w:pPr>
          </w:p>
        </w:tc>
        <w:tc>
          <w:tcPr>
            <w:tcW w:w="1860" w:type="dxa"/>
          </w:tcPr>
          <w:p w14:paraId="5C3C58D8">
            <w:pPr>
              <w:spacing w:line="360" w:lineRule="auto"/>
              <w:rPr>
                <w:rFonts w:hint="eastAsia" w:ascii="宋体" w:hAnsi="宋体" w:cs="宋体"/>
                <w:b/>
                <w:color w:val="auto"/>
                <w:highlight w:val="none"/>
                <w:vertAlign w:val="baseline"/>
              </w:rPr>
            </w:pPr>
          </w:p>
        </w:tc>
        <w:tc>
          <w:tcPr>
            <w:tcW w:w="1860" w:type="dxa"/>
          </w:tcPr>
          <w:p w14:paraId="27FFE0DD">
            <w:pPr>
              <w:spacing w:line="360" w:lineRule="auto"/>
              <w:rPr>
                <w:rFonts w:hint="eastAsia" w:ascii="宋体" w:hAnsi="宋体" w:cs="宋体"/>
                <w:b/>
                <w:color w:val="auto"/>
                <w:highlight w:val="none"/>
                <w:vertAlign w:val="baseline"/>
              </w:rPr>
            </w:pPr>
          </w:p>
        </w:tc>
        <w:tc>
          <w:tcPr>
            <w:tcW w:w="1860" w:type="dxa"/>
          </w:tcPr>
          <w:p w14:paraId="0B0747CD">
            <w:pPr>
              <w:spacing w:line="360" w:lineRule="auto"/>
              <w:rPr>
                <w:rFonts w:hint="eastAsia" w:ascii="宋体" w:hAnsi="宋体" w:cs="宋体"/>
                <w:b/>
                <w:color w:val="auto"/>
                <w:highlight w:val="none"/>
                <w:vertAlign w:val="baseline"/>
              </w:rPr>
            </w:pPr>
          </w:p>
        </w:tc>
      </w:tr>
    </w:tbl>
    <w:p w14:paraId="10DBC822">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设备一证明材料（数量：     ）：</w:t>
      </w:r>
    </w:p>
    <w:p w14:paraId="5F3677E4">
      <w:pPr>
        <w:rPr>
          <w:rFonts w:hint="eastAsia" w:ascii="宋体" w:hAnsi="宋体" w:cs="宋体"/>
          <w:b/>
          <w:color w:val="auto"/>
          <w:highlight w:val="none"/>
          <w:lang w:val="en-US" w:eastAsia="zh-CN"/>
        </w:rPr>
      </w:pPr>
    </w:p>
    <w:p w14:paraId="67BBC11A">
      <w:pPr>
        <w:rPr>
          <w:rFonts w:hint="eastAsia" w:ascii="宋体" w:hAnsi="宋体" w:cs="宋体"/>
          <w:b/>
          <w:color w:val="auto"/>
          <w:highlight w:val="none"/>
          <w:lang w:val="en-US" w:eastAsia="zh-CN"/>
        </w:rPr>
      </w:pPr>
    </w:p>
    <w:p w14:paraId="7BE7C2B6">
      <w:pPr>
        <w:rPr>
          <w:rFonts w:hint="eastAsia" w:ascii="宋体" w:hAnsi="宋体" w:cs="宋体"/>
          <w:b/>
          <w:color w:val="auto"/>
          <w:highlight w:val="none"/>
          <w:lang w:val="en-US" w:eastAsia="zh-CN"/>
        </w:rPr>
      </w:pPr>
    </w:p>
    <w:p w14:paraId="2B89C837">
      <w:pPr>
        <w:rPr>
          <w:rFonts w:hint="eastAsia" w:ascii="宋体" w:hAnsi="宋体" w:cs="宋体"/>
          <w:b/>
          <w:color w:val="auto"/>
          <w:highlight w:val="none"/>
          <w:lang w:val="en-US" w:eastAsia="zh-CN"/>
        </w:rPr>
      </w:pPr>
    </w:p>
    <w:p w14:paraId="6CEF325D">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设备二证明材料（数量：     ）：</w:t>
      </w:r>
    </w:p>
    <w:p w14:paraId="67026359">
      <w:pPr>
        <w:rPr>
          <w:rFonts w:hint="eastAsia" w:ascii="宋体" w:hAnsi="宋体" w:cs="宋体"/>
          <w:b/>
          <w:color w:val="auto"/>
          <w:highlight w:val="none"/>
          <w:lang w:val="en-US" w:eastAsia="zh-CN"/>
        </w:rPr>
      </w:pPr>
    </w:p>
    <w:p w14:paraId="59B54880">
      <w:pPr>
        <w:rPr>
          <w:rFonts w:hint="eastAsia" w:ascii="宋体" w:hAnsi="宋体" w:cs="宋体"/>
          <w:b/>
          <w:color w:val="auto"/>
          <w:highlight w:val="none"/>
          <w:lang w:val="en-US" w:eastAsia="zh-CN"/>
        </w:rPr>
      </w:pPr>
    </w:p>
    <w:p w14:paraId="1060D8C3">
      <w:pPr>
        <w:rPr>
          <w:rFonts w:hint="eastAsia" w:ascii="宋体" w:hAnsi="宋体" w:cs="宋体"/>
          <w:b/>
          <w:color w:val="auto"/>
          <w:highlight w:val="none"/>
          <w:lang w:val="en-US" w:eastAsia="zh-CN"/>
        </w:rPr>
      </w:pPr>
    </w:p>
    <w:p w14:paraId="2EB99C6A">
      <w:pPr>
        <w:rPr>
          <w:rFonts w:hint="eastAsia" w:ascii="宋体" w:hAnsi="宋体" w:cs="宋体"/>
          <w:b/>
          <w:color w:val="auto"/>
          <w:highlight w:val="none"/>
          <w:lang w:val="en-US" w:eastAsia="zh-CN"/>
        </w:rPr>
      </w:pPr>
    </w:p>
    <w:p w14:paraId="21F6EE8F">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设备三证明材料（数量：     ）：</w:t>
      </w:r>
    </w:p>
    <w:p w14:paraId="307CAA8A">
      <w:pPr>
        <w:rPr>
          <w:rFonts w:hint="default" w:ascii="宋体" w:hAnsi="宋体" w:cs="宋体"/>
          <w:b/>
          <w:color w:val="auto"/>
          <w:highlight w:val="none"/>
          <w:lang w:val="en-US" w:eastAsia="zh-CN"/>
        </w:rPr>
      </w:pPr>
    </w:p>
    <w:p w14:paraId="6BB0B741">
      <w:pPr>
        <w:rPr>
          <w:rFonts w:hint="default" w:ascii="宋体" w:hAnsi="宋体" w:cs="宋体"/>
          <w:b/>
          <w:color w:val="auto"/>
          <w:highlight w:val="none"/>
          <w:lang w:val="en-US" w:eastAsia="zh-CN"/>
        </w:rPr>
      </w:pPr>
    </w:p>
    <w:p w14:paraId="2552CB6B">
      <w:pPr>
        <w:rPr>
          <w:rFonts w:hint="default" w:ascii="宋体" w:hAnsi="宋体" w:cs="宋体"/>
          <w:b/>
          <w:color w:val="auto"/>
          <w:highlight w:val="none"/>
          <w:lang w:val="en-US" w:eastAsia="zh-CN"/>
        </w:rPr>
      </w:pPr>
    </w:p>
    <w:p w14:paraId="23D141F1">
      <w:pPr>
        <w:rPr>
          <w:rFonts w:hint="default" w:ascii="宋体" w:hAnsi="宋体" w:cs="宋体"/>
          <w:b/>
          <w:color w:val="auto"/>
          <w:highlight w:val="none"/>
          <w:lang w:val="en-US" w:eastAsia="zh-CN"/>
        </w:rPr>
      </w:pPr>
    </w:p>
    <w:p w14:paraId="6F581ACA">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设备四证明材料（数量：     ）：</w:t>
      </w:r>
    </w:p>
    <w:p w14:paraId="19BC971C">
      <w:pPr>
        <w:rPr>
          <w:rFonts w:hint="default" w:ascii="宋体" w:hAnsi="宋体" w:cs="宋体"/>
          <w:b/>
          <w:color w:val="auto"/>
          <w:highlight w:val="none"/>
          <w:lang w:val="en-US" w:eastAsia="zh-CN"/>
        </w:rPr>
      </w:pPr>
    </w:p>
    <w:p w14:paraId="03D5192B">
      <w:pPr>
        <w:rPr>
          <w:rFonts w:hint="default" w:ascii="宋体" w:hAnsi="宋体" w:cs="宋体"/>
          <w:b/>
          <w:color w:val="auto"/>
          <w:highlight w:val="none"/>
          <w:lang w:val="en-US" w:eastAsia="zh-CN"/>
        </w:rPr>
      </w:pPr>
    </w:p>
    <w:p w14:paraId="73F741CF">
      <w:pPr>
        <w:rPr>
          <w:rFonts w:hint="default" w:ascii="宋体" w:hAnsi="宋体" w:cs="宋体"/>
          <w:b/>
          <w:color w:val="auto"/>
          <w:highlight w:val="none"/>
          <w:lang w:val="en-US" w:eastAsia="zh-CN"/>
        </w:rPr>
      </w:pPr>
    </w:p>
    <w:p w14:paraId="5ACEA720">
      <w:pPr>
        <w:rPr>
          <w:rFonts w:hint="default" w:ascii="宋体" w:hAnsi="宋体" w:cs="宋体"/>
          <w:b/>
          <w:color w:val="auto"/>
          <w:highlight w:val="none"/>
          <w:lang w:val="en-US" w:eastAsia="zh-CN"/>
        </w:rPr>
      </w:pPr>
    </w:p>
    <w:p w14:paraId="31C2F695">
      <w:pPr>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w:t>
      </w:r>
    </w:p>
    <w:p w14:paraId="11DE3ACE">
      <w:pPr>
        <w:rPr>
          <w:rFonts w:hint="default" w:ascii="宋体" w:hAnsi="宋体" w:cs="宋体"/>
          <w:b/>
          <w:color w:val="auto"/>
          <w:highlight w:val="none"/>
          <w:lang w:val="en-US" w:eastAsia="zh-CN"/>
        </w:rPr>
      </w:pPr>
    </w:p>
    <w:p w14:paraId="49933752">
      <w:pPr>
        <w:rPr>
          <w:rFonts w:hint="eastAsia" w:ascii="宋体" w:hAnsi="宋体" w:cs="宋体"/>
          <w:b/>
          <w:color w:val="auto"/>
          <w:highlight w:val="none"/>
        </w:rPr>
      </w:pPr>
      <w:r>
        <w:rPr>
          <w:rFonts w:hint="eastAsia" w:ascii="宋体" w:hAnsi="宋体" w:cs="宋体"/>
          <w:b/>
          <w:color w:val="auto"/>
          <w:highlight w:val="none"/>
        </w:rPr>
        <w:br w:type="page"/>
      </w:r>
    </w:p>
    <w:p w14:paraId="1D25FD60">
      <w:pPr>
        <w:spacing w:line="360" w:lineRule="auto"/>
        <w:rPr>
          <w:rFonts w:ascii="宋体" w:hAnsi="宋体" w:cs="宋体"/>
          <w:b/>
          <w:bCs/>
          <w:color w:val="auto"/>
          <w:highlight w:val="none"/>
        </w:rPr>
      </w:pPr>
      <w:r>
        <w:rPr>
          <w:rFonts w:hint="eastAsia" w:ascii="宋体" w:hAnsi="宋体" w:cs="宋体"/>
          <w:b/>
          <w:color w:val="auto"/>
          <w:highlight w:val="none"/>
        </w:rPr>
        <w:t>附件</w:t>
      </w:r>
      <w:r>
        <w:rPr>
          <w:rFonts w:hint="eastAsia" w:ascii="宋体" w:hAnsi="宋体" w:cs="宋体"/>
          <w:b/>
          <w:color w:val="auto"/>
          <w:highlight w:val="none"/>
          <w:lang w:val="en-US" w:eastAsia="zh-CN"/>
        </w:rPr>
        <w:t>十一</w:t>
      </w:r>
      <w:r>
        <w:rPr>
          <w:rFonts w:hint="eastAsia" w:ascii="宋体" w:hAnsi="宋体" w:cs="宋体"/>
          <w:b/>
          <w:bCs/>
          <w:color w:val="auto"/>
          <w:highlight w:val="none"/>
        </w:rPr>
        <w:t>、企业声明函格式</w:t>
      </w:r>
    </w:p>
    <w:p w14:paraId="59F4EF9B">
      <w:pPr>
        <w:spacing w:before="312" w:beforeLines="100" w:after="312" w:afterLines="100" w:line="480" w:lineRule="auto"/>
        <w:jc w:val="center"/>
        <w:rPr>
          <w:rFonts w:ascii="宋体" w:hAnsi="宋体" w:cs="宋体"/>
          <w:b/>
          <w:bCs/>
          <w:color w:val="auto"/>
          <w:sz w:val="28"/>
          <w:szCs w:val="28"/>
          <w:highlight w:val="none"/>
        </w:rPr>
      </w:pPr>
      <w:bookmarkStart w:id="40" w:name="OLE_LINK13"/>
      <w:bookmarkStart w:id="41" w:name="OLE_LINK14"/>
      <w:r>
        <w:rPr>
          <w:rFonts w:hint="eastAsia" w:ascii="宋体" w:hAnsi="宋体" w:cs="宋体"/>
          <w:b/>
          <w:bCs/>
          <w:color w:val="auto"/>
          <w:sz w:val="28"/>
          <w:szCs w:val="28"/>
          <w:highlight w:val="none"/>
        </w:rPr>
        <w:t>中小企业声明函（工程、服务）</w:t>
      </w:r>
    </w:p>
    <w:p w14:paraId="5DC25603">
      <w:pPr>
        <w:widowControl/>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highlight w:val="none"/>
        </w:rPr>
        <w:t>本公司（联合体）郑重声明，根据《政府采购促进中小企业发展管理办法》（财库〔2020</w:t>
      </w:r>
      <w:r>
        <w:rPr>
          <w:rFonts w:hint="eastAsia" w:ascii="宋体" w:hAnsi="宋体" w:cs="宋体"/>
          <w:color w:val="auto"/>
          <w:highlight w:val="none"/>
        </w:rPr>
        <w:t>〕</w:t>
      </w:r>
      <w:r>
        <w:rPr>
          <w:rFonts w:hint="eastAsia" w:ascii="宋体" w:hAnsi="宋体" w:cs="宋体"/>
          <w:color w:val="auto"/>
          <w:kern w:val="0"/>
          <w:highlight w:val="none"/>
        </w:rPr>
        <w:t>46号）的规定，本公司（联合体）参加（单位名称）的（项目名称）采购活动，工程的施工单位全部为符合政策要求的中小企业（或者：服务全部由符合政策要求的中小企业承接）。相关企业（含联合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u w:val="single"/>
        </w:rPr>
        <w:t>（标的名称）</w:t>
      </w:r>
      <w:r>
        <w:rPr>
          <w:rFonts w:hint="eastAsia" w:ascii="宋体" w:hAnsi="宋体" w:cs="宋体"/>
          <w:color w:val="auto"/>
          <w:kern w:val="0"/>
          <w:highlight w:val="none"/>
        </w:rPr>
        <w:t>,属于</w:t>
      </w:r>
      <w:r>
        <w:rPr>
          <w:rFonts w:hint="eastAsia" w:ascii="宋体" w:hAnsi="宋体" w:cs="宋体"/>
          <w:color w:val="auto"/>
          <w:kern w:val="0"/>
          <w:highlight w:val="none"/>
          <w:u w:val="single"/>
        </w:rPr>
        <w:t>（采购文件中明确的所属行业）</w:t>
      </w:r>
      <w:r>
        <w:rPr>
          <w:rFonts w:hint="eastAsia" w:ascii="宋体" w:hAnsi="宋体" w:cs="宋体"/>
          <w:color w:val="auto"/>
          <w:kern w:val="0"/>
          <w:highlight w:val="none"/>
        </w:rPr>
        <w:t>, 承建（承接）企业为（企业名称）,从业人员</w:t>
      </w:r>
      <w:r>
        <w:rPr>
          <w:rFonts w:hint="eastAsia" w:ascii="宋体" w:hAnsi="宋体" w:cs="宋体"/>
          <w:color w:val="auto"/>
          <w:kern w:val="0"/>
          <w:highlight w:val="none"/>
          <w:u w:val="single"/>
        </w:rPr>
        <w:tab/>
      </w:r>
      <w:r>
        <w:rPr>
          <w:rFonts w:hint="eastAsia" w:ascii="宋体" w:hAnsi="宋体" w:cs="宋体"/>
          <w:color w:val="auto"/>
          <w:kern w:val="0"/>
          <w:highlight w:val="none"/>
          <w:u w:val="single"/>
        </w:rPr>
        <w:t>人</w:t>
      </w:r>
      <w:r>
        <w:rPr>
          <w:rFonts w:hint="eastAsia" w:ascii="宋体" w:hAnsi="宋体" w:cs="宋体"/>
          <w:color w:val="auto"/>
          <w:kern w:val="0"/>
          <w:highlight w:val="none"/>
        </w:rPr>
        <w:t>，营业收入为</w:t>
      </w:r>
      <w:r>
        <w:rPr>
          <w:rFonts w:hint="eastAsia" w:ascii="宋体" w:hAnsi="宋体" w:cs="宋体"/>
          <w:color w:val="auto"/>
          <w:kern w:val="0"/>
          <w:highlight w:val="none"/>
          <w:u w:val="single"/>
        </w:rPr>
        <w:tab/>
      </w:r>
      <w:r>
        <w:rPr>
          <w:rFonts w:hint="eastAsia" w:ascii="宋体" w:hAnsi="宋体" w:cs="宋体"/>
          <w:color w:val="auto"/>
          <w:kern w:val="0"/>
          <w:highlight w:val="none"/>
        </w:rPr>
        <w:t>万元，资产总额为</w:t>
      </w:r>
      <w:r>
        <w:rPr>
          <w:rFonts w:hint="eastAsia" w:ascii="宋体" w:hAnsi="宋体" w:cs="宋体"/>
          <w:color w:val="auto"/>
          <w:kern w:val="0"/>
          <w:highlight w:val="none"/>
          <w:u w:val="single"/>
        </w:rPr>
        <w:tab/>
      </w:r>
      <w:r>
        <w:rPr>
          <w:rFonts w:hint="eastAsia" w:ascii="宋体" w:hAnsi="宋体" w:cs="宋体"/>
          <w:color w:val="auto"/>
          <w:kern w:val="0"/>
          <w:highlight w:val="none"/>
        </w:rPr>
        <w:t>万元，属于（中型企业、小型企业、微型企业）；</w:t>
      </w:r>
    </w:p>
    <w:p w14:paraId="3A46EAA8">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u w:val="single"/>
        </w:rPr>
        <w:t>（标的名称）,</w:t>
      </w:r>
      <w:r>
        <w:rPr>
          <w:rFonts w:hint="eastAsia" w:ascii="宋体" w:hAnsi="宋体" w:cs="宋体"/>
          <w:color w:val="auto"/>
          <w:kern w:val="0"/>
          <w:highlight w:val="none"/>
        </w:rPr>
        <w:t>属于（采购文件中明确的所属行业）, 承建（承接）企业为（企业名称）,从业人员</w:t>
      </w:r>
      <w:r>
        <w:rPr>
          <w:rFonts w:hint="eastAsia" w:ascii="宋体" w:hAnsi="宋体" w:cs="宋体"/>
          <w:color w:val="auto"/>
          <w:kern w:val="0"/>
          <w:highlight w:val="none"/>
          <w:u w:val="single"/>
        </w:rPr>
        <w:tab/>
      </w:r>
      <w:r>
        <w:rPr>
          <w:rFonts w:hint="eastAsia" w:ascii="宋体" w:hAnsi="宋体" w:cs="宋体"/>
          <w:color w:val="auto"/>
          <w:kern w:val="0"/>
          <w:highlight w:val="none"/>
          <w:u w:val="single"/>
        </w:rPr>
        <w:t>人</w:t>
      </w:r>
      <w:r>
        <w:rPr>
          <w:rFonts w:hint="eastAsia" w:ascii="宋体" w:hAnsi="宋体" w:cs="宋体"/>
          <w:color w:val="auto"/>
          <w:kern w:val="0"/>
          <w:highlight w:val="none"/>
        </w:rPr>
        <w:t>，营业收入为</w:t>
      </w:r>
      <w:r>
        <w:rPr>
          <w:rFonts w:hint="eastAsia" w:ascii="宋体" w:hAnsi="宋体" w:cs="宋体"/>
          <w:color w:val="auto"/>
          <w:kern w:val="0"/>
          <w:highlight w:val="none"/>
          <w:u w:val="single"/>
        </w:rPr>
        <w:tab/>
      </w:r>
      <w:r>
        <w:rPr>
          <w:rFonts w:hint="eastAsia" w:ascii="宋体" w:hAnsi="宋体" w:cs="宋体"/>
          <w:color w:val="auto"/>
          <w:kern w:val="0"/>
          <w:highlight w:val="none"/>
        </w:rPr>
        <w:t>万元，资产总额为</w:t>
      </w:r>
      <w:r>
        <w:rPr>
          <w:rFonts w:hint="eastAsia" w:ascii="宋体" w:hAnsi="宋体" w:cs="宋体"/>
          <w:color w:val="auto"/>
          <w:kern w:val="0"/>
          <w:highlight w:val="none"/>
          <w:u w:val="single"/>
        </w:rPr>
        <w:tab/>
      </w:r>
      <w:r>
        <w:rPr>
          <w:rFonts w:hint="eastAsia" w:ascii="宋体" w:hAnsi="宋体" w:cs="宋体"/>
          <w:color w:val="auto"/>
          <w:kern w:val="0"/>
          <w:highlight w:val="none"/>
        </w:rPr>
        <w:t>万元，属于（中型企业、小型企业、微型企业）；</w:t>
      </w:r>
      <w:r>
        <w:rPr>
          <w:rFonts w:hint="eastAsia" w:ascii="宋体" w:hAnsi="宋体" w:cs="宋体"/>
          <w:color w:val="auto"/>
          <w:kern w:val="0"/>
          <w:highlight w:val="none"/>
        </w:rPr>
        <w:tab/>
      </w:r>
    </w:p>
    <w:p w14:paraId="2778447E">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color w:val="auto"/>
          <w:kern w:val="0"/>
          <w:highlight w:val="none"/>
        </w:rPr>
      </w:pPr>
    </w:p>
    <w:p w14:paraId="21946506">
      <w:pPr>
        <w:widowControl/>
        <w:spacing w:line="440" w:lineRule="exact"/>
        <w:ind w:firstLine="420" w:firstLineChars="200"/>
        <w:jc w:val="left"/>
        <w:rPr>
          <w:rFonts w:ascii="宋体" w:hAnsi="宋体" w:cs="宋体"/>
          <w:color w:val="auto"/>
          <w:kern w:val="0"/>
          <w:highlight w:val="none"/>
        </w:rPr>
      </w:pPr>
    </w:p>
    <w:p w14:paraId="127BFBBE">
      <w:pPr>
        <w:widowControl/>
        <w:spacing w:line="440" w:lineRule="exact"/>
        <w:ind w:firstLine="420" w:firstLineChars="200"/>
        <w:jc w:val="left"/>
        <w:rPr>
          <w:rFonts w:ascii="宋体" w:hAnsi="宋体" w:cs="宋体"/>
          <w:color w:val="auto"/>
          <w:kern w:val="0"/>
          <w:highlight w:val="none"/>
        </w:rPr>
      </w:pPr>
    </w:p>
    <w:p w14:paraId="30A50309">
      <w:pPr>
        <w:widowControl/>
        <w:spacing w:line="440" w:lineRule="exact"/>
        <w:ind w:firstLine="420" w:firstLineChars="200"/>
        <w:jc w:val="right"/>
        <w:rPr>
          <w:rFonts w:ascii="宋体" w:hAnsi="宋体" w:cs="宋体"/>
          <w:color w:val="auto"/>
          <w:kern w:val="0"/>
          <w:highlight w:val="none"/>
        </w:rPr>
      </w:pPr>
      <w:r>
        <w:rPr>
          <w:rFonts w:hint="eastAsia" w:ascii="宋体" w:hAnsi="宋体" w:cs="宋体"/>
          <w:color w:val="auto"/>
          <w:kern w:val="0"/>
          <w:highlight w:val="none"/>
        </w:rPr>
        <w:t>企业名称</w:t>
      </w:r>
      <w:r>
        <w:rPr>
          <w:rFonts w:hint="eastAsia" w:ascii="宋体" w:hAnsi="宋体" w:cs="宋体"/>
          <w:color w:val="auto"/>
          <w:kern w:val="0"/>
          <w:szCs w:val="21"/>
          <w:highlight w:val="none"/>
        </w:rPr>
        <w:t>（加盖电子公章）</w:t>
      </w:r>
      <w:r>
        <w:rPr>
          <w:rFonts w:hint="eastAsia" w:ascii="宋体" w:hAnsi="宋体" w:cs="宋体"/>
          <w:color w:val="auto"/>
          <w:kern w:val="0"/>
          <w:highlight w:val="none"/>
        </w:rPr>
        <w:t>：</w:t>
      </w:r>
    </w:p>
    <w:p w14:paraId="6E4AA798">
      <w:pPr>
        <w:widowControl/>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 xml:space="preserve">                                                   日期：</w:t>
      </w:r>
    </w:p>
    <w:p w14:paraId="13A0C920">
      <w:pPr>
        <w:widowControl/>
        <w:spacing w:line="360" w:lineRule="auto"/>
        <w:ind w:firstLine="420" w:firstLineChars="200"/>
        <w:jc w:val="left"/>
        <w:rPr>
          <w:rFonts w:ascii="宋体" w:hAnsi="宋体" w:cs="宋体"/>
          <w:color w:val="auto"/>
          <w:kern w:val="0"/>
          <w:highlight w:val="none"/>
        </w:rPr>
      </w:pPr>
    </w:p>
    <w:p w14:paraId="3235C5E3">
      <w:pPr>
        <w:widowControl/>
        <w:spacing w:line="360" w:lineRule="auto"/>
        <w:ind w:firstLine="420" w:firstLineChars="200"/>
        <w:jc w:val="left"/>
        <w:rPr>
          <w:rFonts w:ascii="宋体" w:hAnsi="宋体" w:cs="宋体"/>
          <w:color w:val="auto"/>
          <w:kern w:val="0"/>
          <w:highlight w:val="none"/>
        </w:rPr>
      </w:pPr>
    </w:p>
    <w:p w14:paraId="4703047F">
      <w:pPr>
        <w:widowControl/>
        <w:spacing w:line="360" w:lineRule="auto"/>
        <w:ind w:firstLine="422" w:firstLineChars="200"/>
        <w:jc w:val="left"/>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color w:val="auto"/>
          <w:sz w:val="28"/>
          <w:highlight w:val="none"/>
        </w:rPr>
      </w:pPr>
    </w:p>
    <w:p w14:paraId="7CEA87CD">
      <w:pPr>
        <w:keepNext/>
        <w:keepLines/>
        <w:ind w:firstLine="420"/>
        <w:outlineLvl w:val="9"/>
        <w:rPr>
          <w:rFonts w:ascii="宋体" w:hAnsi="宋体" w:eastAsia="宋体" w:cs="宋体"/>
          <w:color w:val="auto"/>
          <w:kern w:val="0"/>
          <w:szCs w:val="24"/>
          <w:highlight w:val="none"/>
        </w:rPr>
      </w:pPr>
      <w:bookmarkStart w:id="42" w:name="_Toc10552"/>
      <w:r>
        <w:rPr>
          <w:rFonts w:hint="eastAsia" w:ascii="宋体" w:hAnsi="宋体" w:eastAsia="宋体" w:cs="宋体"/>
          <w:color w:val="auto"/>
          <w:kern w:val="0"/>
          <w:szCs w:val="24"/>
          <w:highlight w:val="none"/>
        </w:rPr>
        <w:t>备注：</w:t>
      </w:r>
      <w:bookmarkEnd w:id="42"/>
    </w:p>
    <w:p w14:paraId="50E9F431">
      <w:pPr>
        <w:keepNext/>
        <w:keepLines/>
        <w:ind w:firstLine="630" w:firstLineChars="300"/>
        <w:outlineLvl w:val="9"/>
        <w:rPr>
          <w:rFonts w:ascii="宋体" w:hAnsi="宋体" w:eastAsia="宋体" w:cs="宋体"/>
          <w:color w:val="auto"/>
          <w:kern w:val="0"/>
          <w:szCs w:val="24"/>
          <w:highlight w:val="none"/>
        </w:rPr>
      </w:pPr>
      <w:bookmarkStart w:id="43" w:name="_Toc12731"/>
      <w:r>
        <w:rPr>
          <w:rFonts w:hint="eastAsia" w:ascii="宋体" w:hAnsi="宋体" w:eastAsia="宋体" w:cs="宋体"/>
          <w:color w:val="auto"/>
          <w:kern w:val="0"/>
          <w:szCs w:val="24"/>
          <w:highlight w:val="none"/>
        </w:rPr>
        <w:t>1.从业人员、营业收入、资产总额填报上一年度数据，无上一年度数据的新成立企业可不填报。</w:t>
      </w:r>
      <w:bookmarkEnd w:id="43"/>
    </w:p>
    <w:p w14:paraId="7DB06738">
      <w:pPr>
        <w:keepNext/>
        <w:keepLines/>
        <w:ind w:firstLine="630"/>
        <w:outlineLvl w:val="9"/>
        <w:rPr>
          <w:rFonts w:ascii="宋体" w:hAnsi="宋体" w:eastAsia="宋体" w:cs="宋体"/>
          <w:b/>
          <w:bCs/>
          <w:color w:val="auto"/>
          <w:kern w:val="0"/>
          <w:szCs w:val="24"/>
          <w:highlight w:val="none"/>
        </w:rPr>
      </w:pPr>
      <w:bookmarkStart w:id="44" w:name="_Toc397"/>
      <w:r>
        <w:rPr>
          <w:rFonts w:hint="eastAsia" w:ascii="宋体" w:hAnsi="宋体" w:eastAsia="宋体" w:cs="宋体"/>
          <w:color w:val="auto"/>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color w:val="auto"/>
          <w:kern w:val="0"/>
          <w:szCs w:val="24"/>
          <w:highlight w:val="none"/>
        </w:rPr>
        <w:t>供应商提供的货物既有中小企业制造货物，也有大型企业制造货物的，不享受相应扶持政策。</w:t>
      </w:r>
      <w:bookmarkEnd w:id="44"/>
    </w:p>
    <w:p w14:paraId="51714B38">
      <w:pPr>
        <w:keepNext/>
        <w:keepLines/>
        <w:ind w:firstLine="630"/>
        <w:outlineLvl w:val="9"/>
        <w:rPr>
          <w:rFonts w:ascii="宋体" w:hAnsi="宋体" w:eastAsia="宋体" w:cs="宋体"/>
          <w:b/>
          <w:bCs/>
          <w:color w:val="auto"/>
          <w:kern w:val="0"/>
          <w:szCs w:val="24"/>
          <w:highlight w:val="none"/>
        </w:rPr>
      </w:pPr>
      <w:bookmarkStart w:id="45" w:name="_Toc16566"/>
      <w:r>
        <w:rPr>
          <w:rFonts w:hint="eastAsia" w:ascii="宋体" w:hAnsi="宋体" w:eastAsia="宋体" w:cs="宋体"/>
          <w:color w:val="auto"/>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color w:val="auto"/>
          <w:kern w:val="0"/>
          <w:szCs w:val="24"/>
          <w:highlight w:val="none"/>
        </w:rPr>
        <w:t>本采购标的对应的中小企业划分标准所属行业，以采购文件中具体规定为准。</w:t>
      </w:r>
      <w:bookmarkEnd w:id="45"/>
    </w:p>
    <w:p w14:paraId="33EED38A">
      <w:pPr>
        <w:keepNext/>
        <w:keepLines/>
        <w:ind w:firstLine="632"/>
        <w:outlineLvl w:val="9"/>
        <w:rPr>
          <w:rFonts w:ascii="宋体" w:hAnsi="宋体" w:eastAsia="宋体" w:cs="宋体"/>
          <w:b/>
          <w:bCs/>
          <w:color w:val="auto"/>
          <w:kern w:val="0"/>
          <w:szCs w:val="24"/>
          <w:highlight w:val="none"/>
        </w:rPr>
      </w:pPr>
      <w:bookmarkStart w:id="46" w:name="_Toc30543"/>
      <w:r>
        <w:rPr>
          <w:rFonts w:hint="eastAsia" w:ascii="宋体" w:hAnsi="宋体" w:eastAsia="宋体" w:cs="宋体"/>
          <w:b/>
          <w:bCs/>
          <w:color w:val="auto"/>
          <w:kern w:val="0"/>
          <w:szCs w:val="24"/>
          <w:highlight w:val="none"/>
        </w:rPr>
        <w:t>4.如未对（中型企业、小型企业、微型企业）进行勾选，视同非中小微企业，不可享受相应扶持政策。</w:t>
      </w:r>
      <w:bookmarkEnd w:id="46"/>
    </w:p>
    <w:p w14:paraId="73FA193B">
      <w:pPr>
        <w:spacing w:line="360" w:lineRule="auto"/>
        <w:ind w:left="840" w:hanging="210"/>
        <w:outlineLvl w:val="9"/>
        <w:rPr>
          <w:rFonts w:ascii="宋体" w:hAnsi="宋体" w:eastAsia="宋体" w:cs="宋体"/>
          <w:color w:val="auto"/>
          <w:kern w:val="0"/>
          <w:szCs w:val="24"/>
          <w:highlight w:val="none"/>
          <w:lang w:val="zh-CN"/>
        </w:rPr>
      </w:pPr>
      <w:r>
        <w:rPr>
          <w:rFonts w:hint="eastAsia" w:ascii="宋体" w:hAnsi="宋体" w:eastAsia="宋体" w:cs="宋体"/>
          <w:color w:val="auto"/>
          <w:kern w:val="0"/>
          <w:szCs w:val="24"/>
          <w:highlight w:val="none"/>
        </w:rPr>
        <w:t>5.中标单位为中小企业的，《中小企业声明函》将随中标结果同时公告</w:t>
      </w:r>
      <w:r>
        <w:rPr>
          <w:rFonts w:hint="eastAsia" w:ascii="宋体" w:hAnsi="宋体" w:eastAsia="宋体" w:cs="宋体"/>
          <w:color w:val="auto"/>
          <w:kern w:val="0"/>
          <w:szCs w:val="24"/>
          <w:highlight w:val="none"/>
          <w:lang w:val="zh-CN"/>
        </w:rPr>
        <w:t>。</w:t>
      </w:r>
    </w:p>
    <w:p w14:paraId="4C3E7109">
      <w:pPr>
        <w:spacing w:line="360" w:lineRule="auto"/>
        <w:ind w:left="840" w:hanging="210"/>
        <w:outlineLvl w:val="9"/>
        <w:rPr>
          <w:rFonts w:ascii="宋体" w:hAnsi="宋体" w:eastAsia="宋体" w:cs="宋体"/>
          <w:color w:val="auto"/>
          <w:kern w:val="0"/>
          <w:szCs w:val="24"/>
          <w:highlight w:val="none"/>
          <w:lang w:val="zh-CN"/>
        </w:rPr>
      </w:pPr>
    </w:p>
    <w:p w14:paraId="5D7FBCE8">
      <w:pPr>
        <w:outlineLvl w:val="9"/>
        <w:rPr>
          <w:rFonts w:ascii="宋体" w:hAnsi="宋体" w:eastAsia="宋体" w:cs="Times New Roman"/>
          <w:b/>
          <w:color w:val="auto"/>
          <w:kern w:val="0"/>
          <w:szCs w:val="24"/>
          <w:highlight w:val="none"/>
        </w:rPr>
      </w:pPr>
      <w:r>
        <w:rPr>
          <w:rFonts w:hint="eastAsia" w:ascii="宋体" w:hAnsi="宋体" w:eastAsia="宋体" w:cs="Times New Roman"/>
          <w:b/>
          <w:color w:val="auto"/>
          <w:kern w:val="0"/>
          <w:szCs w:val="24"/>
          <w:highlight w:val="none"/>
        </w:rPr>
        <w:t>附：中小企业划型标准规定</w:t>
      </w:r>
    </w:p>
    <w:p w14:paraId="0809A1F7">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（一）农、林、牧、渔业。</w:t>
      </w:r>
      <w:r>
        <w:rPr>
          <w:rFonts w:hint="eastAsia" w:ascii="宋体" w:hAnsi="宋体" w:eastAsia="宋体" w:cs="Times New Roman"/>
          <w:color w:val="auto"/>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（二）工业。</w:t>
      </w:r>
      <w:r>
        <w:rPr>
          <w:rFonts w:hint="eastAsia" w:ascii="宋体" w:hAnsi="宋体" w:eastAsia="宋体" w:cs="Times New Roman"/>
          <w:color w:val="auto"/>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（三）建筑业。</w:t>
      </w:r>
      <w:r>
        <w:rPr>
          <w:rFonts w:hint="eastAsia" w:ascii="宋体" w:hAnsi="宋体" w:eastAsia="宋体" w:cs="Times New Roman"/>
          <w:color w:val="auto"/>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（四）批发业。</w:t>
      </w:r>
      <w:r>
        <w:rPr>
          <w:rFonts w:hint="eastAsia" w:ascii="宋体" w:hAnsi="宋体" w:eastAsia="宋体" w:cs="Times New Roman"/>
          <w:color w:val="auto"/>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（五）零售业。</w:t>
      </w:r>
      <w:r>
        <w:rPr>
          <w:rFonts w:hint="eastAsia" w:ascii="宋体" w:hAnsi="宋体" w:eastAsia="宋体" w:cs="Times New Roman"/>
          <w:color w:val="auto"/>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（六）交通运输业。</w:t>
      </w:r>
      <w:r>
        <w:rPr>
          <w:rFonts w:hint="eastAsia" w:ascii="宋体" w:hAnsi="宋体" w:eastAsia="宋体" w:cs="Times New Roman"/>
          <w:color w:val="auto"/>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（七）仓储业。</w:t>
      </w:r>
      <w:r>
        <w:rPr>
          <w:rFonts w:hint="eastAsia" w:ascii="宋体" w:hAnsi="宋体" w:eastAsia="宋体" w:cs="Times New Roman"/>
          <w:color w:val="auto"/>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（八）邮政业。</w:t>
      </w:r>
      <w:r>
        <w:rPr>
          <w:rFonts w:hint="eastAsia" w:ascii="宋体" w:hAnsi="宋体" w:eastAsia="宋体" w:cs="Times New Roman"/>
          <w:color w:val="auto"/>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（九）住宿业。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（十）餐饮业。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（十一）信息传输业。</w:t>
      </w:r>
      <w:r>
        <w:rPr>
          <w:rFonts w:hint="eastAsia" w:ascii="宋体" w:hAnsi="宋体" w:eastAsia="宋体" w:cs="Times New Roman"/>
          <w:color w:val="auto"/>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（十二）软件和信息技术服务业。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（十三）房地产开发经营。</w:t>
      </w:r>
      <w:r>
        <w:rPr>
          <w:rFonts w:hint="eastAsia" w:ascii="宋体" w:hAnsi="宋体" w:eastAsia="宋体" w:cs="Times New Roman"/>
          <w:color w:val="auto"/>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（十四）物业管理。</w:t>
      </w:r>
      <w:r>
        <w:rPr>
          <w:rFonts w:hint="eastAsia" w:ascii="宋体" w:hAnsi="宋体" w:eastAsia="宋体" w:cs="Times New Roman"/>
          <w:color w:val="auto"/>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（十五）租赁和商务服务业。</w:t>
      </w:r>
      <w:r>
        <w:rPr>
          <w:rFonts w:hint="eastAsia" w:ascii="宋体" w:hAnsi="宋体" w:eastAsia="宋体" w:cs="Times New Roman"/>
          <w:color w:val="auto"/>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（十六）其他未列明行业。</w:t>
      </w:r>
      <w:r>
        <w:rPr>
          <w:rFonts w:hint="eastAsia" w:ascii="宋体" w:hAnsi="宋体" w:eastAsia="宋体" w:cs="Times New Roman"/>
          <w:color w:val="auto"/>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color w:val="auto"/>
          <w:sz w:val="28"/>
          <w:highlight w:val="none"/>
        </w:rPr>
      </w:pPr>
    </w:p>
    <w:p w14:paraId="5AF0C713">
      <w:pPr>
        <w:spacing w:line="360" w:lineRule="auto"/>
        <w:jc w:val="both"/>
        <w:rPr>
          <w:rFonts w:ascii="宋体" w:hAnsi="宋体" w:cs="宋体"/>
          <w:b/>
          <w:bCs/>
          <w:color w:val="auto"/>
          <w:sz w:val="28"/>
          <w:highlight w:val="none"/>
        </w:rPr>
      </w:pPr>
    </w:p>
    <w:p w14:paraId="70F785E8">
      <w:pPr>
        <w:spacing w:line="360" w:lineRule="auto"/>
        <w:jc w:val="both"/>
        <w:rPr>
          <w:rFonts w:ascii="宋体" w:hAnsi="宋体" w:cs="宋体"/>
          <w:b/>
          <w:bCs/>
          <w:color w:val="auto"/>
          <w:sz w:val="28"/>
          <w:highlight w:val="none"/>
        </w:rPr>
      </w:pPr>
    </w:p>
    <w:p w14:paraId="3A6D1303">
      <w:pPr>
        <w:spacing w:line="360" w:lineRule="auto"/>
        <w:jc w:val="both"/>
        <w:rPr>
          <w:rFonts w:ascii="宋体" w:hAnsi="宋体" w:cs="宋体"/>
          <w:b/>
          <w:bCs/>
          <w:color w:val="auto"/>
          <w:sz w:val="28"/>
          <w:highlight w:val="none"/>
        </w:rPr>
      </w:pPr>
    </w:p>
    <w:p w14:paraId="38E14F80">
      <w:pPr>
        <w:spacing w:line="360" w:lineRule="auto"/>
        <w:jc w:val="both"/>
        <w:rPr>
          <w:rFonts w:ascii="宋体" w:hAnsi="宋体" w:cs="宋体"/>
          <w:b/>
          <w:bCs/>
          <w:color w:val="auto"/>
          <w:sz w:val="28"/>
          <w:highlight w:val="none"/>
        </w:rPr>
      </w:pPr>
    </w:p>
    <w:p w14:paraId="796D263E">
      <w:pPr>
        <w:spacing w:line="360" w:lineRule="auto"/>
        <w:jc w:val="both"/>
        <w:rPr>
          <w:rFonts w:ascii="宋体" w:hAnsi="宋体" w:cs="宋体"/>
          <w:b/>
          <w:bCs/>
          <w:color w:val="auto"/>
          <w:sz w:val="28"/>
          <w:highlight w:val="none"/>
        </w:rPr>
      </w:pPr>
    </w:p>
    <w:p w14:paraId="43D92014">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残疾人福利性单位声明函</w:t>
      </w:r>
    </w:p>
    <w:bookmarkEnd w:id="40"/>
    <w:bookmarkEnd w:id="41"/>
    <w:p w14:paraId="55708E17">
      <w:pPr>
        <w:widowControl/>
        <w:spacing w:line="440" w:lineRule="exact"/>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单位名称</w:t>
      </w:r>
      <w:r>
        <w:rPr>
          <w:rFonts w:hint="eastAsia" w:ascii="宋体" w:hAnsi="宋体" w:cs="宋体"/>
          <w:color w:val="auto"/>
          <w:kern w:val="0"/>
          <w:szCs w:val="21"/>
          <w:highlight w:val="none"/>
        </w:rPr>
        <w:t>（加盖电子公章）</w:t>
      </w:r>
      <w:r>
        <w:rPr>
          <w:rFonts w:hint="eastAsia" w:ascii="宋体" w:hAnsi="宋体" w:cs="宋体"/>
          <w:snapToGrid w:val="0"/>
          <w:color w:val="auto"/>
          <w:kern w:val="0"/>
          <w:szCs w:val="21"/>
          <w:highlight w:val="none"/>
        </w:rPr>
        <w:t>：</w:t>
      </w:r>
    </w:p>
    <w:p w14:paraId="758132C2">
      <w:pPr>
        <w:widowControl/>
        <w:spacing w:line="440" w:lineRule="exact"/>
        <w:ind w:firstLine="5040" w:firstLineChars="24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日  期：</w:t>
      </w:r>
    </w:p>
    <w:p w14:paraId="7EA5E24D">
      <w:pPr>
        <w:spacing w:line="360" w:lineRule="auto"/>
        <w:rPr>
          <w:rFonts w:ascii="宋体" w:hAnsi="宋体" w:cs="宋体"/>
          <w:b/>
          <w:bCs/>
          <w:color w:val="auto"/>
          <w:highlight w:val="none"/>
        </w:rPr>
      </w:pPr>
    </w:p>
    <w:p w14:paraId="24BC64E7">
      <w:pPr>
        <w:spacing w:line="360" w:lineRule="auto"/>
        <w:rPr>
          <w:rFonts w:ascii="宋体" w:hAnsi="宋体" w:cs="宋体"/>
          <w:b/>
          <w:bCs/>
          <w:color w:val="auto"/>
          <w:highlight w:val="none"/>
        </w:rPr>
      </w:pPr>
    </w:p>
    <w:p w14:paraId="341211E5">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属于监狱企业的证明文件</w:t>
      </w:r>
    </w:p>
    <w:p w14:paraId="5582CF68">
      <w:pPr>
        <w:spacing w:line="360" w:lineRule="auto"/>
        <w:rPr>
          <w:rFonts w:ascii="宋体" w:hAnsi="宋体" w:cs="宋体"/>
          <w:color w:val="auto"/>
          <w:highlight w:val="none"/>
        </w:rPr>
      </w:pPr>
      <w:r>
        <w:rPr>
          <w:rFonts w:hint="eastAsia" w:ascii="宋体" w:hAnsi="宋体" w:cs="宋体"/>
          <w:color w:val="auto"/>
          <w:highlight w:val="none"/>
        </w:rPr>
        <w:t>（提供由省级以上监狱管理局、戒毒管理局(含新疆生产建设兵团)出具的属于监狱企业的证明文件）</w:t>
      </w:r>
    </w:p>
    <w:p w14:paraId="4DEC5A13">
      <w:pPr>
        <w:spacing w:line="360" w:lineRule="auto"/>
        <w:rPr>
          <w:rFonts w:ascii="宋体" w:hAnsi="宋体" w:cs="宋体"/>
          <w:b/>
          <w:bCs/>
          <w:color w:val="auto"/>
          <w:highlight w:val="none"/>
        </w:rPr>
      </w:pPr>
    </w:p>
    <w:p w14:paraId="0D545F4C">
      <w:pPr>
        <w:spacing w:line="360" w:lineRule="auto"/>
        <w:rPr>
          <w:rFonts w:ascii="宋体" w:hAnsi="宋体" w:cs="宋体"/>
          <w:b/>
          <w:bCs/>
          <w:color w:val="auto"/>
          <w:highlight w:val="none"/>
        </w:rPr>
      </w:pPr>
    </w:p>
    <w:p w14:paraId="58A25CFF">
      <w:pPr>
        <w:spacing w:line="360" w:lineRule="auto"/>
        <w:jc w:val="center"/>
        <w:rPr>
          <w:rFonts w:ascii="宋体" w:hAnsi="宋体" w:cs="宋体"/>
          <w:b/>
          <w:bCs/>
          <w:color w:val="auto"/>
          <w:highlight w:val="none"/>
        </w:rPr>
      </w:pPr>
      <w:r>
        <w:rPr>
          <w:rFonts w:hint="eastAsia" w:ascii="宋体" w:hAnsi="宋体" w:cs="宋体"/>
          <w:b/>
          <w:bCs/>
          <w:color w:val="auto"/>
          <w:sz w:val="28"/>
          <w:highlight w:val="none"/>
        </w:rPr>
        <w:t>节能产品认证证书</w:t>
      </w:r>
    </w:p>
    <w:p w14:paraId="69824287">
      <w:pPr>
        <w:spacing w:line="360" w:lineRule="auto"/>
        <w:rPr>
          <w:rFonts w:ascii="宋体" w:hAnsi="宋体" w:cs="宋体"/>
          <w:bCs/>
          <w:color w:val="auto"/>
          <w:highlight w:val="none"/>
        </w:rPr>
      </w:pPr>
      <w:r>
        <w:rPr>
          <w:rFonts w:hint="eastAsia" w:ascii="宋体" w:hAnsi="宋体" w:cs="宋体"/>
          <w:bCs/>
          <w:color w:val="auto"/>
          <w:highlight w:val="none"/>
        </w:rPr>
        <w:t>（提供国家确定的认证机构出具的、处于有效期之内的产品认证证书）</w:t>
      </w:r>
    </w:p>
    <w:p w14:paraId="1C44081E">
      <w:pPr>
        <w:spacing w:line="360" w:lineRule="auto"/>
        <w:rPr>
          <w:rFonts w:ascii="宋体" w:hAnsi="宋体" w:cs="宋体"/>
          <w:b/>
          <w:bCs/>
          <w:color w:val="auto"/>
          <w:highlight w:val="none"/>
        </w:rPr>
      </w:pPr>
    </w:p>
    <w:p w14:paraId="7C142ED4">
      <w:pPr>
        <w:spacing w:line="360" w:lineRule="auto"/>
        <w:rPr>
          <w:rFonts w:ascii="宋体" w:hAnsi="宋体" w:cs="宋体"/>
          <w:b/>
          <w:bCs/>
          <w:color w:val="auto"/>
          <w:highlight w:val="none"/>
        </w:rPr>
      </w:pPr>
    </w:p>
    <w:p w14:paraId="7DF9F079">
      <w:pPr>
        <w:spacing w:line="360" w:lineRule="auto"/>
        <w:rPr>
          <w:rFonts w:ascii="宋体" w:hAnsi="宋体" w:cs="宋体"/>
          <w:b/>
          <w:bCs/>
          <w:color w:val="auto"/>
          <w:highlight w:val="none"/>
        </w:rPr>
      </w:pPr>
    </w:p>
    <w:p w14:paraId="4082F433">
      <w:pPr>
        <w:spacing w:line="360" w:lineRule="auto"/>
        <w:jc w:val="center"/>
        <w:rPr>
          <w:rFonts w:ascii="宋体" w:hAnsi="宋体" w:cs="宋体"/>
          <w:b/>
          <w:bCs/>
          <w:color w:val="auto"/>
          <w:highlight w:val="none"/>
        </w:rPr>
      </w:pPr>
      <w:r>
        <w:rPr>
          <w:rFonts w:hint="eastAsia" w:ascii="宋体" w:hAnsi="宋体" w:cs="宋体"/>
          <w:b/>
          <w:bCs/>
          <w:color w:val="auto"/>
          <w:sz w:val="28"/>
          <w:highlight w:val="none"/>
        </w:rPr>
        <w:t>环境标志产品认证证书</w:t>
      </w:r>
    </w:p>
    <w:p w14:paraId="0CDB3677">
      <w:pPr>
        <w:spacing w:line="360" w:lineRule="auto"/>
        <w:rPr>
          <w:rFonts w:ascii="宋体" w:hAnsi="宋体" w:cs="宋体"/>
          <w:bCs/>
          <w:color w:val="auto"/>
          <w:highlight w:val="none"/>
        </w:rPr>
      </w:pPr>
      <w:r>
        <w:rPr>
          <w:rFonts w:hint="eastAsia" w:ascii="宋体" w:hAnsi="宋体" w:cs="宋体"/>
          <w:bCs/>
          <w:color w:val="auto"/>
          <w:highlight w:val="none"/>
        </w:rPr>
        <w:t>（提供国家确定的认证机构出具的、处于有效期之内的产品认证证书）</w:t>
      </w:r>
    </w:p>
    <w:p w14:paraId="497B691C">
      <w:pPr>
        <w:pStyle w:val="86"/>
        <w:rPr>
          <w:rFonts w:ascii="宋体" w:hAnsi="宋体" w:cs="宋体"/>
          <w:bCs/>
          <w:color w:val="auto"/>
          <w:highlight w:val="none"/>
        </w:rPr>
      </w:pPr>
    </w:p>
    <w:p w14:paraId="523E2959">
      <w:pPr>
        <w:pStyle w:val="86"/>
        <w:rPr>
          <w:rFonts w:ascii="宋体" w:hAnsi="宋体" w:cs="宋体"/>
          <w:bCs/>
          <w:color w:val="auto"/>
          <w:highlight w:val="none"/>
        </w:rPr>
      </w:pPr>
    </w:p>
    <w:p w14:paraId="5B8A0A08">
      <w:pPr>
        <w:pStyle w:val="86"/>
        <w:rPr>
          <w:rFonts w:ascii="宋体" w:hAnsi="宋体" w:cs="宋体"/>
          <w:bCs/>
          <w:color w:val="auto"/>
          <w:highlight w:val="none"/>
        </w:rPr>
      </w:pPr>
    </w:p>
    <w:p w14:paraId="63AA63C8">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进口产品转让技术、消化吸收再创新方案</w:t>
      </w:r>
    </w:p>
    <w:p w14:paraId="6499866C">
      <w:pPr>
        <w:spacing w:line="360" w:lineRule="auto"/>
        <w:rPr>
          <w:rFonts w:hint="eastAsia" w:ascii="宋体" w:hAnsi="宋体" w:cs="宋体"/>
          <w:bCs/>
          <w:color w:val="auto"/>
          <w:highlight w:val="none"/>
        </w:rPr>
      </w:pPr>
      <w:r>
        <w:rPr>
          <w:rFonts w:hint="eastAsia" w:ascii="宋体" w:hAnsi="宋体" w:cs="宋体"/>
          <w:bCs/>
          <w:color w:val="auto"/>
          <w:highlight w:val="none"/>
        </w:rPr>
        <w:t>（对于允许进口产品参加的项目）</w:t>
      </w:r>
    </w:p>
    <w:p w14:paraId="40079BC9">
      <w:pPr>
        <w:rPr>
          <w:color w:val="auto"/>
          <w:highlight w:val="none"/>
        </w:rPr>
      </w:pPr>
      <w:r>
        <w:rPr>
          <w:color w:val="auto"/>
          <w:highlight w:val="none"/>
        </w:rPr>
        <w:br w:type="page"/>
      </w:r>
    </w:p>
    <w:p w14:paraId="36AAE96E">
      <w:pPr>
        <w:widowControl/>
        <w:shd w:val="clear" w:color="auto" w:fill="FFFFFF"/>
        <w:spacing w:before="24" w:after="24" w:line="360" w:lineRule="auto"/>
        <w:jc w:val="left"/>
        <w:rPr>
          <w:rFonts w:ascii="宋体" w:hAnsi="宋体" w:cs="宋体"/>
          <w:b/>
          <w:bCs/>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二</w:t>
      </w:r>
      <w:r>
        <w:rPr>
          <w:rFonts w:hint="eastAsia" w:ascii="宋体" w:hAnsi="宋体" w:cs="宋体"/>
          <w:b/>
          <w:bCs/>
          <w:color w:val="auto"/>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关于符合本国产品标准的声明函</w:t>
      </w:r>
    </w:p>
    <w:p w14:paraId="2A85D327">
      <w:pPr>
        <w:pStyle w:val="42"/>
        <w:spacing w:before="0" w:beforeAutospacing="0" w:after="0" w:afterAutospacing="0" w:line="360" w:lineRule="auto"/>
        <w:ind w:firstLine="420"/>
        <w:rPr>
          <w:color w:val="auto"/>
          <w:highlight w:val="none"/>
        </w:rPr>
      </w:pPr>
      <w:r>
        <w:rPr>
          <w:rFonts w:hint="eastAsia"/>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1.</w:t>
      </w:r>
      <w:r>
        <w:rPr>
          <w:rStyle w:val="52"/>
          <w:rFonts w:hint="eastAsia"/>
          <w:color w:val="auto"/>
          <w:highlight w:val="none"/>
          <w:u w:val="single"/>
          <w:shd w:val="clear" w:color="auto" w:fill="FFFFFF"/>
        </w:rPr>
        <w:t>（产品名称1）</w:t>
      </w:r>
      <w:r>
        <w:rPr>
          <w:rStyle w:val="52"/>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2"/>
          <w:rFonts w:hint="eastAsia"/>
          <w:color w:val="auto"/>
          <w:highlight w:val="none"/>
          <w:u w:val="single"/>
          <w:shd w:val="clear" w:color="auto" w:fill="FFFFFF"/>
        </w:rPr>
        <w:t>（厂名）</w:t>
      </w:r>
      <w:r>
        <w:rPr>
          <w:rStyle w:val="52"/>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2"/>
          <w:rFonts w:hint="eastAsia"/>
          <w:color w:val="auto"/>
          <w:highlight w:val="none"/>
          <w:u w:val="single"/>
          <w:shd w:val="clear" w:color="auto" w:fill="FFFFFF"/>
        </w:rPr>
        <w:t>（生产厂址）</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的中国境内生产的组件成本占比≥</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Style w:val="52"/>
          <w:rFonts w:hint="eastAsia"/>
          <w:color w:val="auto"/>
          <w:highlight w:val="none"/>
          <w:shd w:val="clear" w:color="auto" w:fill="FFFFFF"/>
          <w:vertAlign w:val="superscript"/>
        </w:rPr>
        <w:t>3</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Style w:val="52"/>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Style w:val="52"/>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5F702B39">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2.</w:t>
      </w:r>
      <w:r>
        <w:rPr>
          <w:rStyle w:val="52"/>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2"/>
          <w:rFonts w:hint="eastAsia"/>
          <w:color w:val="auto"/>
          <w:highlight w:val="none"/>
          <w:u w:val="single"/>
          <w:shd w:val="clear" w:color="auto" w:fill="FFFFFF"/>
        </w:rPr>
        <w:t>（厂名）</w:t>
      </w:r>
      <w:r>
        <w:rPr>
          <w:rFonts w:hint="eastAsia"/>
          <w:color w:val="auto"/>
          <w:highlight w:val="none"/>
          <w:shd w:val="clear" w:color="auto" w:fill="FFFFFF"/>
        </w:rPr>
        <w:t>，厂址为</w:t>
      </w:r>
      <w:r>
        <w:rPr>
          <w:rStyle w:val="52"/>
          <w:rFonts w:hint="eastAsia"/>
          <w:color w:val="auto"/>
          <w:highlight w:val="none"/>
          <w:u w:val="single"/>
          <w:shd w:val="clear" w:color="auto" w:fill="FFFFFF"/>
        </w:rPr>
        <w:t>（生产厂址）</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的中国境内生产的组件成本占比≥</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在中国境内生产。</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在中国境内完成。</w:t>
      </w:r>
    </w:p>
    <w:p w14:paraId="01D67E33">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w:t>
      </w:r>
    </w:p>
    <w:p w14:paraId="714E0AE6">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本公司（单位）对上述声明内容的真实性负责。如有虚假，愿承担相应法律责任。</w:t>
      </w:r>
    </w:p>
    <w:p w14:paraId="0151E06E">
      <w:pPr>
        <w:pStyle w:val="42"/>
        <w:spacing w:before="30" w:beforeAutospacing="0" w:after="30" w:afterAutospacing="0" w:line="360" w:lineRule="auto"/>
        <w:jc w:val="right"/>
        <w:rPr>
          <w:color w:val="auto"/>
          <w:highlight w:val="none"/>
        </w:rPr>
      </w:pPr>
      <w:r>
        <w:rPr>
          <w:rFonts w:hint="eastAsia"/>
          <w:color w:val="auto"/>
          <w:highlight w:val="none"/>
          <w:shd w:val="clear" w:color="auto" w:fill="FFFFFF"/>
        </w:rPr>
        <w:t xml:space="preserve">   公司（单位）名称（加盖CA电子公章）：　        </w:t>
      </w:r>
    </w:p>
    <w:p w14:paraId="540119BF">
      <w:pPr>
        <w:pStyle w:val="42"/>
        <w:spacing w:before="30" w:beforeAutospacing="0" w:after="30" w:afterAutospacing="0" w:line="360" w:lineRule="auto"/>
        <w:jc w:val="center"/>
        <w:rPr>
          <w:color w:val="auto"/>
          <w:highlight w:val="none"/>
        </w:rPr>
      </w:pPr>
      <w:r>
        <w:rPr>
          <w:rFonts w:hint="eastAsia"/>
          <w:color w:val="auto"/>
          <w:highlight w:val="none"/>
          <w:shd w:val="clear" w:color="auto" w:fill="FFFFFF"/>
        </w:rPr>
        <w:t xml:space="preserve">           日期：　     年　  月　  日         </w:t>
      </w:r>
    </w:p>
    <w:p w14:paraId="480C2E99">
      <w:pPr>
        <w:pStyle w:val="42"/>
        <w:spacing w:before="30" w:beforeAutospacing="0" w:after="30" w:afterAutospacing="0" w:line="0" w:lineRule="atLeast"/>
        <w:rPr>
          <w:color w:val="auto"/>
          <w:highlight w:val="none"/>
        </w:rPr>
      </w:pPr>
      <w:r>
        <w:rPr>
          <w:rFonts w:hint="eastAsia"/>
          <w:color w:val="auto"/>
          <w:highlight w:val="none"/>
          <w:shd w:val="clear" w:color="auto" w:fill="FFFFFF"/>
        </w:rPr>
        <w:t>_________________</w:t>
      </w:r>
    </w:p>
    <w:p w14:paraId="2A053D46">
      <w:pPr>
        <w:pStyle w:val="42"/>
        <w:spacing w:before="30" w:beforeAutospacing="0" w:after="30" w:afterAutospacing="0" w:line="360" w:lineRule="auto"/>
        <w:rPr>
          <w:color w:val="auto"/>
          <w:highlight w:val="none"/>
        </w:rPr>
      </w:pPr>
      <w:r>
        <w:rPr>
          <w:rFonts w:hint="eastAsia"/>
          <w:color w:val="auto"/>
          <w:highlight w:val="none"/>
          <w:shd w:val="clear" w:color="auto" w:fill="FFFFFF"/>
        </w:rPr>
        <w:t>1.产品如有型号，请在“产品名称”栏一并填写。</w:t>
      </w:r>
    </w:p>
    <w:p w14:paraId="7C9506E1">
      <w:pPr>
        <w:pStyle w:val="42"/>
        <w:spacing w:before="30" w:beforeAutospacing="0" w:after="30" w:afterAutospacing="0" w:line="360" w:lineRule="auto"/>
        <w:rPr>
          <w:color w:val="auto"/>
          <w:highlight w:val="none"/>
        </w:rPr>
      </w:pPr>
      <w:r>
        <w:rPr>
          <w:rFonts w:hint="eastAsia"/>
          <w:color w:val="auto"/>
          <w:highlight w:val="none"/>
          <w:shd w:val="clear" w:color="auto" w:fill="FFFFFF"/>
        </w:rPr>
        <w:t>2.生产厂名与厂址应与生产厂营业执照载明的相关信息保持一致。</w:t>
      </w:r>
    </w:p>
    <w:p w14:paraId="173E1CE8">
      <w:pPr>
        <w:pStyle w:val="42"/>
        <w:spacing w:before="30" w:beforeAutospacing="0" w:after="30" w:afterAutospacing="0" w:line="360" w:lineRule="auto"/>
        <w:rPr>
          <w:color w:val="auto"/>
          <w:highlight w:val="none"/>
        </w:rPr>
      </w:pPr>
      <w:r>
        <w:rPr>
          <w:rFonts w:hint="eastAsia"/>
          <w:color w:val="auto"/>
          <w:highlight w:val="none"/>
          <w:shd w:val="clear" w:color="auto" w:fill="FFFFFF"/>
        </w:rPr>
        <w:t>3.该产品的中国境内生产的组件成本占比相关要求实施前，“规定比例”栏可不填，下同。</w:t>
      </w:r>
    </w:p>
    <w:p w14:paraId="6B0E96FD">
      <w:pPr>
        <w:pStyle w:val="42"/>
        <w:spacing w:before="30" w:beforeAutospacing="0" w:after="30" w:afterAutospacing="0" w:line="360" w:lineRule="auto"/>
        <w:rPr>
          <w:color w:val="auto"/>
          <w:highlight w:val="none"/>
        </w:rPr>
      </w:pPr>
      <w:r>
        <w:rPr>
          <w:rFonts w:hint="eastAsia"/>
          <w:color w:val="auto"/>
          <w:highlight w:val="none"/>
          <w:shd w:val="clear" w:color="auto" w:fill="FFFFFF"/>
        </w:rPr>
        <w:t>4.该产品的关键组件要求实施前，“关键组件”栏可不填，下同。</w:t>
      </w:r>
    </w:p>
    <w:p w14:paraId="4FBFF612">
      <w:pPr>
        <w:pStyle w:val="4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5.该产品的关键工序要求实施前，“关键工序”栏可不填，下同。</w:t>
      </w:r>
    </w:p>
    <w:p w14:paraId="17F71C10">
      <w:pPr>
        <w:pStyle w:val="4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6.《声明函》中标注“</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”的地方无需填写。</w:t>
      </w:r>
    </w:p>
    <w:p w14:paraId="13D194CA">
      <w:pPr>
        <w:rPr>
          <w:rFonts w:hint="eastAsia" w:ascii="宋体" w:hAnsi="宋体" w:cs="宋体"/>
          <w:b/>
          <w:color w:val="auto"/>
          <w:highlight w:val="none"/>
          <w:lang w:val="en-US" w:eastAsia="zh-CN"/>
        </w:rPr>
      </w:pPr>
    </w:p>
    <w:p w14:paraId="7A757DD1">
      <w:pPr>
        <w:rPr>
          <w:rFonts w:hint="eastAsia" w:ascii="宋体" w:hAnsi="宋体" w:cs="宋体"/>
          <w:b/>
          <w:color w:val="auto"/>
          <w:highlight w:val="none"/>
        </w:rPr>
      </w:pPr>
      <w:r>
        <w:rPr>
          <w:rFonts w:hint="eastAsia" w:ascii="宋体" w:hAnsi="宋体" w:cs="宋体"/>
          <w:b/>
          <w:color w:val="auto"/>
          <w:highlight w:val="none"/>
        </w:rPr>
        <w:br w:type="page"/>
      </w:r>
    </w:p>
    <w:p w14:paraId="23C891AC">
      <w:pPr>
        <w:rPr>
          <w:color w:val="auto"/>
          <w:highlight w:val="none"/>
        </w:rPr>
      </w:pPr>
    </w:p>
    <w:p w14:paraId="30BB34C2">
      <w:pPr>
        <w:autoSpaceDE w:val="0"/>
        <w:autoSpaceDN w:val="0"/>
        <w:adjustRightInd w:val="0"/>
        <w:spacing w:line="360" w:lineRule="auto"/>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三</w:t>
      </w:r>
      <w:r>
        <w:rPr>
          <w:rFonts w:hint="eastAsia" w:ascii="宋体" w:hAnsi="宋体" w:cs="宋体"/>
          <w:b/>
          <w:color w:val="auto"/>
          <w:highlight w:val="none"/>
        </w:rPr>
        <w:t>、无重大违法记录声明格式</w:t>
      </w:r>
    </w:p>
    <w:p w14:paraId="4F2322A7">
      <w:pPr>
        <w:spacing w:line="240" w:lineRule="atLeast"/>
        <w:jc w:val="center"/>
        <w:rPr>
          <w:rFonts w:hint="eastAsia" w:ascii="宋体" w:hAnsi="宋体" w:cs="宋体"/>
          <w:color w:val="auto"/>
          <w:sz w:val="28"/>
          <w:szCs w:val="36"/>
          <w:highlight w:val="none"/>
        </w:rPr>
      </w:pPr>
    </w:p>
    <w:p w14:paraId="45EA2277">
      <w:pPr>
        <w:spacing w:line="240" w:lineRule="atLeast"/>
        <w:jc w:val="center"/>
        <w:rPr>
          <w:rFonts w:hint="eastAsia" w:ascii="宋体" w:hAnsi="宋体" w:cs="宋体"/>
          <w:color w:val="auto"/>
          <w:sz w:val="28"/>
          <w:szCs w:val="36"/>
          <w:highlight w:val="none"/>
        </w:rPr>
      </w:pPr>
      <w:r>
        <w:rPr>
          <w:rFonts w:hint="eastAsia" w:ascii="宋体" w:hAnsi="宋体" w:cs="宋体"/>
          <w:color w:val="auto"/>
          <w:sz w:val="28"/>
          <w:szCs w:val="36"/>
          <w:highlight w:val="none"/>
        </w:rPr>
        <w:t>无重大违法记录声明</w:t>
      </w:r>
    </w:p>
    <w:p w14:paraId="7BC217A3">
      <w:pPr>
        <w:spacing w:line="360" w:lineRule="auto"/>
        <w:rPr>
          <w:rFonts w:hint="eastAsia" w:ascii="宋体" w:hAnsi="宋体" w:cs="宋体"/>
          <w:color w:val="auto"/>
          <w:szCs w:val="21"/>
          <w:highlight w:val="none"/>
        </w:rPr>
      </w:pPr>
    </w:p>
    <w:p w14:paraId="43C53255">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南京市栖霞区城市管理局</w:t>
      </w:r>
      <w:r>
        <w:rPr>
          <w:rFonts w:hint="eastAsia" w:ascii="宋体" w:hAnsi="宋体" w:cs="宋体"/>
          <w:color w:val="auto"/>
          <w:szCs w:val="21"/>
          <w:highlight w:val="none"/>
        </w:rPr>
        <w:t>：</w:t>
      </w:r>
    </w:p>
    <w:p w14:paraId="1099BC71">
      <w:pPr>
        <w:spacing w:line="360" w:lineRule="auto"/>
        <w:rPr>
          <w:rFonts w:hint="eastAsia" w:ascii="宋体" w:hAnsi="宋体" w:cs="宋体"/>
          <w:color w:val="auto"/>
          <w:highlight w:val="none"/>
        </w:rPr>
      </w:pPr>
    </w:p>
    <w:p w14:paraId="6E9DE103">
      <w:pPr>
        <w:spacing w:line="360" w:lineRule="auto"/>
        <w:ind w:firstLine="336" w:firstLineChars="160"/>
        <w:rPr>
          <w:rFonts w:hint="eastAsia" w:ascii="宋体" w:hAnsi="宋体" w:cs="宋体"/>
          <w:color w:val="auto"/>
          <w:highlight w:val="none"/>
        </w:rPr>
      </w:pPr>
      <w:r>
        <w:rPr>
          <w:rFonts w:hint="eastAsia" w:ascii="宋体" w:hAnsi="宋体" w:cs="宋体"/>
          <w:color w:val="auto"/>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color w:val="auto"/>
          <w:kern w:val="0"/>
          <w:szCs w:val="21"/>
          <w:highlight w:val="none"/>
        </w:rPr>
      </w:pPr>
      <w:r>
        <w:rPr>
          <w:rFonts w:hint="eastAsia" w:ascii="宋体" w:hAnsi="宋体" w:cs="宋体"/>
          <w:color w:val="auto"/>
          <w:kern w:val="0"/>
          <w:szCs w:val="21"/>
          <w:highlight w:val="none"/>
        </w:rPr>
        <w:t>我单位</w:t>
      </w:r>
      <w:r>
        <w:rPr>
          <w:rFonts w:hint="eastAsia" w:ascii="宋体" w:hAnsi="宋体" w:cs="宋体"/>
          <w:color w:val="auto"/>
          <w:highlight w:val="none"/>
        </w:rPr>
        <w:t>参加政府采购活动前3年内在经营活动中（</w:t>
      </w:r>
      <w:r>
        <w:rPr>
          <w:rFonts w:hint="eastAsia" w:ascii="宋体" w:hAnsi="宋体" w:cs="宋体"/>
          <w:b/>
          <w:i/>
          <w:color w:val="auto"/>
          <w:highlight w:val="none"/>
          <w:u w:val="single"/>
        </w:rPr>
        <w:t>在下划线上如实填写：有或没有</w:t>
      </w:r>
      <w:r>
        <w:rPr>
          <w:rFonts w:hint="eastAsia" w:ascii="宋体" w:hAnsi="宋体" w:cs="宋体"/>
          <w:color w:val="auto"/>
          <w:highlight w:val="none"/>
        </w:rPr>
        <w:t>）</w:t>
      </w:r>
      <w:r>
        <w:rPr>
          <w:rFonts w:hint="eastAsia" w:ascii="宋体" w:hAnsi="宋体" w:cs="宋体"/>
          <w:b/>
          <w:color w:val="auto"/>
          <w:highlight w:val="none"/>
        </w:rPr>
        <w:t>重大违法记录</w:t>
      </w:r>
      <w:r>
        <w:rPr>
          <w:rFonts w:hint="eastAsia" w:ascii="宋体" w:hAnsi="宋体" w:cs="宋体"/>
          <w:b/>
          <w:color w:val="auto"/>
          <w:kern w:val="0"/>
          <w:szCs w:val="21"/>
          <w:highlight w:val="none"/>
        </w:rPr>
        <w:t>，且不是失信被执行人、</w:t>
      </w:r>
      <w:r>
        <w:rPr>
          <w:rFonts w:hint="eastAsia" w:ascii="宋体" w:hAnsi="宋体" w:cs="宋体"/>
          <w:b/>
          <w:color w:val="auto"/>
          <w:kern w:val="0"/>
          <w:szCs w:val="21"/>
          <w:highlight w:val="none"/>
          <w:lang w:eastAsia="zh-CN"/>
        </w:rPr>
        <w:t>重大税收违法失信主体名单</w:t>
      </w:r>
      <w:r>
        <w:rPr>
          <w:rFonts w:hint="eastAsia" w:ascii="宋体" w:hAnsi="宋体" w:cs="宋体"/>
          <w:b/>
          <w:color w:val="auto"/>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color w:val="auto"/>
          <w:highlight w:val="none"/>
        </w:rPr>
      </w:pPr>
    </w:p>
    <w:p w14:paraId="6D250656">
      <w:pPr>
        <w:spacing w:line="360" w:lineRule="auto"/>
        <w:ind w:firstLine="315" w:firstLineChars="150"/>
        <w:rPr>
          <w:rFonts w:hint="eastAsia" w:ascii="宋体" w:hAnsi="宋体" w:cs="宋体"/>
          <w:color w:val="auto"/>
          <w:highlight w:val="none"/>
        </w:rPr>
      </w:pPr>
      <w:r>
        <w:rPr>
          <w:rFonts w:hint="eastAsia" w:ascii="宋体" w:hAnsi="宋体" w:cs="宋体"/>
          <w:color w:val="auto"/>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color w:val="auto"/>
          <w:highlight w:val="none"/>
        </w:rPr>
      </w:pPr>
    </w:p>
    <w:p w14:paraId="55AC374F">
      <w:pPr>
        <w:spacing w:line="360" w:lineRule="auto"/>
        <w:rPr>
          <w:rFonts w:hint="eastAsia" w:ascii="宋体" w:hAnsi="宋体" w:cs="宋体"/>
          <w:color w:val="auto"/>
          <w:highlight w:val="none"/>
        </w:rPr>
      </w:pPr>
    </w:p>
    <w:p w14:paraId="1D12DA3D">
      <w:pPr>
        <w:spacing w:line="360" w:lineRule="auto"/>
        <w:ind w:firstLine="5103" w:firstLineChars="2430"/>
        <w:rPr>
          <w:rFonts w:hint="eastAsia" w:ascii="宋体" w:hAnsi="宋体" w:cs="宋体"/>
          <w:color w:val="auto"/>
          <w:highlight w:val="none"/>
        </w:rPr>
      </w:pPr>
      <w:r>
        <w:rPr>
          <w:rFonts w:hint="eastAsia" w:ascii="宋体" w:hAnsi="宋体" w:cs="宋体"/>
          <w:color w:val="auto"/>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color w:val="auto"/>
          <w:highlight w:val="none"/>
        </w:rPr>
      </w:pPr>
      <w:r>
        <w:rPr>
          <w:rFonts w:hint="eastAsia" w:ascii="宋体" w:hAnsi="宋体" w:cs="宋体"/>
          <w:color w:val="auto"/>
          <w:szCs w:val="21"/>
          <w:highlight w:val="none"/>
          <w:lang w:val="zh-CN"/>
        </w:rPr>
        <w:t>日期：年月</w:t>
      </w:r>
      <w:r>
        <w:rPr>
          <w:rFonts w:hint="eastAsia" w:ascii="宋体" w:hAnsi="宋体" w:cs="宋体"/>
          <w:color w:val="auto"/>
          <w:szCs w:val="21"/>
          <w:highlight w:val="none"/>
          <w:lang w:val="en-US" w:eastAsia="zh-CN"/>
        </w:rPr>
        <w:t>日</w:t>
      </w:r>
      <w:r>
        <w:rPr>
          <w:rFonts w:hint="eastAsia" w:ascii="宋体" w:hAnsi="宋体" w:cs="宋体"/>
          <w:b/>
          <w:color w:val="auto"/>
          <w:szCs w:val="21"/>
          <w:highlight w:val="none"/>
          <w:lang w:val="zh-CN"/>
        </w:rPr>
        <w:br w:type="page"/>
      </w:r>
    </w:p>
    <w:p w14:paraId="52A728B5">
      <w:pPr>
        <w:autoSpaceDE w:val="0"/>
        <w:autoSpaceDN w:val="0"/>
        <w:adjustRightInd w:val="0"/>
        <w:spacing w:line="360" w:lineRule="auto"/>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四</w:t>
      </w:r>
      <w:r>
        <w:rPr>
          <w:rFonts w:hint="eastAsia" w:ascii="宋体" w:hAnsi="宋体" w:cs="宋体"/>
          <w:b/>
          <w:color w:val="auto"/>
          <w:highlight w:val="none"/>
        </w:rPr>
        <w:t>、资格资信证明文件</w:t>
      </w:r>
    </w:p>
    <w:p w14:paraId="1CBC3861">
      <w:pPr>
        <w:autoSpaceDE w:val="0"/>
        <w:autoSpaceDN w:val="0"/>
        <w:adjustRightInd w:val="0"/>
        <w:spacing w:line="360" w:lineRule="auto"/>
        <w:rPr>
          <w:rFonts w:ascii="宋体" w:hAnsi="宋体" w:cs="宋体"/>
          <w:b/>
          <w:color w:val="auto"/>
          <w:highlight w:val="none"/>
        </w:rPr>
      </w:pPr>
    </w:p>
    <w:p w14:paraId="1FB0EBAA">
      <w:pPr>
        <w:pStyle w:val="86"/>
        <w:rPr>
          <w:rFonts w:hint="eastAsia"/>
          <w:color w:val="auto"/>
          <w:highlight w:val="none"/>
        </w:rPr>
      </w:pPr>
    </w:p>
    <w:p w14:paraId="75EA0A06">
      <w:pPr>
        <w:autoSpaceDE w:val="0"/>
        <w:autoSpaceDN w:val="0"/>
        <w:adjustRightInd w:val="0"/>
        <w:spacing w:line="360" w:lineRule="auto"/>
        <w:rPr>
          <w:rFonts w:hint="eastAsia" w:ascii="宋体" w:hAnsi="宋体" w:cs="宋体"/>
          <w:b/>
          <w:color w:val="auto"/>
          <w:highlight w:val="none"/>
        </w:rPr>
      </w:pPr>
    </w:p>
    <w:p w14:paraId="3271FFDE">
      <w:pPr>
        <w:pStyle w:val="86"/>
        <w:spacing w:line="360" w:lineRule="auto"/>
        <w:ind w:firstLine="0" w:firstLineChars="0"/>
        <w:jc w:val="left"/>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五</w:t>
      </w:r>
      <w:r>
        <w:rPr>
          <w:rFonts w:hint="eastAsia" w:ascii="宋体" w:hAnsi="宋体" w:cs="宋体"/>
          <w:b/>
          <w:color w:val="auto"/>
          <w:highlight w:val="none"/>
        </w:rPr>
        <w:t>、《</w:t>
      </w:r>
      <w:r>
        <w:rPr>
          <w:rFonts w:hint="eastAsia" w:ascii="宋体" w:hAnsi="宋体" w:cs="宋体"/>
          <w:b/>
          <w:color w:val="auto"/>
          <w:highlight w:val="none"/>
          <w:lang w:eastAsia="zh-CN"/>
        </w:rPr>
        <w:t>南京市政府采购供应商信用承诺书</w:t>
      </w:r>
      <w:r>
        <w:rPr>
          <w:rFonts w:hint="eastAsia" w:ascii="宋体" w:hAnsi="宋体" w:cs="宋体"/>
          <w:b/>
          <w:color w:val="auto"/>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XXXX年XX月XX日</w:t>
      </w:r>
    </w:p>
    <w:p w14:paraId="37C707E1">
      <w:pPr>
        <w:jc w:val="center"/>
        <w:rPr>
          <w:rFonts w:hint="eastAsia" w:ascii="Calibri" w:hAnsi="Calibri" w:eastAsia="宋体"/>
          <w:color w:val="auto"/>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color w:val="auto"/>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color w:val="auto"/>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color w:val="auto"/>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color w:val="auto"/>
                <w:highlight w:val="none"/>
                <w:vertAlign w:val="baseline"/>
                <w:lang w:val="en-US" w:eastAsia="zh-CN"/>
              </w:rPr>
            </w:pPr>
            <w:r>
              <w:rPr>
                <w:rFonts w:hint="eastAsia" w:ascii="Calibri" w:hAnsi="Calibri" w:eastAsia="宋体"/>
                <w:color w:val="auto"/>
                <w:highlight w:val="none"/>
                <w:vertAlign w:val="baseline"/>
                <w:lang w:val="en-US" w:eastAsia="zh-CN"/>
              </w:rPr>
              <w:t>我公司自愿参加贵中心</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公司</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color w:val="auto"/>
                <w:highlight w:val="none"/>
                <w:vertAlign w:val="baseline"/>
                <w:lang w:val="en-US" w:eastAsia="zh-CN"/>
              </w:rPr>
              <w:t>二</w:t>
            </w:r>
            <w:r>
              <w:rPr>
                <w:rFonts w:hint="eastAsia" w:ascii="Calibri" w:hAnsi="Calibri" w:eastAsia="宋体"/>
                <w:color w:val="auto"/>
                <w:highlight w:val="none"/>
                <w:vertAlign w:val="baseline"/>
                <w:lang w:val="en-US" w:eastAsia="zh-CN"/>
              </w:rPr>
              <w:t>条规定的条件，包括</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具有独立承担民事责任的能力</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具有良好的商业信誉和健全的财务会计制度</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有履行合同所必需的设备和专业技术能力</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有依法缴纳税收和社会保障资金的良好记录</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参加政府采购活动前三年内，在经营活动中没有重大违法记录</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符合法律、行政法规和采购文件规定的其他条件</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color w:val="auto"/>
                <w:highlight w:val="none"/>
                <w:vertAlign w:val="baseline"/>
                <w:lang w:val="en-US" w:eastAsia="zh-CN"/>
              </w:rPr>
              <w:t>。</w:t>
            </w:r>
          </w:p>
          <w:p w14:paraId="284C060A">
            <w:pPr>
              <w:ind w:firstLine="420" w:firstLineChars="200"/>
              <w:jc w:val="both"/>
              <w:rPr>
                <w:rFonts w:hint="eastAsia" w:ascii="Calibri" w:hAnsi="Calibri"/>
                <w:color w:val="auto"/>
                <w:highlight w:val="none"/>
                <w:vertAlign w:val="baseline"/>
                <w:lang w:val="en-US" w:eastAsia="zh-CN"/>
              </w:rPr>
            </w:pPr>
          </w:p>
          <w:p w14:paraId="4EF74F1F">
            <w:pPr>
              <w:ind w:firstLine="420" w:firstLineChars="200"/>
              <w:jc w:val="center"/>
              <w:rPr>
                <w:rFonts w:hint="eastAsia"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供应商名称（盖章）：</w:t>
            </w:r>
          </w:p>
          <w:p w14:paraId="657C5CC3">
            <w:pPr>
              <w:ind w:firstLine="420" w:firstLineChars="200"/>
              <w:jc w:val="center"/>
              <w:rPr>
                <w:rFonts w:hint="eastAsia" w:ascii="Calibri" w:hAnsi="Calibri"/>
                <w:color w:val="auto"/>
                <w:highlight w:val="none"/>
                <w:vertAlign w:val="baseline"/>
                <w:lang w:val="en-US" w:eastAsia="zh-CN"/>
              </w:rPr>
            </w:pPr>
          </w:p>
          <w:p w14:paraId="3717FC76">
            <w:pPr>
              <w:ind w:firstLine="420" w:firstLineChars="200"/>
              <w:jc w:val="center"/>
              <w:rPr>
                <w:rFonts w:hint="eastAsia"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法定代表人（签字）：</w:t>
            </w:r>
          </w:p>
          <w:p w14:paraId="0B695B81">
            <w:pPr>
              <w:ind w:firstLine="420" w:firstLineChars="200"/>
              <w:jc w:val="center"/>
              <w:rPr>
                <w:rFonts w:hint="eastAsia" w:ascii="Calibri" w:hAnsi="Calibri"/>
                <w:color w:val="auto"/>
                <w:highlight w:val="none"/>
                <w:vertAlign w:val="baseline"/>
                <w:lang w:val="en-US" w:eastAsia="zh-CN"/>
              </w:rPr>
            </w:pPr>
          </w:p>
          <w:p w14:paraId="442CBD7B">
            <w:pPr>
              <w:ind w:firstLine="420" w:firstLineChars="200"/>
              <w:jc w:val="center"/>
              <w:rPr>
                <w:rFonts w:hint="default"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XXXX年XX月XX日</w:t>
            </w:r>
          </w:p>
        </w:tc>
      </w:tr>
    </w:tbl>
    <w:p w14:paraId="18786F2B">
      <w:pPr>
        <w:jc w:val="center"/>
        <w:rPr>
          <w:rFonts w:hint="eastAsia" w:ascii="Calibri" w:hAnsi="Calibri" w:eastAsia="宋体"/>
          <w:color w:val="auto"/>
          <w:highlight w:val="none"/>
          <w:lang w:val="en-US" w:eastAsia="zh-CN"/>
        </w:rPr>
      </w:pPr>
    </w:p>
    <w:p w14:paraId="10C67FF4">
      <w:pPr>
        <w:pStyle w:val="86"/>
        <w:spacing w:line="360" w:lineRule="auto"/>
        <w:ind w:firstLine="0" w:firstLineChars="0"/>
        <w:jc w:val="left"/>
        <w:rPr>
          <w:rFonts w:ascii="宋体" w:hAnsi="宋体" w:cs="宋体"/>
          <w:b/>
          <w:color w:val="auto"/>
          <w:highlight w:val="none"/>
        </w:rPr>
      </w:pPr>
    </w:p>
    <w:p w14:paraId="0CCD2F5B">
      <w:pPr>
        <w:rPr>
          <w:rFonts w:hint="eastAsia" w:ascii="宋体" w:hAnsi="宋体" w:cs="宋体"/>
          <w:b/>
          <w:color w:val="auto"/>
          <w:highlight w:val="none"/>
        </w:rPr>
      </w:pPr>
      <w:r>
        <w:rPr>
          <w:rFonts w:hint="eastAsia" w:ascii="宋体" w:hAnsi="宋体" w:cs="宋体"/>
          <w:b/>
          <w:color w:val="auto"/>
          <w:highlight w:val="none"/>
        </w:rPr>
        <w:br w:type="page"/>
      </w:r>
    </w:p>
    <w:p w14:paraId="1DDAE2D2">
      <w:pPr>
        <w:pStyle w:val="86"/>
        <w:spacing w:line="360" w:lineRule="auto"/>
        <w:ind w:firstLine="0" w:firstLineChars="0"/>
        <w:jc w:val="left"/>
        <w:rPr>
          <w:rFonts w:hint="eastAsia" w:ascii="宋体" w:hAnsi="宋体" w:cs="宋体"/>
          <w:b/>
          <w:color w:val="auto"/>
          <w:highlight w:val="none"/>
          <w:lang w:val="en-US" w:eastAsia="zh-CN"/>
        </w:rPr>
      </w:pPr>
      <w:r>
        <w:rPr>
          <w:rFonts w:hint="eastAsia" w:ascii="宋体" w:hAnsi="宋体" w:cs="宋体"/>
          <w:b/>
          <w:color w:val="auto"/>
          <w:highlight w:val="none"/>
        </w:rPr>
        <w:t>附件十</w:t>
      </w:r>
      <w:r>
        <w:rPr>
          <w:rFonts w:hint="eastAsia" w:ascii="宋体" w:hAnsi="宋体" w:cs="宋体"/>
          <w:b/>
          <w:color w:val="auto"/>
          <w:highlight w:val="none"/>
          <w:lang w:val="en-US" w:eastAsia="zh-CN"/>
        </w:rPr>
        <w:t>六</w:t>
      </w:r>
      <w:r>
        <w:rPr>
          <w:rFonts w:hint="eastAsia" w:ascii="宋体" w:hAnsi="宋体" w:cs="宋体"/>
          <w:b/>
          <w:color w:val="auto"/>
          <w:highlight w:val="none"/>
        </w:rPr>
        <w:t>、</w:t>
      </w:r>
      <w:r>
        <w:rPr>
          <w:rFonts w:hint="eastAsia" w:ascii="宋体" w:hAnsi="宋体" w:cs="宋体"/>
          <w:b/>
          <w:color w:val="auto"/>
          <w:highlight w:val="none"/>
          <w:lang w:val="en-US" w:eastAsia="zh-CN"/>
        </w:rPr>
        <w:t>投标人需要提供的其他材料</w:t>
      </w:r>
    </w:p>
    <w:p w14:paraId="65E4984E">
      <w:pPr>
        <w:spacing w:line="360" w:lineRule="auto"/>
        <w:ind w:firstLine="420" w:firstLineChars="20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承诺书</w:t>
      </w:r>
    </w:p>
    <w:p w14:paraId="67A5D464">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招标文件要求填写。</w:t>
      </w:r>
    </w:p>
    <w:p w14:paraId="67C4FE2B">
      <w:pPr>
        <w:pStyle w:val="42"/>
        <w:shd w:val="clear" w:color="auto" w:fill="FFFFFF"/>
        <w:spacing w:before="0" w:beforeAutospacing="0" w:after="0" w:afterAutospacing="0" w:line="360" w:lineRule="auto"/>
        <w:jc w:val="righ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投标单位（加盖电子公章）：　        </w:t>
      </w:r>
    </w:p>
    <w:p w14:paraId="19E5BB32">
      <w:pPr>
        <w:jc w:val="righ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日期：　     年　  月　  日  </w:t>
      </w:r>
    </w:p>
    <w:p w14:paraId="73A7594A">
      <w:pPr>
        <w:pStyle w:val="17"/>
        <w:numPr>
          <w:ilvl w:val="0"/>
          <w:numId w:val="0"/>
        </w:numPr>
        <w:rPr>
          <w:rFonts w:hint="eastAsia" w:ascii="宋体" w:hAnsi="宋体" w:cs="宋体"/>
          <w:b/>
          <w:color w:val="auto"/>
          <w:highlight w:val="none"/>
          <w:lang w:val="en-US" w:eastAsia="zh-CN"/>
        </w:rPr>
      </w:pPr>
    </w:p>
    <w:sectPr>
      <w:pgSz w:w="11906" w:h="16838"/>
      <w:pgMar w:top="1134" w:right="1134" w:bottom="1134" w:left="1134"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方正小标宋简体">
    <w:altName w:val="Arial Unicode MS"/>
    <w:panose1 w:val="02000000000000000000"/>
    <w:charset w:val="86"/>
    <w:family w:val="auto"/>
    <w:pitch w:val="default"/>
    <w:sig w:usb0="00000000" w:usb1="00000000" w:usb2="00000000" w:usb3="00000000" w:csb0="00040000" w:csb1="00000000"/>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9154A">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5B9154A">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D48E92"/>
    <w:multiLevelType w:val="singleLevel"/>
    <w:tmpl w:val="DED48E92"/>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bordersDoNotSurroundHeader w:val="0"/>
  <w:bordersDoNotSurroundFooter w:val="0"/>
  <w:attachedTemplate r:id="rId1"/>
  <w:revisionView w:markup="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5A1FF0"/>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516244"/>
    <w:rsid w:val="025608A7"/>
    <w:rsid w:val="025D291A"/>
    <w:rsid w:val="02601852"/>
    <w:rsid w:val="02656478"/>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6722"/>
    <w:rsid w:val="037C5792"/>
    <w:rsid w:val="03803FCB"/>
    <w:rsid w:val="039B623A"/>
    <w:rsid w:val="03A8028B"/>
    <w:rsid w:val="03B1713F"/>
    <w:rsid w:val="03B44AA5"/>
    <w:rsid w:val="03C33A72"/>
    <w:rsid w:val="03C94F45"/>
    <w:rsid w:val="040020A7"/>
    <w:rsid w:val="04155920"/>
    <w:rsid w:val="04473247"/>
    <w:rsid w:val="044D2B93"/>
    <w:rsid w:val="044E3239"/>
    <w:rsid w:val="044E5014"/>
    <w:rsid w:val="04635904"/>
    <w:rsid w:val="04650D32"/>
    <w:rsid w:val="0468555E"/>
    <w:rsid w:val="04833676"/>
    <w:rsid w:val="04930DBB"/>
    <w:rsid w:val="049F3500"/>
    <w:rsid w:val="04A2371F"/>
    <w:rsid w:val="04A26A62"/>
    <w:rsid w:val="04A53BA4"/>
    <w:rsid w:val="04AA1834"/>
    <w:rsid w:val="04D17C83"/>
    <w:rsid w:val="04E374DE"/>
    <w:rsid w:val="04FF00EB"/>
    <w:rsid w:val="0501459E"/>
    <w:rsid w:val="050F4EDE"/>
    <w:rsid w:val="05175FCF"/>
    <w:rsid w:val="052263A0"/>
    <w:rsid w:val="05253812"/>
    <w:rsid w:val="0533099F"/>
    <w:rsid w:val="054E23E8"/>
    <w:rsid w:val="05524952"/>
    <w:rsid w:val="05586075"/>
    <w:rsid w:val="05816FE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9B7442"/>
    <w:rsid w:val="06A31CA0"/>
    <w:rsid w:val="06A44898"/>
    <w:rsid w:val="06A64975"/>
    <w:rsid w:val="06AA4A28"/>
    <w:rsid w:val="06AD3CDC"/>
    <w:rsid w:val="06D31947"/>
    <w:rsid w:val="06D92562"/>
    <w:rsid w:val="06E760D7"/>
    <w:rsid w:val="06EA54F3"/>
    <w:rsid w:val="06F650AE"/>
    <w:rsid w:val="06F914EA"/>
    <w:rsid w:val="06F951A2"/>
    <w:rsid w:val="07075B45"/>
    <w:rsid w:val="070A76BD"/>
    <w:rsid w:val="07151134"/>
    <w:rsid w:val="072E5643"/>
    <w:rsid w:val="07300CC3"/>
    <w:rsid w:val="073D7196"/>
    <w:rsid w:val="07416BAE"/>
    <w:rsid w:val="074340EC"/>
    <w:rsid w:val="07504429"/>
    <w:rsid w:val="07612720"/>
    <w:rsid w:val="076D4D30"/>
    <w:rsid w:val="0772363D"/>
    <w:rsid w:val="07792B42"/>
    <w:rsid w:val="077E3D0B"/>
    <w:rsid w:val="078C511B"/>
    <w:rsid w:val="078D2D8A"/>
    <w:rsid w:val="07996868"/>
    <w:rsid w:val="07AC65D8"/>
    <w:rsid w:val="07AF2FE0"/>
    <w:rsid w:val="07B727B5"/>
    <w:rsid w:val="07BE2A34"/>
    <w:rsid w:val="07C172BE"/>
    <w:rsid w:val="07D25335"/>
    <w:rsid w:val="07D43E3E"/>
    <w:rsid w:val="07DA124D"/>
    <w:rsid w:val="07DE782C"/>
    <w:rsid w:val="07DF1893"/>
    <w:rsid w:val="07E53F70"/>
    <w:rsid w:val="07F03CBF"/>
    <w:rsid w:val="07F42B67"/>
    <w:rsid w:val="07F61F13"/>
    <w:rsid w:val="08016B07"/>
    <w:rsid w:val="080D0CE3"/>
    <w:rsid w:val="083A1AF5"/>
    <w:rsid w:val="083D3D11"/>
    <w:rsid w:val="08447D35"/>
    <w:rsid w:val="086626CB"/>
    <w:rsid w:val="08790814"/>
    <w:rsid w:val="087B41C0"/>
    <w:rsid w:val="08817F9A"/>
    <w:rsid w:val="08830107"/>
    <w:rsid w:val="08933F38"/>
    <w:rsid w:val="089E56D2"/>
    <w:rsid w:val="08AB4E3F"/>
    <w:rsid w:val="08B338AC"/>
    <w:rsid w:val="08B43F37"/>
    <w:rsid w:val="08B472FE"/>
    <w:rsid w:val="08B614BD"/>
    <w:rsid w:val="08B937A7"/>
    <w:rsid w:val="08BB0F23"/>
    <w:rsid w:val="08CD671D"/>
    <w:rsid w:val="08D5688C"/>
    <w:rsid w:val="08D66EA5"/>
    <w:rsid w:val="08D83875"/>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72155C"/>
    <w:rsid w:val="097D234D"/>
    <w:rsid w:val="0991369C"/>
    <w:rsid w:val="09A858BF"/>
    <w:rsid w:val="09F10525"/>
    <w:rsid w:val="09F31262"/>
    <w:rsid w:val="09F8752F"/>
    <w:rsid w:val="0A037C2D"/>
    <w:rsid w:val="0A0D439F"/>
    <w:rsid w:val="0A0E459B"/>
    <w:rsid w:val="0A0F0D09"/>
    <w:rsid w:val="0A1D4600"/>
    <w:rsid w:val="0A1F68B2"/>
    <w:rsid w:val="0A210F95"/>
    <w:rsid w:val="0A255506"/>
    <w:rsid w:val="0A275C51"/>
    <w:rsid w:val="0A2836E0"/>
    <w:rsid w:val="0A29194C"/>
    <w:rsid w:val="0A2C39C3"/>
    <w:rsid w:val="0A593073"/>
    <w:rsid w:val="0A5F62E5"/>
    <w:rsid w:val="0A8E5529"/>
    <w:rsid w:val="0A934F20"/>
    <w:rsid w:val="0AA0734E"/>
    <w:rsid w:val="0AB44EF5"/>
    <w:rsid w:val="0AB73A43"/>
    <w:rsid w:val="0AB85201"/>
    <w:rsid w:val="0AC159A6"/>
    <w:rsid w:val="0AD572BC"/>
    <w:rsid w:val="0ADD2F10"/>
    <w:rsid w:val="0AE34BB1"/>
    <w:rsid w:val="0AED0B6E"/>
    <w:rsid w:val="0B16461C"/>
    <w:rsid w:val="0B2A4738"/>
    <w:rsid w:val="0B3066BC"/>
    <w:rsid w:val="0B316DB7"/>
    <w:rsid w:val="0B3A680E"/>
    <w:rsid w:val="0B4B7099"/>
    <w:rsid w:val="0B747542"/>
    <w:rsid w:val="0B7C7FE2"/>
    <w:rsid w:val="0B9E1A60"/>
    <w:rsid w:val="0BAD70EA"/>
    <w:rsid w:val="0BBC2354"/>
    <w:rsid w:val="0BE60C5C"/>
    <w:rsid w:val="0BE64446"/>
    <w:rsid w:val="0BF92CAC"/>
    <w:rsid w:val="0C09671A"/>
    <w:rsid w:val="0C296CAE"/>
    <w:rsid w:val="0C326267"/>
    <w:rsid w:val="0C337FAB"/>
    <w:rsid w:val="0C365370"/>
    <w:rsid w:val="0C442C80"/>
    <w:rsid w:val="0C4B30F1"/>
    <w:rsid w:val="0C5D71EC"/>
    <w:rsid w:val="0C7376A8"/>
    <w:rsid w:val="0C801F53"/>
    <w:rsid w:val="0C8076E1"/>
    <w:rsid w:val="0CA97841"/>
    <w:rsid w:val="0CAD06C0"/>
    <w:rsid w:val="0CBC0B3E"/>
    <w:rsid w:val="0CCC58BA"/>
    <w:rsid w:val="0CF15084"/>
    <w:rsid w:val="0CF22F65"/>
    <w:rsid w:val="0CFD3771"/>
    <w:rsid w:val="0D001BEA"/>
    <w:rsid w:val="0D0A7F77"/>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D051C"/>
    <w:rsid w:val="0DEE271A"/>
    <w:rsid w:val="0DF148E8"/>
    <w:rsid w:val="0DFD02A2"/>
    <w:rsid w:val="0E210D90"/>
    <w:rsid w:val="0E280BF1"/>
    <w:rsid w:val="0E2A2732"/>
    <w:rsid w:val="0E2F7B01"/>
    <w:rsid w:val="0E39045D"/>
    <w:rsid w:val="0E4B5699"/>
    <w:rsid w:val="0E4D5CB6"/>
    <w:rsid w:val="0E512E80"/>
    <w:rsid w:val="0E6E1A32"/>
    <w:rsid w:val="0E7960F6"/>
    <w:rsid w:val="0E7F25F5"/>
    <w:rsid w:val="0E915BD0"/>
    <w:rsid w:val="0E9E4C84"/>
    <w:rsid w:val="0EAA5D5A"/>
    <w:rsid w:val="0ECD4128"/>
    <w:rsid w:val="0EDC0ACC"/>
    <w:rsid w:val="0EE15926"/>
    <w:rsid w:val="0EEA08A5"/>
    <w:rsid w:val="0EF05635"/>
    <w:rsid w:val="0EF32DCC"/>
    <w:rsid w:val="0F0913A4"/>
    <w:rsid w:val="0F0A1DF9"/>
    <w:rsid w:val="0F106462"/>
    <w:rsid w:val="0F154AD4"/>
    <w:rsid w:val="0F1D1DB9"/>
    <w:rsid w:val="0F202CED"/>
    <w:rsid w:val="0F360DD3"/>
    <w:rsid w:val="0F5A68DD"/>
    <w:rsid w:val="0F6B1793"/>
    <w:rsid w:val="0F7B5DFB"/>
    <w:rsid w:val="0F9A0919"/>
    <w:rsid w:val="0FC11AFA"/>
    <w:rsid w:val="0FC22C67"/>
    <w:rsid w:val="0FD75461"/>
    <w:rsid w:val="0FF00A2B"/>
    <w:rsid w:val="0FF37EF3"/>
    <w:rsid w:val="0FFE4C46"/>
    <w:rsid w:val="10022A8B"/>
    <w:rsid w:val="10026ABC"/>
    <w:rsid w:val="10064480"/>
    <w:rsid w:val="10090E16"/>
    <w:rsid w:val="100930B7"/>
    <w:rsid w:val="1010417D"/>
    <w:rsid w:val="10156FD1"/>
    <w:rsid w:val="10194746"/>
    <w:rsid w:val="10204305"/>
    <w:rsid w:val="10371F2F"/>
    <w:rsid w:val="10430A3B"/>
    <w:rsid w:val="105A6D80"/>
    <w:rsid w:val="105A7A68"/>
    <w:rsid w:val="105F0FA1"/>
    <w:rsid w:val="1073353A"/>
    <w:rsid w:val="10750971"/>
    <w:rsid w:val="10792E07"/>
    <w:rsid w:val="107B23CF"/>
    <w:rsid w:val="107E1871"/>
    <w:rsid w:val="10824E25"/>
    <w:rsid w:val="10A10E2A"/>
    <w:rsid w:val="10B71B72"/>
    <w:rsid w:val="10BD5626"/>
    <w:rsid w:val="10C3255D"/>
    <w:rsid w:val="10C85301"/>
    <w:rsid w:val="10CA55F9"/>
    <w:rsid w:val="10D63C01"/>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963731"/>
    <w:rsid w:val="119D4DFC"/>
    <w:rsid w:val="119E030F"/>
    <w:rsid w:val="11A00EE4"/>
    <w:rsid w:val="11A622AD"/>
    <w:rsid w:val="11AC3296"/>
    <w:rsid w:val="11BF3764"/>
    <w:rsid w:val="11BF5D6D"/>
    <w:rsid w:val="11EF6486"/>
    <w:rsid w:val="11F75962"/>
    <w:rsid w:val="11FC0451"/>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24EB7"/>
    <w:rsid w:val="126A32DB"/>
    <w:rsid w:val="1282388F"/>
    <w:rsid w:val="128572E6"/>
    <w:rsid w:val="128A0F8B"/>
    <w:rsid w:val="129139EE"/>
    <w:rsid w:val="12B105FE"/>
    <w:rsid w:val="12B26461"/>
    <w:rsid w:val="12BF6F7B"/>
    <w:rsid w:val="12C86253"/>
    <w:rsid w:val="12D228CA"/>
    <w:rsid w:val="12D442DB"/>
    <w:rsid w:val="12D546F4"/>
    <w:rsid w:val="12DF6E63"/>
    <w:rsid w:val="12E00DC6"/>
    <w:rsid w:val="12E84200"/>
    <w:rsid w:val="12F36759"/>
    <w:rsid w:val="12F46D05"/>
    <w:rsid w:val="12FE2032"/>
    <w:rsid w:val="1300045E"/>
    <w:rsid w:val="130A6921"/>
    <w:rsid w:val="131E2317"/>
    <w:rsid w:val="131E269C"/>
    <w:rsid w:val="131E73CE"/>
    <w:rsid w:val="13201BEB"/>
    <w:rsid w:val="13312AE3"/>
    <w:rsid w:val="133D024F"/>
    <w:rsid w:val="133D6D87"/>
    <w:rsid w:val="135F78E8"/>
    <w:rsid w:val="1360648C"/>
    <w:rsid w:val="136A4918"/>
    <w:rsid w:val="13716BB4"/>
    <w:rsid w:val="13821EE1"/>
    <w:rsid w:val="13890B9C"/>
    <w:rsid w:val="13944D7F"/>
    <w:rsid w:val="13B63C9C"/>
    <w:rsid w:val="13C75329"/>
    <w:rsid w:val="13CB4137"/>
    <w:rsid w:val="13D11AEC"/>
    <w:rsid w:val="13D57C19"/>
    <w:rsid w:val="13DA6A23"/>
    <w:rsid w:val="13F27FD8"/>
    <w:rsid w:val="13FA3C10"/>
    <w:rsid w:val="140B4E5D"/>
    <w:rsid w:val="14197590"/>
    <w:rsid w:val="141C7AF8"/>
    <w:rsid w:val="14291CCC"/>
    <w:rsid w:val="142D5867"/>
    <w:rsid w:val="14311C3C"/>
    <w:rsid w:val="1433458D"/>
    <w:rsid w:val="145A6A37"/>
    <w:rsid w:val="147C6864"/>
    <w:rsid w:val="14823CB2"/>
    <w:rsid w:val="14A05CEA"/>
    <w:rsid w:val="14BA7BD0"/>
    <w:rsid w:val="14BE0DA8"/>
    <w:rsid w:val="14BF76D0"/>
    <w:rsid w:val="14CD5299"/>
    <w:rsid w:val="14D058B3"/>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5027E8"/>
    <w:rsid w:val="166F60B9"/>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E6164"/>
    <w:rsid w:val="17263548"/>
    <w:rsid w:val="17382C6C"/>
    <w:rsid w:val="173D57C7"/>
    <w:rsid w:val="176B64FB"/>
    <w:rsid w:val="17AE3C6A"/>
    <w:rsid w:val="17B2733D"/>
    <w:rsid w:val="17BA0202"/>
    <w:rsid w:val="17D32110"/>
    <w:rsid w:val="17DF02C7"/>
    <w:rsid w:val="17EF333D"/>
    <w:rsid w:val="17F736BA"/>
    <w:rsid w:val="17FE4C9B"/>
    <w:rsid w:val="180A017E"/>
    <w:rsid w:val="180B1C8C"/>
    <w:rsid w:val="18186FBF"/>
    <w:rsid w:val="182A0E16"/>
    <w:rsid w:val="184448A4"/>
    <w:rsid w:val="1853569A"/>
    <w:rsid w:val="1856228A"/>
    <w:rsid w:val="185A2304"/>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733EE"/>
    <w:rsid w:val="190A6030"/>
    <w:rsid w:val="191206D3"/>
    <w:rsid w:val="192E2BD3"/>
    <w:rsid w:val="193470ED"/>
    <w:rsid w:val="19362545"/>
    <w:rsid w:val="195105DC"/>
    <w:rsid w:val="195C14A3"/>
    <w:rsid w:val="196839F7"/>
    <w:rsid w:val="19756CCC"/>
    <w:rsid w:val="197B5636"/>
    <w:rsid w:val="197F7538"/>
    <w:rsid w:val="1987149D"/>
    <w:rsid w:val="198D30EC"/>
    <w:rsid w:val="199777B1"/>
    <w:rsid w:val="199C34C0"/>
    <w:rsid w:val="19A15CAB"/>
    <w:rsid w:val="19AB7BCA"/>
    <w:rsid w:val="19B255DB"/>
    <w:rsid w:val="19D74089"/>
    <w:rsid w:val="1A1D2006"/>
    <w:rsid w:val="1A200C49"/>
    <w:rsid w:val="1A206975"/>
    <w:rsid w:val="1A2C7C12"/>
    <w:rsid w:val="1A312E43"/>
    <w:rsid w:val="1A382E26"/>
    <w:rsid w:val="1A3A2210"/>
    <w:rsid w:val="1A4118E9"/>
    <w:rsid w:val="1A414F47"/>
    <w:rsid w:val="1A526576"/>
    <w:rsid w:val="1A5C16D9"/>
    <w:rsid w:val="1A5C6D63"/>
    <w:rsid w:val="1A604AA4"/>
    <w:rsid w:val="1A7636B6"/>
    <w:rsid w:val="1A7B17BE"/>
    <w:rsid w:val="1A7C004F"/>
    <w:rsid w:val="1A8B4F58"/>
    <w:rsid w:val="1A907657"/>
    <w:rsid w:val="1AAB623F"/>
    <w:rsid w:val="1AB772D9"/>
    <w:rsid w:val="1AE133EF"/>
    <w:rsid w:val="1AED2809"/>
    <w:rsid w:val="1AEF4DAE"/>
    <w:rsid w:val="1AF77FAB"/>
    <w:rsid w:val="1AFB020E"/>
    <w:rsid w:val="1B1C7367"/>
    <w:rsid w:val="1B370B89"/>
    <w:rsid w:val="1B3B043B"/>
    <w:rsid w:val="1B492FF3"/>
    <w:rsid w:val="1B4950A4"/>
    <w:rsid w:val="1B4D379A"/>
    <w:rsid w:val="1B5468D6"/>
    <w:rsid w:val="1B556620"/>
    <w:rsid w:val="1B636B19"/>
    <w:rsid w:val="1B6D5BEA"/>
    <w:rsid w:val="1B6F5854"/>
    <w:rsid w:val="1B7E5AA8"/>
    <w:rsid w:val="1B8A22F8"/>
    <w:rsid w:val="1BA324C2"/>
    <w:rsid w:val="1BA61267"/>
    <w:rsid w:val="1BAF2B44"/>
    <w:rsid w:val="1BB07466"/>
    <w:rsid w:val="1BB47375"/>
    <w:rsid w:val="1BBC0395"/>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672B1F"/>
    <w:rsid w:val="1D8B3670"/>
    <w:rsid w:val="1DA35BF9"/>
    <w:rsid w:val="1DA6376A"/>
    <w:rsid w:val="1DA73124"/>
    <w:rsid w:val="1DAE0556"/>
    <w:rsid w:val="1DB1270C"/>
    <w:rsid w:val="1DB67C12"/>
    <w:rsid w:val="1DBE097F"/>
    <w:rsid w:val="1DC615E1"/>
    <w:rsid w:val="1DD50B1E"/>
    <w:rsid w:val="1DEE0182"/>
    <w:rsid w:val="1E05035C"/>
    <w:rsid w:val="1E060554"/>
    <w:rsid w:val="1E0C1593"/>
    <w:rsid w:val="1E0F6E32"/>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3140E"/>
    <w:rsid w:val="1EC665E8"/>
    <w:rsid w:val="1EDC6093"/>
    <w:rsid w:val="1EFE3118"/>
    <w:rsid w:val="1F091197"/>
    <w:rsid w:val="1F276867"/>
    <w:rsid w:val="1F3233D2"/>
    <w:rsid w:val="1F3868D2"/>
    <w:rsid w:val="1F417E01"/>
    <w:rsid w:val="1F4924CA"/>
    <w:rsid w:val="1F494278"/>
    <w:rsid w:val="1F524DE1"/>
    <w:rsid w:val="1F583D4C"/>
    <w:rsid w:val="1F69585D"/>
    <w:rsid w:val="1F6B38B0"/>
    <w:rsid w:val="1F770DE5"/>
    <w:rsid w:val="1F85443C"/>
    <w:rsid w:val="1F966A87"/>
    <w:rsid w:val="1FB042F7"/>
    <w:rsid w:val="1FB913DD"/>
    <w:rsid w:val="1FD0749B"/>
    <w:rsid w:val="1FE35ADC"/>
    <w:rsid w:val="1FF05470"/>
    <w:rsid w:val="201503A6"/>
    <w:rsid w:val="203A5250"/>
    <w:rsid w:val="203A5CDB"/>
    <w:rsid w:val="20497C75"/>
    <w:rsid w:val="204F1C56"/>
    <w:rsid w:val="204F514C"/>
    <w:rsid w:val="206823A1"/>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757E3"/>
    <w:rsid w:val="21637A27"/>
    <w:rsid w:val="216C08BA"/>
    <w:rsid w:val="2177570A"/>
    <w:rsid w:val="217F6697"/>
    <w:rsid w:val="21A665AD"/>
    <w:rsid w:val="21B33C19"/>
    <w:rsid w:val="21BA320B"/>
    <w:rsid w:val="21BB34D8"/>
    <w:rsid w:val="21C44C50"/>
    <w:rsid w:val="21D722C1"/>
    <w:rsid w:val="21DF24FF"/>
    <w:rsid w:val="21EA49B0"/>
    <w:rsid w:val="21F82FB6"/>
    <w:rsid w:val="22136A87"/>
    <w:rsid w:val="222C0C93"/>
    <w:rsid w:val="22466D0F"/>
    <w:rsid w:val="22496E0F"/>
    <w:rsid w:val="224B3D5F"/>
    <w:rsid w:val="2258252F"/>
    <w:rsid w:val="225A0268"/>
    <w:rsid w:val="225B7657"/>
    <w:rsid w:val="225E4F1E"/>
    <w:rsid w:val="226B21EE"/>
    <w:rsid w:val="227305DB"/>
    <w:rsid w:val="227A396C"/>
    <w:rsid w:val="228B5121"/>
    <w:rsid w:val="228F63A9"/>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2D6D5F"/>
    <w:rsid w:val="24334C53"/>
    <w:rsid w:val="245F149B"/>
    <w:rsid w:val="24771FAD"/>
    <w:rsid w:val="247E49C4"/>
    <w:rsid w:val="24A85EE5"/>
    <w:rsid w:val="24AB0389"/>
    <w:rsid w:val="24C7135F"/>
    <w:rsid w:val="24D055DB"/>
    <w:rsid w:val="24D75451"/>
    <w:rsid w:val="24DC47FF"/>
    <w:rsid w:val="24E345E4"/>
    <w:rsid w:val="24E41AC1"/>
    <w:rsid w:val="24EA2059"/>
    <w:rsid w:val="24EE12D8"/>
    <w:rsid w:val="24F31D24"/>
    <w:rsid w:val="25005256"/>
    <w:rsid w:val="250439EF"/>
    <w:rsid w:val="2507343A"/>
    <w:rsid w:val="250A219B"/>
    <w:rsid w:val="250F386E"/>
    <w:rsid w:val="25107F16"/>
    <w:rsid w:val="251675CC"/>
    <w:rsid w:val="253024AD"/>
    <w:rsid w:val="2557729C"/>
    <w:rsid w:val="255A6A4F"/>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E1364"/>
    <w:rsid w:val="268A4949"/>
    <w:rsid w:val="268E2249"/>
    <w:rsid w:val="2697027E"/>
    <w:rsid w:val="26A67D94"/>
    <w:rsid w:val="26AF355A"/>
    <w:rsid w:val="26B97F35"/>
    <w:rsid w:val="26BA4AE0"/>
    <w:rsid w:val="26C52C94"/>
    <w:rsid w:val="26C610CA"/>
    <w:rsid w:val="26C9037E"/>
    <w:rsid w:val="26D96963"/>
    <w:rsid w:val="26E51871"/>
    <w:rsid w:val="26EC2D0B"/>
    <w:rsid w:val="26EC52C4"/>
    <w:rsid w:val="26F15921"/>
    <w:rsid w:val="26FD1062"/>
    <w:rsid w:val="27147861"/>
    <w:rsid w:val="271D527A"/>
    <w:rsid w:val="27224B0F"/>
    <w:rsid w:val="272F1E9F"/>
    <w:rsid w:val="273C1105"/>
    <w:rsid w:val="274E1A68"/>
    <w:rsid w:val="2764417B"/>
    <w:rsid w:val="27795A37"/>
    <w:rsid w:val="277D0F63"/>
    <w:rsid w:val="278476CC"/>
    <w:rsid w:val="27851DA0"/>
    <w:rsid w:val="279369D8"/>
    <w:rsid w:val="27A34E59"/>
    <w:rsid w:val="27C617D8"/>
    <w:rsid w:val="27D36867"/>
    <w:rsid w:val="27D60ED9"/>
    <w:rsid w:val="27DF33C8"/>
    <w:rsid w:val="27E81FE7"/>
    <w:rsid w:val="27EB411E"/>
    <w:rsid w:val="27EE3C0E"/>
    <w:rsid w:val="27EE40EE"/>
    <w:rsid w:val="27F710A0"/>
    <w:rsid w:val="280E4562"/>
    <w:rsid w:val="28190210"/>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24CA3"/>
    <w:rsid w:val="2887096F"/>
    <w:rsid w:val="28891A68"/>
    <w:rsid w:val="28A67723"/>
    <w:rsid w:val="28B0142C"/>
    <w:rsid w:val="28B031C4"/>
    <w:rsid w:val="28B813D8"/>
    <w:rsid w:val="28BE5DFF"/>
    <w:rsid w:val="28C05393"/>
    <w:rsid w:val="28C15F16"/>
    <w:rsid w:val="28C668F3"/>
    <w:rsid w:val="28C8217E"/>
    <w:rsid w:val="28D13A25"/>
    <w:rsid w:val="28E23AA6"/>
    <w:rsid w:val="28F378E0"/>
    <w:rsid w:val="29053946"/>
    <w:rsid w:val="291433AE"/>
    <w:rsid w:val="291B15FB"/>
    <w:rsid w:val="292274D8"/>
    <w:rsid w:val="29291F9C"/>
    <w:rsid w:val="293A5D80"/>
    <w:rsid w:val="29432A42"/>
    <w:rsid w:val="29490B9E"/>
    <w:rsid w:val="294F62D4"/>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11C7D"/>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557DB"/>
    <w:rsid w:val="2ADB2B81"/>
    <w:rsid w:val="2B0A0077"/>
    <w:rsid w:val="2B1A174A"/>
    <w:rsid w:val="2B1C4F36"/>
    <w:rsid w:val="2B2141F9"/>
    <w:rsid w:val="2B225D30"/>
    <w:rsid w:val="2B332625"/>
    <w:rsid w:val="2B361A30"/>
    <w:rsid w:val="2B3C079E"/>
    <w:rsid w:val="2B3C1E41"/>
    <w:rsid w:val="2B4C2E44"/>
    <w:rsid w:val="2B4E156E"/>
    <w:rsid w:val="2B565E56"/>
    <w:rsid w:val="2B595843"/>
    <w:rsid w:val="2B7865F9"/>
    <w:rsid w:val="2B7A3C52"/>
    <w:rsid w:val="2B8C374E"/>
    <w:rsid w:val="2B8F46B6"/>
    <w:rsid w:val="2B977AEB"/>
    <w:rsid w:val="2B991DFF"/>
    <w:rsid w:val="2B9C1D21"/>
    <w:rsid w:val="2BA41097"/>
    <w:rsid w:val="2BA956BF"/>
    <w:rsid w:val="2BB948D5"/>
    <w:rsid w:val="2BBE6370"/>
    <w:rsid w:val="2BF24C23"/>
    <w:rsid w:val="2BFC6B25"/>
    <w:rsid w:val="2C0646C5"/>
    <w:rsid w:val="2C0B151E"/>
    <w:rsid w:val="2C1B0595"/>
    <w:rsid w:val="2C2F4BD1"/>
    <w:rsid w:val="2C300C99"/>
    <w:rsid w:val="2C421FD2"/>
    <w:rsid w:val="2C4309FB"/>
    <w:rsid w:val="2C436E5C"/>
    <w:rsid w:val="2C567BB3"/>
    <w:rsid w:val="2C5B5C73"/>
    <w:rsid w:val="2C66510D"/>
    <w:rsid w:val="2C6B4093"/>
    <w:rsid w:val="2C8A3ED2"/>
    <w:rsid w:val="2C997AF3"/>
    <w:rsid w:val="2C997CDE"/>
    <w:rsid w:val="2C9E14E5"/>
    <w:rsid w:val="2CAD0911"/>
    <w:rsid w:val="2CB84C7B"/>
    <w:rsid w:val="2CCF1D5F"/>
    <w:rsid w:val="2CCF1ECB"/>
    <w:rsid w:val="2CD25FF8"/>
    <w:rsid w:val="2CD466D2"/>
    <w:rsid w:val="2CE02358"/>
    <w:rsid w:val="2CE27DFB"/>
    <w:rsid w:val="2CE3244C"/>
    <w:rsid w:val="2CF30852"/>
    <w:rsid w:val="2CF3392B"/>
    <w:rsid w:val="2D0B78AE"/>
    <w:rsid w:val="2D1142CB"/>
    <w:rsid w:val="2D12007D"/>
    <w:rsid w:val="2D1A734B"/>
    <w:rsid w:val="2D2352B0"/>
    <w:rsid w:val="2D377655"/>
    <w:rsid w:val="2D403484"/>
    <w:rsid w:val="2D430A35"/>
    <w:rsid w:val="2D651E34"/>
    <w:rsid w:val="2D6F1178"/>
    <w:rsid w:val="2D9147ED"/>
    <w:rsid w:val="2DAB5DC1"/>
    <w:rsid w:val="2DB31B82"/>
    <w:rsid w:val="2DBE4511"/>
    <w:rsid w:val="2DCF6FB5"/>
    <w:rsid w:val="2DD05EF0"/>
    <w:rsid w:val="2DD5614C"/>
    <w:rsid w:val="2DDE4D79"/>
    <w:rsid w:val="2DEC5D5C"/>
    <w:rsid w:val="2DED5CC6"/>
    <w:rsid w:val="2DF14475"/>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754540"/>
    <w:rsid w:val="2E767F3F"/>
    <w:rsid w:val="2E7C5342"/>
    <w:rsid w:val="2E905186"/>
    <w:rsid w:val="2E9F5029"/>
    <w:rsid w:val="2EA5128A"/>
    <w:rsid w:val="2EAF6BF3"/>
    <w:rsid w:val="2EBD3305"/>
    <w:rsid w:val="2EBD7D6C"/>
    <w:rsid w:val="2ED2330B"/>
    <w:rsid w:val="2ED4221C"/>
    <w:rsid w:val="2EDA622A"/>
    <w:rsid w:val="2EDC447A"/>
    <w:rsid w:val="2EE5733A"/>
    <w:rsid w:val="2EEB6F16"/>
    <w:rsid w:val="2EEE11AC"/>
    <w:rsid w:val="2EFE35E8"/>
    <w:rsid w:val="2F056F03"/>
    <w:rsid w:val="2F0B779C"/>
    <w:rsid w:val="2F0D74C9"/>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3A70C4"/>
    <w:rsid w:val="303F08C7"/>
    <w:rsid w:val="30412492"/>
    <w:rsid w:val="304704C5"/>
    <w:rsid w:val="30594C7A"/>
    <w:rsid w:val="30615FED"/>
    <w:rsid w:val="30664AB1"/>
    <w:rsid w:val="306857C7"/>
    <w:rsid w:val="306D6698"/>
    <w:rsid w:val="309713C6"/>
    <w:rsid w:val="30A232E4"/>
    <w:rsid w:val="30A45AD9"/>
    <w:rsid w:val="30A772E8"/>
    <w:rsid w:val="30C50C66"/>
    <w:rsid w:val="30C61120"/>
    <w:rsid w:val="30C77493"/>
    <w:rsid w:val="30CC7B5D"/>
    <w:rsid w:val="30E738F1"/>
    <w:rsid w:val="30ED1711"/>
    <w:rsid w:val="31167200"/>
    <w:rsid w:val="311A10B7"/>
    <w:rsid w:val="312C69BA"/>
    <w:rsid w:val="3132160F"/>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53B4C"/>
    <w:rsid w:val="3489757C"/>
    <w:rsid w:val="34983880"/>
    <w:rsid w:val="34B44B7E"/>
    <w:rsid w:val="34DB7DEB"/>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A873D1"/>
    <w:rsid w:val="35AB6533"/>
    <w:rsid w:val="35B95A88"/>
    <w:rsid w:val="35C76FEA"/>
    <w:rsid w:val="35D24B6F"/>
    <w:rsid w:val="35F27157"/>
    <w:rsid w:val="35F42227"/>
    <w:rsid w:val="3621472B"/>
    <w:rsid w:val="362F0EA3"/>
    <w:rsid w:val="36312097"/>
    <w:rsid w:val="3639704B"/>
    <w:rsid w:val="363B2715"/>
    <w:rsid w:val="36460B81"/>
    <w:rsid w:val="36495886"/>
    <w:rsid w:val="3656754F"/>
    <w:rsid w:val="36637A63"/>
    <w:rsid w:val="366964ED"/>
    <w:rsid w:val="367B07A9"/>
    <w:rsid w:val="367F4F73"/>
    <w:rsid w:val="368D6448"/>
    <w:rsid w:val="36A83064"/>
    <w:rsid w:val="36D93CDC"/>
    <w:rsid w:val="36DF1B09"/>
    <w:rsid w:val="36EA1AA7"/>
    <w:rsid w:val="36EC1C61"/>
    <w:rsid w:val="36F5558D"/>
    <w:rsid w:val="36F6315A"/>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812AD7"/>
    <w:rsid w:val="38926CA6"/>
    <w:rsid w:val="389C6EEF"/>
    <w:rsid w:val="389F5CD8"/>
    <w:rsid w:val="38A0235A"/>
    <w:rsid w:val="38A87971"/>
    <w:rsid w:val="38AA6BDA"/>
    <w:rsid w:val="38AE7EF7"/>
    <w:rsid w:val="38B279EB"/>
    <w:rsid w:val="38B82AF5"/>
    <w:rsid w:val="38BF46CC"/>
    <w:rsid w:val="38C7204D"/>
    <w:rsid w:val="38E2331B"/>
    <w:rsid w:val="38E51F81"/>
    <w:rsid w:val="38E54BBA"/>
    <w:rsid w:val="38EA6C83"/>
    <w:rsid w:val="38F23171"/>
    <w:rsid w:val="38FA68B7"/>
    <w:rsid w:val="39020C1E"/>
    <w:rsid w:val="392B1828"/>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9FC33A7"/>
    <w:rsid w:val="3A094ECC"/>
    <w:rsid w:val="3A2B463D"/>
    <w:rsid w:val="3A2D4A6A"/>
    <w:rsid w:val="3A386A14"/>
    <w:rsid w:val="3A39243B"/>
    <w:rsid w:val="3A3C0A2C"/>
    <w:rsid w:val="3A3F6B21"/>
    <w:rsid w:val="3A453174"/>
    <w:rsid w:val="3A4F35AF"/>
    <w:rsid w:val="3A5133D0"/>
    <w:rsid w:val="3A52381C"/>
    <w:rsid w:val="3A58654F"/>
    <w:rsid w:val="3A687E26"/>
    <w:rsid w:val="3A8322BE"/>
    <w:rsid w:val="3AB127B5"/>
    <w:rsid w:val="3AC7728A"/>
    <w:rsid w:val="3ACB380C"/>
    <w:rsid w:val="3AD668BD"/>
    <w:rsid w:val="3AE21C17"/>
    <w:rsid w:val="3AE870F1"/>
    <w:rsid w:val="3AED2353"/>
    <w:rsid w:val="3AED318F"/>
    <w:rsid w:val="3AF6205F"/>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A35552"/>
    <w:rsid w:val="3BA40D5C"/>
    <w:rsid w:val="3BB54638"/>
    <w:rsid w:val="3BBD597A"/>
    <w:rsid w:val="3BD62991"/>
    <w:rsid w:val="3BD95935"/>
    <w:rsid w:val="3BEC0523"/>
    <w:rsid w:val="3BF34A5A"/>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D7A42"/>
    <w:rsid w:val="3C9508B9"/>
    <w:rsid w:val="3CBE1861"/>
    <w:rsid w:val="3CD06F1D"/>
    <w:rsid w:val="3CD9405C"/>
    <w:rsid w:val="3CDB019A"/>
    <w:rsid w:val="3CE83CA8"/>
    <w:rsid w:val="3CF672F5"/>
    <w:rsid w:val="3D11065F"/>
    <w:rsid w:val="3D2F4655"/>
    <w:rsid w:val="3D314067"/>
    <w:rsid w:val="3D32517E"/>
    <w:rsid w:val="3D340877"/>
    <w:rsid w:val="3D5B4B1B"/>
    <w:rsid w:val="3D7778E1"/>
    <w:rsid w:val="3DA509C7"/>
    <w:rsid w:val="3DAE2673"/>
    <w:rsid w:val="3DBE32B1"/>
    <w:rsid w:val="3DC254CA"/>
    <w:rsid w:val="3DD64A42"/>
    <w:rsid w:val="3DD8521E"/>
    <w:rsid w:val="3DFF7691"/>
    <w:rsid w:val="3E0C1BA4"/>
    <w:rsid w:val="3E21293C"/>
    <w:rsid w:val="3E2140BF"/>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B206B"/>
    <w:rsid w:val="3F2B4F32"/>
    <w:rsid w:val="3F4F53D8"/>
    <w:rsid w:val="3F4F5483"/>
    <w:rsid w:val="3F6009A6"/>
    <w:rsid w:val="3F606DFC"/>
    <w:rsid w:val="3F6B19BB"/>
    <w:rsid w:val="3F6D721C"/>
    <w:rsid w:val="3F7561FB"/>
    <w:rsid w:val="3F775701"/>
    <w:rsid w:val="3F7B22A0"/>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F03FC2"/>
    <w:rsid w:val="400F586A"/>
    <w:rsid w:val="401546BB"/>
    <w:rsid w:val="40175FA1"/>
    <w:rsid w:val="40225FCC"/>
    <w:rsid w:val="402C43AB"/>
    <w:rsid w:val="402D0F85"/>
    <w:rsid w:val="4031573F"/>
    <w:rsid w:val="403329CA"/>
    <w:rsid w:val="403645F3"/>
    <w:rsid w:val="403F51D3"/>
    <w:rsid w:val="40491F46"/>
    <w:rsid w:val="405A2AD0"/>
    <w:rsid w:val="407658B9"/>
    <w:rsid w:val="407F7AEC"/>
    <w:rsid w:val="409450AA"/>
    <w:rsid w:val="40952C78"/>
    <w:rsid w:val="40976BF1"/>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C1E5E"/>
    <w:rsid w:val="4188317F"/>
    <w:rsid w:val="41924FB9"/>
    <w:rsid w:val="41A623DC"/>
    <w:rsid w:val="41AD6698"/>
    <w:rsid w:val="41B34DF1"/>
    <w:rsid w:val="41BB0480"/>
    <w:rsid w:val="41BF708C"/>
    <w:rsid w:val="41CC6917"/>
    <w:rsid w:val="41D8350E"/>
    <w:rsid w:val="41DA6ADE"/>
    <w:rsid w:val="41F20E3F"/>
    <w:rsid w:val="41F32255"/>
    <w:rsid w:val="42041BE8"/>
    <w:rsid w:val="42097713"/>
    <w:rsid w:val="420D42E6"/>
    <w:rsid w:val="42181B5C"/>
    <w:rsid w:val="42186FAF"/>
    <w:rsid w:val="42436B6D"/>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F3074"/>
    <w:rsid w:val="42F27836"/>
    <w:rsid w:val="42F51935"/>
    <w:rsid w:val="42F531CE"/>
    <w:rsid w:val="42FF4BE0"/>
    <w:rsid w:val="430A6E5A"/>
    <w:rsid w:val="430F6EAD"/>
    <w:rsid w:val="431303D0"/>
    <w:rsid w:val="432809C5"/>
    <w:rsid w:val="432B4569"/>
    <w:rsid w:val="432C30FD"/>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A3D23"/>
    <w:rsid w:val="441D4B04"/>
    <w:rsid w:val="441E1F6C"/>
    <w:rsid w:val="44284DFE"/>
    <w:rsid w:val="442F13DF"/>
    <w:rsid w:val="443B29FC"/>
    <w:rsid w:val="443B4DCB"/>
    <w:rsid w:val="443D5D23"/>
    <w:rsid w:val="443E39C3"/>
    <w:rsid w:val="44564AB1"/>
    <w:rsid w:val="445E3393"/>
    <w:rsid w:val="4464327A"/>
    <w:rsid w:val="446A3FBF"/>
    <w:rsid w:val="447F2736"/>
    <w:rsid w:val="44AF3D60"/>
    <w:rsid w:val="44BC57EA"/>
    <w:rsid w:val="44BD072C"/>
    <w:rsid w:val="44BF57D9"/>
    <w:rsid w:val="44C367B8"/>
    <w:rsid w:val="44D8473A"/>
    <w:rsid w:val="44DB259F"/>
    <w:rsid w:val="44E37827"/>
    <w:rsid w:val="44E701A5"/>
    <w:rsid w:val="44F1532A"/>
    <w:rsid w:val="44FD4B05"/>
    <w:rsid w:val="4504286C"/>
    <w:rsid w:val="45080D22"/>
    <w:rsid w:val="450E74EC"/>
    <w:rsid w:val="451900C5"/>
    <w:rsid w:val="45265484"/>
    <w:rsid w:val="452D1DC2"/>
    <w:rsid w:val="452D74E0"/>
    <w:rsid w:val="45392515"/>
    <w:rsid w:val="45396AC7"/>
    <w:rsid w:val="454725EE"/>
    <w:rsid w:val="45536CBB"/>
    <w:rsid w:val="45606FDE"/>
    <w:rsid w:val="45756CBD"/>
    <w:rsid w:val="45777091"/>
    <w:rsid w:val="457C4123"/>
    <w:rsid w:val="45855844"/>
    <w:rsid w:val="458B69F6"/>
    <w:rsid w:val="459E6557"/>
    <w:rsid w:val="45A40F60"/>
    <w:rsid w:val="45A647C9"/>
    <w:rsid w:val="45A84C46"/>
    <w:rsid w:val="45A94A5A"/>
    <w:rsid w:val="45C325DF"/>
    <w:rsid w:val="45C943D0"/>
    <w:rsid w:val="45CC116E"/>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6C3D94"/>
    <w:rsid w:val="487216E8"/>
    <w:rsid w:val="48773D46"/>
    <w:rsid w:val="487877F8"/>
    <w:rsid w:val="487E7587"/>
    <w:rsid w:val="4887459B"/>
    <w:rsid w:val="48A226AD"/>
    <w:rsid w:val="48B2699F"/>
    <w:rsid w:val="48B67D8D"/>
    <w:rsid w:val="48C260C0"/>
    <w:rsid w:val="48D26D9A"/>
    <w:rsid w:val="48DA7E13"/>
    <w:rsid w:val="48E47706"/>
    <w:rsid w:val="4902628A"/>
    <w:rsid w:val="490B2882"/>
    <w:rsid w:val="49116A8B"/>
    <w:rsid w:val="4912008E"/>
    <w:rsid w:val="49134EAB"/>
    <w:rsid w:val="492412C0"/>
    <w:rsid w:val="49302BF1"/>
    <w:rsid w:val="494E7D53"/>
    <w:rsid w:val="49755E59"/>
    <w:rsid w:val="4988006D"/>
    <w:rsid w:val="498E0547"/>
    <w:rsid w:val="499646A6"/>
    <w:rsid w:val="499F4D25"/>
    <w:rsid w:val="49A63EF1"/>
    <w:rsid w:val="49AC0AB2"/>
    <w:rsid w:val="49B26E0D"/>
    <w:rsid w:val="49B36FE4"/>
    <w:rsid w:val="49BB06FB"/>
    <w:rsid w:val="49BC2A68"/>
    <w:rsid w:val="49BF4FB3"/>
    <w:rsid w:val="49C95D53"/>
    <w:rsid w:val="49CE5884"/>
    <w:rsid w:val="49DD60C4"/>
    <w:rsid w:val="49E91D24"/>
    <w:rsid w:val="49EB7211"/>
    <w:rsid w:val="49F04BCB"/>
    <w:rsid w:val="49F17862"/>
    <w:rsid w:val="49FD451C"/>
    <w:rsid w:val="4A037F21"/>
    <w:rsid w:val="4A152F65"/>
    <w:rsid w:val="4A1A3486"/>
    <w:rsid w:val="4A3D4856"/>
    <w:rsid w:val="4A3E0914"/>
    <w:rsid w:val="4A3F1207"/>
    <w:rsid w:val="4A4200BE"/>
    <w:rsid w:val="4A4D4DB2"/>
    <w:rsid w:val="4A5527FC"/>
    <w:rsid w:val="4A57472F"/>
    <w:rsid w:val="4A6E0EB3"/>
    <w:rsid w:val="4A715E3D"/>
    <w:rsid w:val="4A9A1CA8"/>
    <w:rsid w:val="4AB72982"/>
    <w:rsid w:val="4AF42A0E"/>
    <w:rsid w:val="4AF64A04"/>
    <w:rsid w:val="4B03235C"/>
    <w:rsid w:val="4B17690E"/>
    <w:rsid w:val="4B1B2082"/>
    <w:rsid w:val="4B224ECB"/>
    <w:rsid w:val="4B336491"/>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43EA0"/>
    <w:rsid w:val="4C0B49E3"/>
    <w:rsid w:val="4C180EC0"/>
    <w:rsid w:val="4C2B4BD2"/>
    <w:rsid w:val="4C3E4345"/>
    <w:rsid w:val="4C40066C"/>
    <w:rsid w:val="4C4B6676"/>
    <w:rsid w:val="4C4D36BA"/>
    <w:rsid w:val="4C543AEB"/>
    <w:rsid w:val="4C636610"/>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160E85"/>
    <w:rsid w:val="4E211996"/>
    <w:rsid w:val="4E25360E"/>
    <w:rsid w:val="4E2719FC"/>
    <w:rsid w:val="4E41684D"/>
    <w:rsid w:val="4E5E12F1"/>
    <w:rsid w:val="4E62045F"/>
    <w:rsid w:val="4E731B38"/>
    <w:rsid w:val="4E783F31"/>
    <w:rsid w:val="4E881E17"/>
    <w:rsid w:val="4EAC689C"/>
    <w:rsid w:val="4EB25AA5"/>
    <w:rsid w:val="4ECC32FB"/>
    <w:rsid w:val="4EDD2691"/>
    <w:rsid w:val="4EF911E3"/>
    <w:rsid w:val="4EF94046"/>
    <w:rsid w:val="4EFF17FB"/>
    <w:rsid w:val="4F003827"/>
    <w:rsid w:val="4F0048E8"/>
    <w:rsid w:val="4F037C1C"/>
    <w:rsid w:val="4F0C760F"/>
    <w:rsid w:val="4F15188C"/>
    <w:rsid w:val="4F162F8C"/>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7668C"/>
    <w:rsid w:val="50096044"/>
    <w:rsid w:val="500A5543"/>
    <w:rsid w:val="501D01A2"/>
    <w:rsid w:val="501D19C7"/>
    <w:rsid w:val="50294D88"/>
    <w:rsid w:val="50372FFC"/>
    <w:rsid w:val="50381A05"/>
    <w:rsid w:val="504305E6"/>
    <w:rsid w:val="504C6018"/>
    <w:rsid w:val="50500C93"/>
    <w:rsid w:val="505E71AE"/>
    <w:rsid w:val="506E1264"/>
    <w:rsid w:val="508456FE"/>
    <w:rsid w:val="508B7406"/>
    <w:rsid w:val="509F73B0"/>
    <w:rsid w:val="50B26A6B"/>
    <w:rsid w:val="50C20F4E"/>
    <w:rsid w:val="50C51101"/>
    <w:rsid w:val="50CD4459"/>
    <w:rsid w:val="50D40C4B"/>
    <w:rsid w:val="50E46F54"/>
    <w:rsid w:val="50F26FD7"/>
    <w:rsid w:val="50F27DC3"/>
    <w:rsid w:val="510A0B7F"/>
    <w:rsid w:val="510E0858"/>
    <w:rsid w:val="510F5BEA"/>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E16066"/>
    <w:rsid w:val="51E74EF3"/>
    <w:rsid w:val="520143BB"/>
    <w:rsid w:val="520C2961"/>
    <w:rsid w:val="522F500B"/>
    <w:rsid w:val="523852D6"/>
    <w:rsid w:val="523A7DCF"/>
    <w:rsid w:val="523E2509"/>
    <w:rsid w:val="523E768F"/>
    <w:rsid w:val="5242577E"/>
    <w:rsid w:val="52530988"/>
    <w:rsid w:val="52631C79"/>
    <w:rsid w:val="527076ED"/>
    <w:rsid w:val="5278251C"/>
    <w:rsid w:val="52783884"/>
    <w:rsid w:val="52866565"/>
    <w:rsid w:val="529D66D8"/>
    <w:rsid w:val="529E7E5B"/>
    <w:rsid w:val="52A5407B"/>
    <w:rsid w:val="52A87A96"/>
    <w:rsid w:val="52AC28BC"/>
    <w:rsid w:val="52B05067"/>
    <w:rsid w:val="52CC01AE"/>
    <w:rsid w:val="52CC23E6"/>
    <w:rsid w:val="52D05C12"/>
    <w:rsid w:val="52D7787C"/>
    <w:rsid w:val="52E07238"/>
    <w:rsid w:val="52EA11D5"/>
    <w:rsid w:val="52EF49AD"/>
    <w:rsid w:val="52FA58E6"/>
    <w:rsid w:val="530420FE"/>
    <w:rsid w:val="5329120F"/>
    <w:rsid w:val="532E2F74"/>
    <w:rsid w:val="53314CE8"/>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31D47"/>
    <w:rsid w:val="53DD499C"/>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DC6FFD"/>
    <w:rsid w:val="54FE4EC4"/>
    <w:rsid w:val="55022976"/>
    <w:rsid w:val="551A2201"/>
    <w:rsid w:val="551C096F"/>
    <w:rsid w:val="55240097"/>
    <w:rsid w:val="552A0691"/>
    <w:rsid w:val="552C3D46"/>
    <w:rsid w:val="554D13EE"/>
    <w:rsid w:val="55651AA0"/>
    <w:rsid w:val="55797798"/>
    <w:rsid w:val="557C57EF"/>
    <w:rsid w:val="55854A5F"/>
    <w:rsid w:val="559341A6"/>
    <w:rsid w:val="5594298A"/>
    <w:rsid w:val="559F4616"/>
    <w:rsid w:val="55A0213D"/>
    <w:rsid w:val="55A45A9F"/>
    <w:rsid w:val="55B17EA6"/>
    <w:rsid w:val="55C47E6F"/>
    <w:rsid w:val="55C57ADE"/>
    <w:rsid w:val="55CE22F2"/>
    <w:rsid w:val="55ED3E34"/>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C2221D"/>
    <w:rsid w:val="57C42129"/>
    <w:rsid w:val="57D52B76"/>
    <w:rsid w:val="57DC1CDA"/>
    <w:rsid w:val="57E1536E"/>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8A15DC"/>
    <w:rsid w:val="59941B20"/>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817A5"/>
    <w:rsid w:val="5A3526A3"/>
    <w:rsid w:val="5A4A072C"/>
    <w:rsid w:val="5A4E41C1"/>
    <w:rsid w:val="5A6210CC"/>
    <w:rsid w:val="5A654D08"/>
    <w:rsid w:val="5A6733D8"/>
    <w:rsid w:val="5A7348C9"/>
    <w:rsid w:val="5A7521D8"/>
    <w:rsid w:val="5A7E7218"/>
    <w:rsid w:val="5A7F4506"/>
    <w:rsid w:val="5A936069"/>
    <w:rsid w:val="5A961224"/>
    <w:rsid w:val="5A9725BE"/>
    <w:rsid w:val="5AB02E22"/>
    <w:rsid w:val="5AC76508"/>
    <w:rsid w:val="5AD45AFB"/>
    <w:rsid w:val="5AD61113"/>
    <w:rsid w:val="5AF72A21"/>
    <w:rsid w:val="5AFC1624"/>
    <w:rsid w:val="5B095493"/>
    <w:rsid w:val="5B115BA8"/>
    <w:rsid w:val="5B1B5960"/>
    <w:rsid w:val="5B235AE9"/>
    <w:rsid w:val="5B246A53"/>
    <w:rsid w:val="5B33382B"/>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9548B"/>
    <w:rsid w:val="5BE16D34"/>
    <w:rsid w:val="5BF84DDB"/>
    <w:rsid w:val="5C036F81"/>
    <w:rsid w:val="5C111338"/>
    <w:rsid w:val="5C1C7821"/>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1341B2"/>
    <w:rsid w:val="5D1405A6"/>
    <w:rsid w:val="5D154AF0"/>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BA0135"/>
    <w:rsid w:val="5DC0337C"/>
    <w:rsid w:val="5DCD5DE5"/>
    <w:rsid w:val="5DD437EF"/>
    <w:rsid w:val="5DF16302"/>
    <w:rsid w:val="5DFB118E"/>
    <w:rsid w:val="5DFF4B46"/>
    <w:rsid w:val="5E191028"/>
    <w:rsid w:val="5E20206C"/>
    <w:rsid w:val="5E384714"/>
    <w:rsid w:val="5E3B0A10"/>
    <w:rsid w:val="5E424B71"/>
    <w:rsid w:val="5E881A80"/>
    <w:rsid w:val="5E9200BF"/>
    <w:rsid w:val="5EA762EA"/>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61F1A"/>
    <w:rsid w:val="5F4A6799"/>
    <w:rsid w:val="5F6C2424"/>
    <w:rsid w:val="5F6E718C"/>
    <w:rsid w:val="5F946A7C"/>
    <w:rsid w:val="5F964E5F"/>
    <w:rsid w:val="5FBA79B0"/>
    <w:rsid w:val="5FC61813"/>
    <w:rsid w:val="5FD27396"/>
    <w:rsid w:val="5FD57CF6"/>
    <w:rsid w:val="5FDE7B88"/>
    <w:rsid w:val="5FE43EEF"/>
    <w:rsid w:val="5FF50EAD"/>
    <w:rsid w:val="5FFE6E0D"/>
    <w:rsid w:val="600676E3"/>
    <w:rsid w:val="600F4147"/>
    <w:rsid w:val="601C5687"/>
    <w:rsid w:val="602219B8"/>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D06680"/>
    <w:rsid w:val="60E82CA1"/>
    <w:rsid w:val="60E97ACC"/>
    <w:rsid w:val="60F15F42"/>
    <w:rsid w:val="60F168D4"/>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455E7F"/>
    <w:rsid w:val="624C125B"/>
    <w:rsid w:val="62612D73"/>
    <w:rsid w:val="626D1DCC"/>
    <w:rsid w:val="626D5F91"/>
    <w:rsid w:val="62787EEC"/>
    <w:rsid w:val="627E7D9D"/>
    <w:rsid w:val="62810C2D"/>
    <w:rsid w:val="628407FE"/>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641914"/>
    <w:rsid w:val="63743838"/>
    <w:rsid w:val="637455EF"/>
    <w:rsid w:val="637509AF"/>
    <w:rsid w:val="638730C9"/>
    <w:rsid w:val="63A23228"/>
    <w:rsid w:val="63AB5D44"/>
    <w:rsid w:val="63AC528F"/>
    <w:rsid w:val="63B04CF8"/>
    <w:rsid w:val="63BA7188"/>
    <w:rsid w:val="63BF796E"/>
    <w:rsid w:val="63C8241B"/>
    <w:rsid w:val="63DF59C2"/>
    <w:rsid w:val="63E6136F"/>
    <w:rsid w:val="63EA625B"/>
    <w:rsid w:val="63EF5D9F"/>
    <w:rsid w:val="63FC6F31"/>
    <w:rsid w:val="64276546"/>
    <w:rsid w:val="642E4F72"/>
    <w:rsid w:val="64385E65"/>
    <w:rsid w:val="64395C36"/>
    <w:rsid w:val="64405FB0"/>
    <w:rsid w:val="64497199"/>
    <w:rsid w:val="644B3B98"/>
    <w:rsid w:val="644C3818"/>
    <w:rsid w:val="646469D4"/>
    <w:rsid w:val="647A419D"/>
    <w:rsid w:val="64846083"/>
    <w:rsid w:val="64851089"/>
    <w:rsid w:val="648C0E64"/>
    <w:rsid w:val="649445F6"/>
    <w:rsid w:val="64983CC9"/>
    <w:rsid w:val="64B109D5"/>
    <w:rsid w:val="64C27066"/>
    <w:rsid w:val="64CB617B"/>
    <w:rsid w:val="64E43E7F"/>
    <w:rsid w:val="64EC2CA8"/>
    <w:rsid w:val="64FE29DC"/>
    <w:rsid w:val="64FE5C71"/>
    <w:rsid w:val="65007BC5"/>
    <w:rsid w:val="650E58CD"/>
    <w:rsid w:val="65107E36"/>
    <w:rsid w:val="65183A9D"/>
    <w:rsid w:val="65354E1B"/>
    <w:rsid w:val="654E476E"/>
    <w:rsid w:val="65631B13"/>
    <w:rsid w:val="657B11CD"/>
    <w:rsid w:val="6581003A"/>
    <w:rsid w:val="658A6BCD"/>
    <w:rsid w:val="659D0782"/>
    <w:rsid w:val="659D7C90"/>
    <w:rsid w:val="65A74CE3"/>
    <w:rsid w:val="65B07F96"/>
    <w:rsid w:val="65D04EEB"/>
    <w:rsid w:val="65D424B9"/>
    <w:rsid w:val="65DB6E4D"/>
    <w:rsid w:val="65DC4ACB"/>
    <w:rsid w:val="65E31DEE"/>
    <w:rsid w:val="65E816C2"/>
    <w:rsid w:val="65F11099"/>
    <w:rsid w:val="65F334C9"/>
    <w:rsid w:val="66001BA4"/>
    <w:rsid w:val="66025947"/>
    <w:rsid w:val="660A487F"/>
    <w:rsid w:val="662303C6"/>
    <w:rsid w:val="662C637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827A7F"/>
    <w:rsid w:val="679C2007"/>
    <w:rsid w:val="67A667D3"/>
    <w:rsid w:val="67A74C82"/>
    <w:rsid w:val="67A95111"/>
    <w:rsid w:val="67B845F6"/>
    <w:rsid w:val="67C365BF"/>
    <w:rsid w:val="67D8341E"/>
    <w:rsid w:val="67E46FF5"/>
    <w:rsid w:val="67E66A6F"/>
    <w:rsid w:val="67EB2D8A"/>
    <w:rsid w:val="67ED6C16"/>
    <w:rsid w:val="680A6C82"/>
    <w:rsid w:val="681A7B2C"/>
    <w:rsid w:val="6824034C"/>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FC1EEB"/>
    <w:rsid w:val="6CFD2D93"/>
    <w:rsid w:val="6D06067F"/>
    <w:rsid w:val="6D0B5F7A"/>
    <w:rsid w:val="6D1B3C07"/>
    <w:rsid w:val="6D290842"/>
    <w:rsid w:val="6D334FAA"/>
    <w:rsid w:val="6D3B2F57"/>
    <w:rsid w:val="6D3C3588"/>
    <w:rsid w:val="6D415391"/>
    <w:rsid w:val="6D614E24"/>
    <w:rsid w:val="6D680792"/>
    <w:rsid w:val="6DAB0FE0"/>
    <w:rsid w:val="6DB427D1"/>
    <w:rsid w:val="6DB7283B"/>
    <w:rsid w:val="6DBD7A7F"/>
    <w:rsid w:val="6DD30EA9"/>
    <w:rsid w:val="6DDC646C"/>
    <w:rsid w:val="6DEE7FF8"/>
    <w:rsid w:val="6DFA5DCC"/>
    <w:rsid w:val="6E0B6604"/>
    <w:rsid w:val="6E1E5CB1"/>
    <w:rsid w:val="6E360871"/>
    <w:rsid w:val="6E51496A"/>
    <w:rsid w:val="6E5F098F"/>
    <w:rsid w:val="6E661CC1"/>
    <w:rsid w:val="6E713F3E"/>
    <w:rsid w:val="6E8555D0"/>
    <w:rsid w:val="6E876629"/>
    <w:rsid w:val="6E893B3A"/>
    <w:rsid w:val="6EA02DB6"/>
    <w:rsid w:val="6EB02F99"/>
    <w:rsid w:val="6ECE043D"/>
    <w:rsid w:val="6EDA7020"/>
    <w:rsid w:val="6EDF1C43"/>
    <w:rsid w:val="6EF2710D"/>
    <w:rsid w:val="6F08338C"/>
    <w:rsid w:val="6F0E6B0E"/>
    <w:rsid w:val="6F486BB9"/>
    <w:rsid w:val="6F492FDA"/>
    <w:rsid w:val="6F561A7D"/>
    <w:rsid w:val="6F6005AE"/>
    <w:rsid w:val="6F6629EA"/>
    <w:rsid w:val="6F793301"/>
    <w:rsid w:val="6F813F19"/>
    <w:rsid w:val="6F843849"/>
    <w:rsid w:val="6FA629B9"/>
    <w:rsid w:val="6FA91B3F"/>
    <w:rsid w:val="6FB05B5D"/>
    <w:rsid w:val="6FB41CDF"/>
    <w:rsid w:val="6FB42615"/>
    <w:rsid w:val="6FD145CA"/>
    <w:rsid w:val="6FE52B7F"/>
    <w:rsid w:val="6FE81560"/>
    <w:rsid w:val="6FE832DA"/>
    <w:rsid w:val="70047746"/>
    <w:rsid w:val="70090C45"/>
    <w:rsid w:val="701B22C2"/>
    <w:rsid w:val="702A0B29"/>
    <w:rsid w:val="704A18A5"/>
    <w:rsid w:val="70535193"/>
    <w:rsid w:val="705353D7"/>
    <w:rsid w:val="70595CFD"/>
    <w:rsid w:val="70731CBA"/>
    <w:rsid w:val="70761500"/>
    <w:rsid w:val="708A0B6D"/>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53C29"/>
    <w:rsid w:val="713B6FC5"/>
    <w:rsid w:val="71530C93"/>
    <w:rsid w:val="71573ACB"/>
    <w:rsid w:val="715E5257"/>
    <w:rsid w:val="717A4619"/>
    <w:rsid w:val="718176C8"/>
    <w:rsid w:val="718A6573"/>
    <w:rsid w:val="719C7804"/>
    <w:rsid w:val="71A315DF"/>
    <w:rsid w:val="71A416C3"/>
    <w:rsid w:val="71B8661B"/>
    <w:rsid w:val="71BB1264"/>
    <w:rsid w:val="71C14470"/>
    <w:rsid w:val="71C2123E"/>
    <w:rsid w:val="71D62E97"/>
    <w:rsid w:val="71D8375D"/>
    <w:rsid w:val="71DD01AD"/>
    <w:rsid w:val="71DD241B"/>
    <w:rsid w:val="71E01DDD"/>
    <w:rsid w:val="71E224FF"/>
    <w:rsid w:val="71F2621E"/>
    <w:rsid w:val="71F70091"/>
    <w:rsid w:val="71FC0690"/>
    <w:rsid w:val="71FF565E"/>
    <w:rsid w:val="722F679F"/>
    <w:rsid w:val="723A2626"/>
    <w:rsid w:val="723D68AF"/>
    <w:rsid w:val="723E33D8"/>
    <w:rsid w:val="724721AC"/>
    <w:rsid w:val="724E3C2C"/>
    <w:rsid w:val="72513DDF"/>
    <w:rsid w:val="72705108"/>
    <w:rsid w:val="727B38BE"/>
    <w:rsid w:val="728D07B3"/>
    <w:rsid w:val="729452D5"/>
    <w:rsid w:val="729B2130"/>
    <w:rsid w:val="72B739A4"/>
    <w:rsid w:val="72D0594D"/>
    <w:rsid w:val="72F657B0"/>
    <w:rsid w:val="72FC409A"/>
    <w:rsid w:val="73032FC0"/>
    <w:rsid w:val="73054AAE"/>
    <w:rsid w:val="730F48D7"/>
    <w:rsid w:val="73253B84"/>
    <w:rsid w:val="73345810"/>
    <w:rsid w:val="733D0BED"/>
    <w:rsid w:val="734F4226"/>
    <w:rsid w:val="735321EF"/>
    <w:rsid w:val="73613DC2"/>
    <w:rsid w:val="73626265"/>
    <w:rsid w:val="738707F8"/>
    <w:rsid w:val="738754CA"/>
    <w:rsid w:val="738B6F89"/>
    <w:rsid w:val="739D3646"/>
    <w:rsid w:val="73AF1CC4"/>
    <w:rsid w:val="73B05913"/>
    <w:rsid w:val="73B24691"/>
    <w:rsid w:val="73C056D8"/>
    <w:rsid w:val="73C83268"/>
    <w:rsid w:val="73CB6AC4"/>
    <w:rsid w:val="73ED1A3A"/>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F55B27"/>
    <w:rsid w:val="74FC0CE6"/>
    <w:rsid w:val="75045DEC"/>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98707D"/>
    <w:rsid w:val="77A3436B"/>
    <w:rsid w:val="77B265EF"/>
    <w:rsid w:val="77B8295F"/>
    <w:rsid w:val="77B86288"/>
    <w:rsid w:val="77DD5D14"/>
    <w:rsid w:val="77F437B1"/>
    <w:rsid w:val="77F85931"/>
    <w:rsid w:val="780738D1"/>
    <w:rsid w:val="781D17B3"/>
    <w:rsid w:val="782226C6"/>
    <w:rsid w:val="78263974"/>
    <w:rsid w:val="783C4141"/>
    <w:rsid w:val="783D4AFF"/>
    <w:rsid w:val="784D30F3"/>
    <w:rsid w:val="785031C4"/>
    <w:rsid w:val="78693C27"/>
    <w:rsid w:val="788A2C6A"/>
    <w:rsid w:val="789860D5"/>
    <w:rsid w:val="789C1B98"/>
    <w:rsid w:val="78AD0D21"/>
    <w:rsid w:val="78B73B4F"/>
    <w:rsid w:val="78B934ED"/>
    <w:rsid w:val="78C37C8A"/>
    <w:rsid w:val="78DE2D7C"/>
    <w:rsid w:val="790744FA"/>
    <w:rsid w:val="7922596C"/>
    <w:rsid w:val="792F01A6"/>
    <w:rsid w:val="79382965"/>
    <w:rsid w:val="793B3189"/>
    <w:rsid w:val="794C1894"/>
    <w:rsid w:val="795161CA"/>
    <w:rsid w:val="79665BDF"/>
    <w:rsid w:val="79820F11"/>
    <w:rsid w:val="798C24DE"/>
    <w:rsid w:val="79981173"/>
    <w:rsid w:val="799E6545"/>
    <w:rsid w:val="799F228B"/>
    <w:rsid w:val="79A731EA"/>
    <w:rsid w:val="79A81252"/>
    <w:rsid w:val="79AC037E"/>
    <w:rsid w:val="79B4594A"/>
    <w:rsid w:val="79B978EA"/>
    <w:rsid w:val="79BC708D"/>
    <w:rsid w:val="79D77FF8"/>
    <w:rsid w:val="79DF4732"/>
    <w:rsid w:val="79EB1C7D"/>
    <w:rsid w:val="79FB1EE7"/>
    <w:rsid w:val="7A0349BA"/>
    <w:rsid w:val="7A146AD1"/>
    <w:rsid w:val="7A1B476E"/>
    <w:rsid w:val="7A2A5E86"/>
    <w:rsid w:val="7A3C3FD7"/>
    <w:rsid w:val="7A50702E"/>
    <w:rsid w:val="7A752301"/>
    <w:rsid w:val="7A8552D9"/>
    <w:rsid w:val="7A9722EA"/>
    <w:rsid w:val="7A99237D"/>
    <w:rsid w:val="7AA16855"/>
    <w:rsid w:val="7AA274F5"/>
    <w:rsid w:val="7AAD4830"/>
    <w:rsid w:val="7AB14807"/>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212B16"/>
    <w:rsid w:val="7C344D27"/>
    <w:rsid w:val="7C5331B5"/>
    <w:rsid w:val="7C6034EF"/>
    <w:rsid w:val="7C6F0028"/>
    <w:rsid w:val="7C713B95"/>
    <w:rsid w:val="7C815F74"/>
    <w:rsid w:val="7C8F3841"/>
    <w:rsid w:val="7C927737"/>
    <w:rsid w:val="7C970076"/>
    <w:rsid w:val="7C991510"/>
    <w:rsid w:val="7CAB244D"/>
    <w:rsid w:val="7CB14283"/>
    <w:rsid w:val="7CC1754B"/>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51F58"/>
    <w:rsid w:val="7D601119"/>
    <w:rsid w:val="7D676FBC"/>
    <w:rsid w:val="7D697BD3"/>
    <w:rsid w:val="7D6A282B"/>
    <w:rsid w:val="7D6B7FF7"/>
    <w:rsid w:val="7D7D58E5"/>
    <w:rsid w:val="7D7F5DD6"/>
    <w:rsid w:val="7DB3377D"/>
    <w:rsid w:val="7DB97E53"/>
    <w:rsid w:val="7DCD17E7"/>
    <w:rsid w:val="7DCF14E3"/>
    <w:rsid w:val="7DD47173"/>
    <w:rsid w:val="7DF04831"/>
    <w:rsid w:val="7DF22A1C"/>
    <w:rsid w:val="7E0E1134"/>
    <w:rsid w:val="7E102EA3"/>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C94E07"/>
    <w:rsid w:val="7ED378A3"/>
    <w:rsid w:val="7ED76DD4"/>
    <w:rsid w:val="7EE354CD"/>
    <w:rsid w:val="7EEF18BB"/>
    <w:rsid w:val="7EFD24F6"/>
    <w:rsid w:val="7F06366D"/>
    <w:rsid w:val="7F13011A"/>
    <w:rsid w:val="7F3814A3"/>
    <w:rsid w:val="7F3C7B6F"/>
    <w:rsid w:val="7F4A08A0"/>
    <w:rsid w:val="7F536596"/>
    <w:rsid w:val="7F5456A0"/>
    <w:rsid w:val="7F5C0130"/>
    <w:rsid w:val="7F6F3664"/>
    <w:rsid w:val="7F79289E"/>
    <w:rsid w:val="7F880FE3"/>
    <w:rsid w:val="7F8F1F7C"/>
    <w:rsid w:val="7FA8445B"/>
    <w:rsid w:val="7FAB7D12"/>
    <w:rsid w:val="7FCA114D"/>
    <w:rsid w:val="7FD338C7"/>
    <w:rsid w:val="7FD422E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2">
    <w:name w:val="Body Text 2"/>
    <w:basedOn w:val="1"/>
    <w:qFormat/>
    <w:uiPriority w:val="0"/>
    <w:pPr>
      <w:widowControl/>
      <w:jc w:val="center"/>
    </w:pPr>
    <w:rPr>
      <w:rFonts w:ascii="楷体_GB2312" w:eastAsia="楷体_GB2312"/>
      <w:sz w:val="28"/>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8"/>
    <w:qFormat/>
    <w:uiPriority w:val="0"/>
    <w:rPr>
      <w:rFonts w:ascii="宋体"/>
      <w:sz w:val="18"/>
      <w:szCs w:val="18"/>
    </w:rPr>
  </w:style>
  <w:style w:type="paragraph" w:styleId="17">
    <w:name w:val="annotation text"/>
    <w:basedOn w:val="1"/>
    <w:link w:val="69"/>
    <w:qFormat/>
    <w:uiPriority w:val="99"/>
    <w:pPr>
      <w:jc w:val="left"/>
    </w:pPr>
  </w:style>
  <w:style w:type="paragraph" w:styleId="18">
    <w:name w:val="Body Text 3"/>
    <w:basedOn w:val="1"/>
    <w:link w:val="70"/>
    <w:qFormat/>
    <w:uiPriority w:val="0"/>
    <w:rPr>
      <w:rFonts w:ascii="宋体"/>
      <w:sz w:val="24"/>
      <w:szCs w:val="20"/>
    </w:rPr>
  </w:style>
  <w:style w:type="paragraph" w:styleId="19">
    <w:name w:val="Body Text"/>
    <w:basedOn w:val="1"/>
    <w:next w:val="1"/>
    <w:link w:val="71"/>
    <w:qFormat/>
    <w:uiPriority w:val="0"/>
    <w:pPr>
      <w:jc w:val="center"/>
    </w:pPr>
    <w:rPr>
      <w:rFonts w:eastAsia="幼圆"/>
      <w:b/>
      <w:bCs/>
      <w:sz w:val="44"/>
    </w:rPr>
  </w:style>
  <w:style w:type="paragraph" w:styleId="20">
    <w:name w:val="Body Text Indent"/>
    <w:basedOn w:val="1"/>
    <w:link w:val="72"/>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3"/>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4"/>
    <w:unhideWhenUsed/>
    <w:qFormat/>
    <w:uiPriority w:val="0"/>
  </w:style>
  <w:style w:type="paragraph" w:styleId="28">
    <w:name w:val="Body Text Indent 2"/>
    <w:basedOn w:val="1"/>
    <w:link w:val="75"/>
    <w:unhideWhenUsed/>
    <w:qFormat/>
    <w:uiPriority w:val="99"/>
    <w:pPr>
      <w:spacing w:line="420" w:lineRule="exact"/>
      <w:ind w:firstLine="525"/>
    </w:pPr>
    <w:rPr>
      <w:rFonts w:ascii="宋体"/>
      <w:kern w:val="0"/>
      <w:sz w:val="20"/>
      <w:szCs w:val="20"/>
    </w:rPr>
  </w:style>
  <w:style w:type="paragraph" w:styleId="29">
    <w:name w:val="Balloon Text"/>
    <w:basedOn w:val="1"/>
    <w:link w:val="76"/>
    <w:qFormat/>
    <w:uiPriority w:val="0"/>
    <w:rPr>
      <w:sz w:val="18"/>
      <w:szCs w:val="18"/>
    </w:rPr>
  </w:style>
  <w:style w:type="paragraph" w:styleId="30">
    <w:name w:val="footer"/>
    <w:basedOn w:val="1"/>
    <w:next w:val="31"/>
    <w:link w:val="77"/>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80"/>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82"/>
    <w:qFormat/>
    <w:uiPriority w:val="0"/>
    <w:rPr>
      <w:b/>
      <w:bCs/>
    </w:rPr>
  </w:style>
  <w:style w:type="paragraph" w:styleId="45">
    <w:name w:val="Body Text First Indent 2"/>
    <w:basedOn w:val="20"/>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customStyle="1" w:styleId="56">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8">
    <w:name w:val="List Paragraph"/>
    <w:basedOn w:val="1"/>
    <w:qFormat/>
    <w:uiPriority w:val="34"/>
    <w:pPr>
      <w:ind w:firstLine="420" w:firstLineChars="200"/>
    </w:pPr>
  </w:style>
  <w:style w:type="character" w:customStyle="1" w:styleId="59">
    <w:name w:val="标题 1 字符"/>
    <w:link w:val="3"/>
    <w:qFormat/>
    <w:uiPriority w:val="0"/>
    <w:rPr>
      <w:rFonts w:ascii="Times New Roman" w:hAnsi="Times New Roman" w:eastAsia="宋体" w:cs="Times New Roman"/>
      <w:b/>
      <w:bCs/>
      <w:kern w:val="44"/>
      <w:sz w:val="32"/>
      <w:szCs w:val="44"/>
    </w:rPr>
  </w:style>
  <w:style w:type="character" w:customStyle="1" w:styleId="60">
    <w:name w:val="标题 2 字符"/>
    <w:link w:val="4"/>
    <w:qFormat/>
    <w:uiPriority w:val="0"/>
    <w:rPr>
      <w:rFonts w:ascii="Cambria" w:hAnsi="Cambria"/>
      <w:b/>
      <w:bCs/>
      <w:kern w:val="2"/>
      <w:sz w:val="32"/>
      <w:szCs w:val="32"/>
    </w:rPr>
  </w:style>
  <w:style w:type="character" w:customStyle="1" w:styleId="61">
    <w:name w:val="标题 3 字符"/>
    <w:link w:val="5"/>
    <w:qFormat/>
    <w:uiPriority w:val="0"/>
    <w:rPr>
      <w:b/>
      <w:bCs/>
      <w:kern w:val="2"/>
      <w:sz w:val="32"/>
      <w:szCs w:val="32"/>
    </w:rPr>
  </w:style>
  <w:style w:type="character" w:customStyle="1" w:styleId="62">
    <w:name w:val="标题 4 字符"/>
    <w:link w:val="6"/>
    <w:qFormat/>
    <w:uiPriority w:val="0"/>
    <w:rPr>
      <w:rFonts w:ascii="Cambria" w:hAnsi="Cambria" w:eastAsia="宋体" w:cs="Times New Roman"/>
      <w:b/>
      <w:bCs/>
      <w:kern w:val="2"/>
      <w:sz w:val="28"/>
      <w:szCs w:val="28"/>
    </w:rPr>
  </w:style>
  <w:style w:type="character" w:customStyle="1" w:styleId="63">
    <w:name w:val="标题 5 字符"/>
    <w:link w:val="7"/>
    <w:qFormat/>
    <w:uiPriority w:val="0"/>
    <w:rPr>
      <w:b/>
      <w:bCs/>
      <w:kern w:val="2"/>
      <w:sz w:val="28"/>
      <w:szCs w:val="28"/>
    </w:rPr>
  </w:style>
  <w:style w:type="character" w:customStyle="1" w:styleId="64">
    <w:name w:val="标题 6 字符"/>
    <w:link w:val="8"/>
    <w:qFormat/>
    <w:uiPriority w:val="0"/>
    <w:rPr>
      <w:rFonts w:ascii="Cambria" w:hAnsi="Cambria" w:eastAsia="宋体" w:cs="Times New Roman"/>
      <w:b/>
      <w:bCs/>
      <w:kern w:val="2"/>
      <w:sz w:val="24"/>
      <w:szCs w:val="24"/>
    </w:rPr>
  </w:style>
  <w:style w:type="character" w:customStyle="1" w:styleId="65">
    <w:name w:val="标题 7 字符"/>
    <w:link w:val="9"/>
    <w:qFormat/>
    <w:uiPriority w:val="0"/>
    <w:rPr>
      <w:b/>
      <w:bCs/>
      <w:kern w:val="2"/>
      <w:sz w:val="24"/>
      <w:szCs w:val="24"/>
    </w:rPr>
  </w:style>
  <w:style w:type="character" w:customStyle="1" w:styleId="66">
    <w:name w:val="标题 8 字符"/>
    <w:link w:val="10"/>
    <w:qFormat/>
    <w:uiPriority w:val="0"/>
    <w:rPr>
      <w:rFonts w:ascii="Cambria" w:hAnsi="Cambria" w:eastAsia="宋体" w:cs="Times New Roman"/>
      <w:kern w:val="2"/>
      <w:sz w:val="24"/>
      <w:szCs w:val="24"/>
    </w:rPr>
  </w:style>
  <w:style w:type="character" w:customStyle="1" w:styleId="67">
    <w:name w:val="标题 9 字符"/>
    <w:link w:val="11"/>
    <w:qFormat/>
    <w:uiPriority w:val="0"/>
    <w:rPr>
      <w:rFonts w:ascii="Cambria" w:hAnsi="Cambria" w:eastAsia="宋体" w:cs="Times New Roman"/>
      <w:kern w:val="2"/>
      <w:sz w:val="21"/>
      <w:szCs w:val="21"/>
    </w:rPr>
  </w:style>
  <w:style w:type="character" w:customStyle="1" w:styleId="68">
    <w:name w:val="文档结构图 字符"/>
    <w:link w:val="16"/>
    <w:qFormat/>
    <w:uiPriority w:val="0"/>
    <w:rPr>
      <w:rFonts w:ascii="宋体"/>
      <w:kern w:val="2"/>
      <w:sz w:val="18"/>
      <w:szCs w:val="18"/>
    </w:rPr>
  </w:style>
  <w:style w:type="character" w:customStyle="1" w:styleId="69">
    <w:name w:val="批注文字 字符"/>
    <w:link w:val="17"/>
    <w:qFormat/>
    <w:uiPriority w:val="99"/>
    <w:rPr>
      <w:kern w:val="2"/>
      <w:sz w:val="21"/>
      <w:szCs w:val="24"/>
    </w:rPr>
  </w:style>
  <w:style w:type="character" w:customStyle="1" w:styleId="70">
    <w:name w:val="正文文本 3 字符"/>
    <w:link w:val="18"/>
    <w:qFormat/>
    <w:uiPriority w:val="0"/>
    <w:rPr>
      <w:rFonts w:ascii="宋体"/>
      <w:kern w:val="2"/>
      <w:sz w:val="24"/>
    </w:rPr>
  </w:style>
  <w:style w:type="character" w:customStyle="1" w:styleId="71">
    <w:name w:val="正文文本 字符"/>
    <w:link w:val="19"/>
    <w:qFormat/>
    <w:uiPriority w:val="0"/>
    <w:rPr>
      <w:rFonts w:eastAsia="幼圆"/>
      <w:b/>
      <w:bCs/>
      <w:kern w:val="2"/>
      <w:sz w:val="44"/>
      <w:szCs w:val="24"/>
    </w:rPr>
  </w:style>
  <w:style w:type="character" w:customStyle="1" w:styleId="72">
    <w:name w:val="正文文本缩进 字符"/>
    <w:link w:val="20"/>
    <w:qFormat/>
    <w:uiPriority w:val="0"/>
    <w:rPr>
      <w:kern w:val="2"/>
      <w:sz w:val="21"/>
      <w:szCs w:val="24"/>
    </w:rPr>
  </w:style>
  <w:style w:type="character" w:customStyle="1" w:styleId="73">
    <w:name w:val="纯文本 字符"/>
    <w:link w:val="25"/>
    <w:qFormat/>
    <w:uiPriority w:val="0"/>
    <w:rPr>
      <w:rFonts w:ascii="Ari"/>
      <w:lang w:val="en-US" w:eastAsia="zh-CN" w:bidi="ar-SA"/>
    </w:rPr>
  </w:style>
  <w:style w:type="character" w:customStyle="1" w:styleId="74">
    <w:name w:val="日期 字符"/>
    <w:link w:val="27"/>
    <w:qFormat/>
    <w:uiPriority w:val="0"/>
    <w:rPr>
      <w:kern w:val="2"/>
      <w:sz w:val="21"/>
      <w:szCs w:val="24"/>
    </w:rPr>
  </w:style>
  <w:style w:type="character" w:customStyle="1" w:styleId="75">
    <w:name w:val="正文文本缩进 2 字符"/>
    <w:link w:val="28"/>
    <w:qFormat/>
    <w:uiPriority w:val="99"/>
    <w:rPr>
      <w:rFonts w:ascii="宋体"/>
    </w:rPr>
  </w:style>
  <w:style w:type="character" w:customStyle="1" w:styleId="76">
    <w:name w:val="批注框文本 字符"/>
    <w:link w:val="29"/>
    <w:qFormat/>
    <w:uiPriority w:val="0"/>
    <w:rPr>
      <w:kern w:val="2"/>
      <w:sz w:val="18"/>
      <w:szCs w:val="18"/>
    </w:rPr>
  </w:style>
  <w:style w:type="character" w:customStyle="1" w:styleId="77">
    <w:name w:val="页脚 字符"/>
    <w:link w:val="30"/>
    <w:qFormat/>
    <w:uiPriority w:val="99"/>
    <w:rPr>
      <w:kern w:val="2"/>
      <w:sz w:val="18"/>
      <w:szCs w:val="18"/>
    </w:rPr>
  </w:style>
  <w:style w:type="character" w:customStyle="1" w:styleId="78">
    <w:name w:val="页眉 字符"/>
    <w:link w:val="32"/>
    <w:qFormat/>
    <w:uiPriority w:val="0"/>
    <w:rPr>
      <w:kern w:val="2"/>
      <w:sz w:val="18"/>
      <w:szCs w:val="18"/>
    </w:rPr>
  </w:style>
  <w:style w:type="character" w:customStyle="1" w:styleId="79">
    <w:name w:val="副标题 字符"/>
    <w:link w:val="37"/>
    <w:qFormat/>
    <w:uiPriority w:val="0"/>
    <w:rPr>
      <w:rFonts w:ascii="Cambria" w:hAnsi="Cambria"/>
      <w:b/>
      <w:bCs/>
      <w:kern w:val="28"/>
      <w:sz w:val="32"/>
      <w:szCs w:val="32"/>
    </w:rPr>
  </w:style>
  <w:style w:type="character" w:customStyle="1" w:styleId="80">
    <w:name w:val="正文文本缩进 3 字符"/>
    <w:link w:val="39"/>
    <w:qFormat/>
    <w:uiPriority w:val="0"/>
    <w:rPr>
      <w:kern w:val="2"/>
      <w:sz w:val="16"/>
    </w:rPr>
  </w:style>
  <w:style w:type="character" w:customStyle="1" w:styleId="81">
    <w:name w:val="标题 字符"/>
    <w:link w:val="43"/>
    <w:qFormat/>
    <w:uiPriority w:val="0"/>
    <w:rPr>
      <w:rFonts w:ascii="Arial" w:hAnsi="Arial"/>
      <w:b/>
      <w:sz w:val="32"/>
    </w:rPr>
  </w:style>
  <w:style w:type="character" w:customStyle="1" w:styleId="82">
    <w:name w:val="批注主题 字符"/>
    <w:link w:val="44"/>
    <w:qFormat/>
    <w:uiPriority w:val="0"/>
    <w:rPr>
      <w:b/>
      <w:bCs/>
      <w:kern w:val="2"/>
      <w:sz w:val="21"/>
      <w:szCs w:val="24"/>
    </w:rPr>
  </w:style>
  <w:style w:type="paragraph" w:customStyle="1" w:styleId="83">
    <w:name w:val="一级条标题"/>
    <w:basedOn w:val="84"/>
    <w:next w:val="8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5">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6">
    <w:name w:val="列表段落1"/>
    <w:basedOn w:val="1"/>
    <w:next w:val="17"/>
    <w:qFormat/>
    <w:uiPriority w:val="99"/>
    <w:pPr>
      <w:ind w:firstLine="420" w:firstLineChars="200"/>
    </w:pPr>
  </w:style>
  <w:style w:type="paragraph" w:customStyle="1" w:styleId="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8">
    <w:name w:val="正文首行缩进 21"/>
    <w:basedOn w:val="89"/>
    <w:next w:val="1"/>
    <w:qFormat/>
    <w:uiPriority w:val="0"/>
    <w:pPr>
      <w:spacing w:before="100" w:beforeAutospacing="1"/>
      <w:ind w:firstLine="420"/>
    </w:pPr>
    <w:rPr>
      <w:rFonts w:ascii="宋体" w:hAnsi="宋体"/>
      <w:szCs w:val="21"/>
    </w:rPr>
  </w:style>
  <w:style w:type="paragraph" w:customStyle="1" w:styleId="89">
    <w:name w:val="正文文本缩进1"/>
    <w:basedOn w:val="1"/>
    <w:qFormat/>
    <w:uiPriority w:val="0"/>
    <w:pPr>
      <w:spacing w:line="500" w:lineRule="exact"/>
      <w:ind w:firstLine="880" w:firstLineChars="200"/>
    </w:pPr>
  </w:style>
  <w:style w:type="character" w:customStyle="1" w:styleId="90">
    <w:name w:val="明显强调1"/>
    <w:qFormat/>
    <w:uiPriority w:val="0"/>
    <w:rPr>
      <w:b/>
      <w:bCs/>
      <w:i/>
      <w:iCs/>
      <w:color w:val="4F81BD"/>
    </w:rPr>
  </w:style>
  <w:style w:type="character" w:customStyle="1" w:styleId="91">
    <w:name w:val="批注文字 Char2"/>
    <w:qFormat/>
    <w:uiPriority w:val="0"/>
    <w:rPr>
      <w:kern w:val="2"/>
      <w:sz w:val="21"/>
    </w:rPr>
  </w:style>
  <w:style w:type="character" w:customStyle="1" w:styleId="92">
    <w:name w:val="标题 3 Char_0"/>
    <w:link w:val="93"/>
    <w:qFormat/>
    <w:uiPriority w:val="0"/>
    <w:rPr>
      <w:b/>
      <w:bCs/>
      <w:sz w:val="32"/>
      <w:szCs w:val="32"/>
    </w:rPr>
  </w:style>
  <w:style w:type="paragraph" w:customStyle="1" w:styleId="93">
    <w:name w:val="标题 3_0"/>
    <w:basedOn w:val="94"/>
    <w:next w:val="94"/>
    <w:link w:val="92"/>
    <w:qFormat/>
    <w:uiPriority w:val="0"/>
    <w:pPr>
      <w:keepNext/>
      <w:keepLines/>
      <w:spacing w:before="260" w:after="260" w:line="416" w:lineRule="auto"/>
      <w:outlineLvl w:val="2"/>
    </w:pPr>
    <w:rPr>
      <w:b/>
      <w:bCs/>
      <w:kern w:val="0"/>
      <w:sz w:val="32"/>
      <w:szCs w:val="32"/>
    </w:rPr>
  </w:style>
  <w:style w:type="paragraph" w:customStyle="1" w:styleId="9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正文文本 Char2"/>
    <w:semiHidden/>
    <w:qFormat/>
    <w:uiPriority w:val="99"/>
    <w:rPr>
      <w:rFonts w:ascii="Calibri" w:hAnsi="Calibri" w:eastAsia="宋体" w:cs="Times New Roman"/>
    </w:rPr>
  </w:style>
  <w:style w:type="character" w:customStyle="1" w:styleId="96">
    <w:name w:val="页脚 Char1"/>
    <w:semiHidden/>
    <w:qFormat/>
    <w:uiPriority w:val="99"/>
    <w:rPr>
      <w:rFonts w:ascii="Calibri" w:hAnsi="Calibri" w:eastAsia="宋体" w:cs="Times New Roman"/>
      <w:sz w:val="18"/>
      <w:szCs w:val="18"/>
    </w:rPr>
  </w:style>
  <w:style w:type="character" w:customStyle="1" w:styleId="97">
    <w:name w:val="明显引用 Char2"/>
    <w:qFormat/>
    <w:uiPriority w:val="99"/>
    <w:rPr>
      <w:b/>
      <w:bCs/>
      <w:i/>
      <w:iCs/>
      <w:color w:val="4F81BD"/>
      <w:kern w:val="2"/>
      <w:sz w:val="21"/>
      <w:szCs w:val="24"/>
    </w:rPr>
  </w:style>
  <w:style w:type="character" w:customStyle="1" w:styleId="98">
    <w:name w:val="引用 Char"/>
    <w:link w:val="99"/>
    <w:qFormat/>
    <w:uiPriority w:val="0"/>
    <w:rPr>
      <w:i/>
      <w:iCs/>
      <w:color w:val="000000"/>
    </w:rPr>
  </w:style>
  <w:style w:type="paragraph" w:customStyle="1" w:styleId="99">
    <w:name w:val="引用1"/>
    <w:basedOn w:val="1"/>
    <w:next w:val="1"/>
    <w:link w:val="98"/>
    <w:qFormat/>
    <w:uiPriority w:val="0"/>
    <w:rPr>
      <w:i/>
      <w:iCs/>
      <w:color w:val="000000"/>
      <w:kern w:val="0"/>
      <w:sz w:val="20"/>
      <w:szCs w:val="20"/>
    </w:rPr>
  </w:style>
  <w:style w:type="character" w:customStyle="1" w:styleId="100">
    <w:name w:val="标题 1 Char_0"/>
    <w:link w:val="101"/>
    <w:qFormat/>
    <w:uiPriority w:val="0"/>
    <w:rPr>
      <w:b/>
      <w:bCs/>
      <w:kern w:val="44"/>
      <w:sz w:val="44"/>
      <w:szCs w:val="44"/>
    </w:rPr>
  </w:style>
  <w:style w:type="paragraph" w:customStyle="1" w:styleId="101">
    <w:name w:val="标题 1_0"/>
    <w:basedOn w:val="94"/>
    <w:next w:val="94"/>
    <w:link w:val="100"/>
    <w:qFormat/>
    <w:uiPriority w:val="0"/>
    <w:pPr>
      <w:keepNext/>
      <w:keepLines/>
      <w:spacing w:before="340" w:after="330" w:line="578" w:lineRule="auto"/>
      <w:outlineLvl w:val="0"/>
    </w:pPr>
    <w:rPr>
      <w:b/>
      <w:bCs/>
      <w:kern w:val="44"/>
      <w:sz w:val="44"/>
      <w:szCs w:val="44"/>
    </w:rPr>
  </w:style>
  <w:style w:type="character" w:customStyle="1" w:styleId="102">
    <w:name w:val="正文文本缩进 3 Char1"/>
    <w:semiHidden/>
    <w:qFormat/>
    <w:uiPriority w:val="99"/>
    <w:rPr>
      <w:kern w:val="2"/>
      <w:sz w:val="16"/>
      <w:szCs w:val="16"/>
    </w:rPr>
  </w:style>
  <w:style w:type="character" w:customStyle="1" w:styleId="103">
    <w:name w:val="引用 Char1"/>
    <w:qFormat/>
    <w:uiPriority w:val="29"/>
    <w:rPr>
      <w:i/>
      <w:iCs/>
      <w:color w:val="000000"/>
      <w:kern w:val="2"/>
      <w:sz w:val="21"/>
    </w:rPr>
  </w:style>
  <w:style w:type="character" w:customStyle="1" w:styleId="104">
    <w:name w:val="font161"/>
    <w:basedOn w:val="48"/>
    <w:qFormat/>
    <w:uiPriority w:val="0"/>
    <w:rPr>
      <w:b/>
      <w:sz w:val="32"/>
    </w:rPr>
  </w:style>
  <w:style w:type="character" w:customStyle="1" w:styleId="105">
    <w:name w:val="标题 4 Char_0"/>
    <w:link w:val="106"/>
    <w:qFormat/>
    <w:uiPriority w:val="0"/>
    <w:rPr>
      <w:rFonts w:ascii="Arial" w:hAnsi="Arial" w:eastAsia="黑体"/>
      <w:b/>
      <w:bCs/>
      <w:sz w:val="28"/>
      <w:szCs w:val="28"/>
    </w:rPr>
  </w:style>
  <w:style w:type="paragraph" w:customStyle="1" w:styleId="106">
    <w:name w:val="标题 4_0"/>
    <w:basedOn w:val="94"/>
    <w:next w:val="94"/>
    <w:link w:val="105"/>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7">
    <w:name w:val="引用 Char2"/>
    <w:qFormat/>
    <w:uiPriority w:val="99"/>
    <w:rPr>
      <w:i/>
      <w:iCs/>
      <w:color w:val="000000"/>
      <w:kern w:val="2"/>
      <w:sz w:val="21"/>
      <w:szCs w:val="24"/>
    </w:rPr>
  </w:style>
  <w:style w:type="character" w:customStyle="1" w:styleId="108">
    <w:name w:val="rvts11"/>
    <w:qFormat/>
    <w:uiPriority w:val="0"/>
    <w:rPr>
      <w:rFonts w:hint="default" w:ascii="KNLe" w:hAnsi="KNLe"/>
      <w:sz w:val="24"/>
      <w:szCs w:val="24"/>
      <w:u w:val="single"/>
    </w:rPr>
  </w:style>
  <w:style w:type="character" w:customStyle="1" w:styleId="109">
    <w:name w:val="标题5 Char Char"/>
    <w:link w:val="110"/>
    <w:qFormat/>
    <w:uiPriority w:val="0"/>
    <w:rPr>
      <w:rFonts w:ascii="Arial" w:hAnsi="Arial"/>
      <w:b/>
      <w:bCs/>
      <w:sz w:val="24"/>
      <w:szCs w:val="32"/>
    </w:rPr>
  </w:style>
  <w:style w:type="paragraph" w:customStyle="1" w:styleId="110">
    <w:name w:val="标题5"/>
    <w:basedOn w:val="5"/>
    <w:link w:val="109"/>
    <w:qFormat/>
    <w:uiPriority w:val="0"/>
    <w:pPr>
      <w:numPr>
        <w:ilvl w:val="0"/>
        <w:numId w:val="0"/>
      </w:numPr>
      <w:spacing w:line="413" w:lineRule="auto"/>
    </w:pPr>
    <w:rPr>
      <w:rFonts w:ascii="Arial" w:hAnsi="Arial"/>
      <w:kern w:val="0"/>
      <w:sz w:val="24"/>
    </w:rPr>
  </w:style>
  <w:style w:type="character" w:customStyle="1" w:styleId="111">
    <w:name w:val="副标题 Char2"/>
    <w:qFormat/>
    <w:uiPriority w:val="11"/>
    <w:rPr>
      <w:rFonts w:ascii="Cambria" w:hAnsi="Cambria" w:cs="Times New Roman"/>
      <w:b/>
      <w:bCs/>
      <w:kern w:val="28"/>
      <w:sz w:val="32"/>
      <w:szCs w:val="32"/>
    </w:rPr>
  </w:style>
  <w:style w:type="character" w:customStyle="1" w:styleId="112">
    <w:name w:val="批注主题 Char1"/>
    <w:qFormat/>
    <w:uiPriority w:val="0"/>
    <w:rPr>
      <w:b/>
      <w:bCs/>
      <w:kern w:val="2"/>
      <w:sz w:val="21"/>
      <w:szCs w:val="22"/>
    </w:rPr>
  </w:style>
  <w:style w:type="character" w:customStyle="1" w:styleId="113">
    <w:name w:val="font31"/>
    <w:basedOn w:val="48"/>
    <w:qFormat/>
    <w:uiPriority w:val="0"/>
    <w:rPr>
      <w:rFonts w:hint="eastAsia" w:ascii="宋体" w:hAnsi="宋体" w:eastAsia="宋体" w:cs="宋体"/>
      <w:color w:val="000000"/>
      <w:sz w:val="20"/>
      <w:szCs w:val="20"/>
      <w:u w:val="none"/>
    </w:rPr>
  </w:style>
  <w:style w:type="character" w:customStyle="1" w:styleId="114">
    <w:name w:val="明显引用 Char"/>
    <w:link w:val="115"/>
    <w:qFormat/>
    <w:uiPriority w:val="0"/>
    <w:rPr>
      <w:b/>
      <w:bCs/>
      <w:i/>
      <w:iCs/>
      <w:color w:val="4F81BD"/>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6">
    <w:name w:val="日期 Char1"/>
    <w:qFormat/>
    <w:uiPriority w:val="0"/>
    <w:rPr>
      <w:rFonts w:ascii="Calibri" w:hAnsi="Calibri" w:eastAsia="宋体" w:cs="Times New Roman"/>
    </w:rPr>
  </w:style>
  <w:style w:type="character" w:customStyle="1" w:styleId="117">
    <w:name w:val="批注框文本 Char1"/>
    <w:qFormat/>
    <w:uiPriority w:val="0"/>
    <w:rPr>
      <w:kern w:val="2"/>
      <w:sz w:val="18"/>
      <w:szCs w:val="18"/>
    </w:rPr>
  </w:style>
  <w:style w:type="character" w:customStyle="1" w:styleId="118">
    <w:name w:val="标题 Char1"/>
    <w:qFormat/>
    <w:uiPriority w:val="1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文字 Char1"/>
    <w:qFormat/>
    <w:uiPriority w:val="0"/>
    <w:rPr>
      <w:rFonts w:ascii="Calibri" w:hAnsi="Calibri" w:eastAsia="宋体" w:cs="Times New Roman"/>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正文文本 3 Char1"/>
    <w:semiHidden/>
    <w:qFormat/>
    <w:uiPriority w:val="99"/>
    <w:rPr>
      <w:kern w:val="2"/>
      <w:sz w:val="16"/>
      <w:szCs w:val="16"/>
    </w:rPr>
  </w:style>
  <w:style w:type="character" w:customStyle="1" w:styleId="123">
    <w:name w:val="批注主题 Char2"/>
    <w:qFormat/>
    <w:uiPriority w:val="0"/>
    <w:rPr>
      <w:b/>
      <w:bCs/>
      <w:kern w:val="2"/>
      <w:sz w:val="21"/>
    </w:rPr>
  </w:style>
  <w:style w:type="character" w:customStyle="1" w:styleId="124">
    <w:name w:val="正文文本 Char_0"/>
    <w:link w:val="125"/>
    <w:qFormat/>
    <w:uiPriority w:val="0"/>
    <w:rPr>
      <w:szCs w:val="24"/>
    </w:rPr>
  </w:style>
  <w:style w:type="paragraph" w:customStyle="1" w:styleId="125">
    <w:name w:val="正文文本_0"/>
    <w:basedOn w:val="94"/>
    <w:link w:val="124"/>
    <w:qFormat/>
    <w:uiPriority w:val="0"/>
    <w:pPr>
      <w:spacing w:after="120"/>
    </w:pPr>
    <w:rPr>
      <w:kern w:val="0"/>
      <w:sz w:val="20"/>
    </w:rPr>
  </w:style>
  <w:style w:type="character" w:customStyle="1" w:styleId="126">
    <w:name w:val="bookmark"/>
    <w:basedOn w:val="48"/>
    <w:qFormat/>
    <w:uiPriority w:val="0"/>
  </w:style>
  <w:style w:type="character" w:customStyle="1" w:styleId="127">
    <w:name w:val="标题 5 Char_0"/>
    <w:link w:val="128"/>
    <w:qFormat/>
    <w:uiPriority w:val="0"/>
    <w:rPr>
      <w:rFonts w:ascii="Calibri" w:hAnsi="Calibri"/>
      <w:b/>
      <w:bCs/>
      <w:sz w:val="28"/>
      <w:szCs w:val="28"/>
    </w:rPr>
  </w:style>
  <w:style w:type="paragraph" w:customStyle="1" w:styleId="128">
    <w:name w:val="标题 5_0"/>
    <w:basedOn w:val="94"/>
    <w:next w:val="94"/>
    <w:link w:val="127"/>
    <w:qFormat/>
    <w:uiPriority w:val="0"/>
    <w:pPr>
      <w:keepNext/>
      <w:keepLines/>
      <w:spacing w:before="280" w:after="290" w:line="372" w:lineRule="auto"/>
      <w:outlineLvl w:val="4"/>
    </w:pPr>
    <w:rPr>
      <w:rFonts w:ascii="Calibri" w:hAnsi="Calibri"/>
      <w:b/>
      <w:bCs/>
      <w:kern w:val="0"/>
      <w:sz w:val="28"/>
      <w:szCs w:val="28"/>
    </w:rPr>
  </w:style>
  <w:style w:type="character" w:customStyle="1" w:styleId="129">
    <w:name w:val="font11"/>
    <w:basedOn w:val="48"/>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标题 1 Char"/>
    <w:qFormat/>
    <w:uiPriority w:val="0"/>
    <w:rPr>
      <w:b/>
      <w:bCs/>
      <w:kern w:val="44"/>
      <w:sz w:val="32"/>
      <w:szCs w:val="4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书籍标题1"/>
    <w:qFormat/>
    <w:uiPriority w:val="0"/>
    <w:rPr>
      <w:b/>
      <w:bCs/>
      <w:smallCaps/>
      <w:spacing w:val="5"/>
    </w:rPr>
  </w:style>
  <w:style w:type="character" w:customStyle="1" w:styleId="137">
    <w:name w:val="标题4 Char Char"/>
    <w:link w:val="138"/>
    <w:qFormat/>
    <w:uiPriority w:val="0"/>
    <w:rPr>
      <w:rFonts w:ascii="Arial" w:hAnsi="Arial"/>
      <w:b/>
      <w:bCs/>
      <w:sz w:val="24"/>
      <w:szCs w:val="32"/>
    </w:rPr>
  </w:style>
  <w:style w:type="paragraph" w:customStyle="1" w:styleId="138">
    <w:name w:val="标题4"/>
    <w:basedOn w:val="4"/>
    <w:next w:val="22"/>
    <w:link w:val="137"/>
    <w:qFormat/>
    <w:uiPriority w:val="0"/>
    <w:pPr>
      <w:numPr>
        <w:ilvl w:val="0"/>
        <w:numId w:val="0"/>
      </w:numPr>
      <w:spacing w:line="413" w:lineRule="auto"/>
    </w:pPr>
    <w:rPr>
      <w:rFonts w:ascii="Arial" w:hAnsi="Arial"/>
      <w:kern w:val="0"/>
      <w:sz w:val="24"/>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页眉 Char1"/>
    <w:semiHidden/>
    <w:qFormat/>
    <w:uiPriority w:val="99"/>
    <w:rPr>
      <w:rFonts w:ascii="Calibri" w:hAnsi="Calibri" w:eastAsia="宋体" w:cs="Times New Roman"/>
      <w:sz w:val="18"/>
      <w:szCs w:val="18"/>
    </w:rPr>
  </w:style>
  <w:style w:type="character" w:customStyle="1" w:styleId="142">
    <w:name w:val="不明显强调1"/>
    <w:qFormat/>
    <w:uiPriority w:val="0"/>
    <w:rPr>
      <w:i/>
      <w:iCs/>
      <w:color w:val="808080"/>
    </w:rPr>
  </w:style>
  <w:style w:type="character" w:customStyle="1" w:styleId="143">
    <w:name w:val="font21"/>
    <w:qFormat/>
    <w:uiPriority w:val="0"/>
    <w:rPr>
      <w:rFonts w:hint="eastAsia" w:ascii="宋体" w:hAnsi="宋体" w:eastAsia="宋体" w:cs="宋体"/>
      <w:color w:val="000000"/>
      <w:sz w:val="20"/>
      <w:szCs w:val="20"/>
      <w:u w:val="none"/>
    </w:rPr>
  </w:style>
  <w:style w:type="character" w:customStyle="1" w:styleId="144">
    <w:name w:val="文档结构图 Char1"/>
    <w:qFormat/>
    <w:uiPriority w:val="0"/>
    <w:rPr>
      <w:rFonts w:ascii="宋体" w:hAnsi="Calibri" w:eastAsia="宋体" w:cs="Times New Roman"/>
      <w:sz w:val="18"/>
      <w:szCs w:val="18"/>
    </w:rPr>
  </w:style>
  <w:style w:type="character" w:customStyle="1" w:styleId="145">
    <w:name w:val="标题 2 Char_0"/>
    <w:link w:val="146"/>
    <w:qFormat/>
    <w:uiPriority w:val="0"/>
    <w:rPr>
      <w:rFonts w:ascii="Cambria" w:hAnsi="Cambria"/>
      <w:b/>
      <w:bCs/>
      <w:sz w:val="32"/>
      <w:szCs w:val="32"/>
    </w:rPr>
  </w:style>
  <w:style w:type="paragraph" w:customStyle="1" w:styleId="146">
    <w:name w:val="标题 2_0"/>
    <w:basedOn w:val="94"/>
    <w:next w:val="94"/>
    <w:link w:val="145"/>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semiHidden/>
    <w:qFormat/>
    <w:uiPriority w:val="99"/>
    <w:rPr>
      <w:rFonts w:ascii="Calibri" w:hAnsi="Calibri" w:eastAsia="宋体" w:cs="Times New Roman"/>
    </w:rPr>
  </w:style>
  <w:style w:type="character" w:customStyle="1" w:styleId="148">
    <w:name w:val="批注框文本 Char2"/>
    <w:semiHidden/>
    <w:qFormat/>
    <w:uiPriority w:val="99"/>
    <w:rPr>
      <w:rFonts w:ascii="Calibri" w:hAnsi="Calibri" w:eastAsia="宋体" w:cs="Times New Roman"/>
      <w:sz w:val="18"/>
      <w:szCs w:val="18"/>
    </w:rPr>
  </w:style>
  <w:style w:type="character" w:customStyle="1" w:styleId="149">
    <w:name w:val="列出段落 Char"/>
    <w:link w:val="150"/>
    <w:qFormat/>
    <w:locked/>
    <w:uiPriority w:val="99"/>
    <w:rPr>
      <w:kern w:val="2"/>
      <w:sz w:val="21"/>
      <w:szCs w:val="24"/>
    </w:rPr>
  </w:style>
  <w:style w:type="paragraph" w:customStyle="1" w:styleId="150">
    <w:name w:val="List Paragraph1"/>
    <w:basedOn w:val="1"/>
    <w:link w:val="149"/>
    <w:qFormat/>
    <w:uiPriority w:val="99"/>
    <w:pPr>
      <w:ind w:firstLine="420" w:firstLineChars="200"/>
    </w:pPr>
  </w:style>
  <w:style w:type="paragraph" w:customStyle="1" w:styleId="151">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5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7">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8">
    <w:name w:val="正文1"/>
    <w:qFormat/>
    <w:uiPriority w:val="0"/>
    <w:pPr>
      <w:widowControl w:val="0"/>
      <w:jc w:val="both"/>
    </w:pPr>
    <w:rPr>
      <w:rFonts w:ascii="Calibri" w:hAnsi="Calibri" w:eastAsia="宋体" w:cs="Times New Roman"/>
      <w:lang w:val="en-US" w:eastAsia="zh-CN" w:bidi="ar-SA"/>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4"/>
    <w:next w:val="94"/>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8"/>
    <w:next w:val="1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6"/>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4"/>
    <w:next w:val="94"/>
    <w:qFormat/>
    <w:uiPriority w:val="39"/>
    <w:pPr>
      <w:ind w:left="1260" w:leftChars="600"/>
    </w:pPr>
    <w:rPr>
      <w:rFonts w:ascii="Calibri" w:hAnsi="Calibri"/>
    </w:rPr>
  </w:style>
  <w:style w:type="paragraph" w:customStyle="1" w:styleId="181">
    <w:name w:val="目录 3_0"/>
    <w:basedOn w:val="94"/>
    <w:next w:val="94"/>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4"/>
    <w:next w:val="19"/>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8"/>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8"/>
    <w:qFormat/>
    <w:uiPriority w:val="0"/>
    <w:rPr>
      <w:rFonts w:hint="eastAsia" w:ascii="宋体" w:hAnsi="宋体" w:eastAsia="宋体" w:cs="宋体"/>
      <w:b/>
      <w:bCs/>
      <w:color w:val="000000"/>
      <w:sz w:val="18"/>
      <w:szCs w:val="18"/>
      <w:u w:val="none"/>
    </w:rPr>
  </w:style>
  <w:style w:type="character" w:customStyle="1" w:styleId="251">
    <w:name w:val="font01"/>
    <w:basedOn w:val="48"/>
    <w:qFormat/>
    <w:uiPriority w:val="0"/>
    <w:rPr>
      <w:rFonts w:hint="eastAsia" w:ascii="宋体" w:hAnsi="宋体" w:eastAsia="宋体" w:cs="宋体"/>
      <w:color w:val="000000"/>
      <w:sz w:val="22"/>
      <w:szCs w:val="22"/>
      <w:u w:val="none"/>
    </w:rPr>
  </w:style>
  <w:style w:type="character" w:customStyle="1" w:styleId="252">
    <w:name w:val="font141"/>
    <w:basedOn w:val="48"/>
    <w:qFormat/>
    <w:uiPriority w:val="0"/>
    <w:rPr>
      <w:rFonts w:hint="eastAsia" w:ascii="宋体" w:hAnsi="宋体" w:eastAsia="宋体" w:cs="宋体"/>
      <w:color w:val="000000"/>
      <w:sz w:val="21"/>
      <w:szCs w:val="21"/>
      <w:u w:val="none"/>
    </w:rPr>
  </w:style>
  <w:style w:type="character" w:customStyle="1" w:styleId="253">
    <w:name w:val="font151"/>
    <w:basedOn w:val="48"/>
    <w:qFormat/>
    <w:uiPriority w:val="0"/>
    <w:rPr>
      <w:rFonts w:hint="eastAsia" w:ascii="宋体" w:hAnsi="宋体" w:eastAsia="宋体" w:cs="宋体"/>
      <w:color w:val="FF0000"/>
      <w:sz w:val="22"/>
      <w:szCs w:val="22"/>
      <w:u w:val="none"/>
    </w:rPr>
  </w:style>
  <w:style w:type="character" w:customStyle="1" w:styleId="254">
    <w:name w:val="font51"/>
    <w:basedOn w:val="48"/>
    <w:qFormat/>
    <w:uiPriority w:val="0"/>
    <w:rPr>
      <w:rFonts w:hint="eastAsia" w:ascii="宋体" w:hAnsi="宋体" w:eastAsia="宋体" w:cs="宋体"/>
      <w:color w:val="000000"/>
      <w:sz w:val="22"/>
      <w:szCs w:val="22"/>
      <w:u w:val="none"/>
    </w:rPr>
  </w:style>
  <w:style w:type="character" w:customStyle="1" w:styleId="255">
    <w:name w:val="font171"/>
    <w:basedOn w:val="48"/>
    <w:qFormat/>
    <w:uiPriority w:val="0"/>
    <w:rPr>
      <w:rFonts w:hint="eastAsia" w:ascii="宋体" w:hAnsi="宋体" w:eastAsia="宋体" w:cs="宋体"/>
      <w:color w:val="000000"/>
      <w:sz w:val="24"/>
      <w:szCs w:val="24"/>
      <w:u w:val="none"/>
    </w:rPr>
  </w:style>
  <w:style w:type="character" w:customStyle="1" w:styleId="256">
    <w:name w:val="font41"/>
    <w:basedOn w:val="48"/>
    <w:qFormat/>
    <w:uiPriority w:val="0"/>
    <w:rPr>
      <w:rFonts w:hint="default" w:ascii="Times New Roman" w:hAnsi="Times New Roman" w:cs="Times New Roman"/>
      <w:color w:val="000000"/>
      <w:sz w:val="22"/>
      <w:szCs w:val="22"/>
      <w:u w:val="none"/>
    </w:rPr>
  </w:style>
  <w:style w:type="character" w:customStyle="1" w:styleId="257">
    <w:name w:val="font181"/>
    <w:basedOn w:val="48"/>
    <w:qFormat/>
    <w:uiPriority w:val="0"/>
    <w:rPr>
      <w:rFonts w:hint="eastAsia" w:ascii="宋体" w:hAnsi="宋体" w:eastAsia="宋体" w:cs="宋体"/>
      <w:color w:val="0D0D0D"/>
      <w:sz w:val="24"/>
      <w:szCs w:val="24"/>
      <w:u w:val="none"/>
    </w:rPr>
  </w:style>
  <w:style w:type="character" w:customStyle="1" w:styleId="258">
    <w:name w:val="font191"/>
    <w:basedOn w:val="48"/>
    <w:qFormat/>
    <w:uiPriority w:val="0"/>
    <w:rPr>
      <w:rFonts w:hint="eastAsia" w:ascii="宋体" w:hAnsi="宋体" w:eastAsia="宋体" w:cs="宋体"/>
      <w:color w:val="000000"/>
      <w:sz w:val="20"/>
      <w:szCs w:val="20"/>
      <w:u w:val="none"/>
    </w:rPr>
  </w:style>
  <w:style w:type="character" w:customStyle="1" w:styleId="259">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66</Pages>
  <Words>82</Words>
  <Characters>119</Characters>
  <Lines>235</Lines>
  <Paragraphs>66</Paragraphs>
  <TotalTime>51</TotalTime>
  <ScaleCrop>false</ScaleCrop>
  <LinksUpToDate>false</LinksUpToDate>
  <CharactersWithSpaces>119</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鸭蛋超人</cp:lastModifiedBy>
  <dcterms:modified xsi:type="dcterms:W3CDTF">2026-11-02T13:54:39Z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94903FD222F34FE68198AFED4FD0EC54_13</vt:lpwstr>
  </property>
  <property fmtid="{D5CDD505-2E9C-101B-9397-08002B2CF9AE}" pid="4" name="KSOTemplateDocerSaveRecord">
    <vt:lpwstr>eyJoZGlkIjoiODYwODE4ZDllMDE3NWIzMGZhN2ZkM2M5ODJkOTViZGYiLCJ1c2VySWQiOiIyNjg1NjI2MTAifQ==</vt:lpwstr>
  </property>
</Properties>
</file>