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52"/>
        <w:rPr>
          <w:rFonts w:hint="eastAsia" w:ascii="宋体" w:hAnsi="宋体" w:eastAsia="宋体" w:cs="宋体"/>
          <w:sz w:val="24"/>
          <w:szCs w:val="24"/>
        </w:rPr>
      </w:pPr>
      <w:r>
        <w:rPr>
          <w:rFonts w:hint="eastAsia" w:ascii="宋体" w:hAnsi="宋体" w:eastAsia="宋体" w:cs="宋体"/>
          <w:sz w:val="24"/>
          <w:szCs w:val="24"/>
        </w:rPr>
      </w:r>
      <w:r/>
    </w:p>
    <w:p>
      <w:pPr>
        <w:pStyle w:val="698"/>
        <w:jc w:val="center"/>
        <w:spacing w:line="360" w:lineRule="auto"/>
        <w:rPr>
          <w:rFonts w:hint="eastAsia" w:ascii="宋体" w:hAnsi="宋体" w:eastAsia="宋体" w:cs="宋体"/>
          <w:b/>
          <w:color w:val="000000"/>
          <w:sz w:val="56"/>
          <w:szCs w:val="56"/>
          <w:highlight w:val="none"/>
        </w:rPr>
      </w:pPr>
      <w:r>
        <w:rPr>
          <w:rFonts w:hint="eastAsia" w:ascii="宋体" w:hAnsi="宋体" w:eastAsia="宋体" w:cs="宋体"/>
          <w:b/>
          <w:color w:val="000000"/>
          <w:sz w:val="72"/>
          <w:szCs w:val="72"/>
          <w:highlight w:val="none"/>
        </w:rPr>
        <w:t xml:space="preserve">竞争性磋商文件</w:t>
      </w:r>
      <w:r>
        <w:rPr>
          <w:rFonts w:hint="eastAsia" w:ascii="宋体" w:hAnsi="宋体" w:eastAsia="宋体" w:cs="宋体"/>
          <w:b/>
          <w:color w:val="000000"/>
          <w:sz w:val="56"/>
          <w:szCs w:val="56"/>
          <w:highlight w:val="none"/>
        </w:rPr>
      </w:r>
      <w:r/>
    </w:p>
    <w:p>
      <w:pPr>
        <w:pStyle w:val="7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1928"/>
        <w:jc w:val="both"/>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JSZC-320300-ZQGL-C2026-0009</w:t>
      </w:r>
      <w:r>
        <w:rPr>
          <w:rFonts w:hint="eastAsia" w:ascii="宋体" w:hAnsi="宋体" w:eastAsia="宋体" w:cs="宋体"/>
          <w:color w:val="000000"/>
          <w:sz w:val="32"/>
          <w:szCs w:val="32"/>
          <w:highlight w:val="none"/>
        </w:rPr>
      </w:r>
      <w:r/>
    </w:p>
    <w:p>
      <w:pPr>
        <w:pStyle w:val="698"/>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98"/>
        <w:ind w:left="3521" w:hanging="1606"/>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2026年度徐州市尾水导流工程运行维护</w:t>
      </w:r>
      <w:r>
        <w:rPr>
          <w:rFonts w:hint="eastAsia" w:ascii="宋体" w:hAnsi="宋体" w:eastAsia="宋体" w:cs="宋体"/>
          <w:color w:val="000000"/>
          <w:sz w:val="32"/>
          <w:szCs w:val="32"/>
          <w:highlight w:val="none"/>
          <w:lang w:eastAsia="zh-CN"/>
        </w:rPr>
      </w:r>
      <w:r/>
    </w:p>
    <w:p>
      <w:pPr>
        <w:pStyle w:val="76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98"/>
        <w:ind w:firstLine="1928"/>
        <w:rPr>
          <w:rFonts w:hint="eastAsia" w:ascii="宋体" w:hAnsi="宋体" w:eastAsia="宋体" w:cs="宋体"/>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采 购 人</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2"/>
          <w:szCs w:val="32"/>
          <w:highlight w:val="none"/>
          <w:lang w:eastAsia="zh-CN"/>
        </w:rPr>
        <w:t xml:space="preserve">徐州市</w:t>
      </w:r>
      <w:r>
        <w:rPr>
          <w:rFonts w:hint="eastAsia" w:ascii="宋体" w:hAnsi="宋体" w:eastAsia="宋体" w:cs="宋体"/>
          <w:color w:val="000000"/>
          <w:sz w:val="32"/>
          <w:szCs w:val="32"/>
          <w:highlight w:val="none"/>
          <w:lang w:val="en-US" w:eastAsia="zh-CN"/>
        </w:rPr>
        <w:t xml:space="preserve">水务局</w:t>
      </w:r>
      <w:r>
        <w:rPr>
          <w:rFonts w:hint="eastAsia" w:ascii="宋体" w:hAnsi="宋体" w:eastAsia="宋体" w:cs="宋体"/>
          <w:color w:val="000000"/>
          <w:sz w:val="32"/>
          <w:szCs w:val="32"/>
          <w:highlight w:val="none"/>
          <w:lang w:eastAsia="zh-CN"/>
        </w:rPr>
      </w:r>
      <w:r/>
    </w:p>
    <w:p>
      <w:pPr>
        <w:pStyle w:val="698"/>
        <w:ind w:firstLine="787"/>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sz w:val="24"/>
          <w:szCs w:val="24"/>
        </w:rPr>
      </w:pPr>
      <w:r>
        <w:rPr>
          <w:rFonts w:hint="eastAsia" w:ascii="宋体" w:hAnsi="宋体" w:eastAsia="宋体" w:cs="宋体"/>
          <w:sz w:val="24"/>
          <w:szCs w:val="24"/>
        </w:rPr>
      </w:r>
      <w:r/>
    </w:p>
    <w:p>
      <w:pPr>
        <w:pStyle w:val="698"/>
        <w:jc w:val="center"/>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32"/>
          <w:szCs w:val="32"/>
          <w:highlight w:val="none"/>
        </w:rPr>
        <w:t xml:space="preserve">代理机构：</w:t>
      </w:r>
      <w:r>
        <w:rPr>
          <w:rFonts w:hint="eastAsia" w:ascii="宋体" w:hAnsi="宋体" w:eastAsia="宋体" w:cs="宋体"/>
          <w:b/>
          <w:color w:val="000000"/>
          <w:sz w:val="32"/>
          <w:szCs w:val="32"/>
          <w:highlight w:val="none"/>
          <w:lang w:eastAsia="zh-CN"/>
        </w:rPr>
        <w:t xml:space="preserve">江苏众勤项目管理咨询有限公司</w:t>
      </w:r>
      <w:r>
        <w:rPr>
          <w:rFonts w:hint="eastAsia" w:ascii="宋体" w:hAnsi="宋体" w:eastAsia="宋体" w:cs="宋体"/>
          <w:b/>
          <w:color w:val="000000"/>
          <w:sz w:val="32"/>
          <w:szCs w:val="32"/>
          <w:highlight w:val="none"/>
          <w:lang w:eastAsia="zh-CN"/>
        </w:rPr>
      </w:r>
      <w:r/>
    </w:p>
    <w:p>
      <w:pPr>
        <w:pStyle w:val="698"/>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698"/>
        <w:jc w:val="center"/>
        <w:spacing w:line="360" w:lineRule="auto"/>
        <w:rPr>
          <w:rFonts w:hint="eastAsia" w:ascii="宋体" w:hAnsi="宋体" w:eastAsia="宋体" w:cs="宋体"/>
          <w:b/>
          <w:color w:val="000000"/>
          <w:sz w:val="32"/>
          <w:szCs w:val="32"/>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b/>
          <w:color w:val="000000"/>
          <w:sz w:val="32"/>
          <w:szCs w:val="32"/>
          <w:highlight w:val="none"/>
        </w:rPr>
      </w:r>
      <w:r/>
    </w:p>
    <w:p>
      <w:pPr>
        <w:pStyle w:val="698"/>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竞争性磋商文件</w:t>
      </w:r>
      <w:r>
        <w:rPr>
          <w:rFonts w:hint="eastAsia" w:ascii="宋体" w:hAnsi="宋体" w:eastAsia="宋体" w:cs="宋体"/>
          <w:b/>
          <w:color w:val="000000"/>
          <w:sz w:val="28"/>
          <w:szCs w:val="28"/>
          <w:highlight w:val="none"/>
        </w:rPr>
      </w:r>
      <w:r/>
    </w:p>
    <w:p>
      <w:pPr>
        <w:pStyle w:val="698"/>
        <w:jc w:val="center"/>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u w:val="single"/>
          <w:lang w:eastAsia="zh-CN"/>
        </w:rPr>
      </w:r>
      <w:r/>
    </w:p>
    <w:p>
      <w:pPr>
        <w:pStyle w:val="698"/>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szCs w:val="24"/>
          <w:highlight w:val="none"/>
          <w:u w:val="single"/>
          <w:lang w:eastAsia="zh-CN"/>
        </w:rPr>
        <w:t xml:space="preserve">江苏众勤项目管理咨询有限公司</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lang w:eastAsia="zh-CN"/>
        </w:rPr>
        <w:t xml:space="preserve">2026年度徐州市尾水导流工程运行维护</w:t>
      </w:r>
      <w:r>
        <w:rPr>
          <w:rFonts w:hint="eastAsia" w:ascii="宋体" w:hAnsi="宋体" w:eastAsia="宋体" w:cs="宋体"/>
          <w:color w:val="000000"/>
          <w:sz w:val="24"/>
          <w:szCs w:val="24"/>
          <w:highlight w:val="none"/>
        </w:rPr>
        <w:t xml:space="preserve">采取竞争性磋商采购方式进行采购。如贵单位有意与本公司合作，请按以下竞争性磋商文件（以下简称磋商文件）要求参加磋商。</w:t>
      </w:r>
      <w:r>
        <w:rPr>
          <w:rFonts w:hint="eastAsia" w:ascii="宋体" w:hAnsi="宋体" w:eastAsia="宋体" w:cs="宋体"/>
          <w:sz w:val="24"/>
          <w:szCs w:val="24"/>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第一章 项目说明</w:t>
      </w:r>
      <w:r>
        <w:rPr>
          <w:rFonts w:hint="eastAsia" w:ascii="宋体" w:hAnsi="宋体" w:eastAsia="宋体" w:cs="宋体"/>
          <w:b/>
          <w:bCs/>
          <w:color w:val="000000"/>
          <w:sz w:val="28"/>
          <w:szCs w:val="28"/>
          <w:highlight w:val="none"/>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一、采购人：</w:t>
      </w:r>
      <w:r>
        <w:rPr>
          <w:rFonts w:hint="eastAsia" w:ascii="宋体" w:hAnsi="宋体" w:eastAsia="宋体" w:cs="宋体"/>
          <w:color w:val="000000"/>
          <w:sz w:val="24"/>
          <w:szCs w:val="24"/>
          <w:highlight w:val="none"/>
          <w:lang w:eastAsia="zh-CN"/>
        </w:rPr>
        <w:t xml:space="preserve">徐州市</w:t>
      </w:r>
      <w:r>
        <w:rPr>
          <w:rFonts w:hint="eastAsia" w:ascii="宋体" w:hAnsi="宋体" w:eastAsia="宋体" w:cs="宋体"/>
          <w:color w:val="000000"/>
          <w:sz w:val="24"/>
          <w:szCs w:val="24"/>
          <w:highlight w:val="none"/>
          <w:lang w:val="en-US" w:eastAsia="zh-CN"/>
        </w:rPr>
        <w:t xml:space="preserve">水务局</w:t>
      </w:r>
      <w:r>
        <w:rPr>
          <w:rFonts w:hint="eastAsia" w:ascii="宋体" w:hAnsi="宋体" w:eastAsia="宋体" w:cs="宋体"/>
          <w:color w:val="000000"/>
          <w:sz w:val="24"/>
          <w:szCs w:val="24"/>
          <w:highlight w:val="none"/>
          <w:lang w:eastAsia="zh-CN"/>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二、项目名称：</w:t>
      </w:r>
      <w:r>
        <w:rPr>
          <w:rFonts w:hint="eastAsia" w:ascii="宋体" w:hAnsi="宋体" w:eastAsia="宋体" w:cs="宋体"/>
          <w:color w:val="000000"/>
          <w:sz w:val="24"/>
          <w:szCs w:val="24"/>
          <w:highlight w:val="none"/>
          <w:lang w:eastAsia="zh-CN"/>
        </w:rPr>
        <w:t xml:space="preserve">2026年度徐州市尾水导流工程运行维护</w:t>
      </w:r>
      <w:r>
        <w:rPr>
          <w:rFonts w:hint="eastAsia" w:ascii="宋体" w:hAnsi="宋体" w:eastAsia="宋体" w:cs="宋体"/>
          <w:color w:val="000000"/>
          <w:sz w:val="24"/>
          <w:szCs w:val="24"/>
          <w:highlight w:val="none"/>
          <w:lang w:eastAsia="zh-CN"/>
        </w:rPr>
      </w:r>
      <w:r/>
    </w:p>
    <w:p>
      <w:pPr>
        <w:pStyle w:val="698"/>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三、项目编号：</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lang w:eastAsia="zh-CN"/>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rPr>
          <w:rFonts w:hint="eastAsia" w:ascii="宋体" w:hAnsi="宋体" w:eastAsia="宋体" w:cs="宋体"/>
          <w:color w:val="000000"/>
          <w:sz w:val="24"/>
          <w:szCs w:val="24"/>
          <w:highlight w:val="none"/>
        </w:rPr>
      </w:r>
      <w:r/>
    </w:p>
    <w:p>
      <w:pPr>
        <w:pStyle w:val="698"/>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五、采购方式：本项目采用竞争性磋商采购方式。</w:t>
      </w:r>
      <w:r>
        <w:rPr>
          <w:rFonts w:hint="eastAsia" w:ascii="宋体" w:hAnsi="宋体" w:eastAsia="宋体" w:cs="宋体"/>
          <w:color w:val="000000"/>
          <w:sz w:val="24"/>
          <w:szCs w:val="24"/>
          <w:highlight w:val="none"/>
        </w:rPr>
      </w:r>
      <w:r/>
    </w:p>
    <w:p>
      <w:pPr>
        <w:pStyle w:val="698"/>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供应商资格条件：见竞争性磋商公告（项目编号：</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七、采购预算（采购项目预算金额）：见《磋商文件》附件2、《项目要求（采购需求）》。</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八、采购需求：见《磋商文件》附件2、《项目要求（采购需求）》。</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九、合同草案条款：见《磋商文件》附件7、《合同草案条款》。</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十、报价要求</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1、供应商报价为要约，</w:t>
      </w:r>
      <w:r>
        <w:rPr>
          <w:rFonts w:hint="eastAsia" w:ascii="宋体" w:hAnsi="宋体" w:eastAsia="宋体" w:cs="宋体"/>
          <w:color w:val="000000"/>
          <w:sz w:val="24"/>
          <w:szCs w:val="24"/>
          <w:highlight w:val="none"/>
          <w:lang w:eastAsia="zh-CN"/>
        </w:rPr>
        <w:t xml:space="preserve">江苏众勤项目管理咨询有限公司</w:t>
      </w:r>
      <w:r>
        <w:rPr>
          <w:rFonts w:hint="eastAsia" w:ascii="宋体" w:hAnsi="宋体" w:eastAsia="宋体" w:cs="宋体"/>
          <w:color w:val="000000"/>
          <w:sz w:val="24"/>
          <w:szCs w:val="24"/>
          <w:highlight w:val="none"/>
        </w:rPr>
        <w:t xml:space="preserve">无承诺表示时视为未成交，</w:t>
      </w:r>
      <w:r>
        <w:rPr>
          <w:rFonts w:hint="eastAsia" w:ascii="宋体" w:hAnsi="宋体" w:eastAsia="宋体" w:cs="宋体"/>
          <w:color w:val="000000"/>
          <w:sz w:val="24"/>
          <w:szCs w:val="24"/>
          <w:highlight w:val="none"/>
          <w:lang w:eastAsia="zh-CN"/>
        </w:rPr>
        <w:t xml:space="preserve">江苏众勤项目管理咨询有限公司</w:t>
      </w:r>
      <w:r>
        <w:rPr>
          <w:rFonts w:hint="eastAsia" w:ascii="宋体" w:hAnsi="宋体" w:eastAsia="宋体" w:cs="宋体"/>
          <w:color w:val="000000"/>
          <w:sz w:val="24"/>
          <w:szCs w:val="24"/>
          <w:highlight w:val="none"/>
        </w:rPr>
        <w:t xml:space="preserve">认为必要时可重新进行竞争性磋商采购或采取其它方式采购。</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2、按照《磋商报价表》要求填写首次报价。</w:t>
      </w:r>
      <w:r>
        <w:rPr>
          <w:rFonts w:hint="eastAsia" w:ascii="宋体" w:hAnsi="宋体" w:eastAsia="宋体" w:cs="宋体"/>
          <w:color w:val="000000"/>
          <w:sz w:val="24"/>
          <w:szCs w:val="24"/>
          <w:highlight w:val="none"/>
        </w:rPr>
      </w:r>
      <w:r/>
    </w:p>
    <w:p>
      <w:pPr>
        <w:pStyle w:val="698"/>
        <w:ind w:right="-57"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3、报价包含本项目范围内的全部费用。供应商有漏报或不报的，采购人将视为有关费用</w:t>
      </w:r>
      <w:r>
        <w:rPr>
          <w:rFonts w:hint="eastAsia" w:ascii="宋体" w:hAnsi="宋体" w:eastAsia="宋体" w:cs="宋体"/>
          <w:color w:val="000000"/>
          <w:sz w:val="24"/>
          <w:szCs w:val="24"/>
          <w:highlight w:val="none"/>
          <w:lang w:val="en-US" w:eastAsia="zh-CN"/>
        </w:rPr>
        <w:t xml:space="preserve">已</w:t>
      </w:r>
      <w:r>
        <w:rPr>
          <w:rFonts w:hint="eastAsia" w:ascii="宋体" w:hAnsi="宋体" w:eastAsia="宋体" w:cs="宋体"/>
          <w:color w:val="000000"/>
          <w:sz w:val="24"/>
          <w:szCs w:val="24"/>
          <w:highlight w:val="none"/>
        </w:rPr>
        <w:t xml:space="preserve">包括在本项目的报价中而不予支付。采购人不支付报价以外的任何费用。</w:t>
      </w:r>
      <w:r>
        <w:rPr>
          <w:rFonts w:hint="eastAsia" w:ascii="宋体" w:hAnsi="宋体" w:eastAsia="宋体" w:cs="宋体"/>
          <w:color w:val="000000"/>
          <w:sz w:val="24"/>
          <w:szCs w:val="24"/>
          <w:highlight w:val="none"/>
        </w:rPr>
      </w:r>
      <w:r/>
    </w:p>
    <w:p>
      <w:pPr>
        <w:pStyle w:val="698"/>
        <w:ind w:right="-57"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rPr>
          <w:rFonts w:hint="eastAsia" w:ascii="宋体" w:hAnsi="宋体" w:eastAsia="宋体" w:cs="宋体"/>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8"/>
          <w:szCs w:val="28"/>
          <w:highlight w:val="none"/>
        </w:rPr>
        <w:t xml:space="preserve">第二章 磋商保证金</w:t>
      </w:r>
      <w:r>
        <w:rPr>
          <w:rFonts w:hint="eastAsia" w:ascii="宋体" w:hAnsi="宋体" w:eastAsia="宋体" w:cs="宋体"/>
          <w:b/>
          <w:bCs/>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十一、供应商提交磋商保证金</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1、磋商保证金交纳数额和形式：不需交纳。</w:t>
      </w:r>
      <w:r>
        <w:rPr>
          <w:rFonts w:hint="eastAsia" w:ascii="宋体" w:hAnsi="宋体" w:eastAsia="宋体" w:cs="宋体"/>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第三章 响应文件</w:t>
      </w:r>
      <w:r>
        <w:rPr>
          <w:rFonts w:hint="eastAsia" w:ascii="宋体" w:hAnsi="宋体" w:eastAsia="宋体" w:cs="宋体"/>
          <w:b/>
          <w:bCs/>
          <w:color w:val="000000"/>
          <w:sz w:val="28"/>
          <w:szCs w:val="28"/>
          <w:highlight w:val="none"/>
        </w:rPr>
      </w:r>
      <w:r/>
    </w:p>
    <w:p>
      <w:pPr>
        <w:pStyle w:val="698"/>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十二、提交响应文件要求</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（一）本项目通过“苏采云”系统进行电子采购，即供应商响应文件从政府采购客户端工具制作并通过“苏采云”系统提交。</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宋体" w:hAnsi="宋体" w:eastAsia="宋体" w:cs="宋体"/>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“苏采云”系统使用要求：</w:t>
      </w:r>
      <w:r>
        <w:rPr>
          <w:rFonts w:hint="eastAsia" w:ascii="宋体" w:hAnsi="宋体" w:eastAsia="宋体" w:cs="宋体"/>
          <w:b/>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1、使用谷歌浏览器参与不见面开标及磋商环节。</w:t>
      </w:r>
      <w:r>
        <w:rPr>
          <w:rFonts w:hint="eastAsia" w:ascii="宋体" w:hAnsi="宋体" w:eastAsia="宋体" w:cs="宋体"/>
          <w:b/>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2、电脑需提前准备好麦克风、音响，摄像头，提前检查保证能够正常使用。</w:t>
      </w:r>
      <w:r>
        <w:rPr>
          <w:rFonts w:hint="eastAsia" w:ascii="宋体" w:hAnsi="宋体" w:eastAsia="宋体" w:cs="宋体"/>
          <w:b/>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3、操作系统至少win7以上，建议使用win10操作系统。</w:t>
      </w:r>
      <w:r>
        <w:rPr>
          <w:rFonts w:hint="eastAsia" w:ascii="宋体" w:hAnsi="宋体" w:eastAsia="宋体" w:cs="宋体"/>
          <w:b/>
          <w:color w:val="000000"/>
          <w:sz w:val="24"/>
          <w:szCs w:val="24"/>
          <w:highlight w:val="none"/>
        </w:rPr>
      </w:r>
      <w:r/>
    </w:p>
    <w:p>
      <w:pPr>
        <w:pStyle w:val="769"/>
        <w:ind w:left="0" w:right="0" w:firstLine="482"/>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（二）首次响应文件提交的截止时间：</w:t>
      </w:r>
      <w:r>
        <w:rPr>
          <w:rFonts w:hint="eastAsia" w:ascii="宋体" w:hAnsi="宋体" w:eastAsia="宋体" w:cs="宋体"/>
          <w:b/>
          <w:bCs/>
          <w:color w:val="000000"/>
          <w:sz w:val="24"/>
          <w:szCs w:val="24"/>
          <w:highlight w:val="white"/>
          <w:lang w:eastAsia="zh-CN"/>
        </w:rPr>
        <w:t xml:space="preserve">202</w:t>
      </w:r>
      <w:r>
        <w:rPr>
          <w:rFonts w:hint="eastAsia" w:ascii="宋体" w:hAnsi="宋体" w:eastAsia="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lang w:eastAsia="zh-CN"/>
        </w:rPr>
        <w:t xml:space="preserve">年</w:t>
      </w:r>
      <w:r>
        <w:rPr>
          <w:rFonts w:hint="eastAsia" w:eastAsia="宋体" w:cs="宋体"/>
          <w:b/>
          <w:bCs/>
          <w:color w:val="000000"/>
          <w:sz w:val="24"/>
          <w:szCs w:val="24"/>
          <w:highlight w:val="white"/>
          <w:lang w:val="en-US" w:eastAsia="zh-CN"/>
        </w:rPr>
        <w:t xml:space="preserve">10</w:t>
      </w:r>
      <w:r>
        <w:rPr>
          <w:rFonts w:hint="eastAsia" w:ascii="宋体" w:hAnsi="宋体" w:eastAsia="宋体" w:cs="宋体"/>
          <w:b/>
          <w:bCs/>
          <w:color w:val="000000"/>
          <w:sz w:val="24"/>
          <w:szCs w:val="24"/>
          <w:highlight w:val="white"/>
          <w:lang w:eastAsia="zh-CN"/>
        </w:rPr>
        <w:t xml:space="preserve">月</w:t>
      </w:r>
      <w:r>
        <w:rPr>
          <w:rFonts w:hint="eastAsia" w:eastAsia="宋体" w:cs="宋体"/>
          <w:b/>
          <w:bCs/>
          <w:color w:val="000000"/>
          <w:sz w:val="24"/>
          <w:szCs w:val="24"/>
          <w:highlight w:val="white"/>
          <w:lang w:val="en-US" w:eastAsia="zh-CN"/>
        </w:rPr>
        <w:t xml:space="preserve">29</w:t>
      </w:r>
      <w:r>
        <w:rPr>
          <w:rFonts w:hint="eastAsia" w:ascii="宋体" w:hAnsi="宋体" w:eastAsia="宋体" w:cs="宋体"/>
          <w:b/>
          <w:bCs/>
          <w:color w:val="000000"/>
          <w:sz w:val="24"/>
          <w:szCs w:val="24"/>
          <w:highlight w:val="white"/>
          <w:lang w:eastAsia="zh-CN"/>
        </w:rPr>
        <w:t xml:space="preserve">日</w:t>
      </w:r>
      <w:r>
        <w:rPr>
          <w:rFonts w:hint="eastAsia" w:ascii="宋体" w:hAnsi="宋体" w:eastAsia="宋体" w:cs="宋体"/>
          <w:b/>
          <w:bCs/>
          <w:color w:val="000000"/>
          <w:sz w:val="24"/>
          <w:szCs w:val="24"/>
          <w:highlight w:val="white"/>
        </w:rPr>
        <w:t xml:space="preserve"> 09:30</w:t>
      </w:r>
      <w:r>
        <w:rPr>
          <w:rFonts w:hint="eastAsia" w:ascii="宋体" w:hAnsi="宋体" w:eastAsia="宋体" w:cs="宋体"/>
          <w:b/>
          <w:bCs/>
          <w:color w:val="000000"/>
          <w:sz w:val="24"/>
          <w:szCs w:val="24"/>
          <w:highlight w:val="white"/>
          <w:lang w:eastAsia="zh-CN"/>
        </w:rPr>
        <w:t xml:space="preserve">，</w:t>
      </w:r>
      <w:r>
        <w:rPr>
          <w:rFonts w:hint="eastAsia" w:ascii="宋体" w:hAnsi="宋体" w:eastAsia="宋体" w:cs="宋体"/>
          <w:color w:val="000000"/>
          <w:sz w:val="24"/>
          <w:szCs w:val="24"/>
          <w:highlight w:val="none"/>
        </w:rPr>
        <w:t xml:space="preserve">在截止时间后提交的首次响应文件为无效文件，将被拒收。</w:t>
      </w:r>
      <w:r>
        <w:rPr>
          <w:rFonts w:hint="eastAsia" w:ascii="宋体" w:hAnsi="宋体" w:eastAsia="宋体" w:cs="宋体"/>
          <w:color w:val="000000"/>
          <w:sz w:val="24"/>
          <w:szCs w:val="24"/>
          <w:highlight w:val="none"/>
        </w:rPr>
      </w:r>
      <w:r/>
    </w:p>
    <w:p>
      <w:pPr>
        <w:pStyle w:val="769"/>
        <w:ind w:left="0" w:right="0" w:firstLine="482"/>
        <w:keepLines w:val="0"/>
        <w:keepNext w:val="0"/>
        <w:pageBreakBefore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（三）首次响应文件提交时间、地点：</w:t>
      </w:r>
      <w:r>
        <w:rPr>
          <w:rFonts w:hint="eastAsia" w:ascii="宋体" w:hAnsi="宋体" w:eastAsia="宋体" w:cs="宋体"/>
          <w:b/>
          <w:bCs/>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1、提交时间：</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首次响应文件提交的截止时间</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年</w:t>
      </w:r>
      <w:r>
        <w:rPr>
          <w:rFonts w:hint="eastAsia"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eastAsia="zh-CN"/>
        </w:rPr>
        <w:t xml:space="preserve">月</w:t>
      </w:r>
      <w:r>
        <w:rPr>
          <w:rFonts w:hint="eastAsia" w:eastAsia="宋体" w:cs="宋体"/>
          <w:b/>
          <w:bCs/>
          <w:color w:val="000000"/>
          <w:sz w:val="24"/>
          <w:szCs w:val="24"/>
          <w:highlight w:val="none"/>
          <w:lang w:val="en-US" w:eastAsia="zh-CN"/>
        </w:rPr>
        <w:t xml:space="preserve">29</w:t>
      </w:r>
      <w:r>
        <w:rPr>
          <w:rFonts w:hint="eastAsia" w:ascii="宋体" w:hAnsi="宋体" w:eastAsia="宋体" w:cs="宋体"/>
          <w:b/>
          <w:bCs/>
          <w:color w:val="000000"/>
          <w:sz w:val="24"/>
          <w:szCs w:val="24"/>
          <w:highlight w:val="none"/>
          <w:lang w:eastAsia="zh-CN"/>
        </w:rPr>
        <w:t xml:space="preserve">日</w:t>
      </w:r>
      <w:r>
        <w:rPr>
          <w:rFonts w:hint="eastAsia" w:ascii="宋体" w:hAnsi="宋体" w:eastAsia="宋体" w:cs="宋体"/>
          <w:b/>
          <w:bCs/>
          <w:color w:val="000000"/>
          <w:sz w:val="24"/>
          <w:szCs w:val="24"/>
          <w:highlight w:val="none"/>
        </w:rPr>
        <w:t xml:space="preserve"> 09:30）前。</w:t>
      </w:r>
      <w:r>
        <w:rPr>
          <w:rFonts w:hint="eastAsia" w:ascii="宋体" w:hAnsi="宋体" w:eastAsia="宋体" w:cs="宋体"/>
          <w:b/>
          <w:bCs/>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2、提交地点：</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“苏采云”系统（网址：http://jszfcg.jsczt.cn/）“开标大厅”或进入徐州政府采购网（网址：http://czj.xz.gov.cn/Home/HomeIndex）-业务工作-用户登录，点击“苏采云”进入系统“开标大厅”。 </w:t>
      </w:r>
      <w:r>
        <w:rPr>
          <w:rFonts w:hint="eastAsia" w:ascii="宋体" w:hAnsi="宋体" w:eastAsia="宋体" w:cs="宋体"/>
          <w:color w:val="000000"/>
          <w:sz w:val="24"/>
          <w:szCs w:val="24"/>
          <w:highlight w:val="none"/>
        </w:rPr>
      </w:r>
      <w:r/>
    </w:p>
    <w:p>
      <w:pPr>
        <w:pStyle w:val="769"/>
        <w:ind w:left="0" w:right="0" w:firstLine="482"/>
        <w:keepLines w:val="0"/>
        <w:keepNext w:val="0"/>
        <w:pageBreakBefore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（四）首次响应文件开启时间：</w:t>
      </w:r>
      <w:r>
        <w:rPr>
          <w:rFonts w:hint="eastAsia" w:ascii="宋体" w:hAnsi="宋体" w:eastAsia="宋体" w:cs="宋体"/>
          <w:b/>
          <w:bCs/>
          <w:color w:val="000000"/>
          <w:sz w:val="24"/>
          <w:szCs w:val="24"/>
          <w:highlight w:val="none"/>
          <w:lang w:eastAsia="zh-CN"/>
        </w:rPr>
        <w:t xml:space="preserve">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年</w:t>
      </w:r>
      <w:r>
        <w:rPr>
          <w:rFonts w:hint="eastAsia" w:eastAsia="宋体" w:cs="宋体"/>
          <w:b/>
          <w:bCs/>
          <w:color w:val="000000"/>
          <w:sz w:val="24"/>
          <w:szCs w:val="24"/>
          <w:highlight w:val="white"/>
          <w:lang w:val="en-US" w:eastAsia="zh-CN"/>
        </w:rPr>
        <w:t xml:space="preserve">10</w:t>
      </w:r>
      <w:r>
        <w:rPr>
          <w:rFonts w:hint="eastAsia" w:ascii="宋体" w:hAnsi="宋体" w:eastAsia="宋体" w:cs="宋体"/>
          <w:b/>
          <w:bCs/>
          <w:color w:val="000000"/>
          <w:sz w:val="24"/>
          <w:szCs w:val="24"/>
          <w:highlight w:val="white"/>
          <w:lang w:eastAsia="zh-CN"/>
        </w:rPr>
        <w:t xml:space="preserve">月</w:t>
      </w:r>
      <w:r>
        <w:rPr>
          <w:rFonts w:hint="eastAsia" w:eastAsia="宋体" w:cs="宋体"/>
          <w:b/>
          <w:bCs/>
          <w:color w:val="000000"/>
          <w:sz w:val="24"/>
          <w:szCs w:val="24"/>
          <w:highlight w:val="white"/>
          <w:lang w:val="en-US" w:eastAsia="zh-CN"/>
        </w:rPr>
        <w:t xml:space="preserve">29</w:t>
      </w:r>
      <w:r>
        <w:rPr>
          <w:rFonts w:hint="eastAsia" w:ascii="宋体" w:hAnsi="宋体" w:eastAsia="宋体" w:cs="宋体"/>
          <w:b/>
          <w:bCs/>
          <w:color w:val="000000"/>
          <w:sz w:val="24"/>
          <w:szCs w:val="24"/>
          <w:highlight w:val="none"/>
          <w:lang w:eastAsia="zh-CN"/>
        </w:rPr>
        <w:t xml:space="preserve">日</w:t>
      </w:r>
      <w:r>
        <w:rPr>
          <w:rFonts w:hint="eastAsia" w:ascii="宋体" w:hAnsi="宋体" w:eastAsia="宋体" w:cs="宋体"/>
          <w:b/>
          <w:bCs/>
          <w:color w:val="000000"/>
          <w:sz w:val="24"/>
          <w:szCs w:val="24"/>
          <w:highlight w:val="none"/>
        </w:rPr>
        <w:t xml:space="preserve">09:30。</w:t>
      </w:r>
      <w:r>
        <w:rPr>
          <w:rFonts w:hint="eastAsia" w:ascii="宋体" w:hAnsi="宋体" w:eastAsia="宋体" w:cs="宋体"/>
          <w:b/>
          <w:bCs/>
          <w:color w:val="000000"/>
          <w:sz w:val="24"/>
          <w:szCs w:val="24"/>
          <w:highlight w:val="none"/>
        </w:rPr>
      </w:r>
      <w:r/>
    </w:p>
    <w:p>
      <w:pPr>
        <w:pStyle w:val="769"/>
        <w:ind w:left="0" w:right="0" w:firstLine="482"/>
        <w:keepLines w:val="0"/>
        <w:keepNext w:val="0"/>
        <w:pageBreakBefore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（五）首次响应文件开启地点：</w:t>
      </w:r>
      <w:r>
        <w:rPr>
          <w:rFonts w:hint="eastAsia" w:ascii="宋体" w:hAnsi="宋体" w:eastAsia="宋体" w:cs="宋体"/>
          <w:b/>
          <w:bCs/>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（七）不接受不按要求加盖公章（电子签章）的首次响应文件。电子签章相关要求见“苏采云”系统。</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（八）首次响应文件解密：到达开启时间，</w:t>
      </w:r>
      <w:r>
        <w:rPr>
          <w:rFonts w:hint="eastAsia" w:ascii="宋体" w:hAnsi="宋体" w:eastAsia="宋体" w:cs="宋体"/>
          <w:color w:val="000000"/>
          <w:sz w:val="24"/>
          <w:szCs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szCs w:val="24"/>
          <w:highlight w:val="none"/>
        </w:rPr>
        <w:t xml:space="preserve">开启时间后30分钟内</w:t>
      </w:r>
      <w:r>
        <w:rPr>
          <w:rFonts w:hint="eastAsia" w:ascii="宋体" w:hAnsi="宋体" w:eastAsia="宋体" w:cs="宋体"/>
          <w:color w:val="000000"/>
          <w:sz w:val="24"/>
          <w:szCs w:val="24"/>
          <w:highlight w:val="none"/>
        </w:rPr>
        <w:t xml:space="preserve">，通过“苏采云”系统（使用“CA数字证书”）解密。</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"http://jszfcg.jsczt.cn/"</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（十）相关说明: 供应商在“苏采云”系统中提交首次响应文件的时间即为数据电文（响应文件，下同）的发送时间和接收时间。</w:t>
      </w:r>
      <w:r>
        <w:rPr>
          <w:rFonts w:hint="eastAsia" w:ascii="宋体" w:hAnsi="宋体" w:eastAsia="宋体" w:cs="宋体"/>
          <w:color w:val="000000"/>
          <w:sz w:val="24"/>
          <w:szCs w:val="24"/>
          <w:highlight w:val="none"/>
          <w:lang w:val="en-US" w:eastAsia="zh-CN"/>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十三、响应文件编制要求</w:t>
      </w:r>
      <w:r>
        <w:rPr>
          <w:rFonts w:hint="eastAsia" w:ascii="宋体" w:hAnsi="宋体" w:eastAsia="宋体" w:cs="宋体"/>
          <w:color w:val="000000"/>
          <w:sz w:val="24"/>
          <w:szCs w:val="24"/>
          <w:highlight w:val="none"/>
        </w:rPr>
      </w:r>
      <w:r/>
    </w:p>
    <w:p>
      <w:pPr>
        <w:pStyle w:val="769"/>
        <w:ind w:left="0" w:right="0" w:firstLine="482"/>
        <w:keepLines w:val="0"/>
        <w:keepNext w:val="0"/>
        <w:pageBreakBefore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请按照以下要求（包括但不限于以下要求）制作：</w:t>
      </w:r>
      <w:r>
        <w:rPr>
          <w:rFonts w:hint="eastAsia" w:ascii="宋体" w:hAnsi="宋体" w:eastAsia="宋体" w:cs="宋体"/>
          <w:b/>
          <w:bCs/>
          <w:color w:val="000000"/>
          <w:sz w:val="24"/>
          <w:szCs w:val="24"/>
          <w:highlight w:val="none"/>
        </w:rPr>
      </w:r>
      <w:r/>
    </w:p>
    <w:p>
      <w:pPr>
        <w:pStyle w:val="769"/>
        <w:ind w:left="0" w:right="0" w:firstLine="482"/>
        <w:keepLines w:val="0"/>
        <w:keepNext w:val="0"/>
        <w:pageBreakBefore w:val="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（一）基本目录</w:t>
      </w:r>
      <w:r>
        <w:rPr>
          <w:rFonts w:hint="eastAsia" w:ascii="宋体" w:hAnsi="宋体" w:eastAsia="宋体" w:cs="宋体"/>
          <w:b/>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1、《磋商报价表》（加盖电子签章，格式见《磋商文件》附件。政府采购客户端工具输入报价自动生成）；</w:t>
      </w:r>
      <w:r>
        <w:rPr>
          <w:rFonts w:hint="eastAsia" w:ascii="宋体" w:hAnsi="宋体" w:eastAsia="宋体" w:cs="宋体"/>
          <w:color w:val="000000"/>
          <w:sz w:val="24"/>
          <w:szCs w:val="24"/>
          <w:highlight w:val="none"/>
          <w:lang w:val="en-US" w:eastAsia="zh-CN"/>
        </w:rPr>
      </w:r>
      <w:r/>
    </w:p>
    <w:p>
      <w:pPr>
        <w:pStyle w:val="769"/>
        <w:ind w:left="0" w:right="0" w:firstLine="480"/>
        <w:keepLines w:val="0"/>
        <w:keepNext w:val="0"/>
        <w:pageBreakBefore w:val="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2、供应商认为需要提供的其他资料的扫描件（如有）。</w:t>
      </w:r>
      <w:r>
        <w:rPr>
          <w:rFonts w:hint="eastAsia" w:ascii="宋体" w:hAnsi="宋体" w:eastAsia="宋体" w:cs="宋体"/>
          <w:color w:val="000000"/>
          <w:sz w:val="24"/>
          <w:szCs w:val="24"/>
          <w:highlight w:val="none"/>
          <w:lang w:val="en-US" w:eastAsia="zh-CN"/>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（二）资格条件（1～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项必须提供原件扫描件，否则响应无效）</w:t>
      </w:r>
      <w:r>
        <w:rPr>
          <w:rFonts w:hint="eastAsia" w:ascii="宋体" w:hAnsi="宋体" w:eastAsia="宋体" w:cs="宋体"/>
          <w:b/>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1、具有独立承担民事责任的能力，</w:t>
      </w:r>
      <w:r>
        <w:rPr>
          <w:rFonts w:hint="eastAsia" w:ascii="宋体" w:hAnsi="宋体" w:eastAsia="宋体" w:cs="宋体"/>
          <w:b/>
          <w:bCs/>
          <w:color w:val="000000"/>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75"/>
        <w:ind w:left="0" w:right="0" w:firstLine="482"/>
        <w:keepLines w:val="0"/>
        <w:keepNext w:val="0"/>
        <w:pageBreakBefore w:val="0"/>
        <w:spacing w:after="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2、具有履行合同所必需的设备和专业技术能力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即提供具备履行合同所必需的设备和专业技术能力的书面声明</w:t>
      </w:r>
      <w:r>
        <w:rPr>
          <w:rFonts w:hint="eastAsia" w:ascii="宋体" w:hAnsi="宋体" w:eastAsia="宋体" w:cs="宋体"/>
          <w:b/>
          <w:color w:val="000000"/>
          <w:sz w:val="24"/>
          <w:szCs w:val="24"/>
          <w:highlight w:val="none"/>
        </w:rPr>
        <w:t xml:space="preserve">(加盖电子签章，格式见《磋商文件》附件)；</w:t>
      </w:r>
      <w:r>
        <w:rPr>
          <w:rFonts w:hint="eastAsia" w:ascii="宋体" w:hAnsi="宋体" w:eastAsia="宋体" w:cs="宋体"/>
          <w:b/>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具有良好的商业信誉和健全的财务会计制度，财务状况报告至少提供：</w:t>
      </w:r>
      <w:r>
        <w:rPr>
          <w:rFonts w:hint="eastAsia" w:ascii="宋体" w:hAnsi="宋体" w:eastAsia="宋体" w:cs="宋体"/>
          <w:b/>
          <w:color w:val="000000"/>
          <w:sz w:val="24"/>
          <w:szCs w:val="24"/>
          <w:highlight w:val="none"/>
          <w:lang w:val="en-US" w:eastAsia="zh-CN"/>
        </w:rPr>
      </w:r>
      <w:r/>
    </w:p>
    <w:p>
      <w:pPr>
        <w:pStyle w:val="761"/>
        <w:ind w:left="0" w:right="0"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rPr>
          <w:rFonts w:hint="eastAsia" w:ascii="宋体" w:hAnsi="宋体" w:eastAsia="宋体" w:cs="宋体"/>
          <w:bCs/>
          <w:color w:val="000000"/>
          <w:sz w:val="24"/>
          <w:szCs w:val="24"/>
          <w:highlight w:val="none"/>
        </w:rPr>
      </w:r>
      <w:r/>
    </w:p>
    <w:p>
      <w:pPr>
        <w:pStyle w:val="761"/>
        <w:numPr>
          <w:ilvl w:val="0"/>
          <w:numId w:val="0"/>
        </w:numPr>
        <w:ind w:left="0" w:right="0"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eastAsia="zh-CN"/>
        </w:rPr>
        <w:t xml:space="preserve">具有依法缴纳税收和社会保障资金的良好记录，至少提供：</w:t>
      </w:r>
      <w:r>
        <w:rPr>
          <w:rFonts w:hint="eastAsia" w:ascii="宋体" w:hAnsi="宋体" w:eastAsia="宋体" w:cs="宋体"/>
          <w:b/>
          <w:color w:val="000000"/>
          <w:sz w:val="24"/>
          <w:szCs w:val="24"/>
          <w:highlight w:val="none"/>
          <w:lang w:val="en-US" w:eastAsia="zh-CN"/>
        </w:rPr>
      </w:r>
      <w:r/>
    </w:p>
    <w:p>
      <w:pPr>
        <w:pStyle w:val="761"/>
        <w:numPr>
          <w:ilvl w:val="0"/>
          <w:numId w:val="0"/>
        </w:numPr>
        <w:ind w:left="0" w:right="0"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rPr>
          <w:rFonts w:hint="eastAsia" w:ascii="宋体" w:hAnsi="宋体" w:eastAsia="宋体" w:cs="宋体"/>
          <w:b/>
          <w:color w:val="000000"/>
          <w:sz w:val="24"/>
          <w:szCs w:val="24"/>
          <w:highlight w:val="none"/>
          <w:lang w:val="en-US" w:eastAsia="zh-CN"/>
        </w:rPr>
      </w:r>
      <w:r/>
    </w:p>
    <w:p>
      <w:pPr>
        <w:pStyle w:val="761"/>
        <w:numPr>
          <w:ilvl w:val="0"/>
          <w:numId w:val="0"/>
        </w:numPr>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5、</w:t>
      </w:r>
      <w:r>
        <w:rPr>
          <w:rFonts w:hint="eastAsia" w:ascii="宋体" w:hAnsi="宋体" w:eastAsia="宋体" w:cs="宋体"/>
          <w:b/>
          <w:color w:val="000000"/>
          <w:sz w:val="24"/>
          <w:szCs w:val="24"/>
          <w:highlight w:val="none"/>
        </w:rPr>
        <w:t xml:space="preserve">供应商参加政府采购活动前3年内在经营活动中没有重大违法记录的书面声明(</w:t>
      </w:r>
      <w:r>
        <w:rPr>
          <w:rFonts w:hint="eastAsia" w:ascii="宋体" w:hAnsi="宋体" w:eastAsia="宋体" w:cs="宋体"/>
          <w:b/>
          <w:color w:val="000000"/>
          <w:sz w:val="24"/>
          <w:szCs w:val="24"/>
          <w:highlight w:val="none"/>
          <w:lang w:val="en-US" w:eastAsia="zh-CN"/>
        </w:rPr>
        <w:t xml:space="preserve">加盖电子签章，格式见《磋商文件》附件</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61"/>
        <w:numPr>
          <w:ilvl w:val="0"/>
          <w:numId w:val="0"/>
        </w:numPr>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6、</w:t>
      </w:r>
      <w:r>
        <w:rPr>
          <w:rFonts w:hint="eastAsia" w:ascii="宋体" w:hAnsi="宋体" w:eastAsia="宋体" w:cs="宋体"/>
          <w:b/>
          <w:color w:val="000000"/>
          <w:sz w:val="24"/>
          <w:szCs w:val="24"/>
          <w:highlight w:val="none"/>
        </w:rPr>
        <w:t xml:space="preserve">本项目特定资格要求：提供以下资料的原件扫描件，加盖电子签章：</w:t>
      </w:r>
      <w:r>
        <w:rPr>
          <w:rFonts w:hint="eastAsia" w:ascii="宋体" w:hAnsi="宋体" w:eastAsia="宋体" w:cs="宋体"/>
          <w:b/>
          <w:color w:val="000000"/>
          <w:sz w:val="24"/>
          <w:szCs w:val="24"/>
          <w:highlight w:val="none"/>
        </w:rPr>
      </w:r>
      <w:r/>
    </w:p>
    <w:p>
      <w:pPr>
        <w:pStyle w:val="737"/>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采购包1：</w:t>
      </w:r>
      <w:r>
        <w:rPr>
          <w:rFonts w:hint="eastAsia" w:ascii="宋体" w:hAnsi="宋体" w:eastAsia="宋体" w:cs="宋体"/>
          <w:b/>
          <w:bCs/>
          <w:color w:val="000000"/>
          <w:sz w:val="24"/>
          <w:szCs w:val="24"/>
          <w:highlight w:val="none"/>
          <w:lang w:eastAsia="zh-CN"/>
        </w:rPr>
        <w:t xml:space="preserve">无</w:t>
      </w:r>
      <w:r>
        <w:rPr>
          <w:rFonts w:hint="eastAsia" w:ascii="宋体" w:hAnsi="宋体" w:eastAsia="宋体" w:cs="宋体"/>
          <w:b/>
          <w:bCs/>
          <w:color w:val="000000"/>
          <w:sz w:val="24"/>
          <w:szCs w:val="24"/>
          <w:highlight w:val="none"/>
          <w:lang w:eastAsia="zh-CN"/>
        </w:rPr>
      </w:r>
      <w:r/>
    </w:p>
    <w:p>
      <w:pPr>
        <w:pStyle w:val="737"/>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7"/>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1）投标供应商需具备送（输）变电工程专业承包叁级及以上资质，或电力工程施工总承包叁级及以上资质，且同时具有承装（修、试）电力设施许可证</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级及以上资质，提供证书原件扫描件及有效的安全生产许可证原件扫描件；</w:t>
      </w:r>
      <w:r>
        <w:rPr>
          <w:rFonts w:hint="eastAsia" w:ascii="宋体" w:hAnsi="宋体" w:eastAsia="宋体" w:cs="宋体"/>
          <w:b/>
          <w:bCs/>
          <w:color w:val="000000"/>
          <w:sz w:val="24"/>
          <w:szCs w:val="24"/>
          <w:highlight w:val="none"/>
        </w:rPr>
      </w:r>
      <w:r/>
    </w:p>
    <w:p>
      <w:pPr>
        <w:pStyle w:val="737"/>
        <w:ind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2)拟派项目经理具备二级建造师（机电类）及安全生产考核B证</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yellow"/>
          <w:lang w:val="en-US" w:eastAsia="zh-CN"/>
        </w:rPr>
      </w:r>
      <w:r/>
    </w:p>
    <w:p>
      <w:pPr>
        <w:pStyle w:val="737"/>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r>
      <w:r/>
    </w:p>
    <w:p>
      <w:pPr>
        <w:pStyle w:val="737"/>
        <w:ind w:left="0" w:right="0" w:firstLine="482"/>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采购包</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无</w:t>
      </w:r>
      <w:r>
        <w:rPr>
          <w:rFonts w:hint="eastAsia" w:ascii="宋体" w:hAnsi="宋体" w:eastAsia="宋体" w:cs="宋体"/>
          <w:b/>
          <w:bCs/>
          <w:color w:val="000000"/>
          <w:sz w:val="24"/>
          <w:szCs w:val="24"/>
          <w:highlight w:val="none"/>
          <w:lang w:eastAsia="zh-CN"/>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采购包4：无</w:t>
      </w:r>
      <w:r>
        <w:rPr>
          <w:rFonts w:hint="eastAsia" w:ascii="宋体" w:hAnsi="宋体" w:eastAsia="宋体" w:cs="宋体"/>
          <w:b/>
          <w:color w:val="000000"/>
          <w:sz w:val="24"/>
          <w:szCs w:val="24"/>
          <w:highlight w:val="none"/>
          <w:lang w:val="en-US" w:eastAsia="zh-CN"/>
        </w:rPr>
      </w:r>
      <w:r/>
    </w:p>
    <w:p>
      <w:pPr>
        <w:pStyle w:val="761"/>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属于</w:t>
      </w:r>
      <w:r>
        <w:rPr>
          <w:rFonts w:hint="eastAsia" w:ascii="宋体" w:hAnsi="宋体" w:eastAsia="宋体" w:cs="宋体"/>
          <w:b/>
          <w:bCs/>
          <w:color w:val="000000"/>
          <w:sz w:val="24"/>
          <w:szCs w:val="24"/>
          <w:highlight w:val="none"/>
        </w:rPr>
        <w:t xml:space="preserve">专门面向中小微企业的项目，</w:t>
      </w:r>
      <w:r>
        <w:rPr>
          <w:rFonts w:hint="eastAsia" w:ascii="宋体" w:hAnsi="宋体" w:eastAsia="宋体" w:cs="宋体"/>
          <w:b/>
          <w:color w:val="000000"/>
          <w:sz w:val="24"/>
          <w:szCs w:val="24"/>
          <w:highlight w:val="none"/>
        </w:rPr>
        <w:t xml:space="preserve">供应商</w:t>
      </w:r>
      <w:r>
        <w:rPr>
          <w:rFonts w:hint="eastAsia" w:ascii="宋体" w:hAnsi="宋体" w:eastAsia="宋体" w:cs="宋体"/>
          <w:b/>
          <w:color w:val="000000"/>
          <w:sz w:val="24"/>
          <w:szCs w:val="24"/>
          <w:highlight w:val="none"/>
          <w:lang w:val="en-US" w:eastAsia="zh-CN"/>
        </w:rPr>
        <w:t xml:space="preserve">应</w:t>
      </w:r>
      <w:r>
        <w:rPr>
          <w:rFonts w:hint="eastAsia" w:ascii="宋体" w:hAnsi="宋体" w:eastAsia="宋体" w:cs="宋体"/>
          <w:b/>
          <w:color w:val="000000"/>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rPr>
          <w:rFonts w:hint="eastAsia" w:ascii="宋体" w:hAnsi="宋体" w:eastAsia="宋体" w:cs="宋体"/>
          <w:b/>
          <w:color w:val="000000"/>
          <w:sz w:val="24"/>
          <w:szCs w:val="24"/>
          <w:highlight w:val="none"/>
        </w:rPr>
      </w:r>
      <w:r/>
    </w:p>
    <w:p>
      <w:pPr>
        <w:pStyle w:val="698"/>
        <w:ind w:left="0" w:right="0" w:firstLine="482"/>
        <w:jc w:val="left"/>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rPr>
        <w:t xml:space="preserve">注：中小企业（含中型、小型、微型企业，下同），应当同时符合以下条件：</w:t>
      </w:r>
      <w:r>
        <w:rPr>
          <w:rFonts w:hint="eastAsia" w:ascii="宋体" w:hAnsi="宋体" w:eastAsia="宋体" w:cs="宋体"/>
          <w:bCs/>
          <w:color w:val="000000"/>
          <w:sz w:val="24"/>
          <w:szCs w:val="24"/>
          <w:highlight w:val="none"/>
          <w:lang w:eastAsia="zh-CN"/>
        </w:rPr>
      </w:r>
      <w:r/>
    </w:p>
    <w:p>
      <w:pPr>
        <w:pStyle w:val="698"/>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① 符合中小企业划分标准；</w:t>
      </w:r>
      <w:r>
        <w:rPr>
          <w:rFonts w:hint="eastAsia" w:ascii="宋体" w:hAnsi="宋体" w:eastAsia="宋体" w:cs="宋体"/>
          <w:bCs/>
          <w:color w:val="000000"/>
          <w:sz w:val="24"/>
          <w:szCs w:val="24"/>
          <w:highlight w:val="none"/>
          <w:lang w:eastAsia="zh-CN"/>
        </w:rPr>
      </w:r>
      <w:r/>
    </w:p>
    <w:p>
      <w:pPr>
        <w:pStyle w:val="698"/>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 提供本企业制造的货物、承担的工程或者服务，或者提供其他中小企业制造的货物。本项所称货物不包括使用大型企业注册商标的货物。</w:t>
      </w:r>
      <w:r>
        <w:rPr>
          <w:rFonts w:hint="eastAsia" w:ascii="宋体" w:hAnsi="宋体" w:eastAsia="宋体" w:cs="宋体"/>
          <w:bCs/>
          <w:color w:val="000000"/>
          <w:sz w:val="24"/>
          <w:szCs w:val="24"/>
          <w:highlight w:val="none"/>
        </w:rPr>
      </w:r>
      <w:r/>
    </w:p>
    <w:p>
      <w:pPr>
        <w:pStyle w:val="698"/>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小型、微型企业提供中型企业制造的货物的，视同为中型企业。</w:t>
      </w:r>
      <w:r>
        <w:rPr>
          <w:rFonts w:hint="eastAsia" w:ascii="宋体" w:hAnsi="宋体" w:eastAsia="宋体" w:cs="宋体"/>
          <w:bCs/>
          <w:color w:val="000000"/>
          <w:sz w:val="24"/>
          <w:szCs w:val="24"/>
          <w:highlight w:val="none"/>
        </w:rPr>
      </w:r>
      <w:r/>
    </w:p>
    <w:p>
      <w:pPr>
        <w:pStyle w:val="698"/>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Cs/>
          <w:color w:val="000000"/>
          <w:sz w:val="24"/>
          <w:szCs w:val="24"/>
          <w:highlight w:val="none"/>
        </w:rPr>
      </w:r>
      <w:r/>
    </w:p>
    <w:p>
      <w:pPr>
        <w:pStyle w:val="698"/>
        <w:ind w:left="0" w:right="0"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为享受政府采购支持政策的残疾人福利性单位的，提供《残疾人福利性单位声明函》（加盖电子签章，格式见招标文件第七章《投标文件相关格式》）。</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享受政府采购支持政策的残疾人福利性单位应当同时满足以下条件：</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（一）安置的残疾人占本单位在职职工人数的比例不低于25%（含25%），并且安置的残疾人人数不少于10人（含10人）；</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（二）依法与安置的每位残疾人签订了一年以上（含一年）的劳动合同或服务协议；</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（三）为安置的每位残疾人按月足额缴纳了基本养老保险、基本医疗保险、失业保险、工伤保险和生育保险等社会保险费；</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（四）通过银行等金融机构向安置的每位残疾人，按月支付了不低于单位所在区县适用的经省级人民政府批准的月最低工资标准的工资；</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bCs/>
          <w:color w:val="000000"/>
          <w:sz w:val="24"/>
          <w:szCs w:val="24"/>
          <w:highlight w:val="none"/>
        </w:rPr>
      </w:r>
      <w:r/>
    </w:p>
    <w:p>
      <w:pPr>
        <w:pStyle w:val="698"/>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bCs/>
          <w:color w:val="000000"/>
          <w:sz w:val="24"/>
          <w:szCs w:val="24"/>
          <w:highlight w:val="none"/>
        </w:rPr>
      </w:r>
      <w:r/>
    </w:p>
    <w:p>
      <w:pPr>
        <w:pStyle w:val="761"/>
        <w:ind w:left="0" w:right="0"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（三）符合条件（必须提供，否则响应无效）</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1.《授权委托书》（加盖电子签章，格式见《磋商文件附件》）；</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2.《承诺书》（加盖电子签章，格式见《磋商文件》附件）；</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3.《磋商报价表》（加盖电子签章，格式见《磋商文件》附件）；</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4.《分项价格表》（加盖电子签章，格式见《磋商文件》附件）；</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5.《偏离表》（加盖电子签章，格式见《磋商文件》附件）；</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eastAsia="宋体"/>
          <w:lang w:val="en-US" w:eastAsia="zh-CN"/>
        </w:rPr>
      </w:pPr>
      <w:r>
        <w:rPr>
          <w:rFonts w:hint="eastAsia" w:ascii="宋体" w:hAnsi="宋体" w:eastAsia="宋体" w:cs="宋体"/>
          <w:b/>
          <w:bCs/>
          <w:color w:val="000000"/>
          <w:sz w:val="24"/>
          <w:szCs w:val="24"/>
          <w:highlight w:val="none"/>
          <w:lang w:val="en-US" w:eastAsia="zh-CN"/>
        </w:rPr>
        <w:t xml:space="preserve">6.《项目组人员表》</w:t>
      </w:r>
      <w:r>
        <w:rPr>
          <w:rFonts w:hint="eastAsia" w:ascii="宋体" w:hAnsi="宋体" w:eastAsia="宋体" w:cs="宋体"/>
          <w:b/>
          <w:bCs/>
          <w:color w:val="000000"/>
          <w:sz w:val="24"/>
          <w:szCs w:val="24"/>
          <w:highlight w:val="none"/>
        </w:rPr>
        <w:t xml:space="preserve">（加盖电子签章，格式见《磋商文件》附件）；</w:t>
      </w:r>
      <w:r>
        <w:rPr>
          <w:rFonts w:eastAsia="宋体"/>
          <w:lang w:val="en-US" w:eastAsia="zh-CN"/>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.《供应商对“工作人员和设备配备要求”的承诺》</w:t>
      </w:r>
      <w:r>
        <w:rPr>
          <w:rFonts w:hint="eastAsia" w:ascii="宋体" w:hAnsi="宋体" w:eastAsia="宋体" w:cs="宋体"/>
          <w:b/>
          <w:bCs/>
          <w:color w:val="000000"/>
          <w:sz w:val="24"/>
          <w:szCs w:val="24"/>
          <w:highlight w:val="none"/>
        </w:rPr>
        <w:t xml:space="preserve">（加盖电子签章，格式见《磋商文件》附件）</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（四）综合评审评分项</w:t>
      </w:r>
      <w:r>
        <w:rPr>
          <w:rFonts w:hint="eastAsia" w:ascii="宋体" w:hAnsi="宋体" w:eastAsia="宋体" w:cs="宋体"/>
          <w:b/>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1、技术部分</w:t>
      </w:r>
      <w:r>
        <w:rPr>
          <w:rFonts w:hint="eastAsia" w:ascii="宋体" w:hAnsi="宋体" w:eastAsia="宋体" w:cs="宋体"/>
          <w:color w:val="000000"/>
          <w:sz w:val="24"/>
          <w:szCs w:val="24"/>
          <w:highlight w:val="none"/>
        </w:rPr>
        <w:t xml:space="preserve">（要求见《磋商文件》附件1、《评分细则》）；</w:t>
      </w:r>
      <w:r>
        <w:rPr>
          <w:rFonts w:hint="eastAsia" w:ascii="宋体" w:hAnsi="宋体" w:eastAsia="宋体" w:cs="宋体"/>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2、商务部分</w:t>
      </w:r>
      <w:r>
        <w:rPr>
          <w:rFonts w:hint="eastAsia" w:ascii="宋体" w:hAnsi="宋体" w:eastAsia="宋体" w:cs="宋体"/>
          <w:b/>
          <w:bCs/>
          <w:color w:val="000000"/>
          <w:sz w:val="24"/>
          <w:szCs w:val="24"/>
          <w:highlight w:val="none"/>
        </w:rPr>
      </w:r>
      <w:r/>
    </w:p>
    <w:p>
      <w:pPr>
        <w:pStyle w:val="761"/>
        <w:ind w:left="0" w:righ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2.1供应商业绩（要求见《磋商文件》附件1、《评分细则》）；</w:t>
      </w:r>
      <w:r>
        <w:rPr>
          <w:rFonts w:hint="eastAsia" w:ascii="宋体" w:hAnsi="宋体" w:eastAsia="宋体" w:cs="宋体"/>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2.2评分细则中评分得分需提供的相关证明文件原件扫描件或供应商认为需要提供的其他资料扫描件。</w:t>
      </w:r>
      <w:r>
        <w:rPr>
          <w:rFonts w:hint="eastAsia" w:ascii="宋体" w:hAnsi="宋体" w:eastAsia="宋体" w:cs="宋体"/>
          <w:b/>
          <w:bCs/>
          <w:color w:val="000000"/>
          <w:sz w:val="24"/>
          <w:szCs w:val="24"/>
          <w:highlight w:val="none"/>
        </w:rPr>
      </w:r>
      <w:r/>
    </w:p>
    <w:p>
      <w:pPr>
        <w:pStyle w:val="769"/>
        <w:ind w:left="0" w:righ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（五）价格折扣文件格式</w:t>
      </w:r>
      <w:r>
        <w:rPr>
          <w:rFonts w:hint="eastAsia" w:ascii="宋体" w:hAnsi="宋体" w:eastAsia="宋体" w:cs="宋体"/>
          <w:b/>
          <w:color w:val="000000"/>
          <w:sz w:val="24"/>
          <w:szCs w:val="24"/>
          <w:highlight w:val="none"/>
        </w:rPr>
      </w:r>
      <w:r/>
    </w:p>
    <w:p>
      <w:pPr>
        <w:pStyle w:val="769"/>
        <w:ind w:left="0" w:right="0"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1、企业报价折扣证明：无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61"/>
        <w:ind w:left="0" w:right="0"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bidi="ar-SA"/>
        </w:rPr>
        <w:t xml:space="preserve">2、本国产品政策：依据《国务院办公厅关于在政府采购中实施本国产品标准及相关政策的通知》（国办发〔2025〕34号），本项目不适用本国产品价格评审扣除政策。供应商可按系统格式提交《关于符合本国产品标准的声明函》，但无论供应商是否声明为本国产品，均不享受本国产品价格折扣，评审直接采用供应商原始响应报价计算评审价 。</w:t>
      </w:r>
      <w:r>
        <w:rPr>
          <w:rFonts w:hint="eastAsia" w:ascii="宋体" w:hAnsi="宋体" w:eastAsia="宋体" w:cs="宋体"/>
          <w:sz w:val="24"/>
          <w:szCs w:val="24"/>
        </w:rPr>
      </w:r>
      <w:r/>
    </w:p>
    <w:p>
      <w:pPr>
        <w:pStyle w:val="769"/>
        <w:ind w:left="0" w:righ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（六）提交的首次响应文件的加密、签署、盖章要求：</w:t>
      </w:r>
      <w:r>
        <w:rPr>
          <w:rFonts w:hint="eastAsia" w:ascii="宋体" w:hAnsi="宋体" w:eastAsia="宋体" w:cs="宋体"/>
          <w:b/>
          <w:bCs/>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1、加密要求：</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bCs/>
          <w:color w:val="000000"/>
          <w:sz w:val="24"/>
          <w:szCs w:val="24"/>
          <w:highlight w:val="none"/>
        </w:rPr>
        <w:t xml:space="preserve">特别提醒：竞争性磋商文件中如需“授权代表签字或盖章”，供应商可打印成文档，签字或盖章后再扫描上传，最后再电子签章。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见《磋商文件》附件中相关格式要求。</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3、盖章要求：见《磋商文件》附件中相关格式要求。供应商须通过“苏采云”系统提供的政府采购客户端工具（使用“CA数字证书”）加盖电子签章。</w:t>
      </w:r>
      <w:r>
        <w:rPr>
          <w:rFonts w:hint="eastAsia" w:ascii="宋体" w:hAnsi="宋体" w:eastAsia="宋体" w:cs="宋体"/>
          <w:color w:val="000000"/>
          <w:sz w:val="24"/>
          <w:szCs w:val="24"/>
          <w:highlight w:val="none"/>
        </w:rPr>
      </w:r>
      <w:r/>
    </w:p>
    <w:p>
      <w:pPr>
        <w:pStyle w:val="769"/>
        <w:ind w:left="0" w:right="0" w:firstLine="482"/>
        <w:keepLines w:val="0"/>
        <w:keepNext w:val="0"/>
        <w:pageBreakBefore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（七）通过“苏采云”系统提交政府采购客户端工具导出加密的响应文件（后缀名为zip）。响应文件不得超过150M！</w:t>
      </w:r>
      <w:r>
        <w:rPr>
          <w:rFonts w:hint="eastAsia" w:ascii="宋体" w:hAnsi="宋体" w:eastAsia="宋体" w:cs="宋体"/>
          <w:b/>
          <w:bCs/>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769"/>
        <w:ind w:left="0" w:right="0" w:firstLine="480"/>
        <w:keepLines w:val="0"/>
        <w:keepNext w:val="0"/>
        <w:pageBreakBefore w:val="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1、供应商应当按照《磋商文件》的要求编制响应文件，并对其提交的响应文件的真实性、合法性承担法律责任。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698"/>
        <w:ind w:left="0" w:right="0" w:firstLine="480"/>
        <w:keepLines w:val="0"/>
        <w:keepNext w:val="0"/>
        <w:pageBreakBefore w:val="0"/>
        <w:spacing w:line="360" w:lineRule="auto"/>
        <w:widowControl/>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rPr>
          <w:rFonts w:hint="eastAsia" w:ascii="宋体" w:hAnsi="宋体" w:eastAsia="宋体" w:cs="宋体"/>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磋商相关说明</w:t>
      </w:r>
      <w:r>
        <w:rPr>
          <w:rFonts w:hint="eastAsia" w:ascii="宋体" w:hAnsi="宋体" w:eastAsia="宋体" w:cs="宋体"/>
          <w:b/>
          <w:bCs/>
          <w:color w:val="000000"/>
          <w:sz w:val="28"/>
          <w:szCs w:val="28"/>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十四、磋商程序</w:t>
      </w:r>
      <w:r>
        <w:rPr>
          <w:rFonts w:hint="eastAsia" w:ascii="宋体" w:hAnsi="宋体" w:eastAsia="宋体" w:cs="宋体"/>
          <w:color w:val="000000"/>
          <w:sz w:val="24"/>
          <w:szCs w:val="24"/>
          <w:highlight w:val="none"/>
        </w:rPr>
      </w:r>
      <w:r/>
    </w:p>
    <w:p>
      <w:pPr>
        <w:pStyle w:val="76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（一）磋商要求</w:t>
      </w:r>
      <w:r>
        <w:rPr>
          <w:rFonts w:hint="eastAsia" w:ascii="宋体" w:hAnsi="宋体" w:eastAsia="宋体" w:cs="宋体"/>
          <w:b/>
          <w:bCs/>
          <w:color w:val="000000"/>
          <w:sz w:val="24"/>
          <w:szCs w:val="24"/>
          <w:highlight w:val="none"/>
        </w:rPr>
      </w:r>
      <w:r/>
    </w:p>
    <w:p>
      <w:pPr>
        <w:pStyle w:val="769"/>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b/>
          <w:bCs w:val="0"/>
          <w:color w:val="000000"/>
          <w:sz w:val="24"/>
          <w:szCs w:val="24"/>
          <w:highlight w:val="none"/>
        </w:rPr>
      </w:r>
      <w:r/>
    </w:p>
    <w:p>
      <w:pPr>
        <w:pStyle w:val="76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2、供应商可通过CA数字证书，在首次响应文件开启时间后，使用CA数字证书在规定时间内解密各自响应文件。</w:t>
      </w:r>
      <w:r>
        <w:rPr>
          <w:rFonts w:hint="eastAsia" w:ascii="宋体" w:hAnsi="宋体" w:eastAsia="宋体" w:cs="宋体"/>
          <w:bCs/>
          <w:color w:val="000000"/>
          <w:sz w:val="24"/>
          <w:szCs w:val="24"/>
          <w:highlight w:val="none"/>
        </w:rPr>
      </w:r>
      <w:r/>
    </w:p>
    <w:p>
      <w:pPr>
        <w:pStyle w:val="76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3、供应商授权的磋商人员需携带授权委托书原件及身份证原件按时参与磋商活动。</w:t>
      </w:r>
      <w:r>
        <w:rPr>
          <w:rFonts w:hint="eastAsia" w:ascii="宋体" w:hAnsi="宋体" w:eastAsia="宋体" w:cs="宋体"/>
          <w:bCs/>
          <w:color w:val="000000"/>
          <w:sz w:val="24"/>
          <w:szCs w:val="24"/>
          <w:highlight w:val="none"/>
        </w:rPr>
      </w:r>
      <w:r/>
    </w:p>
    <w:p>
      <w:pPr>
        <w:pStyle w:val="7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4、磋商顺序按照电子标书解密先后时间进行，解密时间相同的，不分先后顺序。</w:t>
      </w:r>
      <w:r>
        <w:rPr>
          <w:rFonts w:hint="eastAsia" w:ascii="宋体" w:hAnsi="宋体" w:eastAsia="宋体" w:cs="宋体"/>
          <w:color w:val="000000"/>
          <w:sz w:val="24"/>
          <w:szCs w:val="24"/>
          <w:highlight w:val="none"/>
        </w:rPr>
      </w:r>
      <w:r/>
    </w:p>
    <w:p>
      <w:pPr>
        <w:pStyle w:val="75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
          <w:color w:val="000000"/>
          <w:sz w:val="24"/>
          <w:szCs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eastAsia="宋体" w:cs="宋体"/>
          <w:b/>
          <w:color w:val="000000"/>
          <w:sz w:val="24"/>
          <w:szCs w:val="24"/>
          <w:highlight w:val="none"/>
        </w:rPr>
      </w:r>
      <w:r/>
    </w:p>
    <w:p>
      <w:pPr>
        <w:pStyle w:val="7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未在规定时间内进行答疑澄清的，视同放弃澄清。</w:t>
      </w:r>
      <w:r>
        <w:rPr>
          <w:rFonts w:hint="eastAsia" w:ascii="宋体" w:hAnsi="宋体" w:eastAsia="宋体" w:cs="宋体"/>
          <w:color w:val="000000"/>
          <w:sz w:val="24"/>
          <w:szCs w:val="24"/>
          <w:highlight w:val="none"/>
        </w:rPr>
      </w:r>
      <w:r/>
    </w:p>
    <w:p>
      <w:pPr>
        <w:pStyle w:val="769"/>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未在规定时间内进行报价的，视为响应无效。</w:t>
      </w:r>
      <w:r>
        <w:rPr>
          <w:rFonts w:hint="eastAsia" w:ascii="宋体" w:hAnsi="宋体" w:eastAsia="宋体" w:cs="宋体"/>
          <w:b/>
          <w:bCs/>
          <w:color w:val="000000"/>
          <w:sz w:val="24"/>
          <w:szCs w:val="24"/>
          <w:highlight w:val="none"/>
        </w:rPr>
      </w:r>
      <w:r/>
    </w:p>
    <w:p>
      <w:pPr>
        <w:pStyle w:val="7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color w:val="000000"/>
          <w:sz w:val="24"/>
          <w:szCs w:val="24"/>
          <w:highlight w:val="none"/>
        </w:rPr>
      </w:r>
      <w:r/>
    </w:p>
    <w:p>
      <w:pPr>
        <w:pStyle w:val="76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被邀请参与磋商的供应商如未按上述磋商要求执行，视同放弃磋商的权利。</w:t>
      </w:r>
      <w:r>
        <w:rPr>
          <w:rFonts w:hint="eastAsia" w:ascii="宋体" w:hAnsi="宋体" w:eastAsia="宋体" w:cs="宋体"/>
          <w:color w:val="000000"/>
          <w:sz w:val="24"/>
          <w:szCs w:val="24"/>
          <w:highlight w:val="none"/>
        </w:rPr>
      </w:r>
      <w:r/>
    </w:p>
    <w:p>
      <w:pPr>
        <w:pStyle w:val="769"/>
        <w:ind w:firstLine="24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 查询及使用供应商信用记录</w:t>
      </w:r>
      <w:r>
        <w:rPr>
          <w:rFonts w:hint="eastAsia" w:ascii="宋体" w:hAnsi="宋体" w:eastAsia="宋体" w:cs="宋体"/>
          <w:b/>
          <w:bCs/>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1.由采购人查询信用信息。</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2.查询渠道包括：</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①“信用中国”网（www.creditchina.gov.cn）；</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②中国政府采购网（www.ccgp.gov.cn）；</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③“信用江苏”网（http://credit.jiangsu.gov.cn）；</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④“信用中国（江苏徐州）”网（ http://www.xuzhoucredit.gov.cn）。</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3.截止时点（查询环节）：首次响应文件开启后资格审查结束前。</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4.信用信息查询记录和证据留存的具体方式：</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网页截屏打印，与其他采购文件一并保存。</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5.信用信息的使用规则：</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十五、评审程序</w:t>
      </w:r>
      <w:r>
        <w:rPr>
          <w:rFonts w:hint="eastAsia" w:ascii="宋体" w:hAnsi="宋体" w:eastAsia="宋体" w:cs="宋体"/>
          <w:color w:val="000000"/>
          <w:sz w:val="24"/>
          <w:szCs w:val="24"/>
          <w:highlight w:val="none"/>
        </w:rPr>
      </w:r>
      <w:r/>
    </w:p>
    <w:p>
      <w:pPr>
        <w:pStyle w:val="76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76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磋商小组在阅读完所有磋商供应商的响应文件后，集中与单一供应商代表分别就技术参数等技术问题及价格和售后服务等内容进行磋商。</w:t>
      </w:r>
      <w:r>
        <w:rPr>
          <w:rFonts w:hint="eastAsia" w:ascii="宋体" w:hAnsi="宋体" w:eastAsia="宋体" w:cs="宋体"/>
          <w:color w:val="000000"/>
          <w:sz w:val="24"/>
          <w:szCs w:val="24"/>
          <w:highlight w:val="none"/>
        </w:rPr>
      </w:r>
      <w:r/>
    </w:p>
    <w:p>
      <w:pPr>
        <w:pStyle w:val="76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000000"/>
          <w:sz w:val="24"/>
          <w:szCs w:val="24"/>
          <w:highlight w:val="none"/>
        </w:rPr>
        <w:t xml:space="preserve">即“苏采云”系统开标大厅中</w:t>
      </w:r>
      <w:r>
        <w:rPr>
          <w:rFonts w:hint="eastAsia" w:ascii="宋体" w:hAnsi="宋体" w:eastAsia="宋体" w:cs="宋体"/>
          <w:color w:val="000000"/>
          <w:sz w:val="24"/>
          <w:szCs w:val="24"/>
          <w:highlight w:val="none"/>
        </w:rPr>
        <w:t xml:space="preserve">）进行报价，首轮报价不公开，本项目二次报价为最终报价。</w:t>
      </w:r>
      <w:r>
        <w:rPr>
          <w:rFonts w:hint="eastAsia" w:ascii="宋体" w:hAnsi="宋体" w:eastAsia="宋体" w:cs="宋体"/>
          <w:color w:val="000000"/>
          <w:sz w:val="24"/>
          <w:szCs w:val="24"/>
          <w:highlight w:val="none"/>
        </w:rPr>
      </w:r>
      <w:r/>
    </w:p>
    <w:p>
      <w:pPr>
        <w:pStyle w:val="76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磋商小组应当根据综合评分情况，按照评审得分由高到低顺序推荐</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名成交候选供应商，并编写评审报告。评审得分相同的，按照最后报价由低到高的顺序推荐。评审得分且最后报价相同的，按照</w:t>
      </w:r>
      <w:r>
        <w:rPr>
          <w:rFonts w:hint="eastAsia" w:ascii="宋体" w:hAnsi="宋体" w:eastAsia="宋体" w:cs="宋体"/>
          <w:b/>
          <w:bCs/>
          <w:color w:val="000000"/>
          <w:sz w:val="24"/>
          <w:szCs w:val="24"/>
          <w:highlight w:val="none"/>
          <w:lang w:val="en-US" w:eastAsia="zh-CN" w:bidi="ar-SA"/>
        </w:rPr>
        <w:t xml:space="preserve">技术</w:t>
      </w:r>
      <w:r>
        <w:rPr>
          <w:rFonts w:hint="eastAsia" w:eastAsia="宋体" w:cs="宋体"/>
          <w:b/>
          <w:bCs/>
          <w:color w:val="000000"/>
          <w:sz w:val="24"/>
          <w:szCs w:val="24"/>
          <w:highlight w:val="none"/>
          <w:lang w:val="en-US" w:eastAsia="zh-CN" w:bidi="ar-SA"/>
        </w:rPr>
        <w:t xml:space="preserve">方案</w:t>
      </w:r>
      <w:r>
        <w:rPr>
          <w:rFonts w:hint="eastAsia" w:ascii="宋体" w:hAnsi="宋体" w:eastAsia="宋体" w:cs="宋体"/>
          <w:b/>
          <w:bCs/>
          <w:color w:val="000000"/>
          <w:sz w:val="24"/>
          <w:szCs w:val="24"/>
          <w:highlight w:val="none"/>
        </w:rPr>
        <w:t xml:space="preserve">优劣</w:t>
      </w:r>
      <w:r>
        <w:rPr>
          <w:rFonts w:hint="eastAsia" w:ascii="宋体" w:hAnsi="宋体" w:eastAsia="宋体" w:cs="宋体"/>
          <w:color w:val="000000"/>
          <w:sz w:val="24"/>
          <w:szCs w:val="24"/>
          <w:highlight w:val="none"/>
        </w:rPr>
        <w:t xml:space="preserve">（得分）顺序推荐。</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rPr>
          <w:rFonts w:hint="eastAsia" w:ascii="宋体" w:hAnsi="宋体" w:eastAsia="宋体" w:cs="宋体"/>
          <w:color w:val="000000"/>
          <w:sz w:val="24"/>
          <w:szCs w:val="24"/>
          <w:highlight w:val="none"/>
          <w:lang w:eastAsia="zh-CN"/>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1、磋商小组评审时，出现下列任一情形，必须启动异常低价审查：</w:t>
      </w:r>
      <w:r>
        <w:rPr>
          <w:rFonts w:hint="eastAsia" w:ascii="宋体" w:hAnsi="宋体" w:eastAsia="宋体" w:cs="宋体"/>
          <w:color w:val="000000"/>
          <w:sz w:val="24"/>
          <w:szCs w:val="24"/>
          <w:highlight w:val="none"/>
          <w:lang w:eastAsia="zh-CN"/>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（1）供应商最后报价＜全部通过符合性审查供应商报价平均值×50%；</w:t>
      </w:r>
      <w:r>
        <w:rPr>
          <w:rFonts w:hint="eastAsia" w:ascii="宋体" w:hAnsi="宋体" w:eastAsia="宋体" w:cs="宋体"/>
          <w:color w:val="000000"/>
          <w:sz w:val="24"/>
          <w:szCs w:val="24"/>
          <w:highlight w:val="none"/>
          <w:lang w:eastAsia="zh-CN"/>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（2）供应商最后报价＜通过符合性审查次低报价×50%；</w:t>
      </w:r>
      <w:r>
        <w:rPr>
          <w:rFonts w:hint="eastAsia" w:ascii="宋体" w:hAnsi="宋体" w:eastAsia="宋体" w:cs="宋体"/>
          <w:color w:val="000000"/>
          <w:sz w:val="24"/>
          <w:szCs w:val="24"/>
          <w:highlight w:val="none"/>
          <w:lang w:eastAsia="zh-CN"/>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（3）供应商最后报价＜本包最高限价×45%；</w:t>
      </w:r>
      <w:r>
        <w:rPr>
          <w:rFonts w:hint="eastAsia" w:ascii="宋体" w:hAnsi="宋体" w:eastAsia="宋体" w:cs="宋体"/>
          <w:color w:val="000000"/>
          <w:sz w:val="24"/>
          <w:szCs w:val="24"/>
          <w:highlight w:val="none"/>
          <w:lang w:eastAsia="zh-CN"/>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（4）磋商小组综合市场、人工、材料成本判断，报价明显偏低，存在无法保质履约风险。</w:t>
      </w:r>
      <w:r>
        <w:rPr>
          <w:rFonts w:hint="eastAsia" w:ascii="宋体" w:hAnsi="宋体" w:eastAsia="宋体" w:cs="宋体"/>
          <w:color w:val="000000"/>
          <w:sz w:val="24"/>
          <w:szCs w:val="24"/>
          <w:highlight w:val="none"/>
          <w:lang w:eastAsia="zh-CN"/>
        </w:rPr>
      </w:r>
      <w:r/>
    </w:p>
    <w:p>
      <w:pPr>
        <w:pStyle w:val="698"/>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2、启动审查后，磋商小组通过苏采云系统要求供应商现场提供不少于30分钟澄清时限，提交完整成本测算、人工/材料明细、同类业绩、供货/维保依据等佐证材料；</w:t>
      </w:r>
      <w:r>
        <w:rPr>
          <w:rFonts w:hint="eastAsia" w:ascii="宋体" w:hAnsi="宋体" w:eastAsia="宋体" w:cs="宋体"/>
          <w:color w:val="000000"/>
          <w:sz w:val="24"/>
          <w:szCs w:val="24"/>
          <w:highlight w:val="none"/>
          <w:lang w:eastAsia="zh-CN"/>
        </w:rPr>
      </w:r>
      <w:r/>
    </w:p>
    <w:p>
      <w:pPr>
        <w:pStyle w:val="771"/>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3、供应商逾期未提交、材料无法佐证报价合理的，磋商小组直接判定其响应无效</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6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698"/>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十六、评审方法和评审标准</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1、评审方法：综合评分法</w:t>
      </w:r>
      <w:r>
        <w:rPr>
          <w:rFonts w:hint="eastAsia" w:ascii="宋体" w:hAnsi="宋体" w:eastAsia="宋体" w:cs="宋体"/>
          <w:color w:val="000000"/>
          <w:sz w:val="24"/>
          <w:szCs w:val="24"/>
          <w:highlight w:val="none"/>
        </w:rPr>
      </w:r>
      <w:r/>
    </w:p>
    <w:p>
      <w:pPr>
        <w:pStyle w:val="698"/>
        <w:ind w:left="2"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2、评审标准：详见《磋商文件》附件1、《评分细则》</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十七、有下列情形之一的，其响应无效：</w:t>
      </w:r>
      <w:r>
        <w:rPr>
          <w:rFonts w:hint="eastAsia" w:ascii="宋体" w:hAnsi="宋体" w:eastAsia="宋体" w:cs="宋体"/>
          <w:b/>
          <w:bCs/>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1、电子响应文件未按规定期限提交的；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2、电子响应文件未按磋商文件要求签章的；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3、供应商未在规定时间内解密电子响应文件的；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4、供应商的法定代表人授权代表，无法定代表人授权委托书的；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5、不具备磋商文件中规定的资格要求或未按磋商文件规定的要求提供资格、资信证明文件的；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6、被列入“信用中国”网站（www.creditchina.gov.cn）失信被执行人、重大税收违法案件当事人名单、政府采购严重违法失信行为记录名单的；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7、响应文件未按磋商文件规定的内容和要求填写的；没有在系统指定位置上传对应文件、材料的；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8、响应文件含有采购人不能接受的附加条件的；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9、不同供应商委托同一单位或者个人办理磋商事宜的；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10、项目磋商报价超过本项目（采购包）预算或最高限价的；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、响应文件中已标价工程量清单与磋商文件明确列出的不可竞争费用项目或费率或计算基础不一致的；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、响应文件的已标价工程量清单与磋商文件提供的工程量清单中的项目编码、</w:t>
      </w:r>
      <w:r>
        <w:rPr>
          <w:rFonts w:hint="eastAsia" w:ascii="宋体" w:hAnsi="宋体" w:eastAsia="宋体" w:cs="宋体"/>
          <w:b/>
          <w:bCs/>
          <w:color w:val="000000"/>
          <w:sz w:val="24"/>
          <w:szCs w:val="24"/>
          <w:highlight w:val="none"/>
        </w:rPr>
        <w:t xml:space="preserve">项目名称、项目特征、计量单位、工程量不一致的；</w:t>
      </w:r>
      <w:r>
        <w:rPr>
          <w:rFonts w:hint="eastAsia" w:ascii="宋体" w:hAnsi="宋体" w:eastAsia="宋体" w:cs="宋体"/>
          <w:b/>
          <w:bCs/>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、响应文件内容不全或不符合磋商文件中规定的其它实质性要求的；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、法律法规和磋商文件规定的其它无效情形。</w:t>
      </w:r>
      <w:r>
        <w:rPr>
          <w:rFonts w:hint="eastAsia" w:ascii="宋体" w:hAnsi="宋体" w:eastAsia="宋体" w:cs="宋体"/>
          <w:color w:val="000000"/>
          <w:sz w:val="24"/>
          <w:szCs w:val="24"/>
          <w:highlight w:val="none"/>
        </w:rPr>
      </w:r>
      <w:r/>
    </w:p>
    <w:p>
      <w:pPr>
        <w:pStyle w:val="698"/>
        <w:ind w:left="2"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十八、磋商过程中可能实质性变动的内容：在磋商过程中，磋商小组可以根据《磋商文件》和磋商情况实质性变动采购需求中的技术、服务要求以及合同草案条款。</w:t>
      </w:r>
      <w:r>
        <w:rPr>
          <w:rFonts w:hint="eastAsia" w:ascii="宋体" w:hAnsi="宋体" w:eastAsia="宋体" w:cs="宋体"/>
          <w:color w:val="000000"/>
          <w:sz w:val="24"/>
          <w:szCs w:val="24"/>
          <w:highlight w:val="none"/>
        </w:rPr>
      </w:r>
      <w:r/>
    </w:p>
    <w:p>
      <w:pPr>
        <w:pStyle w:val="698"/>
        <w:rPr>
          <w:rFonts w:hint="eastAsia" w:ascii="宋体" w:hAnsi="宋体" w:eastAsia="宋体" w:cs="宋体"/>
          <w:sz w:val="24"/>
          <w:szCs w:val="24"/>
        </w:rPr>
      </w:pPr>
      <w:r>
        <w:rPr>
          <w:rFonts w:hint="eastAsia" w:ascii="宋体" w:hAnsi="宋体" w:eastAsia="宋体" w:cs="宋体"/>
          <w:sz w:val="24"/>
          <w:szCs w:val="24"/>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8"/>
          <w:szCs w:val="28"/>
          <w:highlight w:val="none"/>
        </w:rPr>
        <w:t xml:space="preserve">第五章 确定成交供应商及合同签订等</w:t>
      </w:r>
      <w:r>
        <w:rPr>
          <w:rFonts w:hint="eastAsia" w:ascii="宋体" w:hAnsi="宋体" w:eastAsia="宋体" w:cs="宋体"/>
          <w:b/>
          <w:bCs/>
          <w:color w:val="000000"/>
          <w:sz w:val="24"/>
          <w:szCs w:val="24"/>
          <w:highlight w:val="none"/>
        </w:rPr>
      </w:r>
      <w:r/>
    </w:p>
    <w:p>
      <w:pPr>
        <w:pStyle w:val="698"/>
        <w:ind w:left="2"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rPr>
          <w:rFonts w:hint="eastAsia" w:ascii="宋体" w:hAnsi="宋体" w:eastAsia="宋体" w:cs="宋体"/>
          <w:color w:val="000000"/>
          <w:sz w:val="24"/>
          <w:szCs w:val="24"/>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二十二、成交供应商在收到成交通知书时，须向</w:t>
      </w:r>
      <w:r>
        <w:rPr>
          <w:rFonts w:hint="eastAsia" w:ascii="宋体" w:hAnsi="宋体" w:eastAsia="宋体" w:cs="宋体"/>
          <w:color w:val="000000"/>
          <w:sz w:val="24"/>
          <w:szCs w:val="24"/>
          <w:highlight w:val="none"/>
          <w:lang w:eastAsia="zh-CN"/>
        </w:rPr>
        <w:t xml:space="preserve">江苏众勤项目管理咨询有限公司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rPr>
          <w:rFonts w:hint="eastAsia" w:ascii="宋体" w:hAnsi="宋体" w:eastAsia="宋体" w:cs="宋体"/>
          <w:color w:val="000000"/>
          <w:sz w:val="24"/>
          <w:szCs w:val="24"/>
          <w:highlight w:val="none"/>
        </w:rPr>
      </w:r>
      <w:r/>
    </w:p>
    <w:p>
      <w:pPr>
        <w:pStyle w:val="6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二十三、</w:t>
      </w:r>
      <w:r>
        <w:rPr>
          <w:rFonts w:hint="eastAsia" w:ascii="宋体" w:hAnsi="宋体" w:eastAsia="宋体" w:cs="宋体"/>
          <w:bCs/>
          <w:color w:val="000000"/>
          <w:sz w:val="24"/>
          <w:szCs w:val="24"/>
          <w:highlight w:val="none"/>
        </w:rPr>
        <w:t xml:space="preserve">供应商应对响应文件的合法性、真实性负责。</w:t>
      </w:r>
      <w:r>
        <w:rPr>
          <w:rFonts w:hint="eastAsia" w:ascii="宋体" w:hAnsi="宋体" w:eastAsia="宋体" w:cs="宋体"/>
          <w:b/>
          <w:bCs/>
          <w:color w:val="000000"/>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eastAsia="宋体" w:cs="宋体"/>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第六章 磋商文件的澄清或者修改</w:t>
      </w:r>
      <w:r>
        <w:rPr>
          <w:rFonts w:hint="eastAsia" w:ascii="宋体" w:hAnsi="宋体" w:eastAsia="宋体" w:cs="宋体"/>
          <w:b/>
          <w:bCs/>
          <w:color w:val="000000"/>
          <w:sz w:val="28"/>
          <w:szCs w:val="28"/>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二十四、《磋商文件》的澄清或者修改</w:t>
      </w:r>
      <w:r>
        <w:rPr>
          <w:rFonts w:hint="eastAsia" w:ascii="宋体" w:hAnsi="宋体" w:eastAsia="宋体" w:cs="宋体"/>
          <w:color w:val="000000"/>
          <w:sz w:val="24"/>
          <w:szCs w:val="24"/>
          <w:highlight w:val="none"/>
        </w:rPr>
      </w:r>
      <w:r/>
    </w:p>
    <w:p>
      <w:pPr>
        <w:pStyle w:val="69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rFonts w:hint="eastAsia" w:ascii="宋体" w:hAnsi="宋体" w:eastAsia="宋体" w:cs="宋体"/>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第七章 询问和质疑</w:t>
      </w:r>
      <w:r>
        <w:rPr>
          <w:rFonts w:hint="eastAsia" w:ascii="宋体" w:hAnsi="宋体" w:eastAsia="宋体" w:cs="宋体"/>
          <w:b/>
          <w:bCs/>
          <w:color w:val="000000"/>
          <w:sz w:val="28"/>
          <w:szCs w:val="28"/>
          <w:highlight w:val="none"/>
        </w:rPr>
      </w:r>
      <w:r/>
    </w:p>
    <w:p>
      <w:pPr>
        <w:pStyle w:val="69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二十五、询问和质疑</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2、质疑和投诉按《政府采购质疑和投诉办法》执行。</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3、供应商对同一采购程序环节的质疑应在质疑期内一次性提出。</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质疑接收人：</w:t>
      </w:r>
      <w:r>
        <w:rPr>
          <w:rFonts w:hint="eastAsia" w:ascii="宋体" w:hAnsi="宋体" w:eastAsia="宋体" w:cs="宋体"/>
          <w:color w:val="000000"/>
          <w:sz w:val="24"/>
          <w:szCs w:val="24"/>
          <w:highlight w:val="none"/>
          <w:lang w:eastAsia="zh-CN"/>
        </w:rPr>
        <w:t xml:space="preserve">刘艳玲</w:t>
      </w:r>
      <w:r>
        <w:rPr>
          <w:rFonts w:hint="eastAsia" w:ascii="宋体" w:hAnsi="宋体" w:eastAsia="宋体" w:cs="宋体"/>
          <w:color w:val="000000"/>
          <w:sz w:val="24"/>
          <w:szCs w:val="24"/>
          <w:highlight w:val="none"/>
        </w:rPr>
        <w:t xml:space="preserve">      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0516-83739199</w:t>
      </w:r>
      <w:r>
        <w:rPr>
          <w:rFonts w:hint="eastAsia" w:ascii="宋体" w:hAnsi="宋体" w:eastAsia="宋体" w:cs="宋体"/>
          <w:color w:val="000000"/>
          <w:sz w:val="24"/>
          <w:szCs w:val="24"/>
          <w:highlight w:val="none"/>
          <w:lang w:val="en-US" w:eastAsia="zh-CN"/>
        </w:rPr>
      </w:r>
      <w:r/>
    </w:p>
    <w:p>
      <w:pPr>
        <w:pStyle w:val="6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徐州市解放北路2号汇源置地广场1505</w:t>
      </w:r>
      <w:r>
        <w:rPr>
          <w:rFonts w:hint="eastAsia" w:ascii="宋体" w:hAnsi="宋体" w:eastAsia="宋体" w:cs="宋体"/>
          <w:color w:val="000000"/>
          <w:sz w:val="24"/>
          <w:szCs w:val="24"/>
          <w:highlight w:val="none"/>
          <w:lang w:val="en-US" w:eastAsia="zh-CN"/>
        </w:rPr>
        <w:t xml:space="preserve">室</w:t>
      </w:r>
      <w:r>
        <w:rPr>
          <w:rFonts w:hint="eastAsia" w:ascii="宋体" w:hAnsi="宋体" w:eastAsia="宋体" w:cs="宋体"/>
          <w:color w:val="000000"/>
          <w:sz w:val="24"/>
          <w:szCs w:val="24"/>
          <w:highlight w:val="none"/>
          <w:lang w:val="en-US" w:eastAsia="zh-CN"/>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第八章 其他</w:t>
      </w:r>
      <w:r>
        <w:rPr>
          <w:rFonts w:hint="eastAsia" w:ascii="宋体" w:hAnsi="宋体" w:eastAsia="宋体" w:cs="宋体"/>
          <w:b/>
          <w:bCs/>
          <w:color w:val="000000"/>
          <w:sz w:val="28"/>
          <w:szCs w:val="28"/>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1、代理服务费由成交人向采购代理机构支付，收取标准见附件。</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2、成交结果在徐州政府采购网http://czj.xz.gov.cn/Home/HomeIndex上公布。</w:t>
      </w:r>
      <w:r>
        <w:rPr>
          <w:rFonts w:hint="eastAsia" w:ascii="宋体" w:hAnsi="宋体" w:eastAsia="宋体" w:cs="宋体"/>
          <w:color w:val="000000"/>
          <w:sz w:val="24"/>
          <w:szCs w:val="24"/>
          <w:highlight w:val="none"/>
        </w:rPr>
      </w:r>
      <w:r/>
    </w:p>
    <w:p>
      <w:pPr>
        <w:pStyle w:val="698"/>
        <w:ind w:firstLine="480"/>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3、采购人：徐州市水务局</w:t>
      </w:r>
      <w:r>
        <w:rPr>
          <w:rStyle w:val="959"/>
          <w:rFonts w:hint="eastAsia" w:ascii="宋体" w:hAnsi="宋体" w:eastAsia="宋体" w:cs="宋体"/>
          <w:color w:val="000000"/>
          <w:sz w:val="24"/>
          <w:szCs w:val="24"/>
          <w:highlight w:val="none"/>
          <w:lang w:val="en-US" w:eastAsia="zh-CN" w:bidi="ar-SA"/>
        </w:rPr>
      </w:r>
      <w:r/>
    </w:p>
    <w:p>
      <w:pPr>
        <w:pStyle w:val="698"/>
        <w:ind w:firstLine="480"/>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地址：</w:t>
      </w:r>
      <w:r>
        <w:rPr>
          <w:rFonts w:hint="eastAsia" w:ascii="宋体" w:hAnsi="宋体" w:eastAsia="宋体" w:cs="宋体"/>
          <w:sz w:val="24"/>
          <w:szCs w:val="24"/>
          <w:highlight w:val="none"/>
        </w:rPr>
        <w:t xml:space="preserve">徐州市新城区</w:t>
      </w:r>
      <w:r>
        <w:rPr>
          <w:rFonts w:hint="eastAsia" w:ascii="宋体" w:hAnsi="宋体" w:eastAsia="宋体" w:cs="宋体"/>
          <w:bCs/>
          <w:sz w:val="24"/>
          <w:szCs w:val="24"/>
          <w:highlight w:val="none"/>
        </w:rPr>
        <w:t xml:space="preserve">新安路9号</w:t>
      </w:r>
      <w:r>
        <w:rPr>
          <w:rStyle w:val="959"/>
          <w:rFonts w:hint="eastAsia" w:ascii="宋体" w:hAnsi="宋体" w:eastAsia="宋体" w:cs="宋体"/>
          <w:color w:val="000000"/>
          <w:sz w:val="24"/>
          <w:szCs w:val="24"/>
          <w:highlight w:val="none"/>
          <w:lang w:val="en-US" w:eastAsia="zh-CN" w:bidi="ar-SA"/>
        </w:rPr>
      </w:r>
      <w:r/>
    </w:p>
    <w:p>
      <w:pPr>
        <w:pStyle w:val="698"/>
        <w:ind w:firstLine="480"/>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电    话：0516-80802113</w:t>
      </w:r>
      <w:r>
        <w:rPr>
          <w:rStyle w:val="959"/>
          <w:rFonts w:hint="eastAsia" w:ascii="宋体" w:hAnsi="宋体" w:eastAsia="宋体" w:cs="宋体"/>
          <w:color w:val="000000"/>
          <w:sz w:val="24"/>
          <w:szCs w:val="24"/>
          <w:highlight w:val="none"/>
          <w:lang w:val="en-US" w:eastAsia="zh-CN" w:bidi="ar-SA"/>
        </w:rPr>
      </w:r>
      <w:r/>
    </w:p>
    <w:p>
      <w:pPr>
        <w:pStyle w:val="761"/>
        <w:ind w:firstLine="480"/>
        <w:jc w:val="left"/>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4、采购代理公司：江苏众勤项目管理咨询有限公司</w:t>
      </w:r>
      <w:r>
        <w:rPr>
          <w:rStyle w:val="959"/>
          <w:rFonts w:hint="eastAsia" w:ascii="宋体" w:hAnsi="宋体" w:eastAsia="宋体" w:cs="宋体"/>
          <w:color w:val="000000"/>
          <w:sz w:val="24"/>
          <w:szCs w:val="24"/>
          <w:highlight w:val="none"/>
          <w:lang w:val="en-US" w:eastAsia="zh-CN" w:bidi="ar-SA"/>
        </w:rPr>
      </w:r>
      <w:r/>
    </w:p>
    <w:p>
      <w:pPr>
        <w:pStyle w:val="761"/>
        <w:ind w:firstLine="480"/>
        <w:jc w:val="left"/>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地址：徐州市解放北路2号汇源置地广场1505室</w:t>
      </w:r>
      <w:r>
        <w:rPr>
          <w:rStyle w:val="959"/>
          <w:rFonts w:hint="eastAsia" w:ascii="宋体" w:hAnsi="宋体" w:eastAsia="宋体" w:cs="宋体"/>
          <w:color w:val="000000"/>
          <w:sz w:val="24"/>
          <w:szCs w:val="24"/>
          <w:highlight w:val="none"/>
          <w:lang w:val="en-US" w:eastAsia="zh-CN" w:bidi="ar-SA"/>
        </w:rPr>
      </w:r>
      <w:r/>
    </w:p>
    <w:p>
      <w:pPr>
        <w:pStyle w:val="698"/>
        <w:ind w:firstLine="480"/>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联 系 人：刘艳玲</w:t>
      </w:r>
      <w:r>
        <w:rPr>
          <w:rStyle w:val="959"/>
          <w:rFonts w:hint="eastAsia" w:ascii="宋体" w:hAnsi="宋体" w:eastAsia="宋体" w:cs="宋体"/>
          <w:color w:val="000000"/>
          <w:sz w:val="24"/>
          <w:szCs w:val="24"/>
          <w:highlight w:val="none"/>
          <w:lang w:val="en-US" w:eastAsia="zh-CN" w:bidi="ar-SA"/>
        </w:rPr>
      </w:r>
      <w:r/>
    </w:p>
    <w:p>
      <w:pPr>
        <w:pStyle w:val="698"/>
        <w:ind w:firstLine="480"/>
        <w:keepLines w:val="0"/>
        <w:keepNext w:val="0"/>
        <w:pageBreakBefore w:val="0"/>
        <w:spacing w:line="360" w:lineRule="auto"/>
        <w:widowControl w:val="off"/>
        <w:rPr>
          <w:rStyle w:val="959"/>
          <w:rFonts w:hint="eastAsia" w:ascii="宋体" w:hAnsi="宋体" w:eastAsia="宋体" w:cs="宋体"/>
          <w:color w:val="000000"/>
          <w:sz w:val="24"/>
          <w:szCs w:val="24"/>
          <w:highlight w:val="none"/>
          <w:lang w:val="en-US" w:eastAsia="zh-CN" w:bidi="ar-SA"/>
        </w:rPr>
      </w:pPr>
      <w:r>
        <w:rPr>
          <w:rStyle w:val="959"/>
          <w:rFonts w:hint="eastAsia" w:ascii="宋体" w:hAnsi="宋体" w:eastAsia="宋体" w:cs="宋体"/>
          <w:color w:val="000000"/>
          <w:sz w:val="24"/>
          <w:szCs w:val="24"/>
          <w:highlight w:val="none"/>
          <w:lang w:val="en-US" w:eastAsia="zh-CN" w:bidi="ar-SA"/>
        </w:rPr>
        <w:t xml:space="preserve">电    话：0516-83739199</w:t>
      </w:r>
      <w:r>
        <w:rPr>
          <w:rStyle w:val="959"/>
          <w:rFonts w:hint="eastAsia" w:ascii="宋体" w:hAnsi="宋体" w:eastAsia="宋体" w:cs="宋体"/>
          <w:color w:val="000000"/>
          <w:sz w:val="24"/>
          <w:szCs w:val="24"/>
          <w:highlight w:val="none"/>
          <w:lang w:val="en-US" w:eastAsia="zh-CN" w:bidi="ar-SA"/>
        </w:rPr>
      </w:r>
      <w:r/>
    </w:p>
    <w:p>
      <w:pPr>
        <w:pStyle w:val="69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98"/>
        <w:ind w:left="0" w:right="0"/>
        <w:jc w:val="both"/>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98"/>
        <w:ind w:left="0" w:right="0"/>
        <w:jc w:val="both"/>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698"/>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w:t>
      </w:r>
      <w:r>
        <w:rPr>
          <w:rFonts w:hint="eastAsia" w:ascii="宋体" w:hAnsi="宋体" w:eastAsia="宋体" w:cs="宋体"/>
          <w:b/>
          <w:bCs/>
          <w:color w:val="000000"/>
          <w:sz w:val="28"/>
          <w:szCs w:val="28"/>
          <w:highlight w:val="none"/>
          <w:lang w:val="en-US" w:eastAsia="zh-CN"/>
        </w:rPr>
        <w:t xml:space="preserve">九</w:t>
      </w:r>
      <w:r>
        <w:rPr>
          <w:rFonts w:hint="eastAsia" w:ascii="宋体" w:hAnsi="宋体" w:eastAsia="宋体" w:cs="宋体"/>
          <w:b/>
          <w:bCs/>
          <w:color w:val="000000"/>
          <w:sz w:val="28"/>
          <w:szCs w:val="28"/>
          <w:highlight w:val="none"/>
        </w:rPr>
        <w:t xml:space="preserve">章 附件</w:t>
      </w:r>
      <w:r>
        <w:rPr>
          <w:rFonts w:hint="eastAsia" w:ascii="宋体" w:hAnsi="宋体" w:eastAsia="宋体" w:cs="宋体"/>
          <w:b/>
          <w:bCs/>
          <w:color w:val="000000"/>
          <w:sz w:val="28"/>
          <w:szCs w:val="28"/>
          <w:highlight w:val="none"/>
        </w:rPr>
      </w:r>
      <w:r/>
    </w:p>
    <w:p>
      <w:pPr>
        <w:pStyle w:val="698"/>
        <w:ind w:firstLine="480"/>
        <w:spacing w:line="360" w:lineRule="auto"/>
        <w:rPr>
          <w:rFonts w:hint="eastAsia" w:ascii="宋体" w:hAnsi="宋体" w:eastAsia="宋体" w:cs="宋体"/>
          <w:color w:val="000000"/>
          <w:sz w:val="24"/>
          <w:szCs w:val="24"/>
          <w:highlight w:val="none"/>
        </w:rPr>
      </w:pPr>
      <w:r/>
      <w:bookmarkStart w:id="0" w:name="_Hlk81899242"/>
      <w:r>
        <w:rPr>
          <w:rFonts w:hint="eastAsia" w:ascii="宋体" w:hAnsi="宋体" w:eastAsia="宋体" w:cs="宋体"/>
          <w:color w:val="000000"/>
          <w:sz w:val="24"/>
          <w:szCs w:val="24"/>
          <w:highlight w:val="none"/>
        </w:rPr>
        <w:t xml:space="preserve">1、《评分细则》</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2、《项目要求（采购需求）》</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3、《磋商报价表》</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分项价格表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6、《项目组人员表》</w:t>
      </w:r>
      <w:r>
        <w:rPr>
          <w:rFonts w:hint="eastAsia" w:ascii="宋体" w:hAnsi="宋体" w:eastAsia="宋体" w:cs="宋体"/>
          <w:color w:val="000000"/>
          <w:sz w:val="24"/>
          <w:szCs w:val="24"/>
          <w:highlight w:val="none"/>
          <w:lang w:val="en-US" w:eastAsia="zh-CN"/>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、《中小企业声明函》及自测小程序</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13、《供应商对“工作人员和设备配备要求”的承诺》</w:t>
      </w:r>
      <w:r>
        <w:rPr>
          <w:rFonts w:hint="eastAsia" w:ascii="宋体" w:hAnsi="宋体" w:eastAsia="宋体" w:cs="宋体"/>
          <w:color w:val="000000"/>
          <w:sz w:val="24"/>
          <w:szCs w:val="24"/>
          <w:highlight w:val="none"/>
          <w:lang w:val="en-US" w:eastAsia="zh-CN"/>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、《预付款保函》</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、《代理服务收费标准》</w:t>
      </w:r>
      <w:bookmarkEnd w:id="0"/>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评分细则</w:t>
      </w:r>
      <w:r>
        <w:rPr>
          <w:rFonts w:hint="eastAsia" w:ascii="宋体" w:hAnsi="宋体" w:eastAsia="宋体" w:cs="宋体"/>
          <w:b/>
          <w:bCs/>
          <w:color w:val="000000"/>
          <w:sz w:val="28"/>
          <w:szCs w:val="28"/>
          <w:highlight w:val="none"/>
          <w:lang w:val="en-US" w:eastAsia="zh-CN"/>
        </w:rPr>
      </w:r>
      <w:r/>
    </w:p>
    <w:tbl>
      <w:tblPr>
        <w:tblW w:w="97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47"/>
        <w:gridCol w:w="6991"/>
      </w:tblGrid>
      <w:tr>
        <w:trPr>
          <w:trHeight w:val="358"/>
          <w:tblHeader/>
        </w:trPr>
        <w:tc>
          <w:tcPr>
            <w:gridSpan w:val="2"/>
            <w:tcW w:w="2718" w:type="dxa"/>
            <w:vAlign w:val="center"/>
            <w:textDirection w:val="lrTb"/>
            <w:noWrap w:val="false"/>
          </w:tcPr>
          <w:p>
            <w:pPr>
              <w:pStyle w:val="784"/>
              <w:jc w:val="cente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784"/>
              <w:jc w:val="cente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r>
      <w:tr>
        <w:trPr>
          <w:trHeight w:val="567"/>
        </w:trPr>
        <w:tc>
          <w:tcPr>
            <w:gridSpan w:val="2"/>
            <w:tcW w:w="2718" w:type="dxa"/>
            <w:vAlign w:val="center"/>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价格部分</w:t>
            </w:r>
            <w:r>
              <w:rPr>
                <w:rFonts w:hint="eastAsia" w:ascii="宋体" w:hAnsi="宋体" w:eastAsia="宋体" w:cs="宋体"/>
                <w:color w:val="000000"/>
                <w:sz w:val="24"/>
                <w:szCs w:val="24"/>
                <w:highlight w:val="none"/>
              </w:rPr>
            </w:r>
            <w:r/>
          </w:p>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7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7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磋商报价得分=（磋商基准价/最后磋商报价）×10</w:t>
            </w:r>
            <w:r>
              <w:rPr>
                <w:rFonts w:hint="eastAsia" w:ascii="宋体" w:hAnsi="宋体" w:eastAsia="宋体" w:cs="宋体"/>
                <w:color w:val="000000"/>
                <w:sz w:val="24"/>
                <w:szCs w:val="24"/>
                <w:highlight w:val="none"/>
              </w:rPr>
            </w:r>
            <w:r/>
          </w:p>
        </w:tc>
      </w:tr>
      <w:tr>
        <w:trPr>
          <w:trHeight w:val="1008"/>
        </w:trPr>
        <w:tc>
          <w:tcPr>
            <w:tcW w:w="1271" w:type="dxa"/>
            <w:vAlign w:val="center"/>
            <w:vMerge w:val="restart"/>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w:t>
            </w:r>
            <w:r>
              <w:rPr>
                <w:rFonts w:hint="eastAsia" w:ascii="宋体" w:hAnsi="宋体" w:eastAsia="宋体" w:cs="宋体"/>
                <w:color w:val="000000"/>
                <w:sz w:val="24"/>
                <w:szCs w:val="24"/>
                <w:highlight w:val="none"/>
              </w:rPr>
            </w:r>
            <w:r/>
          </w:p>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w:t>
            </w:r>
            <w:r>
              <w:rPr>
                <w:rFonts w:hint="eastAsia" w:ascii="宋体" w:hAnsi="宋体" w:eastAsia="宋体" w:cs="宋体"/>
                <w:color w:val="000000"/>
                <w:sz w:val="24"/>
                <w:szCs w:val="24"/>
                <w:highlight w:val="none"/>
              </w:rPr>
            </w:r>
            <w:r/>
          </w:p>
        </w:tc>
        <w:tc>
          <w:tcPr>
            <w:tcW w:w="6991" w:type="dxa"/>
            <w:vAlign w:val="top"/>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供应商自2023年10月1日（合同签订日期）以来，具有同类项目业绩，每有1个业绩得2分，最高得4分；业绩证明材料以合同协议书、业主单位服务评价（或考核意见）证明扫描件为准，两者须同时具备，否则不得分。</w:t>
            </w:r>
            <w:r>
              <w:rPr>
                <w:rFonts w:hint="eastAsia" w:ascii="宋体" w:hAnsi="宋体" w:eastAsia="宋体" w:cs="宋体"/>
                <w:color w:val="000000"/>
                <w:sz w:val="24"/>
                <w:szCs w:val="24"/>
                <w:highlight w:val="none"/>
              </w:rPr>
            </w:r>
            <w:r/>
          </w:p>
        </w:tc>
      </w:tr>
      <w:tr>
        <w:trPr>
          <w:trHeight w:val="1198"/>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756"/>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认证证书</w:t>
            </w:r>
            <w:r>
              <w:rPr>
                <w:rFonts w:hint="eastAsia" w:ascii="宋体" w:hAnsi="宋体" w:eastAsia="宋体" w:cs="宋体"/>
                <w:color w:val="000000"/>
                <w:sz w:val="24"/>
                <w:szCs w:val="24"/>
                <w:highlight w:val="none"/>
              </w:rPr>
            </w:r>
            <w:r/>
          </w:p>
          <w:p>
            <w:pPr>
              <w:pStyle w:val="756"/>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响应文件中提供响应供应商的有效期内的质量管理体系认证证书、环境管理体系认证证书、职业健康安全管理体系认证证书，每提供1份证书得1分，最高得3分。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附相关证书扫描件，否则不得分。</w:t>
            </w:r>
            <w:r>
              <w:rPr>
                <w:rFonts w:hint="eastAsia" w:ascii="宋体" w:hAnsi="宋体" w:eastAsia="宋体" w:cs="宋体"/>
                <w:color w:val="000000"/>
                <w:sz w:val="24"/>
                <w:szCs w:val="24"/>
                <w:highlight w:val="none"/>
                <w:lang w:eastAsia="zh-CN"/>
              </w:rPr>
            </w:r>
            <w:r/>
          </w:p>
        </w:tc>
      </w:tr>
      <w:tr>
        <w:trPr>
          <w:trHeight w:val="1198"/>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756"/>
              <w:jc w:val="center"/>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val="en-US" w:eastAsia="zh-CN"/>
              </w:rPr>
              <w:t xml:space="preserve">部</w:t>
            </w:r>
            <w:r>
              <w:rPr>
                <w:rFonts w:hint="eastAsia" w:ascii="宋体" w:hAnsi="宋体" w:eastAsia="宋体" w:cs="宋体"/>
                <w:color w:val="000000"/>
                <w:sz w:val="24"/>
                <w:szCs w:val="24"/>
                <w:highlight w:val="none"/>
                <w:lang w:eastAsia="zh-CN"/>
              </w:rPr>
            </w:r>
            <w:r/>
          </w:p>
          <w:p>
            <w:pPr>
              <w:pStyle w:val="756"/>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成</w:t>
            </w:r>
            <w:r>
              <w:rPr>
                <w:rFonts w:hint="eastAsia" w:ascii="宋体" w:hAnsi="宋体" w:eastAsia="宋体" w:cs="宋体"/>
                <w:color w:val="000000"/>
                <w:sz w:val="24"/>
                <w:szCs w:val="24"/>
                <w:highlight w:val="none"/>
              </w:rPr>
              <w:t xml:space="preserve">员</w:t>
            </w:r>
            <w:r>
              <w:rPr>
                <w:rFonts w:hint="eastAsia" w:ascii="宋体" w:hAnsi="宋体" w:eastAsia="宋体" w:cs="宋体"/>
                <w:color w:val="000000"/>
                <w:sz w:val="24"/>
                <w:szCs w:val="24"/>
                <w:highlight w:val="none"/>
              </w:rPr>
            </w:r>
            <w:r/>
          </w:p>
          <w:p>
            <w:pPr>
              <w:pStyle w:val="756"/>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698"/>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项目经理具有相关专业5年及以上中级职称或高级职称的得2分；</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其他人员具有相关技能证书的，每有1人得1分，最高得3分。</w:t>
            </w:r>
            <w:r>
              <w:rPr>
                <w:rFonts w:hint="eastAsia" w:ascii="宋体" w:hAnsi="宋体" w:eastAsia="宋体" w:cs="宋体"/>
                <w:sz w:val="24"/>
                <w:szCs w:val="24"/>
              </w:rPr>
            </w:r>
            <w:r/>
          </w:p>
          <w:p>
            <w:pPr>
              <w:pStyle w:val="69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p>
            <w:pPr>
              <w:pStyle w:val="728"/>
              <w:numPr>
                <w:ilvl w:val="0"/>
                <w:numId w:val="0"/>
              </w:numPr>
              <w:tabs>
                <w:tab w:val="left" w:pos="5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其中采购包</w:t>
            </w:r>
            <w:r>
              <w:rPr>
                <w:rFonts w:hint="eastAsia" w:ascii="宋体" w:hAnsi="宋体" w:eastAsia="宋体" w:cs="宋体"/>
                <w:color w:val="000000"/>
                <w:sz w:val="24"/>
                <w:szCs w:val="24"/>
                <w:highlight w:val="none"/>
                <w:lang w:val="en-US" w:eastAsia="zh-CN"/>
              </w:rPr>
              <w:t xml:space="preserve">1的运行工技能证书是指低压电工证；</w:t>
            </w:r>
            <w:r>
              <w:rPr>
                <w:rFonts w:hint="eastAsia" w:ascii="宋体" w:hAnsi="宋体" w:eastAsia="宋体" w:cs="宋体"/>
                <w:b/>
                <w:bCs/>
                <w:color w:val="000000"/>
                <w:sz w:val="24"/>
                <w:szCs w:val="24"/>
                <w:highlight w:val="none"/>
                <w:lang w:val="en-US" w:eastAsia="zh-CN" w:bidi="ar-SA"/>
              </w:rPr>
              <w:t xml:space="preserve">采购包2的电工</w:t>
            </w:r>
            <w:r>
              <w:rPr>
                <w:rFonts w:hint="eastAsia" w:ascii="宋体" w:hAnsi="宋体" w:eastAsia="宋体" w:cs="宋体"/>
                <w:color w:val="000000"/>
                <w:sz w:val="24"/>
                <w:szCs w:val="24"/>
                <w:highlight w:val="none"/>
                <w:lang w:val="en-US" w:eastAsia="zh-CN"/>
              </w:rPr>
              <w:t xml:space="preserve">技能证书是指高压或低压电工证；</w:t>
            </w: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3的维护运行工技能证书是指自动监控（污废水）运行工证。</w:t>
            </w:r>
            <w:r>
              <w:rPr>
                <w:rFonts w:hint="eastAsia" w:ascii="宋体" w:hAnsi="宋体" w:eastAsia="宋体" w:cs="宋体"/>
                <w:color w:val="000000"/>
                <w:sz w:val="24"/>
                <w:szCs w:val="24"/>
                <w:highlight w:val="none"/>
                <w:lang w:val="en-US" w:eastAsia="zh-CN"/>
              </w:rPr>
            </w:r>
            <w:r/>
          </w:p>
          <w:p>
            <w:pPr>
              <w:pStyle w:val="729"/>
              <w:numPr>
                <w:ilvl w:val="0"/>
                <w:numId w:val="0"/>
              </w:numPr>
              <w:jc w:val="both"/>
              <w:tabs>
                <w:tab w:val="left" w:pos="560" w:leader="none"/>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val="en-US" w:eastAsia="zh-CN"/>
              </w:rPr>
              <w:t xml:space="preserve">部成</w:t>
            </w:r>
            <w:r>
              <w:rPr>
                <w:rFonts w:hint="eastAsia" w:ascii="宋体" w:hAnsi="宋体" w:eastAsia="宋体" w:cs="宋体"/>
                <w:b/>
                <w:bCs/>
                <w:color w:val="000000"/>
                <w:sz w:val="24"/>
                <w:szCs w:val="24"/>
                <w:highlight w:val="none"/>
              </w:rPr>
              <w:t xml:space="preserve">员需提供近本单位六个月内任意一个月社保证明</w:t>
            </w:r>
            <w:r>
              <w:rPr>
                <w:rFonts w:hint="eastAsia" w:ascii="宋体" w:hAnsi="宋体" w:eastAsia="宋体" w:cs="宋体"/>
                <w:b/>
                <w:color w:val="000000"/>
                <w:sz w:val="24"/>
                <w:szCs w:val="24"/>
                <w:highlight w:val="none"/>
                <w:lang w:val="en-US" w:eastAsia="zh-CN"/>
              </w:rPr>
              <w:t xml:space="preserve">（不含“首次响应文件提交的截止时间”当月）</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rPr>
              <w:t xml:space="preserve">劳动合同协议书，并附职称（技能）证书扫描件，否则不得分。</w:t>
            </w:r>
            <w:r>
              <w:rPr>
                <w:rFonts w:hint="eastAsia" w:ascii="宋体" w:hAnsi="宋体" w:eastAsia="宋体" w:cs="宋体"/>
                <w:sz w:val="24"/>
                <w:szCs w:val="24"/>
                <w:lang w:val="en-US" w:eastAsia="zh-CN"/>
              </w:rPr>
            </w:r>
            <w:r/>
          </w:p>
        </w:tc>
      </w:tr>
      <w:tr>
        <w:trPr>
          <w:trHeight w:val="737"/>
        </w:trPr>
        <w:tc>
          <w:tcPr>
            <w:tcW w:w="1271" w:type="dxa"/>
            <w:vAlign w:val="center"/>
            <w:vMerge w:val="restart"/>
            <w:textDirection w:val="lrTb"/>
            <w:noWrap w:val="false"/>
          </w:tcPr>
          <w:p>
            <w:pPr>
              <w:pStyle w:val="784"/>
              <w:ind w:firstLine="2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784"/>
              <w:ind w:firstLine="2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p>
            <w:pPr>
              <w:pStyle w:val="784"/>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（78分）</w:t>
            </w: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重点、难点</w:t>
            </w:r>
            <w:r>
              <w:rPr>
                <w:rFonts w:hint="eastAsia" w:ascii="宋体" w:hAnsi="宋体" w:eastAsia="宋体" w:cs="宋体"/>
                <w:color w:val="000000"/>
                <w:sz w:val="24"/>
                <w:szCs w:val="24"/>
                <w:highlight w:val="none"/>
              </w:rPr>
              <w:t xml:space="preserve">分析</w:t>
            </w:r>
            <w:r>
              <w:rPr>
                <w:rFonts w:hint="eastAsia" w:ascii="宋体" w:hAnsi="宋体" w:eastAsia="宋体" w:cs="宋体"/>
                <w:color w:val="000000"/>
                <w:sz w:val="24"/>
                <w:szCs w:val="24"/>
                <w:highlight w:val="none"/>
              </w:rPr>
            </w:r>
            <w:r/>
          </w:p>
          <w:p>
            <w:pPr>
              <w:pStyle w:val="784"/>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w:t>
            </w:r>
            <w:r>
              <w:rPr>
                <w:rFonts w:hint="eastAsia" w:ascii="宋体" w:hAnsi="宋体" w:eastAsia="宋体" w:cs="宋体"/>
                <w:color w:val="000000"/>
                <w:sz w:val="24"/>
                <w:szCs w:val="24"/>
                <w:highlight w:val="none"/>
                <w:lang w:eastAsia="zh-CN"/>
              </w:rPr>
              <w:t xml:space="preserve">详细具体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针对性强，</w:t>
            </w:r>
            <w:r>
              <w:rPr>
                <w:rFonts w:hint="eastAsia" w:ascii="宋体" w:hAnsi="宋体" w:eastAsia="宋体" w:cs="宋体"/>
                <w:color w:val="000000"/>
                <w:sz w:val="24"/>
                <w:szCs w:val="24"/>
                <w:highlight w:val="none"/>
              </w:rPr>
              <w:t xml:space="preserve">得5分；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w:t>
            </w:r>
            <w:r>
              <w:rPr>
                <w:rFonts w:hint="eastAsia" w:ascii="宋体" w:hAnsi="宋体" w:eastAsia="宋体" w:cs="宋体"/>
                <w:color w:val="000000"/>
                <w:sz w:val="24"/>
                <w:szCs w:val="24"/>
                <w:highlight w:val="none"/>
                <w:lang w:eastAsia="zh-CN"/>
              </w:rPr>
              <w:t xml:space="preserve">较详细具体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较有针对性，</w:t>
            </w:r>
            <w:r>
              <w:rPr>
                <w:rFonts w:hint="eastAsia" w:ascii="宋体" w:hAnsi="宋体" w:eastAsia="宋体" w:cs="宋体"/>
                <w:color w:val="000000"/>
                <w:sz w:val="24"/>
                <w:szCs w:val="24"/>
                <w:highlight w:val="none"/>
              </w:rPr>
              <w:t xml:space="preserve">得4分；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（3）内容完整性一般，</w:t>
            </w:r>
            <w:r>
              <w:rPr>
                <w:rFonts w:hint="eastAsia" w:ascii="宋体" w:hAnsi="宋体" w:eastAsia="宋体" w:cs="宋体"/>
                <w:color w:val="000000"/>
                <w:sz w:val="24"/>
                <w:szCs w:val="24"/>
                <w:highlight w:val="none"/>
                <w:lang w:eastAsia="zh-CN"/>
              </w:rPr>
              <w:t xml:space="preserve">针对性差，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61"/>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sz w:val="24"/>
                <w:szCs w:val="24"/>
              </w:rPr>
            </w:r>
            <w:r/>
          </w:p>
        </w:tc>
      </w:tr>
      <w:tr>
        <w:trPr>
          <w:trHeight w:val="1162"/>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69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实施总体部署</w:t>
            </w:r>
            <w:r>
              <w:rPr>
                <w:rFonts w:hint="eastAsia" w:ascii="宋体" w:hAnsi="宋体" w:eastAsia="宋体" w:cs="宋体"/>
                <w:color w:val="000000"/>
                <w:sz w:val="24"/>
                <w:szCs w:val="24"/>
                <w:highlight w:val="none"/>
                <w:lang w:eastAsia="zh-CN"/>
              </w:rPr>
              <w:t xml:space="preserve">及组织设施</w:t>
            </w:r>
            <w:r>
              <w:rPr>
                <w:rFonts w:hint="eastAsia" w:ascii="宋体" w:hAnsi="宋体" w:eastAsia="宋体" w:cs="宋体"/>
                <w:color w:val="000000"/>
                <w:sz w:val="24"/>
                <w:szCs w:val="24"/>
                <w:highlight w:val="none"/>
                <w:lang w:val="en-US" w:eastAsia="zh-CN"/>
              </w:rPr>
            </w:r>
            <w:r/>
          </w:p>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完整性：</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（1）内容完整，详细具体，得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（2）内容较完整，较详细具体，得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内容针对性强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内容针对性较强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内容针对性一般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（2）内容较科学合理，得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（3）内容较科学合理，得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sz w:val="24"/>
                <w:szCs w:val="24"/>
              </w:rPr>
            </w:r>
            <w:r/>
          </w:p>
        </w:tc>
      </w:tr>
      <w:tr>
        <w:trPr>
          <w:trHeight w:val="90"/>
        </w:trPr>
        <w:tc>
          <w:tcPr>
            <w:tcW w:w="1271" w:type="dxa"/>
            <w:vAlign w:val="center"/>
            <w:vMerge w:val="continue"/>
            <w:textDirection w:val="lrTb"/>
            <w:noWrap w:val="false"/>
          </w:tcPr>
          <w:p>
            <w:pPr>
              <w:pStyle w:val="784"/>
              <w:ind w:firstLine="2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组织机构及项目</w:t>
            </w:r>
            <w:r>
              <w:rPr>
                <w:rFonts w:hint="eastAsia" w:ascii="宋体" w:hAnsi="宋体" w:eastAsia="宋体" w:cs="宋体"/>
                <w:color w:val="000000"/>
                <w:sz w:val="24"/>
                <w:szCs w:val="24"/>
                <w:highlight w:val="none"/>
                <w:lang w:val="en-US" w:eastAsia="zh-CN"/>
              </w:rPr>
              <w:t xml:space="preserve">部成</w:t>
            </w:r>
            <w:r>
              <w:rPr>
                <w:rFonts w:hint="eastAsia" w:ascii="宋体" w:hAnsi="宋体" w:eastAsia="宋体" w:cs="宋体"/>
                <w:color w:val="000000"/>
                <w:sz w:val="24"/>
                <w:szCs w:val="24"/>
                <w:highlight w:val="none"/>
                <w:lang w:eastAsia="zh-CN"/>
              </w:rPr>
              <w:t xml:space="preserve">员</w:t>
            </w:r>
            <w:r>
              <w:rPr>
                <w:rFonts w:hint="eastAsia" w:ascii="宋体" w:hAnsi="宋体" w:eastAsia="宋体" w:cs="宋体"/>
                <w:color w:val="000000"/>
                <w:sz w:val="24"/>
                <w:szCs w:val="24"/>
                <w:highlight w:val="none"/>
              </w:rPr>
              <w:t xml:space="preserve">配备方案（</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top"/>
            <w:textDirection w:val="lrTb"/>
            <w:noWrap w:val="false"/>
          </w:tcPr>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完整性：</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（1）内容完整，详细具体，得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（2）内容较完整，较详细具体，得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内容针对性强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内容针对性较强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内容针对性一般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（2）内容较科学合理，得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（3）内容较科学合理，得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sz w:val="24"/>
                <w:szCs w:val="24"/>
              </w:rPr>
            </w:r>
            <w:r/>
          </w:p>
        </w:tc>
      </w:tr>
      <w:tr>
        <w:trPr>
          <w:trHeight w:val="737"/>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设备设施资源配置</w:t>
            </w: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top"/>
            <w:textDirection w:val="lrTb"/>
            <w:noWrap w:val="false"/>
          </w:tcPr>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完整性：</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（1）内容完整，详细具体，得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（2）内容较完整，较详细具体，得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内容针对性强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内容针对性较强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内容针对性一般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先进性：</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（1）资源配置科学先进，得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（2）资源配置较科学先进，得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（3）资源配置</w:t>
            </w:r>
            <w:r>
              <w:rPr>
                <w:rFonts w:hint="eastAsia" w:ascii="宋体" w:hAnsi="宋体" w:eastAsia="宋体" w:cs="宋体"/>
                <w:color w:val="000000"/>
                <w:sz w:val="24"/>
                <w:szCs w:val="24"/>
                <w:highlight w:val="none"/>
                <w:lang w:eastAsia="zh-CN"/>
              </w:rPr>
              <w:t xml:space="preserve">落后</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tc>
      </w:tr>
      <w:tr>
        <w:trPr>
          <w:trHeight w:val="90"/>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698"/>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养护巡查保洁</w:t>
            </w:r>
            <w:r>
              <w:rPr>
                <w:rFonts w:hint="eastAsia" w:ascii="宋体" w:hAnsi="宋体" w:eastAsia="宋体" w:cs="宋体"/>
                <w:color w:val="000000"/>
                <w:sz w:val="24"/>
                <w:szCs w:val="24"/>
                <w:highlight w:val="none"/>
                <w:lang w:eastAsia="zh-CN"/>
              </w:rPr>
              <w:t xml:space="preserve">及控制运行方案</w:t>
            </w: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设备设施维护及维修方案</w:t>
            </w:r>
            <w:r>
              <w:rPr>
                <w:rFonts w:hint="eastAsia" w:ascii="宋体" w:hAnsi="宋体" w:eastAsia="宋体" w:cs="宋体"/>
                <w:color w:val="000000"/>
                <w:sz w:val="24"/>
                <w:szCs w:val="24"/>
                <w:highlight w:val="none"/>
                <w:lang w:eastAsia="zh-CN"/>
              </w:rPr>
            </w:r>
            <w:r/>
          </w:p>
          <w:p>
            <w:pPr>
              <w:pStyle w:val="698"/>
              <w:jc w:val="center"/>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实质采样及实验室检测方案</w:t>
            </w:r>
            <w:r>
              <w:rPr>
                <w:rFonts w:hint="eastAsia" w:ascii="宋体" w:hAnsi="宋体" w:eastAsia="宋体" w:cs="宋体"/>
                <w:color w:val="000000"/>
                <w:sz w:val="24"/>
                <w:szCs w:val="24"/>
                <w:highlight w:val="none"/>
                <w:lang w:eastAsia="zh-CN"/>
              </w:rPr>
            </w:r>
            <w:r/>
          </w:p>
          <w:p>
            <w:pPr>
              <w:pStyle w:val="728"/>
              <w:tabs>
                <w:tab w:val="left" w:pos="560" w:leader="none"/>
              </w:tabs>
              <w:rPr>
                <w:rFonts w:hint="eastAsia" w:ascii="宋体" w:hAnsi="宋体" w:eastAsia="宋体" w:cs="宋体"/>
                <w:sz w:val="24"/>
                <w:szCs w:val="24"/>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lang w:eastAsia="zh-CN"/>
              </w:rPr>
            </w:r>
            <w:r/>
          </w:p>
        </w:tc>
        <w:tc>
          <w:tcPr>
            <w:tcW w:w="6991" w:type="dxa"/>
            <w:vAlign w:val="center"/>
            <w:textDirection w:val="lrTb"/>
            <w:noWrap w:val="false"/>
          </w:tcPr>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完整性：</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（1）内容完整，详细具体，得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（2）内容较完整，较详细具体，得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内容针对性强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内容针对性较强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内容针对性一般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（2）内容较科学合理，得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（3）内容较科学合理，得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tc>
      </w:tr>
      <w:tr>
        <w:trPr>
          <w:trHeight w:val="737"/>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w:t>
            </w:r>
            <w:r>
              <w:rPr>
                <w:rFonts w:hint="eastAsia" w:ascii="宋体" w:hAnsi="宋体" w:eastAsia="宋体" w:cs="宋体"/>
                <w:color w:val="000000"/>
                <w:sz w:val="24"/>
                <w:szCs w:val="24"/>
                <w:highlight w:val="none"/>
                <w:lang w:eastAsia="zh-CN"/>
              </w:rPr>
              <w:t xml:space="preserve">及应急管理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center"/>
            <w:textDirection w:val="lrTb"/>
            <w:noWrap w:val="false"/>
          </w:tcPr>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完整性：</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（1）内容完整，详细具体，得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（2）内容较完整，较详细具体，得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内容针对性强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内容针对性较强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内容针对性一般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（2）内容较科学合理，得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（3）内容较科学合理，得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tc>
      </w:tr>
      <w:tr>
        <w:trPr>
          <w:trHeight w:val="904"/>
        </w:trPr>
        <w:tc>
          <w:tcPr>
            <w:tcW w:w="1271" w:type="dxa"/>
            <w:vAlign w:val="center"/>
            <w:vMerge w:val="continue"/>
            <w:textDirection w:val="lrTb"/>
            <w:noWrap w:val="false"/>
          </w:tcPr>
          <w:p>
            <w:pPr>
              <w:pStyle w:val="78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val="false"/>
          </w:tcPr>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保密</w:t>
            </w:r>
            <w:r>
              <w:rPr>
                <w:rFonts w:hint="eastAsia" w:ascii="宋体" w:hAnsi="宋体" w:eastAsia="宋体" w:cs="宋体"/>
                <w:color w:val="000000"/>
                <w:sz w:val="24"/>
                <w:szCs w:val="24"/>
                <w:highlight w:val="none"/>
                <w:lang w:eastAsia="zh-CN"/>
              </w:rPr>
              <w:t xml:space="preserve">及档案管理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1" w:type="dxa"/>
            <w:vAlign w:val="top"/>
            <w:textDirection w:val="lrTb"/>
            <w:noWrap w:val="false"/>
          </w:tcPr>
          <w:p>
            <w:pPr>
              <w:pStyle w:val="69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完整性：</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（1）内容完整，详细具体，得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（2）内容较完整，较详细具体，得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（3）内容完整性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针对性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内容针对性强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内容针对性较强</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内容针对性一般</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（1）内容科学合理，得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（2）内容较科学合理，得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（3）内容较科学合理，得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rPr>
                <w:rFonts w:hint="eastAsia" w:ascii="宋体" w:hAnsi="宋体" w:eastAsia="宋体" w:cs="宋体"/>
                <w:color w:val="000000"/>
                <w:sz w:val="24"/>
                <w:szCs w:val="24"/>
                <w:highlight w:val="none"/>
              </w:rPr>
            </w:r>
            <w:r/>
          </w:p>
        </w:tc>
      </w:tr>
    </w:tbl>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注：评分结果</w:t>
      </w:r>
      <w:r>
        <w:rPr>
          <w:rFonts w:hint="eastAsia" w:ascii="宋体" w:hAnsi="宋体" w:eastAsia="宋体" w:cs="宋体"/>
          <w:color w:val="000000"/>
          <w:sz w:val="24"/>
          <w:szCs w:val="24"/>
          <w:highlight w:val="none"/>
          <w:lang w:val="en-US" w:eastAsia="zh-CN"/>
        </w:rPr>
        <w:t xml:space="preserve">均</w:t>
      </w:r>
      <w:r>
        <w:rPr>
          <w:rFonts w:hint="eastAsia" w:ascii="宋体" w:hAnsi="宋体" w:eastAsia="宋体" w:cs="宋体"/>
          <w:color w:val="000000"/>
          <w:sz w:val="24"/>
          <w:szCs w:val="24"/>
          <w:highlight w:val="none"/>
        </w:rPr>
        <w:t xml:space="preserve">精确到小数点后二位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本项目采用综合评分法。</w:t>
      </w: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both"/>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2、项目要求（采购需求）</w:t>
      </w:r>
      <w:r>
        <w:rPr>
          <w:rFonts w:hint="eastAsia" w:ascii="宋体" w:hAnsi="宋体" w:eastAsia="宋体" w:cs="宋体"/>
          <w:b/>
          <w:bCs/>
          <w:color w:val="000000"/>
          <w:sz w:val="28"/>
          <w:szCs w:val="28"/>
          <w:highlight w:val="none"/>
        </w:rPr>
      </w:r>
      <w:r/>
    </w:p>
    <w:p>
      <w:pPr>
        <w:pStyle w:val="737"/>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 w:name="_Toc23745"/>
      <w:r/>
      <w:bookmarkStart w:id="2" w:name="_Toc15841"/>
      <w:r>
        <w:rPr>
          <w:rFonts w:hint="eastAsia" w:ascii="宋体" w:hAnsi="宋体" w:eastAsia="宋体" w:cs="宋体"/>
          <w:b/>
          <w:bCs/>
          <w:color w:val="000000"/>
          <w:sz w:val="24"/>
          <w:szCs w:val="24"/>
        </w:rPr>
        <w:t xml:space="preserve">一、项目名称：</w:t>
      </w:r>
      <w:bookmarkEnd w:id="1"/>
      <w:r/>
      <w:bookmarkEnd w:id="2"/>
      <w:r>
        <w:rPr>
          <w:rFonts w:hint="eastAsia" w:ascii="宋体" w:hAnsi="宋体" w:eastAsia="宋体" w:cs="宋体"/>
          <w:b/>
          <w:bCs/>
          <w:color w:val="000000"/>
          <w:sz w:val="24"/>
          <w:szCs w:val="24"/>
          <w:highlight w:val="none"/>
          <w:lang w:eastAsia="zh-CN"/>
        </w:rPr>
        <w:t xml:space="preserve">2026年度徐州市尾水导流工程运行维护</w:t>
      </w:r>
      <w:r>
        <w:rPr>
          <w:rFonts w:hint="eastAsia" w:ascii="宋体" w:hAnsi="宋体" w:eastAsia="宋体" w:cs="宋体"/>
          <w:b/>
          <w:bCs/>
          <w:color w:val="000000"/>
          <w:sz w:val="24"/>
          <w:szCs w:val="24"/>
          <w:highlight w:val="none"/>
          <w:lang w:eastAsia="zh-CN"/>
        </w:rPr>
      </w:r>
      <w:r/>
    </w:p>
    <w:p>
      <w:pPr>
        <w:pStyle w:val="737"/>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二、项目报价</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本项目采购预算为</w:t>
      </w:r>
      <w:r>
        <w:rPr>
          <w:rFonts w:hint="eastAsia" w:ascii="宋体" w:hAnsi="宋体" w:eastAsia="宋体" w:cs="宋体"/>
          <w:b/>
          <w:bCs/>
          <w:color w:val="000000"/>
          <w:sz w:val="24"/>
          <w:szCs w:val="24"/>
          <w:lang w:val="en-US" w:eastAsia="zh-CN"/>
        </w:rPr>
        <w:t xml:space="preserve">299.61</w:t>
      </w:r>
      <w:r>
        <w:rPr>
          <w:rFonts w:hint="eastAsia" w:ascii="宋体" w:hAnsi="宋体" w:eastAsia="宋体" w:cs="宋体"/>
          <w:b/>
          <w:bCs/>
          <w:color w:val="000000"/>
          <w:sz w:val="24"/>
          <w:szCs w:val="24"/>
        </w:rPr>
        <w:t xml:space="preserve">万人民币，其中：</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采购包1不接受超过</w:t>
      </w:r>
      <w:r>
        <w:rPr>
          <w:rFonts w:hint="eastAsia" w:ascii="宋体" w:hAnsi="宋体" w:eastAsia="宋体" w:cs="宋体"/>
          <w:b w:val="0"/>
          <w:bCs w:val="0"/>
          <w:color w:val="000000"/>
          <w:sz w:val="24"/>
          <w:szCs w:val="24"/>
          <w:highlight w:val="none"/>
          <w:lang w:val="en-US" w:eastAsia="zh-CN"/>
        </w:rPr>
        <w:t xml:space="preserve">117.59</w:t>
      </w:r>
      <w:r>
        <w:rPr>
          <w:rFonts w:hint="eastAsia" w:ascii="宋体" w:hAnsi="宋体" w:eastAsia="宋体" w:cs="宋体"/>
          <w:b w:val="0"/>
          <w:bCs w:val="0"/>
          <w:color w:val="000000"/>
          <w:sz w:val="24"/>
          <w:szCs w:val="24"/>
          <w:highlight w:val="none"/>
        </w:rPr>
        <w:t xml:space="preserve">万人民币（采购项目预算金额）的报价（最终报价）；</w:t>
      </w:r>
      <w:r>
        <w:rPr>
          <w:rFonts w:hint="eastAsia" w:ascii="宋体" w:hAnsi="宋体" w:eastAsia="宋体" w:cs="宋体"/>
          <w:b w:val="0"/>
          <w:bCs w:val="0"/>
          <w:color w:val="000000"/>
          <w:sz w:val="24"/>
          <w:szCs w:val="24"/>
          <w:highlight w:val="none"/>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采购包2不接受超过</w:t>
      </w:r>
      <w:r>
        <w:rPr>
          <w:rFonts w:hint="eastAsia" w:ascii="宋体" w:hAnsi="宋体" w:eastAsia="宋体" w:cs="宋体"/>
          <w:b w:val="0"/>
          <w:bCs w:val="0"/>
          <w:color w:val="000000"/>
          <w:sz w:val="24"/>
          <w:szCs w:val="24"/>
          <w:highlight w:val="none"/>
          <w:lang w:val="en-US" w:eastAsia="zh-CN"/>
        </w:rPr>
        <w:t xml:space="preserve">56.33</w:t>
      </w:r>
      <w:r>
        <w:rPr>
          <w:rFonts w:hint="eastAsia" w:ascii="宋体" w:hAnsi="宋体" w:eastAsia="宋体" w:cs="宋体"/>
          <w:b w:val="0"/>
          <w:bCs w:val="0"/>
          <w:color w:val="000000"/>
          <w:sz w:val="24"/>
          <w:szCs w:val="24"/>
          <w:highlight w:val="none"/>
        </w:rPr>
        <w:t xml:space="preserve">万人民币（采购项目预算金额）的报价（最终报价）；</w:t>
      </w:r>
      <w:r>
        <w:rPr>
          <w:rFonts w:hint="eastAsia" w:ascii="宋体" w:hAnsi="宋体" w:eastAsia="宋体" w:cs="宋体"/>
          <w:b w:val="0"/>
          <w:bCs w:val="0"/>
          <w:color w:val="000000"/>
          <w:sz w:val="24"/>
          <w:szCs w:val="24"/>
          <w:highlight w:val="none"/>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采购包</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不接受超过</w:t>
      </w:r>
      <w:r>
        <w:rPr>
          <w:rFonts w:hint="eastAsia" w:ascii="宋体" w:hAnsi="宋体" w:eastAsia="宋体" w:cs="宋体"/>
          <w:b w:val="0"/>
          <w:bCs w:val="0"/>
          <w:color w:val="000000"/>
          <w:sz w:val="24"/>
          <w:szCs w:val="24"/>
          <w:highlight w:val="none"/>
          <w:lang w:val="en-US" w:eastAsia="zh-CN"/>
        </w:rPr>
        <w:t xml:space="preserve">75.92</w:t>
      </w:r>
      <w:r>
        <w:rPr>
          <w:rFonts w:hint="eastAsia" w:ascii="宋体" w:hAnsi="宋体" w:eastAsia="宋体" w:cs="宋体"/>
          <w:b w:val="0"/>
          <w:bCs w:val="0"/>
          <w:color w:val="000000"/>
          <w:sz w:val="24"/>
          <w:szCs w:val="24"/>
          <w:highlight w:val="none"/>
        </w:rPr>
        <w:t xml:space="preserve">万人民币（采购项目预算金额）的报价（最终报价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采购包</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不接受超过</w:t>
      </w:r>
      <w:r>
        <w:rPr>
          <w:rFonts w:hint="eastAsia" w:ascii="宋体" w:hAnsi="宋体" w:eastAsia="宋体" w:cs="宋体"/>
          <w:b w:val="0"/>
          <w:bCs w:val="0"/>
          <w:color w:val="000000"/>
          <w:sz w:val="24"/>
          <w:szCs w:val="24"/>
          <w:highlight w:val="none"/>
          <w:lang w:val="en-US" w:eastAsia="zh-CN"/>
        </w:rPr>
        <w:t xml:space="preserve">49.77</w:t>
      </w:r>
      <w:r>
        <w:rPr>
          <w:rFonts w:hint="eastAsia" w:ascii="宋体" w:hAnsi="宋体" w:eastAsia="宋体" w:cs="宋体"/>
          <w:b w:val="0"/>
          <w:bCs w:val="0"/>
          <w:color w:val="000000"/>
          <w:sz w:val="24"/>
          <w:szCs w:val="24"/>
          <w:highlight w:val="none"/>
        </w:rPr>
        <w:t xml:space="preserve">万人民币（采购项目预算金额）的报价（最终报价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响应承接单位可兼投但不得兼中，只能中其中一个采购包，每个采购包选取一家成交供应商作为承接单位。若同一投标人在多个采购包排名第一，需按照采购项目预算金额高低等规则确定最终中标采购包。</w:t>
      </w:r>
      <w:r>
        <w:rPr>
          <w:rFonts w:hint="eastAsia" w:ascii="宋体" w:hAnsi="宋体" w:eastAsia="宋体" w:cs="宋体"/>
          <w:b/>
          <w:bCs/>
          <w:color w:val="000000"/>
          <w:sz w:val="24"/>
          <w:szCs w:val="24"/>
          <w:lang w:val="en-US" w:eastAsia="zh-CN" w:bidi="ar-SA"/>
        </w:rPr>
        <w:t xml:space="preserve">（本项目的评审顺序为采购包1到采购包4）</w:t>
      </w:r>
      <w:r>
        <w:rPr>
          <w:rFonts w:hint="eastAsia" w:ascii="宋体" w:hAnsi="宋体" w:eastAsia="宋体" w:cs="宋体"/>
          <w:b/>
          <w:bCs/>
          <w:color w:val="000000"/>
          <w:sz w:val="24"/>
          <w:szCs w:val="24"/>
          <w:highlight w:val="none"/>
          <w:lang w:val="en-US" w:eastAsia="zh-CN"/>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rPr>
          <w:rFonts w:hint="eastAsia" w:ascii="宋体" w:hAnsi="宋体" w:eastAsia="宋体" w:cs="宋体"/>
          <w:color w:val="000000"/>
          <w:sz w:val="24"/>
          <w:szCs w:val="24"/>
          <w:highlight w:val="none"/>
        </w:rPr>
      </w:r>
      <w:r/>
    </w:p>
    <w:p>
      <w:pPr>
        <w:pStyle w:val="737"/>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rPr>
      </w:r>
      <w:r/>
    </w:p>
    <w:p>
      <w:pPr>
        <w:pStyle w:val="737"/>
        <w:ind w:left="0" w:firstLine="480"/>
        <w:keepLines w:val="0"/>
        <w:keepNext w:val="0"/>
        <w:spacing w:before="0" w:beforeAutospacing="0" w:after="0" w:afterAutospacing="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采购包1：</w:t>
      </w:r>
      <w:r>
        <w:rPr>
          <w:rFonts w:hint="eastAsia" w:ascii="宋体" w:hAnsi="宋体" w:eastAsia="宋体" w:cs="宋体"/>
          <w:color w:val="000000"/>
          <w:sz w:val="24"/>
          <w:szCs w:val="24"/>
          <w:lang w:val="zh-CN"/>
        </w:rPr>
        <w:t xml:space="preserve">工程基础设施运维服务</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采购包2：</w:t>
      </w:r>
      <w:r>
        <w:rPr>
          <w:rFonts w:hint="eastAsia" w:ascii="宋体" w:hAnsi="宋体" w:eastAsia="宋体" w:cs="宋体"/>
          <w:color w:val="000000"/>
          <w:sz w:val="24"/>
          <w:szCs w:val="24"/>
          <w:lang w:val="zh-CN"/>
        </w:rPr>
        <w:t xml:space="preserve">供配电设施运维服务</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采购包3：</w:t>
      </w:r>
      <w:r>
        <w:rPr>
          <w:rFonts w:hint="eastAsia" w:ascii="宋体" w:hAnsi="宋体" w:eastAsia="宋体" w:cs="宋体"/>
          <w:color w:val="000000"/>
          <w:sz w:val="24"/>
          <w:szCs w:val="24"/>
          <w:lang w:val="zh-CN" w:eastAsia="zh-CN"/>
        </w:rPr>
        <w:t xml:space="preserve">水质自动化监测设备运维服务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采购包</w:t>
      </w:r>
      <w:r>
        <w:rPr>
          <w:rFonts w:hint="eastAsia" w:ascii="宋体" w:hAnsi="宋体" w:eastAsia="宋体" w:cs="宋体"/>
          <w:color w:val="000000"/>
          <w:sz w:val="24"/>
          <w:szCs w:val="24"/>
          <w:lang w:val="en-US" w:eastAsia="zh-CN"/>
        </w:rPr>
        <w:t xml:space="preserve">4：水质采样及实验室检测服务。</w:t>
      </w:r>
      <w:r>
        <w:rPr>
          <w:rFonts w:hint="eastAsia" w:ascii="宋体" w:hAnsi="宋体" w:eastAsia="宋体" w:cs="宋体"/>
          <w:color w:val="000000"/>
          <w:sz w:val="24"/>
          <w:szCs w:val="24"/>
          <w:lang w:val="en-US" w:eastAsia="zh-CN"/>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（一）采购包1：</w:t>
      </w:r>
      <w:r>
        <w:rPr>
          <w:rFonts w:hint="eastAsia" w:ascii="宋体" w:hAnsi="宋体" w:eastAsia="宋体" w:cs="宋体"/>
          <w:b/>
          <w:bCs/>
          <w:color w:val="000000"/>
          <w:sz w:val="24"/>
          <w:szCs w:val="24"/>
          <w:lang w:val="zh-CN"/>
        </w:rPr>
        <w:t xml:space="preserve">工程基础设施运维服务</w:t>
      </w:r>
      <w:r>
        <w:rPr>
          <w:rFonts w:hint="eastAsia" w:ascii="宋体" w:hAnsi="宋体" w:eastAsia="宋体" w:cs="宋体"/>
          <w:color w:val="000000"/>
          <w:sz w:val="24"/>
          <w:szCs w:val="24"/>
          <w:lang w:val="en-US" w:eastAsia="zh-CN"/>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尾水导流工程现场有38座涵闸、3座附属水闸、3座泵站、21座管理房、</w:t>
      </w:r>
      <w:r>
        <w:rPr>
          <w:rFonts w:hint="eastAsia" w:ascii="宋体" w:hAnsi="宋体" w:eastAsia="宋体" w:cs="宋体"/>
          <w:sz w:val="24"/>
          <w:szCs w:val="24"/>
          <w:lang w:val="zh-CN"/>
        </w:rPr>
        <w:t xml:space="preserve">19座地涵、</w:t>
      </w:r>
      <w:r>
        <w:rPr>
          <w:rFonts w:hint="eastAsia" w:ascii="宋体" w:hAnsi="宋体" w:eastAsia="宋体" w:cs="宋体"/>
          <w:sz w:val="24"/>
          <w:szCs w:val="24"/>
        </w:rPr>
        <w:t xml:space="preserve">29公里河道、35995.19</w:t>
      </w:r>
      <w:r>
        <w:rPr>
          <w:rFonts w:hint="eastAsia" w:ascii="宋体" w:hAnsi="宋体" w:eastAsia="宋体" w:cs="宋体"/>
          <w:sz w:val="24"/>
          <w:szCs w:val="24"/>
          <w:vertAlign w:val="baseline"/>
          <w:lang w:eastAsia="zh-CN"/>
        </w:rPr>
        <w:t xml:space="preserve">m²</w:t>
      </w:r>
      <w:r>
        <w:rPr>
          <w:rFonts w:hint="eastAsia" w:ascii="宋体" w:hAnsi="宋体" w:eastAsia="宋体" w:cs="宋体"/>
          <w:sz w:val="24"/>
          <w:szCs w:val="24"/>
        </w:rPr>
        <w:t xml:space="preserve">护坡、30693.68</w:t>
      </w:r>
      <w:r>
        <w:rPr>
          <w:rFonts w:hint="eastAsia" w:ascii="宋体" w:hAnsi="宋体" w:eastAsia="宋体" w:cs="宋体"/>
          <w:sz w:val="24"/>
          <w:szCs w:val="24"/>
          <w:lang w:eastAsia="zh-CN"/>
        </w:rPr>
        <w:t xml:space="preserve">m²</w:t>
      </w:r>
      <w:r>
        <w:rPr>
          <w:rFonts w:hint="eastAsia" w:ascii="宋体" w:hAnsi="宋体" w:eastAsia="宋体" w:cs="宋体"/>
          <w:sz w:val="24"/>
          <w:szCs w:val="24"/>
        </w:rPr>
        <w:t xml:space="preserve">院内绿化。其中：3座泵站、38座涵闸需要定期进行维护；38座涵闸、3座附属水闸、3座泵站、21座管理房、29公里河道、35995.19</w:t>
      </w:r>
      <w:r>
        <w:rPr>
          <w:rFonts w:hint="eastAsia" w:ascii="宋体" w:hAnsi="宋体" w:eastAsia="宋体" w:cs="宋体"/>
          <w:sz w:val="24"/>
          <w:szCs w:val="24"/>
          <w:lang w:eastAsia="zh-CN"/>
        </w:rPr>
        <w:t xml:space="preserve">m²</w:t>
      </w:r>
      <w:r>
        <w:rPr>
          <w:rFonts w:hint="eastAsia" w:ascii="宋体" w:hAnsi="宋体" w:eastAsia="宋体" w:cs="宋体"/>
          <w:sz w:val="24"/>
          <w:szCs w:val="24"/>
        </w:rPr>
        <w:t xml:space="preserve">护坡需进行</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；30693.68</w:t>
      </w:r>
      <w:r>
        <w:rPr>
          <w:rFonts w:hint="eastAsia" w:ascii="宋体" w:hAnsi="宋体" w:eastAsia="宋体" w:cs="宋体"/>
          <w:sz w:val="24"/>
          <w:szCs w:val="24"/>
          <w:lang w:eastAsia="zh-CN"/>
        </w:rPr>
        <w:t xml:space="preserve">m²</w:t>
      </w:r>
      <w:r>
        <w:rPr>
          <w:rFonts w:hint="eastAsia" w:ascii="宋体" w:hAnsi="宋体" w:eastAsia="宋体" w:cs="宋体"/>
          <w:sz w:val="24"/>
          <w:szCs w:val="24"/>
        </w:rPr>
        <w:t xml:space="preserve">院内绿化需进行</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19座地涵</w:t>
      </w:r>
      <w:r>
        <w:rPr>
          <w:rFonts w:hint="eastAsia" w:ascii="宋体" w:hAnsi="宋体" w:eastAsia="宋体" w:cs="宋体"/>
          <w:sz w:val="24"/>
          <w:szCs w:val="24"/>
        </w:rPr>
        <w:t xml:space="preserve">需</w:t>
      </w:r>
      <w:r>
        <w:rPr>
          <w:rFonts w:hint="eastAsia" w:ascii="宋体" w:hAnsi="宋体" w:eastAsia="宋体" w:cs="宋体"/>
          <w:sz w:val="24"/>
          <w:szCs w:val="24"/>
          <w:lang w:eastAsia="zh-CN"/>
        </w:rPr>
        <w:t xml:space="preserve">常年</w:t>
      </w:r>
      <w:r>
        <w:rPr>
          <w:rFonts w:hint="eastAsia" w:ascii="宋体" w:hAnsi="宋体" w:eastAsia="宋体" w:cs="宋体"/>
          <w:sz w:val="24"/>
          <w:szCs w:val="24"/>
        </w:rPr>
        <w:t xml:space="preserve">进行巡视管理；沿线共56台套启闭机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以及</w:t>
      </w:r>
      <w:r>
        <w:rPr>
          <w:rFonts w:hint="eastAsia" w:ascii="宋体" w:hAnsi="宋体" w:eastAsia="宋体" w:cs="宋体"/>
          <w:sz w:val="24"/>
          <w:szCs w:val="24"/>
        </w:rPr>
        <w:t xml:space="preserve">9台套水泵、电机及附属设备需要进行养护。由于管理中心现有人员不能满足上述要求，拟实行市场化运作，采取政府购买服务方式，委托具有相应专业能力的企业开展运维服务。</w:t>
      </w:r>
      <w:r>
        <w:rPr>
          <w:rFonts w:hint="eastAsia" w:ascii="宋体" w:hAnsi="宋体" w:eastAsia="宋体" w:cs="宋体"/>
          <w:sz w:val="24"/>
          <w:szCs w:val="24"/>
        </w:rPr>
      </w:r>
      <w:r/>
    </w:p>
    <w:p>
      <w:pPr>
        <w:pStyle w:val="739"/>
        <w:numPr>
          <w:ilvl w:val="0"/>
          <w:numId w:val="0"/>
        </w:numPr>
        <w:ind w:firstLine="42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（二）</w:t>
      </w: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zh-CN"/>
        </w:rPr>
        <w:t xml:space="preserve">供配电设施运维服务</w:t>
      </w:r>
      <w:r>
        <w:rPr>
          <w:rFonts w:hint="eastAsia" w:ascii="宋体" w:hAnsi="宋体" w:eastAsia="宋体" w:cs="宋体"/>
          <w:b/>
          <w:bCs/>
          <w:color w:val="000000"/>
          <w:sz w:val="24"/>
          <w:szCs w:val="24"/>
        </w:rPr>
      </w:r>
      <w:r/>
    </w:p>
    <w:p>
      <w:pPr>
        <w:pStyle w:val="739"/>
        <w:numPr>
          <w:ilvl w:val="0"/>
          <w:numId w:val="0"/>
        </w:numPr>
        <w:ind w:left="0" w:firstLine="42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尾水导流工程沿线配备21座变压器、23公里输电线路、21台套户外柱上断路器、28组跌落保险、33套避雷设施、21组变压器附属接地设施、76台套配电柜等供配电设施</w:t>
      </w:r>
      <w:r>
        <w:rPr>
          <w:rFonts w:hint="eastAsia" w:ascii="宋体" w:hAnsi="宋体" w:eastAsia="宋体" w:cs="宋体"/>
          <w:bCs/>
          <w:sz w:val="24"/>
          <w:szCs w:val="24"/>
        </w:rPr>
        <w:t xml:space="preserve">。由于供配电设施多设于户外，且全天候运行，容易造成设备热损、锈蚀、老化和雷击等影响，</w:t>
      </w:r>
      <w:r>
        <w:rPr>
          <w:rFonts w:hint="eastAsia" w:ascii="宋体" w:hAnsi="宋体" w:eastAsia="宋体" w:cs="宋体"/>
          <w:bCs/>
          <w:sz w:val="24"/>
          <w:szCs w:val="24"/>
          <w:lang w:eastAsia="zh-CN"/>
        </w:rPr>
        <w:t xml:space="preserve">且</w:t>
      </w:r>
      <w:r>
        <w:rPr>
          <w:rFonts w:hint="eastAsia" w:ascii="宋体" w:hAnsi="宋体" w:eastAsia="宋体" w:cs="宋体"/>
          <w:bCs/>
          <w:sz w:val="24"/>
          <w:szCs w:val="24"/>
        </w:rPr>
        <w:t xml:space="preserve">存在较高风险安全危险源，需要相应专业能力的企业对供配电设施进行定期养护维修。</w:t>
      </w:r>
      <w:r>
        <w:rPr>
          <w:rFonts w:hint="eastAsia" w:ascii="宋体" w:hAnsi="宋体" w:eastAsia="宋体" w:cs="宋体"/>
          <w:bCs/>
          <w:sz w:val="24"/>
          <w:szCs w:val="24"/>
        </w:rPr>
      </w:r>
      <w:r/>
    </w:p>
    <w:p>
      <w:pPr>
        <w:pStyle w:val="739"/>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bidi="ar-SA"/>
        </w:rPr>
        <w:t xml:space="preserve">（三）</w:t>
      </w:r>
      <w:r>
        <w:rPr>
          <w:rFonts w:hint="eastAsia" w:ascii="宋体" w:hAnsi="宋体" w:eastAsia="宋体" w:cs="宋体"/>
          <w:b/>
          <w:bCs/>
          <w:color w:val="000000"/>
          <w:sz w:val="24"/>
          <w:szCs w:val="24"/>
        </w:rPr>
        <w:t xml:space="preserve">采购包</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zh-CN" w:eastAsia="zh-CN"/>
        </w:rPr>
        <w:t xml:space="preserve">水质自动化监测设备运维服务</w:t>
      </w:r>
      <w:r>
        <w:rPr>
          <w:rFonts w:hint="eastAsia" w:ascii="宋体" w:hAnsi="宋体" w:eastAsia="宋体" w:cs="宋体"/>
          <w:color w:val="000000"/>
          <w:sz w:val="24"/>
          <w:szCs w:val="24"/>
          <w:lang w:val="en-US" w:eastAsia="zh-CN"/>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尾水导流工程沿线设置12座在线水质监测站，配备了12台套</w:t>
      </w:r>
      <w:r>
        <w:rPr>
          <w:rFonts w:hint="eastAsia" w:ascii="宋体" w:hAnsi="宋体" w:eastAsia="宋体" w:cs="宋体"/>
          <w:sz w:val="24"/>
          <w:szCs w:val="24"/>
        </w:rPr>
        <w:t xml:space="preserve">氨氮、COD监测设备；4台套总磷、7台套五参数、5台pH监测设备；12套采水取样系统；12台套数采仪；10套UPS供电系统；12台空调等水质自动监测设备、设施。水质自动监测系统采取24小时实时连续监测。水质自动监测设备专业技术含量较高，且常年不间断运行，需专业技术人员定期维护、更换设备试剂，经常清洗设备、更换易耗品、易损件等，同时还需定期进行专业性较强的校准检查比对试验、零点量程校正等。为确保水质自动监测设备安全稳定运行，及时准确安全传输水质检测数据，为水质保障工作提供数据支撑，需由专业化企业提供运维服务。</w:t>
      </w:r>
      <w:r>
        <w:rPr>
          <w:rFonts w:hint="eastAsia" w:ascii="宋体" w:hAnsi="宋体" w:eastAsia="宋体" w:cs="宋体"/>
          <w:sz w:val="24"/>
          <w:szCs w:val="24"/>
        </w:rPr>
      </w:r>
      <w:r/>
    </w:p>
    <w:p>
      <w:pPr>
        <w:pStyle w:val="698"/>
        <w:ind w:firstLine="482"/>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val="zh-CN" w:eastAsia="zh-CN" w:bidi="ar-SA"/>
        </w:rPr>
        <w:t xml:space="preserve">（四）</w:t>
      </w:r>
      <w:r>
        <w:rPr>
          <w:rFonts w:hint="eastAsia" w:ascii="宋体" w:hAnsi="宋体" w:eastAsia="宋体" w:cs="宋体"/>
          <w:b/>
          <w:bCs/>
          <w:sz w:val="24"/>
          <w:szCs w:val="24"/>
          <w:lang w:val="zh-CN"/>
        </w:rPr>
        <w:t xml:space="preserve">采购包</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val="zh-CN"/>
        </w:rPr>
        <w:t xml:space="preserve">水质采样及实验室检测服务</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根据尾水导流工程初步设计、环境影响报告书及市政府文件精神，尾水导流水质应符合《城镇污水处理厂污染物排放标准》一级A标准和《农田灌溉水质标准》。按照“污染不转移原则”及在线监测对比需求，在工程沿线市、县、区边界设置了15个水质监测断面进行水质采样及实验室检测，每月两次检测15项常规指标，每季度一次32项全样分析，及时掌握工程沿线水质状况，为导流水质安全提供数据保障。</w:t>
      </w:r>
      <w:r>
        <w:rPr>
          <w:rFonts w:hint="eastAsia" w:ascii="宋体" w:hAnsi="宋体" w:eastAsia="宋体" w:cs="宋体"/>
          <w:sz w:val="24"/>
          <w:szCs w:val="24"/>
        </w:rPr>
      </w:r>
      <w:r/>
    </w:p>
    <w:p>
      <w:pPr>
        <w:pStyle w:val="698"/>
        <w:numPr>
          <w:ilvl w:val="0"/>
          <w:numId w:val="0"/>
        </w:numPr>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五、服务期：12个月。</w:t>
      </w:r>
      <w:r>
        <w:rPr>
          <w:rFonts w:hint="eastAsia" w:ascii="宋体" w:hAnsi="宋体" w:eastAsia="宋体" w:cs="宋体"/>
          <w:b/>
          <w:bCs/>
          <w:color w:val="000000"/>
          <w:sz w:val="24"/>
          <w:szCs w:val="24"/>
          <w:lang w:val="en-US" w:eastAsia="zh-CN" w:bidi="ar-SA"/>
        </w:rPr>
      </w:r>
      <w:r/>
    </w:p>
    <w:p>
      <w:pPr>
        <w:pStyle w:val="698"/>
        <w:numPr>
          <w:ilvl w:val="0"/>
          <w:numId w:val="0"/>
        </w:numPr>
        <w:jc w:val="both"/>
        <w:keepLines w:val="0"/>
        <w:keepNext w:val="0"/>
        <w:pageBreakBefore w:val="0"/>
        <w:spacing w:line="360" w:lineRule="auto"/>
        <w:widowControl w:val="off"/>
        <w:rPr>
          <w:rFonts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bidi="ar-SA"/>
        </w:rPr>
        <w:t xml:space="preserve">六、质量要求：合格。</w:t>
      </w:r>
      <w:r>
        <w:rPr>
          <w:rFonts w:ascii="宋体" w:hAnsi="宋体" w:eastAsia="宋体" w:cs="宋体"/>
          <w:b/>
          <w:bCs/>
          <w:color w:val="000000"/>
          <w:sz w:val="24"/>
          <w:szCs w:val="24"/>
          <w:lang w:val="en-US" w:eastAsia="zh-CN" w:bidi="ar-SA"/>
        </w:rPr>
      </w:r>
      <w:r/>
    </w:p>
    <w:p>
      <w:pPr>
        <w:pStyle w:val="737"/>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、项目实施要求及标准</w:t>
      </w:r>
      <w:r>
        <w:rPr>
          <w:rFonts w:hint="eastAsia" w:ascii="宋体" w:hAnsi="宋体" w:eastAsia="宋体" w:cs="宋体"/>
          <w:b/>
          <w:bCs/>
          <w:color w:val="000000"/>
          <w:sz w:val="24"/>
          <w:szCs w:val="24"/>
          <w:highlight w:val="none"/>
          <w:lang w:val="en-US" w:eastAsia="zh-CN"/>
        </w:rPr>
      </w:r>
      <w:r/>
    </w:p>
    <w:p>
      <w:pPr>
        <w:pStyle w:val="737"/>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zh-CN"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zh-CN" w:eastAsia="zh-CN"/>
        </w:rPr>
        <w:t xml:space="preserve">采购包</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工程基础设施运维服务</w:t>
      </w:r>
      <w:r>
        <w:rPr>
          <w:rFonts w:hint="eastAsia" w:ascii="宋体" w:hAnsi="宋体" w:eastAsia="宋体" w:cs="宋体"/>
          <w:b/>
          <w:bCs/>
          <w:color w:val="000000"/>
          <w:sz w:val="24"/>
          <w:szCs w:val="24"/>
          <w:lang w:val="zh-CN" w:eastAsia="zh-CN" w:bidi="ar-SA"/>
        </w:rPr>
      </w:r>
      <w:r/>
    </w:p>
    <w:p>
      <w:pPr>
        <w:pStyle w:val="698"/>
        <w:numPr>
          <w:ilvl w:val="0"/>
          <w:numId w:val="0"/>
        </w:numPr>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（一）资产清单</w:t>
      </w:r>
      <w:r>
        <w:rPr>
          <w:rFonts w:hint="eastAsia" w:ascii="宋体" w:hAnsi="宋体" w:eastAsia="宋体" w:cs="宋体"/>
          <w:b/>
          <w:bCs/>
          <w:color w:val="000000"/>
          <w:sz w:val="24"/>
          <w:szCs w:val="24"/>
          <w:lang w:val="en-US" w:eastAsia="zh-CN" w:bidi="ar-SA"/>
        </w:rPr>
      </w:r>
      <w:r/>
    </w:p>
    <w:p>
      <w:pPr>
        <w:pStyle w:val="1240"/>
        <w:rPr>
          <w:rFonts w:hint="eastAsia" w:ascii="宋体" w:hAnsi="宋体" w:eastAsia="宋体" w:cs="宋体"/>
          <w:sz w:val="24"/>
          <w:szCs w:val="24"/>
        </w:rPr>
      </w:pPr>
      <w:r>
        <w:rPr>
          <w:rFonts w:hint="eastAsia" w:ascii="宋体" w:hAnsi="宋体" w:eastAsia="宋体" w:cs="宋体"/>
          <w:sz w:val="24"/>
          <w:szCs w:val="24"/>
        </w:rPr>
        <w:t xml:space="preserve">徐州市尾水导流工程建筑物及河道统计表</w:t>
      </w:r>
      <w:r>
        <w:rPr>
          <w:rFonts w:hint="eastAsia" w:ascii="宋体" w:hAnsi="宋体" w:eastAsia="宋体" w:cs="宋体"/>
          <w:sz w:val="24"/>
          <w:szCs w:val="24"/>
        </w:rPr>
      </w:r>
      <w:r/>
    </w:p>
    <w:tbl>
      <w:tblPr>
        <w:tblW w:w="512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423"/>
        <w:gridCol w:w="2499"/>
        <w:gridCol w:w="633"/>
        <w:gridCol w:w="841"/>
        <w:gridCol w:w="633"/>
        <w:gridCol w:w="737"/>
        <w:gridCol w:w="737"/>
        <w:gridCol w:w="841"/>
        <w:gridCol w:w="737"/>
        <w:gridCol w:w="963"/>
      </w:tblGrid>
      <w:tr>
        <w:trPr>
          <w:trHeight w:val="495"/>
          <w:tblHeader/>
        </w:trPr>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区段</w:t>
            </w:r>
            <w:r>
              <w:rPr>
                <w:rFonts w:hint="eastAsia" w:ascii="宋体" w:hAnsi="宋体" w:eastAsia="宋体" w:cs="宋体"/>
                <w:b/>
                <w:bCs w:val="0"/>
                <w:sz w:val="24"/>
                <w:szCs w:val="24"/>
              </w:rPr>
            </w:r>
            <w:r/>
          </w:p>
        </w:tc>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319"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建筑物（河道）名称</w:t>
            </w:r>
            <w:r>
              <w:rPr>
                <w:rFonts w:hint="eastAsia" w:ascii="宋体" w:hAnsi="宋体" w:eastAsia="宋体" w:cs="宋体"/>
                <w:b/>
                <w:bCs w:val="0"/>
                <w:sz w:val="24"/>
                <w:szCs w:val="24"/>
              </w:rPr>
            </w:r>
            <w:r/>
          </w:p>
        </w:tc>
        <w:tc>
          <w:tcPr>
            <w:tcW w:w="334"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两点</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路程</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Km</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r>
            <w:r/>
          </w:p>
        </w:tc>
        <w:tc>
          <w:tcPr>
            <w:gridSpan w:val="3"/>
            <w:tcW w:w="221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建筑物</w:t>
            </w:r>
            <w:r>
              <w:rPr>
                <w:rFonts w:hint="eastAsia" w:ascii="宋体" w:hAnsi="宋体" w:eastAsia="宋体" w:cs="宋体"/>
                <w:b/>
                <w:bCs w:val="0"/>
                <w:sz w:val="24"/>
                <w:szCs w:val="24"/>
              </w:rPr>
            </w:r>
            <w:r/>
          </w:p>
        </w:tc>
        <w:tc>
          <w:tcPr>
            <w:gridSpan w:val="4"/>
            <w:tcW w:w="32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河道（前池）</w:t>
            </w:r>
            <w:r>
              <w:rPr>
                <w:rFonts w:hint="eastAsia" w:ascii="宋体" w:hAnsi="宋体" w:eastAsia="宋体" w:cs="宋体"/>
                <w:b/>
                <w:bCs w:val="0"/>
                <w:sz w:val="24"/>
                <w:szCs w:val="24"/>
              </w:rPr>
            </w:r>
            <w:r/>
          </w:p>
        </w:tc>
      </w:tr>
      <w:tr>
        <w:trPr>
          <w:trHeight w:val="640"/>
          <w:tblHeader/>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1319"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334"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44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座数</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（座）</w:t>
            </w:r>
            <w:r>
              <w:rPr>
                <w:rFonts w:hint="eastAsia" w:ascii="宋体" w:hAnsi="宋体" w:eastAsia="宋体" w:cs="宋体"/>
                <w:b/>
                <w:bCs w:val="0"/>
                <w:sz w:val="24"/>
                <w:szCs w:val="24"/>
              </w:rPr>
            </w:r>
            <w:r/>
          </w:p>
        </w:tc>
        <w:tc>
          <w:tcPr>
            <w:tcW w:w="33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建筑面积</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lang w:eastAsia="zh-CN"/>
              </w:rPr>
              <w:t xml:space="preserve">(m²)</w:t>
            </w:r>
            <w:r>
              <w:rPr>
                <w:rFonts w:hint="eastAsia" w:ascii="宋体" w:hAnsi="宋体" w:eastAsia="宋体" w:cs="宋体"/>
                <w:b/>
                <w:bCs w:val="0"/>
                <w:sz w:val="24"/>
                <w:szCs w:val="24"/>
                <w:lang w:eastAsia="zh-CN"/>
              </w:rPr>
            </w:r>
            <w:r/>
          </w:p>
        </w:tc>
        <w:tc>
          <w:tcPr>
            <w:tcW w:w="3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院内面积</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lang w:eastAsia="zh-CN"/>
              </w:rPr>
              <w:t xml:space="preserve">(m²)</w:t>
            </w:r>
            <w:r>
              <w:rPr>
                <w:rFonts w:hint="eastAsia" w:ascii="宋体" w:hAnsi="宋体" w:eastAsia="宋体" w:cs="宋体"/>
                <w:b/>
                <w:bCs w:val="0"/>
                <w:sz w:val="24"/>
                <w:szCs w:val="24"/>
                <w:lang w:eastAsia="zh-CN"/>
              </w:rPr>
            </w:r>
            <w:r/>
          </w:p>
        </w:tc>
        <w:tc>
          <w:tcPr>
            <w:tcW w:w="3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常水位水面宽（m）</w:t>
            </w:r>
            <w:r>
              <w:rPr>
                <w:rFonts w:hint="eastAsia" w:ascii="宋体" w:hAnsi="宋体" w:eastAsia="宋体" w:cs="宋体"/>
                <w:b/>
                <w:bCs w:val="0"/>
                <w:sz w:val="24"/>
                <w:szCs w:val="24"/>
              </w:rPr>
            </w:r>
            <w:r/>
          </w:p>
        </w:tc>
        <w:tc>
          <w:tcPr>
            <w:tcW w:w="44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滩（坡）面宽（m）</w:t>
            </w:r>
            <w:r>
              <w:rPr>
                <w:rFonts w:hint="eastAsia" w:ascii="宋体" w:hAnsi="宋体" w:eastAsia="宋体" w:cs="宋体"/>
                <w:b/>
                <w:bCs w:val="0"/>
                <w:sz w:val="24"/>
                <w:szCs w:val="24"/>
              </w:rPr>
            </w:r>
            <w:r/>
          </w:p>
        </w:tc>
        <w:tc>
          <w:tcPr>
            <w:tcW w:w="3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长度（m）</w:t>
            </w:r>
            <w:r>
              <w:rPr>
                <w:rFonts w:hint="eastAsia" w:ascii="宋体" w:hAnsi="宋体" w:eastAsia="宋体" w:cs="宋体"/>
                <w:b/>
                <w:bCs w:val="0"/>
                <w:sz w:val="24"/>
                <w:szCs w:val="24"/>
              </w:rPr>
            </w:r>
            <w:r/>
          </w:p>
        </w:tc>
        <w:tc>
          <w:tcPr>
            <w:tcW w:w="50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面积</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eastAsia="zh-CN"/>
              </w:rPr>
              <w:t xml:space="preserve">(m²)</w:t>
            </w:r>
            <w:r>
              <w:rPr>
                <w:rFonts w:hint="eastAsia" w:ascii="宋体" w:hAnsi="宋体" w:eastAsia="宋体" w:cs="宋体"/>
                <w:b/>
                <w:bCs w:val="0"/>
                <w:sz w:val="24"/>
                <w:szCs w:val="24"/>
              </w:rPr>
            </w:r>
            <w:r/>
          </w:p>
        </w:tc>
      </w:tr>
      <w:tr>
        <w:trPr>
          <w:trHeight w:val="300"/>
        </w:trPr>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丰沛段</w:t>
            </w: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丰县经济开发区水质监测点</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复新河泵站水质监测点</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丰沛边界检测控制闸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柴洼提升泵站水质监测点</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沛铜边界监测控制闸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19200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郑集加压泵站（含管理所）</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21000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w:t>
            </w:r>
            <w:r>
              <w:rPr>
                <w:rFonts w:hint="eastAsia" w:ascii="宋体" w:hAnsi="宋体" w:eastAsia="宋体" w:cs="宋体"/>
                <w:sz w:val="24"/>
                <w:szCs w:val="24"/>
              </w:rPr>
            </w:r>
            <w:r/>
          </w:p>
        </w:tc>
      </w:tr>
      <w:tr>
        <w:trPr>
          <w:trHeight w:val="300"/>
        </w:trPr>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城郊段</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北支线</w:t>
            </w: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范山南闸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范山东涵洞</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9200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范山东涵洞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班山运河地涵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38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1570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40820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班山运河地涵上闸首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班山运河地涵下闸首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21200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梅庄节制闸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310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梅庄涵洞</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0.1</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梅庄涵洞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梅庄南老不牢河地涵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1010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16160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老不牢河地涵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3000</w:t>
            </w:r>
            <w:r>
              <w:rPr>
                <w:rFonts w:hint="eastAsia" w:ascii="宋体" w:hAnsi="宋体" w:eastAsia="宋体" w:cs="宋体"/>
                <w:sz w:val="24"/>
                <w:szCs w:val="24"/>
              </w:rPr>
            </w:r>
            <w:r/>
          </w:p>
        </w:tc>
      </w:tr>
      <w:tr>
        <w:trPr>
          <w:trHeight w:val="315"/>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龙须河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高速公路两侧砼渠</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1730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27680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高速公路</w:t>
            </w:r>
            <w:r>
              <w:rPr>
                <w:rFonts w:hint="eastAsia" w:ascii="宋体" w:hAnsi="宋体" w:eastAsia="宋体" w:cs="宋体"/>
                <w:sz w:val="24"/>
                <w:szCs w:val="24"/>
              </w:rPr>
              <w:t xml:space="preserve">两侧砼渠</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狼古墩涵洞</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780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狼古墩节制闸</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240</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2100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shd w:val="clear" w:color="000000" w:fill="ffffff"/>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十里沟运河地涵上闸首</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140</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7800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shd w:val="clear" w:color="000000" w:fill="ffffff"/>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7200</w:t>
            </w:r>
            <w:r>
              <w:rPr>
                <w:rFonts w:hint="eastAsia" w:ascii="宋体" w:hAnsi="宋体" w:eastAsia="宋体" w:cs="宋体"/>
                <w:sz w:val="24"/>
                <w:szCs w:val="24"/>
              </w:rPr>
            </w:r>
            <w:r/>
          </w:p>
        </w:tc>
      </w:tr>
      <w:tr>
        <w:trPr>
          <w:trHeight w:val="300"/>
        </w:trPr>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城郊段</w:t>
            </w:r>
            <w:r>
              <w:rPr>
                <w:rFonts w:hint="eastAsia" w:ascii="宋体" w:hAnsi="宋体" w:eastAsia="宋体" w:cs="宋体"/>
                <w:b/>
                <w:bCs w:val="0"/>
                <w:sz w:val="24"/>
                <w:szCs w:val="24"/>
              </w:rPr>
            </w:r>
            <w:r/>
          </w:p>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南干线</w:t>
            </w:r>
            <w:r>
              <w:rPr>
                <w:rFonts w:hint="eastAsia" w:ascii="宋体" w:hAnsi="宋体" w:eastAsia="宋体" w:cs="宋体"/>
                <w:b/>
                <w:bCs w:val="0"/>
                <w:sz w:val="24"/>
                <w:szCs w:val="24"/>
              </w:rPr>
            </w:r>
            <w:r/>
          </w:p>
        </w:tc>
        <w:tc>
          <w:tcPr>
            <w:shd w:val="clear" w:color="000000" w:fill="ffffff"/>
            <w:tcW w:w="223"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三八河污水处理厂泵站</w:t>
            </w:r>
            <w:r>
              <w:rPr>
                <w:rFonts w:hint="eastAsia" w:ascii="宋体" w:hAnsi="宋体" w:eastAsia="宋体" w:cs="宋体"/>
                <w:sz w:val="24"/>
                <w:szCs w:val="24"/>
              </w:rPr>
            </w:r>
            <w:r/>
          </w:p>
        </w:tc>
        <w:tc>
          <w:tcPr>
            <w:shd w:val="clear" w:color="000000" w:fill="ffffff"/>
            <w:tcW w:w="3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shd w:val="clear" w:color="000000" w:fill="ffffff"/>
            <w:tcW w:w="38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shd w:val="clear" w:color="000000" w:fill="ffffff"/>
            <w:tcW w:w="44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8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shd w:val="clear" w:color="000000" w:fill="ffffff"/>
            <w:tcW w:w="50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三八河污水处理厂泵站（三期）</w:t>
            </w: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55</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荆山节点涵洞</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500</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6620</w:t>
            </w:r>
            <w:r>
              <w:rPr>
                <w:rFonts w:hint="eastAsia" w:ascii="宋体" w:hAnsi="宋体" w:eastAsia="宋体" w:cs="宋体"/>
                <w:sz w:val="24"/>
                <w:szCs w:val="24"/>
              </w:rPr>
            </w:r>
            <w:r/>
          </w:p>
        </w:tc>
        <w:tc>
          <w:tcPr>
            <w:shd w:val="clear" w:color="000000" w:fill="ffffff"/>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13240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荆马河口闸</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41</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shd w:val="clear" w:color="000000" w:fill="ffffff"/>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荆马河～荆山</w:t>
            </w:r>
            <w:r>
              <w:rPr>
                <w:rFonts w:hint="eastAsia" w:ascii="宋体" w:hAnsi="宋体" w:eastAsia="宋体" w:cs="宋体"/>
                <w:color w:val="000000"/>
                <w:sz w:val="24"/>
                <w:szCs w:val="24"/>
                <w:lang w:eastAsia="zh-CN"/>
              </w:rPr>
              <w:t xml:space="preserve">节点</w:t>
            </w:r>
            <w:r>
              <w:rPr>
                <w:rFonts w:hint="eastAsia" w:ascii="宋体" w:hAnsi="宋体" w:eastAsia="宋体" w:cs="宋体"/>
                <w:color w:val="000000"/>
                <w:sz w:val="24"/>
                <w:szCs w:val="24"/>
              </w:rPr>
              <w:t xml:space="preserve">涵洞</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320</w:t>
            </w:r>
            <w:r>
              <w:rPr>
                <w:rFonts w:hint="eastAsia" w:ascii="宋体" w:hAnsi="宋体" w:eastAsia="宋体" w:cs="宋体"/>
                <w:sz w:val="24"/>
                <w:szCs w:val="24"/>
              </w:rPr>
            </w:r>
            <w:r/>
          </w:p>
        </w:tc>
        <w:tc>
          <w:tcPr>
            <w:shd w:val="clear" w:color="000000" w:fill="ffffff"/>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640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shd w:val="clear" w:color="000000" w:fill="ffffff"/>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color w:val="000000"/>
                <w:sz w:val="24"/>
                <w:szCs w:val="24"/>
              </w:rPr>
              <w:t xml:space="preserve">梅庄不老河地涵闸～狼古墩节制闸</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shd w:val="clear" w:color="000000" w:fill="ffffff"/>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shd w:val="clear" w:color="000000" w:fill="ffffff"/>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4500</w:t>
            </w:r>
            <w:r>
              <w:rPr>
                <w:rFonts w:hint="eastAsia" w:ascii="宋体" w:hAnsi="宋体" w:eastAsia="宋体" w:cs="宋体"/>
                <w:sz w:val="24"/>
                <w:szCs w:val="24"/>
                <w:lang w:val="en-US" w:eastAsia="zh-CN"/>
              </w:rPr>
            </w:r>
            <w:r/>
          </w:p>
        </w:tc>
        <w:tc>
          <w:tcPr>
            <w:shd w:val="clear" w:color="000000" w:fill="ffffff"/>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31500</w:t>
            </w:r>
            <w:r>
              <w:rPr>
                <w:rFonts w:hint="eastAsia" w:ascii="宋体" w:hAnsi="宋体" w:eastAsia="宋体" w:cs="宋体"/>
                <w:sz w:val="24"/>
                <w:szCs w:val="24"/>
                <w:lang w:val="en-US" w:eastAsia="zh-CN"/>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荆山引河地涵闸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w:t>
            </w:r>
            <w:r>
              <w:rPr>
                <w:rFonts w:hint="eastAsia" w:ascii="宋体" w:hAnsi="宋体" w:eastAsia="宋体" w:cs="宋体"/>
                <w:sz w:val="24"/>
                <w:szCs w:val="24"/>
                <w:lang w:eastAsia="zh-CN"/>
              </w:rPr>
              <w:t xml:space="preserve">节点</w:t>
            </w:r>
            <w:r>
              <w:rPr>
                <w:rFonts w:hint="eastAsia" w:ascii="宋体" w:hAnsi="宋体" w:eastAsia="宋体" w:cs="宋体"/>
                <w:sz w:val="24"/>
                <w:szCs w:val="24"/>
              </w:rPr>
              <w:t xml:space="preserve">～大黄山矿渠道</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388"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38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5430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76020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29</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穿高铁涵洞</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穿西气东输线路地涵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穿规划支路涵洞</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穿坡里路涵洞</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穿铁路地涵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4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养殖场盖板涵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385</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770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瓦庄穿管线地涵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边界闸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解台南箱涵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3420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85500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37</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解台南箱涵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870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1740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土楼上闸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38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39</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土楼天窗</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土楼下闸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38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团埠检测控制闸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十里沟运河地涵下闸首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穿输油管道倒虹吸</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44</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聂庄涵洞</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45</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二八河地涵</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46</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二八河地涵-耿北大沟</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690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22080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47</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耿北大沟-韩行监测地涵</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720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韩行上闸</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49</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韩行下闸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5600</w:t>
            </w:r>
            <w:r>
              <w:rPr>
                <w:rFonts w:hint="eastAsia" w:ascii="宋体" w:hAnsi="宋体" w:eastAsia="宋体" w:cs="宋体"/>
                <w:sz w:val="24"/>
                <w:szCs w:val="24"/>
              </w:rPr>
            </w:r>
            <w:r/>
          </w:p>
        </w:tc>
      </w:tr>
      <w:tr>
        <w:trPr>
          <w:trHeight w:val="300"/>
        </w:trPr>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邳州段</w:t>
            </w: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宿占河地涵</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530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51</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宿占河排涝闸</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52</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胜利河地涵</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450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53</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滩土河控制闸</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560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54</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滩土河地涵</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55</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睢邳边界检测控制闸</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112</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56</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张楼中运河地涵上闸首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750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7600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57</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张楼中运河地涵下闸首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450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58</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张楼中运河地涵-张楼东桥</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2760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93840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59</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马庄地涵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马庄地涵-建秋河地涵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970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24250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61</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5000</w:t>
            </w:r>
            <w:r>
              <w:rPr>
                <w:rFonts w:hint="eastAsia" w:ascii="宋体" w:hAnsi="宋体" w:eastAsia="宋体" w:cs="宋体"/>
                <w:sz w:val="24"/>
                <w:szCs w:val="24"/>
              </w:rPr>
            </w:r>
            <w:r/>
          </w:p>
        </w:tc>
      </w:tr>
      <w:tr>
        <w:trPr>
          <w:trHeight w:val="300"/>
        </w:trPr>
        <w:tc>
          <w:tcPr>
            <w:tcW w:w="223"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新沂段</w:t>
            </w: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62</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王楼老沂河地涵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63</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苗圩上闸首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570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9000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64</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苗圩下闸首</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5400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65</w:t>
            </w:r>
            <w:r>
              <w:rPr>
                <w:rFonts w:hint="eastAsia" w:ascii="宋体" w:hAnsi="宋体" w:eastAsia="宋体" w:cs="宋体"/>
                <w:sz w:val="24"/>
                <w:szCs w:val="24"/>
              </w:rPr>
            </w:r>
            <w:r/>
          </w:p>
        </w:tc>
        <w:tc>
          <w:tcPr>
            <w:tcW w:w="131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沂北干渠地涵</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3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38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10800</w:t>
            </w:r>
            <w:r>
              <w:rPr>
                <w:rFonts w:hint="eastAsia" w:ascii="宋体" w:hAnsi="宋体" w:eastAsia="宋体" w:cs="宋体"/>
                <w:sz w:val="24"/>
                <w:szCs w:val="24"/>
              </w:rPr>
            </w:r>
            <w:r/>
          </w:p>
        </w:tc>
      </w:tr>
      <w:tr>
        <w:trPr>
          <w:trHeight w:val="300"/>
        </w:trPr>
        <w:tc>
          <w:tcPr>
            <w:tcW w:w="223"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shd w:val="clear" w:color="000000" w:fill="ffffff"/>
            <w:tcW w:w="22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66</w:t>
            </w:r>
            <w:r>
              <w:rPr>
                <w:rFonts w:hint="eastAsia" w:ascii="宋体" w:hAnsi="宋体" w:eastAsia="宋体" w:cs="宋体"/>
                <w:sz w:val="24"/>
                <w:szCs w:val="24"/>
              </w:rPr>
            </w:r>
            <w:r/>
          </w:p>
        </w:tc>
        <w:tc>
          <w:tcPr>
            <w:tcW w:w="131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大马庄地涵水质检测断点</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W w:w="388"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420</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4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389"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W w:w="5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8200</w:t>
            </w:r>
            <w:r>
              <w:rPr>
                <w:rFonts w:hint="eastAsia" w:ascii="宋体" w:hAnsi="宋体" w:eastAsia="宋体" w:cs="宋体"/>
                <w:sz w:val="24"/>
                <w:szCs w:val="24"/>
              </w:rPr>
            </w:r>
            <w:r/>
          </w:p>
        </w:tc>
      </w:tr>
    </w:tbl>
    <w:p>
      <w:pPr>
        <w:pStyle w:val="698"/>
        <w:jc w:val="center"/>
        <w:widowControl/>
        <w:rPr>
          <w:rFonts w:hint="eastAsia" w:ascii="宋体" w:hAnsi="宋体" w:eastAsia="宋体" w:cs="宋体"/>
          <w:sz w:val="24"/>
          <w:szCs w:val="24"/>
        </w:rPr>
      </w:pPr>
      <w:r>
        <w:rPr>
          <w:rFonts w:hint="eastAsia" w:ascii="宋体" w:hAnsi="宋体" w:eastAsia="宋体" w:cs="宋体"/>
          <w:sz w:val="24"/>
          <w:szCs w:val="24"/>
        </w:rPr>
      </w:r>
      <w:r/>
    </w:p>
    <w:p>
      <w:pPr>
        <w:pStyle w:val="1240"/>
        <w:jc w:val="center"/>
        <w:rPr>
          <w:rFonts w:hint="eastAsia" w:ascii="宋体" w:hAnsi="宋体" w:eastAsia="宋体" w:cs="宋体"/>
          <w:sz w:val="24"/>
          <w:szCs w:val="24"/>
        </w:rPr>
      </w:pPr>
      <w:r>
        <w:rPr>
          <w:rFonts w:hint="eastAsia" w:ascii="宋体" w:hAnsi="宋体" w:eastAsia="宋体" w:cs="宋体"/>
          <w:sz w:val="24"/>
          <w:szCs w:val="24"/>
        </w:rPr>
        <w:t xml:space="preserve">工程设备及附属设施设备统计表</w:t>
      </w:r>
      <w:r>
        <w:rPr>
          <w:rFonts w:hint="eastAsia" w:ascii="宋体" w:hAnsi="宋体" w:eastAsia="宋体" w:cs="宋体"/>
          <w:sz w:val="24"/>
          <w:szCs w:val="24"/>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457"/>
        <w:gridCol w:w="1388"/>
        <w:gridCol w:w="2251"/>
        <w:gridCol w:w="2240"/>
        <w:gridCol w:w="787"/>
        <w:gridCol w:w="936"/>
      </w:tblGrid>
      <w:tr>
        <w:trPr>
          <w:trHeight w:val="658"/>
          <w:tblHeader/>
        </w:trPr>
        <w:tc>
          <w:tcPr>
            <w:tcW w:w="38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工程项目</w:t>
            </w:r>
            <w:r>
              <w:rPr>
                <w:rFonts w:hint="eastAsia" w:ascii="宋体" w:hAnsi="宋体" w:eastAsia="宋体" w:cs="宋体"/>
                <w:b/>
                <w:bCs w:val="0"/>
                <w:sz w:val="24"/>
                <w:szCs w:val="24"/>
              </w:rPr>
            </w:r>
            <w:r/>
          </w:p>
        </w:tc>
        <w:tc>
          <w:tcPr>
            <w:tcW w:w="18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85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rPr>
                <w:rFonts w:hint="eastAsia" w:ascii="宋体" w:hAnsi="宋体" w:eastAsia="宋体" w:cs="宋体"/>
                <w:b/>
                <w:bCs w:val="0"/>
                <w:sz w:val="24"/>
                <w:szCs w:val="24"/>
              </w:rPr>
            </w:r>
            <w:r/>
          </w:p>
        </w:tc>
        <w:tc>
          <w:tcPr>
            <w:tcW w:w="132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设备清单</w:t>
            </w:r>
            <w:r>
              <w:rPr>
                <w:rFonts w:hint="eastAsia" w:ascii="宋体" w:hAnsi="宋体" w:eastAsia="宋体" w:cs="宋体"/>
                <w:b/>
                <w:bCs w:val="0"/>
                <w:sz w:val="24"/>
                <w:szCs w:val="24"/>
              </w:rPr>
            </w:r>
            <w:r/>
          </w:p>
        </w:tc>
        <w:tc>
          <w:tcPr>
            <w:tcW w:w="13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附属设施设备</w:t>
            </w:r>
            <w:r>
              <w:rPr>
                <w:rFonts w:hint="eastAsia" w:ascii="宋体" w:hAnsi="宋体" w:eastAsia="宋体" w:cs="宋体"/>
                <w:b/>
                <w:bCs w:val="0"/>
                <w:sz w:val="24"/>
                <w:szCs w:val="24"/>
              </w:rPr>
            </w:r>
            <w:r/>
          </w:p>
        </w:tc>
        <w:tc>
          <w:tcPr>
            <w:tcW w:w="53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所在地</w:t>
            </w:r>
            <w:r>
              <w:rPr>
                <w:rFonts w:hint="eastAsia" w:ascii="宋体" w:hAnsi="宋体" w:eastAsia="宋体" w:cs="宋体"/>
                <w:b/>
                <w:bCs w:val="0"/>
                <w:sz w:val="24"/>
                <w:szCs w:val="24"/>
              </w:rPr>
            </w:r>
            <w:r/>
          </w:p>
        </w:tc>
        <w:tc>
          <w:tcPr>
            <w:tcW w:w="39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1035"/>
        </w:trPr>
        <w:tc>
          <w:tcPr>
            <w:tcW w:w="381"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泵站</w:t>
            </w:r>
            <w:r>
              <w:rPr>
                <w:rFonts w:hint="eastAsia" w:ascii="宋体" w:hAnsi="宋体" w:eastAsia="宋体" w:cs="宋体"/>
                <w:b/>
                <w:bCs w:val="0"/>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郑集加压泵站（含管理所）</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3台DFSS500-26N/6A型单级双吸离心泵，其中1套机泵备用，单台泵流量0.51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/s，设计流量0.98</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电气设备：变压器、室外配电箱、高压线路、室内配电柜等；金属结构：起重机、栏杆等；机电设备：电动机、发电机等。自动化设备：监控、传输设备等。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铜山郑集镇</w:t>
            </w:r>
            <w:r>
              <w:rPr>
                <w:rFonts w:hint="eastAsia" w:ascii="宋体" w:hAnsi="宋体" w:eastAsia="宋体" w:cs="宋体"/>
                <w:sz w:val="24"/>
                <w:szCs w:val="24"/>
              </w:rPr>
            </w:r>
            <w:r/>
          </w:p>
        </w:tc>
        <w:tc>
          <w:tcPr>
            <w:tcW w:w="3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035"/>
        </w:trPr>
        <w:tc>
          <w:tcPr>
            <w:tcW w:w="381"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三八河污水处理厂泵站</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2台350QH-72G潜水混流泵，单机流量0.35</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/s，设计流量0.69</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电气设备：变压器、室外配电箱、高压线路、室内配电柜等；金属结构：起重机、栏杆等；机电设备：电动机、发电机等。自动化设备：监控、传输设备等。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徐州市经济技术开发区</w:t>
            </w:r>
            <w:r>
              <w:rPr>
                <w:rFonts w:hint="eastAsia" w:ascii="宋体" w:hAnsi="宋体" w:eastAsia="宋体" w:cs="宋体"/>
                <w:sz w:val="24"/>
                <w:szCs w:val="24"/>
              </w:rPr>
            </w:r>
            <w:r/>
          </w:p>
        </w:tc>
        <w:tc>
          <w:tcPr>
            <w:tcW w:w="3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035"/>
        </w:trPr>
        <w:tc>
          <w:tcPr>
            <w:tcW w:w="381"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shd w:val="clear" w:color="000000" w:fill="ffffff"/>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三八河污水处理厂提升泵站（三期）</w:t>
            </w:r>
            <w:r>
              <w:rPr>
                <w:rFonts w:hint="eastAsia" w:ascii="宋体" w:hAnsi="宋体" w:eastAsia="宋体" w:cs="宋体"/>
                <w:sz w:val="24"/>
                <w:szCs w:val="24"/>
              </w:rPr>
            </w:r>
            <w:r/>
          </w:p>
        </w:tc>
        <w:tc>
          <w:tcPr>
            <w:shd w:val="clear" w:color="000000" w:fill="ffffff"/>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4台潜水轴流，单机流量0.45</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/s，设计流量1.35</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w:t>
            </w:r>
            <w:r>
              <w:rPr>
                <w:rFonts w:hint="eastAsia" w:ascii="宋体" w:hAnsi="宋体" w:eastAsia="宋体" w:cs="宋体"/>
                <w:sz w:val="24"/>
                <w:szCs w:val="24"/>
              </w:rPr>
            </w:r>
            <w:r/>
          </w:p>
        </w:tc>
        <w:tc>
          <w:tcPr>
            <w:shd w:val="clear" w:color="000000" w:fill="ffffff"/>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电气设备：变压器、室外配电箱、高压线路、室内配电柜等；金属结构：起重机、栏杆等；机电设备：电动机、发电机等。自动化设备：监控、传输设备等。</w:t>
            </w:r>
            <w:r>
              <w:rPr>
                <w:rFonts w:hint="eastAsia" w:ascii="宋体" w:hAnsi="宋体" w:eastAsia="宋体" w:cs="宋体"/>
                <w:sz w:val="24"/>
                <w:szCs w:val="24"/>
              </w:rPr>
            </w:r>
            <w:r/>
          </w:p>
        </w:tc>
        <w:tc>
          <w:tcPr>
            <w:shd w:val="clear" w:color="000000" w:fill="ffffff"/>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徐州市经济技术开发区</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水闸</w:t>
            </w:r>
            <w:r>
              <w:rPr>
                <w:rFonts w:hint="eastAsia" w:ascii="宋体" w:hAnsi="宋体" w:eastAsia="宋体" w:cs="宋体"/>
                <w:b/>
                <w:bCs w:val="0"/>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丰沛边界控制闸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，1台50KN启闭设备，上游设计水位39.68m，下游设计水位39.58m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沛县河口镇</w:t>
            </w:r>
            <w:r>
              <w:rPr>
                <w:rFonts w:hint="eastAsia" w:ascii="宋体" w:hAnsi="宋体" w:eastAsia="宋体" w:cs="宋体"/>
                <w:sz w:val="24"/>
                <w:szCs w:val="24"/>
              </w:rPr>
            </w:r>
            <w:r/>
          </w:p>
        </w:tc>
        <w:tc>
          <w:tcPr>
            <w:tcW w:w="390"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括号内为闸门尺寸（宽*高），单位米</w:t>
            </w: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沛铜边界控制闸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4*4.3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，1台QPQ-2×50KN启闭设备，上游设计水位34.28m，下游设计水位34.18m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铜山黄集镇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范山东涵闸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1扇工作闸门（1.2*1.6），1台QL-SD-1×3t启闭设备，上游设计水位33.2m，下游设计水位33.1m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铜山柳新镇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范山南闸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2扇工作闸门（2.5*2），2台QL-SD-1×5t启闭设备，上游设计水位33.31m，下游设计水位33.21m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铜山柳新镇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班山运河地涵上闸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1扇工作闸门（2.5*2），1台QL-SD-1×5t启闭设备，上游设计水位32.93m，下游设计水位32.63m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茅村镇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班山运河地涵下闸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1扇工作闸门（2.5*2），1台QL-SD-1×5t启闭设备，上游设计水位32.93m，下游设计水位32.63m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梅庄节制闸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3扇工作闸门（4.13*5.4），3台QL-SD-1×10t启闭设备，上游设计水位32.55m，下游设计水位32.35m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梅庄涵洞</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1扇工作闸门（1.2*1.6），1台QL-SD-1×3t启闭设备，上游设计水位32.55m，下游设计水位32.45m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梅庄老不牢河地涵闸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1扇工作闸门（1.2*1.6），1台QL-SD-1×3t启闭设备，上游设计水位32.43m，下游设计水位32.23m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荆马河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荆山结点闸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1扇工作闸门（1.7*2），1台QL-SD-1×3t启闭设备，上游设计水位32.4m，下游设计水位31.90m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徐州市经济技术开发区大黄山镇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荆山结点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铁路东涵闸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2扇工作闸门（1.9*2），2台QL-SD-1×5t启闭设备</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狼古墩节制闸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2扇工作闸门（3.8*4.9），2台QL-SD-1×12t启闭设备，上游设计水位31.70m，下游设计水位31.50m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铜山大黄山镇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狼古墩地涵闸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1扇工作闸门（1.2*1.6），1台QL-SD-1×3t启闭设备，上游设计水位31.60m，下游设计水位31.50m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贾汪经济开发区</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解台南箱涵闸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1扇工作闸门（2*2），1台QL-SD-1×5t启闭设备，上游设计水位29.43m，下游设计水位29.25m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贾汪大吴镇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2扇工作闸门（2.5*2.5），2台QL-SD-1×8t启闭设备，上游设计水位29.08m，下游设计水位28.88m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徐庄镇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土楼地涵天窗</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2扇工作闸门（2.5*2.5），2台QL-SD-1×8t启闭设备，上游设计水位29.08m，下游设计水位28.88m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徐庄镇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2扇工作闸门（2.5*2.5），2台QL-SD-1×8t启闭设备，上游设计水位29.08m，下游设计水位28.88m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徐庄镇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团埠控制闸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3扇工作闸门（2*2），3台QL-SD-1×5t启闭设备，上游设计水位27.55m，下游设计水位27.35m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铜山大许镇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1扇工作闸门（3.8*2.4），2台QL-SD-1×8t启闭设备，上游设计水位27.61m，下游设计水位27.31m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贾汪紫庄镇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，3台QL-SD-1×8t启闭设备</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贾汪紫庄镇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二八河地涵闸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1扇工作闸门（3.12*2.32），1台QL-SD-1×10t启闭设备，上游设计水位31.70m，下游设计水位31.50m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贾汪塔山镇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1扇工作闸门（3.12*2.44），1台QL-SD-1×5t启闭设备，上游设计水位25.24m，下游设计水位25.04m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1扇工作闸门（3.12*2.44），1台QL-SD-1×5t启闭设备，上游设计水位25.24m，下游设计水位25.04m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宿占河地涵闸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1扇工作闸门（3.12*2.43），1台QL-SD-1×10t启闭设备，上游设计水位24.61m，下游设计水位24.41m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邳州碾庄镇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宿占河节制闸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1扇工作闸门（4.13*2.43），1台QL-SD-1×8t启闭设备，上游设计水位24.61m，下游设计水位24.41m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邳州碾庄镇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胜利河地涵闸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2扇工作闸门（2.92*2.28），2台QL-SD-1×10t启闭设备，上游设计水位23.46m，下游设计水位23.26m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滩土河地涵闸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1扇工作闸门（3.12*2.18），1台QL-SD-1×10t启闭设备，上游设计水位22.9m，下游设计水位22.70m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邳州赵墩镇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滩土河节制闸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2扇工作闸门（4.13*2.4），2台QL-SD-1×8t启闭设备，上游设计水位23m，下游设计水位22.8m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邳州赵墩镇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睢邳边界控制阀</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1套控制阀</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邳州运河镇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2扇工作闸门（2.0*3.2），2台QL-SD-1×8t启闭设备，上游设计水位22.35m，下游设计水位21.95m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邳州运河镇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2扇工作闸门（2.0*3.2），2台QL-SD-1×8t启闭设备，上游设计水位22.35m，下游设计水位21.95m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邳州运河镇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马庄地涵闸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1扇工作闸门（3.8*4.12），1台QL-SD-1×12t启闭设备，上游设计水位20.13m，下游设计水位20.08m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邳州岔河镇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1扇工作闸门（4*4），1台QL-SD-1×12t启闭设备，上游设计水位21.68m，下游设计水位21.56m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1扇工作闸门（4*4），1台QL-SD-1×12t启闭设备，上游设计水位21.68m，下游设计水位21.56m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王楼地涵闸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1扇工作闸门（3.32*4.06），1台QL-SD-1×12t启闭设备，上游设计水位21.49m，下游设计水位21.24m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苗圩地涵上闸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2扇工作闸门（3.27*4.13），2台QL-SD-1×8t启闭设备，上游设计水位21.07m，下游设计水位20.67m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新沂草桥镇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苗圩地涵下闸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2扇工作闸门（3.27*4.13），2台QL-SD-1×8t启闭设备，上游设计水位21.07m，下游设计水位20.67m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电气设备：变压器、室外配电箱、高压线路、室内配电柜等；金属结构：工字梁、栏杆等；机电设备：电动机、发电机等。自动化设备：监控、限位器、流量计、水位计、传输设备等。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新沂草桥镇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35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沂北干渠地涵闸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3扇工作闸门（4*5），3台QL-SD-1×8t启闭设备，上游设计水位21.18m，下游设计水位21.03m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电气设备：变压器、室外配电箱、高压线路、室内配电柜等；金属结构：工字梁、栏杆等；机电设备：电动机、发电机等。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新沂新店镇</w:t>
            </w:r>
            <w:r>
              <w:rPr>
                <w:rFonts w:hint="eastAsia" w:ascii="宋体" w:hAnsi="宋体" w:eastAsia="宋体" w:cs="宋体"/>
                <w:sz w:val="24"/>
                <w:szCs w:val="24"/>
              </w:rPr>
            </w:r>
            <w:r/>
          </w:p>
        </w:tc>
        <w:tc>
          <w:tcPr>
            <w:tcW w:w="3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三、地涵</w:t>
            </w: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班山运河地涵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设计流量1.41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/s，上游设计水位32.93m，下游设计水位32.63m，1孔（φ1600mm），长度337.7m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茅村镇</w:t>
            </w:r>
            <w:r>
              <w:rPr>
                <w:rFonts w:hint="eastAsia" w:ascii="宋体" w:hAnsi="宋体" w:eastAsia="宋体" w:cs="宋体"/>
                <w:sz w:val="24"/>
                <w:szCs w:val="24"/>
              </w:rPr>
            </w:r>
            <w:r/>
          </w:p>
        </w:tc>
        <w:tc>
          <w:tcPr>
            <w:tcW w:w="390"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括号内为孔口尺寸（宽*高），单位米，φ代表直径</w:t>
            </w: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梅庄南老不牢河地涵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设计流量1.16</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/s，上游设计水位32.43m，下游设计水位32.23m，1孔（1.2*1.5），长度86.2m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茅村镇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瓦庄穿管线地涵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设计流量4.48</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/s，上游设计水位30.04m，下游设计水位29.84m，1孔（φ2400mm），长度85m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徐州市经济技术开发区大黄山镇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荆山结点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大黄山矿段穿西气东输线路地涵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设计流量4.48</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/s，上游设计水位31.46m，下游设计水位31.26m，1孔（φ2400mm），长度41m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荆山结点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大黄山矿段穿铁路地涵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设计流量4.48</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/s，上游设计水位30.60m，下游设计水位30.40m，1孔（φ2400mm），长度61m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荆山结点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大黄山矿段荆山引河地涵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设计流量4.48</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/s，上游设计水位31.90m，下游设计水位31.70m，2孔（1.9*1.9），长度130m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土楼地涵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设计流量13</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/s，上游设计水位29.08m，下游设计水位28.88m，2孔（2.5*2.5），长度85m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徐庄镇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十里沟运河地涵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设计流量3.26</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/s，上游设计水位27.61m，下游设计水位27.31m，1孔（φ2400mm），长度330.4m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贾汪紫庄镇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二八河地涵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设计流量8.41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/s，上游设计水位26.16m，下游设计水位25.96m，1孔（3*2.8），长度69.7m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贾汪塔山镇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韩行检测控制地涵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设计流量8.41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/s，上游设计水位25.24m，下游设计水位25.04m，1孔（3*2.8），长度101.6m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宿占河地涵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设计流量8.41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/s，上游设计水位24.61m，下游设计水位24.41m，1孔（3*2.8），长度105.8m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邳州碾庄镇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胜利河地涵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设计流量26.73</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/s，上游设计水位23.70m，下游设计水位23.30m，2孔（2.8*2.8），长度105.3m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滩土河地涵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设计流量8.41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/s，上游设计水位22.90m，下游设计水位22.70m，1孔（3*2.8），长度120.8m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邳州赵墩镇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张楼中运河地涵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设计流量8.41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/s，上游设计水位22.35m，下游设计水位21.95m，2孔（2.2*3.1），长度1684.6m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邳州运河镇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马庄地涵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设计流量10.37</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/s，上游设计水位21.86m，下游设计水位21.70m，2孔（3.5*3.5），长度161m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邳州岔河镇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设计流量10.37</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/s，上游设计水位21.68m，下游设计水位21.56m，2孔（3.7*3.7），长度80m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王楼老沂河地涵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设计流量10.37</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/s，上游设计水位21.49m，下游设计水位21.24m，2孔（3.2*3.3），长度244m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沂北干渠地涵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设计流量27.80</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/s，上游设计水位21.18m，下游设计水位21.03m，2孔（3.75*3.6），长度150m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新沂棋盘镇</w:t>
            </w:r>
            <w:r>
              <w:rPr>
                <w:rFonts w:hint="eastAsia" w:ascii="宋体" w:hAnsi="宋体" w:eastAsia="宋体" w:cs="宋体"/>
                <w:sz w:val="24"/>
                <w:szCs w:val="24"/>
              </w:rPr>
            </w:r>
            <w:r/>
          </w:p>
        </w:tc>
        <w:tc>
          <w:tcPr>
            <w:tcW w:w="39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4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苗圩沂河地涵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设计流量12.01</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/s，上游设计水位21.07m，下游设计水位20.67m，2孔（3.3*3.3），长度1786.3m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检查井、围栏、安全警示牌等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新沂草桥镇</w:t>
            </w:r>
            <w:r>
              <w:rPr>
                <w:rFonts w:hint="eastAsia" w:ascii="宋体" w:hAnsi="宋体" w:eastAsia="宋体" w:cs="宋体"/>
                <w:sz w:val="24"/>
                <w:szCs w:val="24"/>
              </w:rPr>
            </w:r>
            <w:r/>
          </w:p>
        </w:tc>
        <w:tc>
          <w:tcPr>
            <w:tcW w:w="3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99"/>
        </w:trPr>
        <w:tc>
          <w:tcPr>
            <w:tcW w:w="381" w:type="dxa"/>
            <w:vAlign w:val="center"/>
            <w:vMerge w:val="restart"/>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四、河道</w:t>
            </w: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范山东涵洞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班山运河地涵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长度1.57km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铜山柳新镇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梅庄涵洞</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梅庄南老不牢河地涵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长度1.01km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茅村镇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龙须河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高速公路两侧砼渠</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长度1.73km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徐州市经济技术开发区大黄山镇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高速公路两侧砼渠</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长度0.46km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shd w:val="clear" w:color="000000" w:fill="ffffff"/>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荆马河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荆山节点箱涵</w:t>
            </w:r>
            <w:r>
              <w:rPr>
                <w:rFonts w:hint="eastAsia" w:ascii="宋体" w:hAnsi="宋体" w:eastAsia="宋体" w:cs="宋体"/>
                <w:sz w:val="24"/>
                <w:szCs w:val="24"/>
              </w:rPr>
            </w:r>
            <w:r/>
          </w:p>
        </w:tc>
        <w:tc>
          <w:tcPr>
            <w:shd w:val="clear" w:color="000000" w:fill="ffffff"/>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长度0.32km</w:t>
            </w:r>
            <w:r>
              <w:rPr>
                <w:rFonts w:hint="eastAsia" w:ascii="宋体" w:hAnsi="宋体" w:eastAsia="宋体" w:cs="宋体"/>
                <w:sz w:val="24"/>
                <w:szCs w:val="24"/>
              </w:rPr>
            </w:r>
            <w:r/>
          </w:p>
        </w:tc>
        <w:tc>
          <w:tcPr>
            <w:shd w:val="clear" w:color="000000" w:fill="ffffff"/>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000000" w:fill="ffffff"/>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荆山节点涵洞</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长度6.62km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荆山节点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大黄山矿渠道</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长度5.43km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边界沟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解台南箱涵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长度3.42km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贾汪大吴镇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二八河地涵-耿北大沟</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长度0.69km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耿北大沟-韩行检测控制地涵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长度0.72km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张楼中运河地涵-张楼东桥</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长度2.76km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邳州张楼</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马庄地涵-建秋河地涵</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长度0.97km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邳州张楼</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穿输油管道倒虹吸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长度1km</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界碑、界桩、里程桩、安全警示牌、安全防护网等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估计</w:t>
            </w:r>
            <w:r>
              <w:rPr>
                <w:rFonts w:hint="eastAsia" w:ascii="宋体" w:hAnsi="宋体" w:eastAsia="宋体" w:cs="宋体"/>
                <w:sz w:val="24"/>
                <w:szCs w:val="24"/>
              </w:rPr>
            </w:r>
            <w:r/>
          </w:p>
        </w:tc>
      </w:tr>
      <w:tr>
        <w:trPr>
          <w:trHeight w:val="559"/>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000000" w:fill="ffffff"/>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shd w:val="clear" w:color="000000" w:fill="ffffff"/>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荆马河污水处理厂尾水输送管道</w:t>
            </w:r>
            <w:r>
              <w:rPr>
                <w:rFonts w:hint="eastAsia" w:ascii="宋体" w:hAnsi="宋体" w:eastAsia="宋体" w:cs="宋体"/>
                <w:sz w:val="24"/>
                <w:szCs w:val="24"/>
              </w:rPr>
            </w:r>
            <w:r/>
          </w:p>
        </w:tc>
        <w:tc>
          <w:tcPr>
            <w:shd w:val="clear" w:color="000000" w:fill="ffffff"/>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长度3.116km</w:t>
            </w:r>
            <w:r>
              <w:rPr>
                <w:rFonts w:hint="eastAsia" w:ascii="宋体" w:hAnsi="宋体" w:eastAsia="宋体" w:cs="宋体"/>
                <w:sz w:val="24"/>
                <w:szCs w:val="24"/>
              </w:rPr>
            </w:r>
            <w:r/>
          </w:p>
        </w:tc>
        <w:tc>
          <w:tcPr>
            <w:shd w:val="clear" w:color="000000" w:fill="ffffff"/>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阀门井、排泥井、跌水井、排气井、钢管、标志桩等</w:t>
            </w:r>
            <w:r>
              <w:rPr>
                <w:rFonts w:hint="eastAsia" w:ascii="宋体" w:hAnsi="宋体" w:eastAsia="宋体" w:cs="宋体"/>
                <w:sz w:val="24"/>
                <w:szCs w:val="24"/>
              </w:rPr>
            </w:r>
            <w:r/>
          </w:p>
        </w:tc>
        <w:tc>
          <w:tcPr>
            <w:shd w:val="clear" w:color="000000" w:fill="ffffff"/>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徐州市经济技术开发区</w:t>
            </w:r>
            <w:r>
              <w:rPr>
                <w:rFonts w:hint="eastAsia" w:ascii="宋体" w:hAnsi="宋体" w:eastAsia="宋体" w:cs="宋体"/>
                <w:sz w:val="24"/>
                <w:szCs w:val="24"/>
              </w:rPr>
            </w:r>
            <w:r/>
          </w:p>
        </w:tc>
        <w:tc>
          <w:tcPr>
            <w:shd w:val="clear" w:color="000000" w:fill="ffffff"/>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估计</w:t>
            </w:r>
            <w:r>
              <w:rPr>
                <w:rFonts w:hint="eastAsia" w:ascii="宋体" w:hAnsi="宋体" w:eastAsia="宋体" w:cs="宋体"/>
                <w:sz w:val="24"/>
                <w:szCs w:val="24"/>
              </w:rPr>
            </w:r>
            <w:r/>
          </w:p>
        </w:tc>
      </w:tr>
      <w:tr>
        <w:trPr>
          <w:trHeight w:val="990"/>
        </w:trPr>
        <w:tc>
          <w:tcPr>
            <w:tcW w:w="38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五、水质监测点</w:t>
            </w: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复新河提升泵站水质监测点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五参数分析仪、氨氮分析仪、化学需氧量、总磷分析仪、全盐量检测、自动采样器、多普勒流量计、取水系统、配水系统、系统集成</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丰县凤城镇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丰县经济开发区水质监测点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五参数分析仪、氨氮分析仪、化学需氧量、总磷分析仪、全盐量检测、自动采样器、多普勒流量计、取水系统、配水系统、系统集成</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丰县凤城镇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丰沛边界监测控制闸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五参数分析仪、氨氮分析仪、化学需氧量、总磷分析仪、全盐量检测、自动采样器、多普勒流量计、取水系统、配水系统、系统集成</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沛县河口镇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柴洼提升泵站水质监测点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五参数分析仪、氨氮分析仪、化学需氧量、总磷分析仪、全盐量检测、自动采样器、多普勒流量计、取水系统、配水系统、系统集成</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沛县沛城镇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沛铜边界监测控制闸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五参数分析仪、氨氮分析仪、化学需氧量、总磷分析仪、全盐量检测、自动采样器、多普勒流量计、取水系统、配水系统、系统集成</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铜山黄集镇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55"/>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班山地涵水质监测点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氨氮分析仪、总磷分析仪、CODMn分析仪、自动采样器、取水系统、配水系统、系统集成、浮船</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茅村镇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十里沟地涵水质监测点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氨氮分析仪、总磷分析仪、CODMn分析仪、自动采样器、取水系统、配水系统、系统集成、浮船</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贾汪紫庄镇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团埠控制闸水质监测点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氨氮分析仪、总磷分析仪、CODMn分析仪、自动采样器、取水系统、配水系统、系统集成、浮船</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铜山大许镇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韩行地涵水质监测点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氨氮分析仪、总磷分析仪、CODMn分析仪、自动采样器、取水系统、配水系统、系统集成、浮船</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睢邳边界监测控制闸</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五参数分析仪、氨氮分析仪、化学需氧量、总磷分析仪、全盐量检测、自动采样器、多普勒流量计、取水系统、配水系统、系统集成</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邳州土山镇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建秋河地涵水质监测点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氨氮分析仪、总磷分析仪、CODMn分析仪、自动采样器、取水系统、配水系统、系统集成、浮船</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90"/>
        </w:trPr>
        <w:tc>
          <w:tcPr>
            <w:tcW w:w="38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26</w:t>
            </w:r>
            <w:r>
              <w:rPr>
                <w:rFonts w:hint="eastAsia" w:ascii="宋体" w:hAnsi="宋体" w:eastAsia="宋体" w:cs="宋体"/>
                <w:sz w:val="24"/>
                <w:szCs w:val="24"/>
                <w:lang w:val="en-US" w:eastAsia="zh-CN"/>
              </w:rPr>
            </w:r>
            <w:r/>
          </w:p>
        </w:tc>
        <w:tc>
          <w:tcPr>
            <w:tcW w:w="8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大马庄地涵水质监测点</w:t>
            </w:r>
            <w:r>
              <w:rPr>
                <w:rFonts w:hint="eastAsia" w:ascii="宋体" w:hAnsi="宋体" w:eastAsia="宋体" w:cs="宋体"/>
                <w:sz w:val="24"/>
                <w:szCs w:val="24"/>
              </w:rPr>
            </w:r>
            <w:r/>
          </w:p>
        </w:tc>
        <w:tc>
          <w:tcPr>
            <w:tcW w:w="132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五参数分析仪、氨氮分析仪、总磷分析仪、CODMn分析仪、自动采样器、多普勒流量计、取水系统、配水系统、系统集成、浮船</w:t>
            </w:r>
            <w:r>
              <w:rPr>
                <w:rFonts w:hint="eastAsia" w:ascii="宋体" w:hAnsi="宋体" w:eastAsia="宋体" w:cs="宋体"/>
                <w:sz w:val="24"/>
                <w:szCs w:val="24"/>
              </w:rPr>
            </w:r>
            <w:r/>
          </w:p>
        </w:tc>
        <w:tc>
          <w:tcPr>
            <w:tcW w:w="13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相关配套设施设备等</w:t>
            </w:r>
            <w:r>
              <w:rPr>
                <w:rFonts w:hint="eastAsia" w:ascii="宋体" w:hAnsi="宋体" w:eastAsia="宋体" w:cs="宋体"/>
                <w:sz w:val="24"/>
                <w:szCs w:val="24"/>
              </w:rPr>
            </w:r>
            <w:r/>
          </w:p>
        </w:tc>
        <w:tc>
          <w:tcPr>
            <w:tcW w:w="53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新沂新店镇</w:t>
            </w:r>
            <w:r>
              <w:rPr>
                <w:rFonts w:hint="eastAsia" w:ascii="宋体" w:hAnsi="宋体" w:eastAsia="宋体" w:cs="宋体"/>
                <w:sz w:val="24"/>
                <w:szCs w:val="24"/>
              </w:rPr>
            </w:r>
            <w:r/>
          </w:p>
        </w:tc>
        <w:tc>
          <w:tcPr>
            <w:tcW w:w="390"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left="0" w:firstLine="0"/>
        <w:rPr>
          <w:rFonts w:hint="eastAsia" w:ascii="宋体" w:hAnsi="宋体" w:eastAsia="宋体" w:cs="宋体"/>
          <w:bCs/>
          <w:sz w:val="24"/>
          <w:szCs w:val="24"/>
        </w:rPr>
      </w:pPr>
      <w:r>
        <w:rPr>
          <w:rFonts w:hint="eastAsia" w:ascii="宋体" w:hAnsi="宋体" w:eastAsia="宋体" w:cs="宋体"/>
          <w:bCs/>
          <w:sz w:val="24"/>
          <w:szCs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7"/>
        <w:gridCol w:w="561"/>
        <w:gridCol w:w="936"/>
        <w:gridCol w:w="457"/>
        <w:gridCol w:w="696"/>
        <w:gridCol w:w="728"/>
        <w:gridCol w:w="1182"/>
        <w:gridCol w:w="1056"/>
        <w:gridCol w:w="505"/>
        <w:gridCol w:w="939"/>
        <w:gridCol w:w="906"/>
        <w:gridCol w:w="819"/>
      </w:tblGrid>
      <w:tr>
        <w:trPr>
          <w:trHeight w:val="480"/>
        </w:trPr>
        <w:tc>
          <w:tcPr>
            <w:gridSpan w:val="12"/>
            <w:tcBorders>
              <w:top w:val="none" w:color="000000" w:sz="4" w:space="0"/>
              <w:left w:val="none" w:color="000000" w:sz="4" w:space="0"/>
              <w:bottom w:val="none" w:color="000000" w:sz="4" w:space="0"/>
              <w:right w:val="none" w:color="000000" w:sz="4" w:space="0"/>
            </w:tcBorders>
            <w:tcW w:w="9242" w:type="dxa"/>
            <w:vAlign w:val="center"/>
            <w:textDirection w:val="lrTb"/>
            <w:noWrap/>
          </w:tcPr>
          <w:p>
            <w:pPr>
              <w:pStyle w:val="1240"/>
              <w:ind w:left="0" w:right="0"/>
              <w:spacing w:before="0" w:beforeAutospacing="0" w:after="0" w:afterAutospacing="0"/>
              <w:rPr>
                <w:rFonts w:hint="eastAsia" w:ascii="宋体" w:hAnsi="宋体" w:eastAsia="宋体" w:cs="宋体"/>
                <w:b w:val="0"/>
                <w:bCs w:val="0"/>
                <w:sz w:val="24"/>
                <w:szCs w:val="24"/>
              </w:rPr>
              <w:suppressLineNumbers w:val="0"/>
            </w:pPr>
            <w:r>
              <w:rPr>
                <w:rFonts w:hint="eastAsia" w:ascii="宋体" w:hAnsi="宋体" w:eastAsia="宋体" w:cs="宋体"/>
                <w:sz w:val="24"/>
                <w:szCs w:val="24"/>
              </w:rPr>
              <w:t xml:space="preserve">徐州市南水北调工程管理中心附属闸站</w:t>
            </w:r>
            <w:r>
              <w:rPr>
                <w:rFonts w:hint="eastAsia" w:ascii="宋体" w:hAnsi="宋体" w:eastAsia="宋体" w:cs="宋体"/>
                <w:b w:val="0"/>
                <w:bCs w:val="0"/>
                <w:sz w:val="24"/>
                <w:szCs w:val="24"/>
              </w:rPr>
            </w:r>
            <w:r/>
          </w:p>
        </w:tc>
      </w:tr>
      <w:tr>
        <w:trPr>
          <w:trHeight w:val="940"/>
        </w:trPr>
        <w:tc>
          <w:tcPr>
            <w:tcBorders>
              <w:top w:val="single" w:color="000000" w:sz="4" w:space="0"/>
              <w:left w:val="single" w:color="000000" w:sz="4" w:space="0"/>
              <w:bottom w:val="single" w:color="000000" w:sz="4" w:space="0"/>
              <w:right w:val="single" w:color="000000" w:sz="4" w:space="0"/>
            </w:tcBorders>
            <w:tcW w:w="21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附属涵闸名称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涵闸功能</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孔数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尺寸</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启闭类型</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rPr>
              <w:t xml:space="preserve">设计流量（m³/s</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eastAsia="zh-CN"/>
              </w:rPr>
            </w:r>
            <w:r/>
          </w:p>
        </w:tc>
        <w:tc>
          <w:tcPr>
            <w:tcBorders>
              <w:top w:val="single" w:color="000000" w:sz="4" w:space="0"/>
              <w:left w:val="single" w:color="000000" w:sz="4" w:space="0"/>
              <w:bottom w:val="single" w:color="000000" w:sz="4" w:space="0"/>
              <w:right w:val="single" w:color="000000" w:sz="4" w:space="0"/>
            </w:tcBorders>
            <w:tcW w:w="29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建成年月</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所在河流</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位置</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附属设备设施</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21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三八户涵洞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引（排）水闸</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单孔净宽1.9m</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5T螺杆式启闭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65.3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京杭运河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宿羊山镇新安庄村</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4套螺杆式启闭机+4套平面钢闸门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2007年</w:t>
            </w:r>
            <w:r>
              <w:rPr>
                <w:rFonts w:hint="eastAsia" w:ascii="宋体" w:hAnsi="宋体" w:eastAsia="宋体" w:cs="宋体"/>
                <w:sz w:val="24"/>
                <w:szCs w:val="24"/>
              </w:rPr>
              <w:t xml:space="preserve">加固维修，22年闸门维修</w:t>
            </w: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小坊涵洞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引（排）水闸</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单孔净宽2.1m</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3T螺杆式启闭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老不牢河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宿羊山镇海子村</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6套螺杆式启闭机+6套平面钢闸门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3</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北坝涵洞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引（排）水闸</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单孔净宽3.1m</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8T螺杆式启闭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9.10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沂北干渠</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新店镇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1套螺杆式启闭机+1套平面钢闸门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98"/>
        <w:ind w:firstLine="480"/>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1240"/>
        <w:rPr>
          <w:rFonts w:ascii="Times New Roman" w:hAnsi="Times New Roman" w:eastAsia="宋体" w:cs="Times New Roman"/>
          <w:sz w:val="22"/>
          <w:szCs w:val="28"/>
          <w:highlight w:val="none"/>
          <w:lang w:val="en-US" w:eastAsia="zh-CN"/>
        </w:rPr>
      </w:pPr>
      <w:r>
        <w:rPr>
          <w:rFonts w:ascii="Times New Roman" w:hAnsi="Times New Roman" w:cs="Times New Roman"/>
          <w:sz w:val="22"/>
          <w:szCs w:val="28"/>
          <w:highlight w:val="none"/>
        </w:rPr>
        <w:t xml:space="preserve">金属结构与机电设备养护内容</w:t>
      </w:r>
      <w:r>
        <w:rPr>
          <w:rFonts w:ascii="Times New Roman" w:hAnsi="Times New Roman" w:cs="Times New Roman"/>
          <w:sz w:val="22"/>
          <w:szCs w:val="28"/>
          <w:highlight w:val="none"/>
          <w:lang w:val="en-US" w:eastAsia="zh-CN"/>
        </w:rPr>
        <w:t xml:space="preserve">表</w:t>
      </w:r>
      <w:r>
        <w:rPr>
          <w:rFonts w:ascii="Times New Roman" w:hAnsi="Times New Roman" w:eastAsia="宋体" w:cs="Times New Roman"/>
          <w:sz w:val="22"/>
          <w:szCs w:val="28"/>
          <w:highlight w:val="none"/>
          <w:lang w:val="en-US" w:eastAsia="zh-CN"/>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809"/>
        <w:gridCol w:w="5217"/>
        <w:gridCol w:w="1070"/>
        <w:gridCol w:w="1070"/>
        <w:gridCol w:w="1070"/>
      </w:tblGrid>
      <w:tr>
        <w:trPr>
          <w:trHeight w:val="403"/>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序号</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tcPr>
          <w:p>
            <w:pPr>
              <w:pStyle w:val="1241"/>
              <w:jc w:val="center"/>
              <w:rPr>
                <w:rFonts w:ascii="Times New Roman" w:hAnsi="Times New Roman" w:cs="Times New Roman"/>
                <w:b/>
                <w:bCs w:val="0"/>
              </w:rPr>
            </w:pPr>
            <w:r>
              <w:rPr>
                <w:rFonts w:ascii="Times New Roman" w:hAnsi="Times New Roman" w:cs="Times New Roman"/>
                <w:b/>
                <w:bCs w:val="0"/>
              </w:rPr>
              <w:t xml:space="preserve">名称</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tcPr>
          <w:p>
            <w:pPr>
              <w:pStyle w:val="1241"/>
              <w:jc w:val="center"/>
              <w:rPr>
                <w:rFonts w:ascii="Times New Roman" w:hAnsi="Times New Roman" w:cs="Times New Roman"/>
                <w:b/>
                <w:bCs w:val="0"/>
              </w:rPr>
            </w:pPr>
            <w:r>
              <w:rPr>
                <w:rFonts w:ascii="Times New Roman" w:hAnsi="Times New Roman" w:cs="Times New Roman"/>
                <w:b/>
                <w:bCs w:val="0"/>
              </w:rPr>
              <w:t xml:space="preserve">单位</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tcPr>
          <w:p>
            <w:pPr>
              <w:pStyle w:val="1241"/>
              <w:jc w:val="center"/>
              <w:rPr>
                <w:rFonts w:ascii="Times New Roman" w:hAnsi="Times New Roman" w:cs="Times New Roman"/>
                <w:b/>
                <w:bCs w:val="0"/>
              </w:rPr>
            </w:pPr>
            <w:r>
              <w:rPr>
                <w:rFonts w:ascii="Times New Roman" w:hAnsi="Times New Roman" w:cs="Times New Roman"/>
                <w:b/>
                <w:bCs w:val="0"/>
              </w:rPr>
              <w:t xml:space="preserve">数量</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备注</w:t>
            </w:r>
            <w:r>
              <w:rPr>
                <w:rFonts w:ascii="Times New Roman" w:hAnsi="Times New Roman" w:cs="Times New Roman"/>
                <w:b/>
                <w:bCs w:val="0"/>
              </w:rPr>
            </w:r>
            <w:r/>
          </w:p>
        </w:tc>
      </w:tr>
      <w:tr>
        <w:trPr>
          <w:trHeight w:val="403"/>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主水泵、电机及附属设备养护</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41"/>
              <w:rPr>
                <w:rFonts w:ascii="Times New Roman" w:hAnsi="Times New Roman" w:cs="Times New Roman"/>
              </w:rPr>
            </w:pPr>
            <w:r>
              <w:rPr>
                <w:rFonts w:ascii="Times New Roman" w:hAnsi="Times New Roman" w:cs="Times New Roman"/>
              </w:rPr>
              <w:t xml:space="preserve">台</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241"/>
              <w:rPr>
                <w:rFonts w:ascii="Times New Roman" w:hAnsi="Times New Roman" w:cs="Times New Roman"/>
              </w:rPr>
            </w:pPr>
            <w:r>
              <w:rPr>
                <w:rFonts w:ascii="Times New Roman" w:hAnsi="Times New Roman" w:cs="Times New Roman"/>
              </w:rPr>
              <w:t xml:space="preserve">9</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val="false"/>
          </w:tcPr>
          <w:p>
            <w:pPr>
              <w:pStyle w:val="1241"/>
              <w:rPr>
                <w:rFonts w:ascii="Times New Roman" w:hAnsi="Times New Roman" w:cs="Times New Roman"/>
              </w:rPr>
            </w:pPr>
            <w:r>
              <w:rPr>
                <w:rFonts w:ascii="Times New Roman" w:hAnsi="Times New Roman" w:cs="Times New Roman"/>
              </w:rPr>
            </w:r>
            <w:r/>
          </w:p>
        </w:tc>
      </w:tr>
      <w:tr>
        <w:trPr>
          <w:trHeight w:val="403"/>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val="false"/>
          </w:tcPr>
          <w:p>
            <w:pPr>
              <w:pStyle w:val="1241"/>
              <w:rPr>
                <w:rFonts w:ascii="Times New Roman" w:hAnsi="Times New Roman" w:cs="Times New Roman"/>
              </w:rPr>
            </w:pPr>
            <w:r>
              <w:rPr>
                <w:rFonts w:ascii="Times New Roman" w:hAnsi="Times New Roman" w:cs="Times New Roman"/>
              </w:rPr>
              <w:t xml:space="preserve">卷扬式启闭机双吊点</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台套</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eastAsia="宋体" w:cs="Times New Roman"/>
                <w:lang w:val="en-US" w:eastAsia="zh-CN"/>
              </w:rPr>
            </w:pPr>
            <w:r>
              <w:rPr>
                <w:rFonts w:ascii="Times New Roman" w:hAnsi="Times New Roman" w:cs="Times New Roman"/>
                <w:lang w:val="en-US" w:eastAsia="zh-CN"/>
              </w:rPr>
              <w:t xml:space="preserve">10</w:t>
            </w:r>
            <w:r>
              <w:rPr>
                <w:rFonts w:ascii="Times New Roman" w:hAnsi="Times New Roman" w:eastAsia="宋体" w:cs="Times New Roman"/>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val="false"/>
          </w:tcPr>
          <w:p>
            <w:pPr>
              <w:pStyle w:val="1241"/>
              <w:rPr>
                <w:rFonts w:ascii="Times New Roman" w:hAnsi="Times New Roman" w:cs="Times New Roman"/>
              </w:rPr>
            </w:pPr>
            <w:r>
              <w:rPr>
                <w:rFonts w:ascii="Times New Roman" w:hAnsi="Times New Roman" w:cs="Times New Roman"/>
              </w:rPr>
            </w:r>
            <w:r/>
          </w:p>
        </w:tc>
      </w:tr>
      <w:tr>
        <w:trPr>
          <w:trHeight w:val="403"/>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螺杆式启闭机单吊点</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台套</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39</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val="false"/>
          </w:tcPr>
          <w:p>
            <w:pPr>
              <w:pStyle w:val="1241"/>
              <w:rPr>
                <w:rFonts w:ascii="Times New Roman" w:hAnsi="Times New Roman" w:cs="Times New Roman"/>
              </w:rPr>
            </w:pPr>
            <w:r>
              <w:rPr>
                <w:rFonts w:ascii="Times New Roman" w:hAnsi="Times New Roman" w:cs="Times New Roman"/>
              </w:rPr>
            </w:r>
            <w:r/>
          </w:p>
        </w:tc>
      </w:tr>
      <w:tr>
        <w:trPr>
          <w:trHeight w:val="403"/>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1241"/>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螺杆式启闭机双吊点</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台套</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7</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val="false"/>
          </w:tcPr>
          <w:p>
            <w:pPr>
              <w:pStyle w:val="1241"/>
              <w:rPr>
                <w:rFonts w:ascii="Times New Roman" w:hAnsi="Times New Roman" w:cs="Times New Roman"/>
              </w:rPr>
            </w:pPr>
            <w:r>
              <w:rPr>
                <w:rFonts w:ascii="Times New Roman" w:hAnsi="Times New Roman" w:cs="Times New Roman"/>
              </w:rPr>
            </w:r>
            <w:r/>
          </w:p>
        </w:tc>
      </w:tr>
      <w:tr>
        <w:trPr>
          <w:trHeight w:val="403"/>
        </w:trPr>
        <w:tc>
          <w:tcPr>
            <w:tcBorders>
              <w:top w:val="single" w:color="000000" w:sz="4" w:space="0"/>
              <w:left w:val="single" w:color="000000" w:sz="4" w:space="0"/>
              <w:bottom w:val="single" w:color="000000" w:sz="4" w:space="0"/>
              <w:right w:val="single" w:color="000000" w:sz="4" w:space="0"/>
            </w:tcBorders>
            <w:tcW w:w="438" w:type="dxa"/>
            <w:vAlign w:val="center"/>
            <w:textDirection w:val="lrTb"/>
            <w:noWrap/>
          </w:tcPr>
          <w:p>
            <w:pPr>
              <w:pStyle w:val="1241"/>
              <w:jc w:val="center"/>
              <w:rPr>
                <w:rFonts w:ascii="Times New Roman" w:hAnsi="Times New Roman" w:cs="Times New Roman"/>
              </w:rPr>
            </w:pPr>
            <w:r>
              <w:rPr>
                <w:rFonts w:ascii="Times New Roman" w:hAnsi="Times New Roman" w:cs="Times New Roman"/>
              </w:rPr>
              <w:t xml:space="preserve">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823"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钢丝绳水上</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10m</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1241"/>
              <w:rPr>
                <w:rFonts w:ascii="Times New Roman" w:hAnsi="Times New Roman" w:cs="Times New Roman"/>
              </w:rPr>
            </w:pPr>
            <w:r>
              <w:rPr>
                <w:rFonts w:ascii="Times New Roman" w:hAnsi="Times New Roman" w:cs="Times New Roman"/>
              </w:rPr>
              <w:t xml:space="preserve">18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79" w:type="dxa"/>
            <w:vAlign w:val="bottom"/>
            <w:textDirection w:val="lrTb"/>
            <w:noWrap w:val="false"/>
          </w:tcPr>
          <w:p>
            <w:pPr>
              <w:pStyle w:val="1241"/>
              <w:rPr>
                <w:rFonts w:ascii="Times New Roman" w:hAnsi="Times New Roman" w:cs="Times New Roman"/>
              </w:rPr>
            </w:pPr>
            <w:r>
              <w:rPr>
                <w:rFonts w:ascii="Times New Roman" w:hAnsi="Times New Roman" w:cs="Times New Roman"/>
              </w:rPr>
            </w:r>
            <w:r/>
          </w:p>
        </w:tc>
      </w:tr>
    </w:tbl>
    <w:p>
      <w:pPr>
        <w:pStyle w:val="698"/>
        <w:jc w:val="left"/>
        <w:spacing w:line="360" w:lineRule="auto"/>
        <w:rPr>
          <w:rFonts w:ascii="Times New Roman" w:hAnsi="Times New Roman" w:cs="Times New Roman"/>
          <w:b/>
          <w:bCs/>
          <w:sz w:val="24"/>
          <w:szCs w:val="24"/>
        </w:rPr>
      </w:pPr>
      <w:r>
        <w:rPr>
          <w:rFonts w:ascii="Times New Roman" w:hAnsi="Times New Roman" w:cs="Times New Roman"/>
          <w:b/>
          <w:bCs/>
          <w:sz w:val="24"/>
          <w:szCs w:val="24"/>
        </w:rPr>
      </w:r>
      <w:r/>
    </w:p>
    <w:p>
      <w:pPr>
        <w:pStyle w:val="1240"/>
        <w:rPr>
          <w:rFonts w:ascii="Times New Roman" w:hAnsi="Times New Roman" w:cs="Times New Roman"/>
          <w:highlight w:val="none"/>
        </w:rPr>
      </w:pPr>
      <w:r>
        <w:rPr>
          <w:rFonts w:ascii="Times New Roman" w:hAnsi="Times New Roman" w:cs="Times New Roman"/>
          <w:highlight w:val="none"/>
        </w:rPr>
        <w:t xml:space="preserve">金属结构与机电设备养护清单</w:t>
      </w:r>
      <w:r>
        <w:rPr>
          <w:rFonts w:ascii="Times New Roman" w:hAnsi="Times New Roman" w:cs="Times New Roman"/>
          <w:highlight w:val="none"/>
          <w:lang w:val="en-US" w:eastAsia="zh-CN"/>
        </w:rPr>
        <w:t xml:space="preserve">表</w:t>
      </w:r>
      <w:r>
        <w:rPr>
          <w:rFonts w:ascii="Times New Roman" w:hAnsi="Times New Roman" w:cs="Times New Roman"/>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9"/>
        <w:gridCol w:w="1968"/>
        <w:gridCol w:w="669"/>
        <w:gridCol w:w="672"/>
        <w:gridCol w:w="723"/>
        <w:gridCol w:w="842"/>
        <w:gridCol w:w="708"/>
        <w:gridCol w:w="561"/>
        <w:gridCol w:w="858"/>
        <w:gridCol w:w="1042"/>
        <w:gridCol w:w="709"/>
      </w:tblGrid>
      <w:tr>
        <w:trPr>
          <w:trHeight w:val="317"/>
          <w:tblHeader/>
        </w:trPr>
        <w:tc>
          <w:tcPr>
            <w:tcBorders>
              <w:top w:val="single" w:color="000000" w:sz="4" w:space="0"/>
              <w:left w:val="single" w:color="000000" w:sz="4" w:space="0"/>
              <w:bottom w:val="single" w:color="000000" w:sz="4" w:space="0"/>
              <w:right w:val="single" w:color="000000" w:sz="4" w:space="0"/>
            </w:tcBorders>
            <w:tcW w:w="264" w:type="dxa"/>
            <w:vAlign w:val="center"/>
            <w:vMerge w:val="restart"/>
            <w:textDirection w:val="lrTb"/>
            <w:noWrap w:val="false"/>
          </w:tcPr>
          <w:p>
            <w:pPr>
              <w:pStyle w:val="1241"/>
              <w:jc w:val="center"/>
              <w:rPr>
                <w:rFonts w:ascii="Times New Roman" w:hAnsi="Times New Roman" w:cs="Times New Roman"/>
                <w:b w:val="0"/>
                <w:bCs/>
              </w:rPr>
            </w:pPr>
            <w:r>
              <w:rPr>
                <w:rFonts w:ascii="Times New Roman" w:hAnsi="Times New Roman" w:cs="Times New Roman"/>
                <w:b/>
                <w:bCs w:val="0"/>
              </w:rPr>
              <w:t xml:space="preserve">序号</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vMerge w:val="restart"/>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站点名称</w:t>
            </w:r>
            <w:r>
              <w:rPr>
                <w:rFonts w:ascii="Times New Roman" w:hAnsi="Times New Roman" w:cs="Times New Roman"/>
                <w:b/>
                <w:bCs w:val="0"/>
              </w:rPr>
            </w:r>
            <w:r/>
          </w:p>
        </w:tc>
        <w:tc>
          <w:tcPr>
            <w:gridSpan w:val="2"/>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单位（</w:t>
            </w:r>
            <w:r>
              <w:rPr>
                <w:rFonts w:ascii="Times New Roman" w:hAnsi="Times New Roman" w:cs="Times New Roman"/>
                <w:b/>
                <w:bCs w:val="0"/>
                <w:lang w:eastAsia="zh-CN"/>
              </w:rPr>
              <w:t xml:space="preserve">m²</w:t>
            </w:r>
            <w:r>
              <w:rPr>
                <w:rFonts w:ascii="Times New Roman" w:hAnsi="Times New Roman" w:cs="Times New Roman"/>
                <w:b/>
                <w:bCs w:val="0"/>
              </w:rPr>
              <w:t xml:space="preserve">）</w:t>
            </w:r>
            <w:r>
              <w:rPr>
                <w:rFonts w:ascii="Times New Roman" w:hAnsi="Times New Roman" w:cs="Times New Roman"/>
                <w:b/>
                <w:bCs w:val="0"/>
              </w:rPr>
            </w:r>
            <w:r/>
          </w:p>
        </w:tc>
        <w:tc>
          <w:tcPr>
            <w:gridSpan w:val="6"/>
            <w:tcBorders>
              <w:top w:val="single" w:color="000000" w:sz="4" w:space="0"/>
              <w:left w:val="single" w:color="000000" w:sz="4" w:space="0"/>
              <w:bottom w:val="single" w:color="000000" w:sz="4" w:space="0"/>
              <w:right w:val="single" w:color="000000" w:sz="4" w:space="0"/>
            </w:tcBorders>
            <w:tcW w:w="4734"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总量（台）</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383" w:type="dxa"/>
            <w:vAlign w:val="center"/>
            <w:vMerge w:val="restart"/>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备注</w:t>
            </w:r>
            <w:r>
              <w:rPr>
                <w:rFonts w:ascii="Times New Roman" w:hAnsi="Times New Roman" w:cs="Times New Roman"/>
                <w:b/>
                <w:bCs w:val="0"/>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264" w:type="dxa"/>
            <w:vAlign w:val="center"/>
            <w:vMerge w:val="continue"/>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vMerge w:val="continue"/>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净面积</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系数</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螺杆式单</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螺杆式双</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卷扬式双</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水泵</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起重设备</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b/>
                <w:bCs w:val="0"/>
              </w:rPr>
            </w:pPr>
            <w:r>
              <w:rPr>
                <w:rFonts w:ascii="Times New Roman" w:hAnsi="Times New Roman" w:cs="Times New Roman"/>
                <w:b/>
                <w:bCs w:val="0"/>
              </w:rPr>
              <w:t xml:space="preserve">表面积（</w:t>
            </w:r>
            <w:r>
              <w:rPr>
                <w:rFonts w:ascii="Times New Roman" w:hAnsi="Times New Roman" w:cs="Times New Roman"/>
                <w:b/>
                <w:bCs w:val="0"/>
                <w:lang w:eastAsia="zh-CN"/>
              </w:rPr>
              <w:t xml:space="preserve">m²</w:t>
            </w:r>
            <w:r>
              <w:rPr>
                <w:rFonts w:ascii="Times New Roman" w:hAnsi="Times New Roman" w:cs="Times New Roman"/>
                <w:b/>
                <w:bCs w:val="0"/>
              </w:rPr>
              <w:t xml:space="preserve">）</w:t>
            </w:r>
            <w:r>
              <w:rPr>
                <w:rFonts w:ascii="Times New Roman" w:hAnsi="Times New Roman" w:cs="Times New Roman"/>
                <w:b/>
                <w:bCs w:val="0"/>
              </w:rPr>
            </w:r>
            <w:r/>
          </w:p>
        </w:tc>
        <w:tc>
          <w:tcPr>
            <w:tcBorders>
              <w:top w:val="single" w:color="000000" w:sz="4" w:space="0"/>
              <w:left w:val="single" w:color="000000" w:sz="4" w:space="0"/>
              <w:bottom w:val="single" w:color="000000" w:sz="4" w:space="0"/>
              <w:right w:val="single" w:color="000000" w:sz="4" w:space="0"/>
            </w:tcBorders>
            <w:tcW w:w="383" w:type="dxa"/>
            <w:vAlign w:val="center"/>
            <w:vMerge w:val="continue"/>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27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范山南闸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45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范山地涵</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27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班山上闸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27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4</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班山下闸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5</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梅山节制闸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40.8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6</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梅庄地涵闸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7</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梅庄不牢河地涵闸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8</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狼古敦节制闸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9</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狼古敦地涵闸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81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10</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荆山节点地涵闸（下）</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81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11</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荆山节点河口闸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12</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解台南箱涵闸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13</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土楼地涵上闸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14</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土楼天窗闸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15</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土楼地涵下闸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16</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团埠节制闸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17</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十里沟地涵上闸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18</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十里沟地涵下闸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19</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二八河地涵闸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27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20</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韩行上闸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27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21</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韩行下闸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22</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宿占河地涵闸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23</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宿占河节制闸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40.8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24</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胜利河地涵闸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25</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滩土河地涵闸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26</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滩土河节制闸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40.8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27</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张楼地涵上闸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28</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张楼地涵下闸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29</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马庄地涵闸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30</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建秋河地涵上闸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31</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建秋河地涵下闸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32</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王楼老沂河上闸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33</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苗圩沂河地涵上闸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34</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苗圩沂河地涵下闸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35</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沂北干渠地涵</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36</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沛铜边界节制闸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6</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40.8</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含护罩等</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37</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丰沛边界地涵闸</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38</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邳睢边界控制阀</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阀门养护</w:t>
            </w: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39</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郑集加压泵站</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40</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三八河泵站一期</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20</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20</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54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t xml:space="preserve">41</w:t>
            </w: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三八河泵站三期</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20</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4</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20</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r>
        <w:trPr>
          <w:trHeight w:val="270"/>
        </w:trPr>
        <w:tc>
          <w:tcPr>
            <w:tcBorders>
              <w:top w:val="single" w:color="000000" w:sz="4" w:space="0"/>
              <w:left w:val="single" w:color="000000" w:sz="4" w:space="0"/>
              <w:bottom w:val="single" w:color="000000" w:sz="4" w:space="0"/>
              <w:right w:val="single" w:color="000000" w:sz="4" w:space="0"/>
            </w:tcBorders>
            <w:tcW w:w="264" w:type="dxa"/>
            <w:vAlign w:val="center"/>
            <w:textDirection w:val="lrTb"/>
            <w:noWrap w:val="false"/>
          </w:tcPr>
          <w:p>
            <w:pPr>
              <w:pStyle w:val="1241"/>
              <w:jc w:val="center"/>
              <w:rPr>
                <w:rFonts w:ascii="Times New Roman" w:hAnsi="Times New Roman" w:cs="Times New Roman"/>
                <w:b w:val="0"/>
                <w:bCs/>
              </w:rPr>
            </w:pPr>
            <w:r>
              <w:rPr>
                <w:rFonts w:ascii="Times New Roman" w:hAnsi="Times New Roman" w:cs="Times New Roman"/>
                <w:b w:val="0"/>
                <w:bCs/>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合计</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91"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39</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7</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10</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9</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37</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t xml:space="preserve">286.45</w:t>
            </w: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1241"/>
              <w:jc w:val="center"/>
              <w:rPr>
                <w:rFonts w:ascii="Times New Roman" w:hAnsi="Times New Roman" w:cs="Times New Roman"/>
              </w:rPr>
            </w:pPr>
            <w:r>
              <w:rPr>
                <w:rFonts w:ascii="Times New Roman" w:hAnsi="Times New Roman" w:cs="Times New Roman"/>
              </w:rPr>
            </w:r>
            <w:r/>
          </w:p>
        </w:tc>
      </w:tr>
    </w:tbl>
    <w:p>
      <w:pPr>
        <w:pStyle w:val="69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9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9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9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1242"/>
        <w:ind w:left="0" w:firstLine="0"/>
        <w:jc w:val="left"/>
        <w:rPr>
          <w:rFonts w:hint="eastAsia" w:ascii="宋体" w:hAnsi="宋体" w:eastAsia="宋体" w:cs="宋体"/>
          <w:sz w:val="24"/>
          <w:szCs w:val="24"/>
        </w:rPr>
      </w:pPr>
      <w:r>
        <w:rPr>
          <w:rFonts w:hint="eastAsia" w:ascii="宋体" w:hAnsi="宋体" w:eastAsia="宋体" w:cs="宋体"/>
          <w:b/>
          <w:color w:val="000000"/>
          <w:sz w:val="24"/>
          <w:szCs w:val="24"/>
          <w:lang w:val="en-US" w:eastAsia="zh-CN"/>
        </w:rPr>
        <w:t xml:space="preserve">（二）运维(人、材、机）要求</w:t>
      </w:r>
      <w:r>
        <w:rPr>
          <w:rFonts w:hint="eastAsia" w:ascii="宋体" w:hAnsi="宋体" w:eastAsia="宋体" w:cs="宋体"/>
          <w:b/>
          <w:color w:val="000000"/>
          <w:sz w:val="24"/>
          <w:szCs w:val="24"/>
          <w:lang w:eastAsia="zh-CN"/>
        </w:rPr>
        <w:t xml:space="preserve">：</w:t>
      </w:r>
      <w:r>
        <w:rPr>
          <w:rFonts w:hint="eastAsia" w:ascii="宋体" w:hAnsi="宋体" w:eastAsia="宋体" w:cs="宋体"/>
          <w:sz w:val="24"/>
          <w:szCs w:val="24"/>
        </w:rPr>
      </w:r>
      <w:r/>
    </w:p>
    <w:p>
      <w:pPr>
        <w:pStyle w:val="702"/>
        <w:jc w:val="center"/>
        <w:rPr>
          <w:rFonts w:hint="eastAsia" w:ascii="宋体" w:hAnsi="宋体" w:eastAsia="宋体" w:cs="宋体"/>
          <w:sz w:val="24"/>
          <w:szCs w:val="24"/>
        </w:rPr>
      </w:pPr>
      <w:r>
        <w:rPr>
          <w:rFonts w:hint="eastAsia" w:ascii="宋体" w:hAnsi="宋体" w:eastAsia="宋体" w:cs="宋体"/>
          <w:sz w:val="24"/>
          <w:szCs w:val="24"/>
        </w:rPr>
        <w:t xml:space="preserve">机构设置及人员配置表</w:t>
      </w:r>
      <w:r>
        <w:rPr>
          <w:rFonts w:hint="eastAsia" w:ascii="宋体" w:hAnsi="宋体" w:eastAsia="宋体" w:cs="宋体"/>
          <w:sz w:val="24"/>
          <w:szCs w:val="24"/>
        </w:rPr>
      </w:r>
      <w:r/>
    </w:p>
    <w:tbl>
      <w:tblPr>
        <w:tblW w:w="4998"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408"/>
        <w:gridCol w:w="532"/>
        <w:gridCol w:w="3296"/>
        <w:gridCol w:w="3470"/>
      </w:tblGrid>
      <w:tr>
        <w:trPr>
          <w:trHeight w:val="315"/>
        </w:trPr>
        <w:tc>
          <w:tcPr>
            <w:tcW w:w="2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76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rPr>
                <w:rFonts w:hint="eastAsia" w:ascii="宋体" w:hAnsi="宋体" w:eastAsia="宋体" w:cs="宋体"/>
                <w:b/>
                <w:bCs w:val="0"/>
                <w:sz w:val="24"/>
                <w:szCs w:val="24"/>
              </w:rPr>
            </w:r>
            <w:r/>
          </w:p>
        </w:tc>
        <w:tc>
          <w:tcPr>
            <w:tcW w:w="2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W w:w="178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资格要求</w:t>
            </w:r>
            <w:r>
              <w:rPr>
                <w:rFonts w:hint="eastAsia" w:ascii="宋体" w:hAnsi="宋体" w:eastAsia="宋体" w:cs="宋体"/>
                <w:b/>
                <w:bCs w:val="0"/>
                <w:sz w:val="24"/>
                <w:szCs w:val="24"/>
              </w:rPr>
            </w:r>
            <w:r/>
          </w:p>
        </w:tc>
        <w:tc>
          <w:tcPr>
            <w:tcW w:w="187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1444"/>
        </w:trPr>
        <w:tc>
          <w:tcPr>
            <w:tcW w:w="2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W w:w="76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W w:w="2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7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担任过类似项目管理三年以上，并提供相关证明</w:t>
            </w:r>
            <w:r>
              <w:rPr>
                <w:rFonts w:hint="eastAsia" w:ascii="宋体" w:hAnsi="宋体" w:eastAsia="宋体" w:cs="宋体"/>
                <w:sz w:val="24"/>
                <w:szCs w:val="24"/>
              </w:rPr>
            </w:r>
            <w:r/>
          </w:p>
        </w:tc>
        <w:tc>
          <w:tcPr>
            <w:tcW w:w="1877"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1.针对该项目设置独立项目机构；</w:t>
            </w:r>
            <w:r>
              <w:rPr>
                <w:rFonts w:hint="eastAsia" w:ascii="宋体" w:hAnsi="宋体" w:eastAsia="宋体" w:cs="宋体"/>
                <w:sz w:val="24"/>
                <w:szCs w:val="24"/>
              </w:rPr>
            </w:r>
            <w:r/>
          </w:p>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2.配置人员年龄18周岁至60周岁；</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3.身体健康无重大疾病，无嗜酒等不良嗜好，具备良好的职业操守和责任心。</w:t>
            </w:r>
            <w:r>
              <w:rPr>
                <w:rFonts w:hint="eastAsia" w:ascii="宋体" w:hAnsi="宋体" w:eastAsia="宋体" w:cs="宋体"/>
                <w:sz w:val="24"/>
                <w:szCs w:val="24"/>
              </w:rPr>
            </w:r>
            <w:r/>
          </w:p>
        </w:tc>
      </w:tr>
      <w:tr>
        <w:trPr>
          <w:trHeight w:val="480"/>
        </w:trPr>
        <w:tc>
          <w:tcPr>
            <w:tcW w:w="2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W w:w="76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泵站运行人员</w:t>
            </w:r>
            <w:r>
              <w:rPr>
                <w:rFonts w:hint="eastAsia" w:ascii="宋体" w:hAnsi="宋体" w:eastAsia="宋体" w:cs="宋体"/>
                <w:sz w:val="24"/>
                <w:szCs w:val="24"/>
              </w:rPr>
            </w:r>
            <w:r/>
          </w:p>
        </w:tc>
        <w:tc>
          <w:tcPr>
            <w:tcW w:w="2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c>
          <w:tcPr>
            <w:tcW w:w="17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具备低压电工作业证</w:t>
            </w:r>
            <w:r>
              <w:rPr>
                <w:rFonts w:hint="eastAsia" w:ascii="宋体" w:hAnsi="宋体" w:eastAsia="宋体" w:cs="宋体"/>
                <w:sz w:val="24"/>
                <w:szCs w:val="24"/>
              </w:rPr>
            </w:r>
            <w:r/>
          </w:p>
        </w:tc>
        <w:tc>
          <w:tcPr>
            <w:tcW w:w="187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1215"/>
        </w:trPr>
        <w:tc>
          <w:tcPr>
            <w:tcW w:w="28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W w:w="76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流动</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员及机电养护人员</w:t>
            </w:r>
            <w:r>
              <w:rPr>
                <w:rFonts w:hint="eastAsia" w:ascii="宋体" w:hAnsi="宋体" w:eastAsia="宋体" w:cs="宋体"/>
                <w:sz w:val="24"/>
                <w:szCs w:val="24"/>
              </w:rPr>
            </w:r>
            <w:r/>
          </w:p>
        </w:tc>
        <w:tc>
          <w:tcPr>
            <w:tcW w:w="2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17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年龄18周岁至60周岁，身体健壮，其中机电养护经验人员不少于2名。</w:t>
            </w:r>
            <w:r>
              <w:rPr>
                <w:rFonts w:hint="eastAsia" w:ascii="宋体" w:hAnsi="宋体" w:eastAsia="宋体" w:cs="宋体"/>
                <w:sz w:val="24"/>
                <w:szCs w:val="24"/>
              </w:rPr>
            </w:r>
            <w:r/>
          </w:p>
        </w:tc>
        <w:tc>
          <w:tcPr>
            <w:tcW w:w="187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rPr>
          <w:rFonts w:hint="eastAsia" w:ascii="宋体" w:hAnsi="宋体" w:eastAsia="宋体" w:cs="宋体"/>
          <w:sz w:val="24"/>
          <w:szCs w:val="24"/>
        </w:rPr>
      </w:pPr>
      <w:r>
        <w:rPr>
          <w:rFonts w:hint="eastAsia" w:ascii="宋体" w:hAnsi="宋体" w:eastAsia="宋体" w:cs="宋体"/>
          <w:sz w:val="24"/>
          <w:szCs w:val="24"/>
        </w:rPr>
      </w:r>
      <w:r/>
    </w:p>
    <w:p>
      <w:pPr>
        <w:pStyle w:val="702"/>
        <w:jc w:val="center"/>
        <w:rPr>
          <w:rFonts w:hint="eastAsia" w:ascii="宋体" w:hAnsi="宋体" w:eastAsia="宋体" w:cs="宋体"/>
          <w:sz w:val="24"/>
          <w:szCs w:val="24"/>
        </w:rPr>
      </w:pPr>
      <w:r>
        <w:rPr>
          <w:rFonts w:hint="eastAsia" w:ascii="宋体" w:hAnsi="宋体" w:eastAsia="宋体" w:cs="宋体"/>
          <w:sz w:val="24"/>
          <w:szCs w:val="24"/>
        </w:rPr>
        <w:t xml:space="preserve">运行人员一览表</w:t>
      </w:r>
      <w:r>
        <w:rPr>
          <w:rFonts w:hint="eastAsia" w:ascii="宋体" w:hAnsi="宋体" w:eastAsia="宋体" w:cs="宋体"/>
          <w:sz w:val="24"/>
          <w:szCs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72"/>
        <w:gridCol w:w="4321"/>
        <w:gridCol w:w="2545"/>
      </w:tblGrid>
      <w:tr>
        <w:trPr>
          <w:trHeight w:val="454"/>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站点名称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运行人员</w:t>
            </w:r>
            <w:r>
              <w:rPr>
                <w:rFonts w:hint="eastAsia" w:ascii="宋体" w:hAnsi="宋体" w:eastAsia="宋体" w:cs="宋体"/>
                <w:b/>
                <w:bCs w:val="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郑集加泵站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三八河一期泵站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三八河二、三期泵站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新沂管理所</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合计</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r>
            <w:r/>
          </w:p>
        </w:tc>
      </w:tr>
    </w:tbl>
    <w:p>
      <w:pPr>
        <w:pStyle w:val="698"/>
        <w:rPr>
          <w:rFonts w:hint="eastAsia" w:ascii="宋体" w:hAnsi="宋体" w:eastAsia="宋体" w:cs="宋体"/>
          <w:sz w:val="24"/>
          <w:szCs w:val="24"/>
        </w:rPr>
      </w:pPr>
      <w:r>
        <w:rPr>
          <w:rFonts w:hint="eastAsia" w:ascii="宋体" w:hAnsi="宋体" w:eastAsia="宋体" w:cs="宋体"/>
          <w:sz w:val="24"/>
          <w:szCs w:val="24"/>
        </w:rPr>
      </w:r>
      <w:r/>
    </w:p>
    <w:p>
      <w:pPr>
        <w:pStyle w:val="702"/>
        <w:jc w:val="center"/>
        <w:rPr>
          <w:rFonts w:hint="eastAsia" w:ascii="宋体" w:hAnsi="宋体" w:eastAsia="宋体" w:cs="宋体"/>
          <w:sz w:val="24"/>
          <w:szCs w:val="24"/>
        </w:rPr>
      </w:pPr>
      <w:r>
        <w:rPr>
          <w:rFonts w:hint="eastAsia" w:ascii="宋体" w:hAnsi="宋体" w:eastAsia="宋体" w:cs="宋体"/>
          <w:sz w:val="24"/>
          <w:szCs w:val="24"/>
        </w:rPr>
        <w:t xml:space="preserve">机械设备及工器具</w:t>
      </w:r>
      <w:r>
        <w:rPr>
          <w:rFonts w:hint="eastAsia" w:ascii="宋体" w:hAnsi="宋体" w:eastAsia="宋体" w:cs="宋体"/>
          <w:sz w:val="24"/>
          <w:szCs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6"/>
        <w:gridCol w:w="1547"/>
        <w:gridCol w:w="2510"/>
        <w:gridCol w:w="2067"/>
        <w:gridCol w:w="778"/>
        <w:gridCol w:w="779"/>
        <w:gridCol w:w="779"/>
      </w:tblGrid>
      <w:tr>
        <w:trPr>
          <w:trHeight w:val="48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工具名称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规格型号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使用年限（年）</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37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运维车辆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打捞船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4米长加宽双层牛筋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3</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保洁车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400L带盖</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4</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垃圾处理费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按站点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5</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打草机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背负式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6</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绿篱机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单刃</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7</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潜水泵</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2寸1.1</w:t>
            </w:r>
            <w:r>
              <w:rPr>
                <w:rFonts w:hint="eastAsia" w:ascii="宋体" w:hAnsi="宋体" w:eastAsia="宋体" w:cs="宋体"/>
                <w:sz w:val="24"/>
                <w:szCs w:val="24"/>
                <w:lang w:eastAsia="zh-CN"/>
              </w:rPr>
              <w:t xml:space="preserve">kW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8</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128Vf无刷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9</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五金工具箱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16件套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10</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电动喷雾器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20A锂电款</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11</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电动锯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6寸92800mah</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12</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伸缩梯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单面直梯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8"/>
        <w:jc w:val="lef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备品备件清单（按此格式报价）</w:t>
      </w:r>
      <w:r>
        <w:rPr>
          <w:rFonts w:hint="eastAsia" w:ascii="宋体" w:hAnsi="宋体" w:eastAsia="宋体" w:cs="宋体"/>
          <w:color w:val="000000"/>
          <w:sz w:val="24"/>
          <w:szCs w:val="24"/>
          <w:highlight w:val="none"/>
          <w:lang w:val="en-US"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170"/>
        <w:gridCol w:w="1653"/>
        <w:gridCol w:w="2394"/>
        <w:gridCol w:w="1087"/>
        <w:gridCol w:w="1170"/>
        <w:gridCol w:w="882"/>
        <w:gridCol w:w="882"/>
      </w:tblGrid>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工具名称</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规格型号</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单位</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rPr>
              <w:t xml:space="preserve">数量</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lang w:val="en-US" w:eastAsia="zh-CN"/>
              </w:rPr>
              <w:suppressLineNumbers w:val="0"/>
            </w:pPr>
            <w:r>
              <w:rPr>
                <w:rFonts w:hint="eastAsia" w:ascii="宋体" w:hAnsi="宋体" w:eastAsia="宋体" w:cs="宋体"/>
                <w:b/>
                <w:bCs w:val="0"/>
                <w:color w:val="000000"/>
                <w:sz w:val="24"/>
                <w:szCs w:val="24"/>
                <w:highlight w:val="none"/>
                <w:lang w:val="en-US" w:eastAsia="zh-CN"/>
              </w:rPr>
              <w:t xml:space="preserve">单价</w:t>
            </w:r>
            <w:r>
              <w:rPr>
                <w:rFonts w:hint="eastAsia" w:ascii="宋体" w:hAnsi="宋体" w:eastAsia="宋体" w:cs="宋体"/>
                <w:b/>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color w:val="000000"/>
                <w:sz w:val="24"/>
                <w:szCs w:val="24"/>
                <w:highlight w:val="none"/>
                <w:lang w:eastAsia="zh-CN"/>
              </w:rPr>
              <w:suppressLineNumbers w:val="0"/>
            </w:pPr>
            <w:r>
              <w:rPr>
                <w:rFonts w:hint="eastAsia" w:ascii="宋体" w:hAnsi="宋体" w:eastAsia="宋体" w:cs="宋体"/>
                <w:b/>
                <w:bCs w:val="0"/>
                <w:color w:val="000000"/>
                <w:sz w:val="24"/>
                <w:szCs w:val="24"/>
                <w:highlight w:val="none"/>
                <w:lang w:val="en-US" w:eastAsia="zh-CN"/>
              </w:rPr>
              <w:t xml:space="preserve">合价</w:t>
            </w:r>
            <w:r>
              <w:rPr>
                <w:rFonts w:hint="eastAsia" w:ascii="宋体" w:hAnsi="宋体" w:eastAsia="宋体" w:cs="宋体"/>
                <w:b/>
                <w:bCs w:val="0"/>
                <w:color w:val="000000"/>
                <w:sz w:val="24"/>
                <w:szCs w:val="24"/>
                <w:highlight w:val="none"/>
                <w:lang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小扫把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扫把簸箕套装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大扫把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竹制大扫帚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3</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小垃圾桶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家用塑料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4</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拖把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布条拖把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5</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平拖把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棉质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6</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7</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镰刀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把</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8</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劳保手套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棉质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9</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劳保毛巾</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棉质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10</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1寸PVC软管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shd w:val="clear" w:color="auto" w:fill="ffffff"/>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11</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树枝剪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12</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凿子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13</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铁锤</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铁质4磅八角锤</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14</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铁耙子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15</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打捞钩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4米铁质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16</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打捞网</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4米铁质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张</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17</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雨衣</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全身防护服雨衣裤套装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18</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胶鞋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雨鞋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19</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救生衣</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浮力≥140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20</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救生圈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聚氨酯密闭泡沫</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r>
        <w:trPr>
          <w:trHeight w:val="397"/>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21</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安全帽</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玻璃钢</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241"/>
              <w:ind w:left="0" w:right="0"/>
              <w:spacing w:before="0" w:beforeAutospacing="0" w:after="0" w:afterAutospacing="0"/>
              <w:rPr>
                <w:rFonts w:hint="eastAsia" w:ascii="宋体" w:hAnsi="宋体" w:eastAsia="宋体" w:cs="宋体"/>
                <w:color w:val="ff0000"/>
                <w:sz w:val="24"/>
                <w:szCs w:val="24"/>
                <w:highlight w:val="yellow"/>
              </w:rPr>
              <w:suppressLineNumbers w:val="0"/>
            </w:pPr>
            <w:r>
              <w:rPr>
                <w:rFonts w:hint="eastAsia" w:ascii="宋体" w:hAnsi="宋体" w:eastAsia="宋体" w:cs="宋体"/>
                <w:color w:val="ff0000"/>
                <w:sz w:val="24"/>
                <w:szCs w:val="24"/>
                <w:highlight w:val="yellow"/>
              </w:rPr>
            </w:r>
            <w:r/>
          </w:p>
        </w:tc>
      </w:tr>
    </w:tbl>
    <w:p>
      <w:pPr>
        <w:pStyle w:val="698"/>
        <w:rPr>
          <w:rFonts w:hint="eastAsia" w:ascii="宋体" w:hAnsi="宋体" w:eastAsia="宋体" w:cs="宋体"/>
          <w:b/>
          <w:bCs/>
          <w:sz w:val="24"/>
          <w:szCs w:val="24"/>
        </w:rPr>
      </w:pPr>
      <w:r>
        <w:rPr>
          <w:rFonts w:hint="eastAsia" w:ascii="宋体" w:hAnsi="宋体" w:eastAsia="宋体" w:cs="宋体"/>
          <w:b/>
          <w:bCs/>
          <w:sz w:val="24"/>
          <w:szCs w:val="24"/>
        </w:rPr>
      </w:r>
      <w:r/>
    </w:p>
    <w:p>
      <w:pPr>
        <w:pStyle w:val="698"/>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lang w:val="en-US" w:eastAsia="zh-CN"/>
        </w:rPr>
        <w:t xml:space="preserve">供应商按照此格式进行报价；以上备品备件数量为估算数量，按照采购人实际需求提供，据实结算。</w:t>
      </w:r>
      <w:r>
        <w:rPr>
          <w:rFonts w:hint="eastAsia" w:ascii="宋体" w:hAnsi="宋体" w:eastAsia="宋体" w:cs="宋体"/>
          <w:b/>
          <w:bCs/>
          <w:color w:val="000000"/>
          <w:sz w:val="24"/>
          <w:szCs w:val="24"/>
          <w:highlight w:val="none"/>
          <w:lang w:val="en-US" w:eastAsia="zh-CN"/>
        </w:rPr>
      </w:r>
      <w:r/>
    </w:p>
    <w:p>
      <w:pPr>
        <w:pStyle w:val="729"/>
        <w:jc w:val="both"/>
        <w:tabs>
          <w:tab w:val="left" w:pos="560"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729"/>
        <w:jc w:val="both"/>
        <w:tabs>
          <w:tab w:val="left" w:pos="560"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698"/>
        <w:ind w:firstLine="482"/>
        <w:rPr>
          <w:rFonts w:eastAsia="宋体"/>
          <w:b/>
          <w:bCs/>
          <w:sz w:val="24"/>
          <w:szCs w:val="32"/>
          <w:highlight w:val="none"/>
          <w:lang w:val="en-US" w:eastAsia="zh-CN"/>
        </w:rPr>
      </w:pPr>
      <w:r>
        <w:rPr>
          <w:rFonts w:ascii="Times New Roman" w:hAnsi="Times New Roman" w:cs="Times New Roman"/>
          <w:b/>
          <w:bCs/>
          <w:sz w:val="24"/>
          <w:szCs w:val="32"/>
          <w:highlight w:val="none"/>
        </w:rPr>
        <w:t xml:space="preserve">建筑物及河道养护及</w:t>
      </w:r>
      <w:r>
        <w:rPr>
          <w:rFonts w:ascii="Times New Roman" w:hAnsi="Times New Roman" w:cs="Times New Roman"/>
          <w:b/>
          <w:bCs/>
          <w:sz w:val="24"/>
          <w:szCs w:val="32"/>
          <w:highlight w:val="none"/>
          <w:lang w:eastAsia="zh-CN"/>
        </w:rPr>
        <w:t xml:space="preserve">管护</w:t>
      </w:r>
      <w:r>
        <w:rPr>
          <w:rFonts w:hint="eastAsia" w:ascii="Times New Roman" w:hAnsi="Times New Roman" w:cs="Times New Roman"/>
          <w:b/>
          <w:bCs/>
          <w:sz w:val="24"/>
          <w:szCs w:val="32"/>
          <w:highlight w:val="none"/>
          <w:lang w:val="en-US" w:eastAsia="zh-CN"/>
        </w:rPr>
        <w:t xml:space="preserve">部分</w:t>
      </w:r>
      <w:r>
        <w:rPr>
          <w:rFonts w:ascii="Times New Roman" w:hAnsi="Times New Roman" w:cs="Times New Roman"/>
          <w:b/>
          <w:bCs/>
          <w:sz w:val="24"/>
          <w:szCs w:val="32"/>
          <w:highlight w:val="none"/>
        </w:rPr>
        <w:t xml:space="preserve">服务</w:t>
      </w:r>
      <w:r>
        <w:rPr>
          <w:rFonts w:hint="eastAsia" w:ascii="Times New Roman" w:hAnsi="Times New Roman" w:cs="Times New Roman"/>
          <w:b/>
          <w:bCs/>
          <w:sz w:val="24"/>
          <w:szCs w:val="32"/>
          <w:highlight w:val="none"/>
          <w:lang w:val="en-US" w:eastAsia="zh-CN"/>
        </w:rPr>
        <w:t xml:space="preserve">要求及标准</w:t>
      </w:r>
      <w:r>
        <w:rPr>
          <w:rFonts w:eastAsia="宋体"/>
          <w:b/>
          <w:bCs/>
          <w:sz w:val="24"/>
          <w:szCs w:val="32"/>
          <w:highlight w:val="none"/>
          <w:lang w:val="en-US" w:eastAsia="zh-CN"/>
        </w:rPr>
      </w:r>
      <w:r/>
    </w:p>
    <w:p>
      <w:pPr>
        <w:pStyle w:val="729"/>
        <w:jc w:val="both"/>
        <w:tabs>
          <w:tab w:val="left" w:pos="560"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698"/>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（三）服务要求及标准：</w:t>
      </w:r>
      <w:r>
        <w:rPr>
          <w:rFonts w:hint="eastAsia" w:ascii="宋体" w:hAnsi="宋体" w:eastAsia="宋体" w:cs="宋体"/>
          <w:b/>
          <w:bCs/>
          <w:sz w:val="24"/>
          <w:szCs w:val="24"/>
          <w:lang w:val="en-US"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建筑物及河道养护及</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服务主要包括设备设施项目经理巡查、水闸泵站养护、管理区内</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、河道</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、泵站控制运行、故障处置、安全管理和档案管理。</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、服务要求</w:t>
      </w:r>
      <w:r>
        <w:rPr>
          <w:rFonts w:hint="eastAsia" w:ascii="宋体" w:hAnsi="宋体" w:eastAsia="宋体" w:cs="宋体"/>
          <w:b/>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（一）项目经理巡查</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项目经理应定期组织对全线设备设施进行巡查，每周不少于</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次全面巡查，关键区域及设备应加密巡查频次。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巡查内容包括但不限于：水闸、泵站、机电设备、金属结构、监控系统、通信系统、供配电设施及安全防护设施等。</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建立巡查台账，记录巡查时间、人员、发现的问题及处理情况，并及时上报管理单位。</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对巡查中发现的隐患应分类分级管理，重大隐患立即报告并启动应急措施。</w:t>
      </w:r>
      <w:r>
        <w:rPr>
          <w:rFonts w:hint="eastAsia" w:ascii="宋体" w:hAnsi="宋体" w:eastAsia="宋体" w:cs="宋体"/>
          <w:sz w:val="24"/>
          <w:szCs w:val="24"/>
        </w:rPr>
      </w:r>
      <w:r/>
    </w:p>
    <w:p>
      <w:pPr>
        <w:pStyle w:val="698"/>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（二）水闸泵站养护</w:t>
      </w:r>
      <w:r>
        <w:rPr>
          <w:rFonts w:hint="eastAsia" w:ascii="宋体" w:hAnsi="宋体" w:eastAsia="宋体" w:cs="宋体"/>
          <w:b/>
          <w:bCs/>
          <w:sz w:val="24"/>
          <w:szCs w:val="24"/>
          <w:lang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定期对水闸、泵站进行清洁、润滑、紧固、调整、防腐等日常保养工作。</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每季度组织一次全面检查，重点检查闸门启闭机、水泵机组、阀门、管道、控制柜等关键部位。</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按照设备说明书要求，定期更换易损件及润滑油（脂），确保设备运行平稳。</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每年汛前、汛后各组织一次专项养护，确保水闸泵站在汛期安全运行。</w:t>
      </w:r>
      <w:r>
        <w:rPr>
          <w:rFonts w:hint="eastAsia" w:ascii="宋体" w:hAnsi="宋体" w:eastAsia="宋体" w:cs="宋体"/>
          <w:sz w:val="24"/>
          <w:szCs w:val="24"/>
        </w:rPr>
      </w:r>
      <w:r/>
    </w:p>
    <w:p>
      <w:pPr>
        <w:pStyle w:val="698"/>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）管理区</w:t>
      </w:r>
      <w:r>
        <w:rPr>
          <w:rFonts w:hint="eastAsia" w:ascii="宋体" w:hAnsi="宋体" w:eastAsia="宋体" w:cs="宋体"/>
          <w:b/>
          <w:bCs/>
          <w:sz w:val="24"/>
          <w:szCs w:val="24"/>
          <w:lang w:eastAsia="zh-CN"/>
        </w:rPr>
        <w:t xml:space="preserve">管护</w:t>
      </w:r>
      <w:r>
        <w:rPr>
          <w:rFonts w:hint="eastAsia" w:ascii="宋体" w:hAnsi="宋体" w:eastAsia="宋体" w:cs="宋体"/>
          <w:b/>
          <w:bCs/>
          <w:sz w:val="24"/>
          <w:szCs w:val="24"/>
          <w:lang w:eastAsia="zh-CN"/>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管理区</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分为室内保洁和室外保洁。</w:t>
      </w:r>
      <w:r>
        <w:rPr>
          <w:rFonts w:hint="eastAsia" w:ascii="宋体" w:hAnsi="宋体" w:eastAsia="宋体" w:cs="宋体"/>
          <w:sz w:val="24"/>
          <w:szCs w:val="24"/>
          <w:lang w:eastAsia="zh-CN"/>
        </w:rPr>
        <w:t xml:space="preserve">室内外</w:t>
      </w:r>
      <w:r>
        <w:rPr>
          <w:rFonts w:hint="eastAsia" w:ascii="宋体" w:hAnsi="宋体" w:eastAsia="宋体" w:cs="宋体"/>
          <w:sz w:val="24"/>
          <w:szCs w:val="24"/>
        </w:rPr>
        <w:t xml:space="preserve">保洁每月</w:t>
      </w:r>
      <w:r>
        <w:rPr>
          <w:rFonts w:hint="eastAsia" w:ascii="宋体" w:hAnsi="宋体" w:eastAsia="宋体" w:cs="宋体"/>
          <w:sz w:val="24"/>
          <w:szCs w:val="24"/>
        </w:rPr>
        <w:t xml:space="preserve">不低于2次。</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室内保洁：重点</w:t>
      </w:r>
      <w:r>
        <w:rPr>
          <w:rFonts w:hint="eastAsia" w:ascii="宋体" w:hAnsi="宋体" w:eastAsia="宋体" w:cs="宋体"/>
          <w:sz w:val="24"/>
          <w:szCs w:val="24"/>
        </w:rPr>
        <w:t xml:space="preserve">清洗地面、墙面、门窗，擦拭楼梯、扶手、栏杆、桌椅，清洁消防器材、整理工器具柜，清理生活区室内卫生等。</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室外保洁：重点清扫道路、擦拭标牌（指示牌、警示牌、宣传栏、制度牌）、清理外墙面、</w:t>
      </w:r>
      <w:r>
        <w:rPr>
          <w:rFonts w:hint="eastAsia" w:ascii="宋体" w:hAnsi="宋体" w:eastAsia="宋体" w:cs="宋体"/>
          <w:sz w:val="24"/>
          <w:szCs w:val="24"/>
          <w:lang w:eastAsia="zh-CN"/>
        </w:rPr>
        <w:t xml:space="preserve">整体清理垃圾</w:t>
      </w:r>
      <w:r>
        <w:rPr>
          <w:rFonts w:hint="eastAsia" w:ascii="宋体" w:hAnsi="宋体" w:eastAsia="宋体" w:cs="宋体"/>
          <w:sz w:val="24"/>
          <w:szCs w:val="24"/>
        </w:rPr>
        <w:t xml:space="preserve">，草坪要求基本平整，杂草清除及时，及时灌排、施肥、</w:t>
      </w:r>
      <w:r>
        <w:rPr>
          <w:rFonts w:hint="eastAsia" w:ascii="宋体" w:hAnsi="宋体" w:eastAsia="宋体" w:cs="宋体"/>
          <w:sz w:val="24"/>
          <w:szCs w:val="24"/>
          <w:lang w:eastAsia="zh-CN"/>
        </w:rPr>
        <w:t xml:space="preserve">修整</w:t>
      </w:r>
      <w:r>
        <w:rPr>
          <w:rFonts w:hint="eastAsia" w:ascii="宋体" w:hAnsi="宋体" w:eastAsia="宋体" w:cs="宋体"/>
          <w:sz w:val="24"/>
          <w:szCs w:val="24"/>
        </w:rPr>
        <w:t xml:space="preserve">养护，做好运维资料每日整理。</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管理区内严禁堆放无关物品，确保消防通道及应急通道畅通。定期检查管理区内标识标牌，确保清晰、完整、规范。</w:t>
      </w:r>
      <w:r>
        <w:rPr>
          <w:rFonts w:hint="eastAsia" w:ascii="宋体" w:hAnsi="宋体" w:eastAsia="宋体" w:cs="宋体"/>
          <w:sz w:val="24"/>
          <w:szCs w:val="24"/>
        </w:rPr>
      </w:r>
      <w:r/>
    </w:p>
    <w:p>
      <w:pPr>
        <w:pStyle w:val="698"/>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）河道巡查</w:t>
      </w:r>
      <w:r>
        <w:rPr>
          <w:rFonts w:hint="eastAsia" w:ascii="宋体" w:hAnsi="宋体" w:eastAsia="宋体" w:cs="宋体"/>
          <w:b/>
          <w:bCs/>
          <w:sz w:val="24"/>
          <w:szCs w:val="24"/>
          <w:lang w:eastAsia="zh-CN"/>
        </w:rPr>
        <w:t xml:space="preserve">管护</w:t>
      </w:r>
      <w:r>
        <w:rPr>
          <w:rFonts w:hint="eastAsia" w:ascii="宋体" w:hAnsi="宋体" w:eastAsia="宋体" w:cs="宋体"/>
          <w:b/>
          <w:bCs/>
          <w:sz w:val="24"/>
          <w:szCs w:val="24"/>
          <w:lang w:eastAsia="zh-CN"/>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对尾水导流工程涉及的河道进行日常巡查，及时发现并上报河道占用、非法排污、违法施工等行为。</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闸站上下游50m：水面每季度巡查打捞1次，汛期每月1次；护坡每月清理1次。</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km河道（含管涵）：每年集中河道及护坡保洁不低于4次，每月常规巡查及重点部位（涵洞口、过路桥底及两侧、农业种植区两侧）清理不低于1次。水面每月巡查打捞1次，护坡每月清理1次；管涵：每月常规巡查不低于1次。</w:t>
      </w:r>
      <w:r>
        <w:rPr>
          <w:rFonts w:hint="eastAsia" w:ascii="宋体" w:hAnsi="宋体" w:eastAsia="宋体" w:cs="宋体"/>
          <w:sz w:val="24"/>
          <w:szCs w:val="24"/>
        </w:rPr>
      </w:r>
      <w:r/>
    </w:p>
    <w:p>
      <w:pPr>
        <w:pStyle w:val="698"/>
        <w:ind w:left="0"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汛期加强河道巡查频次，密切关注水位变化及行洪能力。</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泵站</w:t>
      </w:r>
      <w:r>
        <w:rPr>
          <w:rFonts w:hint="eastAsia" w:ascii="宋体" w:hAnsi="宋体" w:eastAsia="宋体" w:cs="宋体"/>
          <w:b/>
          <w:bCs/>
          <w:sz w:val="24"/>
          <w:szCs w:val="24"/>
        </w:rPr>
        <w:t xml:space="preserve">控制运行</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1.运行执勤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泵站运行人员每日24小时在岗执勤；水闸运行实行远程控制。</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运行</w:t>
      </w:r>
      <w:r>
        <w:rPr>
          <w:rFonts w:hint="eastAsia" w:ascii="宋体" w:hAnsi="宋体" w:eastAsia="宋体" w:cs="宋体"/>
          <w:sz w:val="24"/>
          <w:szCs w:val="24"/>
        </w:rPr>
        <w:t xml:space="preserve">值班：值班人员值班期间要密切注意水情、工情及天气情况，及时传递、执行上级调度指令；认真</w:t>
      </w:r>
      <w:r>
        <w:rPr>
          <w:rFonts w:hint="eastAsia" w:ascii="宋体" w:hAnsi="宋体" w:eastAsia="宋体" w:cs="宋体"/>
          <w:sz w:val="24"/>
          <w:szCs w:val="24"/>
          <w:lang w:eastAsia="zh-CN"/>
        </w:rPr>
        <w:t xml:space="preserve">做好</w:t>
      </w:r>
      <w:r>
        <w:rPr>
          <w:rFonts w:hint="eastAsia" w:ascii="宋体" w:hAnsi="宋体" w:eastAsia="宋体" w:cs="宋体"/>
          <w:sz w:val="24"/>
          <w:szCs w:val="24"/>
        </w:rPr>
        <w:t xml:space="preserve">记录，处理发现</w:t>
      </w:r>
      <w:r>
        <w:rPr>
          <w:rFonts w:hint="eastAsia" w:ascii="宋体" w:hAnsi="宋体" w:eastAsia="宋体" w:cs="宋体"/>
          <w:sz w:val="24"/>
          <w:szCs w:val="24"/>
          <w:lang w:eastAsia="zh-CN"/>
        </w:rPr>
        <w:t xml:space="preserve">的问题</w:t>
      </w:r>
      <w:r>
        <w:rPr>
          <w:rFonts w:hint="eastAsia" w:ascii="宋体" w:hAnsi="宋体" w:eastAsia="宋体" w:cs="宋体"/>
          <w:sz w:val="24"/>
          <w:szCs w:val="24"/>
        </w:rPr>
        <w:t xml:space="preserve">，并向业主汇报。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3.交接班：交接班人员必须按照相关规定完成交接班工作，在未办完交接班手续前不能擅自离开岗位，如接班人员未到，交班人员要立即报告业主并继续值班。</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4.设备操作：运行人员要严格按照泵站操作规程，实行操作票制度。</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5.运行巡查：严格遵守运行巡查制度，值班人员按照规定进行巡视检查工作，认真执行安全规程；巡视检查过程中</w:t>
      </w:r>
      <w:r>
        <w:rPr>
          <w:rFonts w:hint="eastAsia" w:ascii="宋体" w:hAnsi="宋体" w:eastAsia="宋体" w:cs="宋体"/>
          <w:sz w:val="24"/>
          <w:szCs w:val="24"/>
          <w:lang w:eastAsia="zh-CN"/>
        </w:rPr>
        <w:t xml:space="preserve">发现</w:t>
      </w:r>
      <w:r>
        <w:rPr>
          <w:rFonts w:hint="eastAsia" w:ascii="宋体" w:hAnsi="宋体" w:eastAsia="宋体" w:cs="宋体"/>
          <w:sz w:val="24"/>
          <w:szCs w:val="24"/>
        </w:rPr>
        <w:t xml:space="preserve">设备缺陷或异常时，要及时处理，详细记录，对重大缺陷或严重情况，及时向业主汇报。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6.应急处置：严格遵守事故处理制度，事故发生后，要立即采取措施，并在一个小时之内向业主报告。</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故障处置</w:t>
      </w:r>
      <w:r>
        <w:rPr>
          <w:rFonts w:hint="eastAsia" w:ascii="宋体" w:hAnsi="宋体" w:eastAsia="宋体" w:cs="宋体"/>
          <w:b/>
          <w:bCs/>
          <w:sz w:val="24"/>
          <w:szCs w:val="24"/>
          <w:lang w:val="en-US" w:eastAsia="zh-CN"/>
        </w:rPr>
      </w:r>
      <w:r/>
    </w:p>
    <w:p>
      <w:pPr>
        <w:pStyle w:val="698"/>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建立健全设备设施故障响应机制，明确各类故障处置流程及责任人。</w:t>
      </w:r>
      <w:r>
        <w:rPr>
          <w:rFonts w:hint="eastAsia" w:ascii="宋体" w:hAnsi="宋体" w:eastAsia="宋体" w:cs="宋体"/>
          <w:bCs/>
          <w:sz w:val="24"/>
          <w:szCs w:val="24"/>
        </w:rPr>
      </w:r>
      <w:r/>
    </w:p>
    <w:p>
      <w:pPr>
        <w:pStyle w:val="698"/>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一般故障应在2小时内响应，24小时内修复；重大故障应立即启动应急预案，并组织抢修。</w:t>
      </w:r>
      <w:r>
        <w:rPr>
          <w:rFonts w:hint="eastAsia" w:ascii="宋体" w:hAnsi="宋体" w:eastAsia="宋体" w:cs="宋体"/>
          <w:bCs/>
          <w:sz w:val="24"/>
          <w:szCs w:val="24"/>
        </w:rPr>
      </w:r>
      <w:r/>
    </w:p>
    <w:p>
      <w:pPr>
        <w:pStyle w:val="698"/>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故障处置结束后，应形成故障分析报告，查明原因，提出改进措施。</w:t>
      </w:r>
      <w:r>
        <w:rPr>
          <w:rFonts w:hint="eastAsia" w:ascii="宋体" w:hAnsi="宋体" w:eastAsia="宋体" w:cs="宋体"/>
          <w:bCs/>
          <w:sz w:val="24"/>
          <w:szCs w:val="24"/>
        </w:rPr>
      </w:r>
      <w:r/>
    </w:p>
    <w:p>
      <w:pPr>
        <w:pStyle w:val="698"/>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定期组织故障处置演练，提高应急响应能力。</w:t>
      </w:r>
      <w:r>
        <w:rPr>
          <w:rFonts w:hint="eastAsia" w:ascii="宋体" w:hAnsi="宋体" w:eastAsia="宋体" w:cs="宋体"/>
          <w:bCs/>
          <w:sz w:val="24"/>
          <w:szCs w:val="24"/>
        </w:rPr>
      </w:r>
      <w:r/>
    </w:p>
    <w:p>
      <w:pPr>
        <w:pStyle w:val="698"/>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安全管理</w:t>
      </w:r>
      <w:r>
        <w:rPr>
          <w:rFonts w:hint="eastAsia" w:ascii="宋体" w:hAnsi="宋体" w:eastAsia="宋体" w:cs="宋体"/>
          <w:b/>
          <w:bCs/>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1.建立健全安全生产责任制，明确各岗位安全职责。</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2.定期开展安全教育培训及考核，增强从业人员安全意识和操作技能。</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3.落实有限空间作业、高处作业、临时用电等危险作业审批及现场监护制度。</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4.配备必要的安全防护用品及应急物资，定期检查并更新。</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5.每年至少组织一次综合应急演练，检验应急预案的有效性。</w:t>
      </w:r>
      <w:r>
        <w:rPr>
          <w:rFonts w:hint="eastAsia" w:ascii="宋体" w:hAnsi="宋体" w:eastAsia="宋体" w:cs="宋体"/>
          <w:sz w:val="24"/>
          <w:szCs w:val="24"/>
          <w:lang w:val="en-US" w:eastAsia="zh-CN"/>
        </w:rPr>
      </w:r>
      <w:r/>
    </w:p>
    <w:p>
      <w:pPr>
        <w:pStyle w:val="698"/>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档案管理</w:t>
      </w:r>
      <w:r>
        <w:rPr>
          <w:rFonts w:hint="eastAsia" w:ascii="宋体" w:hAnsi="宋体" w:eastAsia="宋体" w:cs="宋体"/>
          <w:b/>
          <w:bCs/>
          <w:sz w:val="24"/>
          <w:szCs w:val="24"/>
          <w:lang w:val="en-US" w:eastAsia="zh-CN"/>
        </w:rPr>
      </w:r>
      <w:r/>
    </w:p>
    <w:p>
      <w:pPr>
        <w:pStyle w:val="698"/>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具备完整的档案管理制度，建立维护清单、技术档案、维护档案等，做好日常记录和季度考核资料汇编。</w:t>
      </w:r>
      <w:r>
        <w:rPr>
          <w:rFonts w:hint="eastAsia" w:ascii="宋体" w:hAnsi="宋体" w:eastAsia="宋体" w:cs="宋体"/>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、服务标准</w:t>
      </w:r>
      <w:r>
        <w:rPr>
          <w:rFonts w:hint="eastAsia" w:ascii="宋体" w:hAnsi="宋体" w:eastAsia="宋体" w:cs="宋体"/>
          <w:b/>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（一）管护巡查</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服务企业需建立项目巡查管护体系，编制巡查手册，制定岗位职责，明确巡查内容及方式，细化巡查流程。</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1.配备项目经理1名，具备水利工程或相关专业中级以上职称，具有3年以上水利工程管理经验。配备专职巡查人员不少于2名。</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2.巡查内容应覆盖但不限于：</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（1）水闸设施：闸门、启闭机、止水装置、行走机构；</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（2）泵站设施：水泵机组、阀门、管道、控制柜；</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（3）机电设备：电动机、配电设备、监控系统、通信系统；</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（4）金属结构：拦污栅、清污机、爬梯、护栏；</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（5）安全防护设施：围栏、警示标识、消防设施。</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经理需制定项目经理巡查表，每月向业主提交巡查报告，对全线站点管理设施及资产熟悉掌握，对设施及资产的完好性负责。每月全站点巡查不低于2次；真实客观反映现场工程状况，发现问题及时上报处置。</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项目经理每周不少于2次巡查管理区，巡查应严格按照规定的时间及路线巡视，并如实填写《巡查计划表》《巡查记录表》等记录。按照规定进行巡视检查工作，巡视检查过程中发现任何问题要冷静处理，要及时、准确，并及时上报，做好记录。现场有详细的《外来人员登记记录》；对设施设备进出有详细记录；严禁管理区范围内出现水面有违章泊船、偷排污水、外来闲杂人员钓鱼、捕鱼、游泳等现象。</w:t>
      </w:r>
      <w:r>
        <w:rPr>
          <w:rFonts w:hint="eastAsia" w:ascii="宋体" w:hAnsi="宋体" w:eastAsia="宋体" w:cs="宋体"/>
          <w:sz w:val="24"/>
          <w:szCs w:val="24"/>
          <w:lang w:val="en-US" w:eastAsia="zh-CN"/>
        </w:rPr>
      </w:r>
      <w:r/>
    </w:p>
    <w:p>
      <w:pPr>
        <w:pStyle w:val="698"/>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（二）管理区</w:t>
      </w:r>
      <w:r>
        <w:rPr>
          <w:rFonts w:hint="eastAsia" w:ascii="宋体" w:hAnsi="宋体" w:eastAsia="宋体" w:cs="宋体"/>
          <w:b/>
          <w:bCs/>
          <w:sz w:val="24"/>
          <w:szCs w:val="24"/>
          <w:lang w:eastAsia="zh-CN"/>
        </w:rPr>
        <w:t xml:space="preserve">管护</w:t>
      </w:r>
      <w:r>
        <w:rPr>
          <w:rFonts w:hint="eastAsia" w:ascii="宋体" w:hAnsi="宋体" w:eastAsia="宋体" w:cs="宋体"/>
          <w:b/>
          <w:bCs/>
          <w:sz w:val="24"/>
          <w:szCs w:val="24"/>
          <w:lang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室内清洁卫生做到覆盖率100%。</w:t>
      </w:r>
      <w:r>
        <w:rPr>
          <w:rFonts w:hint="eastAsia" w:ascii="宋体" w:hAnsi="宋体" w:eastAsia="宋体" w:cs="宋体"/>
          <w:sz w:val="24"/>
          <w:szCs w:val="24"/>
        </w:rPr>
      </w:r>
      <w:r/>
    </w:p>
    <w:p>
      <w:pPr>
        <w:pStyle w:val="698"/>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地面清洁：每月</w:t>
      </w:r>
      <w:r>
        <w:rPr>
          <w:rFonts w:hint="eastAsia" w:ascii="宋体" w:hAnsi="宋体" w:eastAsia="宋体" w:cs="宋体"/>
          <w:sz w:val="24"/>
          <w:szCs w:val="24"/>
          <w:lang w:eastAsia="zh-CN"/>
        </w:rPr>
        <w:t xml:space="preserve">拖洗2次</w:t>
      </w:r>
      <w:r>
        <w:rPr>
          <w:rFonts w:hint="eastAsia" w:ascii="宋体" w:hAnsi="宋体" w:eastAsia="宋体" w:cs="宋体"/>
          <w:sz w:val="24"/>
          <w:szCs w:val="24"/>
        </w:rPr>
        <w:t xml:space="preserve">一次，表面无明显灰尘、污垢、水迹。</w:t>
      </w:r>
      <w:r>
        <w:rPr>
          <w:rFonts w:hint="eastAsia" w:ascii="宋体" w:hAnsi="宋体" w:eastAsia="宋体" w:cs="宋体"/>
          <w:sz w:val="24"/>
          <w:szCs w:val="24"/>
        </w:rPr>
      </w:r>
      <w:r/>
    </w:p>
    <w:p>
      <w:pPr>
        <w:pStyle w:val="698"/>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墙面清洁：每月</w:t>
      </w:r>
      <w:r>
        <w:rPr>
          <w:rFonts w:hint="eastAsia" w:ascii="宋体" w:hAnsi="宋体" w:eastAsia="宋体" w:cs="宋体"/>
          <w:sz w:val="24"/>
          <w:szCs w:val="24"/>
          <w:lang w:eastAsia="zh-CN"/>
        </w:rPr>
        <w:t xml:space="preserve">除尘2次</w:t>
      </w:r>
      <w:r>
        <w:rPr>
          <w:rFonts w:hint="eastAsia" w:ascii="宋体" w:hAnsi="宋体" w:eastAsia="宋体" w:cs="宋体"/>
          <w:sz w:val="24"/>
          <w:szCs w:val="24"/>
        </w:rPr>
        <w:t xml:space="preserve">一次以上，随时清除污渍、浮尘等，每周用清洁剂彻底清洁一次；墙面用手帕纸擦拭100CM无明显灰尘，乳胶漆墙面无污渍，目视无明显灰尘；门窗、玻璃擦拭干净、无积尘积污；天花板无明显灰尘蜘蛛网，四壁无积尘。</w:t>
      </w:r>
      <w:r>
        <w:rPr>
          <w:rFonts w:hint="eastAsia" w:ascii="宋体" w:hAnsi="宋体" w:eastAsia="宋体" w:cs="宋体"/>
          <w:sz w:val="24"/>
          <w:szCs w:val="24"/>
        </w:rPr>
      </w:r>
      <w:r/>
    </w:p>
    <w:p>
      <w:pPr>
        <w:pStyle w:val="698"/>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扶梯清洁：每月2次拖洗一次以上，随时擦拭脚印、水迹等污渍，每周彻底刷洗一次；目视无污迹、无杂物、无纸屑、无任何堆放物。</w:t>
      </w:r>
      <w:r>
        <w:rPr>
          <w:rFonts w:hint="eastAsia" w:ascii="宋体" w:hAnsi="宋体" w:eastAsia="宋体" w:cs="宋体"/>
          <w:sz w:val="24"/>
          <w:szCs w:val="24"/>
        </w:rPr>
      </w:r>
      <w:r/>
    </w:p>
    <w:p>
      <w:pPr>
        <w:pStyle w:val="698"/>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rPr>
        <w:t xml:space="preserve">消防箱、指示牌等清洁：每月</w:t>
      </w:r>
      <w:r>
        <w:rPr>
          <w:rFonts w:hint="eastAsia" w:ascii="宋体" w:hAnsi="宋体" w:eastAsia="宋体" w:cs="宋体"/>
          <w:sz w:val="24"/>
          <w:szCs w:val="24"/>
          <w:lang w:eastAsia="zh-CN"/>
        </w:rPr>
        <w:t xml:space="preserve">除尘2次</w:t>
      </w:r>
      <w:r>
        <w:rPr>
          <w:rFonts w:hint="eastAsia" w:ascii="宋体" w:hAnsi="宋体" w:eastAsia="宋体" w:cs="宋体"/>
          <w:sz w:val="24"/>
          <w:szCs w:val="24"/>
        </w:rPr>
        <w:t xml:space="preserve">一次以上，目视物体表面干净无污渍、积尘、无明显污染。</w:t>
      </w:r>
      <w:r>
        <w:rPr>
          <w:rFonts w:hint="eastAsia" w:ascii="宋体" w:hAnsi="宋体" w:eastAsia="宋体" w:cs="宋体"/>
          <w:sz w:val="24"/>
          <w:szCs w:val="24"/>
        </w:rPr>
      </w:r>
      <w:r/>
    </w:p>
    <w:p>
      <w:pPr>
        <w:pStyle w:val="698"/>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垃圾桶清洁：每月2次</w:t>
      </w:r>
      <w:r>
        <w:rPr>
          <w:rFonts w:hint="eastAsia" w:ascii="宋体" w:hAnsi="宋体" w:eastAsia="宋体" w:cs="宋体"/>
          <w:sz w:val="24"/>
          <w:szCs w:val="24"/>
          <w:lang w:eastAsia="zh-CN"/>
        </w:rPr>
        <w:t xml:space="preserve">彻底清</w:t>
      </w:r>
      <w:r>
        <w:rPr>
          <w:rFonts w:hint="eastAsia" w:ascii="宋体" w:hAnsi="宋体" w:eastAsia="宋体" w:cs="宋体"/>
          <w:sz w:val="24"/>
          <w:szCs w:val="24"/>
        </w:rPr>
        <w:t xml:space="preserve">洁剂刷一次，垃圾随时倾倒，桶内垃圾应在1/2</w:t>
      </w:r>
      <w:r>
        <w:rPr>
          <w:rFonts w:hint="eastAsia" w:ascii="宋体" w:hAnsi="宋体" w:eastAsia="宋体" w:cs="宋体"/>
          <w:sz w:val="24"/>
          <w:szCs w:val="24"/>
          <w:lang w:eastAsia="zh-CN"/>
        </w:rPr>
        <w:t xml:space="preserve">以下</w:t>
      </w:r>
      <w:r>
        <w:rPr>
          <w:rFonts w:hint="eastAsia" w:ascii="宋体" w:hAnsi="宋体" w:eastAsia="宋体" w:cs="宋体"/>
          <w:sz w:val="24"/>
          <w:szCs w:val="24"/>
        </w:rPr>
        <w:t xml:space="preserve">，纸筐外表无污渍，内部无明显污渍。</w:t>
      </w:r>
      <w:r>
        <w:rPr>
          <w:rFonts w:hint="eastAsia" w:ascii="宋体" w:hAnsi="宋体" w:eastAsia="宋体" w:cs="宋体"/>
          <w:sz w:val="24"/>
          <w:szCs w:val="24"/>
        </w:rPr>
      </w:r>
      <w:r/>
    </w:p>
    <w:p>
      <w:pPr>
        <w:pStyle w:val="698"/>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rPr>
        <w:t xml:space="preserve">灯饰、空调清洁：空调滤网及空调口每月清洁一次，灯饰擦拭时必须由电工将电源关掉，拆掉灯罩后进行擦拭；目视无明显灰尘、污渍、手印。</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室外清洁率达到100％，保洁率达到95％。</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（1）道路清洁：每月2次对主要进出口水泥道路进行洒水降尘一次、每天至少清洗一次道路，路面干净无浮尘，无杂物、垃圾和痰渍；目视地面无杂物、积水，无明显污渍、泥沙，100平方米内无白色垃圾。</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（2）墙面清洁：每月2次清洁抹尘一次以上，目视无粘贴物、蜘蛛网、灰尘。</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（3）绿化清洁：每月2次至少对绿植树木进行浇灌、杀虫、修剪、清洗等作业，目视绿化区域无明显垃圾、落叶、枯枝，管理区范围内草坪面要求基本平整，杂草面积不大于6%；绿植不生虫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缺水、不乱长等现象，主要病虫害发生低于10%，乔灌木生长良好，花灌木基本开花，球类、地被生长正常，缺枝</w:t>
      </w:r>
      <w:r>
        <w:rPr>
          <w:rFonts w:hint="eastAsia" w:ascii="宋体" w:hAnsi="宋体" w:eastAsia="宋体" w:cs="宋体"/>
          <w:sz w:val="24"/>
          <w:szCs w:val="24"/>
          <w:lang w:eastAsia="zh-CN"/>
        </w:rPr>
        <w:t xml:space="preserve">空档</w:t>
      </w:r>
      <w:r>
        <w:rPr>
          <w:rFonts w:hint="eastAsia" w:ascii="宋体" w:hAnsi="宋体" w:eastAsia="宋体" w:cs="宋体"/>
          <w:sz w:val="24"/>
          <w:szCs w:val="24"/>
        </w:rPr>
        <w:t xml:space="preserve">不明显。</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垃圾箱清洁：垃圾不可超过内胆1/2处，所有垃圾集中堆放在堆放点，做到合理、卫生，四周无散积垃圾，目视垃圾箱无污迹、油迹，周围无积水，地面无散落垃圾、污水、污渍，可作废品回收的垃圾应另行存放。</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）排水沟清洁：每月2次至少对排水沟内污泥落叶清理，应达到目视干净无污迹，无青苔、杂草，排水畅通不堵塞且无积水。</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）户外设施清洁：每月2次清理建筑物外墙、栏杆、</w:t>
      </w:r>
      <w:r>
        <w:rPr>
          <w:rFonts w:hint="eastAsia" w:ascii="宋体" w:hAnsi="宋体" w:eastAsia="宋体" w:cs="宋体"/>
          <w:sz w:val="24"/>
          <w:szCs w:val="24"/>
        </w:rPr>
        <w:t xml:space="preserve">标志标识牌（指示牌、警示牌、宣传栏、制度牌）</w:t>
      </w:r>
      <w:r>
        <w:rPr>
          <w:rFonts w:hint="eastAsia" w:ascii="宋体" w:hAnsi="宋体" w:eastAsia="宋体" w:cs="宋体"/>
          <w:sz w:val="24"/>
          <w:szCs w:val="24"/>
        </w:rPr>
        <w:t xml:space="preserve">等乱涂写的各种广告、字污，做到不留死角，不留明显痕迹。</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）院内绿化、水土保持：草坪每月普修2遍，草面要求基本平整；杂草清除每年普除4遍以上，杂草面积不大于6%；每年2次对绿化灌溉、施肥、</w:t>
      </w:r>
      <w:r>
        <w:rPr>
          <w:rFonts w:hint="eastAsia" w:ascii="宋体" w:hAnsi="宋体" w:eastAsia="宋体" w:cs="宋体"/>
          <w:sz w:val="24"/>
          <w:szCs w:val="24"/>
          <w:lang w:eastAsia="zh-CN"/>
        </w:rPr>
        <w:t xml:space="preserve">修整</w:t>
      </w:r>
      <w:r>
        <w:rPr>
          <w:rFonts w:hint="eastAsia" w:ascii="宋体" w:hAnsi="宋体" w:eastAsia="宋体" w:cs="宋体"/>
          <w:sz w:val="24"/>
          <w:szCs w:val="24"/>
        </w:rPr>
        <w:t xml:space="preserve">养护</w:t>
      </w:r>
      <w:r>
        <w:rPr>
          <w:rFonts w:hint="eastAsia" w:ascii="宋体" w:hAnsi="宋体" w:eastAsia="宋体" w:cs="宋体"/>
          <w:sz w:val="24"/>
          <w:szCs w:val="24"/>
          <w:lang w:eastAsia="zh-CN"/>
        </w:rPr>
        <w:t xml:space="preserve">，使</w:t>
      </w:r>
      <w:r>
        <w:rPr>
          <w:rFonts w:hint="eastAsia" w:ascii="宋体" w:hAnsi="宋体" w:eastAsia="宋体" w:cs="宋体"/>
          <w:sz w:val="24"/>
          <w:szCs w:val="24"/>
        </w:rPr>
        <w:t xml:space="preserve">病虫害</w:t>
      </w:r>
      <w:r>
        <w:rPr>
          <w:rFonts w:hint="eastAsia" w:ascii="宋体" w:hAnsi="宋体" w:eastAsia="宋体" w:cs="宋体"/>
          <w:sz w:val="24"/>
          <w:szCs w:val="24"/>
          <w:lang w:eastAsia="zh-CN"/>
        </w:rPr>
        <w:t xml:space="preserve">发生率</w:t>
      </w:r>
      <w:r>
        <w:rPr>
          <w:rFonts w:hint="eastAsia" w:ascii="宋体" w:hAnsi="宋体" w:eastAsia="宋体" w:cs="宋体"/>
          <w:sz w:val="24"/>
          <w:szCs w:val="24"/>
        </w:rPr>
        <w:t xml:space="preserve">低于10%，乔灌木生长良好，花灌木基本开花，球类、地被生长正常，缺枝</w:t>
      </w:r>
      <w:r>
        <w:rPr>
          <w:rFonts w:hint="eastAsia" w:ascii="宋体" w:hAnsi="宋体" w:eastAsia="宋体" w:cs="宋体"/>
          <w:sz w:val="24"/>
          <w:szCs w:val="24"/>
          <w:lang w:eastAsia="zh-CN"/>
        </w:rPr>
        <w:t xml:space="preserve">空档</w:t>
      </w:r>
      <w:r>
        <w:rPr>
          <w:rFonts w:hint="eastAsia" w:ascii="宋体" w:hAnsi="宋体" w:eastAsia="宋体" w:cs="宋体"/>
          <w:sz w:val="24"/>
          <w:szCs w:val="24"/>
        </w:rPr>
        <w:t xml:space="preserve">不明显。</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（三）河道</w:t>
      </w:r>
      <w:r>
        <w:rPr>
          <w:rFonts w:hint="eastAsia" w:ascii="宋体" w:hAnsi="宋体" w:eastAsia="宋体" w:cs="宋体"/>
          <w:b/>
          <w:bCs/>
          <w:sz w:val="24"/>
          <w:szCs w:val="24"/>
          <w:lang w:eastAsia="zh-CN"/>
        </w:rPr>
        <w:t xml:space="preserve">管护</w:t>
      </w:r>
      <w:r>
        <w:rPr>
          <w:rFonts w:hint="eastAsia" w:ascii="宋体" w:hAnsi="宋体" w:eastAsia="宋体" w:cs="宋体"/>
          <w:b/>
          <w:bCs/>
          <w:sz w:val="24"/>
          <w:szCs w:val="24"/>
          <w:lang w:eastAsia="zh-CN"/>
        </w:rPr>
      </w:r>
      <w:r/>
    </w:p>
    <w:p>
      <w:pPr>
        <w:pStyle w:val="69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1.河道巡查</w:t>
      </w:r>
      <w:r>
        <w:rPr>
          <w:rFonts w:hint="eastAsia" w:ascii="宋体" w:hAnsi="宋体" w:eastAsia="宋体" w:cs="宋体"/>
          <w:sz w:val="24"/>
          <w:szCs w:val="24"/>
          <w:lang w:val="en-US" w:eastAsia="zh-CN"/>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巡查频次：全线巡查每周不少于</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次，</w:t>
      </w:r>
      <w:r>
        <w:rPr>
          <w:rFonts w:hint="eastAsia" w:ascii="宋体" w:hAnsi="宋体" w:eastAsia="宋体" w:cs="宋体"/>
          <w:sz w:val="24"/>
          <w:szCs w:val="24"/>
        </w:rPr>
        <w:t xml:space="preserve">29km河道（管涵）</w:t>
      </w:r>
      <w:r>
        <w:rPr>
          <w:rFonts w:hint="eastAsia" w:ascii="宋体" w:hAnsi="宋体" w:eastAsia="宋体" w:cs="宋体"/>
          <w:sz w:val="24"/>
          <w:szCs w:val="24"/>
        </w:rPr>
        <w:t xml:space="preserve">每月常规巡查不低于1次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重点河段每日巡查；巡查内容包括护岸、堤防、涵洞、排水口、水面、岸坡；重点部位巡查根据实际情况增加巡查频次，有详细的管理制度、检查记录；严格按照国家有关规定及时发现并制止河道管理范围内乱耕、乱种、乱占、乱建、私自设障等破坏河道及其附属设施的行为；及时发现并制止在管涵管理范围内的乱耕、乱种、乱占、乱建等破坏管涵及其附属设施安全的行为。及时发现并制止在建筑物管理范围内乱耕、乱种、乱占、乱建等随意侵占管理范围的行为，要采取有效措施。发现违法事件，及时上报。</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2.水面管护</w:t>
      </w:r>
      <w:r>
        <w:rPr>
          <w:rFonts w:hint="eastAsia" w:ascii="宋体" w:hAnsi="宋体" w:eastAsia="宋体" w:cs="宋体"/>
          <w:sz w:val="24"/>
          <w:szCs w:val="24"/>
          <w:lang w:val="en-US"/>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管护</w:t>
      </w:r>
      <w:r>
        <w:rPr>
          <w:rFonts w:hint="eastAsia" w:ascii="宋体" w:hAnsi="宋体" w:eastAsia="宋体" w:cs="宋体"/>
          <w:sz w:val="24"/>
          <w:szCs w:val="24"/>
        </w:rPr>
        <w:t xml:space="preserve">范围为90000 m²水面；</w:t>
      </w:r>
      <w:r>
        <w:rPr>
          <w:rFonts w:hint="eastAsia" w:ascii="宋体" w:hAnsi="宋体" w:eastAsia="宋体" w:cs="宋体"/>
          <w:sz w:val="24"/>
          <w:szCs w:val="24"/>
          <w:lang w:val="en-US" w:eastAsia="zh-CN"/>
        </w:rPr>
        <w:t xml:space="preserve">管护</w:t>
      </w:r>
      <w:r>
        <w:rPr>
          <w:rFonts w:hint="eastAsia" w:ascii="宋体" w:hAnsi="宋体" w:eastAsia="宋体" w:cs="宋体"/>
          <w:sz w:val="24"/>
          <w:szCs w:val="24"/>
        </w:rPr>
        <w:t xml:space="preserve">标准为水面无漂浮物、无垃圾、无明显油污；</w:t>
      </w:r>
      <w:r>
        <w:rPr>
          <w:rFonts w:hint="eastAsia" w:ascii="宋体" w:hAnsi="宋体" w:eastAsia="宋体" w:cs="宋体"/>
          <w:sz w:val="24"/>
          <w:szCs w:val="24"/>
          <w:lang w:val="en-US" w:eastAsia="zh-CN"/>
        </w:rPr>
        <w:t xml:space="preserve">闸站上下游50m：水面每月巡查打捞2次，护坡每月清理1次。29km河道（含管涵）：每年集中河道及护坡保洁不低于4次，每月常规巡查及重点部位（涵洞口、过路桥底及两侧、农业种植区两侧）清理不低于1次。水面每月巡查打捞1次，护坡每月清理1次；管涵：每月常规巡查不低于1次。</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坡面保洁</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标准</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rPr>
        <w:t xml:space="preserve">无垃圾、无杂物、无</w:t>
      </w:r>
      <w:r>
        <w:rPr>
          <w:rFonts w:hint="eastAsia" w:ascii="宋体" w:hAnsi="宋体" w:eastAsia="宋体" w:cs="宋体"/>
          <w:sz w:val="24"/>
          <w:szCs w:val="24"/>
          <w:lang w:eastAsia="zh-CN"/>
        </w:rPr>
        <w:t xml:space="preserve">高秆</w:t>
      </w:r>
      <w:r>
        <w:rPr>
          <w:rFonts w:hint="eastAsia" w:ascii="宋体" w:hAnsi="宋体" w:eastAsia="宋体" w:cs="宋体"/>
          <w:sz w:val="24"/>
          <w:szCs w:val="24"/>
        </w:rPr>
        <w:t xml:space="preserve">杂草；频次</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rPr>
        <w:t xml:space="preserve">每月全面清理不少于2次。</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行洪保障</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汛期前全面清理河道障碍物；汛期</w:t>
      </w:r>
      <w:r>
        <w:rPr>
          <w:rFonts w:hint="eastAsia" w:ascii="宋体" w:hAnsi="宋体" w:eastAsia="宋体" w:cs="宋体"/>
          <w:sz w:val="24"/>
          <w:szCs w:val="24"/>
          <w:lang w:val="en-US" w:eastAsia="zh-CN"/>
        </w:rPr>
        <w:t xml:space="preserve">时</w:t>
      </w:r>
      <w:r>
        <w:rPr>
          <w:rFonts w:hint="eastAsia" w:ascii="宋体" w:hAnsi="宋体" w:eastAsia="宋体" w:cs="宋体"/>
          <w:sz w:val="24"/>
          <w:szCs w:val="24"/>
        </w:rPr>
        <w:t xml:space="preserve">每日巡查水位，监测行洪能力；行洪断面不得有阻水障碍物。</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（四）</w:t>
      </w:r>
      <w:r>
        <w:rPr>
          <w:rFonts w:hint="eastAsia" w:ascii="宋体" w:hAnsi="宋体" w:eastAsia="宋体" w:cs="宋体"/>
          <w:b/>
          <w:bCs/>
          <w:sz w:val="24"/>
          <w:szCs w:val="24"/>
          <w:lang w:eastAsia="zh-CN"/>
        </w:rPr>
        <w:t xml:space="preserve">泵站</w:t>
      </w:r>
      <w:r>
        <w:rPr>
          <w:rFonts w:hint="eastAsia" w:ascii="宋体" w:hAnsi="宋体" w:eastAsia="宋体" w:cs="宋体"/>
          <w:b/>
          <w:bCs/>
          <w:sz w:val="24"/>
          <w:szCs w:val="24"/>
        </w:rPr>
        <w:t xml:space="preserve">控制运行</w:t>
      </w:r>
      <w:r>
        <w:rPr>
          <w:rFonts w:hint="eastAsia" w:ascii="宋体" w:hAnsi="宋体" w:eastAsia="宋体" w:cs="宋体"/>
          <w:b/>
          <w:bCs/>
          <w:sz w:val="24"/>
          <w:szCs w:val="24"/>
          <w:lang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1.运行执勤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泵站运行人员每日24小时在岗执勤。</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行值班：值班人员值班期间要密切注意水情、工情及天气情况，及时传递、执行上级调度指令；当接收到调度指令时，记录调度指令内容；在执行调度指令后及时进行信息反馈；处理发现问题，并向业主汇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3.交接班：运行人员必须按照相关规定完成交接班工作，并做好交接班记录；在未办完交接班手续前不能擅自离开岗位，如接班人员未到，交班人员要立即报告业主并继续值班；值班应服从项目经理统一调度。</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4.设备操作：运行人员要严格按照闸门、水泵操作规程</w:t>
      </w:r>
      <w:r>
        <w:rPr>
          <w:rFonts w:hint="eastAsia" w:ascii="宋体" w:hAnsi="宋体" w:eastAsia="宋体" w:cs="宋体"/>
          <w:sz w:val="24"/>
          <w:szCs w:val="24"/>
          <w:lang w:eastAsia="zh-CN"/>
        </w:rPr>
        <w:t xml:space="preserve">进行操作，</w:t>
      </w:r>
      <w:r>
        <w:rPr>
          <w:rFonts w:hint="eastAsia" w:ascii="宋体" w:hAnsi="宋体" w:eastAsia="宋体" w:cs="宋体"/>
          <w:sz w:val="24"/>
          <w:szCs w:val="24"/>
        </w:rPr>
        <w:t xml:space="preserve">实行操作票制度。水闸运行操作票实行双票制，分为系统内置和手写记录。</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5.运行巡查：严格遵守运行巡查制度，值班人员按照规定进行巡视检查工作，认真执行安全规程，每天开展2次巡查；巡视检查过程中</w:t>
      </w:r>
      <w:r>
        <w:rPr>
          <w:rFonts w:hint="eastAsia" w:ascii="宋体" w:hAnsi="宋体" w:eastAsia="宋体" w:cs="宋体"/>
          <w:sz w:val="24"/>
          <w:szCs w:val="24"/>
          <w:lang w:eastAsia="zh-CN"/>
        </w:rPr>
        <w:t xml:space="preserve">发现</w:t>
      </w:r>
      <w:r>
        <w:rPr>
          <w:rFonts w:hint="eastAsia" w:ascii="宋体" w:hAnsi="宋体" w:eastAsia="宋体" w:cs="宋体"/>
          <w:sz w:val="24"/>
          <w:szCs w:val="24"/>
        </w:rPr>
        <w:t xml:space="preserve">设备缺陷或异常时，要及时处理，详细记录，对重大缺陷或严重情况，及时向业主汇报。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6.应急处置：严格遵守事故处理制度，事故发生后，要按照应急</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要求，立即采取措施，并在一个小时之内向业主报告。</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（五）故障处置标准：</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故障处置流程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发现/报告 →  初步判断 → 分级响应 → 现场处置 → 恢复验收 → 分析总结</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服务时间：项目经理联系方式保持24小时畅通。</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应急响应时间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城郊段小于等于1小时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丰沛邳新睢段小于等于2小时；故障恢复时间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一般故障不高于2小时；较大故障不高于24小时；重大故障不高于48小时。</w:t>
      </w:r>
      <w:r>
        <w:rPr>
          <w:rFonts w:hint="eastAsia" w:ascii="宋体" w:hAnsi="宋体" w:eastAsia="宋体" w:cs="宋体"/>
          <w:sz w:val="24"/>
          <w:szCs w:val="24"/>
        </w:rPr>
      </w:r>
      <w:r/>
    </w:p>
    <w:p>
      <w:pPr>
        <w:pStyle w:val="698"/>
        <w:rPr>
          <w:rFonts w:hint="eastAsia" w:ascii="宋体" w:hAnsi="宋体" w:eastAsia="宋体" w:cs="宋体"/>
          <w:sz w:val="24"/>
          <w:szCs w:val="24"/>
          <w:lang w:eastAsia="zh-CN"/>
        </w:rPr>
      </w:pPr>
      <w:r>
        <w:rPr>
          <w:rFonts w:hint="eastAsia" w:ascii="宋体" w:hAnsi="宋体" w:eastAsia="宋体" w:cs="宋体"/>
          <w:sz w:val="24"/>
          <w:szCs w:val="24"/>
        </w:rPr>
        <w:t xml:space="preserve">故障分析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每次故障处置后24小时内提交故障报告；重大故障7日内提交分析报告及整改方案；建立故障案例库，每季度统计分析1次</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（六）安全管理标准：</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全年不发生人身伤亡事故。</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安全制度汇编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项目部要制定安全制度管理汇编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主要包括安全生产管理制度、安全作业管理制度、安全事故处理报告制度、安全器具管理制度、特种设备安全制度、消防教育培训制度、消防器材管理制度、易燃易爆物品管理制度和重点防火部位管理制度。</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建立健全安全生产网络，明确安全生产岗位职责，安全网络由项目经理、技术负责人、安全员等组成，负责安全生产技术措施的管理和检查。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根据工程运行特点，结合实际情况，制定反事故预案，维护人员应熟练掌握。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作业安全规范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项目部维护人员应熟悉掌握相关作业安全规范。</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安全培训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维护人员应定期接受相应的安全生产教育和岗位技能培训，经考核合格</w:t>
      </w:r>
      <w:r>
        <w:rPr>
          <w:rFonts w:hint="eastAsia" w:ascii="宋体" w:hAnsi="宋体" w:eastAsia="宋体" w:cs="宋体"/>
          <w:sz w:val="24"/>
          <w:szCs w:val="24"/>
          <w:lang w:eastAsia="zh-CN"/>
        </w:rPr>
        <w:t xml:space="preserve">方可</w:t>
      </w:r>
      <w:r>
        <w:rPr>
          <w:rFonts w:hint="eastAsia" w:ascii="宋体" w:hAnsi="宋体" w:eastAsia="宋体" w:cs="宋体"/>
          <w:sz w:val="24"/>
          <w:szCs w:val="24"/>
        </w:rPr>
        <w:t xml:space="preserve">上岗，每个维护年度内不低于1次。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安全警示标志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做好现场各类安全警示标志设置及维护工作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保证安全警示标志完备、清晰。</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运维过程中要采取防触电、防高空坠落、防机械伤害和防起重伤害等安全措施。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安全检查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项目部要开展汛期、专项安全大检查以及业主要求的安全检查等，发现安全隐患及时处理，并形成安全检查小结。</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（七）档案管理</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针对本项目，参照《企业档案管理办法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水利工程建设项目档案管理规定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档案工作规定》等，设立本项目专项档案。主要包括：项目实施方案、设备设施清单、日常巡查记录、维护记录、应急抢修记录、备品备件更换记录、季度服务管理报告、专项财务台账资料等。设专职档案管理员，负责档案收集、整理、保管</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管理要求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档案资料分类编号，建立索引目录；纸质档案与电子档案同步管理；重要档案实行双备份（本地+异地/云端）。</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3.档案利用：</w:t>
      </w:r>
      <w:r>
        <w:rPr>
          <w:rFonts w:hint="eastAsia" w:ascii="宋体" w:hAnsi="宋体" w:eastAsia="宋体" w:cs="宋体"/>
          <w:sz w:val="24"/>
          <w:szCs w:val="24"/>
        </w:rPr>
        <w:t xml:space="preserve">建立借阅登记制度；档案资料不得擅自外传；管理单位有权随时查阅所有档案。</w:t>
      </w:r>
      <w:r>
        <w:rPr>
          <w:rFonts w:hint="eastAsia" w:ascii="宋体" w:hAnsi="宋体" w:eastAsia="宋体" w:cs="宋体"/>
          <w:sz w:val="24"/>
          <w:szCs w:val="24"/>
        </w:rPr>
      </w:r>
      <w:r/>
    </w:p>
    <w:p>
      <w:pPr>
        <w:pStyle w:val="702"/>
        <w:rPr>
          <w:rFonts w:hint="eastAsia" w:ascii="宋体" w:hAnsi="宋体" w:eastAsia="宋体" w:cs="宋体"/>
          <w:sz w:val="24"/>
          <w:szCs w:val="24"/>
          <w:highlight w:val="none"/>
        </w:rPr>
      </w:pPr>
      <w:r>
        <w:rPr>
          <w:rFonts w:ascii="Times New Roman" w:hAnsi="Times New Roman" w:cs="Times New Roman"/>
          <w:highlight w:val="none"/>
        </w:rPr>
        <w:t xml:space="preserve">金结与机电设备养护及</w:t>
      </w:r>
      <w:r>
        <w:rPr>
          <w:rFonts w:ascii="Times New Roman" w:hAnsi="Times New Roman" w:cs="Times New Roman"/>
          <w:highlight w:val="none"/>
          <w:lang w:eastAsia="zh-CN"/>
        </w:rPr>
        <w:t xml:space="preserve">管护</w:t>
      </w:r>
      <w:r>
        <w:rPr>
          <w:rFonts w:hint="eastAsia" w:ascii="Times New Roman" w:hAnsi="Times New Roman" w:cs="Times New Roman"/>
          <w:b/>
          <w:bCs/>
          <w:sz w:val="28"/>
          <w:szCs w:val="36"/>
          <w:highlight w:val="none"/>
          <w:lang w:val="en-US" w:eastAsia="zh-CN"/>
        </w:rPr>
        <w:t xml:space="preserve">部分</w:t>
      </w:r>
      <w:r>
        <w:rPr>
          <w:rFonts w:ascii="Times New Roman" w:hAnsi="Times New Roman" w:cs="Times New Roman"/>
          <w:b/>
          <w:bCs/>
          <w:sz w:val="28"/>
          <w:szCs w:val="36"/>
          <w:highlight w:val="none"/>
        </w:rPr>
        <w:t xml:space="preserve">服务</w:t>
      </w:r>
      <w:r>
        <w:rPr>
          <w:rFonts w:hint="eastAsia" w:ascii="Times New Roman" w:hAnsi="Times New Roman" w:cs="Times New Roman"/>
          <w:b/>
          <w:bCs/>
          <w:sz w:val="28"/>
          <w:szCs w:val="36"/>
          <w:highlight w:val="none"/>
          <w:lang w:val="en-US" w:eastAsia="zh-CN"/>
        </w:rPr>
        <w:t xml:space="preserve">要求及标准</w:t>
      </w:r>
      <w:r>
        <w:rPr>
          <w:rFonts w:hint="eastAsia" w:ascii="宋体" w:hAnsi="宋体" w:eastAsia="宋体" w:cs="宋体"/>
          <w:sz w:val="24"/>
          <w:szCs w:val="24"/>
          <w:highlight w:val="none"/>
        </w:rPr>
      </w:r>
      <w:r/>
    </w:p>
    <w:p>
      <w:pPr>
        <w:pStyle w:val="698"/>
        <w:jc w:val="left"/>
        <w:spacing w:line="360" w:lineRule="auto"/>
        <w:rPr>
          <w:rFonts w:ascii="Times New Roman" w:hAnsi="Times New Roman" w:cs="Times New Roman"/>
          <w:b/>
          <w:bCs/>
          <w:sz w:val="24"/>
          <w:szCs w:val="24"/>
        </w:rPr>
      </w:pPr>
      <w:r>
        <w:rPr>
          <w:rFonts w:ascii="Times New Roman" w:hAnsi="Times New Roman" w:cs="Times New Roman"/>
          <w:b/>
          <w:bCs/>
          <w:sz w:val="24"/>
          <w:szCs w:val="24"/>
          <w:lang w:val="en-US" w:eastAsia="zh-CN"/>
        </w:rPr>
        <w:t xml:space="preserve">1</w:t>
      </w:r>
      <w:r>
        <w:rPr>
          <w:rFonts w:ascii="Times New Roman" w:hAnsi="Times New Roman" w:cs="Times New Roman"/>
          <w:b/>
          <w:bCs/>
          <w:sz w:val="24"/>
          <w:szCs w:val="24"/>
        </w:rPr>
        <w:t xml:space="preserve">、服务要求</w:t>
      </w:r>
      <w:r>
        <w:rPr>
          <w:rFonts w:ascii="Times New Roman" w:hAnsi="Times New Roman" w:cs="Times New Roman"/>
          <w:b/>
          <w:bCs/>
          <w:sz w:val="24"/>
          <w:szCs w:val="24"/>
        </w:rPr>
      </w:r>
      <w:r/>
    </w:p>
    <w:p>
      <w:pPr>
        <w:pStyle w:val="698"/>
        <w:ind w:firstLine="420"/>
        <w:spacing w:line="360" w:lineRule="auto"/>
        <w:rPr>
          <w:rFonts w:ascii="Times New Roman" w:hAnsi="Times New Roman" w:cs="Times New Roman"/>
          <w:szCs w:val="24"/>
        </w:rPr>
      </w:pPr>
      <w:r>
        <w:rPr>
          <w:rFonts w:ascii="Times New Roman" w:hAnsi="Times New Roman" w:cs="Times New Roman"/>
          <w:szCs w:val="24"/>
          <w:lang w:val="en-US" w:eastAsia="zh-CN"/>
        </w:rPr>
        <w:t xml:space="preserve">本次徐州市尾水导流工程沿线共56台套启闭机，以及9台套水泵、电机附属设备需要进行常规养护，其中卷扬式启闭机（双吊点）10台，螺杆式启闭机（单吊点）39套，螺杆式启闭机（双吊点）7套。</w:t>
      </w:r>
      <w:r>
        <w:rPr>
          <w:rFonts w:ascii="Times New Roman" w:hAnsi="Times New Roman" w:cs="Times New Roman"/>
          <w:szCs w:val="24"/>
        </w:rPr>
      </w:r>
      <w:r/>
    </w:p>
    <w:p>
      <w:pPr>
        <w:pStyle w:val="698"/>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金结与机电设备养护及</w:t>
      </w:r>
      <w:r>
        <w:rPr>
          <w:rFonts w:ascii="Times New Roman" w:hAnsi="Times New Roman" w:cs="Times New Roman"/>
          <w:sz w:val="24"/>
          <w:szCs w:val="24"/>
          <w:lang w:eastAsia="zh-CN"/>
        </w:rPr>
        <w:t xml:space="preserve">管护服务</w:t>
      </w:r>
      <w:r>
        <w:rPr>
          <w:rFonts w:ascii="Times New Roman" w:hAnsi="Times New Roman" w:cs="Times New Roman"/>
          <w:sz w:val="24"/>
          <w:szCs w:val="24"/>
        </w:rPr>
        <w:t xml:space="preserve">主要包括设备设施</w:t>
      </w:r>
      <w:r>
        <w:rPr>
          <w:rFonts w:ascii="Times New Roman" w:hAnsi="Times New Roman" w:cs="Times New Roman"/>
          <w:b/>
          <w:bCs/>
          <w:sz w:val="24"/>
          <w:szCs w:val="24"/>
        </w:rPr>
        <w:t xml:space="preserve">项目经理巡查、水闸泵站设备养护及</w:t>
      </w:r>
      <w:r>
        <w:rPr>
          <w:rFonts w:ascii="Times New Roman" w:hAnsi="Times New Roman" w:cs="Times New Roman"/>
          <w:b/>
          <w:bCs/>
          <w:sz w:val="24"/>
          <w:szCs w:val="24"/>
          <w:lang w:eastAsia="zh-CN"/>
        </w:rPr>
        <w:t xml:space="preserve">管护</w:t>
      </w:r>
      <w:r>
        <w:rPr>
          <w:rFonts w:ascii="Times New Roman" w:hAnsi="Times New Roman" w:cs="Times New Roman"/>
          <w:b/>
          <w:bCs/>
          <w:sz w:val="24"/>
          <w:szCs w:val="24"/>
        </w:rPr>
        <w:t xml:space="preserve">、故障处置、安全管理和档案管理。</w:t>
      </w:r>
      <w:r>
        <w:rPr>
          <w:rFonts w:ascii="Times New Roman" w:hAnsi="Times New Roman" w:cs="Times New Roman"/>
          <w:sz w:val="24"/>
          <w:szCs w:val="24"/>
        </w:rPr>
      </w:r>
      <w:r/>
    </w:p>
    <w:p>
      <w:pPr>
        <w:pStyle w:val="698"/>
        <w:ind w:firstLine="482"/>
        <w:jc w:val="left"/>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（一）项目经理巡查</w:t>
      </w:r>
      <w:r>
        <w:rPr>
          <w:rFonts w:ascii="Times New Roman" w:hAnsi="Times New Roman" w:cs="Times New Roman"/>
          <w:b/>
          <w:bCs/>
          <w:sz w:val="24"/>
          <w:szCs w:val="24"/>
        </w:rPr>
      </w:r>
      <w:r/>
    </w:p>
    <w:p>
      <w:pPr>
        <w:pStyle w:val="698"/>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项目经理每月全线巡查不</w:t>
      </w:r>
      <w:r>
        <w:rPr>
          <w:rFonts w:ascii="Times New Roman" w:hAnsi="Times New Roman" w:cs="Times New Roman"/>
          <w:sz w:val="24"/>
          <w:szCs w:val="24"/>
          <w:lang w:eastAsia="zh-CN"/>
        </w:rPr>
        <w:t xml:space="preserve">少于</w:t>
      </w:r>
      <w:r>
        <w:rPr>
          <w:rFonts w:ascii="Times New Roman" w:hAnsi="Times New Roman" w:cs="Times New Roman"/>
          <w:sz w:val="24"/>
          <w:szCs w:val="24"/>
        </w:rPr>
        <w:t xml:space="preserve">2次。重点巡视检查防护措施是否完好，建筑物是否存在倾斜、损毁、人为破坏等，设备设施是否正常运转，河道是否存在违章排污口、是否存在阻水断流现象，管理区范围内是否存在违法乱建、违章种植等违法行为，对管理单位提出的整改问题处置效果进行核查。</w:t>
      </w:r>
      <w:r>
        <w:rPr>
          <w:rFonts w:ascii="Times New Roman" w:hAnsi="Times New Roman" w:cs="Times New Roman"/>
          <w:sz w:val="24"/>
          <w:szCs w:val="24"/>
        </w:rPr>
      </w:r>
      <w:r/>
    </w:p>
    <w:p>
      <w:pPr>
        <w:pStyle w:val="698"/>
        <w:ind w:firstLine="482"/>
        <w:spacing w:line="360" w:lineRule="auto"/>
        <w:rPr>
          <w:rFonts w:ascii="Times New Roman" w:hAnsi="Times New Roman" w:eastAsia="宋体" w:cs="Times New Roman"/>
          <w:b/>
          <w:bCs/>
          <w:sz w:val="24"/>
          <w:szCs w:val="24"/>
          <w:lang w:eastAsia="zh-CN"/>
        </w:rPr>
      </w:pPr>
      <w:r>
        <w:rPr>
          <w:rFonts w:ascii="Times New Roman" w:hAnsi="Times New Roman" w:cs="Times New Roman"/>
          <w:b/>
          <w:bCs/>
          <w:sz w:val="24"/>
          <w:szCs w:val="24"/>
        </w:rPr>
        <w:t xml:space="preserve">（二）泵站设备养护及</w:t>
      </w:r>
      <w:r>
        <w:rPr>
          <w:rFonts w:ascii="Times New Roman" w:hAnsi="Times New Roman" w:cs="Times New Roman"/>
          <w:b/>
          <w:bCs/>
          <w:sz w:val="24"/>
          <w:szCs w:val="24"/>
          <w:lang w:eastAsia="zh-CN"/>
        </w:rPr>
        <w:t xml:space="preserve">管护</w:t>
      </w:r>
      <w:r>
        <w:rPr>
          <w:rFonts w:ascii="Times New Roman" w:hAnsi="Times New Roman" w:eastAsia="宋体" w:cs="Times New Roman"/>
          <w:b/>
          <w:bCs/>
          <w:sz w:val="24"/>
          <w:szCs w:val="24"/>
          <w:lang w:eastAsia="zh-CN"/>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1.</w:t>
      </w:r>
      <w:r>
        <w:rPr>
          <w:rFonts w:ascii="Times New Roman" w:hAnsi="Times New Roman" w:cs="Times New Roman"/>
          <w:sz w:val="24"/>
        </w:rPr>
        <w:t xml:space="preserve">设备清洁：对泵站设备进行清洁，包括外观、内部管道、散热器等</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2.</w:t>
      </w:r>
      <w:r>
        <w:rPr>
          <w:rFonts w:ascii="Times New Roman" w:hAnsi="Times New Roman" w:cs="Times New Roman"/>
          <w:sz w:val="24"/>
        </w:rPr>
        <w:t xml:space="preserve">润滑养护：根据设备使用说明书，对泵站设备的润滑系统进行检查和补充润滑油，</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3.</w:t>
      </w:r>
      <w:r>
        <w:rPr>
          <w:rFonts w:ascii="Times New Roman" w:hAnsi="Times New Roman" w:cs="Times New Roman"/>
          <w:sz w:val="24"/>
        </w:rPr>
        <w:t xml:space="preserve">参数检查：对泵站设备的参数，如流量、压力等</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4.</w:t>
      </w:r>
      <w:r>
        <w:rPr>
          <w:rFonts w:ascii="Times New Roman" w:hAnsi="Times New Roman" w:cs="Times New Roman"/>
          <w:sz w:val="24"/>
        </w:rPr>
        <w:t xml:space="preserve">易损件更换：对泵站设备的易损件进行检查，如轴承、密封件等，发现磨损或损坏及时更换。</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5.</w:t>
      </w:r>
      <w:r>
        <w:rPr>
          <w:rFonts w:ascii="Times New Roman" w:hAnsi="Times New Roman" w:cs="Times New Roman"/>
          <w:sz w:val="24"/>
        </w:rPr>
        <w:t xml:space="preserve">设备调整：根据设备运行情况，调整泵站设备的参数</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6.</w:t>
      </w:r>
      <w:r>
        <w:rPr>
          <w:rFonts w:ascii="Times New Roman" w:hAnsi="Times New Roman" w:cs="Times New Roman"/>
          <w:sz w:val="24"/>
        </w:rPr>
        <w:t xml:space="preserve">管道连接检查：检查泵站设备的管道连接情况，</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7.</w:t>
      </w:r>
      <w:r>
        <w:rPr>
          <w:rFonts w:ascii="Times New Roman" w:hAnsi="Times New Roman" w:cs="Times New Roman"/>
          <w:sz w:val="24"/>
        </w:rPr>
        <w:t xml:space="preserve">大修检查：对泵站设备进行拆卸、清洗和检查，更换老化和损坏的零部件；</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8.</w:t>
      </w:r>
      <w:r>
        <w:rPr>
          <w:rFonts w:ascii="Times New Roman" w:hAnsi="Times New Roman" w:cs="Times New Roman"/>
          <w:sz w:val="24"/>
        </w:rPr>
        <w:t xml:space="preserve">设备校准：对泵站设备进行全面校准，包括流量、压力等参数的校准，确保设备精度。</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9.</w:t>
      </w:r>
      <w:r>
        <w:rPr>
          <w:rFonts w:ascii="Times New Roman" w:hAnsi="Times New Roman" w:cs="Times New Roman"/>
          <w:sz w:val="24"/>
        </w:rPr>
        <w:t xml:space="preserve">基础检查：检查泵站基础的沉降情况，确保基础结构的稳定和安全。</w:t>
      </w:r>
      <w:r>
        <w:rPr>
          <w:rFonts w:ascii="Times New Roman" w:hAnsi="Times New Roman" w:cs="Times New Roman"/>
          <w:sz w:val="24"/>
        </w:rPr>
      </w:r>
      <w:r/>
    </w:p>
    <w:p>
      <w:pPr>
        <w:pStyle w:val="698"/>
        <w:ind w:firstLine="482"/>
        <w:spacing w:line="360" w:lineRule="auto"/>
        <w:rPr>
          <w:rFonts w:ascii="Times New Roman" w:hAnsi="Times New Roman" w:eastAsia="宋体" w:cs="Times New Roman"/>
          <w:b/>
          <w:bCs/>
          <w:sz w:val="24"/>
          <w:szCs w:val="24"/>
          <w:lang w:eastAsia="zh-CN"/>
        </w:rPr>
      </w:pPr>
      <w:r>
        <w:rPr>
          <w:rFonts w:ascii="Times New Roman" w:hAnsi="Times New Roman" w:cs="Times New Roman"/>
          <w:b/>
          <w:bCs/>
          <w:sz w:val="24"/>
          <w:szCs w:val="24"/>
        </w:rPr>
        <w:t xml:space="preserve">（三）涵闸</w:t>
      </w:r>
      <w:r>
        <w:rPr>
          <w:rFonts w:ascii="Times New Roman" w:hAnsi="Times New Roman" w:cs="Times New Roman"/>
          <w:b/>
          <w:bCs/>
          <w:sz w:val="24"/>
          <w:szCs w:val="24"/>
        </w:rPr>
        <w:t xml:space="preserve">设备养护及</w:t>
      </w:r>
      <w:r>
        <w:rPr>
          <w:rFonts w:ascii="Times New Roman" w:hAnsi="Times New Roman" w:cs="Times New Roman"/>
          <w:b/>
          <w:bCs/>
          <w:sz w:val="24"/>
          <w:szCs w:val="24"/>
          <w:lang w:eastAsia="zh-CN"/>
        </w:rPr>
        <w:t xml:space="preserve">管护</w:t>
      </w:r>
      <w:r>
        <w:rPr>
          <w:rFonts w:ascii="Times New Roman" w:hAnsi="Times New Roman" w:eastAsia="宋体" w:cs="Times New Roman"/>
          <w:b/>
          <w:bCs/>
          <w:sz w:val="24"/>
          <w:szCs w:val="24"/>
          <w:lang w:eastAsia="zh-CN"/>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启闭机养护：</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1.</w:t>
      </w:r>
      <w:r>
        <w:rPr>
          <w:rFonts w:ascii="Times New Roman" w:hAnsi="Times New Roman" w:cs="Times New Roman"/>
          <w:sz w:val="24"/>
        </w:rPr>
        <w:t xml:space="preserve">清洁保养；清洁启闭机的表面，去除污垢和锈蚀物</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2.</w:t>
      </w:r>
      <w:r>
        <w:rPr>
          <w:rFonts w:ascii="Times New Roman" w:hAnsi="Times New Roman" w:cs="Times New Roman"/>
          <w:sz w:val="24"/>
        </w:rPr>
        <w:t xml:space="preserve">润滑保养：对于启闭机的运动部分，如链条、齿轮等，添加或更换润滑油；</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3.</w:t>
      </w:r>
      <w:r>
        <w:rPr>
          <w:rFonts w:ascii="Times New Roman" w:hAnsi="Times New Roman" w:cs="Times New Roman"/>
          <w:sz w:val="24"/>
        </w:rPr>
        <w:t xml:space="preserve">紧固保养：对启闭机的紧固件，如螺栓、螺母等，确保其紧固可靠；</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4.</w:t>
      </w:r>
      <w:r>
        <w:rPr>
          <w:rFonts w:ascii="Times New Roman" w:hAnsi="Times New Roman" w:cs="Times New Roman"/>
          <w:sz w:val="24"/>
        </w:rPr>
        <w:t xml:space="preserve">对电气系统保养：检查电气系统，包括电机等，确保运行正常</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5.</w:t>
      </w:r>
      <w:r>
        <w:rPr>
          <w:rFonts w:ascii="Times New Roman" w:hAnsi="Times New Roman" w:cs="Times New Roman"/>
          <w:sz w:val="24"/>
        </w:rPr>
        <w:t xml:space="preserve">防腐保养：对启闭机的金属结构部分，进行防腐处理；</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闸门养护：</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1.</w:t>
      </w:r>
      <w:r>
        <w:rPr>
          <w:rFonts w:ascii="Times New Roman" w:hAnsi="Times New Roman" w:cs="Times New Roman"/>
          <w:sz w:val="24"/>
        </w:rPr>
        <w:t xml:space="preserve">清理与清洁：清理闸门上的水生物、杂草、污物等，以及及时清除闸前漂浮物，保持闸门的清洁。</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2.</w:t>
      </w:r>
      <w:r>
        <w:rPr>
          <w:rFonts w:ascii="Times New Roman" w:hAnsi="Times New Roman" w:cs="Times New Roman"/>
          <w:sz w:val="24"/>
        </w:rPr>
        <w:t xml:space="preserve">防腐蚀与保护：对闸门进行防腐保护，特别是门槽表面，防止石块和杂物掉入门槽内，同时防止腐蚀和磨损。</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3.</w:t>
      </w:r>
      <w:r>
        <w:rPr>
          <w:rFonts w:ascii="Times New Roman" w:hAnsi="Times New Roman" w:cs="Times New Roman"/>
          <w:sz w:val="24"/>
        </w:rPr>
        <w:t xml:space="preserve">润滑与检查：对闸门的主轮、侧轮、反轮、支铰顶枢、底枢及吊轴等转动零部件，加注润滑油，以减少摩擦和磨损。</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4.</w:t>
      </w:r>
      <w:r>
        <w:rPr>
          <w:rFonts w:ascii="Times New Roman" w:hAnsi="Times New Roman" w:cs="Times New Roman"/>
          <w:sz w:val="24"/>
        </w:rPr>
        <w:t xml:space="preserve">检查紧固件：对闸门上的螺栓、螺母、垫圈、销钉等连接件</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5.</w:t>
      </w:r>
      <w:r>
        <w:rPr>
          <w:rFonts w:ascii="Times New Roman" w:hAnsi="Times New Roman" w:cs="Times New Roman"/>
          <w:sz w:val="24"/>
        </w:rPr>
        <w:t xml:space="preserve">清理淤积物：对闸门需用高压水枪或其他方法清除闸门前后淤积的泥沙，以保持闸门的正常运行。</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6.</w:t>
      </w:r>
      <w:r>
        <w:rPr>
          <w:rFonts w:ascii="Times New Roman" w:hAnsi="Times New Roman" w:cs="Times New Roman"/>
          <w:sz w:val="24"/>
        </w:rPr>
        <w:t xml:space="preserve">防腐保养：对于闸门，应进行防腐保养，当发现有锈迹及漆膜脱落时，应立即清除锈迹、锈斑及浮动漆膜，并涂刷适用的油漆进行局部处理。闸门进行防腐保护，特别是门槽表面，防止石块和杂物掉入门槽内，同时防止腐蚀和磨损。</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7.</w:t>
      </w:r>
      <w:r>
        <w:rPr>
          <w:rFonts w:ascii="Times New Roman" w:hAnsi="Times New Roman" w:cs="Times New Roman"/>
          <w:sz w:val="24"/>
        </w:rPr>
        <w:t xml:space="preserve">拦污栅：对其进行除锈喷漆，做防腐处理</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钢丝绳保养：</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8.</w:t>
      </w:r>
      <w:r>
        <w:rPr>
          <w:rFonts w:ascii="Times New Roman" w:hAnsi="Times New Roman" w:cs="Times New Roman"/>
          <w:sz w:val="24"/>
        </w:rPr>
        <w:t xml:space="preserve">分孔进行，采用0#柴油进行清洗，重点清除钢丝绳表面油污；</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9.</w:t>
      </w:r>
      <w:r>
        <w:rPr>
          <w:rFonts w:ascii="Times New Roman" w:hAnsi="Times New Roman" w:cs="Times New Roman"/>
          <w:sz w:val="24"/>
        </w:rPr>
        <w:t xml:space="preserve">检查钢丝绳表面有无锈蚀、断丝等情况；</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lang w:val="en-US" w:eastAsia="zh-CN"/>
        </w:rPr>
        <w:t xml:space="preserve">10.</w:t>
      </w:r>
      <w:r>
        <w:rPr>
          <w:rFonts w:ascii="Times New Roman" w:hAnsi="Times New Roman" w:cs="Times New Roman"/>
          <w:sz w:val="24"/>
        </w:rPr>
        <w:t xml:space="preserve">晾干后主副卷筒上钢丝绳表面清洁后，抹锂基脂保养，均匀、适度地涂抹于钢丝绳表面及绳股缝隙间；</w:t>
      </w:r>
      <w:r>
        <w:rPr>
          <w:rFonts w:ascii="Times New Roman" w:hAnsi="Times New Roman" w:cs="Times New Roman"/>
          <w:sz w:val="24"/>
        </w:rPr>
      </w:r>
      <w:r/>
    </w:p>
    <w:p>
      <w:pPr>
        <w:pStyle w:val="698"/>
        <w:ind w:firstLine="482"/>
        <w:jc w:val="left"/>
        <w:spacing w:line="360" w:lineRule="auto"/>
        <w:rPr>
          <w:rFonts w:ascii="Times New Roman" w:hAnsi="Times New Roman" w:cs="Times New Roman"/>
          <w:sz w:val="24"/>
        </w:rPr>
      </w:pPr>
      <w:r>
        <w:rPr>
          <w:rFonts w:ascii="Times New Roman" w:hAnsi="Times New Roman" w:cs="Times New Roman"/>
          <w:b/>
          <w:bCs/>
          <w:sz w:val="24"/>
          <w:szCs w:val="24"/>
        </w:rPr>
        <w:t xml:space="preserve">（四）</w:t>
      </w:r>
      <w:r>
        <w:rPr>
          <w:rFonts w:ascii="Times New Roman" w:hAnsi="Times New Roman" w:cs="Times New Roman"/>
          <w:b/>
          <w:bCs/>
          <w:sz w:val="24"/>
        </w:rPr>
        <w:t xml:space="preserve">应急处置</w:t>
      </w:r>
      <w:r>
        <w:rPr>
          <w:rFonts w:ascii="Times New Roman" w:hAnsi="Times New Roman" w:cs="Times New Roman"/>
          <w:sz w:val="24"/>
        </w:rPr>
        <w:t xml:space="preserve">：严格遵守事故处理制度，事故发生后，要立即采取措施，并在一个小时之内向业主报告。</w:t>
      </w:r>
      <w:r>
        <w:rPr>
          <w:rFonts w:ascii="Times New Roman" w:hAnsi="Times New Roman" w:cs="Times New Roman"/>
          <w:sz w:val="24"/>
        </w:rPr>
      </w:r>
      <w:r/>
    </w:p>
    <w:p>
      <w:pPr>
        <w:pStyle w:val="698"/>
        <w:ind w:firstLine="482"/>
        <w:jc w:val="left"/>
        <w:spacing w:line="360" w:lineRule="auto"/>
        <w:rPr>
          <w:rFonts w:ascii="Times New Roman" w:hAnsi="Times New Roman" w:cs="Times New Roman"/>
          <w:bCs/>
          <w:sz w:val="24"/>
          <w:szCs w:val="24"/>
        </w:rPr>
      </w:pPr>
      <w:r>
        <w:rPr>
          <w:rFonts w:ascii="Times New Roman" w:hAnsi="Times New Roman" w:cs="Times New Roman"/>
          <w:b/>
          <w:bCs/>
          <w:sz w:val="24"/>
          <w:szCs w:val="24"/>
        </w:rPr>
        <w:t xml:space="preserve">（五）故障处置：</w:t>
      </w:r>
      <w:r>
        <w:rPr>
          <w:rFonts w:ascii="Times New Roman" w:hAnsi="Times New Roman" w:cs="Times New Roman"/>
          <w:bCs/>
          <w:sz w:val="24"/>
          <w:szCs w:val="24"/>
        </w:rPr>
        <w:t xml:space="preserve">按照规定时间做好应急故障处置工作。</w:t>
      </w:r>
      <w:r>
        <w:rPr>
          <w:rFonts w:ascii="Times New Roman" w:hAnsi="Times New Roman" w:cs="Times New Roman"/>
          <w:bCs/>
          <w:sz w:val="24"/>
          <w:szCs w:val="24"/>
        </w:rPr>
      </w:r>
      <w:r/>
    </w:p>
    <w:p>
      <w:pPr>
        <w:pStyle w:val="698"/>
        <w:ind w:firstLine="482"/>
        <w:jc w:val="left"/>
        <w:spacing w:line="360" w:lineRule="auto"/>
        <w:rPr>
          <w:rFonts w:ascii="Times New Roman" w:hAnsi="Times New Roman" w:cs="Times New Roman"/>
          <w:bCs/>
          <w:sz w:val="24"/>
          <w:szCs w:val="24"/>
        </w:rPr>
      </w:pPr>
      <w:r>
        <w:rPr>
          <w:rFonts w:ascii="Times New Roman" w:hAnsi="Times New Roman" w:cs="Times New Roman"/>
          <w:b/>
          <w:bCs/>
          <w:sz w:val="24"/>
          <w:szCs w:val="24"/>
        </w:rPr>
        <w:t xml:space="preserve">（六）安全管理：</w:t>
      </w:r>
      <w:r>
        <w:rPr>
          <w:rFonts w:ascii="Times New Roman" w:hAnsi="Times New Roman" w:cs="Times New Roman"/>
          <w:bCs/>
          <w:sz w:val="24"/>
        </w:rPr>
        <w:t xml:space="preserve">制定安全制度管理汇编、建立健全安全生产网络，明确安全生产岗位职责，编制应急预案、工程运行管护安全规范培训、完善作业现场安全警示标志、做好安全措施，完成安全检查，形成安全检查小结。</w:t>
      </w:r>
      <w:r>
        <w:rPr>
          <w:rFonts w:ascii="Times New Roman" w:hAnsi="Times New Roman" w:cs="Times New Roman"/>
          <w:bCs/>
          <w:sz w:val="24"/>
          <w:szCs w:val="24"/>
        </w:rPr>
      </w:r>
      <w:r/>
    </w:p>
    <w:p>
      <w:pPr>
        <w:pStyle w:val="698"/>
        <w:ind w:firstLine="482"/>
        <w:jc w:val="left"/>
        <w:spacing w:line="360" w:lineRule="auto"/>
        <w:rPr>
          <w:rFonts w:ascii="Times New Roman" w:hAnsi="Times New Roman" w:cs="Times New Roman"/>
          <w:bCs/>
          <w:sz w:val="24"/>
        </w:rPr>
      </w:pPr>
      <w:r>
        <w:rPr>
          <w:rFonts w:ascii="Times New Roman" w:hAnsi="Times New Roman" w:cs="Times New Roman"/>
          <w:b/>
          <w:bCs/>
          <w:sz w:val="24"/>
          <w:szCs w:val="24"/>
        </w:rPr>
        <w:t xml:space="preserve">（七）档案管理：</w:t>
      </w:r>
      <w:r>
        <w:rPr>
          <w:rFonts w:ascii="Times New Roman" w:hAnsi="Times New Roman" w:cs="Times New Roman"/>
          <w:bCs/>
          <w:sz w:val="24"/>
        </w:rPr>
        <w:t xml:space="preserve">应具备完整的档案管理制度，建立维护清单、技术档案、维护档案等，做好日常记录和季度考核资料汇编。</w:t>
      </w:r>
      <w:r>
        <w:rPr>
          <w:rFonts w:ascii="Times New Roman" w:hAnsi="Times New Roman" w:cs="Times New Roman"/>
          <w:bCs/>
          <w:sz w:val="24"/>
        </w:rPr>
      </w:r>
      <w:r/>
    </w:p>
    <w:p>
      <w:pPr>
        <w:pStyle w:val="698"/>
        <w:ind w:firstLine="422"/>
        <w:jc w:val="left"/>
        <w:spacing w:line="360" w:lineRule="auto"/>
        <w:rPr>
          <w:rFonts w:ascii="Times New Roman" w:hAnsi="Times New Roman" w:cs="Times New Roman"/>
          <w:b/>
          <w:bCs/>
          <w:sz w:val="24"/>
          <w:szCs w:val="24"/>
        </w:rPr>
      </w:pPr>
      <w:r>
        <w:rPr>
          <w:rFonts w:ascii="Times New Roman" w:hAnsi="Times New Roman" w:cs="Times New Roman"/>
          <w:b/>
          <w:bCs/>
          <w:lang w:val="en-US" w:eastAsia="zh-CN"/>
        </w:rPr>
        <w:t xml:space="preserve">2</w:t>
      </w:r>
      <w:r>
        <w:rPr>
          <w:rFonts w:ascii="Times New Roman" w:hAnsi="Times New Roman" w:cs="Times New Roman"/>
          <w:b/>
          <w:bCs/>
          <w:sz w:val="24"/>
          <w:szCs w:val="24"/>
        </w:rPr>
        <w:t xml:space="preserve">、服务标准</w:t>
      </w:r>
      <w:r>
        <w:rPr>
          <w:rFonts w:ascii="Times New Roman" w:hAnsi="Times New Roman" w:cs="Times New Roman"/>
          <w:b/>
          <w:bCs/>
          <w:sz w:val="24"/>
          <w:szCs w:val="24"/>
        </w:rPr>
      </w:r>
      <w:r/>
    </w:p>
    <w:p>
      <w:pPr>
        <w:pStyle w:val="698"/>
        <w:ind w:firstLine="482"/>
        <w:jc w:val="left"/>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（一）管护巡查</w:t>
      </w:r>
      <w:r>
        <w:rPr>
          <w:rFonts w:ascii="Times New Roman" w:hAnsi="Times New Roman" w:cs="Times New Roman"/>
          <w:b/>
          <w:bCs/>
          <w:sz w:val="24"/>
          <w:szCs w:val="24"/>
        </w:rPr>
      </w:r>
      <w:r/>
    </w:p>
    <w:p>
      <w:pPr>
        <w:pStyle w:val="698"/>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服务企业需建立项目巡查管护体系，编制巡查手册，制定岗位职责，明确巡查内容及方式，细化巡查流程。</w:t>
      </w:r>
      <w:r>
        <w:rPr>
          <w:rFonts w:ascii="Times New Roman" w:hAnsi="Times New Roman" w:cs="Times New Roman"/>
          <w:sz w:val="24"/>
          <w:szCs w:val="24"/>
        </w:rPr>
      </w:r>
      <w:r/>
    </w:p>
    <w:p>
      <w:pPr>
        <w:pStyle w:val="698"/>
        <w:ind w:left="-60"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lang w:val="en-US" w:eastAsia="zh-CN"/>
        </w:rPr>
        <w:t xml:space="preserve">.</w:t>
      </w:r>
      <w:r>
        <w:rPr>
          <w:rFonts w:ascii="Times New Roman" w:hAnsi="Times New Roman" w:cs="Times New Roman"/>
          <w:sz w:val="24"/>
          <w:szCs w:val="24"/>
        </w:rPr>
        <w:t xml:space="preserve">项目经理需制定项目经理巡查表，每月向业主提交巡查报告，对全线站点管理设施及资产熟悉掌握，对设施及资产的完好性负责。每月全站点巡查不低于2次；真实客观反映现场工程状况，发现问题</w:t>
      </w:r>
      <w:r>
        <w:rPr>
          <w:rFonts w:ascii="Times New Roman" w:hAnsi="Times New Roman" w:cs="Times New Roman"/>
          <w:sz w:val="24"/>
          <w:szCs w:val="24"/>
          <w:lang w:eastAsia="zh-CN"/>
        </w:rPr>
        <w:t xml:space="preserve">及时</w:t>
      </w:r>
      <w:r>
        <w:rPr>
          <w:rFonts w:ascii="Times New Roman" w:hAnsi="Times New Roman" w:cs="Times New Roman"/>
          <w:sz w:val="24"/>
          <w:szCs w:val="24"/>
        </w:rPr>
        <w:t xml:space="preserve">上报处置。</w:t>
      </w:r>
      <w:r>
        <w:rPr>
          <w:rFonts w:ascii="Times New Roman" w:hAnsi="Times New Roman" w:cs="Times New Roman"/>
          <w:sz w:val="24"/>
          <w:szCs w:val="24"/>
        </w:rPr>
      </w:r>
      <w:r/>
    </w:p>
    <w:p>
      <w:pPr>
        <w:pStyle w:val="698"/>
        <w:ind w:left="-60" w:firstLine="480"/>
        <w:jc w:val="left"/>
        <w:spacing w:line="360" w:lineRule="auto"/>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lang w:val="en-US" w:eastAsia="zh-CN"/>
        </w:rPr>
        <w:t xml:space="preserve">.</w:t>
      </w:r>
      <w:r>
        <w:rPr>
          <w:rFonts w:ascii="Times New Roman" w:hAnsi="Times New Roman" w:cs="Times New Roman"/>
          <w:sz w:val="24"/>
          <w:szCs w:val="24"/>
        </w:rPr>
        <w:t xml:space="preserve">项目经理每周不少于2次巡查管理区，巡查应严格按照规定的时间及路线巡视并如实填写《巡查计划表</w:t>
      </w:r>
      <w:r>
        <w:rPr>
          <w:rFonts w:ascii="Times New Roman" w:hAnsi="Times New Roman" w:cs="Times New Roman"/>
          <w:sz w:val="24"/>
          <w:szCs w:val="24"/>
          <w:lang w:eastAsia="zh-CN"/>
        </w:rPr>
        <w:t xml:space="preserve">》《</w:t>
      </w:r>
      <w:r>
        <w:rPr>
          <w:rFonts w:ascii="Times New Roman" w:hAnsi="Times New Roman" w:cs="Times New Roman"/>
          <w:sz w:val="24"/>
          <w:szCs w:val="24"/>
        </w:rPr>
        <w:t xml:space="preserve">巡查记录表》等记录，</w:t>
      </w:r>
      <w:r>
        <w:rPr>
          <w:rFonts w:ascii="Times New Roman" w:hAnsi="Times New Roman" w:cs="Times New Roman"/>
          <w:sz w:val="24"/>
        </w:rPr>
        <w:t xml:space="preserve">按照规定进行巡视检查工作，巡视检查过程中发现任何</w:t>
      </w:r>
      <w:r>
        <w:rPr>
          <w:rFonts w:ascii="Times New Roman" w:hAnsi="Times New Roman" w:cs="Times New Roman"/>
          <w:sz w:val="24"/>
          <w:szCs w:val="24"/>
        </w:rPr>
        <w:t xml:space="preserve">问题要冷静，处理要及时、准确，并及时上报做好记录。</w:t>
      </w:r>
      <w:r>
        <w:rPr>
          <w:rFonts w:ascii="Times New Roman" w:hAnsi="Times New Roman" w:cs="Times New Roman"/>
          <w:sz w:val="24"/>
        </w:rPr>
        <w:t xml:space="preserve">现场有详细的《外来人员登记记录》；对设施设备进出有详细记录；严禁管理区范围内出现水面有违章泊船、偷排污水、外来闲杂人员钓鱼捕鱼、游泳等现象。</w:t>
      </w:r>
      <w:r>
        <w:rPr>
          <w:rFonts w:ascii="Times New Roman" w:hAnsi="Times New Roman" w:cs="Times New Roman"/>
          <w:sz w:val="24"/>
        </w:rPr>
      </w:r>
      <w:r/>
    </w:p>
    <w:p>
      <w:pPr>
        <w:pStyle w:val="698"/>
        <w:ind w:firstLine="482"/>
        <w:jc w:val="left"/>
        <w:spacing w:line="360" w:lineRule="auto"/>
        <w:rPr>
          <w:rFonts w:ascii="Times New Roman" w:hAnsi="Times New Roman" w:eastAsia="宋体" w:cs="Times New Roman"/>
          <w:b/>
          <w:bCs/>
          <w:sz w:val="24"/>
          <w:szCs w:val="24"/>
          <w:lang w:eastAsia="zh-CN"/>
        </w:rPr>
      </w:pPr>
      <w:r>
        <w:rPr>
          <w:rFonts w:ascii="Times New Roman" w:hAnsi="Times New Roman" w:cs="Times New Roman"/>
          <w:b/>
          <w:bCs/>
          <w:sz w:val="24"/>
          <w:szCs w:val="24"/>
        </w:rPr>
        <w:t xml:space="preserve">（二）泵站设备养护及</w:t>
      </w:r>
      <w:r>
        <w:rPr>
          <w:rFonts w:ascii="Times New Roman" w:hAnsi="Times New Roman" w:cs="Times New Roman"/>
          <w:b/>
          <w:bCs/>
          <w:sz w:val="24"/>
          <w:szCs w:val="24"/>
          <w:lang w:eastAsia="zh-CN"/>
        </w:rPr>
        <w:t xml:space="preserve">管护</w:t>
      </w:r>
      <w:r>
        <w:rPr>
          <w:rFonts w:ascii="Times New Roman" w:hAnsi="Times New Roman" w:eastAsia="宋体" w:cs="Times New Roman"/>
          <w:b/>
          <w:bCs/>
          <w:sz w:val="24"/>
          <w:szCs w:val="24"/>
          <w:lang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1.设备清洁：确保设备表面无积尘、无油污。</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2.润滑养护：确保设备润滑良好，减少磨损。</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3.参数检查：确保设备处于最佳工作状态。</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4.设备调整：保证设备运行效率。</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5.管道连接检查：确保管道连接无渗漏和松动。</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6.设备校准和基础检查：确保设备精度及基础结构的稳定和安全；</w:t>
      </w:r>
      <w:r>
        <w:rPr>
          <w:rFonts w:ascii="Times New Roman" w:hAnsi="Times New Roman" w:cs="Times New Roman"/>
          <w:lang w:val="en-US" w:eastAsia="zh-CN"/>
        </w:rPr>
      </w:r>
      <w:r/>
    </w:p>
    <w:p>
      <w:pPr>
        <w:pStyle w:val="698"/>
        <w:ind w:firstLine="482"/>
        <w:spacing w:line="360" w:lineRule="auto"/>
        <w:rPr>
          <w:rFonts w:ascii="Times New Roman" w:hAnsi="Times New Roman" w:eastAsia="宋体" w:cs="Times New Roman"/>
          <w:b/>
          <w:bCs/>
          <w:sz w:val="24"/>
          <w:szCs w:val="24"/>
          <w:lang w:eastAsia="zh-CN"/>
        </w:rPr>
      </w:pPr>
      <w:r>
        <w:rPr>
          <w:rFonts w:ascii="Times New Roman" w:hAnsi="Times New Roman" w:cs="Times New Roman"/>
          <w:b/>
          <w:bCs/>
          <w:sz w:val="24"/>
          <w:szCs w:val="24"/>
        </w:rPr>
        <w:t xml:space="preserve">（三）涵闸</w:t>
      </w:r>
      <w:r>
        <w:rPr>
          <w:rFonts w:ascii="Times New Roman" w:hAnsi="Times New Roman" w:cs="Times New Roman"/>
          <w:b/>
          <w:bCs/>
          <w:sz w:val="24"/>
          <w:szCs w:val="24"/>
        </w:rPr>
        <w:t xml:space="preserve">设备养护及</w:t>
      </w:r>
      <w:r>
        <w:rPr>
          <w:rFonts w:ascii="Times New Roman" w:hAnsi="Times New Roman" w:cs="Times New Roman"/>
          <w:b/>
          <w:bCs/>
          <w:sz w:val="24"/>
          <w:szCs w:val="24"/>
          <w:lang w:eastAsia="zh-CN"/>
        </w:rPr>
        <w:t xml:space="preserve">管护</w:t>
      </w:r>
      <w:r>
        <w:rPr>
          <w:rFonts w:ascii="Times New Roman" w:hAnsi="Times New Roman" w:eastAsia="宋体" w:cs="Times New Roman"/>
          <w:b/>
          <w:bCs/>
          <w:sz w:val="24"/>
          <w:szCs w:val="24"/>
          <w:lang w:eastAsia="zh-CN"/>
        </w:rPr>
      </w:r>
      <w:r/>
    </w:p>
    <w:p>
      <w:pPr>
        <w:pStyle w:val="698"/>
        <w:ind w:firstLine="420"/>
        <w:keepLines w:val="0"/>
        <w:keepNext w:val="0"/>
        <w:pageBreakBefore w:val="0"/>
        <w:spacing w:line="360" w:lineRule="auto"/>
        <w:widowControl w:val="off"/>
        <w:rPr>
          <w:rFonts w:ascii="Times New Roman" w:hAnsi="Times New Roman" w:cs="Times New Roman"/>
          <w:szCs w:val="24"/>
          <w:lang w:val="en-US" w:eastAsia="zh-CN"/>
        </w:rPr>
      </w:pPr>
      <w:r>
        <w:rPr>
          <w:rFonts w:ascii="Times New Roman" w:hAnsi="Times New Roman" w:cs="Times New Roman"/>
          <w:szCs w:val="24"/>
          <w:lang w:val="en-US" w:eastAsia="zh-CN"/>
        </w:rPr>
        <w:t xml:space="preserve">1.螺杆式启闭机养护标准：机体表面清洁；机械转动部位采用油枪加注1#钙基润滑脂，承重轴承端加注润滑油脂，转动后需有油脂溢出；油杯油量充足；清洗齿轮、滑轮组等。保养后，试运行无异常声响，密封好，无渗油。</w:t>
      </w:r>
      <w:r>
        <w:rPr>
          <w:rFonts w:ascii="Times New Roman" w:hAnsi="Times New Roman" w:cs="Times New Roman"/>
          <w:szCs w:val="24"/>
          <w:lang w:val="en-US" w:eastAsia="zh-CN"/>
        </w:rPr>
      </w:r>
      <w:r/>
    </w:p>
    <w:p>
      <w:pPr>
        <w:pStyle w:val="698"/>
        <w:ind w:firstLine="400"/>
        <w:spacing w:line="360" w:lineRule="auto"/>
        <w:rPr>
          <w:rFonts w:ascii="Times New Roman" w:hAnsi="Times New Roman" w:cs="Times New Roman"/>
          <w:szCs w:val="24"/>
          <w:lang w:val="en-US" w:eastAsia="zh-CN"/>
        </w:rPr>
      </w:pPr>
      <w:r>
        <w:rPr>
          <w:rFonts w:ascii="Times New Roman" w:hAnsi="Times New Roman" w:cs="Times New Roman"/>
          <w:szCs w:val="24"/>
          <w:lang w:val="en-US" w:eastAsia="zh-CN"/>
        </w:rPr>
        <w:t xml:space="preserve">2.钢闸门：闸门清洗、修补与油漆、滚轮加油、吊具吊座和止水调整紧固等，吊座螺栓紧固或更换，销轴注油；闸门启闭试运行是否正常。</w:t>
      </w:r>
      <w:r>
        <w:rPr>
          <w:rFonts w:ascii="Times New Roman" w:hAnsi="Times New Roman" w:cs="Times New Roman"/>
          <w:szCs w:val="24"/>
          <w:lang w:val="en-US" w:eastAsia="zh-CN"/>
        </w:rPr>
      </w:r>
      <w:r/>
    </w:p>
    <w:p>
      <w:pPr>
        <w:pStyle w:val="698"/>
        <w:ind w:firstLine="400"/>
        <w:spacing w:line="360" w:lineRule="auto"/>
        <w:rPr>
          <w:rFonts w:ascii="Times New Roman" w:hAnsi="Times New Roman" w:cs="Times New Roman"/>
          <w:szCs w:val="24"/>
          <w:lang w:val="en-US" w:eastAsia="zh-CN"/>
        </w:rPr>
      </w:pPr>
      <w:r>
        <w:rPr>
          <w:rFonts w:ascii="Times New Roman" w:hAnsi="Times New Roman" w:cs="Times New Roman"/>
          <w:szCs w:val="24"/>
          <w:lang w:val="en-US" w:eastAsia="zh-CN"/>
        </w:rPr>
        <w:t xml:space="preserve">3.拦污栅：拦污栅无锈蚀、垃圾等</w:t>
      </w:r>
      <w:r>
        <w:rPr>
          <w:rFonts w:ascii="Times New Roman" w:hAnsi="Times New Roman" w:cs="Times New Roman"/>
          <w:szCs w:val="24"/>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4.卷扬式启闭机养护标准：</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（1）机架（门架）、防护罩、机体应保持外观清洁和可靠固定；</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（2）连接件应保持紧固，没有松动现象；</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（3）注油设施（加油孔、油道、油槽、油杯等）应保持完好、畅通，并及时足量加注润滑油（脂）；</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（4）齿轮减速器的油位应保持在上、下限之间，并定期检测油质，油质不合格应及时更换；</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（5）闸门开度指示器应定期校验准确；</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（6）制动装置应经常养护、调整，确保制动可靠；</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（7）开式齿轮及齿形联轴器应保持清洁，润滑良好；</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lang w:val="en-US" w:eastAsia="zh-CN"/>
        </w:rPr>
      </w:pPr>
      <w:r>
        <w:rPr>
          <w:rFonts w:ascii="Times New Roman" w:hAnsi="Times New Roman" w:cs="Times New Roman"/>
          <w:lang w:val="en-US" w:eastAsia="zh-CN"/>
        </w:rPr>
        <w:t xml:space="preserve">（8）滑轮组应保持清洁、润滑、转动灵活；</w:t>
      </w:r>
      <w:r>
        <w:rPr>
          <w:rFonts w:ascii="Times New Roman" w:hAnsi="Times New Roman" w:cs="Times New Roman"/>
          <w:lang w:val="en-US" w:eastAsia="zh-CN"/>
        </w:rPr>
      </w:r>
      <w:r/>
    </w:p>
    <w:p>
      <w:pPr>
        <w:pStyle w:val="698"/>
        <w:ind w:firstLine="400"/>
        <w:spacing w:line="360" w:lineRule="auto"/>
        <w:rPr>
          <w:rFonts w:ascii="Times New Roman" w:hAnsi="Times New Roman" w:cs="Times New Roman"/>
          <w:szCs w:val="24"/>
          <w:lang w:val="en-US" w:eastAsia="zh-CN"/>
        </w:rPr>
      </w:pPr>
      <w:r>
        <w:rPr>
          <w:rFonts w:ascii="Times New Roman" w:hAnsi="Times New Roman" w:cs="Times New Roman"/>
          <w:lang w:val="en-US" w:eastAsia="zh-CN"/>
        </w:rPr>
        <w:t xml:space="preserve">（9）钢丝绳应定期涂抹防水油脂，并没有脱槽、卡槽、卡阻、偏磨等病害。</w:t>
      </w:r>
      <w:r>
        <w:rPr>
          <w:rFonts w:ascii="Times New Roman" w:hAnsi="Times New Roman" w:cs="Times New Roman"/>
          <w:szCs w:val="24"/>
          <w:lang w:val="en-US" w:eastAsia="zh-CN"/>
        </w:rPr>
      </w:r>
      <w:r/>
    </w:p>
    <w:p>
      <w:pPr>
        <w:pStyle w:val="698"/>
        <w:ind w:firstLine="482"/>
        <w:jc w:val="left"/>
        <w:spacing w:line="360" w:lineRule="auto"/>
        <w:rPr>
          <w:rFonts w:ascii="Times New Roman" w:hAnsi="Times New Roman" w:cs="Times New Roman"/>
          <w:b/>
          <w:sz w:val="24"/>
          <w:szCs w:val="24"/>
        </w:rPr>
      </w:pPr>
      <w:r>
        <w:rPr>
          <w:rFonts w:ascii="Times New Roman" w:hAnsi="Times New Roman" w:cs="Times New Roman"/>
          <w:b/>
          <w:sz w:val="24"/>
          <w:szCs w:val="24"/>
        </w:rPr>
        <w:t xml:space="preserve">（四）故障处置标准：</w:t>
      </w:r>
      <w:r>
        <w:rPr>
          <w:rFonts w:ascii="Times New Roman" w:hAnsi="Times New Roman" w:cs="Times New Roman"/>
          <w:b/>
          <w:sz w:val="24"/>
          <w:szCs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服务时间：项目经理联系方式保持24小时畅通。</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应急响应时间</w:t>
      </w:r>
      <w:r>
        <w:rPr>
          <w:rFonts w:ascii="Times New Roman" w:hAnsi="Times New Roman" w:cs="Times New Roman"/>
          <w:sz w:val="24"/>
          <w:lang w:eastAsia="zh-CN"/>
        </w:rPr>
        <w:t xml:space="preserve">：</w:t>
      </w:r>
      <w:r>
        <w:rPr>
          <w:rFonts w:ascii="Times New Roman" w:hAnsi="Times New Roman" w:cs="Times New Roman"/>
          <w:sz w:val="24"/>
        </w:rPr>
        <w:t xml:space="preserve">城郊段小于等于1小时</w:t>
      </w:r>
      <w:r>
        <w:rPr>
          <w:rFonts w:ascii="Times New Roman" w:hAnsi="Times New Roman" w:cs="Times New Roman"/>
          <w:sz w:val="24"/>
          <w:lang w:eastAsia="zh-CN"/>
        </w:rPr>
        <w:t xml:space="preserve">；</w:t>
      </w:r>
      <w:r>
        <w:rPr>
          <w:rFonts w:ascii="Times New Roman" w:hAnsi="Times New Roman" w:cs="Times New Roman"/>
          <w:sz w:val="24"/>
        </w:rPr>
        <w:t xml:space="preserve">丰沛邳新睢段小于等于2小时；故障恢复时间</w:t>
      </w:r>
      <w:r>
        <w:rPr>
          <w:rFonts w:ascii="Times New Roman" w:hAnsi="Times New Roman" w:cs="Times New Roman"/>
          <w:sz w:val="24"/>
          <w:lang w:eastAsia="zh-CN"/>
        </w:rPr>
        <w:t xml:space="preserve">：</w:t>
      </w:r>
      <w:r>
        <w:rPr>
          <w:rFonts w:ascii="Times New Roman" w:hAnsi="Times New Roman" w:cs="Times New Roman"/>
          <w:sz w:val="24"/>
        </w:rPr>
        <w:t xml:space="preserve">一般故障不高于2小时；较大故障不高于24小时；重大故障不高于48小时。</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项目部要服从业主管理工作，对于业主下发的报修、指令、整改通知书，要第一时间响应并落实完成。</w:t>
      </w:r>
      <w:r>
        <w:rPr>
          <w:rFonts w:ascii="Times New Roman" w:hAnsi="Times New Roman" w:cs="Times New Roman"/>
          <w:sz w:val="24"/>
        </w:rPr>
      </w:r>
      <w:r/>
    </w:p>
    <w:p>
      <w:pPr>
        <w:pStyle w:val="698"/>
        <w:ind w:firstLine="482"/>
        <w:jc w:val="left"/>
        <w:spacing w:line="360" w:lineRule="auto"/>
        <w:rPr>
          <w:rFonts w:ascii="Times New Roman" w:hAnsi="Times New Roman" w:cs="Times New Roman"/>
          <w:b/>
          <w:sz w:val="24"/>
        </w:rPr>
      </w:pPr>
      <w:r>
        <w:rPr>
          <w:rFonts w:ascii="Times New Roman" w:hAnsi="Times New Roman" w:cs="Times New Roman"/>
          <w:b/>
          <w:sz w:val="24"/>
        </w:rPr>
        <w:t xml:space="preserve">（五）安全管理标准：</w:t>
      </w:r>
      <w:r>
        <w:rPr>
          <w:rFonts w:ascii="Times New Roman" w:hAnsi="Times New Roman" w:cs="Times New Roman"/>
          <w:b/>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全年不发生人身伤亡事故。</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安全制度汇编</w:t>
      </w:r>
      <w:r>
        <w:rPr>
          <w:rFonts w:ascii="Times New Roman" w:hAnsi="Times New Roman" w:cs="Times New Roman"/>
          <w:sz w:val="24"/>
          <w:lang w:eastAsia="zh-CN"/>
        </w:rPr>
        <w:t xml:space="preserve">：</w:t>
      </w:r>
      <w:r>
        <w:rPr>
          <w:rFonts w:ascii="Times New Roman" w:hAnsi="Times New Roman" w:cs="Times New Roman"/>
          <w:sz w:val="24"/>
        </w:rPr>
        <w:t xml:space="preserve">项目部要制定安全制度管理汇编；主要包括安全生产管理制度、安全作业管理制度、安全事故处理报告制度、安全器具管理制度、特种设备安全制度、消防教育培训制度、消防器材管理制度、易燃易爆物品管理制度和重点防火部位管理制度。</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安全责任</w:t>
      </w:r>
      <w:r>
        <w:rPr>
          <w:rFonts w:ascii="Times New Roman" w:hAnsi="Times New Roman" w:cs="Times New Roman"/>
          <w:sz w:val="24"/>
          <w:lang w:eastAsia="zh-CN"/>
        </w:rPr>
        <w:t xml:space="preserve">：</w:t>
      </w:r>
      <w:r>
        <w:rPr>
          <w:rFonts w:ascii="Times New Roman" w:hAnsi="Times New Roman" w:cs="Times New Roman"/>
          <w:sz w:val="24"/>
        </w:rPr>
        <w:t xml:space="preserve">建立健全安全生产网络，明确安全生产岗位职责，安全网络由项目经理、技术负责人、安全员等组成，负责安全生产技术措施的管理和检查。</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应急预案</w:t>
      </w:r>
      <w:r>
        <w:rPr>
          <w:rFonts w:ascii="Times New Roman" w:hAnsi="Times New Roman" w:cs="Times New Roman"/>
          <w:sz w:val="24"/>
          <w:lang w:eastAsia="zh-CN"/>
        </w:rPr>
        <w:t xml:space="preserve">：</w:t>
      </w:r>
      <w:r>
        <w:rPr>
          <w:rFonts w:ascii="Times New Roman" w:hAnsi="Times New Roman" w:cs="Times New Roman"/>
          <w:sz w:val="24"/>
        </w:rPr>
        <w:t xml:space="preserve">根据工程运行特点，结合实际情况，制定反事故预案，维护人员应熟练掌握。</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作业安全规范</w:t>
      </w:r>
      <w:r>
        <w:rPr>
          <w:rFonts w:ascii="Times New Roman" w:hAnsi="Times New Roman" w:cs="Times New Roman"/>
          <w:sz w:val="24"/>
          <w:lang w:eastAsia="zh-CN"/>
        </w:rPr>
        <w:t xml:space="preserve">：</w:t>
      </w:r>
      <w:r>
        <w:rPr>
          <w:rFonts w:ascii="Times New Roman" w:hAnsi="Times New Roman" w:cs="Times New Roman"/>
          <w:sz w:val="24"/>
        </w:rPr>
        <w:t xml:space="preserve">项目部维护人员应熟悉掌握相关作业安全规范。</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安全培训</w:t>
      </w:r>
      <w:r>
        <w:rPr>
          <w:rFonts w:ascii="Times New Roman" w:hAnsi="Times New Roman" w:cs="Times New Roman"/>
          <w:sz w:val="24"/>
          <w:lang w:eastAsia="zh-CN"/>
        </w:rPr>
        <w:t xml:space="preserve">：</w:t>
      </w:r>
      <w:r>
        <w:rPr>
          <w:rFonts w:ascii="Times New Roman" w:hAnsi="Times New Roman" w:cs="Times New Roman"/>
          <w:sz w:val="24"/>
        </w:rPr>
        <w:t xml:space="preserve">维护人员应定期接受相应的安全生产教育和岗位技能培训，经考核合格</w:t>
      </w:r>
      <w:r>
        <w:rPr>
          <w:rFonts w:ascii="Times New Roman" w:hAnsi="Times New Roman" w:cs="Times New Roman"/>
          <w:sz w:val="24"/>
          <w:lang w:eastAsia="zh-CN"/>
        </w:rPr>
        <w:t xml:space="preserve">方可</w:t>
      </w:r>
      <w:r>
        <w:rPr>
          <w:rFonts w:ascii="Times New Roman" w:hAnsi="Times New Roman" w:cs="Times New Roman"/>
          <w:sz w:val="24"/>
        </w:rPr>
        <w:t xml:space="preserve">上岗，每个维护年度内不低于1次。</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安全警示标志</w:t>
      </w:r>
      <w:r>
        <w:rPr>
          <w:rFonts w:ascii="Times New Roman" w:hAnsi="Times New Roman" w:cs="Times New Roman"/>
          <w:sz w:val="24"/>
          <w:lang w:eastAsia="zh-CN"/>
        </w:rPr>
        <w:t xml:space="preserve">：</w:t>
      </w:r>
      <w:r>
        <w:rPr>
          <w:rFonts w:ascii="Times New Roman" w:hAnsi="Times New Roman" w:cs="Times New Roman"/>
          <w:sz w:val="24"/>
        </w:rPr>
        <w:t xml:space="preserve">做好现场各类安全警示标志设置及维护工作；保证安全警示标志完备、清晰。</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安全措施</w:t>
      </w:r>
      <w:r>
        <w:rPr>
          <w:rFonts w:ascii="Times New Roman" w:hAnsi="Times New Roman" w:cs="Times New Roman"/>
          <w:sz w:val="24"/>
          <w:lang w:eastAsia="zh-CN"/>
        </w:rPr>
        <w:t xml:space="preserve">：</w:t>
      </w:r>
      <w:r>
        <w:rPr>
          <w:rFonts w:ascii="Times New Roman" w:hAnsi="Times New Roman" w:cs="Times New Roman"/>
          <w:sz w:val="24"/>
        </w:rPr>
        <w:t xml:space="preserve">运维过程中要采取防触电、防高空坠落、防机械伤害和防起重伤害等安全措施。</w:t>
      </w:r>
      <w:r>
        <w:rPr>
          <w:rFonts w:ascii="Times New Roman" w:hAnsi="Times New Roman" w:cs="Times New Roman"/>
          <w:sz w:val="24"/>
        </w:rPr>
      </w:r>
      <w:r/>
    </w:p>
    <w:p>
      <w:pPr>
        <w:pStyle w:val="698"/>
        <w:ind w:firstLine="480"/>
        <w:jc w:val="left"/>
        <w:spacing w:line="360" w:lineRule="auto"/>
        <w:rPr>
          <w:rFonts w:ascii="Times New Roman" w:hAnsi="Times New Roman" w:cs="Times New Roman"/>
          <w:sz w:val="24"/>
        </w:rPr>
      </w:pPr>
      <w:r>
        <w:rPr>
          <w:rFonts w:ascii="Times New Roman" w:hAnsi="Times New Roman" w:cs="Times New Roman"/>
          <w:sz w:val="24"/>
        </w:rPr>
        <w:t xml:space="preserve">安全检查</w:t>
      </w:r>
      <w:r>
        <w:rPr>
          <w:rFonts w:ascii="Times New Roman" w:hAnsi="Times New Roman" w:cs="Times New Roman"/>
          <w:sz w:val="24"/>
          <w:lang w:eastAsia="zh-CN"/>
        </w:rPr>
        <w:t xml:space="preserve">：</w:t>
      </w:r>
      <w:r>
        <w:rPr>
          <w:rFonts w:ascii="Times New Roman" w:hAnsi="Times New Roman" w:cs="Times New Roman"/>
          <w:sz w:val="24"/>
        </w:rPr>
        <w:t xml:space="preserve">项目部要开展汛期、专项安全大检查以及业主要求的安全检查等，发现安全隐患及时处理，并形成安全检查小结。</w:t>
      </w:r>
      <w:r>
        <w:rPr>
          <w:rFonts w:ascii="Times New Roman" w:hAnsi="Times New Roman" w:cs="Times New Roman"/>
          <w:sz w:val="24"/>
        </w:rPr>
      </w:r>
      <w:r/>
    </w:p>
    <w:p>
      <w:pPr>
        <w:pStyle w:val="698"/>
        <w:ind w:firstLine="482"/>
        <w:jc w:val="left"/>
        <w:spacing w:line="360" w:lineRule="auto"/>
        <w:rPr>
          <w:rFonts w:ascii="Times New Roman" w:hAnsi="Times New Roman" w:cs="Times New Roman"/>
          <w:b/>
          <w:sz w:val="24"/>
          <w:szCs w:val="24"/>
        </w:rPr>
      </w:pPr>
      <w:r>
        <w:rPr>
          <w:rFonts w:ascii="Times New Roman" w:hAnsi="Times New Roman" w:cs="Times New Roman"/>
          <w:b/>
          <w:sz w:val="24"/>
          <w:szCs w:val="24"/>
        </w:rPr>
        <w:t xml:space="preserve">（六）档案管理</w:t>
      </w:r>
      <w:r>
        <w:rPr>
          <w:rFonts w:ascii="Times New Roman" w:hAnsi="Times New Roman" w:cs="Times New Roman"/>
          <w:b/>
          <w:sz w:val="24"/>
          <w:szCs w:val="24"/>
        </w:rPr>
      </w:r>
      <w:r/>
    </w:p>
    <w:p>
      <w:pPr>
        <w:pStyle w:val="698"/>
        <w:ind w:firstLine="480"/>
        <w:jc w:val="left"/>
        <w:spacing w:line="360" w:lineRule="auto"/>
        <w:tabs>
          <w:tab w:val="left" w:pos="560" w:leader="none"/>
        </w:tabs>
        <w:rPr>
          <w:rFonts w:ascii="Times New Roman" w:hAnsi="Times New Roman" w:cs="Times New Roman"/>
          <w:sz w:val="24"/>
          <w:szCs w:val="24"/>
        </w:rPr>
      </w:pPr>
      <w:r>
        <w:rPr>
          <w:rFonts w:ascii="Times New Roman" w:hAnsi="Times New Roman" w:cs="Times New Roman"/>
          <w:sz w:val="24"/>
          <w:szCs w:val="24"/>
        </w:rPr>
        <w:t xml:space="preserve">针对本项目，参照《企业档案管理办法</w:t>
      </w:r>
      <w:r>
        <w:rPr>
          <w:rFonts w:ascii="Times New Roman" w:hAnsi="Times New Roman" w:cs="Times New Roman"/>
          <w:sz w:val="24"/>
          <w:szCs w:val="24"/>
          <w:lang w:eastAsia="zh-CN"/>
        </w:rPr>
        <w:t xml:space="preserve">》《</w:t>
      </w:r>
      <w:r>
        <w:rPr>
          <w:rFonts w:ascii="Times New Roman" w:hAnsi="Times New Roman" w:cs="Times New Roman"/>
          <w:sz w:val="24"/>
          <w:szCs w:val="24"/>
        </w:rPr>
        <w:t xml:space="preserve">水利工程建设项目档案管理规定</w:t>
      </w:r>
      <w:r>
        <w:rPr>
          <w:rFonts w:ascii="Times New Roman" w:hAnsi="Times New Roman" w:cs="Times New Roman"/>
          <w:sz w:val="24"/>
          <w:szCs w:val="24"/>
          <w:lang w:eastAsia="zh-CN"/>
        </w:rPr>
        <w:t xml:space="preserve">》《</w:t>
      </w:r>
      <w:r>
        <w:rPr>
          <w:rFonts w:ascii="Times New Roman" w:hAnsi="Times New Roman" w:cs="Times New Roman"/>
          <w:sz w:val="24"/>
          <w:szCs w:val="24"/>
        </w:rPr>
        <w:t xml:space="preserve">水利档案工作规定》等，设立本项目专项档案。主要包括：项目实施方案、设备设施清单、日常巡查记录、维护记录、应急抢修记录、备品备件更换记录、季度服务管理报告、专项财务台账资料等。</w:t>
      </w:r>
      <w:r>
        <w:rPr>
          <w:rFonts w:ascii="Times New Roman" w:hAnsi="Times New Roman" w:cs="Times New Roman"/>
          <w:sz w:val="24"/>
          <w:szCs w:val="24"/>
        </w:rPr>
      </w:r>
      <w:r/>
    </w:p>
    <w:p>
      <w:pPr>
        <w:pStyle w:val="698"/>
        <w:ind w:firstLine="480"/>
        <w:jc w:val="left"/>
        <w:spacing w:line="360" w:lineRule="auto"/>
        <w:tabs>
          <w:tab w:val="left" w:pos="560" w:leader="none"/>
        </w:tabs>
        <w:rPr>
          <w:rFonts w:ascii="Times New Roman" w:hAnsi="Times New Roman" w:cs="Times New Roman"/>
          <w:sz w:val="24"/>
          <w:szCs w:val="24"/>
        </w:rPr>
      </w:pPr>
      <w:r>
        <w:rPr>
          <w:rFonts w:ascii="Times New Roman" w:hAnsi="Times New Roman" w:cs="Times New Roman"/>
          <w:sz w:val="24"/>
          <w:szCs w:val="24"/>
        </w:rPr>
        <w:t xml:space="preserve">资料形式主要包括文本、图像、视频等。</w:t>
      </w:r>
      <w:r>
        <w:rPr>
          <w:rFonts w:ascii="Times New Roman" w:hAnsi="Times New Roman" w:cs="Times New Roman"/>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采购包2供配电设施维护服务</w:t>
      </w:r>
      <w:r>
        <w:rPr>
          <w:rFonts w:hint="eastAsia" w:ascii="宋体" w:hAnsi="宋体" w:eastAsia="宋体" w:cs="宋体"/>
          <w:b/>
          <w:bCs/>
          <w:sz w:val="24"/>
          <w:szCs w:val="24"/>
          <w:lang w:val="en-US" w:eastAsia="zh-CN"/>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尾水导流工程沿线配备21座变压器、23公里输电线路、21台套户外柱上断路器、28组跌落保险、33套避雷设施、21组变压器附属接地设施、76台套配电柜等供配电设施</w:t>
      </w:r>
      <w:r>
        <w:rPr>
          <w:rFonts w:hint="eastAsia" w:ascii="宋体" w:hAnsi="宋体" w:eastAsia="宋体" w:cs="宋体"/>
          <w:bCs/>
          <w:sz w:val="24"/>
          <w:szCs w:val="24"/>
        </w:rPr>
        <w:t xml:space="preserve">。由于供配电设施多设于户外，且全天候运行，容易造成设备热损、锈蚀、老化和雷击等影响，且存在较高风险安全危险源，需要相应专业能力的企业对供配电设施进行定期养护维修。</w:t>
      </w:r>
      <w:r>
        <w:rPr>
          <w:rFonts w:hint="eastAsia" w:ascii="宋体" w:hAnsi="宋体" w:eastAsia="宋体" w:cs="宋体"/>
          <w:sz w:val="24"/>
          <w:szCs w:val="24"/>
        </w:rPr>
        <w:t xml:space="preserve">详情见下工程量清单。</w:t>
      </w:r>
      <w:r>
        <w:rPr>
          <w:rFonts w:hint="eastAsia" w:ascii="宋体" w:hAnsi="宋体" w:eastAsia="宋体" w:cs="宋体"/>
          <w:sz w:val="24"/>
          <w:szCs w:val="24"/>
        </w:rPr>
      </w:r>
      <w:r/>
    </w:p>
    <w:p>
      <w:pPr>
        <w:pStyle w:val="702"/>
        <w:rPr>
          <w:rFonts w:hint="eastAsia" w:ascii="宋体" w:hAnsi="宋体" w:eastAsia="宋体" w:cs="宋体"/>
          <w:sz w:val="24"/>
          <w:szCs w:val="24"/>
        </w:rPr>
      </w:pPr>
      <w:r>
        <w:rPr>
          <w:rFonts w:hint="eastAsia" w:ascii="宋体" w:hAnsi="宋体" w:eastAsia="宋体" w:cs="宋体"/>
          <w:sz w:val="24"/>
          <w:szCs w:val="24"/>
          <w:lang w:eastAsia="zh-CN"/>
        </w:rPr>
        <w:t xml:space="preserve">（一）</w:t>
      </w:r>
      <w:r>
        <w:rPr>
          <w:rFonts w:hint="eastAsia" w:ascii="宋体" w:hAnsi="宋体" w:eastAsia="宋体" w:cs="宋体"/>
          <w:sz w:val="24"/>
          <w:szCs w:val="24"/>
          <w:lang w:val="en-US" w:eastAsia="zh-CN"/>
        </w:rPr>
        <w:t xml:space="preserve">资产清单</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240"/>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供配电设施养护维修汇总表</w:t>
      </w:r>
      <w:r>
        <w:rPr>
          <w:rFonts w:hint="eastAsia" w:ascii="宋体" w:hAnsi="宋体" w:eastAsia="宋体" w:cs="宋体"/>
          <w:sz w:val="24"/>
          <w:szCs w:val="24"/>
          <w:lang w:val="en-US" w:eastAsia="zh-CN"/>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01"/>
        <w:gridCol w:w="1392"/>
        <w:gridCol w:w="1919"/>
        <w:gridCol w:w="2172"/>
        <w:gridCol w:w="795"/>
        <w:gridCol w:w="919"/>
        <w:gridCol w:w="1238"/>
      </w:tblGrid>
      <w:tr>
        <w:trPr>
          <w:trHeight w:val="469"/>
          <w:tblHeader/>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类别</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项目</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内容</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单位</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数量</w:t>
            </w:r>
            <w:r>
              <w:rPr>
                <w:rFonts w:hint="eastAsia" w:ascii="宋体" w:hAnsi="宋体" w:eastAsia="宋体" w:cs="宋体"/>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698"/>
              <w:ind w:left="0" w:right="0" w:firstLine="0"/>
              <w:jc w:val="center"/>
              <w:spacing w:before="0" w:beforeAutospacing="0" w:after="0" w:afterAutospacing="0" w:line="240" w:lineRule="auto"/>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试验</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变压器绝缘试验</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变压器绝缘试验</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变压器及附属设施养护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配电柜养护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76</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养护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架空线路及电缆养护</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bl>
    <w:p>
      <w:pPr>
        <w:pStyle w:val="698"/>
        <w:ind w:firstLine="1928"/>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12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供配电设施养护分站点清单</w:t>
      </w:r>
      <w:r>
        <w:rPr>
          <w:rFonts w:hint="eastAsia" w:ascii="宋体" w:hAnsi="宋体" w:eastAsia="宋体" w:cs="宋体"/>
          <w:sz w:val="24"/>
          <w:szCs w:val="24"/>
          <w:lang w:val="en-US"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6"/>
        <w:gridCol w:w="1928"/>
        <w:gridCol w:w="2710"/>
        <w:gridCol w:w="726"/>
        <w:gridCol w:w="726"/>
        <w:gridCol w:w="1207"/>
        <w:gridCol w:w="1219"/>
      </w:tblGrid>
      <w:tr>
        <w:trPr>
          <w:trHeight w:val="51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丰沛边界地涵闸</w:t>
            </w:r>
            <w:r>
              <w:rPr>
                <w:rFonts w:hint="eastAsia" w:ascii="宋体" w:hAnsi="宋体" w:eastAsia="宋体" w:cs="宋体"/>
                <w:b/>
                <w:bCs w:val="0"/>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XL启闭机控制柜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2014.8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沛铜边界节制闸</w:t>
            </w: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XL启闭机控制柜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范山南闸、地涵</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地涵</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地涵</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班山上、下闸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575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梅山节制闸、地涵闸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地涵</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解台南箱涵闸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土楼上、中、下闸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2017.6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中闸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中闸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下闸</w:t>
            </w: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荆山节点地涵、上闸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YJV22-3*50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二八河地涵闸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XJL壁挂电表箱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韩行上、下闸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S13-M-30/10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宿占河地涵、节制闸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地涵</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部分地涵</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6</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胜利河地涵闸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滩土河地涵闸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2017.8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3</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4</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狼古敦节制闸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390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6</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7</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8</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9</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狼古敦地涵闸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2015.8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YJV22-3*50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团埠节制闸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YJV22-3*50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十里沟地涵上闸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6</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7</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8</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9</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十里沟地涵下闸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JX-F落地启闭机控制柜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3400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滩土河节制闸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5</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YJV22-3*70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6</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7</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8</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9</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张楼地涵上闸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张楼地涵下闸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马庄地涵闸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DLBX壁挂计量箱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2014.3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建秋河地涵下、上闸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2017.6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王楼老沂河上闸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苗圩沂河地涵上闸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S13-M-30/10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2016.3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2018.6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苗圩沂河地涵下闸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XL落地动力箱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睢邳边界闸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2017.5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2015.4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DFW落地配电柜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梅山不牢河地涵闸</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XJL悬挂电表箱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XL壁挂电源箱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JKLYJ-1/35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大马庄水质监测点</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S11-M-30/10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JP4计量柜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JKLYJ-70/10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390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郑集加压泵站</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S13-M-80/10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S11-M-200/10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2017.3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XGL悬挂计量箱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GGD落地1#机组柜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GGD落地2#机组柜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GGD落地3#机组柜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GGD落地电容柜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GGD落地照明电源柜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GGD落地联络柜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YJV22-3*70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YJV22-3*95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YJV22-4*240+1*120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RW12-200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2020.7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2022.9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b/>
                <w:bCs w:val="0"/>
                <w:sz w:val="24"/>
                <w:szCs w:val="24"/>
              </w:rPr>
              <w:t xml:space="preserve">三八河泵站</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型号规格</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生产日期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S11-M-250/10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GGD落地计量柜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GGD落地进线柜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GGD落地电容柜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GGD落地启闭机控制柜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配电柜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GGD落地启闭机控制柜</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2009.6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架空导线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JKLYJ-95/10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电力电缆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YJV22-4*50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2019.3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户外柱上断路器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ZW32-12/630A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跌落保险</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RW11-100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A</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firstLine="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702"/>
        <w:rPr>
          <w:rFonts w:hint="eastAsia" w:ascii="宋体" w:hAnsi="宋体" w:eastAsia="宋体" w:cs="宋体"/>
          <w:sz w:val="24"/>
          <w:szCs w:val="24"/>
        </w:rPr>
      </w:pPr>
      <w:r>
        <w:rPr>
          <w:rFonts w:hint="eastAsia" w:ascii="宋体" w:hAnsi="宋体" w:eastAsia="宋体" w:cs="宋体"/>
          <w:sz w:val="24"/>
          <w:szCs w:val="24"/>
        </w:rPr>
        <w:t xml:space="preserve">（二）运维(人、材、机）要求：</w:t>
      </w:r>
      <w:r>
        <w:rPr>
          <w:rFonts w:hint="eastAsia" w:ascii="宋体" w:hAnsi="宋体" w:eastAsia="宋体" w:cs="宋体"/>
          <w:sz w:val="24"/>
          <w:szCs w:val="24"/>
        </w:rPr>
      </w:r>
      <w:r/>
    </w:p>
    <w:p>
      <w:pPr>
        <w:pStyle w:val="702"/>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机构设置及人员配置</w:t>
      </w:r>
      <w:r>
        <w:rPr>
          <w:rFonts w:hint="eastAsia" w:ascii="宋体" w:hAnsi="宋体" w:eastAsia="宋体" w:cs="宋体"/>
          <w:sz w:val="24"/>
          <w:szCs w:val="24"/>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743"/>
        <w:gridCol w:w="908"/>
        <w:gridCol w:w="3076"/>
        <w:gridCol w:w="2567"/>
      </w:tblGrid>
      <w:tr>
        <w:trPr>
          <w:trHeight w:val="315"/>
        </w:trPr>
        <w:tc>
          <w:tcPr>
            <w:tcW w:w="51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94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rPr>
                <w:rFonts w:hint="eastAsia" w:ascii="宋体" w:hAnsi="宋体" w:eastAsia="宋体" w:cs="宋体"/>
                <w:b/>
                <w:bCs w:val="0"/>
                <w:sz w:val="24"/>
                <w:szCs w:val="24"/>
              </w:rPr>
            </w:r>
            <w:r/>
          </w:p>
        </w:tc>
        <w:tc>
          <w:tcPr>
            <w:tcW w:w="49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W w:w="166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资格要求</w:t>
            </w:r>
            <w:r>
              <w:rPr>
                <w:rFonts w:hint="eastAsia" w:ascii="宋体" w:hAnsi="宋体" w:eastAsia="宋体" w:cs="宋体"/>
                <w:b/>
                <w:bCs w:val="0"/>
                <w:sz w:val="24"/>
                <w:szCs w:val="24"/>
              </w:rPr>
            </w:r>
            <w:r/>
          </w:p>
        </w:tc>
        <w:tc>
          <w:tcPr>
            <w:tcW w:w="13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1048"/>
        </w:trPr>
        <w:tc>
          <w:tcPr>
            <w:tcW w:w="51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94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W w:w="49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6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担任过类似项目管理三年以上，并提供相关证明</w:t>
            </w:r>
            <w:r>
              <w:rPr>
                <w:rFonts w:hint="eastAsia" w:ascii="宋体" w:hAnsi="宋体" w:eastAsia="宋体" w:cs="宋体"/>
                <w:sz w:val="24"/>
                <w:szCs w:val="24"/>
              </w:rPr>
            </w:r>
            <w:r/>
          </w:p>
        </w:tc>
        <w:tc>
          <w:tcPr>
            <w:tcW w:w="1389"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1.针对该项目设置独立项目机构；</w:t>
            </w:r>
            <w:r>
              <w:rPr>
                <w:rFonts w:hint="eastAsia" w:ascii="宋体" w:hAnsi="宋体" w:eastAsia="宋体" w:cs="宋体"/>
                <w:sz w:val="24"/>
                <w:szCs w:val="24"/>
              </w:rPr>
            </w:r>
            <w:r/>
          </w:p>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2.配置人员年龄18周岁至60周岁；</w:t>
            </w:r>
            <w:r>
              <w:rPr>
                <w:rFonts w:hint="eastAsia" w:ascii="宋体" w:hAnsi="宋体" w:eastAsia="宋体" w:cs="宋体"/>
                <w:sz w:val="24"/>
                <w:szCs w:val="24"/>
              </w:rPr>
            </w:r>
            <w:r/>
          </w:p>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3.身体健康无重大疾病，无嗜酒等不良嗜好，具备良好的职业操守和责任心。</w:t>
            </w:r>
            <w:r>
              <w:rPr>
                <w:rFonts w:hint="eastAsia" w:ascii="宋体" w:hAnsi="宋体" w:eastAsia="宋体" w:cs="宋体"/>
                <w:sz w:val="24"/>
                <w:szCs w:val="24"/>
              </w:rPr>
            </w:r>
            <w:r/>
          </w:p>
        </w:tc>
      </w:tr>
      <w:tr>
        <w:trPr>
          <w:trHeight w:val="480"/>
        </w:trPr>
        <w:tc>
          <w:tcPr>
            <w:tcW w:w="51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94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人员</w:t>
            </w:r>
            <w:r>
              <w:rPr>
                <w:rFonts w:hint="eastAsia" w:ascii="宋体" w:hAnsi="宋体" w:eastAsia="宋体" w:cs="宋体"/>
                <w:sz w:val="24"/>
                <w:szCs w:val="24"/>
              </w:rPr>
            </w:r>
            <w:r/>
          </w:p>
        </w:tc>
        <w:tc>
          <w:tcPr>
            <w:tcW w:w="491"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66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具备低压电工作业证</w:t>
            </w:r>
            <w:r>
              <w:rPr>
                <w:rFonts w:hint="eastAsia" w:ascii="宋体" w:hAnsi="宋体" w:eastAsia="宋体" w:cs="宋体"/>
                <w:sz w:val="24"/>
                <w:szCs w:val="24"/>
              </w:rPr>
            </w:r>
            <w:r/>
          </w:p>
        </w:tc>
        <w:tc>
          <w:tcPr>
            <w:tcW w:w="1389" w:type="dxa"/>
            <w:vAlign w:val="center"/>
            <w:vMerge w:val="continue"/>
            <w:textDirection w:val="lrTb"/>
            <w:noWrap w:val="false"/>
          </w:tcPr>
          <w:p>
            <w:pPr>
              <w:pStyle w:val="698"/>
              <w:ind w:left="0" w:right="0"/>
              <w:jc w:val="center"/>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rPr>
          <w:rFonts w:hint="eastAsia" w:ascii="宋体" w:hAnsi="宋体" w:eastAsia="宋体" w:cs="宋体"/>
          <w:sz w:val="24"/>
          <w:szCs w:val="24"/>
        </w:rPr>
      </w:pPr>
      <w:r>
        <w:rPr>
          <w:rFonts w:hint="eastAsia" w:ascii="宋体" w:hAnsi="宋体" w:eastAsia="宋体" w:cs="宋体"/>
          <w:sz w:val="24"/>
          <w:szCs w:val="24"/>
        </w:rPr>
      </w:r>
      <w:r/>
    </w:p>
    <w:p>
      <w:pPr>
        <w:pStyle w:val="702"/>
        <w:jc w:val="center"/>
        <w:rPr>
          <w:rFonts w:hint="eastAsia" w:ascii="宋体" w:hAnsi="宋体" w:eastAsia="宋体" w:cs="宋体"/>
          <w:sz w:val="24"/>
          <w:szCs w:val="24"/>
          <w:lang w:eastAsia="zh-CN"/>
        </w:rPr>
      </w:pPr>
      <w:r>
        <w:rPr>
          <w:rFonts w:hint="eastAsia" w:ascii="宋体" w:hAnsi="宋体" w:eastAsia="宋体" w:cs="宋体"/>
          <w:sz w:val="24"/>
          <w:szCs w:val="24"/>
        </w:rPr>
        <w:t xml:space="preserve">机械设备及工器具</w:t>
      </w:r>
      <w:r>
        <w:rPr>
          <w:rFonts w:hint="eastAsia" w:ascii="宋体" w:hAnsi="宋体" w:eastAsia="宋体" w:cs="宋体"/>
          <w:sz w:val="24"/>
          <w:szCs w:val="24"/>
          <w:lang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25"/>
        <w:gridCol w:w="1777"/>
        <w:gridCol w:w="2080"/>
        <w:gridCol w:w="1374"/>
        <w:gridCol w:w="923"/>
        <w:gridCol w:w="2159"/>
      </w:tblGrid>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使用年限（年）</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运维车辆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扳手套装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电锤</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电焊机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电缆剪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电子摇表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10kW发电机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斧头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钢锯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高技术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工作抱箍</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工作滑车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工作绳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脚扣腰带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紧线机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扩孔器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拉铆枪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令克棒</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磨光机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抹子瓦刀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气罐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撬杆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切割机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手枪钻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梯子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铁锨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29</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万用表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压线钳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2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验电笔</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34"/>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w:t>
            </w:r>
            <w:r>
              <w:rPr>
                <w:rFonts w:hint="eastAsia"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洋镐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p>
      <w:pPr>
        <w:pStyle w:val="698"/>
        <w:jc w:val="left"/>
        <w:rPr>
          <w:rFonts w:hint="eastAsia" w:ascii="宋体" w:hAnsi="宋体" w:eastAsia="宋体" w:cs="宋体"/>
          <w:b/>
          <w:bCs/>
          <w:sz w:val="24"/>
          <w:szCs w:val="24"/>
          <w:highlight w:val="yellow"/>
          <w:lang w:eastAsia="zh-CN"/>
        </w:rPr>
      </w:pPr>
      <w:r>
        <w:rPr>
          <w:rFonts w:hint="eastAsia" w:ascii="宋体" w:hAnsi="宋体" w:eastAsia="宋体" w:cs="宋体"/>
          <w:b/>
          <w:bCs/>
          <w:sz w:val="24"/>
          <w:szCs w:val="24"/>
          <w:highlight w:val="yellow"/>
          <w:lang w:eastAsia="zh-CN"/>
        </w:rPr>
      </w:r>
      <w:r/>
    </w:p>
    <w:p>
      <w:pPr>
        <w:pStyle w:val="698"/>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电气设备备品备件清单（按此格式报价）</w:t>
      </w:r>
      <w:r>
        <w:rPr>
          <w:rFonts w:hint="eastAsia" w:ascii="宋体" w:hAnsi="宋体" w:eastAsia="宋体" w:cs="宋体"/>
          <w:sz w:val="24"/>
          <w:szCs w:val="24"/>
          <w:highlight w:val="none"/>
        </w:rPr>
      </w:r>
      <w:r/>
    </w:p>
    <w:tbl>
      <w:tblPr>
        <w:tblW w:w="4923" w:type="pct"/>
        <w:tblInd w:w="-108" w:type="dxa"/>
        <w:tblLayout w:type="autofit"/>
        <w:tblCellMar>
          <w:left w:w="108" w:type="dxa"/>
          <w:top w:w="0" w:type="dxa"/>
          <w:right w:w="108" w:type="dxa"/>
          <w:bottom w:w="0" w:type="dxa"/>
        </w:tblCellMar>
        <w:tblLook w:val="04A0" w:firstRow="1" w:lastRow="0" w:firstColumn="1" w:lastColumn="0" w:noHBand="0" w:noVBand="1"/>
      </w:tblPr>
      <w:tblGrid>
        <w:gridCol w:w="965"/>
        <w:gridCol w:w="1525"/>
        <w:gridCol w:w="1984"/>
        <w:gridCol w:w="1102"/>
        <w:gridCol w:w="1581"/>
        <w:gridCol w:w="1029"/>
        <w:gridCol w:w="914"/>
      </w:tblGrid>
      <w:tr>
        <w:trPr>
          <w:trHeight w:val="397"/>
        </w:trPr>
        <w:tc>
          <w:tcPr>
            <w:tcBorders>
              <w:top w:val="single" w:color="000000" w:sz="8"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8" w:space="0"/>
              <w:left w:val="none" w:color="000000" w:sz="4" w:space="0"/>
              <w:bottom w:val="single" w:color="000000" w:sz="8" w:space="0"/>
              <w:right w:val="single" w:color="000000" w:sz="8" w:space="0"/>
            </w:tcBorders>
            <w:tcW w:w="837"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备件名称</w:t>
            </w:r>
            <w:r>
              <w:rPr>
                <w:rFonts w:hint="eastAsia" w:ascii="宋体" w:hAnsi="宋体" w:eastAsia="宋体" w:cs="宋体"/>
                <w:b/>
                <w:bCs w:val="0"/>
                <w:sz w:val="24"/>
                <w:szCs w:val="24"/>
              </w:rPr>
            </w:r>
            <w:r/>
          </w:p>
        </w:tc>
        <w:tc>
          <w:tcPr>
            <w:tcBorders>
              <w:top w:val="single" w:color="000000" w:sz="8" w:space="0"/>
              <w:left w:val="none" w:color="000000" w:sz="4" w:space="0"/>
              <w:bottom w:val="single" w:color="000000" w:sz="8" w:space="0"/>
              <w:right w:val="single" w:color="000000" w:sz="8" w:space="0"/>
            </w:tcBorders>
            <w:tcW w:w="1089"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规格型号</w:t>
            </w:r>
            <w:r>
              <w:rPr>
                <w:rFonts w:hint="eastAsia" w:ascii="宋体" w:hAnsi="宋体" w:eastAsia="宋体" w:cs="宋体"/>
                <w:b/>
                <w:bCs w:val="0"/>
                <w:sz w:val="24"/>
                <w:szCs w:val="24"/>
              </w:rPr>
            </w:r>
            <w:r/>
          </w:p>
        </w:tc>
        <w:tc>
          <w:tcPr>
            <w:tcBorders>
              <w:top w:val="single" w:color="000000" w:sz="8"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rPr>
            </w:r>
            <w:r/>
          </w:p>
        </w:tc>
        <w:tc>
          <w:tcPr>
            <w:tcBorders>
              <w:top w:val="single" w:color="000000" w:sz="8"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Borders>
              <w:top w:val="single" w:color="000000" w:sz="8"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lang w:eastAsia="zh-CN"/>
              </w:rPr>
              <w:t xml:space="preserve">单价</w:t>
            </w:r>
            <w:r>
              <w:rPr>
                <w:rFonts w:hint="eastAsia" w:ascii="宋体" w:hAnsi="宋体" w:eastAsia="宋体" w:cs="宋体"/>
                <w:b/>
                <w:bCs w:val="0"/>
                <w:sz w:val="24"/>
                <w:szCs w:val="24"/>
                <w:lang w:eastAsia="zh-CN"/>
              </w:rPr>
            </w:r>
            <w:r/>
          </w:p>
        </w:tc>
        <w:tc>
          <w:tcPr>
            <w:tcBorders>
              <w:top w:val="single" w:color="000000" w:sz="8"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lang w:eastAsia="zh-CN"/>
              </w:rPr>
              <w:t xml:space="preserve">合价</w:t>
            </w:r>
            <w:r>
              <w:rPr>
                <w:rFonts w:hint="eastAsia" w:ascii="宋体" w:hAnsi="宋体" w:eastAsia="宋体" w:cs="宋体"/>
                <w:b/>
                <w:bCs w:val="0"/>
                <w:sz w:val="24"/>
                <w:szCs w:val="24"/>
                <w:lang w:eastAsia="zh-CN"/>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避雷器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HY5WS-17/50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10kV跌落保险</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HRW11-12kV/200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组合开关盒</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防火泥</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12"/>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照明灯</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插座</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电缆保护管</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PVC</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米</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自喷漆</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各色</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瓶</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熔丝</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隔离开关</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HGL-250/3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塑壳断路器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w:t>
            </w:r>
            <w:r>
              <w:rPr>
                <w:rFonts w:hint="eastAsia" w:ascii="宋体" w:hAnsi="宋体" w:eastAsia="宋体" w:cs="宋体"/>
                <w:sz w:val="24"/>
                <w:szCs w:val="24"/>
                <w:lang w:eastAsia="zh-CN"/>
              </w:rPr>
              <w:t xml:space="preserve">m³</w:t>
            </w:r>
            <w:r>
              <w:rPr>
                <w:rFonts w:hint="eastAsia" w:ascii="宋体" w:hAnsi="宋体" w:eastAsia="宋体" w:cs="宋体"/>
                <w:sz w:val="24"/>
                <w:szCs w:val="24"/>
              </w:rPr>
              <w:t xml:space="preserve">-100M/3 63A</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三相电流表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ASS300F3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三相电压表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ASS300V3</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微断</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CH2-63D/3P 63A</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微断</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CH2-63/2P 40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接触器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CJ20-25A</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热继电器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JR16-20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指示灯</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LD11</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按钮</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LAY</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none" w:color="000000" w:sz="4"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熔断器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RT18</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只</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single" w:color="000000" w:sz="8"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柱上开关</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个</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Borders>
              <w:top w:val="single" w:color="000000" w:sz="8"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继电器</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397"/>
        </w:trPr>
        <w:tc>
          <w:tcPr>
            <w:tcBorders>
              <w:top w:val="single" w:color="000000" w:sz="8" w:space="0"/>
              <w:left w:val="single" w:color="000000" w:sz="8" w:space="0"/>
              <w:bottom w:val="single" w:color="000000" w:sz="8" w:space="0"/>
              <w:right w:val="single" w:color="000000" w:sz="8" w:space="0"/>
            </w:tcBorders>
            <w:tcW w:w="530"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83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二次部分及辅材</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108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60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868"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W w:w="565"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502" w:type="dxa"/>
            <w:vAlign w:val="center"/>
            <w:textDirection w:val="lrTb"/>
            <w:noWrap/>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tabs>
          <w:tab w:val="left" w:pos="560" w:leader="none"/>
        </w:tabs>
        <w:rPr>
          <w:rFonts w:hint="eastAsia" w:ascii="宋体" w:hAnsi="宋体" w:eastAsia="宋体" w:cs="宋体"/>
          <w:sz w:val="24"/>
          <w:szCs w:val="24"/>
        </w:rPr>
      </w:pP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lang w:val="en-US" w:eastAsia="zh-CN"/>
        </w:rPr>
        <w:t xml:space="preserve">供应商按照此格式进行报价；以上备品备件数量为估算数量，按照采购人实际需求提供，据实结算。</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服务要求及标准：</w:t>
      </w:r>
      <w:r>
        <w:rPr>
          <w:rFonts w:hint="eastAsia" w:ascii="宋体" w:hAnsi="宋体" w:eastAsia="宋体" w:cs="宋体"/>
          <w:b/>
          <w:bCs/>
          <w:sz w:val="24"/>
          <w:szCs w:val="24"/>
        </w:rPr>
      </w:r>
      <w:r/>
    </w:p>
    <w:p>
      <w:pPr>
        <w:pStyle w:val="698"/>
        <w:numPr>
          <w:ilvl w:val="0"/>
          <w:numId w:val="0"/>
        </w:numPr>
        <w:ind w:firstLine="48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供配电设施维护服务主要包括设备设施</w:t>
      </w:r>
      <w:r>
        <w:rPr>
          <w:rFonts w:hint="eastAsia" w:ascii="宋体" w:hAnsi="宋体" w:eastAsia="宋体" w:cs="宋体"/>
          <w:b/>
          <w:bCs/>
          <w:sz w:val="24"/>
          <w:szCs w:val="24"/>
        </w:rPr>
        <w:t xml:space="preserve">项目经理巡查、供配电设施维护、</w:t>
      </w:r>
      <w:r>
        <w:rPr>
          <w:rFonts w:hint="eastAsia" w:ascii="宋体" w:hAnsi="宋体" w:eastAsia="宋体" w:cs="宋体"/>
          <w:b/>
          <w:bCs/>
          <w:sz w:val="24"/>
          <w:szCs w:val="24"/>
          <w:lang w:val="en-US" w:eastAsia="zh-CN"/>
        </w:rPr>
        <w:t xml:space="preserve">电气维修、应急处置、</w:t>
      </w:r>
      <w:r>
        <w:rPr>
          <w:rFonts w:hint="eastAsia" w:ascii="宋体" w:hAnsi="宋体" w:eastAsia="宋体" w:cs="宋体"/>
          <w:b/>
          <w:bCs/>
          <w:sz w:val="24"/>
          <w:szCs w:val="24"/>
        </w:rPr>
        <w:t xml:space="preserve">故障处置、安全管理和档案管理。</w:t>
      </w:r>
      <w:r>
        <w:rPr>
          <w:rFonts w:hint="eastAsia" w:ascii="宋体" w:hAnsi="宋体" w:eastAsia="宋体" w:cs="宋体"/>
          <w:b/>
          <w:bCs/>
          <w:sz w:val="24"/>
          <w:szCs w:val="24"/>
        </w:rPr>
      </w:r>
      <w:r/>
    </w:p>
    <w:p>
      <w:pPr>
        <w:pStyle w:val="698"/>
        <w:ind w:firstLine="480"/>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1、服务要求</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（一）项目经理巡查</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项目经理每月全线巡查不</w:t>
      </w:r>
      <w:r>
        <w:rPr>
          <w:rFonts w:hint="eastAsia" w:ascii="宋体" w:hAnsi="宋体" w:eastAsia="宋体" w:cs="宋体"/>
          <w:sz w:val="24"/>
          <w:szCs w:val="24"/>
          <w:lang w:eastAsia="zh-CN"/>
        </w:rPr>
        <w:t xml:space="preserve">少于</w:t>
      </w:r>
      <w:r>
        <w:rPr>
          <w:rFonts w:hint="eastAsia" w:ascii="宋体" w:hAnsi="宋体" w:eastAsia="宋体" w:cs="宋体"/>
          <w:sz w:val="24"/>
          <w:szCs w:val="24"/>
        </w:rPr>
        <w:t xml:space="preserve">2次。每日巡检应检查以下内容：</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高压配电装置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开关柜面板指示是否正常；带电显示器状态是否正常；柜体有无异响、异味、放电现象；温湿度显示是否在正常范围；五防闭锁装置是否完好有效。</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变压器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油位、油色是否正常（油浸式）；温控器显示温度是否正常；风机运行是否正常；有无异常振动、异响、异味；外壳接地是否良好。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低压配电设备</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各回路电流、电压是否在正常范围；开关状态与实际运行是否一致；电容器有无鼓包、渗漏现象；各连接点有无发热变色现象；配电箱（柜）门锁是否完好。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配电线路</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电缆桥架盖板是否完整；电缆沟内有无积水、杂物；电缆有无破损、老化现象；电缆竖井防火封堵是否完好。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照明及附属设施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照明灯具是否完好、亮灯率是否达标；应急照明是否正常工作；配电室门窗是否完好、密封是否严密；防小动物挡板是否完好；消防器材是否在有效期内。</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环境检查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配电室内有无积水、渗漏；有无杂物堆放，通道是否畅通；温湿度是否在规定范围；有无与运行无关的物品存放。</w:t>
      </w:r>
      <w:r>
        <w:rPr>
          <w:rFonts w:hint="eastAsia" w:ascii="宋体" w:hAnsi="宋体" w:eastAsia="宋体" w:cs="宋体"/>
          <w:sz w:val="24"/>
          <w:szCs w:val="24"/>
        </w:rPr>
      </w:r>
      <w:r/>
    </w:p>
    <w:p>
      <w:pPr>
        <w:pStyle w:val="698"/>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（二）供配电设施维护</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1.变压器绝缘试验：</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（1）凡油浸变压器必须充满变压器油。</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（2）凡影响测量结果的附件必须按图全部装好。</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（3）测量时变压器绝缘的温度应在10～40℃。</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（4）试验人员应持证上岗，严禁无证操作。</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（5）试验仪器设备完好，属计量器具的应满足量值传递要求并在有效期范围内。</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（6）试验前应对所用仪器、设备熟练了解，在搬运、运输中应对仪器、设备进行可靠保护。</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（7）试验人员应熟悉工程图纸、了解各设备及元件的特性、掌握相应的标准规范。</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（8）试验时接线应准确无误，试验接线应一人接线，另一人检查后方可进行操作。</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（9）各项试验均应严格按照《电气装置安装工程电气设备试验标准》进行。</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（10）试验人员进入现场应穿戴整齐，戴安全帽、绝缘手套、绝缘鞋。</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（11）对其他人员可能造成触电危险的试验区，应由专人看护现场，并在试验区域挂警示牌。</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（12）在试验过程时，严禁带电接线。</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（13）送电的设备应挂“已送电”标示牌，防止危害人身安全伤害。</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（14）送电前一定要进行绝缘检查，合格后方可送电。</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2.配电柜维护：</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（1）检查低压进线柜三相电压和电流参数。</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（2）检查各柜体指示灯是否正常，控制器开关位置是否正常，运行应正常，手动调试机械联锁部分合闸是否可靠，并对运动部件涂敷润滑油。</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（3）检查应急工具、灯具是否齐全、正常，摇把及熔断器手柄是否齐全。</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（4）检查电容柜内的电容器外壳是否良好，有无渗漏、膨胀情况，指示灯是否良好。</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（5）检查各部分紧固件，如有松动，应及时紧固。</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（6）检查母线、辅助回路接头处有无变形，有无放电变黑痕迹（一般都为银色），接地线有无锈蚀（焊接点是否正常），紧固连接螺丝，螺栓若有生锈应予更换，确保接头连接紧密。</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（7）电流、电压互感器维护：</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=1\*GB3\*MERGEFORMAT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①</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螺栓应无松动，附件齐全完整。</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=2\*GB3\*MERGEFORMAT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②</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无变形且清洁紧密、无锈蚀，穿芯螺栓应绝缘良好。</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=3\*GB3\*MERGEFORMAT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③</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线圈绝缘应完好，连接正确、紧固，油路应无堵塞现象。</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=4\*GB3\*MERGEFORMAT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④</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绝缘支持物应牢固，无损伤。</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=5\*GB3\*MERGEFORMAT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⑤</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互感器内部应清洁，无油垢。</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=6\*GB3\*MERGEFORMAT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⑥</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二次接线板完整，引出端子连接牢固，绝缘良好，标志清晰。</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互感器的下列部位接地应良好。分级绝缘的电压互感器，其一次线圈的接地引出端子；电容型绝缘的电流互感器，其一次线圈未屏蔽的引出端子及铁芯引出接地端子；互感器的外壳；暂不使用的电流互感器的二次线圈应短接后接地。</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（8）配电柜除尘：</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=1\*GB3\*MERGEFORMAT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①</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配电柜进行除尘时，必须制定除尘安全技术措施，组织作业人员进行学习贯彻，除尘时严格执行两票三制及停送电管理制度，并设专人监护。</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=2\*GB3\*MERGEFORMAT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②</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配电柜进行一次全面除尘检查，并严格按照停送电管理制度办理停电申请和工作票。</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=3\*GB3\*MERGEFORMAT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③</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配电柜进行除尘前，必须停电，经验明无电，装设临时接地线，在断开点挂上“严禁合闸，有人工作”的标志牌后，方可进行工作。同时，应断开用户侧开关，防止用户自备电源反送电。</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=4\*GB3\*MERGEFORMAT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④</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在除尘过程中，严禁使用带水质物料擦拭电气设备，电气设备表面灰尘应用鼓风机将其吹落，除尘步骤应根据设备形状确定，一般为从上往下依次进行。</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=5\*GB3\*MERGEFORMAT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⑤</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对进线柜除尘时，必须断开变压器10kV侧高压开关。</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=6\*GB3\*MERGEFORMAT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⑥</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对配电母排除尘时，必须断开进线柜开关。</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=7\*GB3\*MERGEFORMAT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⑦</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对双电源配电母排除尘时，必须断开所有进线开关；对无进线开关的，要断开变压器10kV侧高压开关。</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=8\*GB3\*MERGEFORMAT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⑧</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在除尘吹灰时，必须戴护目镜，防止尘、沙入眼。</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=9\*GB3\*MERGEFORMAT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⑨</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在工作中如有换人或换班，接替（班）人员必须重新检查电源确认已断开，并验明无电，确认安全措施完善，方可投入工作。</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=10\*GB3\*MERGEFORMAT</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⑩</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工作时必须戴安全帽，穿长袖工作服；使用电动工具时，必须戴绝缘手套。</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3.线路维护：</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缆及架空线路的运行维护工作必须贯彻“安全第一，预防为主”的方针，应加强对电缆线路的巡视检查、维护检修，提高电缆线路的健康水平，保证其安全运行和供电可靠。运行、巡视工作必须及时、准确掌握电缆运行状况、设备健康状况以及沿线情况，督促做好各项试验，并将试验有关情况存档。同时正确、清楚、及时地做好反映电缆运行情况的各种基础资料整理、记录及各类报表的填报工作。发现在电缆线路、沟体附近进行开挖，有可能威胁电缆线路安全的，巡视人员应予以制止，并及时反映。</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电缆线路及电力线段的巡视、检查内容：</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（1）温度和负荷监视与测量</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缆导体最高允许温度：电缆温度的监视应参照部颁运行规程和标准执行，检修时应检查各接触面的内外表面情况。电缆温度的测量应使用远红外测温仪在电缆终端头各部接点、中间头、外护套、重要线路接地点等处测量，并有可借鉴的比较点。即使在允许温升情况下，电缆也不允许过负荷。负荷的测量和监视重点，应选在高温、高负荷及特殊需要的重点线路。</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（2）电缆支架的检查</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电缆支架是否有变形、锈蚀现象；电缆终端头和避雷器固定是否牢固；电缆上杆部分保护管及其封口是否完整等。</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（3）电缆终端头的检查</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连接部位是否良好，有无过热现象如：连接部位变色等；电缆终端头和支持绝缘子的瓷件或橡胶伞裙套有无脏污、损伤、裂纹和闪落痕迹；相色是否清晰；是否有渗漏现象；接地是否良好。</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（4）电缆走径沿线检查</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盖板是否缺损，标识是否完整、清晰；电缆沟体上是否有违章建筑；周围路面是否正常，有无挖掘痕迹，是否有在建设施、管线；电缆桥架构件有无弯曲、变形、锈蚀；螺栓有无缺损、松动，防火措施是否完善。</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（5）电缆工作井的检查</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工作井内有无积水、杂物；防火措施是否完善；备用管孔有无堵塞；工作井内每条电缆双重命名铭牌是否清晰齐全；</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（6）电缆腐蚀预防</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缆内外护套不能防止电解和化学腐蚀，除按周期测量护套绝缘电阻，应加强巡视外护套，保证其完整性。护套较护套虽有相对优良的电、化、机械性能，对电缆，更应加强外护套的监视。保证所有金属支架都处于零电位，防止引起交流腐蚀，特别加强对电缆接地装置的监视。</w:t>
      </w:r>
      <w:r>
        <w:rPr>
          <w:rFonts w:hint="eastAsia" w:ascii="宋体" w:hAnsi="宋体" w:eastAsia="宋体" w:cs="宋体"/>
          <w:sz w:val="24"/>
          <w:szCs w:val="24"/>
          <w:lang w:val="en-US" w:eastAsia="zh-CN"/>
        </w:rPr>
      </w:r>
      <w:r/>
    </w:p>
    <w:p>
      <w:pPr>
        <w:pStyle w:val="698"/>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（7）对23公里输电线路进行全面检查，重点对已与线路距离较近的树木进行修剪，使树枝与线路保持安全距离在1米以上。</w:t>
      </w:r>
      <w:r>
        <w:rPr>
          <w:rFonts w:hint="eastAsia" w:ascii="宋体" w:hAnsi="宋体" w:eastAsia="宋体" w:cs="宋体"/>
          <w:sz w:val="24"/>
          <w:szCs w:val="24"/>
          <w:lang w:val="en-US" w:eastAsia="zh-CN"/>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（三）电气设备维修</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主要包括断路器、指示灯、避雷器、电缆、熔断器、电流表、电压表等设备元件的更换。控制回路维修。照明灯具更换。</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b/>
          <w:bCs/>
          <w:sz w:val="24"/>
          <w:szCs w:val="24"/>
        </w:rPr>
        <w:t xml:space="preserve">应急处置</w:t>
      </w:r>
      <w:r>
        <w:rPr>
          <w:rFonts w:hint="eastAsia" w:ascii="宋体" w:hAnsi="宋体" w:eastAsia="宋体" w:cs="宋体"/>
          <w:sz w:val="24"/>
          <w:szCs w:val="24"/>
        </w:rPr>
        <w:t xml:space="preserve">：严格遵守事故处理制度，事故发生后，要立即采取措施，并在一个小时之内向业主报告。</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（五）故障处置：</w:t>
      </w:r>
      <w:r>
        <w:rPr>
          <w:rFonts w:hint="eastAsia" w:ascii="宋体" w:hAnsi="宋体" w:eastAsia="宋体" w:cs="宋体"/>
          <w:bCs/>
          <w:sz w:val="24"/>
          <w:szCs w:val="24"/>
        </w:rPr>
        <w:t xml:space="preserve">按照规定时间做好应急故障处置工作。</w:t>
      </w:r>
      <w:r>
        <w:rPr>
          <w:rFonts w:hint="eastAsia" w:ascii="宋体" w:hAnsi="宋体" w:eastAsia="宋体" w:cs="宋体"/>
          <w:bCs/>
          <w:sz w:val="24"/>
          <w:szCs w:val="24"/>
        </w:rPr>
      </w:r>
      <w:r/>
    </w:p>
    <w:p>
      <w:pPr>
        <w:pStyle w:val="698"/>
        <w:ind w:firstLine="482"/>
        <w:jc w:val="left"/>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（六）安全管理：</w:t>
      </w:r>
      <w:r>
        <w:rPr>
          <w:rFonts w:hint="eastAsia" w:ascii="宋体" w:hAnsi="宋体" w:eastAsia="宋体" w:cs="宋体"/>
          <w:bCs/>
          <w:sz w:val="24"/>
          <w:szCs w:val="24"/>
        </w:rPr>
        <w:t xml:space="preserve">制定安全制度管理汇编、建立健全安全生产网络，明确安全生产岗位职责，编制应急预案、工程运行管护安全规范培训、完善作业现场安全警示标志、做好安全措施，完成安全检查，形成安全检查小结。</w:t>
      </w:r>
      <w:r>
        <w:rPr>
          <w:rFonts w:hint="eastAsia" w:ascii="宋体" w:hAnsi="宋体" w:eastAsia="宋体" w:cs="宋体"/>
          <w:bCs/>
          <w:sz w:val="24"/>
          <w:szCs w:val="24"/>
        </w:rPr>
      </w:r>
      <w:r/>
    </w:p>
    <w:p>
      <w:pPr>
        <w:pStyle w:val="698"/>
        <w:ind w:firstLine="482"/>
        <w:jc w:val="left"/>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（七）档案管理：</w:t>
      </w:r>
      <w:r>
        <w:rPr>
          <w:rFonts w:hint="eastAsia" w:ascii="宋体" w:hAnsi="宋体" w:eastAsia="宋体" w:cs="宋体"/>
          <w:bCs/>
          <w:sz w:val="24"/>
          <w:szCs w:val="24"/>
        </w:rPr>
        <w:t xml:space="preserve">应具备完整的档案管理制度，建立维护清单、技术档案、维护档案等，做好日常记录和季度考核资料汇编。</w:t>
      </w:r>
      <w:r>
        <w:rPr>
          <w:rFonts w:hint="eastAsia" w:ascii="宋体" w:hAnsi="宋体" w:eastAsia="宋体" w:cs="宋体"/>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、服务标准</w:t>
      </w:r>
      <w:r>
        <w:rPr>
          <w:rFonts w:hint="eastAsia" w:ascii="宋体" w:hAnsi="宋体" w:eastAsia="宋体" w:cs="宋体"/>
          <w:b/>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（一）管护巡查</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服务企业需建立项目巡查管护体系，编制巡查手册，制定岗位职责，明确巡查内容及方式，细化巡查流程。</w:t>
      </w:r>
      <w:r>
        <w:rPr>
          <w:rFonts w:hint="eastAsia" w:ascii="宋体" w:hAnsi="宋体" w:eastAsia="宋体" w:cs="宋体"/>
          <w:sz w:val="24"/>
          <w:szCs w:val="24"/>
        </w:rPr>
      </w:r>
      <w:r/>
    </w:p>
    <w:p>
      <w:pPr>
        <w:pStyle w:val="698"/>
        <w:ind w:left="-6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项目经理需制定项目经理巡查表，每月向业主提交巡查报告，对全线站点供配电设施熟悉掌握，对设施及资产的完好性负责。每月全站点巡查不低于2次；真实客观反映现场工程状况，发现问题</w:t>
      </w:r>
      <w:r>
        <w:rPr>
          <w:rFonts w:hint="eastAsia" w:ascii="宋体" w:hAnsi="宋体" w:eastAsia="宋体" w:cs="宋体"/>
          <w:sz w:val="24"/>
          <w:szCs w:val="24"/>
          <w:lang w:eastAsia="zh-CN"/>
        </w:rPr>
        <w:t xml:space="preserve">及时</w:t>
      </w:r>
      <w:r>
        <w:rPr>
          <w:rFonts w:hint="eastAsia" w:ascii="宋体" w:hAnsi="宋体" w:eastAsia="宋体" w:cs="宋体"/>
          <w:sz w:val="24"/>
          <w:szCs w:val="24"/>
        </w:rPr>
        <w:t xml:space="preserve">上报处置。</w:t>
      </w:r>
      <w:r>
        <w:rPr>
          <w:rFonts w:hint="eastAsia" w:ascii="宋体" w:hAnsi="宋体" w:eastAsia="宋体" w:cs="宋体"/>
          <w:sz w:val="24"/>
          <w:szCs w:val="24"/>
        </w:rPr>
      </w:r>
      <w:r/>
    </w:p>
    <w:p>
      <w:pPr>
        <w:pStyle w:val="698"/>
        <w:ind w:left="-6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项目经理每月不少于2次巡查管理区，巡查应严格按照规定的时间及路线巡视并如实填写《巡查计划表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巡查记录表》等记录，</w:t>
      </w:r>
      <w:r>
        <w:rPr>
          <w:rFonts w:hint="eastAsia" w:ascii="宋体" w:hAnsi="宋体" w:eastAsia="宋体" w:cs="宋体"/>
          <w:sz w:val="24"/>
          <w:szCs w:val="24"/>
        </w:rPr>
        <w:t xml:space="preserve">按照规定进行巡视检查工作，巡视检查过程中发现任何</w:t>
      </w:r>
      <w:r>
        <w:rPr>
          <w:rFonts w:hint="eastAsia" w:ascii="宋体" w:hAnsi="宋体" w:eastAsia="宋体" w:cs="宋体"/>
          <w:sz w:val="24"/>
          <w:szCs w:val="24"/>
        </w:rPr>
        <w:t xml:space="preserve">问题要冷静，处理要及时、准确，并及时上报做好记录。</w:t>
      </w:r>
      <w:r>
        <w:rPr>
          <w:rFonts w:hint="eastAsia" w:ascii="宋体" w:hAnsi="宋体" w:eastAsia="宋体" w:cs="宋体"/>
          <w:sz w:val="24"/>
          <w:szCs w:val="24"/>
        </w:rPr>
        <w:t xml:space="preserve">对供配电设施设备情况有详细记录。</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（二）供配电设施维护标准</w:t>
      </w:r>
      <w:r>
        <w:rPr>
          <w:rFonts w:hint="eastAsia" w:ascii="宋体" w:hAnsi="宋体" w:eastAsia="宋体" w:cs="宋体"/>
          <w:b/>
          <w:bCs/>
          <w:sz w:val="24"/>
          <w:szCs w:val="24"/>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1.变压器性能安全稳定，运转正常；</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2.计量柜外观整洁，内部控制元件运行稳定，保护措施规范齐全；</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3.配电柜外观整洁，内部控制元件运转正常，保护措施规范齐全，无灰尘杂物。</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4.电缆线无破损、漏电，架空线路树枝等外物影响。</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5.户上断路器外观整洁，运转正常，保护功能安全。</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6.跌落保险装置规范，搭接正常，保护功能安全。</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7.避雷器无破损，接地正常，避雷功能安全。</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8.变压器附属接地装置搭接规范，无破损，接地安全。</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9.电杆垂直，无开裂，警示醒目。</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10.台架固定稳定，无倾斜，外观整洁，无锈蚀，固定措施安全。</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11.灯具照明正常。</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12.变压器护栏齐全，无损坏，保护区内无杂物杂草；安全警示标识规范齐全醒目。</w:t>
      </w:r>
      <w:r>
        <w:rPr>
          <w:rFonts w:hint="eastAsia" w:ascii="宋体" w:hAnsi="宋体" w:eastAsia="宋体" w:cs="宋体"/>
          <w:sz w:val="24"/>
          <w:szCs w:val="24"/>
          <w:lang w:val="en-US" w:eastAsia="zh-CN"/>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（三）故障处置标准：</w:t>
      </w:r>
      <w:r>
        <w:rPr>
          <w:rFonts w:hint="eastAsia" w:ascii="宋体" w:hAnsi="宋体" w:eastAsia="宋体" w:cs="宋体"/>
          <w:b/>
          <w:sz w:val="24"/>
          <w:szCs w:val="24"/>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服务时间：项目经理联系方式保持24小时畅通。</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应急响应时间：城郊段小于等于1小时；丰沛邳新睢段小于等于2小时；故障恢复时间：一般故障不高于2小时；较大故障不高于24小时；重大故障不高于48小时。</w:t>
      </w:r>
      <w:r>
        <w:rPr>
          <w:rFonts w:hint="eastAsia" w:ascii="宋体" w:hAnsi="宋体" w:eastAsia="宋体" w:cs="宋体"/>
          <w:sz w:val="24"/>
          <w:szCs w:val="24"/>
          <w:lang w:val="en-US" w:eastAsia="zh-CN"/>
        </w:rPr>
      </w:r>
      <w:r/>
    </w:p>
    <w:p>
      <w:pPr>
        <w:pStyle w:val="698"/>
        <w:ind w:left="-60"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项目部要服从业主管理工作，对于业主下发的报修、指令、整改通知书，要第一时间响应并落实完成。</w:t>
      </w:r>
      <w:r>
        <w:rPr>
          <w:rFonts w:hint="eastAsia" w:ascii="宋体" w:hAnsi="宋体" w:eastAsia="宋体" w:cs="宋体"/>
          <w:sz w:val="24"/>
          <w:szCs w:val="24"/>
          <w:lang w:val="en-US" w:eastAsia="zh-CN"/>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（四）安全管理标准：</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全年不发生人身伤亡事故。</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安全制度汇编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要制定安全制度管理汇编；主要包括安全生产管理制度、安全作业管理制度、安全事故处理报告制度、安全器具管理制度、特种设备安全制度、消防教育培训制度、消防器材管理制度、易燃易爆物品管理制度和重点防火部位管理制度。</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建立健全安全生产网络，明确安全生产岗位职责，安全网络由项目经理、技术负责人、安全员等组成，负责安全生产技术措施的管理和检查。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根据工程运行特点，结合实际情况，制定反事故预案，维护人员应熟练掌握。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作业安全规范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项目部维护人员应熟悉掌握相关作业安全规范。</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安全培训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维护人员应定期接受相应的安全生产教育和岗位技能培训，经考核合格</w:t>
      </w:r>
      <w:r>
        <w:rPr>
          <w:rFonts w:hint="eastAsia" w:ascii="宋体" w:hAnsi="宋体" w:eastAsia="宋体" w:cs="宋体"/>
          <w:sz w:val="24"/>
          <w:szCs w:val="24"/>
          <w:lang w:eastAsia="zh-CN"/>
        </w:rPr>
        <w:t xml:space="preserve">方可</w:t>
      </w:r>
      <w:r>
        <w:rPr>
          <w:rFonts w:hint="eastAsia" w:ascii="宋体" w:hAnsi="宋体" w:eastAsia="宋体" w:cs="宋体"/>
          <w:sz w:val="24"/>
          <w:szCs w:val="24"/>
        </w:rPr>
        <w:t xml:space="preserve">上岗，每个维护年度内不低于1次。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安全警示标志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做好现场各类安全警示标志设置及维护工作；保证安全警示标志完备、清晰。</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运维过程中要采取防触电、防高空坠落、防机械伤害和防起重伤害等安全措施。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安全检查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项目部要开展汛期、专项安全大检查以及业主要求的安全检查等，发现安全隐患及时处理，并形成安全检查小结。</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（五）档案管理</w:t>
      </w:r>
      <w:r>
        <w:rPr>
          <w:rFonts w:hint="eastAsia" w:ascii="宋体" w:hAnsi="宋体" w:eastAsia="宋体" w:cs="宋体"/>
          <w:b/>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针对本项目，参照《企业档案管理办法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水利工程建设项目档案管理规定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水利档案工作规定》等，设立本项目专项档案。主要包括：项目实施方案、设备设施清单、日常巡查记录、维护记录、应急抢修记录、备品备件更换记录、季度服务管理报告、专项财务台账资料等。</w:t>
      </w:r>
      <w:r>
        <w:rPr>
          <w:rFonts w:hint="eastAsia" w:ascii="宋体" w:hAnsi="宋体" w:eastAsia="宋体" w:cs="宋体"/>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资料形式主要包括文本、图像、视频等。</w:t>
      </w:r>
      <w:r>
        <w:rPr>
          <w:rFonts w:hint="eastAsia" w:ascii="宋体" w:hAnsi="宋体" w:eastAsia="宋体" w:cs="宋体"/>
          <w:sz w:val="24"/>
          <w:szCs w:val="24"/>
        </w:rPr>
      </w:r>
      <w:r/>
    </w:p>
    <w:p>
      <w:pPr>
        <w:pStyle w:val="701"/>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采购包3</w:t>
      </w:r>
      <w:r>
        <w:rPr>
          <w:rFonts w:hint="eastAsia" w:ascii="宋体" w:hAnsi="宋体" w:eastAsia="宋体" w:cs="宋体"/>
          <w:b/>
          <w:bCs/>
          <w:color w:val="000000"/>
          <w:sz w:val="24"/>
          <w:szCs w:val="24"/>
        </w:rPr>
        <w:t xml:space="preserve">水质自动监测设备运维服务</w:t>
      </w:r>
      <w:r>
        <w:rPr>
          <w:rFonts w:hint="eastAsia" w:ascii="宋体" w:hAnsi="宋体" w:eastAsia="宋体" w:cs="宋体"/>
          <w:b/>
          <w:bCs/>
          <w:color w:val="000000"/>
          <w:sz w:val="24"/>
          <w:szCs w:val="24"/>
        </w:rPr>
      </w:r>
      <w:r/>
    </w:p>
    <w:p>
      <w:pPr>
        <w:pStyle w:val="70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（一）资产清单</w:t>
      </w:r>
      <w:r>
        <w:rPr>
          <w:rFonts w:hint="eastAsia" w:ascii="宋体" w:hAnsi="宋体" w:eastAsia="宋体" w:cs="宋体"/>
          <w:sz w:val="24"/>
          <w:szCs w:val="24"/>
          <w:lang w:val="en-US" w:eastAsia="zh-CN"/>
        </w:rPr>
      </w:r>
      <w:r/>
    </w:p>
    <w:p>
      <w:pPr>
        <w:pStyle w:val="702"/>
        <w:jc w:val="center"/>
        <w:rPr>
          <w:rFonts w:hint="eastAsia" w:ascii="宋体" w:hAnsi="宋体" w:eastAsia="宋体" w:cs="宋体"/>
          <w:sz w:val="24"/>
          <w:szCs w:val="24"/>
        </w:rPr>
      </w:pPr>
      <w:r>
        <w:rPr>
          <w:rFonts w:hint="eastAsia" w:ascii="宋体" w:hAnsi="宋体" w:eastAsia="宋体" w:cs="宋体"/>
          <w:sz w:val="24"/>
          <w:szCs w:val="24"/>
        </w:rPr>
        <w:t xml:space="preserve">运维设备清单</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
        <w:gridCol w:w="894"/>
        <w:gridCol w:w="1487"/>
        <w:gridCol w:w="3112"/>
        <w:gridCol w:w="993"/>
        <w:gridCol w:w="2300"/>
      </w:tblGrid>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复新河提升泵站水质自动监测站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化学需氧量（哈希）、氨氮（WTW）、五参数（WTW）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丰县凤城镇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购置日期：2013年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丰县经济开发区水质自动监测站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化学需氧量（哈希）、氨氮（WTW）、五参数（WTW）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丰县凤城镇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购置日期：2013年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丰沛边界水质自动监测站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化学需氧量（哈希）、氨氮（WTW）、总磷（WTW）、五参数（WTW）、全盐量（WTW）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沛县河口镇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购置日期：2013年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柴洼提升泵站水质自动监测站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化学需氧量（哈希）、氨氮（WTW）、总磷（WTW）、五参数（WTW）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沛县沛城镇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购置日期：2013年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沛铜边界水质自动监测站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化学需氧量（哈希）、氨氮（WTW）、总磷（泽天）、五参数（WTW）、全盐量（WTW）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铜山黄集镇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购置日期：2013年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班山地涵水质自动监测站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化学需氧量（威赛）、氨氮（威赛）、pH（国产）</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w:t>
            </w:r>
            <w:r>
              <w:rPr>
                <w:rFonts w:hint="eastAsia" w:ascii="宋体" w:hAnsi="宋体" w:eastAsia="宋体" w:cs="宋体"/>
                <w:sz w:val="24"/>
                <w:szCs w:val="24"/>
                <w:lang w:eastAsia="zh-CN"/>
              </w:rPr>
              <w:t xml:space="preserve">山区</w:t>
            </w:r>
            <w:r>
              <w:rPr>
                <w:rFonts w:hint="eastAsia" w:ascii="宋体" w:hAnsi="宋体" w:eastAsia="宋体" w:cs="宋体"/>
                <w:sz w:val="24"/>
                <w:szCs w:val="24"/>
              </w:rPr>
              <w:t xml:space="preserve">茅村镇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购置日期：2021年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附属设施2011年</w:t>
            </w: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十里沟地涵水质自动监测站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化学需氧量（伟创）、氨氮（伟创）、pH（国产）</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贾汪紫庄镇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购置日期：监测设备2022年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附属设施2011年</w:t>
            </w: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团埠控制闸水质自动监测站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化学需氧量（伟创）、氨氮（伟创）、pH（国产）</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铜山大许镇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购置日期：监测设备2022年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附属设施2011年</w:t>
            </w: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化学需氧量（威赛）、氨氮（威赛）、pH（国产）</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邳州宿羊山镇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购置日期：监测设备2021年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附属设施2011年</w:t>
            </w: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睢邳边界水质自动监测站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化学需氧量（哈希）、氨氮（WTW）、总磷（泽天）、五参数（WTW）、挥发酚（WTW）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邳州土山镇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购置日期：监测设备2013年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附属设施2013年2012年</w:t>
            </w: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建秋河地涵水质自动监测站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化学需氧量（威赛）、氨氮（威赛）、pH（国产）</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新沂窑湾镇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购置日期：监测设备2021年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附属设施2011年</w:t>
            </w:r>
            <w:r>
              <w:rPr>
                <w:rFonts w:hint="eastAsia" w:ascii="宋体" w:hAnsi="宋体" w:eastAsia="宋体" w:cs="宋体"/>
                <w:sz w:val="24"/>
                <w:szCs w:val="24"/>
              </w:rPr>
            </w:r>
            <w:r/>
          </w:p>
        </w:tc>
      </w:tr>
      <w:tr>
        <w:trPr>
          <w:trHeight w:val="23"/>
        </w:trPr>
        <w:tc>
          <w:tcPr>
            <w:tcW w:w="2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8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大马庄地涵水质自动监测站</w:t>
            </w:r>
            <w:r>
              <w:rPr>
                <w:rFonts w:hint="eastAsia" w:ascii="宋体" w:hAnsi="宋体" w:eastAsia="宋体" w:cs="宋体"/>
                <w:sz w:val="24"/>
                <w:szCs w:val="24"/>
              </w:rPr>
            </w:r>
            <w:r/>
          </w:p>
        </w:tc>
        <w:tc>
          <w:tcPr>
            <w:tcW w:w="8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化学需氧量（伟创）、氨氮（伟创）、总磷（泽天）、五参数（WTW）</w:t>
            </w:r>
            <w:r>
              <w:rPr>
                <w:rFonts w:hint="eastAsia" w:ascii="宋体" w:hAnsi="宋体" w:eastAsia="宋体" w:cs="宋体"/>
                <w:sz w:val="24"/>
                <w:szCs w:val="24"/>
              </w:rPr>
            </w:r>
            <w:r/>
          </w:p>
        </w:tc>
        <w:tc>
          <w:tcPr>
            <w:tcW w:w="16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采水系统、预处理系统、尘沙分离系统、配水系统、除藻系统、空气压缩机、采样器、纯水系统、数据采集仪、系统集成、UPS不间断电源、低压配电系统、空调室内外机、管路线材等</w:t>
            </w:r>
            <w:r>
              <w:rPr>
                <w:rFonts w:hint="eastAsia" w:ascii="宋体" w:hAnsi="宋体" w:eastAsia="宋体" w:cs="宋体"/>
                <w:sz w:val="24"/>
                <w:szCs w:val="24"/>
              </w:rPr>
            </w:r>
            <w:r/>
          </w:p>
        </w:tc>
        <w:tc>
          <w:tcPr>
            <w:tcW w:w="53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新沂新店镇</w:t>
            </w:r>
            <w:r>
              <w:rPr>
                <w:rFonts w:hint="eastAsia" w:ascii="宋体" w:hAnsi="宋体" w:eastAsia="宋体" w:cs="宋体"/>
                <w:sz w:val="24"/>
                <w:szCs w:val="24"/>
              </w:rPr>
            </w:r>
            <w:r/>
          </w:p>
        </w:tc>
        <w:tc>
          <w:tcPr>
            <w:tcW w:w="1244"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购置日期：监测设备2020年</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附属设施2011年</w:t>
            </w:r>
            <w:r>
              <w:rPr>
                <w:rFonts w:hint="eastAsia" w:ascii="宋体" w:hAnsi="宋体" w:eastAsia="宋体" w:cs="宋体"/>
                <w:sz w:val="24"/>
                <w:szCs w:val="24"/>
              </w:rPr>
            </w:r>
            <w:r/>
          </w:p>
        </w:tc>
      </w:tr>
    </w:tbl>
    <w:p>
      <w:pPr>
        <w:pStyle w:val="702"/>
        <w:ind w:firstLine="964"/>
        <w:jc w:val="center"/>
        <w:rPr>
          <w:rFonts w:hint="eastAsia" w:ascii="宋体" w:hAnsi="宋体" w:eastAsia="宋体" w:cs="宋体"/>
          <w:sz w:val="24"/>
          <w:szCs w:val="24"/>
        </w:rPr>
      </w:pPr>
      <w:r>
        <w:rPr>
          <w:rFonts w:hint="eastAsia" w:ascii="宋体" w:hAnsi="宋体" w:eastAsia="宋体" w:cs="宋体"/>
          <w:sz w:val="24"/>
          <w:szCs w:val="24"/>
        </w:rPr>
      </w:r>
      <w:r/>
    </w:p>
    <w:p>
      <w:pPr>
        <w:pStyle w:val="702"/>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）运维(人、材、机）要求：</w:t>
      </w:r>
      <w:r>
        <w:rPr>
          <w:rFonts w:hint="eastAsia" w:ascii="宋体" w:hAnsi="宋体" w:eastAsia="宋体" w:cs="宋体"/>
          <w:sz w:val="24"/>
          <w:szCs w:val="24"/>
        </w:rPr>
      </w:r>
      <w:r/>
    </w:p>
    <w:p>
      <w:pPr>
        <w:pStyle w:val="702"/>
        <w:ind w:firstLine="964"/>
        <w:jc w:val="center"/>
        <w:rPr>
          <w:rFonts w:hint="eastAsia" w:ascii="宋体" w:hAnsi="宋体" w:eastAsia="宋体" w:cs="宋体"/>
          <w:sz w:val="24"/>
          <w:szCs w:val="24"/>
        </w:rPr>
      </w:pPr>
      <w:r>
        <w:rPr>
          <w:rFonts w:hint="eastAsia" w:ascii="宋体" w:hAnsi="宋体" w:eastAsia="宋体" w:cs="宋体"/>
          <w:sz w:val="24"/>
          <w:szCs w:val="24"/>
        </w:rPr>
        <w:t xml:space="preserve">机构设置及人员配置表</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423"/>
        <w:gridCol w:w="700"/>
        <w:gridCol w:w="3672"/>
        <w:gridCol w:w="2728"/>
      </w:tblGrid>
      <w:tr>
        <w:trPr/>
        <w:tc>
          <w:tcPr>
            <w:tcW w:w="387" w:type="dxa"/>
            <w:vAlign w:val="top"/>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770" w:type="dxa"/>
            <w:vAlign w:val="top"/>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名称</w:t>
            </w:r>
            <w:r>
              <w:rPr>
                <w:rFonts w:hint="eastAsia" w:ascii="宋体" w:hAnsi="宋体" w:eastAsia="宋体" w:cs="宋体"/>
                <w:b/>
                <w:bCs w:val="0"/>
                <w:sz w:val="24"/>
                <w:szCs w:val="24"/>
                <w:lang w:val="en-US" w:eastAsia="zh-CN"/>
              </w:rPr>
            </w:r>
            <w:r/>
          </w:p>
        </w:tc>
        <w:tc>
          <w:tcPr>
            <w:tcW w:w="379" w:type="dxa"/>
            <w:vAlign w:val="top"/>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数量</w:t>
            </w:r>
            <w:r>
              <w:rPr>
                <w:rFonts w:hint="eastAsia" w:ascii="宋体" w:hAnsi="宋体" w:eastAsia="宋体" w:cs="宋体"/>
                <w:b/>
                <w:bCs w:val="0"/>
                <w:sz w:val="24"/>
                <w:szCs w:val="24"/>
                <w:lang w:val="en-US" w:eastAsia="zh-CN"/>
              </w:rPr>
            </w:r>
            <w:r/>
          </w:p>
        </w:tc>
        <w:tc>
          <w:tcPr>
            <w:tcW w:w="1987" w:type="dxa"/>
            <w:vAlign w:val="top"/>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资格要求</w:t>
            </w:r>
            <w:r>
              <w:rPr>
                <w:rFonts w:hint="eastAsia" w:ascii="宋体" w:hAnsi="宋体" w:eastAsia="宋体" w:cs="宋体"/>
                <w:b/>
                <w:bCs w:val="0"/>
                <w:sz w:val="24"/>
                <w:szCs w:val="24"/>
                <w:lang w:val="en-US" w:eastAsia="zh-CN"/>
              </w:rPr>
            </w:r>
            <w:r/>
          </w:p>
        </w:tc>
        <w:tc>
          <w:tcPr>
            <w:tcW w:w="1476" w:type="dxa"/>
            <w:vAlign w:val="top"/>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90"/>
        </w:trPr>
        <w:tc>
          <w:tcPr>
            <w:tcW w:w="3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77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项目经理</w:t>
            </w:r>
            <w:r>
              <w:rPr>
                <w:rFonts w:hint="eastAsia" w:ascii="宋体" w:hAnsi="宋体" w:eastAsia="宋体" w:cs="宋体"/>
                <w:sz w:val="24"/>
                <w:szCs w:val="24"/>
                <w:lang w:val="en-US" w:eastAsia="zh-CN"/>
              </w:rPr>
            </w:r>
            <w:r/>
          </w:p>
        </w:tc>
        <w:tc>
          <w:tcPr>
            <w:tcW w:w="37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8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具备专职、本科以上学历、具备类似项目经历、自动监控（水）运行工资格证</w:t>
            </w:r>
            <w:r>
              <w:rPr>
                <w:rFonts w:hint="eastAsia" w:ascii="宋体" w:hAnsi="宋体" w:eastAsia="宋体" w:cs="宋体"/>
                <w:sz w:val="24"/>
                <w:szCs w:val="24"/>
                <w:lang w:val="en-US" w:eastAsia="zh-CN"/>
              </w:rPr>
            </w:r>
            <w:r/>
          </w:p>
        </w:tc>
        <w:tc>
          <w:tcPr>
            <w:tcW w:w="1476" w:type="dxa"/>
            <w:vAlign w:val="top"/>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针对该项目设置独立项目机构；</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配置人员年龄18周岁至60周岁；</w:t>
            </w:r>
            <w:r>
              <w:rPr>
                <w:rFonts w:hint="eastAsia" w:ascii="宋体" w:hAnsi="宋体" w:eastAsia="宋体" w:cs="宋体"/>
                <w:sz w:val="24"/>
                <w:szCs w:val="24"/>
                <w:lang w:val="en-US" w:eastAsia="zh-CN"/>
              </w:rPr>
            </w:r>
            <w:r/>
          </w:p>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3.身体健康无重大疾病，无不良嗜好，具备良好的职业操守和责任心。</w:t>
            </w:r>
            <w:r>
              <w:rPr>
                <w:rFonts w:hint="eastAsia" w:ascii="宋体" w:hAnsi="宋体" w:eastAsia="宋体" w:cs="宋体"/>
                <w:sz w:val="24"/>
                <w:szCs w:val="24"/>
                <w:lang w:val="en-US" w:eastAsia="zh-CN"/>
              </w:rPr>
            </w:r>
            <w:r/>
          </w:p>
        </w:tc>
      </w:tr>
      <w:tr>
        <w:trPr/>
        <w:tc>
          <w:tcPr>
            <w:tcW w:w="3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77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技术员</w:t>
            </w:r>
            <w:r>
              <w:rPr>
                <w:rFonts w:hint="eastAsia" w:ascii="宋体" w:hAnsi="宋体" w:eastAsia="宋体" w:cs="宋体"/>
                <w:sz w:val="24"/>
                <w:szCs w:val="24"/>
                <w:lang w:val="en-US" w:eastAsia="zh-CN"/>
              </w:rPr>
            </w:r>
            <w:r/>
          </w:p>
        </w:tc>
        <w:tc>
          <w:tcPr>
            <w:tcW w:w="37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98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具备大专以上学历、具备自动监控（水）运行工资格证</w:t>
            </w:r>
            <w:r>
              <w:rPr>
                <w:rFonts w:hint="eastAsia" w:ascii="宋体" w:hAnsi="宋体" w:eastAsia="宋体" w:cs="宋体"/>
                <w:sz w:val="24"/>
                <w:szCs w:val="24"/>
                <w:lang w:val="en-US" w:eastAsia="zh-CN"/>
              </w:rPr>
            </w:r>
            <w:r/>
          </w:p>
        </w:tc>
        <w:tc>
          <w:tcPr>
            <w:tcW w:w="1476" w:type="dxa"/>
            <w:vAlign w:val="top"/>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c>
          <w:tcPr>
            <w:tcW w:w="38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77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档案信息员</w:t>
            </w:r>
            <w:r>
              <w:rPr>
                <w:rFonts w:hint="eastAsia" w:ascii="宋体" w:hAnsi="宋体" w:eastAsia="宋体" w:cs="宋体"/>
                <w:sz w:val="24"/>
                <w:szCs w:val="24"/>
                <w:lang w:val="en-US" w:eastAsia="zh-CN"/>
              </w:rPr>
            </w:r>
            <w:r/>
          </w:p>
        </w:tc>
        <w:tc>
          <w:tcPr>
            <w:tcW w:w="37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987"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w:t>
            </w:r>
            <w:r>
              <w:rPr>
                <w:rFonts w:hint="eastAsia" w:ascii="宋体" w:hAnsi="宋体" w:eastAsia="宋体" w:cs="宋体"/>
                <w:sz w:val="24"/>
                <w:szCs w:val="24"/>
                <w:lang w:val="en-US" w:eastAsia="zh-CN"/>
              </w:rPr>
            </w:r>
            <w:r/>
          </w:p>
        </w:tc>
        <w:tc>
          <w:tcPr>
            <w:tcW w:w="1476" w:type="dxa"/>
            <w:vAlign w:val="top"/>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bl>
    <w:p>
      <w:pPr>
        <w:pStyle w:val="702"/>
        <w:jc w:val="center"/>
        <w:rPr>
          <w:rFonts w:hint="eastAsia" w:ascii="宋体" w:hAnsi="宋体" w:eastAsia="宋体" w:cs="宋体"/>
          <w:sz w:val="24"/>
          <w:szCs w:val="24"/>
        </w:rPr>
      </w:pPr>
      <w:r>
        <w:rPr>
          <w:rFonts w:hint="eastAsia" w:ascii="宋体" w:hAnsi="宋体" w:eastAsia="宋体" w:cs="宋体"/>
          <w:sz w:val="24"/>
          <w:szCs w:val="24"/>
        </w:rPr>
        <w:t xml:space="preserve">机械设备及工器具配置表</w:t>
      </w:r>
      <w:r>
        <w:rPr>
          <w:rFonts w:hint="eastAsia" w:ascii="宋体" w:hAnsi="宋体" w:eastAsia="宋体" w:cs="宋体"/>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44"/>
        <w:gridCol w:w="2154"/>
        <w:gridCol w:w="2034"/>
        <w:gridCol w:w="1442"/>
        <w:gridCol w:w="932"/>
        <w:gridCol w:w="871"/>
        <w:gridCol w:w="961"/>
      </w:tblGrid>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工具名称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规格型号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使用年限（年）</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单价（元）</w:t>
            </w:r>
            <w:r>
              <w:rPr>
                <w:rFonts w:hint="eastAsia" w:ascii="宋体" w:hAnsi="宋体" w:eastAsia="宋体" w:cs="宋体"/>
                <w:b/>
                <w:bCs w:val="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巡查车辆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工具车</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天平（万分之一）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符合国标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烘箱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大气压计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符合国标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温湿度表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符合国标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秒表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符合国标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计算机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计算器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万用表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轴线捆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专用工具箱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对讲机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运输转移设施</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货架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测试仪表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符合国标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维护工具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国产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9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25、30、50、100mg/L标液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30" w:type="dxa"/>
            <w:vAlign w:val="center"/>
            <w:textDirection w:val="lrTb"/>
            <w:noWrap w:val="false"/>
          </w:tcPr>
          <w:p>
            <w:pPr>
              <w:pStyle w:val="1241"/>
              <w:ind w:left="0" w:right="0" w:firstLine="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1241"/>
              <w:ind w:left="0" w:right="0" w:firstLine="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催化剂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铬试剂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COD标准溶液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1500 mg/L标液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催化剂（银）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掩蔽剂（汞）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9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氧化剂（铬）</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重铬酸钾</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硫酸汞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硫酸银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清洗液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试剂A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试剂B</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试剂C</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0.5mg/L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标液B</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清洗液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反应液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B显色剂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C显色剂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9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氨氮标准液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还原剂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显色剂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氧化剂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3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标语</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20、45、150、250mg/L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标液B</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反应液A</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反应液B</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反应液C</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反应液D</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清洗液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总磷标液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1.6mg/L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130+R0000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130+R3122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130+R3101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130+R1302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130+R3103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80"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4" w:type="dxa"/>
            <w:vAlign w:val="top"/>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L</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702"/>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02"/>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水质自动监测设备运维备品备</w:t>
      </w:r>
      <w:r>
        <w:rPr>
          <w:rFonts w:hint="eastAsia" w:ascii="宋体" w:hAnsi="宋体" w:eastAsia="宋体" w:cs="宋体"/>
          <w:sz w:val="24"/>
          <w:szCs w:val="24"/>
          <w:highlight w:val="none"/>
          <w:lang w:eastAsia="zh-CN"/>
        </w:rPr>
        <w:t xml:space="preserve">件</w:t>
      </w:r>
      <w:r>
        <w:rPr>
          <w:rFonts w:hint="eastAsia" w:ascii="宋体" w:hAnsi="宋体" w:eastAsia="宋体" w:cs="宋体"/>
          <w:b/>
          <w:bCs/>
          <w:sz w:val="24"/>
          <w:szCs w:val="24"/>
          <w:highlight w:val="none"/>
          <w:lang w:eastAsia="zh-CN"/>
        </w:rPr>
        <w:t xml:space="preserve">（按此格式报价）</w:t>
      </w:r>
      <w:r>
        <w:rPr>
          <w:rFonts w:hint="eastAsia" w:ascii="宋体" w:hAnsi="宋体" w:eastAsia="宋体" w:cs="宋体"/>
          <w:sz w:val="24"/>
          <w:szCs w:val="24"/>
          <w:lang w:eastAsia="zh-CN"/>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703"/>
        <w:gridCol w:w="2324"/>
        <w:gridCol w:w="2925"/>
        <w:gridCol w:w="651"/>
        <w:gridCol w:w="821"/>
        <w:gridCol w:w="906"/>
        <w:gridCol w:w="906"/>
      </w:tblGrid>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名称</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规格型号</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lang w:eastAsia="zh-CN"/>
              </w:rPr>
              <w:t xml:space="preserve">单价</w:t>
            </w:r>
            <w:r>
              <w:rPr>
                <w:rFonts w:hint="eastAsia" w:ascii="宋体" w:hAnsi="宋体" w:eastAsia="宋体" w:cs="宋体"/>
                <w:b/>
                <w:bCs w:val="0"/>
                <w:sz w:val="24"/>
                <w:szCs w:val="24"/>
                <w:lang w:eastAsia="zh-CN"/>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lang w:eastAsia="zh-CN"/>
              </w:rPr>
              <w:suppressLineNumbers w:val="0"/>
            </w:pPr>
            <w:r>
              <w:rPr>
                <w:rFonts w:hint="eastAsia" w:ascii="宋体" w:hAnsi="宋体" w:eastAsia="宋体" w:cs="宋体"/>
                <w:b/>
                <w:bCs w:val="0"/>
                <w:sz w:val="24"/>
                <w:szCs w:val="24"/>
                <w:lang w:eastAsia="zh-CN"/>
              </w:rPr>
              <w:t xml:space="preserve">合价</w:t>
            </w:r>
            <w:r>
              <w:rPr>
                <w:rFonts w:hint="eastAsia" w:ascii="宋体" w:hAnsi="宋体" w:eastAsia="宋体" w:cs="宋体"/>
                <w:b/>
                <w:bCs w:val="0"/>
                <w:sz w:val="24"/>
                <w:szCs w:val="24"/>
                <w:lang w:eastAsia="zh-CN"/>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COD步进电机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COD九通阀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COD温度变送器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COD消解池加热丝</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COD电机驱动器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COD九通阀电机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COD发射接收光源组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COD触摸屏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COD温度变送器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COD消解池电磁阀芯</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COD蠕动泵电机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COD消解单元</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COD光电放大板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COD高压电磁阀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COD蠕动泵头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WS-CODcr180/WCOD-2009型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氨氮光度计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氨氮消解组件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氨氮排泄阀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氨氮计量管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氨氮24V电源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氨氮三通阀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氨氮主板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氨氮加热器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WS-NH3-N181/NH3N-2009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总磷光度计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组</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总磷消解组件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总磷排泄阀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总磷计量管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总磷24V电源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总磷三通阀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总磷主板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总磷控制板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总磷专用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总磷PLC控制模块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Panasonic-FP-XC38AT</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COD电磁阀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哈希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COD光电放大板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哈希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COD活塞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CODmaxII</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氨氮控制板</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TRESCONC991v3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氨氮管件包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Wpack/A111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氨氮膜头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氨氮电解液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氨氮电极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NH500/TC</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氨氮电磁阀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PH电极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溶解氧电极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电导率电极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浊度电极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温度探头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WTW</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数据采集仪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北京万维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UPS不间断电源主机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3ks</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增压水泵</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30kg</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意大利高压电磁阀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CEME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备注：</w:t>
      </w:r>
      <w:r>
        <w:rPr>
          <w:rFonts w:hint="eastAsia" w:ascii="宋体" w:hAnsi="宋体" w:eastAsia="宋体" w:cs="宋体"/>
          <w:sz w:val="24"/>
          <w:szCs w:val="24"/>
          <w:lang w:val="en-US" w:eastAsia="zh-CN"/>
        </w:rPr>
        <w:t xml:space="preserve">供应商按照此格式进行报价；以上备品备件数量为估算数量，按照采购人实际需求提供，据实结算。</w:t>
      </w:r>
      <w:r>
        <w:rPr>
          <w:rFonts w:hint="eastAsia" w:ascii="宋体" w:hAnsi="宋体" w:eastAsia="宋体" w:cs="宋体"/>
          <w:sz w:val="24"/>
          <w:szCs w:val="24"/>
          <w:lang w:val="en-US" w:eastAsia="zh-CN"/>
        </w:rPr>
      </w:r>
      <w:r/>
    </w:p>
    <w:p>
      <w:pPr>
        <w:pStyle w:val="698"/>
        <w:numPr>
          <w:ilvl w:val="0"/>
          <w:numId w:val="3"/>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服务要求及标准：</w:t>
      </w:r>
      <w:r>
        <w:rPr>
          <w:rFonts w:hint="eastAsia" w:ascii="宋体" w:hAnsi="宋体" w:eastAsia="宋体" w:cs="宋体"/>
          <w:b/>
          <w:bCs/>
          <w:sz w:val="24"/>
          <w:szCs w:val="24"/>
        </w:rPr>
      </w:r>
      <w:r/>
    </w:p>
    <w:p>
      <w:pPr>
        <w:pStyle w:val="698"/>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1、服务要求</w:t>
      </w:r>
      <w:r>
        <w:rPr>
          <w:rFonts w:hint="eastAsia" w:ascii="宋体" w:hAnsi="宋体" w:eastAsia="宋体" w:cs="宋体"/>
          <w:b/>
          <w:bCs/>
          <w:sz w:val="24"/>
          <w:szCs w:val="24"/>
          <w:lang w:val="en-US" w:eastAsia="zh-CN"/>
        </w:rPr>
      </w:r>
      <w:r/>
    </w:p>
    <w:p>
      <w:pPr>
        <w:pStyle w:val="698"/>
        <w:numPr>
          <w:ilvl w:val="0"/>
          <w:numId w:val="0"/>
        </w:num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（一）水质自动监测设备运行维护要求</w:t>
      </w:r>
      <w:r>
        <w:rPr>
          <w:rFonts w:hint="eastAsia" w:ascii="宋体" w:hAnsi="宋体" w:eastAsia="宋体" w:cs="宋体"/>
          <w:b/>
          <w:bCs/>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val="en-US" w:eastAsia="zh-CN"/>
        </w:rPr>
        <w:t xml:space="preserve">.</w:t>
      </w:r>
      <w:r>
        <w:rPr>
          <w:rFonts w:hint="eastAsia" w:ascii="宋体" w:hAnsi="宋体" w:eastAsia="宋体" w:cs="宋体"/>
          <w:sz w:val="24"/>
          <w:szCs w:val="24"/>
        </w:rPr>
        <w:t xml:space="preserve">每日对水站运行条件及设备运行状况进行远程监视，对站点运行情况进行远程诊断和运行维护，填写记录表格：</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在线检查数据采集与传输状况，确认是否获取了水站全部设备的监测数据。</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根据数据判断设备运行情况及数据的可靠性。</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检查前一天数据上传情况，审核并对数据的真实准确性进行判定，对异常数据进行标记备注，对连续2次的超标数据进行记录上报。</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远程查看水位、站房内设备及附属设施、室外采水管路情况。</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通过数据平台，根据填报台账内容，对集成系统及设备设施等各类故障进行统计，汇总成表。</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对故障修复时间和修复后的质控措施进行统计，记录未能在规定时间内解决的故障，汇总成表。</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sz w:val="24"/>
          <w:szCs w:val="24"/>
        </w:rPr>
        <w:t xml:space="preserve">检查水站电路系统是否正常，接地线路是否可靠，检查采样和排水管路是否有漏液或堵塞现象，排水排气装置工作是否正常。</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检查采配水单元是否正常，如自吸泵、取水管路等；定期清洗采配水系统，包括采水头、泵体、沉淀池、过滤头、采样杯、阀门、配套管路等，无法清洗干净的应及时更换。</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检查数采仪运行状态，是否工作正常；检查上传数据和现场设备数据的一致性；检查通讯线路是否正常。</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查看水质自动监测设备及辅助设施运行状态和主要技术参数，判断运行是否正常：进样管路、试剂管路中是否有气泡存在，及时将气泡排出。</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检查水站房内空调机保温措施，保持温度稳定，在冰冻期来临前做好采水管路和站房的保温维护工作；检查UPS不间断电源、除藻装置等外部保障设施运行状态，及时更换耗材。</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检查试剂状况，定期添加更换试剂，完成废液收集并按规定处置，做好试剂更换</w:t>
      </w:r>
      <w:r>
        <w:rPr>
          <w:rFonts w:hint="eastAsia" w:ascii="宋体" w:hAnsi="宋体" w:eastAsia="宋体" w:cs="宋体"/>
          <w:sz w:val="24"/>
          <w:szCs w:val="24"/>
          <w:lang w:eastAsia="zh-CN"/>
        </w:rPr>
        <w:t xml:space="preserve">详实</w:t>
      </w:r>
      <w:r>
        <w:rPr>
          <w:rFonts w:hint="eastAsia" w:ascii="宋体" w:hAnsi="宋体" w:eastAsia="宋体" w:cs="宋体"/>
          <w:sz w:val="24"/>
          <w:szCs w:val="24"/>
        </w:rPr>
        <w:t xml:space="preserve">记录。</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检查站房有无漏雨现象、照明是否完好，对站房地面墙面及各设备设施进行清理整洁，及时关闭门窗。</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每周全面对站房地面墙面设备设施卫生进行清理。</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对站房内空调设施定期每季度一次全面养护。</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每年对防火防雷设施进行</w:t>
      </w:r>
      <w:r>
        <w:rPr>
          <w:rFonts w:hint="eastAsia" w:ascii="宋体" w:hAnsi="宋体" w:eastAsia="宋体" w:cs="宋体"/>
          <w:sz w:val="24"/>
          <w:szCs w:val="24"/>
          <w:lang w:val="en-US" w:eastAsia="zh-CN"/>
        </w:rPr>
        <w:t xml:space="preserve">检查</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根据断面水质状况、水站环境条件和设备的要求制定易耗品和消耗品的更换周期，对使用期限有规定的备品备件，严格按照使用规定期限更换。</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每周对设备进行标定、零点量程校正一次。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每月对设备进行一次实验室检测数据比对，查看设备的误差率是否满足要求。</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每个季度定期清洗或更换设备采样管。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建立备件库，对易损坏或耗材及时更换。</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试剂更换：设备更换试剂周期根据试剂稳定性和保质期确定，试剂的更换周期不得超过30天；试剂更换后，应手动进行一次设备校准和标液核查；试剂更换后张贴详细标签，废液根据生产量适时（最长不超过一季度）转运并妥善处置。</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保养检修：按厂家提供的使用维修手册规定的内容，根据使用寿命，更换设备中的光源、电极、泵、阀、传感器等关键零部件，检修完成后需对设备进行校准。</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通讯控制单元</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每周对网络通讯、数采仪设备进行断电重启，查看启动后是否通讯正常；</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2）每月重启设备，检查开机过程中硬件自检过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是否有异常数据传输和报警。</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每月定期强制断电检查UPS不间断电源系统是否符合技术要求。</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每月采用温度计测试方式检查空调室内制热冷效果，对室外机锈蚀进行清理，无法满足需求及时更换、维修。</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每季度对采水管路进行压力测试，查看水管有无裂缝破损。</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设备数据备份：每月对现地设备监测数据进行一次备份，备份数据单独存储。</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长时间停机：当设备需停机48小时以上时间，关闭设备进样阀，关闭电源用纯水清洗设备的蠕动泵及试剂管路，并排空，再次运转时需重新校准。</w:t>
      </w:r>
      <w:r>
        <w:rPr>
          <w:rFonts w:hint="eastAsia" w:ascii="宋体" w:hAnsi="宋体" w:eastAsia="宋体" w:cs="宋体"/>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发生数据异常及时采取质控措施进行排查，消除异常，记录备案上报。运维人员分析确定为通讯设施或自动监测设备存在状态异常、故障的，6小时内前往现场查明原因，进行故障处理；若为</w:t>
      </w:r>
      <w:r>
        <w:rPr>
          <w:rFonts w:hint="eastAsia" w:ascii="宋体" w:hAnsi="宋体" w:eastAsia="宋体" w:cs="宋体"/>
          <w:sz w:val="24"/>
          <w:szCs w:val="24"/>
          <w:lang w:eastAsia="zh-CN"/>
        </w:rPr>
        <w:t xml:space="preserve">水体超标导致按照</w:t>
      </w:r>
      <w:r>
        <w:rPr>
          <w:rFonts w:hint="eastAsia" w:ascii="宋体" w:hAnsi="宋体" w:eastAsia="宋体" w:cs="宋体"/>
          <w:sz w:val="24"/>
          <w:szCs w:val="24"/>
        </w:rPr>
        <w:t xml:space="preserve">远程维护要求进行报告。</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现场诊断明确，通过更换备件解决的问题（电磁阀失灵、泵管破裂、液路堵塞、光源老化等故障）现场进行维修更换。</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对于不易检修的故障，或24小时内无法</w:t>
      </w:r>
      <w:r>
        <w:rPr>
          <w:rFonts w:hint="eastAsia" w:ascii="宋体" w:hAnsi="宋体" w:eastAsia="宋体" w:cs="宋体"/>
          <w:sz w:val="24"/>
          <w:szCs w:val="24"/>
          <w:lang w:eastAsia="zh-CN"/>
        </w:rPr>
        <w:t xml:space="preserve">排除</w:t>
      </w:r>
      <w:r>
        <w:rPr>
          <w:rFonts w:hint="eastAsia" w:ascii="宋体" w:hAnsi="宋体" w:eastAsia="宋体" w:cs="宋体"/>
          <w:sz w:val="24"/>
          <w:szCs w:val="24"/>
        </w:rPr>
        <w:t xml:space="preserve">的问题，应采用备用设备代替检测，将故障设备进行送厂检查维修。</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对于更换的备件，需提供相关合格证书、质检报告等证明材料；完成更换配件后，需对设备进行标定、校准。</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停电设备停机、无法取水、设备故障等原因系统无法运转超过48小时，需人工补测1次，后续每周人工补测2次，直至系统恢复正常；</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河流处于冰封期无法取水期每周人工补测两次，直至河流冰封解除。</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操作人员符合国家相关规定和要求。</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每周对设备进行一次标样溶液核查。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各</w:t>
      </w:r>
      <w:r>
        <w:rPr>
          <w:rFonts w:hint="eastAsia" w:ascii="宋体" w:hAnsi="宋体" w:eastAsia="宋体" w:cs="宋体"/>
          <w:bCs/>
          <w:sz w:val="24"/>
          <w:szCs w:val="24"/>
        </w:rPr>
        <w:t xml:space="preserve">设备连续稳定运行时间符合规定和管理要求</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化学需氧量、总磷、氨氮、五参数等设备监测频次符合要求。</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水质自动监测设备在无故障或特殊情况下运转率达到管理要求。</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运维人员配置满足规范和管理要求。</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远程维护记录按每日填写；现场运行维护记录到站填写，现场留存按月汇总，档案记录主要包括以下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运行单位可根据实际需求及管理单位需要自行设计各类记录表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站基本情况信息表：包含名称、监测流域及水域名称、水站地址、经纬度、集成单位、运维单位、类型、站房面积、占地面积、采水方式、取水口与岸边距离、取水口到站房距离、通讯方式、投运时间、监测项目、仪器配置、设备型号及出厂编号、生产商、测量原理、设定量程等信息。水质自动监测设备参数设置记录表：包含设备名称及型号、测量原理及分析方法、仪表关键参数。</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运维中填写书面表格、材料：水质自动监测站远程巡视记录表、水质自动监测站巡检维护记录表、水质自动监测站试剂及标准样品更换记录校准、标液核查结果记录表、水质监测数据报表、设备检修记录、实验室检测比对报告、记录分析表、设备性能考核结果记录表、易耗品备品备件更换记录表、月度水质运维报告、水质自动监测站质控报告等。</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每月对设备进行实验室数据比对，分析设备误差情况。</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安全工作落实：</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1）妥善处理废液；</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2）设备设施做好防雷、防触电措施；</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3）落实双人双锁制度，保障设备财产安全；</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）报送危化品和安全统计台账，落实安全整治各项任务台账。</w:t>
      </w:r>
      <w:r>
        <w:rPr>
          <w:rFonts w:hint="eastAsia" w:ascii="宋体" w:hAnsi="宋体" w:eastAsia="宋体" w:cs="宋体"/>
          <w:sz w:val="24"/>
          <w:szCs w:val="24"/>
        </w:rPr>
      </w:r>
      <w:r/>
    </w:p>
    <w:p>
      <w:pPr>
        <w:pStyle w:val="698"/>
        <w:rPr>
          <w:rFonts w:hint="eastAsia" w:ascii="宋体" w:hAnsi="宋体" w:eastAsia="宋体" w:cs="宋体"/>
          <w:b/>
          <w:bCs/>
          <w:sz w:val="24"/>
          <w:szCs w:val="24"/>
        </w:rPr>
      </w:pPr>
      <w:r>
        <w:rPr>
          <w:rFonts w:hint="eastAsia" w:ascii="宋体" w:hAnsi="宋体" w:eastAsia="宋体" w:cs="宋体"/>
          <w:b/>
          <w:bCs/>
          <w:sz w:val="24"/>
          <w:szCs w:val="24"/>
        </w:rPr>
      </w:r>
      <w:r/>
    </w:p>
    <w:p>
      <w:pPr>
        <w:pStyle w:val="698"/>
        <w:numPr>
          <w:ilvl w:val="0"/>
          <w:numId w:val="0"/>
        </w:numPr>
        <w:ind w:firstLine="241"/>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2、服务标准：</w:t>
      </w:r>
      <w:r>
        <w:rPr>
          <w:rFonts w:hint="eastAsia" w:ascii="宋体" w:hAnsi="宋体" w:eastAsia="宋体" w:cs="宋体"/>
          <w:b/>
          <w:bCs/>
          <w:sz w:val="24"/>
          <w:szCs w:val="24"/>
          <w:lang w:val="en-US" w:eastAsia="zh-CN"/>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（二）水质自动监测设备运行维护服务标准</w:t>
      </w:r>
      <w:r>
        <w:rPr>
          <w:rFonts w:hint="eastAsia" w:ascii="宋体" w:hAnsi="宋体" w:eastAsia="宋体" w:cs="宋体"/>
          <w:b/>
          <w:bCs/>
          <w:sz w:val="24"/>
          <w:szCs w:val="24"/>
        </w:rPr>
      </w:r>
      <w:r/>
    </w:p>
    <w:p>
      <w:pPr>
        <w:pStyle w:val="69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每日固定时间监测不低于两组数据，数据及时有效，做好</w:t>
      </w:r>
      <w:r>
        <w:rPr>
          <w:rFonts w:hint="eastAsia" w:ascii="宋体" w:hAnsi="宋体" w:eastAsia="宋体" w:cs="宋体"/>
          <w:sz w:val="24"/>
          <w:szCs w:val="24"/>
          <w:lang w:eastAsia="zh-CN"/>
        </w:rPr>
        <w:t xml:space="preserve">详实</w:t>
      </w:r>
      <w:r>
        <w:rPr>
          <w:rFonts w:hint="eastAsia" w:ascii="宋体" w:hAnsi="宋体" w:eastAsia="宋体" w:cs="宋体"/>
          <w:sz w:val="24"/>
          <w:szCs w:val="24"/>
        </w:rPr>
        <w:t xml:space="preserve">记录；实时观察数据变化情况，</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汇报</w:t>
      </w:r>
      <w:r>
        <w:rPr>
          <w:rFonts w:hint="eastAsia" w:ascii="宋体" w:hAnsi="宋体" w:eastAsia="宋体" w:cs="宋体"/>
          <w:sz w:val="24"/>
          <w:szCs w:val="24"/>
          <w:lang w:eastAsia="zh-CN"/>
        </w:rPr>
        <w:t xml:space="preserve">超过两次</w:t>
      </w:r>
      <w:r>
        <w:rPr>
          <w:rFonts w:hint="eastAsia" w:ascii="宋体" w:hAnsi="宋体" w:eastAsia="宋体" w:cs="宋体"/>
          <w:sz w:val="24"/>
          <w:szCs w:val="24"/>
        </w:rPr>
        <w:t xml:space="preserve">的超标情况；在线排查设备异常，一小时内现场处理故障。</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水站电路系统正常，接地线路完好，检查采样和排水管路无漏液、堵塞现象，排水排气装置工作正常。</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采配水单元工作稳定正常，如自吸泵、取水管路等；每月清洗采配水系统，包括采水头、泵体、沉淀池、过滤头、采样杯、阀门、配套管路等，无肉眼可见杂物，无法清洗干净的立即更换。</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数采仪工作正常，采集上传数据和现场设备数据误差不超过1%；通讯线路畅通。</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设备进样管路、试剂管路中液体无气泡。</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站房内空调制热冷效果稳定精确，与温度计误差不超过5%，室温保持20℃；在冰冻期采水管路顺畅无冰冻；UPS不间断电源系统提供不低于4小时断电稳压电源；除藻装置效率98%以上。</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试剂量不低于总量四分之一，添加、更换周期不超过30天，标识张贴规范，按照《危化品管理规定》废液应妥善处理。</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站房内屋顶完好整洁，无灰尘污渍，灯光照明完好、整洁，保持地面、墙面无灰尘及各设备设施进行清理整洁，关窗上锁，站房门上双锁。</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每周对站房内全部设备设施卫生清理一次，墙顶、墙面、地面、设备、空调门窗、桌椅等无灰尘、污渍。</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每季度全面养护空调室内外机，检查重要零部件，24小时内更换故障、不达标准的零件。</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每年两次，每6个月对设备设施的防雷设施进行</w:t>
      </w:r>
      <w:r>
        <w:rPr>
          <w:rFonts w:hint="eastAsia" w:ascii="宋体" w:hAnsi="宋体" w:eastAsia="宋体" w:cs="宋体"/>
          <w:sz w:val="24"/>
          <w:szCs w:val="24"/>
          <w:lang w:val="en-US" w:eastAsia="zh-CN"/>
        </w:rPr>
        <w:t xml:space="preserve">检查</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严格按照使用</w:t>
      </w:r>
      <w:r>
        <w:rPr>
          <w:rFonts w:hint="eastAsia" w:ascii="宋体" w:hAnsi="宋体" w:eastAsia="宋体" w:cs="宋体"/>
          <w:sz w:val="24"/>
          <w:szCs w:val="24"/>
          <w:lang w:eastAsia="zh-CN"/>
        </w:rPr>
        <w:t xml:space="preserve">规定</w:t>
      </w:r>
      <w:r>
        <w:rPr>
          <w:rFonts w:hint="eastAsia" w:ascii="宋体" w:hAnsi="宋体" w:eastAsia="宋体" w:cs="宋体"/>
          <w:sz w:val="24"/>
          <w:szCs w:val="24"/>
        </w:rPr>
        <w:t xml:space="preserve">定期更换易耗品和备品备件，每季度根据各监测点水质状况、水站环境条件制定一次更换计划，计划中说明更换配件的名称、型号参数、周期、数量、用途。</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每周至少进行一次手动标定和零点漂移校正，误差在±5%。</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每月进行一次实验室检测数据比对，各参数指标误差不高于±30%。</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每个季度对进排水管路内外进行清洗，无破损、水阻、脏污。</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仓库备件充足，全站设备涉及的配件备品不少于2套，使用后一周内补足；</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试剂的更换周期不得超过30天；试剂更换后，应手动进行一次设备校准和标液核查；试剂更换后张贴标签，内容详细；废液最长不超过一季度转运专业处置。</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按厂家提供的使用维修手册规定的内容，根据使用寿命，更换设备中的光源、电极、泵、阀、传感器等关键零部件，检修完成后对设备进行校准。</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对网络通讯、数采仪设备进行断电重启，网络传输故障时间每周不超过2小时。</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按照UPS不间断电源系统每月强制断电重启至少一次。</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每周采用温度计测试室内温度，保持室内15-20度室温，空调每周按照保养手册养护一次，外观无灰尘、锈渍。</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采样管路压力测试符合设备采水要求，采水泵周围水面洁净，无任何杂物水草等。</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每月对现地设备监测数据进行一次备份，数据保持完整、准确。</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设备报备停机，用纯净水清洗管路、设备蠕动泵及试剂管路并完全排空，切断设备电源。</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平台监测发现通讯设施或自动监测设备存在状态异常、故障、超标数据，6小时内前往现场查明原因，进行问题处理；水质超标按照远程维护要求进行报告。</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对通过更换备件解决的问题（电磁阀失灵、泵管破裂、液路堵塞、光源老化等故障）12小时之内完成维修更换。</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不易检修的故障，维修需要超过24小时的，采用备用设备代替检测，将故障设备进行送厂检查维修，维修时间不超过2周；</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更换的配件需提供合格证书、质检报告、质量证明材料、采购合同等，废旧配件入仓库登记。</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29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停电设备故障维修等原因无法运转超过48小时，人工补测1次，后续每周人工补测2次。</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河流因冰冻无法采水，现场创造采水条件，或停机同时采取每周人工补测两次。</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操作人员按国家相关规定，持证上岗，保持24小时</w:t>
      </w:r>
      <w:r>
        <w:rPr>
          <w:rFonts w:hint="eastAsia" w:ascii="宋体" w:hAnsi="宋体" w:eastAsia="宋体" w:cs="宋体"/>
          <w:sz w:val="24"/>
          <w:szCs w:val="24"/>
          <w:lang w:eastAsia="zh-CN"/>
        </w:rPr>
        <w:t xml:space="preserve">通信畅通</w:t>
      </w:r>
      <w:r>
        <w:rPr>
          <w:rFonts w:hint="eastAsia" w:ascii="宋体" w:hAnsi="宋体" w:eastAsia="宋体" w:cs="宋体"/>
          <w:sz w:val="24"/>
          <w:szCs w:val="24"/>
        </w:rPr>
        <w:t xml:space="preserve">，及时接听电话。</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每周对设备进行一次标样溶液核查，质控样测定的相对误差不大于标准值的±10%。</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各设备平均无故障连续稳定运行时间≥168小时/次（一周），特殊情况导致中断运行，填写相应表格说明。</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化学需氧量、总磷、氨氮、五参数等设备每天不少于4次自动监测。</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各水质自动监测设备在无故障或特殊情况下设备总体运转率不低于90%。设备运转率公式：设备运转率=正常运行天数/考核季度天数×100%。</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运维人员严格按照运维方案内容执行工作，人员、车辆、运维资料等严格达到规范、要求，对于业主要求配合的相关工作积极对待。</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运行维护档案中的表格应采用统一的标准表格，记录应清晰、完整，现场及时填写；与仪器相关的记录应放置在现场，所有记录均应妥善保存。</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每周定期按照标准</w:t>
      </w:r>
      <w:r>
        <w:rPr>
          <w:rFonts w:hint="eastAsia" w:ascii="宋体" w:hAnsi="宋体" w:eastAsia="宋体" w:cs="宋体"/>
          <w:sz w:val="24"/>
          <w:szCs w:val="24"/>
          <w:lang w:eastAsia="zh-CN"/>
        </w:rPr>
        <w:t xml:space="preserve">进行</w:t>
      </w:r>
      <w:r>
        <w:rPr>
          <w:rFonts w:hint="eastAsia" w:ascii="宋体" w:hAnsi="宋体" w:eastAsia="宋体" w:cs="宋体"/>
          <w:sz w:val="24"/>
          <w:szCs w:val="24"/>
        </w:rPr>
        <w:t xml:space="preserve">日常巡检、设备校验和维修、标定等设备运维中涉及的工作采集</w:t>
      </w:r>
      <w:r>
        <w:rPr>
          <w:rFonts w:hint="eastAsia" w:ascii="宋体" w:hAnsi="宋体" w:eastAsia="宋体" w:cs="宋体"/>
          <w:sz w:val="24"/>
          <w:szCs w:val="24"/>
          <w:lang w:eastAsia="zh-CN"/>
        </w:rPr>
        <w:t xml:space="preserve">详实</w:t>
      </w:r>
      <w:r>
        <w:rPr>
          <w:rFonts w:hint="eastAsia" w:ascii="宋体" w:hAnsi="宋体" w:eastAsia="宋体" w:cs="宋体"/>
          <w:sz w:val="24"/>
          <w:szCs w:val="24"/>
        </w:rPr>
        <w:t xml:space="preserve">图片并编制记录档案。</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39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每月对设备进行实验室数据比对，编制记录档案（包括水样检测值、分析误差率、是否合格等内容）。</w:t>
      </w:r>
      <w:r>
        <w:rPr>
          <w:rFonts w:hint="eastAsia" w:ascii="宋体" w:hAnsi="宋体" w:eastAsia="宋体" w:cs="宋体"/>
          <w:sz w:val="24"/>
          <w:szCs w:val="24"/>
        </w:rPr>
      </w:r>
      <w:r/>
    </w:p>
    <w:p>
      <w:pPr>
        <w:pStyle w:val="698"/>
        <w:ind w:firstLine="480"/>
        <w:jc w:val="both"/>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40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每周定期报送危化品统计表、安全整治工作情况表，每月定期报送安全生产工作小结、安全整治方案落实情况表。</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（三）故障处置标准：</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服务时间：项目经理联系方式保持24小时畅通。</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应急响应时间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城郊段小于等于1小时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丰沛邳新睢段小于等于2小时；故障恢复时间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一般故障不高于2小时；较大故障不高于24小时；重大故障不高于48小时。</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项目部要服从业主管理工作，对于业主下发的报修、指令、整改通知书，要第一时间响应并落实完成。</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（四）安全管理标准：</w:t>
      </w:r>
      <w:r>
        <w:rPr>
          <w:rFonts w:hint="eastAsia" w:ascii="宋体" w:hAnsi="宋体" w:eastAsia="宋体" w:cs="宋体"/>
          <w:b/>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全年不发生人身伤亡事故。</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安全制度汇编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要制定安全制度管理汇编；主要包括安全生产管理制度、安全作业管理制度、安全事故处理报告制度、安全器具管理制度、特种设备安全制度、消防教育培训制度、消防器材管理制度、易燃易爆物品管理制度和重点防火部位管理制度。</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安全责任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建立健全安全生产网络，明确安全生产岗位职责，安全网络由项目经理、技术负责人、安全员等组成，负责安全生产技术措施的管理和检查。</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应急预案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根据工程运行特点，结合实际情况，制定反事故预案，维护人员应熟练掌握。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作业安全规范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项目部维护人员应熟悉掌握相关作业安全规范。</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安全培训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维护人员应定期接受相应的安全生产教育和岗位技能培训，经考核合格</w:t>
      </w:r>
      <w:r>
        <w:rPr>
          <w:rFonts w:hint="eastAsia" w:ascii="宋体" w:hAnsi="宋体" w:eastAsia="宋体" w:cs="宋体"/>
          <w:sz w:val="24"/>
          <w:szCs w:val="24"/>
          <w:lang w:eastAsia="zh-CN"/>
        </w:rPr>
        <w:t xml:space="preserve">方可</w:t>
      </w:r>
      <w:r>
        <w:rPr>
          <w:rFonts w:hint="eastAsia" w:ascii="宋体" w:hAnsi="宋体" w:eastAsia="宋体" w:cs="宋体"/>
          <w:sz w:val="24"/>
          <w:szCs w:val="24"/>
        </w:rPr>
        <w:t xml:space="preserve">上岗，每个维护年度内不低于1次。</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安全警示标志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做好现场各类安全警示标志设置及维护工作；保证安全警示标志完备、清晰。</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运维过程中要采取防触电、防高空坠落、防机械伤害和防起重伤害等安全措施。</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安全检查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项目部要开展汛期、专项安全大检查以及业主要求的安全检查等，发现安全隐患及时处理，并形成安全检查小结。</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（五）档案管理</w:t>
      </w:r>
      <w:r>
        <w:rPr>
          <w:rFonts w:hint="eastAsia" w:ascii="宋体" w:hAnsi="宋体" w:eastAsia="宋体" w:cs="宋体"/>
          <w:b/>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针对本项目，参照《企业档案管理办法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水利工程建设项目档案管理规定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水利档案工作规定》等，设立本项目专项档案。主要包括：项目实施方案、设备设施清单、日常巡查记录、维护记录、应急抢修记录、备品备件更换记录、季度服务管理报告、专项财务台账资料等。</w:t>
      </w:r>
      <w:r>
        <w:rPr>
          <w:rFonts w:hint="eastAsia" w:ascii="宋体" w:hAnsi="宋体" w:eastAsia="宋体" w:cs="宋体"/>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资料形式主要包括文本、图像、视频等。</w:t>
      </w:r>
      <w:r>
        <w:rPr>
          <w:rFonts w:hint="eastAsia" w:ascii="宋体" w:hAnsi="宋体" w:eastAsia="宋体" w:cs="宋体"/>
          <w:sz w:val="24"/>
          <w:szCs w:val="24"/>
        </w:rPr>
      </w:r>
      <w:r/>
    </w:p>
    <w:p>
      <w:pPr>
        <w:pStyle w:val="701"/>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采购包4</w:t>
      </w:r>
      <w:r>
        <w:rPr>
          <w:rFonts w:hint="eastAsia" w:ascii="宋体" w:hAnsi="宋体" w:eastAsia="宋体" w:cs="宋体"/>
          <w:b/>
          <w:bCs/>
          <w:sz w:val="24"/>
          <w:szCs w:val="24"/>
        </w:rPr>
        <w:t xml:space="preserve">水质采样及</w:t>
      </w:r>
      <w:r>
        <w:rPr>
          <w:rFonts w:hint="eastAsia" w:ascii="宋体" w:hAnsi="宋体" w:eastAsia="宋体" w:cs="宋体"/>
          <w:b/>
          <w:bCs/>
          <w:sz w:val="24"/>
          <w:szCs w:val="24"/>
          <w:lang w:val="zh-CN"/>
        </w:rPr>
        <w:t xml:space="preserve">实验室检测服务</w:t>
      </w:r>
      <w:r>
        <w:rPr>
          <w:rFonts w:hint="eastAsia" w:ascii="宋体" w:hAnsi="宋体" w:eastAsia="宋体" w:cs="宋体"/>
          <w:b/>
          <w:bCs/>
          <w:sz w:val="24"/>
          <w:szCs w:val="24"/>
          <w:lang w:val="zh-CN"/>
        </w:rPr>
      </w:r>
      <w:r/>
    </w:p>
    <w:p>
      <w:pPr>
        <w:pStyle w:val="702"/>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）资产清单</w:t>
      </w:r>
      <w:r>
        <w:rPr>
          <w:rFonts w:hint="eastAsia" w:ascii="宋体" w:hAnsi="宋体" w:eastAsia="宋体" w:cs="宋体"/>
          <w:sz w:val="24"/>
          <w:szCs w:val="24"/>
        </w:rPr>
      </w:r>
      <w:r/>
    </w:p>
    <w:p>
      <w:pPr>
        <w:pStyle w:val="1240"/>
        <w:rPr>
          <w:rFonts w:hint="eastAsia" w:ascii="宋体" w:hAnsi="宋体" w:eastAsia="宋体" w:cs="宋体"/>
          <w:sz w:val="24"/>
          <w:szCs w:val="24"/>
        </w:rPr>
      </w:pPr>
      <w:r>
        <w:rPr>
          <w:rFonts w:hint="eastAsia" w:ascii="宋体" w:hAnsi="宋体" w:eastAsia="宋体" w:cs="宋体"/>
          <w:sz w:val="24"/>
          <w:szCs w:val="24"/>
        </w:rPr>
        <w:t xml:space="preserve">15个检测断面统计表</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6"/>
        <w:gridCol w:w="7222"/>
      </w:tblGrid>
      <w:tr>
        <w:trPr>
          <w:trHeight w:val="318"/>
        </w:trPr>
        <w:tc>
          <w:tcPr>
            <w:tcW w:w="1091"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地区</w:t>
            </w:r>
            <w:r>
              <w:rPr>
                <w:rFonts w:hint="eastAsia" w:ascii="宋体" w:hAnsi="宋体" w:eastAsia="宋体" w:cs="宋体"/>
                <w:b/>
                <w:bCs w:val="0"/>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检测断面</w:t>
            </w:r>
            <w:r>
              <w:rPr>
                <w:rFonts w:hint="eastAsia" w:ascii="宋体" w:hAnsi="宋体" w:eastAsia="宋体" w:cs="宋体"/>
                <w:b/>
                <w:bCs w:val="0"/>
                <w:sz w:val="24"/>
                <w:szCs w:val="24"/>
              </w:rPr>
            </w:r>
            <w:r/>
          </w:p>
        </w:tc>
      </w:tr>
      <w:tr>
        <w:trPr>
          <w:trHeight w:val="318"/>
        </w:trPr>
        <w:tc>
          <w:tcPr>
            <w:tcW w:w="109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丰县开发区污水处理厂出水口</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丰县城镇污水处理厂出水口</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丰沛边界闸</w:t>
            </w:r>
            <w:r>
              <w:rPr>
                <w:rFonts w:hint="eastAsia" w:ascii="宋体" w:hAnsi="宋体" w:eastAsia="宋体" w:cs="宋体"/>
                <w:sz w:val="24"/>
                <w:szCs w:val="24"/>
              </w:rPr>
            </w:r>
            <w:r/>
          </w:p>
        </w:tc>
      </w:tr>
      <w:tr>
        <w:trPr>
          <w:trHeight w:val="318"/>
        </w:trPr>
        <w:tc>
          <w:tcPr>
            <w:tcW w:w="109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沛铜边界闸</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沛县沛城污水处理厂</w:t>
            </w:r>
            <w:r>
              <w:rPr>
                <w:rFonts w:hint="eastAsia" w:ascii="宋体" w:hAnsi="宋体" w:eastAsia="宋体" w:cs="宋体"/>
                <w:sz w:val="24"/>
                <w:szCs w:val="24"/>
              </w:rPr>
            </w:r>
            <w:r/>
          </w:p>
        </w:tc>
      </w:tr>
      <w:tr>
        <w:trPr>
          <w:trHeight w:val="318"/>
        </w:trPr>
        <w:tc>
          <w:tcPr>
            <w:tcW w:w="109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淮海国际港务区</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桃园河疏港路桥</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班山上闸首</w:t>
            </w:r>
            <w:r>
              <w:rPr>
                <w:rFonts w:hint="eastAsia" w:ascii="宋体" w:hAnsi="宋体" w:eastAsia="宋体" w:cs="宋体"/>
                <w:sz w:val="24"/>
                <w:szCs w:val="24"/>
              </w:rPr>
            </w:r>
            <w:r/>
          </w:p>
        </w:tc>
      </w:tr>
      <w:tr>
        <w:trPr>
          <w:trHeight w:val="318"/>
        </w:trPr>
        <w:tc>
          <w:tcPr>
            <w:tcW w:w="109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铜山区</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梅庄老不牢河地涵</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团埠检测控制闸</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塔山闸</w:t>
            </w:r>
            <w:r>
              <w:rPr>
                <w:rFonts w:hint="eastAsia" w:ascii="宋体" w:hAnsi="宋体" w:eastAsia="宋体" w:cs="宋体"/>
                <w:sz w:val="24"/>
                <w:szCs w:val="24"/>
              </w:rPr>
            </w:r>
            <w:r/>
          </w:p>
        </w:tc>
      </w:tr>
      <w:tr>
        <w:trPr>
          <w:trHeight w:val="318"/>
        </w:trPr>
        <w:tc>
          <w:tcPr>
            <w:tcW w:w="109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贾汪区</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十里沟检测控制闸</w:t>
            </w:r>
            <w:r>
              <w:rPr>
                <w:rFonts w:hint="eastAsia" w:ascii="宋体" w:hAnsi="宋体" w:eastAsia="宋体" w:cs="宋体"/>
                <w:sz w:val="24"/>
                <w:szCs w:val="24"/>
              </w:rPr>
            </w:r>
            <w:r/>
          </w:p>
        </w:tc>
      </w:tr>
      <w:tr>
        <w:trPr>
          <w:trHeight w:val="318"/>
        </w:trPr>
        <w:tc>
          <w:tcPr>
            <w:tcW w:w="109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邳州市</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韩行检测控制闸</w:t>
            </w:r>
            <w:r>
              <w:rPr>
                <w:rFonts w:hint="eastAsia" w:ascii="宋体" w:hAnsi="宋体" w:eastAsia="宋体" w:cs="宋体"/>
                <w:sz w:val="24"/>
                <w:szCs w:val="24"/>
              </w:rPr>
            </w:r>
            <w:r/>
          </w:p>
        </w:tc>
      </w:tr>
      <w:tr>
        <w:trPr>
          <w:trHeight w:val="318"/>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睢邳边界闸</w:t>
            </w:r>
            <w:r>
              <w:rPr>
                <w:rFonts w:hint="eastAsia" w:ascii="宋体" w:hAnsi="宋体" w:eastAsia="宋体" w:cs="宋体"/>
                <w:sz w:val="24"/>
                <w:szCs w:val="24"/>
              </w:rPr>
            </w:r>
            <w:r/>
          </w:p>
        </w:tc>
      </w:tr>
      <w:tr>
        <w:trPr>
          <w:trHeight w:val="318"/>
        </w:trPr>
        <w:tc>
          <w:tcPr>
            <w:tcW w:w="109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新沂市</w:t>
            </w: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建秋河检测控制闸</w:t>
            </w:r>
            <w:r>
              <w:rPr>
                <w:rFonts w:hint="eastAsia" w:ascii="宋体" w:hAnsi="宋体" w:eastAsia="宋体" w:cs="宋体"/>
                <w:sz w:val="24"/>
                <w:szCs w:val="24"/>
              </w:rPr>
            </w:r>
            <w:r/>
          </w:p>
        </w:tc>
      </w:tr>
      <w:tr>
        <w:trPr>
          <w:trHeight w:val="330"/>
        </w:trPr>
        <w:tc>
          <w:tcPr>
            <w:tcW w:w="109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9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大马庄地涵</w:t>
            </w:r>
            <w:r>
              <w:rPr>
                <w:rFonts w:hint="eastAsia" w:ascii="宋体" w:hAnsi="宋体" w:eastAsia="宋体" w:cs="宋体"/>
                <w:sz w:val="24"/>
                <w:szCs w:val="24"/>
              </w:rPr>
            </w:r>
            <w:r/>
          </w:p>
        </w:tc>
      </w:tr>
    </w:tbl>
    <w:p>
      <w:pPr>
        <w:pStyle w:val="698"/>
        <w:rPr>
          <w:rFonts w:hint="eastAsia" w:ascii="宋体" w:hAnsi="宋体" w:eastAsia="宋体" w:cs="宋体"/>
          <w:sz w:val="24"/>
          <w:szCs w:val="24"/>
        </w:rPr>
      </w:pPr>
      <w:r>
        <w:rPr>
          <w:rFonts w:hint="eastAsia" w:ascii="宋体" w:hAnsi="宋体" w:eastAsia="宋体" w:cs="宋体"/>
          <w:sz w:val="24"/>
          <w:szCs w:val="24"/>
        </w:rPr>
      </w:r>
      <w:r/>
    </w:p>
    <w:p>
      <w:pPr>
        <w:pStyle w:val="1240"/>
        <w:rPr>
          <w:rFonts w:hint="eastAsia" w:ascii="宋体" w:hAnsi="宋体" w:eastAsia="宋体" w:cs="宋体"/>
          <w:sz w:val="24"/>
          <w:szCs w:val="24"/>
        </w:rPr>
      </w:pPr>
      <w:r>
        <w:rPr>
          <w:rFonts w:hint="eastAsia" w:ascii="宋体" w:hAnsi="宋体" w:eastAsia="宋体" w:cs="宋体"/>
          <w:sz w:val="24"/>
          <w:szCs w:val="24"/>
        </w:rPr>
        <w:t xml:space="preserve">15项常规检测因子</w:t>
      </w:r>
      <w:r>
        <w:rPr>
          <w:rFonts w:hint="eastAsia" w:ascii="宋体" w:hAnsi="宋体" w:eastAsia="宋体" w:cs="宋体"/>
          <w:sz w:val="24"/>
          <w:szCs w:val="24"/>
          <w:lang w:val="en-US" w:eastAsia="zh-CN"/>
        </w:rPr>
        <w:t xml:space="preserve">表</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3080"/>
        <w:gridCol w:w="1446"/>
        <w:gridCol w:w="3461"/>
      </w:tblGrid>
      <w:tr>
        <w:trPr>
          <w:cantSplit/>
        </w:trPr>
        <w:tc>
          <w:tcPr>
            <w:tcW w:w="677" w:type="dxa"/>
            <w:vAlign w:val="center"/>
            <w:textDirection w:val="lrTb"/>
            <w:noWrap w:val="false"/>
          </w:tcPr>
          <w:p>
            <w:pPr>
              <w:pStyle w:val="1240"/>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666" w:type="dxa"/>
            <w:vAlign w:val="center"/>
            <w:textDirection w:val="lrTb"/>
            <w:noWrap w:val="false"/>
          </w:tcPr>
          <w:p>
            <w:pPr>
              <w:pStyle w:val="1240"/>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检测因子</w:t>
            </w:r>
            <w:r>
              <w:rPr>
                <w:rFonts w:hint="eastAsia" w:ascii="宋体" w:hAnsi="宋体" w:eastAsia="宋体" w:cs="宋体"/>
                <w:sz w:val="24"/>
                <w:szCs w:val="24"/>
              </w:rPr>
            </w:r>
            <w:r/>
          </w:p>
        </w:tc>
        <w:tc>
          <w:tcPr>
            <w:tcW w:w="782" w:type="dxa"/>
            <w:vAlign w:val="center"/>
            <w:textDirection w:val="lrTb"/>
            <w:noWrap w:val="false"/>
          </w:tcPr>
          <w:p>
            <w:pPr>
              <w:pStyle w:val="1240"/>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872" w:type="dxa"/>
            <w:vAlign w:val="center"/>
            <w:textDirection w:val="lrTb"/>
            <w:noWrap w:val="false"/>
          </w:tcPr>
          <w:p>
            <w:pPr>
              <w:pStyle w:val="1240"/>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检测因子</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色度</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硫化物</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氯化物</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五日生化需氧量</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阴离子表面活性剂</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苯胺类</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总氮</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氯苯</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甲苯</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石油类</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全盐量</w:t>
            </w:r>
            <w:r>
              <w:rPr>
                <w:rFonts w:hint="eastAsia" w:ascii="宋体" w:hAnsi="宋体" w:eastAsia="宋体" w:cs="宋体"/>
                <w:sz w:val="24"/>
                <w:szCs w:val="24"/>
              </w:rPr>
            </w:r>
            <w:r/>
          </w:p>
        </w:tc>
      </w:tr>
      <w:tr>
        <w:trPr>
          <w:cantSplit/>
        </w:trPr>
        <w:tc>
          <w:tcPr>
            <w:tcW w:w="67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66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高锰酸盐指数</w:t>
            </w:r>
            <w:r>
              <w:rPr>
                <w:rFonts w:hint="eastAsia" w:ascii="宋体" w:hAnsi="宋体" w:eastAsia="宋体" w:cs="宋体"/>
                <w:sz w:val="24"/>
                <w:szCs w:val="24"/>
              </w:rPr>
            </w:r>
            <w:r/>
          </w:p>
        </w:tc>
        <w:tc>
          <w:tcPr>
            <w:tcW w:w="78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7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240"/>
        <w:rPr>
          <w:rFonts w:hint="eastAsia" w:ascii="宋体" w:hAnsi="宋体" w:eastAsia="宋体" w:cs="宋体"/>
          <w:sz w:val="24"/>
          <w:szCs w:val="24"/>
        </w:rPr>
      </w:pPr>
      <w:r>
        <w:rPr>
          <w:rFonts w:hint="eastAsia" w:ascii="宋体" w:hAnsi="宋体" w:eastAsia="宋体" w:cs="宋体"/>
          <w:sz w:val="24"/>
          <w:szCs w:val="24"/>
        </w:rPr>
        <w:t xml:space="preserve">32项全样分析检测因子</w:t>
      </w:r>
      <w:r>
        <w:rPr>
          <w:rFonts w:hint="eastAsia" w:ascii="宋体" w:hAnsi="宋体" w:eastAsia="宋体" w:cs="宋体"/>
          <w:sz w:val="24"/>
          <w:szCs w:val="24"/>
          <w:lang w:val="en-US" w:eastAsia="zh-CN"/>
        </w:rPr>
        <w:t xml:space="preserve">表</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762"/>
        <w:gridCol w:w="928"/>
        <w:gridCol w:w="1543"/>
        <w:gridCol w:w="928"/>
        <w:gridCol w:w="2150"/>
      </w:tblGrid>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检测因子</w:t>
            </w:r>
            <w:r>
              <w:rPr>
                <w:rFonts w:hint="eastAsia" w:ascii="宋体" w:hAnsi="宋体" w:eastAsia="宋体" w:cs="宋体"/>
                <w:b/>
                <w:bCs w:val="0"/>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检测因子</w:t>
            </w:r>
            <w:r>
              <w:rPr>
                <w:rFonts w:hint="eastAsia" w:ascii="宋体" w:hAnsi="宋体" w:eastAsia="宋体" w:cs="宋体"/>
                <w:b/>
                <w:bCs w:val="0"/>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检测因子</w:t>
            </w:r>
            <w:r>
              <w:rPr>
                <w:rFonts w:hint="eastAsia" w:ascii="宋体" w:hAnsi="宋体" w:eastAsia="宋体" w:cs="宋体"/>
                <w:b/>
                <w:bCs w:val="0"/>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色度</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苯胺类</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总汞</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化学需氧量</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氯苯</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总砷</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五日生化需氧量</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甲苯</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总硒</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氨氮</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全盐量</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总镍</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总氮</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苯</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总镉</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总磷</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二甲苯</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28</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总铅</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石油类</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丙烯醛</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29</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锌</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高锰酸盐指数</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总氰化物</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30</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六价铬</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硫化物</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挥发酚</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粪大肠菌群数</w:t>
            </w:r>
            <w:r>
              <w:rPr>
                <w:rFonts w:hint="eastAsia" w:ascii="宋体" w:hAnsi="宋体" w:eastAsia="宋体" w:cs="宋体"/>
                <w:sz w:val="24"/>
                <w:szCs w:val="24"/>
              </w:rPr>
            </w:r>
            <w:r/>
          </w:p>
        </w:tc>
      </w:tr>
      <w:tr>
        <w:trPr>
          <w:trHeight w:val="47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氯化物</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三氯乙醛</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硼</w:t>
            </w:r>
            <w:r>
              <w:rPr>
                <w:rFonts w:hint="eastAsia" w:ascii="宋体" w:hAnsi="宋体" w:eastAsia="宋体" w:cs="宋体"/>
                <w:sz w:val="24"/>
                <w:szCs w:val="24"/>
              </w:rPr>
            </w:r>
            <w:r/>
          </w:p>
        </w:tc>
      </w:tr>
      <w:tr>
        <w:trPr>
          <w:trHeight w:val="487"/>
        </w:trPr>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494"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阴离子表面活性剂</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83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总铜</w:t>
            </w:r>
            <w:r>
              <w:rPr>
                <w:rFonts w:hint="eastAsia" w:ascii="宋体" w:hAnsi="宋体" w:eastAsia="宋体" w:cs="宋体"/>
                <w:sz w:val="24"/>
                <w:szCs w:val="24"/>
              </w:rPr>
            </w:r>
            <w:r/>
          </w:p>
        </w:tc>
        <w:tc>
          <w:tcPr>
            <w:tcW w:w="502"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3"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69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（二）运维(人、材、机）要求：</w:t>
      </w:r>
      <w:r>
        <w:rPr>
          <w:rFonts w:hint="eastAsia" w:ascii="宋体" w:hAnsi="宋体" w:eastAsia="宋体" w:cs="宋体"/>
          <w:b/>
          <w:bCs/>
          <w:sz w:val="24"/>
          <w:szCs w:val="24"/>
          <w:lang w:val="en-US" w:eastAsia="zh-CN" w:bidi="ar-SA"/>
        </w:rPr>
      </w:r>
      <w:r/>
    </w:p>
    <w:p>
      <w:pPr>
        <w:pStyle w:val="698"/>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机构设置及人员配置</w:t>
      </w:r>
      <w:r>
        <w:rPr>
          <w:rFonts w:hint="eastAsia" w:ascii="宋体" w:hAnsi="宋体" w:eastAsia="宋体" w:cs="宋体"/>
          <w:b/>
          <w:bCs/>
          <w:sz w:val="24"/>
          <w:szCs w:val="24"/>
          <w:lang w:val="en-US" w:eastAsia="zh-CN" w:bidi="ar-S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867"/>
        <w:gridCol w:w="732"/>
        <w:gridCol w:w="5039"/>
        <w:gridCol w:w="1905"/>
      </w:tblGrid>
      <w:tr>
        <w:trPr>
          <w:trHeight w:val="608"/>
          <w:tblHeader/>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名称</w:t>
            </w:r>
            <w:r>
              <w:rPr>
                <w:rFonts w:hint="eastAsia" w:ascii="宋体" w:hAnsi="宋体" w:eastAsia="宋体" w:cs="宋体"/>
                <w:b/>
                <w:bCs w:val="0"/>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数量</w:t>
            </w:r>
            <w:r>
              <w:rPr>
                <w:rFonts w:hint="eastAsia" w:ascii="宋体" w:hAnsi="宋体" w:eastAsia="宋体" w:cs="宋体"/>
                <w:b/>
                <w:bCs w:val="0"/>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资格要求</w:t>
            </w:r>
            <w:r>
              <w:rPr>
                <w:rFonts w:hint="eastAsia" w:ascii="宋体" w:hAnsi="宋体" w:eastAsia="宋体" w:cs="宋体"/>
                <w:b/>
                <w:bCs w:val="0"/>
                <w:sz w:val="24"/>
                <w:szCs w:val="24"/>
                <w:lang w:val="en-US" w:eastAsia="zh-CN"/>
              </w:rPr>
            </w:r>
            <w:r/>
          </w:p>
        </w:tc>
        <w:tc>
          <w:tcPr>
            <w:tcW w:w="1030"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23"/>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化学、检验、环境类专业且有项目经历，近五年担任过工程水质采样及实验室检测主要负责人</w:t>
            </w:r>
            <w:r>
              <w:rPr>
                <w:rFonts w:hint="eastAsia" w:ascii="宋体" w:hAnsi="宋体" w:eastAsia="宋体" w:cs="宋体"/>
                <w:sz w:val="24"/>
                <w:szCs w:val="24"/>
                <w:lang w:val="en-US" w:eastAsia="zh-CN"/>
              </w:rPr>
            </w:r>
            <w:r/>
          </w:p>
        </w:tc>
        <w:tc>
          <w:tcPr>
            <w:tcW w:w="1030" w:type="dxa"/>
            <w:vAlign w:val="center"/>
            <w:vMerge w:val="restart"/>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1.针对该项目设置独立项目机构；</w:t>
            </w:r>
            <w:r>
              <w:rPr>
                <w:rFonts w:hint="eastAsia" w:ascii="宋体" w:hAnsi="宋体" w:eastAsia="宋体" w:cs="宋体"/>
                <w:sz w:val="24"/>
                <w:szCs w:val="24"/>
                <w:lang w:val="en-US" w:eastAsia="zh-CN"/>
              </w:rPr>
            </w:r>
            <w:r/>
          </w:p>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2.配置人员年龄18周岁至60周岁；</w:t>
            </w:r>
            <w:r>
              <w:rPr>
                <w:rFonts w:hint="eastAsia" w:ascii="宋体" w:hAnsi="宋体" w:eastAsia="宋体" w:cs="宋体"/>
                <w:sz w:val="24"/>
                <w:szCs w:val="24"/>
                <w:lang w:val="en-US" w:eastAsia="zh-CN"/>
              </w:rPr>
            </w:r>
            <w:r/>
          </w:p>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3.身体健康无重大疾病，无不良嗜好，具备良好的职业操守和责任心。</w:t>
            </w:r>
            <w:r>
              <w:rPr>
                <w:rFonts w:hint="eastAsia" w:ascii="宋体" w:hAnsi="宋体" w:eastAsia="宋体" w:cs="宋体"/>
                <w:sz w:val="24"/>
                <w:szCs w:val="24"/>
                <w:lang w:val="en-US" w:eastAsia="zh-CN"/>
              </w:rPr>
            </w:r>
            <w:r/>
          </w:p>
        </w:tc>
      </w:tr>
      <w:tr>
        <w:trPr>
          <w:trHeight w:val="23"/>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技术督导</w:t>
            </w:r>
            <w:r>
              <w:rPr>
                <w:rFonts w:hint="eastAsia" w:ascii="宋体" w:hAnsi="宋体" w:eastAsia="宋体" w:cs="宋体"/>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具备大专以上学历，具备相应专业技术资格</w:t>
            </w:r>
            <w:r>
              <w:rPr>
                <w:rFonts w:hint="eastAsia" w:ascii="宋体" w:hAnsi="宋体" w:eastAsia="宋体" w:cs="宋体"/>
                <w:sz w:val="24"/>
                <w:szCs w:val="24"/>
                <w:lang w:val="en-US" w:eastAsia="zh-CN"/>
              </w:rPr>
            </w:r>
            <w:r/>
          </w:p>
        </w:tc>
        <w:tc>
          <w:tcPr>
            <w:tcW w:w="1030"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23"/>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质量管理人员</w:t>
            </w:r>
            <w:r>
              <w:rPr>
                <w:rFonts w:hint="eastAsia" w:ascii="宋体" w:hAnsi="宋体" w:eastAsia="宋体" w:cs="宋体"/>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具备大专以上学历，具备相应专业技术资格</w:t>
            </w:r>
            <w:r>
              <w:rPr>
                <w:rFonts w:hint="eastAsia" w:ascii="宋体" w:hAnsi="宋体" w:eastAsia="宋体" w:cs="宋体"/>
                <w:sz w:val="24"/>
                <w:szCs w:val="24"/>
                <w:lang w:val="en-US" w:eastAsia="zh-CN"/>
              </w:rPr>
            </w:r>
            <w:r/>
          </w:p>
        </w:tc>
        <w:tc>
          <w:tcPr>
            <w:tcW w:w="1030"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23"/>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报告编制人员</w:t>
            </w:r>
            <w:r>
              <w:rPr>
                <w:rFonts w:hint="eastAsia" w:ascii="宋体" w:hAnsi="宋体" w:eastAsia="宋体" w:cs="宋体"/>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具备大专以上学历，具备相应专业技术资格</w:t>
            </w:r>
            <w:r>
              <w:rPr>
                <w:rFonts w:hint="eastAsia" w:ascii="宋体" w:hAnsi="宋体" w:eastAsia="宋体" w:cs="宋体"/>
                <w:sz w:val="24"/>
                <w:szCs w:val="24"/>
                <w:lang w:val="en-US" w:eastAsia="zh-CN"/>
              </w:rPr>
            </w:r>
            <w:r/>
          </w:p>
        </w:tc>
        <w:tc>
          <w:tcPr>
            <w:tcW w:w="1030"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23"/>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样品采集人员</w:t>
            </w:r>
            <w:r>
              <w:rPr>
                <w:rFonts w:hint="eastAsia" w:ascii="宋体" w:hAnsi="宋体" w:eastAsia="宋体" w:cs="宋体"/>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具备大专以上学历，具备相应专业技术资格</w:t>
            </w:r>
            <w:r>
              <w:rPr>
                <w:rFonts w:hint="eastAsia" w:ascii="宋体" w:hAnsi="宋体" w:eastAsia="宋体" w:cs="宋体"/>
                <w:sz w:val="24"/>
                <w:szCs w:val="24"/>
                <w:lang w:val="en-US" w:eastAsia="zh-CN"/>
              </w:rPr>
            </w:r>
            <w:r/>
          </w:p>
        </w:tc>
        <w:tc>
          <w:tcPr>
            <w:tcW w:w="1030"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r>
        <w:trPr>
          <w:trHeight w:val="23"/>
        </w:trPr>
        <w:tc>
          <w:tcPr>
            <w:tcW w:w="378"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469"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检测人员</w:t>
            </w:r>
            <w:r>
              <w:rPr>
                <w:rFonts w:hint="eastAsia" w:ascii="宋体" w:hAnsi="宋体" w:eastAsia="宋体" w:cs="宋体"/>
                <w:sz w:val="24"/>
                <w:szCs w:val="24"/>
                <w:lang w:val="en-US" w:eastAsia="zh-CN"/>
              </w:rPr>
            </w:r>
            <w:r/>
          </w:p>
        </w:tc>
        <w:tc>
          <w:tcPr>
            <w:tcW w:w="396"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2725" w:type="dxa"/>
            <w:vAlign w:val="center"/>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具备大专以上学历，具备相应专业技术资格</w:t>
            </w:r>
            <w:r>
              <w:rPr>
                <w:rFonts w:hint="eastAsia" w:ascii="宋体" w:hAnsi="宋体" w:eastAsia="宋体" w:cs="宋体"/>
                <w:sz w:val="24"/>
                <w:szCs w:val="24"/>
                <w:lang w:val="en-US" w:eastAsia="zh-CN"/>
              </w:rPr>
            </w:r>
            <w:r/>
          </w:p>
        </w:tc>
        <w:tc>
          <w:tcPr>
            <w:tcW w:w="1030" w:type="dxa"/>
            <w:vAlign w:val="center"/>
            <w:vMerge w:val="continue"/>
            <w:textDirection w:val="lrTb"/>
            <w:noWrap w:val="false"/>
          </w:tcPr>
          <w:p>
            <w:pPr>
              <w:pStyle w:val="1241"/>
              <w:ind w:left="0" w:right="0"/>
              <w:jc w:val="center"/>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r>
            <w:r/>
          </w:p>
        </w:tc>
      </w:tr>
    </w:tbl>
    <w:p>
      <w:pPr>
        <w:pStyle w:val="698"/>
        <w:rPr>
          <w:rFonts w:hint="eastAsia" w:ascii="宋体" w:hAnsi="宋体" w:eastAsia="宋体" w:cs="宋体"/>
          <w:sz w:val="24"/>
          <w:szCs w:val="24"/>
        </w:rPr>
      </w:pPr>
      <w:r>
        <w:rPr>
          <w:rFonts w:hint="eastAsia" w:ascii="宋体" w:hAnsi="宋体" w:eastAsia="宋体" w:cs="宋体"/>
          <w:sz w:val="24"/>
          <w:szCs w:val="24"/>
        </w:rPr>
      </w:r>
      <w:r/>
    </w:p>
    <w:p>
      <w:pPr>
        <w:pStyle w:val="702"/>
        <w:jc w:val="center"/>
        <w:rPr>
          <w:rFonts w:hint="eastAsia" w:ascii="宋体" w:hAnsi="宋体" w:eastAsia="宋体" w:cs="宋体"/>
          <w:sz w:val="24"/>
          <w:szCs w:val="24"/>
        </w:rPr>
      </w:pPr>
      <w:r>
        <w:rPr>
          <w:rFonts w:hint="eastAsia" w:ascii="宋体" w:hAnsi="宋体" w:eastAsia="宋体" w:cs="宋体"/>
          <w:sz w:val="24"/>
          <w:szCs w:val="24"/>
        </w:rPr>
        <w:t xml:space="preserve">机械设备及工器具配置表</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3301"/>
        <w:gridCol w:w="1582"/>
        <w:gridCol w:w="952"/>
        <w:gridCol w:w="952"/>
        <w:gridCol w:w="1499"/>
      </w:tblGrid>
      <w:tr>
        <w:trPr>
          <w:trHeight w:val="454"/>
          <w:tblHeader/>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786"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工具设施名称</w:t>
            </w:r>
            <w:r>
              <w:rPr>
                <w:rFonts w:hint="eastAsia" w:ascii="宋体" w:hAnsi="宋体" w:eastAsia="宋体" w:cs="宋体"/>
                <w:b/>
                <w:bCs w:val="0"/>
                <w:sz w:val="24"/>
                <w:szCs w:val="24"/>
              </w:rPr>
            </w:r>
            <w:r/>
          </w:p>
        </w:tc>
        <w:tc>
          <w:tcPr>
            <w:tcW w:w="856"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规格型号</w:t>
            </w:r>
            <w:r>
              <w:rPr>
                <w:rFonts w:hint="eastAsia" w:ascii="宋体" w:hAnsi="宋体" w:eastAsia="宋体" w:cs="宋体"/>
                <w:b/>
                <w:bCs w:val="0"/>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备注</w:t>
            </w:r>
            <w:r>
              <w:rPr>
                <w:rFonts w:hint="eastAsia" w:ascii="宋体" w:hAnsi="宋体" w:eastAsia="宋体" w:cs="宋体"/>
                <w:b/>
                <w:bCs w:val="0"/>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实验室</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CMA认证</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座</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原子吸收分光光度计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气相色谱仪</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原子荧光分光光度计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紫外-可见分光光度计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离子计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PH计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生化培养箱</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水质采样车辆</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水质应急采样车</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辆</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专用固定剂采样箱</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一次性滴管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若干</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广泛pH试纸</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若干</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精密pH试纸</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若干</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冷藏避震箱</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水质采样器具</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2用1备</w:t>
            </w: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样品冷藏设备</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2用1备</w:t>
            </w: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标签</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若干</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密封条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若干</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水质采样记录本</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本</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安全绳索</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测距仪</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流量计</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摄像机</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GPS设备</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54"/>
        </w:trPr>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178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救生衣</w:t>
            </w:r>
            <w:r>
              <w:rPr>
                <w:rFonts w:hint="eastAsia" w:ascii="宋体" w:hAnsi="宋体" w:eastAsia="宋体" w:cs="宋体"/>
                <w:sz w:val="24"/>
                <w:szCs w:val="24"/>
              </w:rPr>
            </w:r>
            <w:r/>
          </w:p>
        </w:tc>
        <w:tc>
          <w:tcPr>
            <w:tcW w:w="856"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515"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811" w:type="dxa"/>
            <w:vAlign w:val="center"/>
            <w:textDirection w:val="lrTb"/>
            <w:noWrap/>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rPr>
          <w:rFonts w:hint="eastAsia" w:ascii="宋体" w:hAnsi="宋体" w:eastAsia="宋体" w:cs="宋体"/>
          <w:b/>
          <w:bCs/>
          <w:sz w:val="24"/>
          <w:szCs w:val="24"/>
        </w:rPr>
      </w:pPr>
      <w:r>
        <w:rPr>
          <w:rFonts w:hint="eastAsia" w:ascii="宋体" w:hAnsi="宋体" w:eastAsia="宋体" w:cs="宋体"/>
          <w:b/>
          <w:bCs/>
          <w:sz w:val="24"/>
          <w:szCs w:val="24"/>
        </w:rPr>
        <w:t xml:space="preserve">备注：样品采集固定剂、实验室分析试剂等由中标企业自行按需配置。</w:t>
      </w:r>
      <w:r>
        <w:rPr>
          <w:rFonts w:hint="eastAsia" w:ascii="宋体" w:hAnsi="宋体" w:eastAsia="宋体" w:cs="宋体"/>
          <w:b/>
          <w:bCs/>
          <w:sz w:val="24"/>
          <w:szCs w:val="24"/>
        </w:rPr>
      </w:r>
      <w:r/>
    </w:p>
    <w:p>
      <w:pPr>
        <w:pStyle w:val="698"/>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）服务要求及标准：</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水质采样及</w:t>
      </w:r>
      <w:r>
        <w:rPr>
          <w:rFonts w:hint="eastAsia" w:ascii="宋体" w:hAnsi="宋体" w:eastAsia="宋体" w:cs="宋体"/>
          <w:sz w:val="24"/>
          <w:szCs w:val="24"/>
          <w:lang w:val="zh-CN"/>
        </w:rPr>
        <w:t xml:space="preserve">实验室检测服务</w:t>
      </w:r>
      <w:r>
        <w:rPr>
          <w:rFonts w:hint="eastAsia" w:ascii="宋体" w:hAnsi="宋体" w:eastAsia="宋体" w:cs="宋体"/>
          <w:sz w:val="24"/>
          <w:szCs w:val="24"/>
        </w:rPr>
        <w:t xml:space="preserve">包括</w:t>
      </w:r>
      <w:r>
        <w:rPr>
          <w:rFonts w:hint="eastAsia" w:ascii="宋体" w:hAnsi="宋体" w:eastAsia="宋体" w:cs="宋体"/>
          <w:b/>
          <w:bCs/>
          <w:sz w:val="24"/>
          <w:szCs w:val="24"/>
        </w:rPr>
        <w:t xml:space="preserve">检测频次、水质样品采集保存及实验室检测、报告编制及数据报送、档案管理和保密要求等。</w:t>
      </w:r>
      <w:r>
        <w:rPr>
          <w:rFonts w:hint="eastAsia" w:ascii="宋体" w:hAnsi="宋体" w:eastAsia="宋体" w:cs="宋体"/>
          <w:b/>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应急采样检测属突发性事件，采样检测费用由中标公司承担。</w:t>
      </w:r>
      <w:r>
        <w:rPr>
          <w:rFonts w:hint="eastAsia" w:ascii="宋体" w:hAnsi="宋体" w:eastAsia="宋体" w:cs="宋体"/>
          <w:b/>
          <w:bCs/>
          <w:sz w:val="24"/>
          <w:szCs w:val="24"/>
        </w:rPr>
      </w:r>
      <w:r/>
    </w:p>
    <w:p>
      <w:pPr>
        <w:pStyle w:val="698"/>
        <w:ind w:firstLine="482"/>
        <w:jc w:val="left"/>
        <w:spacing w:line="360" w:lineRule="auto"/>
        <w:tabs>
          <w:tab w:val="left" w:pos="523" w:leader="none"/>
        </w:tabs>
        <w:rPr>
          <w:rFonts w:hint="eastAsia" w:ascii="宋体" w:hAnsi="宋体" w:eastAsia="宋体" w:cs="宋体"/>
          <w:b/>
          <w:bCs/>
          <w:sz w:val="24"/>
          <w:szCs w:val="24"/>
        </w:rPr>
      </w:pPr>
      <w:r>
        <w:rPr>
          <w:rFonts w:hint="eastAsia" w:ascii="宋体" w:hAnsi="宋体" w:eastAsia="宋体" w:cs="宋体"/>
          <w:b/>
          <w:bCs/>
          <w:sz w:val="24"/>
          <w:szCs w:val="24"/>
        </w:rPr>
        <w:t xml:space="preserve">1、服务要求</w:t>
      </w:r>
      <w:r>
        <w:rPr>
          <w:rFonts w:hint="eastAsia" w:ascii="宋体" w:hAnsi="宋体" w:eastAsia="宋体" w:cs="宋体"/>
          <w:b/>
          <w:bCs/>
          <w:sz w:val="24"/>
          <w:szCs w:val="24"/>
        </w:rPr>
      </w:r>
      <w:r/>
    </w:p>
    <w:p>
      <w:pPr>
        <w:pStyle w:val="698"/>
        <w:ind w:firstLine="482"/>
        <w:jc w:val="left"/>
        <w:spacing w:line="360" w:lineRule="auto"/>
        <w:tabs>
          <w:tab w:val="left" w:pos="5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（一）检测频次</w:t>
      </w:r>
      <w:r>
        <w:rPr>
          <w:rFonts w:hint="eastAsia" w:ascii="宋体" w:hAnsi="宋体" w:eastAsia="宋体" w:cs="宋体"/>
          <w:b/>
          <w:bCs/>
          <w:sz w:val="24"/>
          <w:szCs w:val="24"/>
        </w:rPr>
      </w:r>
      <w:r/>
    </w:p>
    <w:p>
      <w:pPr>
        <w:pStyle w:val="698"/>
        <w:ind w:firstLine="480"/>
        <w:jc w:val="left"/>
        <w:spacing w:line="360" w:lineRule="auto"/>
        <w:tabs>
          <w:tab w:val="left" w:pos="56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每月两次检测15项常规指标分析，每季度一次32项全样分析。</w:t>
      </w:r>
      <w:r>
        <w:rPr>
          <w:rFonts w:hint="eastAsia" w:ascii="宋体" w:hAnsi="宋体" w:eastAsia="宋体" w:cs="宋体"/>
          <w:b w:val="0"/>
          <w:bCs w:val="0"/>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针对水质</w:t>
      </w:r>
      <w:r>
        <w:rPr>
          <w:rFonts w:hint="eastAsia" w:ascii="宋体" w:hAnsi="宋体" w:eastAsia="宋体" w:cs="宋体"/>
          <w:sz w:val="24"/>
          <w:szCs w:val="24"/>
          <w:lang w:eastAsia="zh-CN"/>
        </w:rPr>
        <w:t xml:space="preserve">突发</w:t>
      </w:r>
      <w:r>
        <w:rPr>
          <w:rFonts w:hint="eastAsia" w:ascii="宋体" w:hAnsi="宋体" w:eastAsia="宋体" w:cs="宋体"/>
          <w:sz w:val="24"/>
          <w:szCs w:val="24"/>
        </w:rPr>
        <w:t xml:space="preserve">事件随即开展应急采样检测工作。</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（二）水质样品采集保存及实验室检测</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根据确定的采样点位、监测项目、频次、时间和方法进行采样，制定采样计划；</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采样人员应充分了解监测任务的目的和要求，了解监测点位的周边情况，掌握采样方法、检测项目、采样质量保证措施、样品的保存技术和采样量等；</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采集样品时，应满足相应的规范要求，并对采样准备工作和采样过程实行必要的质量监督；</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样品运输过程中应采取措施保证样品性质稳定、避免</w:t>
      </w:r>
      <w:r>
        <w:rPr>
          <w:rFonts w:hint="eastAsia" w:ascii="宋体" w:hAnsi="宋体" w:eastAsia="宋体" w:cs="宋体"/>
          <w:sz w:val="24"/>
          <w:szCs w:val="24"/>
          <w:lang w:eastAsia="zh-CN"/>
        </w:rPr>
        <w:t xml:space="preserve">玷污</w:t>
      </w:r>
      <w:r>
        <w:rPr>
          <w:rFonts w:hint="eastAsia" w:ascii="宋体" w:hAnsi="宋体" w:eastAsia="宋体" w:cs="宋体"/>
          <w:sz w:val="24"/>
          <w:szCs w:val="24"/>
        </w:rPr>
        <w:t xml:space="preserve">、损失和丢失，样品交接记录、标签及其包装应完整；</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样品分区存放，并有明显</w:t>
      </w:r>
      <w:r>
        <w:rPr>
          <w:rFonts w:hint="eastAsia" w:ascii="宋体" w:hAnsi="宋体" w:eastAsia="宋体" w:cs="宋体"/>
          <w:sz w:val="24"/>
          <w:szCs w:val="24"/>
          <w:lang w:eastAsia="zh-CN"/>
        </w:rPr>
        <w:t xml:space="preserve">标识</w:t>
      </w:r>
      <w:r>
        <w:rPr>
          <w:rFonts w:hint="eastAsia" w:ascii="宋体" w:hAnsi="宋体" w:eastAsia="宋体" w:cs="宋体"/>
          <w:sz w:val="24"/>
          <w:szCs w:val="24"/>
        </w:rPr>
        <w:t xml:space="preserve">，以免混淆；</w:t>
      </w:r>
      <w:r>
        <w:rPr>
          <w:rFonts w:hint="eastAsia" w:ascii="宋体" w:hAnsi="宋体" w:eastAsia="宋体" w:cs="宋体"/>
          <w:sz w:val="24"/>
          <w:szCs w:val="24"/>
        </w:rPr>
      </w:r>
      <w:r/>
    </w:p>
    <w:p>
      <w:pPr>
        <w:pStyle w:val="69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实验室运行检测工作需满足国家相关质量要求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698"/>
        <w:ind w:firstLine="480"/>
        <w:jc w:val="left"/>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水质样品采集保存需满足《水质采样技术规程》（SL-187）、《地表水和污水监测技术规范》（HJ91-2002）和《水质采样样品的保存和管理技术规定》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HJ493-2009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的要求。</w:t>
      </w:r>
      <w:r>
        <w:rPr>
          <w:rFonts w:hint="eastAsia" w:ascii="宋体" w:hAnsi="宋体" w:eastAsia="宋体" w:cs="宋体"/>
          <w:sz w:val="24"/>
          <w:szCs w:val="24"/>
          <w:lang w:eastAsia="zh-CN"/>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（三）报告编制及数据报送</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每月30日之前编制完成并报送当月水质检测通报表、水质超标原因分析、检测报告、边界区域水质状况表。</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检测样品过程中，一旦发现有超标情况，</w:t>
      </w:r>
      <w:r>
        <w:rPr>
          <w:rFonts w:hint="eastAsia" w:ascii="宋体" w:hAnsi="宋体" w:eastAsia="宋体" w:cs="宋体"/>
          <w:sz w:val="24"/>
          <w:szCs w:val="24"/>
          <w:lang w:eastAsia="zh-CN"/>
        </w:rPr>
        <w:t xml:space="preserve">须</w:t>
      </w:r>
      <w:r>
        <w:rPr>
          <w:rFonts w:hint="eastAsia" w:ascii="宋体" w:hAnsi="宋体" w:eastAsia="宋体" w:cs="宋体"/>
          <w:sz w:val="24"/>
          <w:szCs w:val="24"/>
        </w:rPr>
        <w:t xml:space="preserve">及时上报检测结果和超标原因分析。</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（四）</w:t>
      </w:r>
      <w:r>
        <w:rPr>
          <w:rFonts w:hint="eastAsia" w:ascii="宋体" w:hAnsi="宋体" w:eastAsia="宋体" w:cs="宋体"/>
          <w:b/>
          <w:sz w:val="24"/>
          <w:szCs w:val="24"/>
        </w:rPr>
        <w:t xml:space="preserve">档案管理</w:t>
      </w:r>
      <w:r>
        <w:rPr>
          <w:rFonts w:hint="eastAsia" w:ascii="宋体" w:hAnsi="宋体" w:eastAsia="宋体" w:cs="宋体"/>
          <w:b/>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针对本项目，应做好档案管理工作。</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（五）安全保密管理</w:t>
      </w:r>
      <w:r>
        <w:rPr>
          <w:rFonts w:hint="eastAsia" w:ascii="宋体" w:hAnsi="宋体" w:eastAsia="宋体" w:cs="宋体"/>
          <w:b/>
          <w:bCs/>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针对本项目，应做好数据安全保密工作。</w:t>
      </w:r>
      <w:r>
        <w:rPr>
          <w:rFonts w:hint="eastAsia" w:ascii="宋体" w:hAnsi="宋体" w:eastAsia="宋体" w:cs="宋体"/>
          <w:sz w:val="24"/>
          <w:szCs w:val="24"/>
        </w:rPr>
      </w:r>
      <w:r/>
    </w:p>
    <w:p>
      <w:pPr>
        <w:pStyle w:val="698"/>
        <w:ind w:firstLine="482"/>
        <w:jc w:val="left"/>
        <w:spacing w:line="360" w:lineRule="auto"/>
        <w:tabs>
          <w:tab w:val="left" w:pos="523" w:leader="none"/>
        </w:tabs>
        <w:rPr>
          <w:rFonts w:hint="eastAsia" w:ascii="宋体" w:hAnsi="宋体" w:eastAsia="宋体" w:cs="宋体"/>
          <w:b/>
          <w:bCs/>
          <w:sz w:val="24"/>
          <w:szCs w:val="24"/>
        </w:rPr>
      </w:pPr>
      <w:r>
        <w:rPr>
          <w:rFonts w:hint="eastAsia" w:ascii="宋体" w:hAnsi="宋体" w:eastAsia="宋体" w:cs="宋体"/>
          <w:b/>
          <w:bCs/>
          <w:sz w:val="24"/>
          <w:szCs w:val="24"/>
        </w:rPr>
        <w:t xml:space="preserve">2、服务标准</w:t>
      </w:r>
      <w:r>
        <w:rPr>
          <w:rFonts w:hint="eastAsia" w:ascii="宋体" w:hAnsi="宋体" w:eastAsia="宋体" w:cs="宋体"/>
          <w:b/>
          <w:bCs/>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（一）水质采样保存及实验检测管理</w:t>
      </w:r>
      <w:r>
        <w:rPr>
          <w:rFonts w:hint="eastAsia" w:ascii="宋体" w:hAnsi="宋体" w:eastAsia="宋体" w:cs="宋体"/>
          <w:b/>
          <w:bCs/>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落实采样计划，及时完成每月两次常规采样、应急采样工作，保证点位置准确，每个采样点位使用GPS定位留存。</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认真填写“水质采样记录表”，用铅笔或签字笔在现场记录，字迹端正、清晰，项目完整。</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采样结束前，需核对采样计划、记录与水样，如有错误或遗漏。需立即补采重采。</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如采样现场水体不均匀，无法采到有代表性的样品，则需详细记录水体状况和实际采样情况，及时将现场情况向甲方反映。</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测定油类的水样，需在水面至300mm单独采集柱状水样，全部用于测定，且容器不能用采集的水样清洗。</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测定DO、BOD5和有机污染物等项目时，水样必须注满容器，上部不留空间，并有水封口。</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如水样中含沉降性固体（泥沙等），则需分离去除后方可采样。</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测定油类、BOD5、DO、硫化物、粪大肠菌群等项目时需单独采样。</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保存剂添加过程中，所用器具不可混用，避免交叉污染。</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适量添加保存剂，切勿过多，以免影响实验室分析。</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每份样品都需附完整的水样标签，内容至少包括项目唯一性编号、监测项目、采样完成时间和是否加入保存剂等信息。</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执行标准：尾水导流水质同时执行《城镇污水处理厂污染物排放标准》一级A（GB18918-2002）、《农田灌溉水质标准》（GB5084-2021）。</w:t>
      </w:r>
      <w:r>
        <w:rPr>
          <w:rFonts w:hint="eastAsia" w:ascii="宋体" w:hAnsi="宋体" w:eastAsia="宋体" w:cs="宋体"/>
          <w:sz w:val="24"/>
          <w:szCs w:val="24"/>
        </w:rPr>
      </w:r>
      <w:r/>
    </w:p>
    <w:p>
      <w:pPr>
        <w:pStyle w:val="69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尾水导流工程水质32项因子的检测方法需根据国家现行有效的相关方法进行检测。</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（二）档案管理</w:t>
      </w:r>
      <w:r>
        <w:rPr>
          <w:rFonts w:hint="eastAsia" w:ascii="宋体" w:hAnsi="宋体" w:eastAsia="宋体" w:cs="宋体"/>
          <w:b/>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针对本项目，参照《企业档案管理办法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水利工程建设项目档案管理规定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水利档案工作规定》等，设立本项目专项档案。主要包括：水质采样及实验室检测项目实施方案、水质采样记录表、应急采样记录表、采样图像及视频、GPS定位资料、每月水质状况通报表、检测报告、边界区域水质状况表、季度服务管理报告、专项财务台账资料等。</w:t>
      </w:r>
      <w:r>
        <w:rPr>
          <w:rFonts w:hint="eastAsia" w:ascii="宋体" w:hAnsi="宋体" w:eastAsia="宋体" w:cs="宋体"/>
          <w:sz w:val="24"/>
          <w:szCs w:val="24"/>
        </w:rPr>
      </w:r>
      <w:r/>
    </w:p>
    <w:p>
      <w:pPr>
        <w:pStyle w:val="698"/>
        <w:ind w:firstLine="480"/>
        <w:jc w:val="left"/>
        <w:spacing w:line="360" w:lineRule="auto"/>
        <w:tabs>
          <w:tab w:val="left" w:pos="560" w:leader="none"/>
        </w:tabs>
        <w:rPr>
          <w:rFonts w:hint="eastAsia" w:ascii="宋体" w:hAnsi="宋体" w:eastAsia="宋体" w:cs="宋体"/>
          <w:sz w:val="24"/>
          <w:szCs w:val="24"/>
        </w:rPr>
      </w:pPr>
      <w:r>
        <w:rPr>
          <w:rFonts w:hint="eastAsia" w:ascii="宋体" w:hAnsi="宋体" w:eastAsia="宋体" w:cs="宋体"/>
          <w:sz w:val="24"/>
          <w:szCs w:val="24"/>
        </w:rPr>
        <w:t xml:space="preserve">资料形式主要包括文本、图像、视频等。</w:t>
      </w:r>
      <w:r>
        <w:rPr>
          <w:rFonts w:hint="eastAsia" w:ascii="宋体" w:hAnsi="宋体" w:eastAsia="宋体" w:cs="宋体"/>
          <w:sz w:val="24"/>
          <w:szCs w:val="24"/>
        </w:rPr>
      </w:r>
      <w:r/>
    </w:p>
    <w:p>
      <w:pPr>
        <w:pStyle w:val="698"/>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（三）安全保密管理</w:t>
      </w:r>
      <w:r>
        <w:rPr>
          <w:rFonts w:hint="eastAsia" w:ascii="宋体" w:hAnsi="宋体" w:eastAsia="宋体" w:cs="宋体"/>
          <w:b/>
          <w:bCs/>
          <w:sz w:val="24"/>
          <w:szCs w:val="24"/>
        </w:rPr>
      </w:r>
      <w:r/>
    </w:p>
    <w:p>
      <w:pPr>
        <w:pStyle w:val="698"/>
        <w:ind w:firstLine="480"/>
        <w:jc w:val="left"/>
        <w:spacing w:line="360" w:lineRule="auto"/>
        <w:tabs>
          <w:tab w:val="left" w:pos="56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1.保证现场采样作业安全；</w:t>
      </w:r>
      <w:r>
        <w:rPr>
          <w:rFonts w:hint="eastAsia" w:ascii="宋体" w:hAnsi="宋体" w:eastAsia="宋体" w:cs="宋体"/>
          <w:b w:val="0"/>
          <w:bCs w:val="0"/>
          <w:sz w:val="24"/>
          <w:szCs w:val="24"/>
        </w:rPr>
      </w:r>
      <w:r/>
    </w:p>
    <w:p>
      <w:pPr>
        <w:pStyle w:val="698"/>
        <w:ind w:firstLine="480"/>
        <w:jc w:val="left"/>
        <w:spacing w:line="360" w:lineRule="auto"/>
        <w:tabs>
          <w:tab w:val="left" w:pos="56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2.保证水质检测数据真实有效；</w:t>
      </w:r>
      <w:r>
        <w:rPr>
          <w:rFonts w:hint="eastAsia" w:ascii="宋体" w:hAnsi="宋体" w:eastAsia="宋体" w:cs="宋体"/>
          <w:b w:val="0"/>
          <w:bCs w:val="0"/>
          <w:sz w:val="24"/>
          <w:szCs w:val="24"/>
        </w:rPr>
      </w:r>
      <w:r/>
    </w:p>
    <w:p>
      <w:pPr>
        <w:pStyle w:val="69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3.严禁水质检测数据擅自外传</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98"/>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29"/>
        <w:jc w:val="both"/>
        <w:tabs>
          <w:tab w:val="left" w:pos="56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8"/>
        <w:jc w:val="left"/>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八</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其他要求见磋商文件《合同草案条款》。</w:t>
      </w:r>
      <w:r>
        <w:rPr>
          <w:rFonts w:hint="eastAsia" w:ascii="宋体" w:hAnsi="宋体" w:eastAsia="宋体" w:cs="宋体"/>
          <w:b/>
          <w:bCs/>
          <w:color w:val="000000"/>
          <w:sz w:val="28"/>
          <w:szCs w:val="28"/>
          <w:highlight w:val="none"/>
        </w:rPr>
      </w:r>
      <w:r/>
    </w:p>
    <w:p>
      <w:pPr>
        <w:pStyle w:val="763"/>
        <w:ind w:left="0" w:right="0" w:firstLine="0"/>
        <w:jc w:val="both"/>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63"/>
        <w:ind w:left="0" w:right="0" w:firstLine="0"/>
        <w:jc w:val="both"/>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3、磋商报价表</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采购包1-4</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761"/>
        <w:jc w:val="left"/>
        <w:spacing w:line="360" w:lineRule="auto"/>
        <w:widowControl w:val="off"/>
        <w:rPr>
          <w:rStyle w:val="762"/>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  □首次  □终次报价）</w:t>
      </w:r>
      <w:r>
        <w:rPr>
          <w:rStyle w:val="762"/>
          <w:rFonts w:hint="eastAsia" w:ascii="宋体" w:hAnsi="宋体" w:eastAsia="宋体" w:cs="宋体"/>
          <w:color w:val="000000"/>
          <w:sz w:val="24"/>
          <w:szCs w:val="24"/>
          <w:highlight w:val="none"/>
        </w:rPr>
      </w:r>
      <w:r/>
    </w:p>
    <w:p>
      <w:pPr>
        <w:pStyle w:val="761"/>
        <w:jc w:val="left"/>
        <w:spacing w:line="360"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项目编号：</w:t>
      </w:r>
      <w:r>
        <w:rPr>
          <w:rStyle w:val="762"/>
          <w:rFonts w:hint="eastAsia" w:ascii="宋体" w:hAnsi="宋体" w:cs="宋体"/>
          <w:color w:val="000000"/>
          <w:sz w:val="24"/>
          <w:szCs w:val="24"/>
          <w:highlight w:val="none"/>
        </w:rPr>
        <w:t xml:space="preserve">JSZC-320300-ZQGL-C2026-0009</w:t>
      </w:r>
      <w:r>
        <w:rPr>
          <w:rStyle w:val="762"/>
          <w:rFonts w:hint="eastAsia" w:ascii="宋体" w:hAnsi="宋体" w:eastAsia="宋体" w:cs="宋体"/>
          <w:color w:val="000000"/>
          <w:sz w:val="24"/>
          <w:szCs w:val="24"/>
          <w:highlight w:val="none"/>
        </w:rPr>
      </w:r>
      <w:r/>
    </w:p>
    <w:p>
      <w:pPr>
        <w:pStyle w:val="761"/>
        <w:jc w:val="left"/>
        <w:spacing w:line="360"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货币单位：人民币元</w:t>
      </w:r>
      <w:r>
        <w:rPr>
          <w:rStyle w:val="762"/>
          <w:rFonts w:hint="eastAsia" w:ascii="宋体" w:hAnsi="宋体" w:eastAsia="宋体" w:cs="宋体"/>
          <w:color w:val="000000"/>
          <w:sz w:val="24"/>
          <w:szCs w:val="24"/>
          <w:highlight w:val="none"/>
        </w:rPr>
      </w:r>
      <w:r/>
    </w:p>
    <w:tbl>
      <w:tblPr>
        <w:tblW w:w="97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trHeight w:val="1107"/>
        </w:trPr>
        <w:tc>
          <w:tcPr>
            <w:tcW w:w="2486"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项目名称</w:t>
            </w:r>
            <w:r>
              <w:rPr>
                <w:rStyle w:val="762"/>
                <w:rFonts w:hint="eastAsia" w:ascii="宋体" w:hAnsi="宋体" w:eastAsia="宋体" w:cs="宋体"/>
                <w:color w:val="000000"/>
                <w:sz w:val="24"/>
                <w:szCs w:val="24"/>
                <w:highlight w:val="none"/>
              </w:rPr>
            </w:r>
            <w:r/>
          </w:p>
        </w:tc>
        <w:tc>
          <w:tcPr>
            <w:tcW w:w="2498"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项目内容</w:t>
            </w:r>
            <w:r>
              <w:rPr>
                <w:rStyle w:val="762"/>
                <w:rFonts w:hint="eastAsia" w:ascii="宋体" w:hAnsi="宋体" w:eastAsia="宋体" w:cs="宋体"/>
                <w:color w:val="000000"/>
                <w:sz w:val="24"/>
                <w:szCs w:val="24"/>
                <w:highlight w:val="none"/>
              </w:rPr>
            </w:r>
            <w:r/>
          </w:p>
        </w:tc>
        <w:tc>
          <w:tcPr>
            <w:tcW w:w="2382"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总价（小写）</w:t>
            </w:r>
            <w:r>
              <w:rPr>
                <w:rStyle w:val="762"/>
                <w:rFonts w:hint="eastAsia" w:ascii="宋体" w:hAnsi="宋体" w:eastAsia="宋体" w:cs="宋体"/>
                <w:color w:val="000000"/>
                <w:sz w:val="24"/>
                <w:szCs w:val="24"/>
                <w:highlight w:val="none"/>
              </w:rPr>
            </w:r>
            <w:r/>
          </w:p>
        </w:tc>
        <w:tc>
          <w:tcPr>
            <w:tcW w:w="2382"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Style w:val="762"/>
                <w:rFonts w:hint="eastAsia" w:ascii="宋体" w:hAnsi="宋体" w:eastAsia="宋体" w:cs="宋体"/>
                <w:color w:val="000000"/>
                <w:sz w:val="24"/>
                <w:szCs w:val="24"/>
                <w:highlight w:val="none"/>
              </w:rPr>
            </w:r>
            <w:r/>
          </w:p>
        </w:tc>
      </w:tr>
      <w:tr>
        <w:trPr>
          <w:trHeight w:val="1737"/>
        </w:trPr>
        <w:tc>
          <w:tcPr>
            <w:tcW w:w="2486" w:type="dxa"/>
            <w:vAlign w:val="center"/>
            <w:textDirection w:val="lrTb"/>
            <w:noWrap w:val="false"/>
          </w:tcPr>
          <w:p>
            <w:pPr>
              <w:pStyle w:val="761"/>
              <w:jc w:val="center"/>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2026年度徐州市尾水导流工程运行维护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68"/>
              <w:rPr>
                <w:rFonts w:hint="eastAsia" w:ascii="宋体" w:hAnsi="宋体" w:eastAsia="宋体" w:cs="宋体"/>
                <w:sz w:val="24"/>
                <w:szCs w:val="24"/>
                <w:lang w:val="en-US"/>
              </w:rPr>
            </w:pPr>
            <w:r>
              <w:rPr>
                <w:rFonts w:hint="eastAsia" w:ascii="宋体" w:hAnsi="宋体" w:eastAsia="宋体" w:cs="宋体"/>
                <w:sz w:val="24"/>
                <w:szCs w:val="24"/>
                <w:lang w:val="en-US"/>
              </w:rPr>
            </w:r>
            <w:r/>
          </w:p>
        </w:tc>
        <w:tc>
          <w:tcPr>
            <w:tcW w:w="2498"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详见响应文件</w:t>
            </w:r>
            <w:r>
              <w:rPr>
                <w:rStyle w:val="762"/>
                <w:rFonts w:hint="eastAsia" w:ascii="宋体" w:hAnsi="宋体" w:eastAsia="宋体" w:cs="宋体"/>
                <w:color w:val="000000"/>
                <w:sz w:val="24"/>
                <w:szCs w:val="24"/>
                <w:highlight w:val="none"/>
              </w:rPr>
            </w:r>
            <w:r/>
          </w:p>
        </w:tc>
        <w:tc>
          <w:tcPr>
            <w:tcW w:w="2382"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tc>
        <w:tc>
          <w:tcPr>
            <w:tcW w:w="2382" w:type="dxa"/>
            <w:vAlign w:val="center"/>
            <w:vMerge w:val="restart"/>
            <w:textDirection w:val="lrTb"/>
            <w:noWrap w:val="false"/>
          </w:tcPr>
          <w:p>
            <w:pPr>
              <w:pStyle w:val="761"/>
              <w:jc w:val="center"/>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报价为</w:t>
            </w:r>
            <w:r>
              <w:rPr>
                <w:rFonts w:hint="eastAsia" w:ascii="宋体" w:hAnsi="宋体" w:eastAsia="宋体" w:cs="宋体"/>
                <w:bCs/>
                <w:color w:val="000000"/>
                <w:sz w:val="24"/>
                <w:szCs w:val="24"/>
                <w:highlight w:val="none"/>
              </w:rPr>
            </w:r>
            <w:r/>
          </w:p>
          <w:p>
            <w:pPr>
              <w:pStyle w:val="761"/>
              <w:jc w:val="center"/>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《分项价格表》</w:t>
            </w:r>
            <w:r>
              <w:rPr>
                <w:rFonts w:hint="eastAsia" w:ascii="宋体" w:hAnsi="宋体" w:eastAsia="宋体" w:cs="宋体"/>
                <w:bCs/>
                <w:color w:val="000000"/>
                <w:sz w:val="24"/>
                <w:szCs w:val="24"/>
                <w:highlight w:val="none"/>
              </w:rPr>
            </w:r>
            <w:r/>
          </w:p>
          <w:p>
            <w:pPr>
              <w:pStyle w:val="761"/>
              <w:jc w:val="center"/>
              <w:widowControl w:val="off"/>
              <w:rPr>
                <w:rStyle w:val="762"/>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highlight w:val="none"/>
              </w:rPr>
              <w:t xml:space="preserve">总价</w:t>
            </w:r>
            <w:r>
              <w:rPr>
                <w:rStyle w:val="762"/>
                <w:rFonts w:hint="eastAsia" w:ascii="宋体" w:hAnsi="宋体" w:eastAsia="宋体" w:cs="宋体"/>
                <w:color w:val="000000"/>
                <w:sz w:val="24"/>
                <w:szCs w:val="24"/>
                <w:highlight w:val="none"/>
              </w:rPr>
            </w:r>
            <w:r/>
          </w:p>
        </w:tc>
      </w:tr>
      <w:tr>
        <w:trPr>
          <w:trHeight w:val="1333"/>
        </w:trPr>
        <w:tc>
          <w:tcPr>
            <w:tcW w:w="2486"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总价（大写）：</w:t>
            </w:r>
            <w:r>
              <w:rPr>
                <w:rStyle w:val="762"/>
                <w:rFonts w:hint="eastAsia" w:ascii="宋体" w:hAnsi="宋体" w:eastAsia="宋体" w:cs="宋体"/>
                <w:color w:val="000000"/>
                <w:sz w:val="24"/>
                <w:szCs w:val="24"/>
                <w:highlight w:val="none"/>
              </w:rPr>
            </w:r>
            <w:r/>
          </w:p>
        </w:tc>
        <w:tc>
          <w:tcPr>
            <w:gridSpan w:val="2"/>
            <w:tcW w:w="4880" w:type="dxa"/>
            <w:vAlign w:val="center"/>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tc>
        <w:tc>
          <w:tcPr>
            <w:tcW w:w="2382" w:type="dxa"/>
            <w:vAlign w:val="top"/>
            <w:vMerge w:val="continue"/>
            <w:textDirection w:val="lrTb"/>
            <w:noWrap w:val="false"/>
          </w:tcPr>
          <w:p>
            <w:pPr>
              <w:pStyle w:val="761"/>
              <w:jc w:val="center"/>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tc>
      </w:tr>
    </w:tbl>
    <w:p>
      <w:pPr>
        <w:pStyle w:val="761"/>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ind w:firstLine="480"/>
        <w:jc w:val="left"/>
        <w:spacing w:line="44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供应商承诺：  1、本报价（总价）</w:t>
      </w:r>
      <w:r>
        <w:rPr>
          <w:rStyle w:val="762"/>
          <w:rFonts w:hint="eastAsia" w:ascii="宋体" w:hAnsi="宋体" w:eastAsia="宋体" w:cs="宋体"/>
          <w:color w:val="000000"/>
          <w:sz w:val="24"/>
          <w:szCs w:val="24"/>
          <w:highlight w:val="none"/>
          <w:lang w:val="en-US"/>
        </w:rPr>
        <w:t xml:space="preserve">包含本项目</w:t>
      </w:r>
      <w:r>
        <w:rPr>
          <w:rFonts w:hint="eastAsia" w:ascii="宋体" w:hAnsi="宋体" w:eastAsia="宋体" w:cs="宋体"/>
          <w:color w:val="000000"/>
          <w:spacing w:val="6"/>
          <w:sz w:val="24"/>
          <w:szCs w:val="24"/>
          <w:highlight w:val="none"/>
          <w:lang w:val="en-US" w:eastAsia="zh-CN"/>
        </w:rPr>
        <w:t xml:space="preserve">的全部费用</w:t>
      </w:r>
      <w:r>
        <w:rPr>
          <w:rStyle w:val="762"/>
          <w:rFonts w:hint="eastAsia" w:ascii="宋体" w:hAnsi="宋体" w:eastAsia="宋体" w:cs="宋体"/>
          <w:color w:val="000000"/>
          <w:sz w:val="24"/>
          <w:szCs w:val="24"/>
          <w:highlight w:val="none"/>
        </w:rPr>
        <w:t xml:space="preserve">。</w:t>
      </w:r>
      <w:r>
        <w:rPr>
          <w:rStyle w:val="762"/>
          <w:rFonts w:hint="eastAsia" w:ascii="宋体" w:hAnsi="宋体" w:eastAsia="宋体" w:cs="宋体"/>
          <w:color w:val="000000"/>
          <w:sz w:val="24"/>
          <w:szCs w:val="24"/>
          <w:highlight w:val="none"/>
        </w:rPr>
      </w:r>
      <w:r/>
    </w:p>
    <w:p>
      <w:pPr>
        <w:pStyle w:val="761"/>
        <w:ind w:firstLine="2160"/>
        <w:jc w:val="left"/>
        <w:spacing w:line="44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lang w:val="en-US"/>
        </w:rPr>
        <w:t xml:space="preserve">2</w:t>
      </w:r>
      <w:r>
        <w:rPr>
          <w:rStyle w:val="762"/>
          <w:rFonts w:hint="eastAsia" w:ascii="宋体" w:hAnsi="宋体" w:eastAsia="宋体" w:cs="宋体"/>
          <w:color w:val="000000"/>
          <w:sz w:val="24"/>
          <w:szCs w:val="24"/>
          <w:highlight w:val="none"/>
        </w:rPr>
        <w:t xml:space="preserve">、</w:t>
      </w:r>
      <w:r>
        <w:rPr>
          <w:rStyle w:val="762"/>
          <w:rFonts w:hint="eastAsia" w:ascii="宋体" w:hAnsi="宋体" w:eastAsia="宋体" w:cs="宋体"/>
          <w:color w:val="000000"/>
          <w:sz w:val="24"/>
          <w:szCs w:val="24"/>
          <w:highlight w:val="none"/>
          <w:lang w:val="en-US"/>
        </w:rPr>
        <w:t xml:space="preserve">服务</w:t>
      </w:r>
      <w:r>
        <w:rPr>
          <w:rStyle w:val="762"/>
          <w:rFonts w:hint="eastAsia" w:ascii="宋体" w:hAnsi="宋体" w:eastAsia="宋体" w:cs="宋体"/>
          <w:color w:val="000000"/>
          <w:sz w:val="24"/>
          <w:szCs w:val="24"/>
          <w:highlight w:val="none"/>
        </w:rPr>
        <w:t xml:space="preserve">期：</w:t>
      </w:r>
      <w:r>
        <w:rPr>
          <w:rStyle w:val="762"/>
          <w:rFonts w:hint="eastAsia" w:ascii="宋体" w:hAnsi="宋体" w:eastAsia="宋体" w:cs="宋体"/>
          <w:color w:val="000000"/>
          <w:sz w:val="24"/>
          <w:szCs w:val="24"/>
          <w:highlight w:val="none"/>
          <w:u w:val="single"/>
          <w:lang w:val="en-US"/>
        </w:rPr>
        <w:t xml:space="preserve">12个月</w:t>
      </w:r>
      <w:r>
        <w:rPr>
          <w:rStyle w:val="762"/>
          <w:rFonts w:hint="eastAsia" w:ascii="宋体" w:hAnsi="宋体" w:eastAsia="宋体" w:cs="宋体"/>
          <w:color w:val="000000"/>
          <w:sz w:val="24"/>
          <w:szCs w:val="24"/>
          <w:highlight w:val="none"/>
        </w:rPr>
        <w:t xml:space="preserve">。</w:t>
      </w:r>
      <w:r>
        <w:rPr>
          <w:rStyle w:val="762"/>
          <w:rFonts w:hint="eastAsia" w:ascii="宋体" w:hAnsi="宋体" w:eastAsia="宋体" w:cs="宋体"/>
          <w:color w:val="000000"/>
          <w:sz w:val="24"/>
          <w:szCs w:val="24"/>
          <w:highlight w:val="none"/>
        </w:rPr>
      </w:r>
      <w:r/>
    </w:p>
    <w:p>
      <w:pPr>
        <w:pStyle w:val="761"/>
        <w:jc w:val="left"/>
        <w:spacing w:line="288" w:lineRule="auto"/>
        <w:widowControl w:val="off"/>
        <w:rPr>
          <w:rStyle w:val="762"/>
          <w:rFonts w:hint="eastAsia" w:ascii="宋体" w:hAnsi="宋体" w:eastAsia="宋体" w:cs="宋体"/>
          <w:color w:val="000000"/>
          <w:sz w:val="24"/>
          <w:szCs w:val="24"/>
          <w:highlight w:val="none"/>
          <w:lang w:val="en-US"/>
        </w:rPr>
      </w:pPr>
      <w:r>
        <w:rPr>
          <w:rStyle w:val="762"/>
          <w:rFonts w:hint="eastAsia" w:ascii="宋体" w:hAnsi="宋体" w:eastAsia="宋体" w:cs="宋体"/>
          <w:color w:val="000000"/>
          <w:sz w:val="24"/>
          <w:szCs w:val="24"/>
          <w:highlight w:val="none"/>
          <w:lang w:val="en-US"/>
        </w:rPr>
      </w:r>
      <w:r/>
    </w:p>
    <w:p>
      <w:pPr>
        <w:pStyle w:val="761"/>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p>
      <w:pPr>
        <w:pStyle w:val="761"/>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p>
      <w:pPr>
        <w:pStyle w:val="761"/>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报价说明：</w:t>
      </w:r>
      <w:r>
        <w:rPr>
          <w:rStyle w:val="762"/>
          <w:rFonts w:hint="eastAsia" w:ascii="宋体" w:hAnsi="宋体" w:eastAsia="宋体" w:cs="宋体"/>
          <w:color w:val="000000"/>
          <w:sz w:val="24"/>
          <w:szCs w:val="24"/>
          <w:highlight w:val="none"/>
        </w:rPr>
      </w:r>
      <w:r/>
    </w:p>
    <w:p>
      <w:pPr>
        <w:pStyle w:val="761"/>
        <w:ind w:firstLine="480"/>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1、报价包括完成项目的所有费用。采购人不再支付报价以外的任何费用。</w:t>
      </w:r>
      <w:r>
        <w:rPr>
          <w:rStyle w:val="762"/>
          <w:rFonts w:hint="eastAsia" w:ascii="宋体" w:hAnsi="宋体" w:eastAsia="宋体" w:cs="宋体"/>
          <w:color w:val="000000"/>
          <w:sz w:val="24"/>
          <w:szCs w:val="24"/>
          <w:highlight w:val="none"/>
        </w:rPr>
      </w:r>
      <w:r/>
    </w:p>
    <w:p>
      <w:pPr>
        <w:pStyle w:val="761"/>
        <w:ind w:firstLine="480"/>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2、报价以总价为准，大小写不一致以大写为准；</w:t>
      </w:r>
      <w:r>
        <w:rPr>
          <w:rStyle w:val="762"/>
          <w:rFonts w:hint="eastAsia" w:ascii="宋体" w:hAnsi="宋体" w:eastAsia="宋体" w:cs="宋体"/>
          <w:color w:val="000000"/>
          <w:sz w:val="24"/>
          <w:szCs w:val="24"/>
          <w:highlight w:val="none"/>
        </w:rPr>
      </w:r>
      <w:r/>
    </w:p>
    <w:p>
      <w:pPr>
        <w:pStyle w:val="761"/>
        <w:ind w:firstLine="480"/>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3、偏离说明：详见《偏离表》；</w:t>
      </w:r>
      <w:r>
        <w:rPr>
          <w:rStyle w:val="762"/>
          <w:rFonts w:hint="eastAsia" w:ascii="宋体" w:hAnsi="宋体" w:eastAsia="宋体" w:cs="宋体"/>
          <w:color w:val="000000"/>
          <w:sz w:val="24"/>
          <w:szCs w:val="24"/>
          <w:highlight w:val="none"/>
        </w:rPr>
      </w:r>
      <w:r/>
    </w:p>
    <w:p>
      <w:pPr>
        <w:pStyle w:val="761"/>
        <w:ind w:firstLine="482"/>
        <w:jc w:val="left"/>
        <w:spacing w:line="288"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4、如最后报价未列明单价，则最后所报各项单价计算方法为：（最后总价/最初总价）* 各项最初报价的单价。</w:t>
      </w:r>
      <w:r>
        <w:rPr>
          <w:rStyle w:val="762"/>
          <w:rFonts w:hint="eastAsia" w:ascii="宋体" w:hAnsi="宋体" w:eastAsia="宋体" w:cs="宋体"/>
          <w:color w:val="000000"/>
          <w:sz w:val="24"/>
          <w:szCs w:val="24"/>
          <w:highlight w:val="none"/>
        </w:rPr>
      </w:r>
      <w:r/>
    </w:p>
    <w:p>
      <w:pPr>
        <w:pStyle w:val="698"/>
        <w:ind w:right="29" w:firstLine="3960"/>
        <w:jc w:val="left"/>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698"/>
        <w:ind w:left="3950" w:right="29"/>
        <w:jc w:val="left"/>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w:t>
      </w:r>
      <w:r>
        <w:rPr>
          <w:rFonts w:hint="eastAsia" w:ascii="宋体" w:hAnsi="宋体" w:eastAsia="宋体" w:cs="宋体"/>
          <w:color w:val="000000"/>
          <w:sz w:val="24"/>
          <w:szCs w:val="24"/>
          <w:highlight w:val="none"/>
        </w:rPr>
      </w:r>
      <w:r/>
    </w:p>
    <w:p>
      <w:pPr>
        <w:pStyle w:val="698"/>
        <w:ind w:left="3950" w:right="29"/>
        <w:jc w:val="left"/>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698"/>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eastAsia="zh-CN"/>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8"/>
          <w:szCs w:val="28"/>
          <w:highlight w:val="none"/>
        </w:rPr>
        <w:t xml:space="preserve">4、</w:t>
      </w:r>
      <w:bookmarkStart w:id="3" w:name="_Hlk81985238"/>
      <w:r>
        <w:rPr>
          <w:rFonts w:hint="eastAsia" w:ascii="宋体" w:hAnsi="宋体" w:eastAsia="宋体" w:cs="宋体"/>
          <w:b/>
          <w:bCs/>
          <w:color w:val="000000"/>
          <w:sz w:val="28"/>
          <w:szCs w:val="28"/>
          <w:highlight w:val="none"/>
        </w:rPr>
        <w:t xml:space="preserve">分项价格表</w:t>
      </w:r>
      <w:r>
        <w:rPr>
          <w:rFonts w:hint="eastAsia" w:ascii="宋体" w:hAnsi="宋体" w:eastAsia="宋体" w:cs="宋体"/>
          <w:b/>
          <w:bCs/>
          <w:color w:val="000000"/>
          <w:sz w:val="24"/>
          <w:szCs w:val="24"/>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本次为首次报价</w:t>
      </w: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lang w:eastAsia="zh-CN"/>
        </w:rPr>
      </w:r>
      <w:r/>
    </w:p>
    <w:p>
      <w:pPr>
        <w:pStyle w:val="69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2026年度徐州市尾水导流工程运行维护</w:t>
      </w:r>
      <w:r>
        <w:rPr>
          <w:rFonts w:hint="eastAsia" w:ascii="宋体" w:hAnsi="宋体" w:eastAsia="宋体" w:cs="宋体"/>
          <w:color w:val="000000"/>
          <w:sz w:val="24"/>
          <w:szCs w:val="24"/>
          <w:highlight w:val="none"/>
          <w:lang w:eastAsia="zh-CN"/>
        </w:rPr>
      </w:r>
      <w:r/>
    </w:p>
    <w:p>
      <w:pPr>
        <w:pStyle w:val="7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rPr>
          <w:rFonts w:hint="eastAsia" w:ascii="宋体" w:hAnsi="宋体" w:eastAsia="宋体" w:cs="宋体"/>
          <w:b/>
          <w:bCs/>
          <w:sz w:val="24"/>
          <w:szCs w:val="24"/>
          <w:lang w:val="en-US" w:eastAsia="zh-CN"/>
        </w:rPr>
      </w:pPr>
      <w:r>
        <w:rPr>
          <w:rFonts w:hint="eastAsia" w:ascii="宋体" w:hAnsi="宋体" w:eastAsia="宋体" w:cs="宋体"/>
          <w:b/>
          <w:bCs/>
          <w:color w:val="000000"/>
          <w:sz w:val="24"/>
          <w:szCs w:val="24"/>
          <w:highlight w:val="none"/>
          <w:lang w:val="en-US" w:eastAsia="zh-CN"/>
        </w:rPr>
        <w:t xml:space="preserve">采购包1、2、3里面的</w:t>
      </w:r>
      <w:r>
        <w:rPr>
          <w:rFonts w:hint="eastAsia" w:ascii="宋体" w:hAnsi="宋体" w:eastAsia="宋体" w:cs="宋体"/>
          <w:b/>
          <w:bCs/>
          <w:color w:val="000000"/>
          <w:sz w:val="24"/>
          <w:szCs w:val="24"/>
          <w:highlight w:val="none"/>
          <w:u w:val="single"/>
          <w:lang w:val="en-US" w:eastAsia="zh-CN"/>
        </w:rPr>
        <w:t xml:space="preserve">备品备件部分</w:t>
      </w:r>
      <w:r>
        <w:rPr>
          <w:rFonts w:hint="eastAsia" w:ascii="宋体" w:hAnsi="宋体" w:eastAsia="宋体" w:cs="宋体"/>
          <w:b/>
          <w:bCs/>
          <w:color w:val="000000"/>
          <w:sz w:val="24"/>
          <w:szCs w:val="24"/>
          <w:highlight w:val="yellow"/>
          <w:u w:val="single"/>
          <w:lang w:val="en-US" w:eastAsia="zh-CN"/>
        </w:rPr>
        <w:t xml:space="preserve">必须</w:t>
      </w:r>
      <w:r>
        <w:rPr>
          <w:rFonts w:hint="eastAsia" w:ascii="宋体" w:hAnsi="宋体" w:eastAsia="宋体" w:cs="宋体"/>
          <w:b/>
          <w:bCs/>
          <w:color w:val="000000"/>
          <w:sz w:val="24"/>
          <w:szCs w:val="24"/>
          <w:highlight w:val="none"/>
          <w:lang w:val="en-US" w:eastAsia="zh-CN"/>
        </w:rPr>
        <w:t xml:space="preserve">按照项目需求《备品备件清单》格式报价，</w:t>
      </w:r>
      <w:r>
        <w:rPr>
          <w:rFonts w:hint="eastAsia" w:ascii="宋体" w:hAnsi="宋体" w:eastAsia="宋体" w:cs="宋体"/>
          <w:b/>
          <w:bCs/>
          <w:color w:val="000000"/>
          <w:sz w:val="24"/>
          <w:szCs w:val="24"/>
          <w:highlight w:val="yellow"/>
          <w:lang w:val="en-US" w:eastAsia="zh-CN"/>
        </w:rPr>
        <w:t xml:space="preserve">此部分为固定单价，</w:t>
      </w:r>
      <w:r>
        <w:rPr>
          <w:rFonts w:hint="eastAsia" w:ascii="宋体" w:hAnsi="宋体" w:eastAsia="宋体" w:cs="宋体"/>
          <w:b/>
          <w:bCs/>
          <w:color w:val="000000"/>
          <w:sz w:val="24"/>
          <w:szCs w:val="24"/>
          <w:highlight w:val="none"/>
          <w:lang w:val="en-US" w:eastAsia="zh-CN"/>
        </w:rPr>
        <w:t xml:space="preserve">其他项</w:t>
      </w:r>
      <w:r>
        <w:rPr>
          <w:rFonts w:hint="eastAsia" w:ascii="宋体" w:hAnsi="宋体" w:eastAsia="宋体" w:cs="宋体"/>
          <w:b/>
          <w:bCs/>
          <w:color w:val="000000"/>
          <w:sz w:val="24"/>
          <w:szCs w:val="24"/>
          <w:highlight w:val="none"/>
        </w:rPr>
        <w:t xml:space="preserve">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lang w:val="en-US" w:eastAsia="zh-CN"/>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00"/>
        <w:rPr>
          <w:rFonts w:hint="eastAsia" w:ascii="宋体" w:hAnsi="宋体" w:eastAsia="宋体" w:cs="宋体"/>
          <w:sz w:val="24"/>
          <w:szCs w:val="24"/>
        </w:rPr>
      </w:pPr>
      <w:r>
        <w:rPr>
          <w:rFonts w:hint="eastAsia" w:ascii="宋体" w:hAnsi="宋体" w:eastAsia="宋体" w:cs="宋体"/>
          <w:sz w:val="24"/>
          <w:szCs w:val="24"/>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228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供应商（电子签章）：</w:t>
      </w: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法定代表人（负责人)或授权代表（签字或盖章）：  </w:t>
      </w: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注：1．</w:t>
      </w:r>
      <w:r>
        <w:rPr>
          <w:rFonts w:hint="eastAsia" w:ascii="宋体" w:hAnsi="宋体" w:eastAsia="宋体" w:cs="宋体"/>
          <w:b/>
          <w:color w:val="000000"/>
          <w:sz w:val="24"/>
          <w:szCs w:val="24"/>
          <w:highlight w:val="none"/>
        </w:rPr>
        <w:t xml:space="preserve">如果不提供《分项价格表》将视为没有实质性响应。</w:t>
      </w:r>
      <w:r>
        <w:rPr>
          <w:rFonts w:hint="eastAsia" w:ascii="宋体" w:hAnsi="宋体" w:eastAsia="宋体" w:cs="宋体"/>
          <w:b/>
          <w:color w:val="000000"/>
          <w:sz w:val="24"/>
          <w:szCs w:val="24"/>
          <w:highlight w:val="none"/>
        </w:rPr>
      </w:r>
      <w:r/>
    </w:p>
    <w:p>
      <w:pPr>
        <w:pStyle w:val="698"/>
        <w:numPr>
          <w:ilvl w:val="0"/>
          <w:numId w:val="4"/>
        </w:numPr>
        <w:ind w:left="481" w:firstLine="0"/>
        <w:spacing w:line="276" w:lineRule="auto"/>
        <w:rPr>
          <w:rFonts w:hint="eastAsia" w:ascii="宋体" w:hAnsi="宋体" w:eastAsia="宋体" w:cs="宋体"/>
          <w:b/>
          <w:color w:val="000000"/>
          <w:sz w:val="24"/>
          <w:szCs w:val="24"/>
          <w:highlight w:val="none"/>
          <w:u w:val="none"/>
          <w:lang w:val="en-US" w:eastAsia="zh-CN"/>
        </w:rPr>
      </w:pPr>
      <w:r>
        <w:rPr>
          <w:rFonts w:hint="eastAsia" w:ascii="宋体" w:hAnsi="宋体" w:cs="宋体"/>
          <w:b/>
          <w:bCs/>
          <w:color w:val="000000"/>
          <w:sz w:val="24"/>
          <w:szCs w:val="24"/>
          <w:highlight w:val="yellow"/>
          <w:u w:val="none"/>
          <w:lang w:val="en-US" w:eastAsia="zh-CN"/>
        </w:rPr>
        <w:t xml:space="preserve">未按照以上格式要求报价，将</w:t>
      </w:r>
      <w:r>
        <w:rPr>
          <w:rFonts w:hint="eastAsia" w:ascii="宋体" w:hAnsi="宋体" w:eastAsia="宋体" w:cs="宋体"/>
          <w:b/>
          <w:color w:val="000000"/>
          <w:sz w:val="24"/>
          <w:szCs w:val="24"/>
          <w:highlight w:val="yellow"/>
          <w:u w:val="none"/>
        </w:rPr>
        <w:t xml:space="preserve">视为没有实质性响应</w:t>
      </w:r>
      <w:r>
        <w:rPr>
          <w:rFonts w:hint="eastAsia" w:ascii="宋体" w:hAnsi="宋体" w:cs="宋体"/>
          <w:b/>
          <w:color w:val="000000"/>
          <w:sz w:val="24"/>
          <w:szCs w:val="24"/>
          <w:highlight w:val="yellow"/>
          <w:u w:val="none"/>
          <w:lang w:eastAsia="zh-CN"/>
        </w:rPr>
        <w:t xml:space="preserve">。</w:t>
      </w:r>
      <w:r>
        <w:rPr>
          <w:rFonts w:hint="eastAsia" w:ascii="宋体" w:hAnsi="宋体" w:eastAsia="宋体" w:cs="宋体"/>
          <w:b/>
          <w:color w:val="000000"/>
          <w:sz w:val="24"/>
          <w:szCs w:val="24"/>
          <w:highlight w:val="none"/>
          <w:u w:val="none"/>
          <w:lang w:val="en-US" w:eastAsia="zh-CN"/>
        </w:rPr>
      </w:r>
      <w:r/>
    </w:p>
    <w:p>
      <w:pPr>
        <w:pStyle w:val="698"/>
        <w:numPr>
          <w:ilvl w:val="0"/>
          <w:numId w:val="0"/>
        </w:numPr>
        <w:ind w:firstLine="480"/>
        <w:spacing w:line="276"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响应供应商对以上数据的真实性负责。</w:t>
      </w:r>
      <w:bookmarkEnd w:id="3"/>
      <w:r>
        <w:rPr>
          <w:rFonts w:hint="eastAsia" w:ascii="宋体" w:hAnsi="宋体" w:eastAsia="宋体" w:cs="宋体"/>
          <w:color w:val="000000"/>
          <w:sz w:val="24"/>
          <w:szCs w:val="24"/>
          <w:highlight w:val="none"/>
        </w:rPr>
      </w:r>
      <w:r/>
    </w:p>
    <w:p>
      <w:pPr>
        <w:pStyle w:val="698"/>
        <w:spacing w:line="276" w:lineRule="auto"/>
        <w:rPr>
          <w:rFonts w:hint="eastAsia" w:ascii="宋体" w:hAnsi="宋体" w:eastAsia="宋体" w:cs="宋体"/>
          <w:b/>
          <w:i/>
          <w:color w:val="000000"/>
          <w:sz w:val="24"/>
          <w:szCs w:val="24"/>
          <w:highlight w:val="none"/>
          <w:u w:val="single"/>
        </w:rPr>
      </w:pPr>
      <w:r>
        <w:rPr>
          <w:rFonts w:hint="eastAsia" w:ascii="宋体" w:hAnsi="宋体" w:eastAsia="宋体" w:cs="宋体"/>
          <w:b/>
          <w:i/>
          <w:color w:val="000000"/>
          <w:sz w:val="24"/>
          <w:szCs w:val="24"/>
          <w:highlight w:val="none"/>
          <w:u w:val="single"/>
        </w:rPr>
      </w:r>
      <w:r/>
    </w:p>
    <w:p>
      <w:pPr>
        <w:pStyle w:val="698"/>
        <w:jc w:val="center"/>
        <w:spacing w:line="276" w:lineRule="auto"/>
        <w:rPr>
          <w:rFonts w:hint="eastAsia" w:ascii="宋体" w:hAnsi="宋体" w:eastAsia="宋体" w:cs="宋体"/>
          <w:b/>
          <w:bCs/>
          <w:i w:val="0"/>
          <w:iCs/>
          <w:color w:val="000000"/>
          <w:sz w:val="24"/>
          <w:szCs w:val="24"/>
          <w:highlight w:val="none"/>
        </w:rPr>
      </w:pPr>
      <w:r>
        <w:rPr>
          <w:rFonts w:hint="eastAsia" w:ascii="宋体" w:hAnsi="宋体" w:eastAsia="宋体" w:cs="宋体"/>
          <w:b/>
          <w:i w:val="0"/>
          <w:iCs/>
          <w:color w:val="000000"/>
          <w:sz w:val="24"/>
          <w:szCs w:val="24"/>
          <w:highlight w:val="none"/>
          <w:u w:val="single"/>
        </w:rPr>
        <w:t xml:space="preserve">采购人或采购代理机构有权将以上内容进行公示。</w:t>
      </w:r>
      <w:r>
        <w:rPr>
          <w:rFonts w:hint="eastAsia" w:ascii="宋体" w:hAnsi="宋体" w:eastAsia="宋体" w:cs="宋体"/>
          <w:b/>
          <w:bCs/>
          <w:i w:val="0"/>
          <w:iCs/>
          <w:color w:val="000000"/>
          <w:sz w:val="24"/>
          <w:szCs w:val="24"/>
          <w:highlight w:val="none"/>
        </w:rPr>
      </w:r>
      <w:r/>
    </w:p>
    <w:p>
      <w:pPr>
        <w:pStyle w:val="69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8"/>
          <w:szCs w:val="28"/>
          <w:lang w:val="en-US" w:eastAsia="zh-CN"/>
        </w:rPr>
        <w:t xml:space="preserve">5</w:t>
      </w:r>
      <w:r>
        <w:rPr>
          <w:rFonts w:hint="eastAsia" w:ascii="宋体" w:hAnsi="宋体" w:eastAsia="宋体" w:cs="宋体"/>
          <w:b/>
          <w:bCs/>
          <w:color w:val="000000"/>
          <w:sz w:val="28"/>
          <w:szCs w:val="28"/>
          <w:highlight w:val="none"/>
        </w:rPr>
        <w:t xml:space="preserve">、</w:t>
      </w:r>
      <w:bookmarkStart w:id="4" w:name="_Hlk81985343"/>
      <w:r>
        <w:rPr>
          <w:rFonts w:hint="eastAsia" w:ascii="宋体" w:hAnsi="宋体" w:eastAsia="宋体" w:cs="宋体"/>
          <w:b/>
          <w:bCs/>
          <w:color w:val="000000"/>
          <w:sz w:val="28"/>
          <w:szCs w:val="28"/>
          <w:highlight w:val="none"/>
        </w:rPr>
        <w:t xml:space="preserve">偏离表</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采购包1-4</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4"/>
          <w:szCs w:val="24"/>
          <w:highlight w:val="none"/>
        </w:rPr>
      </w:r>
      <w:r/>
    </w:p>
    <w:p>
      <w:pPr>
        <w:pStyle w:val="781"/>
        <w:ind w:left="0" w:firstLine="0"/>
        <w:spacing w:before="0" w:after="0"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r>
      <w:r/>
    </w:p>
    <w:p>
      <w:pPr>
        <w:pStyle w:val="781"/>
        <w:ind w:left="0" w:firstLine="0"/>
        <w:spacing w:before="0" w:after="0"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lang w:eastAsia="zh-CN"/>
        </w:rPr>
      </w:r>
      <w:r/>
    </w:p>
    <w:p>
      <w:pPr>
        <w:pStyle w:val="7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trHeight w:val="414"/>
        </w:trPr>
        <w:tc>
          <w:tcPr>
            <w:tcW w:w="78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rPr>
                <w:rFonts w:hint="eastAsia" w:ascii="宋体" w:hAnsi="宋体" w:eastAsia="宋体" w:cs="宋体"/>
                <w:caps/>
                <w:color w:val="000000"/>
                <w:sz w:val="24"/>
                <w:szCs w:val="24"/>
                <w:highlight w:val="none"/>
              </w:rPr>
            </w:r>
            <w:r/>
          </w:p>
        </w:tc>
        <w:tc>
          <w:tcPr>
            <w:tcW w:w="74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rPr>
                <w:rFonts w:hint="eastAsia" w:ascii="宋体" w:hAnsi="宋体" w:eastAsia="宋体" w:cs="宋体"/>
                <w:caps/>
                <w:color w:val="000000"/>
                <w:sz w:val="24"/>
                <w:szCs w:val="24"/>
                <w:highlight w:val="none"/>
              </w:rPr>
            </w:r>
            <w:r/>
          </w:p>
        </w:tc>
        <w:tc>
          <w:tcPr>
            <w:tcW w:w="3685"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rPr>
                <w:rFonts w:hint="eastAsia" w:ascii="宋体" w:hAnsi="宋体" w:eastAsia="宋体" w:cs="宋体"/>
                <w:caps/>
                <w:color w:val="000000"/>
                <w:sz w:val="24"/>
                <w:szCs w:val="24"/>
                <w:highlight w:val="none"/>
              </w:rPr>
            </w:r>
            <w:r/>
          </w:p>
        </w:tc>
        <w:tc>
          <w:tcPr>
            <w:tcW w:w="1515"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rPr>
                <w:rFonts w:hint="eastAsia" w:ascii="宋体" w:hAnsi="宋体" w:eastAsia="宋体" w:cs="宋体"/>
                <w:caps/>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rPr>
                <w:rFonts w:hint="eastAsia" w:ascii="宋体" w:hAnsi="宋体" w:eastAsia="宋体" w:cs="宋体"/>
                <w:caps/>
                <w:color w:val="000000"/>
                <w:sz w:val="24"/>
                <w:szCs w:val="24"/>
                <w:highlight w:val="none"/>
              </w:rPr>
            </w:r>
            <w:r/>
          </w:p>
        </w:tc>
        <w:tc>
          <w:tcPr>
            <w:tcW w:w="77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rPr>
                <w:rFonts w:hint="eastAsia" w:ascii="宋体" w:hAnsi="宋体" w:eastAsia="宋体" w:cs="宋体"/>
                <w:caps/>
                <w:color w:val="000000"/>
                <w:sz w:val="24"/>
                <w:szCs w:val="24"/>
                <w:highlight w:val="none"/>
              </w:rPr>
            </w:r>
            <w:r/>
          </w:p>
        </w:tc>
      </w:tr>
      <w:tr>
        <w:trPr>
          <w:trHeight w:val="794"/>
        </w:trPr>
        <w:tc>
          <w:tcPr>
            <w:tcW w:w="78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74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3685"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515"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23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770" w:type="dxa"/>
            <w:vAlign w:val="center"/>
            <w:textDirection w:val="lrTb"/>
            <w:noWrap w:val="false"/>
          </w:tcPr>
          <w:p>
            <w:pPr>
              <w:pStyle w:val="698"/>
              <w:jc w:val="center"/>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78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8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0" w:type="dxa"/>
            <w:vAlign w:val="center"/>
            <w:textDirection w:val="lrTb"/>
            <w:noWrap w:val="false"/>
          </w:tcPr>
          <w:p>
            <w:pPr>
              <w:pStyle w:val="69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98"/>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供应商（电子签章）：</w:t>
      </w:r>
      <w:r>
        <w:rPr>
          <w:rFonts w:hint="eastAsia" w:ascii="宋体" w:hAnsi="宋体" w:eastAsia="宋体" w:cs="宋体"/>
          <w:color w:val="000000"/>
          <w:sz w:val="24"/>
          <w:szCs w:val="24"/>
          <w:highlight w:val="none"/>
        </w:rPr>
      </w:r>
      <w:r/>
    </w:p>
    <w:p>
      <w:pPr>
        <w:pStyle w:val="698"/>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法定代表人（负责人)或授权代表（签字或盖章）： </w:t>
      </w:r>
      <w:r>
        <w:rPr>
          <w:rFonts w:hint="eastAsia" w:ascii="宋体" w:hAnsi="宋体" w:eastAsia="宋体" w:cs="宋体"/>
          <w:color w:val="000000"/>
          <w:sz w:val="24"/>
          <w:szCs w:val="24"/>
          <w:highlight w:val="none"/>
        </w:rPr>
      </w:r>
      <w:r/>
    </w:p>
    <w:p>
      <w:pPr>
        <w:pStyle w:val="698"/>
        <w:ind w:right="29" w:firstLine="28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End w:id="4"/>
      <w:r>
        <w:rPr>
          <w:rFonts w:hint="eastAsia" w:ascii="宋体" w:hAnsi="宋体" w:eastAsia="宋体" w:cs="宋体"/>
          <w:color w:val="000000"/>
          <w:sz w:val="24"/>
          <w:szCs w:val="24"/>
          <w:highlight w:val="none"/>
        </w:rPr>
      </w:r>
      <w:r/>
    </w:p>
    <w:p>
      <w:pPr>
        <w:pStyle w:val="763"/>
        <w:ind w:left="0" w:right="0" w:firstLine="0"/>
        <w:jc w:val="both"/>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ind w:left="0" w:right="0" w:firstLine="361"/>
        <w:jc w:val="center"/>
        <w:keepLines w:val="0"/>
        <w:keepNext w:val="0"/>
        <w:spacing w:before="0" w:beforeAutospacing="0" w:after="0" w:afterAutospacing="0"/>
        <w:widowControl/>
        <w:rPr>
          <w:rFonts w:hint="eastAsia" w:ascii="宋体" w:hAnsi="宋体" w:eastAsia="宋体" w:cs="宋体"/>
          <w:b/>
          <w:bCs/>
          <w:color w:val="000000"/>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bidi="ar-SA"/>
        </w:rPr>
      </w:r>
      <w:r/>
    </w:p>
    <w:p>
      <w:pPr>
        <w:pStyle w:val="698"/>
        <w:ind w:left="0" w:right="0" w:firstLine="361"/>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lang w:val="en-US" w:eastAsia="zh-CN" w:bidi="ar-SA"/>
        </w:rPr>
        <w:t xml:space="preserve">6、</w:t>
      </w:r>
      <w:r>
        <w:rPr>
          <w:rFonts w:hint="eastAsia" w:ascii="宋体" w:hAnsi="宋体" w:eastAsia="宋体" w:cs="宋体"/>
          <w:b/>
          <w:bCs/>
          <w:color w:val="000000"/>
          <w:sz w:val="28"/>
          <w:szCs w:val="28"/>
          <w:highlight w:val="none"/>
          <w:lang w:val="en-US" w:eastAsia="zh-CN" w:bidi="ar-SA"/>
        </w:rPr>
        <w:t xml:space="preserve">项目组人员表</w:t>
      </w:r>
      <w:r>
        <w:rPr>
          <w:rFonts w:hint="eastAsia" w:ascii="宋体" w:hAnsi="宋体" w:eastAsia="宋体" w:cs="宋体"/>
          <w:sz w:val="24"/>
          <w:szCs w:val="24"/>
          <w:lang w:val="en-US" w:eastAsia="zh-CN" w:bidi="ar-SA"/>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664"/>
        <w:gridCol w:w="1417"/>
        <w:gridCol w:w="1276"/>
        <w:gridCol w:w="2467"/>
        <w:gridCol w:w="931"/>
      </w:tblGrid>
      <w:tr>
        <w:trPr>
          <w:tblCellSpacing w:w="0" w:type="dxa"/>
          <w:trHeight w:val="284"/>
        </w:trPr>
        <w:tc>
          <w:tcPr>
            <w:tcW w:w="862" w:type="dxa"/>
            <w:vAlign w:val="center"/>
            <w:textDirection w:val="lrTb"/>
            <w:noWrap w:val="false"/>
          </w:tcPr>
          <w:p>
            <w:pPr>
              <w:pStyle w:val="698"/>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本项目任职</w:t>
            </w: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姓名</w:t>
            </w: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职称</w:t>
            </w: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执业或职业资格证明（证书名称）</w:t>
            </w: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center"/>
              <w:keepLines w:val="0"/>
              <w:keepNext w:val="0"/>
              <w:spacing w:before="0" w:beforeAutospacing="0" w:after="0" w:afterAutospacing="0"/>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84"/>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84"/>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r>
        <w:trPr>
          <w:tblCellSpacing w:w="0" w:type="dxa"/>
          <w:trHeight w:val="295"/>
        </w:trPr>
        <w:tc>
          <w:tcPr>
            <w:tcW w:w="862"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664"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41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1276"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2467"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c>
          <w:tcPr>
            <w:tcW w:w="931" w:type="dxa"/>
            <w:vAlign w:val="center"/>
            <w:textDirection w:val="lrTb"/>
            <w:noWrap w:val="false"/>
          </w:tcPr>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r>
            <w:r/>
          </w:p>
        </w:tc>
      </w:tr>
    </w:tbl>
    <w:p>
      <w:pPr>
        <w:pStyle w:val="698"/>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供应商（公章）：</w:t>
      </w:r>
      <w:r>
        <w:rPr>
          <w:rFonts w:hint="eastAsia" w:ascii="宋体" w:hAnsi="宋体" w:eastAsia="宋体" w:cs="宋体"/>
          <w:sz w:val="24"/>
          <w:szCs w:val="24"/>
          <w:lang w:val="en-US" w:eastAsia="zh-CN" w:bidi="ar-SA"/>
        </w:rPr>
      </w:r>
      <w:r/>
    </w:p>
    <w:p>
      <w:pPr>
        <w:pStyle w:val="698"/>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法定代表人(负责人)</w:t>
      </w:r>
      <w:r>
        <w:rPr>
          <w:rFonts w:hint="eastAsia" w:ascii="宋体" w:hAnsi="宋体" w:eastAsia="宋体" w:cs="宋体"/>
          <w:sz w:val="24"/>
          <w:szCs w:val="24"/>
          <w:lang w:val="en-US" w:eastAsia="zh-CN" w:bidi="ar-SA"/>
        </w:rPr>
      </w:r>
      <w:r/>
    </w:p>
    <w:p>
      <w:pPr>
        <w:pStyle w:val="698"/>
        <w:ind w:right="29"/>
        <w:jc w:val="both"/>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或授权代表（签字或盖章）： </w:t>
      </w:r>
      <w:r>
        <w:rPr>
          <w:rFonts w:hint="eastAsia" w:ascii="宋体" w:hAnsi="宋体" w:eastAsia="宋体" w:cs="宋体"/>
          <w:sz w:val="24"/>
          <w:szCs w:val="24"/>
          <w:lang w:val="en-US" w:eastAsia="zh-CN" w:bidi="ar-SA"/>
        </w:rPr>
      </w:r>
      <w:r/>
    </w:p>
    <w:p>
      <w:pPr>
        <w:pStyle w:val="698"/>
        <w:jc w:val="left"/>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日期：</w:t>
      </w:r>
      <w:r>
        <w:rPr>
          <w:rFonts w:hint="eastAsia" w:ascii="宋体" w:hAnsi="宋体" w:eastAsia="宋体" w:cs="宋体"/>
          <w:sz w:val="24"/>
          <w:szCs w:val="24"/>
          <w:lang w:val="en-US" w:eastAsia="zh-CN" w:bidi="ar-SA"/>
        </w:rPr>
      </w:r>
      <w:r/>
    </w:p>
    <w:p>
      <w:pPr>
        <w:pStyle w:val="698"/>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p>
      <w:pPr>
        <w:pStyle w:val="698"/>
        <w:ind w:right="29"/>
        <w:jc w:val="left"/>
        <w:keepLines w:val="0"/>
        <w:keepNext w:val="0"/>
        <w:spacing w:before="0" w:beforeAutospacing="0" w:after="0" w:afterAutospacing="0" w:line="0" w:lineRule="atLeas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注：本表应附证明材料。</w:t>
      </w:r>
      <w:r>
        <w:rPr>
          <w:rFonts w:hint="eastAsia" w:ascii="宋体" w:hAnsi="宋体" w:eastAsia="宋体" w:cs="宋体"/>
          <w:sz w:val="24"/>
          <w:szCs w:val="24"/>
          <w:lang w:val="en-US" w:eastAsia="zh-CN" w:bidi="ar-SA"/>
        </w:rPr>
      </w:r>
      <w:r/>
    </w:p>
    <w:p>
      <w:pPr>
        <w:pStyle w:val="698"/>
        <w:jc w:val="center"/>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、合同草案条款</w:t>
      </w:r>
      <w:r>
        <w:rPr>
          <w:rFonts w:hint="eastAsia" w:ascii="宋体" w:hAnsi="宋体" w:eastAsia="宋体" w:cs="宋体"/>
          <w:color w:val="000000"/>
          <w:sz w:val="28"/>
          <w:szCs w:val="28"/>
          <w:highlight w:val="none"/>
        </w:rPr>
      </w:r>
      <w:r/>
    </w:p>
    <w:p>
      <w:pPr>
        <w:pStyle w:val="698"/>
        <w:ind w:firstLine="482"/>
        <w:jc w:val="center"/>
        <w:spacing w:line="360" w:lineRule="auto"/>
        <w:rPr>
          <w:rFonts w:hint="eastAsia" w:ascii="宋体" w:hAnsi="宋体" w:eastAsia="宋体" w:cs="宋体"/>
          <w:b/>
          <w:color w:val="000000"/>
          <w:sz w:val="24"/>
          <w:szCs w:val="24"/>
          <w:highlight w:val="none"/>
        </w:rPr>
      </w:pPr>
      <w:r/>
      <w:bookmarkStart w:id="5" w:name="_Toc65317831"/>
      <w:r>
        <w:rPr>
          <w:rFonts w:hint="eastAsia" w:ascii="宋体" w:hAnsi="宋体" w:eastAsia="宋体" w:cs="宋体"/>
          <w:b/>
          <w:color w:val="000000"/>
          <w:sz w:val="24"/>
          <w:szCs w:val="24"/>
          <w:highlight w:val="none"/>
        </w:rPr>
        <w:t xml:space="preserve">（以采购人与成交供应商最终签订版本为准）</w:t>
      </w:r>
      <w:r>
        <w:rPr>
          <w:rFonts w:hint="eastAsia" w:ascii="宋体" w:hAnsi="宋体" w:eastAsia="宋体" w:cs="宋体"/>
          <w:b/>
          <w:color w:val="000000"/>
          <w:sz w:val="24"/>
          <w:szCs w:val="24"/>
          <w:highlight w:val="none"/>
        </w:rPr>
      </w:r>
      <w:r/>
    </w:p>
    <w:p>
      <w:pPr>
        <w:pStyle w:val="698"/>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2026年度徐州市尾水导流工程运行维护</w:t>
      </w:r>
      <w:r>
        <w:rPr>
          <w:rFonts w:hint="eastAsia" w:ascii="宋体" w:hAnsi="宋体" w:eastAsia="宋体" w:cs="宋体"/>
          <w:color w:val="000000"/>
          <w:sz w:val="24"/>
          <w:szCs w:val="24"/>
          <w:highlight w:val="none"/>
          <w:lang w:eastAsia="zh-CN"/>
        </w:rPr>
      </w:r>
      <w:r/>
    </w:p>
    <w:p>
      <w:pPr>
        <w:pStyle w:val="698"/>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877"/>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政</w:t>
      </w:r>
      <w:r>
        <w:rPr>
          <w:rFonts w:hint="eastAsia" w:ascii="宋体" w:hAnsi="宋体" w:eastAsia="宋体" w:cs="宋体"/>
          <w:b/>
          <w:bCs/>
          <w:color w:val="000000"/>
          <w:sz w:val="72"/>
          <w:szCs w:val="72"/>
          <w:highlight w:val="none"/>
        </w:rPr>
      </w:r>
      <w:r/>
    </w:p>
    <w:p>
      <w:pPr>
        <w:pStyle w:val="877"/>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府</w:t>
      </w:r>
      <w:r>
        <w:rPr>
          <w:rFonts w:hint="eastAsia" w:ascii="宋体" w:hAnsi="宋体" w:eastAsia="宋体" w:cs="宋体"/>
          <w:b/>
          <w:bCs/>
          <w:color w:val="000000"/>
          <w:sz w:val="72"/>
          <w:szCs w:val="72"/>
          <w:highlight w:val="none"/>
        </w:rPr>
      </w:r>
      <w:r/>
    </w:p>
    <w:p>
      <w:pPr>
        <w:pStyle w:val="877"/>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采</w:t>
      </w:r>
      <w:r>
        <w:rPr>
          <w:rFonts w:hint="eastAsia" w:ascii="宋体" w:hAnsi="宋体" w:eastAsia="宋体" w:cs="宋体"/>
          <w:b/>
          <w:bCs/>
          <w:color w:val="000000"/>
          <w:sz w:val="72"/>
          <w:szCs w:val="72"/>
          <w:highlight w:val="none"/>
        </w:rPr>
      </w:r>
      <w:r/>
    </w:p>
    <w:p>
      <w:pPr>
        <w:pStyle w:val="877"/>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购</w:t>
      </w:r>
      <w:r>
        <w:rPr>
          <w:rFonts w:hint="eastAsia" w:ascii="宋体" w:hAnsi="宋体" w:eastAsia="宋体" w:cs="宋体"/>
          <w:b/>
          <w:bCs/>
          <w:color w:val="000000"/>
          <w:sz w:val="72"/>
          <w:szCs w:val="72"/>
          <w:highlight w:val="none"/>
        </w:rPr>
      </w:r>
      <w:r/>
    </w:p>
    <w:p>
      <w:pPr>
        <w:pStyle w:val="877"/>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合</w:t>
      </w:r>
      <w:r>
        <w:rPr>
          <w:rFonts w:hint="eastAsia" w:ascii="宋体" w:hAnsi="宋体" w:eastAsia="宋体" w:cs="宋体"/>
          <w:b/>
          <w:bCs/>
          <w:color w:val="000000"/>
          <w:sz w:val="72"/>
          <w:szCs w:val="72"/>
          <w:highlight w:val="none"/>
        </w:rPr>
      </w:r>
      <w:r/>
    </w:p>
    <w:p>
      <w:pPr>
        <w:pStyle w:val="877"/>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同</w:t>
      </w:r>
      <w:r>
        <w:rPr>
          <w:rFonts w:hint="eastAsia" w:ascii="宋体" w:hAnsi="宋体" w:eastAsia="宋体" w:cs="宋体"/>
          <w:b/>
          <w:bCs/>
          <w:color w:val="000000"/>
          <w:sz w:val="72"/>
          <w:szCs w:val="72"/>
          <w:highlight w:val="none"/>
        </w:rPr>
      </w:r>
      <w:r/>
    </w:p>
    <w:p>
      <w:pPr>
        <w:pStyle w:val="698"/>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  购  人：</w:t>
      </w:r>
      <w:r>
        <w:rPr>
          <w:rFonts w:hint="eastAsia" w:ascii="宋体" w:hAnsi="宋体" w:eastAsia="宋体" w:cs="宋体"/>
          <w:color w:val="000000"/>
          <w:sz w:val="24"/>
          <w:szCs w:val="24"/>
          <w:highlight w:val="none"/>
          <w:lang w:eastAsia="zh-CN"/>
        </w:rPr>
        <w:t xml:space="preserve">徐州市</w:t>
      </w:r>
      <w:r>
        <w:rPr>
          <w:rFonts w:hint="eastAsia" w:ascii="宋体" w:hAnsi="宋体" w:eastAsia="宋体" w:cs="宋体"/>
          <w:color w:val="000000"/>
          <w:sz w:val="24"/>
          <w:szCs w:val="24"/>
          <w:highlight w:val="none"/>
          <w:lang w:val="en-US" w:eastAsia="zh-CN"/>
        </w:rPr>
        <w:t xml:space="preserve">水务局</w:t>
      </w:r>
      <w:r>
        <w:rPr>
          <w:rFonts w:hint="eastAsia" w:ascii="宋体" w:hAnsi="宋体" w:eastAsia="宋体" w:cs="宋体"/>
          <w:color w:val="000000"/>
          <w:sz w:val="24"/>
          <w:szCs w:val="24"/>
          <w:highlight w:val="none"/>
          <w:lang w:eastAsia="zh-CN"/>
        </w:rPr>
      </w:r>
      <w:r/>
    </w:p>
    <w:p>
      <w:pPr>
        <w:pStyle w:val="698"/>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698"/>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     年     月     日</w:t>
      </w:r>
      <w:r>
        <w:rPr>
          <w:rFonts w:hint="eastAsia" w:ascii="宋体" w:hAnsi="宋体" w:eastAsia="宋体" w:cs="宋体"/>
          <w:color w:val="000000"/>
          <w:sz w:val="24"/>
          <w:szCs w:val="24"/>
          <w:highlight w:val="none"/>
        </w:rPr>
      </w:r>
      <w:r/>
    </w:p>
    <w:p>
      <w:pPr>
        <w:pStyle w:val="76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
          <w:color w:val="000000"/>
          <w:sz w:val="24"/>
          <w:szCs w:val="24"/>
          <w:highlight w:val="none"/>
        </w:rPr>
        <w:t xml:space="preserve">三十日</w:t>
      </w:r>
      <w:r>
        <w:rPr>
          <w:rFonts w:hint="eastAsia" w:ascii="宋体" w:hAnsi="宋体" w:eastAsia="宋体" w:cs="宋体"/>
          <w:bCs/>
          <w:color w:val="000000"/>
          <w:sz w:val="24"/>
          <w:szCs w:val="24"/>
          <w:highlight w:val="none"/>
        </w:rPr>
        <w:t xml:space="preserve">内，按照采购文件确定的事项签订政府采购合同。</w:t>
      </w:r>
      <w:r>
        <w:rPr>
          <w:rFonts w:hint="eastAsia" w:ascii="宋体" w:hAnsi="宋体" w:eastAsia="宋体" w:cs="宋体"/>
          <w:b/>
          <w:color w:val="000000"/>
          <w:sz w:val="24"/>
          <w:szCs w:val="24"/>
          <w:highlight w:val="none"/>
        </w:rPr>
      </w:r>
      <w:r/>
    </w:p>
    <w:p>
      <w:pPr>
        <w:pStyle w:val="76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color w:val="000000"/>
          <w:sz w:val="24"/>
          <w:szCs w:val="24"/>
          <w:highlight w:val="none"/>
        </w:rPr>
        <w:t xml:space="preserve">2</w:t>
      </w:r>
      <w:r>
        <w:rPr>
          <w:rFonts w:hint="eastAsia" w:ascii="宋体" w:hAnsi="宋体" w:eastAsia="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bookmarkEnd w:id="5"/>
      <w:r>
        <w:rPr>
          <w:rFonts w:hint="eastAsia" w:ascii="宋体" w:hAnsi="宋体" w:eastAsia="宋体" w:cs="宋体"/>
          <w:bCs/>
          <w:color w:val="000000"/>
          <w:sz w:val="24"/>
          <w:szCs w:val="24"/>
          <w:highlight w:val="none"/>
        </w:rPr>
      </w:r>
      <w:r/>
    </w:p>
    <w:p>
      <w:pPr>
        <w:pStyle w:val="69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r>
      <w:r/>
    </w:p>
    <w:p>
      <w:pPr>
        <w:pStyle w:val="737"/>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合同编号：</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签订日期：</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签订地址：</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甲、乙双方根据《中华人民共和国政府采购法》、《中华人民共和国民法典》，按照采购文件，签订本政府采购合同。</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一、合同内容：</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1.采购包：</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具体内容及要求详见采购文件附件《项目要求（采购需求）》。</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2.服务要求及标准，详见项目要求（采购需求）。</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3.下列文件为本合同不可分割部分：</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①采购文件[项目编号：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②乙方的响应文件；</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③乙方在投标过程中所作的其它承诺、声明、书面澄清等；</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④中标/成交通知书；</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⑤服务清单、分项价格表；</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⑥其他相关文件等；</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以上与本合同具有同等法律效力。</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4.该合同为总价承包合同。</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en-US" w:eastAsia="zh-CN"/>
        </w:rPr>
        <w:t xml:space="preserve">工期</w:t>
      </w:r>
      <w:r>
        <w:rPr>
          <w:rFonts w:hint="eastAsia" w:ascii="宋体" w:hAnsi="宋体" w:eastAsia="宋体" w:cs="宋体"/>
          <w:sz w:val="24"/>
          <w:szCs w:val="24"/>
          <w:lang w:eastAsia="zh-CN"/>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工期：12</w:t>
      </w:r>
      <w:r>
        <w:rPr>
          <w:rFonts w:hint="eastAsia" w:ascii="宋体" w:hAnsi="宋体" w:eastAsia="宋体" w:cs="宋体"/>
          <w:b w:val="0"/>
          <w:bCs w:val="0"/>
          <w:color w:val="000000"/>
          <w:sz w:val="24"/>
          <w:szCs w:val="24"/>
          <w:highlight w:val="none"/>
          <w:lang w:val="en-US" w:eastAsia="zh-CN"/>
        </w:rPr>
        <w:t xml:space="preserve">个月</w:t>
      </w:r>
      <w:r>
        <w:rPr>
          <w:rFonts w:hint="eastAsia" w:ascii="宋体" w:hAnsi="宋体" w:eastAsia="宋体" w:cs="宋体"/>
          <w:b w:val="0"/>
          <w:bCs w:val="0"/>
          <w:color w:val="000000"/>
          <w:sz w:val="24"/>
          <w:szCs w:val="24"/>
        </w:rPr>
        <w:t xml:space="preserve">。</w:t>
      </w:r>
      <w:r>
        <w:rPr>
          <w:rFonts w:hint="eastAsia" w:ascii="宋体" w:hAnsi="宋体" w:eastAsia="宋体" w:cs="宋体"/>
          <w:sz w:val="24"/>
          <w:szCs w:val="24"/>
        </w:rPr>
      </w:r>
      <w:r/>
    </w:p>
    <w:p>
      <w:pPr>
        <w:pStyle w:val="737"/>
        <w:ind w:left="0" w:firstLine="1504"/>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日止。</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三、合同价款</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合同总金额为人民币（大写）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四、合同价款的支付</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经双方协商一致，选择以下第</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rPr>
          <w:rFonts w:hint="eastAsia" w:ascii="宋体" w:hAnsi="宋体" w:eastAsia="宋体" w:cs="宋体"/>
          <w:sz w:val="24"/>
          <w:szCs w:val="24"/>
        </w:rPr>
      </w:r>
      <w:r/>
    </w:p>
    <w:p>
      <w:pPr>
        <w:pStyle w:val="737"/>
        <w:ind w:left="0" w:firstLine="482"/>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（一）付款方式（提交预付款保函的）</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合同价款的百分之五十(50%)即￥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元整，在双方签订合同后10个工作日内，乙方向甲方出具等额预付款保函后，由甲方办理政府采购资金结算手续支付给乙方。</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合同总价的百分之五十(50%)即￥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元整，在乙方按约定工期，达到甲方服务要求，并经甲方确认合格后，甲方自收到发票后10个工作日内，将资金支付到合同约定的乙方账户。</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乙方需提交的支付文件包括：</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乙方出具的全额正式发票；</w:t>
      </w:r>
      <w:r>
        <w:rPr>
          <w:rFonts w:hint="eastAsia" w:ascii="宋体" w:hAnsi="宋体" w:eastAsia="宋体" w:cs="宋体"/>
          <w:sz w:val="24"/>
          <w:szCs w:val="24"/>
        </w:rPr>
      </w:r>
      <w:r/>
    </w:p>
    <w:p>
      <w:pPr>
        <w:pStyle w:val="69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（二）付款方式（不提交预付款保函的）</w:t>
      </w:r>
      <w:r>
        <w:rPr>
          <w:rFonts w:hint="eastAsia" w:ascii="宋体" w:hAnsi="宋体" w:eastAsia="宋体" w:cs="宋体"/>
          <w:b/>
          <w:bCs/>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合同价款的百分之十(10%)即￥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元整，在双方签订合同后15个工作日内，办理政府采购资金结算手续支付给乙方。</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lang w:val="en-US" w:eastAsia="zh-CN"/>
        </w:rPr>
        <w:t xml:space="preserve">第一季度价款支付时扣除预付款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合同总价的百分之九十(90%)即￥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元整，甲方季度末对乙方的养护保洁运行工作进行考核，下一季度开始15个工作日内，由甲方办理政府采购资金结算手续，经审核后根据考核等级向乙方支付相应价款，考核标准详见合同附件的考核办法。</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乙方出具的全额正式发票。</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上述费用甲方支付至卖方指定账户内。除甲方另行指定外，该指定账户信息为：</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 </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五、人员配备和设备设施配备</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见乙方响应文件[项目编号：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六、甲乙双方的权利和义务</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（一）甲方的权利和义务</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1.甲方对乙方有实施日常检查、考核、管理的权利。</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2.甲方可对乙方存在问题限期整改，整改费用由乙方承担。</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3.乙方如连续两次整改不合格，甲方有权终止合同。</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4.甲方需确保乙方合同价款的按时到位。</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5.甲方检查人员必须公开、公平、公正检查考核。</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（二）乙方的权利和义务</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1.乙方应自觉接受甲方的检查、考核、指导和监督。</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2.乙方必须按照合同约定配备相关人员，如发现相关人员不足，甲方有权单方终止合同。</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3.合同期内，乙方所需要的作业、管理、机具停放等用房、用地由乙方自行解决。</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4.乙方要加强对工作人员的安全教育，完善相关措施，确保安全无事故，成交项目管理期间内如出现责任事故，均由乙方负责，与甲方无关。</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5.乙方需全面配合甲方在乙方管理范围内组织实施的科研试验等工作，并协助提供必要的人员和设备。</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6、乙方在项目实施过程中，承担安全主体责任。</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7、乙方必须按照甲方要求服务，确保达到服务质量标准，按服务要求开展维护。</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8、因服务质量返工造成的经济损失完全由乙方负责。</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9、按照服务标准要求，做好所有的内业资料收集整理。</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tabs>
          <w:tab w:val="left" w:pos="1441"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10、乙方必须服从甲方管理，否则甲方有权责令乙方退出工地，解除合同，甲方损失由乙方负担。</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七、违约与赔偿</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1.如乙方提供的服务无法满足要求的，甲方有权中止合同,出现一般性管理责任事件,除由乙方继续改正完善外，甲方可视造成的损失程度扣除乙方合同价的5%～10%的违约赔偿金。</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2.如乙方未按国家及行业现行的强制性技术标准规范等提供服务，甲方可按合同价的5%～10%扣除乙方的违约金。</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3.未经甲方同意，乙方擅自更换本项目经理，甲方将按合同价的5%扣除乙方的违约金。未经甲方同意，乙方擅自更换本合同项目运行人员，每更换一个，甲方将扣除乙方的违约金壹万元。</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4.如乙方将本合同项目转让，或未经甲方同意擅自将本合同项目任何部分分包出去，甲方有权终止合同，且不支付该分包工作量的费用，并按费用总额的5%～10%扣除乙方的违约金。</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5.如产品涉及侵犯第三方知识产权(专利或设计)，一切责任由卖方承担。如因此给买方造成损失，一切损失由卖方全部赔偿。</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八、审查</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本合同接受上级延伸审查及审计。</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九、其他</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1.未尽事宜双方协商解决。</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2.本合同一式六份，具有同等法律效力，甲方四份，乙方二份。</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甲方（签章）：____________________________________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地址：___________________________________</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邮编： ____________________________________</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电话： ____________________________________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法定代表人或授权代表(签名)： 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乙方（签章）： ____________________________________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 ____________________________________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邮编： ____________________________________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电话： ____________________________________ </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开户银行：________________________________</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银行帐号： ________________________________</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法定代表人或授权代表(签名)：___________________________</w:t>
      </w:r>
      <w:r>
        <w:rPr>
          <w:rFonts w:hint="eastAsia" w:ascii="宋体" w:hAnsi="宋体" w:eastAsia="宋体" w:cs="宋体"/>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日期：___________________________</w:t>
      </w: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48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699"/>
        <w:rPr>
          <w:rFonts w:hint="eastAsia" w:ascii="宋体" w:hAnsi="宋体" w:eastAsia="宋体" w:cs="宋体"/>
          <w:b/>
          <w:bCs/>
          <w:color w:val="000000"/>
          <w:sz w:val="28"/>
          <w:szCs w:val="28"/>
          <w:highlight w:val="none"/>
          <w:lang w:val="en-US" w:eastAsia="zh-CN"/>
        </w:rPr>
      </w:pPr>
      <w:r/>
      <w:bookmarkStart w:id="6" w:name="_Toc11649"/>
      <w:r/>
      <w:bookmarkStart w:id="7" w:name="_Toc32355"/>
      <w:r/>
      <w:bookmarkStart w:id="8" w:name="_Toc8654"/>
      <w:r/>
      <w:bookmarkStart w:id="9" w:name="_Toc30205"/>
      <w:r/>
      <w:bookmarkStart w:id="10" w:name="_Toc5243"/>
      <w:r>
        <w:rPr>
          <w:rFonts w:hint="eastAsia" w:ascii="宋体" w:hAnsi="宋体" w:eastAsia="宋体" w:cs="宋体"/>
          <w:b/>
          <w:bCs/>
          <w:color w:val="000000"/>
          <w:sz w:val="28"/>
          <w:szCs w:val="28"/>
          <w:highlight w:val="none"/>
        </w:rPr>
        <w:t xml:space="preserve">附件</w:t>
      </w:r>
      <w:bookmarkEnd w:id="6"/>
      <w:r/>
      <w:bookmarkEnd w:id="7"/>
      <w:r/>
      <w:bookmarkEnd w:id="8"/>
      <w:r/>
      <w:bookmarkEnd w:id="9"/>
      <w:r/>
      <w:bookmarkEnd w:id="10"/>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val="en-US" w:eastAsia="zh-CN"/>
        </w:rPr>
      </w:r>
      <w:r/>
    </w:p>
    <w:p>
      <w:pPr>
        <w:pStyle w:val="700"/>
        <w:jc w:val="center"/>
        <w:rPr>
          <w:rFonts w:hint="eastAsia" w:ascii="宋体" w:hAnsi="宋体" w:eastAsia="宋体" w:cs="宋体"/>
          <w:color w:val="ff0000"/>
          <w:sz w:val="24"/>
          <w:szCs w:val="24"/>
          <w:highlight w:val="yellow"/>
          <w:lang w:val="en-US" w:eastAsia="zh-CN"/>
        </w:rPr>
      </w:pPr>
      <w:r/>
      <w:bookmarkStart w:id="11" w:name="_Toc560"/>
      <w:r/>
      <w:bookmarkStart w:id="12" w:name="_Toc22645"/>
      <w:r/>
      <w:bookmarkStart w:id="13" w:name="_Toc22449"/>
      <w:r/>
      <w:bookmarkStart w:id="14" w:name="_Toc1170"/>
      <w:r/>
      <w:bookmarkStart w:id="15" w:name="_Toc20061"/>
      <w:r>
        <w:rPr>
          <w:rFonts w:hint="eastAsia" w:ascii="宋体" w:hAnsi="宋体" w:eastAsia="宋体" w:cs="宋体"/>
          <w:b/>
          <w:color w:val="000000"/>
          <w:sz w:val="24"/>
          <w:szCs w:val="24"/>
          <w:highlight w:val="none"/>
        </w:rPr>
        <w:t xml:space="preserve">工程运行维护服务项目考核办法</w:t>
      </w:r>
      <w:bookmarkEnd w:id="11"/>
      <w:r/>
      <w:bookmarkEnd w:id="12"/>
      <w:r/>
      <w:bookmarkEnd w:id="13"/>
      <w:r/>
      <w:bookmarkEnd w:id="14"/>
      <w:r/>
      <w:bookmarkEnd w:id="15"/>
      <w:r>
        <w:rPr>
          <w:rFonts w:hint="eastAsia" w:ascii="宋体" w:hAnsi="宋体" w:eastAsia="宋体" w:cs="宋体"/>
          <w:color w:val="ff0000"/>
          <w:sz w:val="24"/>
          <w:szCs w:val="24"/>
          <w:highlight w:val="yellow"/>
          <w:lang w:val="en-US" w:eastAsia="zh-CN"/>
        </w:rPr>
      </w:r>
      <w:r/>
    </w:p>
    <w:p>
      <w:pPr>
        <w:pStyle w:val="698"/>
        <w:ind w:firstLine="480"/>
        <w:rPr>
          <w:rFonts w:hint="eastAsia" w:ascii="宋体" w:hAnsi="宋体" w:eastAsia="宋体" w:cs="宋体"/>
          <w:sz w:val="24"/>
          <w:szCs w:val="24"/>
        </w:rPr>
      </w:pPr>
      <w:r>
        <w:rPr>
          <w:rFonts w:hint="eastAsia" w:ascii="宋体" w:hAnsi="宋体" w:eastAsia="宋体" w:cs="宋体"/>
          <w:sz w:val="24"/>
          <w:szCs w:val="24"/>
        </w:rPr>
        <w:t xml:space="preserve">为严格我市南水北调尾水导流工程运行维护项目考核管理，保障运行维护服务项目质量，规范项目考核管理程序，保障工程安全稳定运行，充分发挥财政资金投资效益，根据国家、省、市有关规定及相关行业管理规范，结合本工程的实际情况，制定本办法。</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考核机构</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为规范项目考核工作有序开展，确保考核流程科学规范，考核结果真实、客观。经研究，成立运行维护项目考核组，成员（单位）组成如下：</w:t>
      </w:r>
      <w:r>
        <w:rPr>
          <w:rFonts w:hint="eastAsia" w:ascii="宋体" w:hAnsi="宋体" w:eastAsia="宋体" w:cs="宋体"/>
          <w:sz w:val="24"/>
          <w:szCs w:val="24"/>
        </w:rPr>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rPr>
        <w:t xml:space="preserve">组长：市</w:t>
      </w:r>
      <w:r>
        <w:rPr>
          <w:rFonts w:hint="eastAsia" w:ascii="宋体" w:hAnsi="宋体" w:eastAsia="宋体" w:cs="宋体"/>
          <w:sz w:val="24"/>
          <w:szCs w:val="24"/>
          <w:lang w:val="en-US" w:eastAsia="zh-CN"/>
        </w:rPr>
        <w:t xml:space="preserve">水务局运管科科长</w:t>
      </w:r>
      <w:r>
        <w:rPr>
          <w:rFonts w:hint="eastAsia" w:ascii="宋体" w:hAnsi="宋体" w:eastAsia="宋体" w:cs="宋体"/>
          <w:sz w:val="24"/>
          <w:szCs w:val="24"/>
          <w:lang w:val="en-US" w:eastAsia="zh-CN"/>
        </w:rPr>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rPr>
        <w:t xml:space="preserve">成员单位：市</w:t>
      </w:r>
      <w:r>
        <w:rPr>
          <w:rFonts w:hint="eastAsia" w:ascii="宋体" w:hAnsi="宋体" w:eastAsia="宋体" w:cs="宋体"/>
          <w:sz w:val="24"/>
          <w:szCs w:val="24"/>
          <w:lang w:val="en-US" w:eastAsia="zh-CN"/>
        </w:rPr>
        <w:t xml:space="preserve">水务局相关科室</w:t>
      </w:r>
      <w:r>
        <w:rPr>
          <w:rFonts w:hint="eastAsia" w:ascii="宋体" w:hAnsi="宋体" w:eastAsia="宋体" w:cs="宋体"/>
          <w:sz w:val="24"/>
          <w:szCs w:val="24"/>
          <w:lang w:val="en-US" w:eastAsia="zh-CN"/>
        </w:rPr>
      </w:r>
      <w:r/>
    </w:p>
    <w:p>
      <w:pPr>
        <w:pStyle w:val="698"/>
        <w:rPr>
          <w:rFonts w:hint="eastAsia" w:ascii="宋体" w:hAnsi="宋体" w:eastAsia="宋体" w:cs="宋体"/>
          <w:sz w:val="24"/>
          <w:szCs w:val="24"/>
          <w:lang w:val="en-US" w:eastAsia="zh-CN"/>
        </w:rPr>
      </w:pPr>
      <w:r>
        <w:rPr>
          <w:rFonts w:hint="eastAsia" w:ascii="宋体" w:hAnsi="宋体" w:eastAsia="宋体" w:cs="宋体"/>
          <w:sz w:val="24"/>
          <w:szCs w:val="24"/>
        </w:rPr>
        <w:t xml:space="preserve">市南水北调工程管理中心</w:t>
      </w:r>
      <w:r>
        <w:rPr>
          <w:rFonts w:hint="eastAsia" w:ascii="宋体" w:hAnsi="宋体" w:eastAsia="宋体" w:cs="宋体"/>
          <w:sz w:val="24"/>
          <w:szCs w:val="24"/>
          <w:lang w:val="en-US" w:eastAsia="zh-CN"/>
        </w:rPr>
        <w:t xml:space="preserve">相关科所</w:t>
      </w:r>
      <w:r>
        <w:rPr>
          <w:rFonts w:hint="eastAsia" w:ascii="宋体" w:hAnsi="宋体" w:eastAsia="宋体" w:cs="宋体"/>
          <w:sz w:val="24"/>
          <w:szCs w:val="24"/>
          <w:lang w:val="en-US" w:eastAsia="zh-CN"/>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考核组根据需要，适时邀请相关行业专家参与。</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项目考核组对运行维护企业服务质量进行考核，负责考核结果评定。</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考核内容</w:t>
      </w:r>
      <w:r>
        <w:rPr>
          <w:rFonts w:hint="eastAsia" w:ascii="宋体" w:hAnsi="宋体" w:eastAsia="宋体" w:cs="宋体"/>
          <w:sz w:val="24"/>
          <w:szCs w:val="24"/>
        </w:rPr>
      </w:r>
      <w:r/>
    </w:p>
    <w:p>
      <w:pPr>
        <w:pStyle w:val="698"/>
        <w:rPr>
          <w:rFonts w:hint="eastAsia" w:ascii="宋体" w:hAnsi="宋体" w:eastAsia="宋体" w:cs="宋体"/>
          <w:sz w:val="24"/>
          <w:szCs w:val="24"/>
          <w:lang w:val="zh-CN"/>
        </w:rPr>
      </w:pPr>
      <w:r>
        <w:rPr>
          <w:rFonts w:hint="eastAsia" w:ascii="宋体" w:hAnsi="宋体" w:eastAsia="宋体" w:cs="宋体"/>
          <w:sz w:val="24"/>
          <w:szCs w:val="24"/>
        </w:rPr>
        <w:t xml:space="preserve">徐州市尾水导流工程运行维护服务项目</w:t>
      </w:r>
      <w:r>
        <w:rPr>
          <w:rFonts w:hint="eastAsia" w:ascii="宋体" w:hAnsi="宋体" w:eastAsia="宋体" w:cs="宋体"/>
          <w:sz w:val="24"/>
          <w:szCs w:val="24"/>
          <w:lang w:val="zh-CN"/>
        </w:rPr>
        <w:t xml:space="preserve">实施情况。</w:t>
      </w:r>
      <w:r>
        <w:rPr>
          <w:rFonts w:hint="eastAsia" w:ascii="宋体" w:hAnsi="宋体" w:eastAsia="宋体" w:cs="宋体"/>
          <w:sz w:val="24"/>
          <w:szCs w:val="24"/>
          <w:lang w:val="zh-CN"/>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考核时间</w:t>
      </w:r>
      <w:r>
        <w:rPr>
          <w:rFonts w:hint="eastAsia" w:ascii="宋体" w:hAnsi="宋体" w:eastAsia="宋体" w:cs="宋体"/>
          <w:sz w:val="24"/>
          <w:szCs w:val="24"/>
        </w:rPr>
      </w:r>
      <w:r/>
    </w:p>
    <w:p>
      <w:pPr>
        <w:pStyle w:val="698"/>
        <w:rPr>
          <w:rFonts w:hint="eastAsia" w:ascii="宋体" w:hAnsi="宋体" w:eastAsia="宋体" w:cs="宋体"/>
          <w:sz w:val="24"/>
          <w:szCs w:val="24"/>
          <w:lang w:val="zh-CN"/>
        </w:rPr>
      </w:pPr>
      <w:r>
        <w:rPr>
          <w:rFonts w:hint="eastAsia" w:ascii="宋体" w:hAnsi="宋体" w:eastAsia="宋体" w:cs="宋体"/>
          <w:sz w:val="24"/>
          <w:szCs w:val="24"/>
        </w:rPr>
        <w:t xml:space="preserve">考核周期按季度开展，原则上考核时间为考核周期次季度第一周。</w:t>
      </w:r>
      <w:r>
        <w:rPr>
          <w:rFonts w:hint="eastAsia" w:ascii="宋体" w:hAnsi="宋体" w:eastAsia="宋体" w:cs="宋体"/>
          <w:sz w:val="24"/>
          <w:szCs w:val="24"/>
          <w:lang w:val="zh-CN"/>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考核细则</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详见《考核组成员考核评分表》。</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考核方式</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初评根据日常管理情况结合信息化监督考核系统进行评价，综合考核采取查看现场、听取汇报、查阅资料及信息化监督考核系统、问询答疑等方式进行综合评定。</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考核流程</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（一）由考核组长确定查看现场站点，现场管理机构组织考核组成员、运行维护企业项目经理集体查看服务现场；</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（二）召开季度考核会议，会议议程：</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现场管理机构负责人主持会议；</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运行维护服务企业项目经理汇报季度服务开展情况；</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现场管理组汇报项目季度管理情况；</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考核组成员查阅巡查管理资料、运行维护服务资料；</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考核组成员就相关问题进行问询。</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（三）考核结果综合评定</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现场管理组根据日常管理情况分别对运维服务进行评分，现场管理组初评分数，占考核权重30%；</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考核组成员根据考核情况分别对运维服务进行评分，取得分平均值作为考核分值，占考核权重70%；</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考核组长宣布考核分值，考核分值=初评分值*30%+专家考核分*70%；</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编制考核纪要。</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、考核结果运用</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（一）考核结果采取百分制，划分为A、B、C、D、不合格五个等级。</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6"/>
        <w:gridCol w:w="4622"/>
      </w:tblGrid>
      <w:tr>
        <w:trPr>
          <w:trHeight w:val="510" w:hRule="exact"/>
        </w:trPr>
        <w:tc>
          <w:tcPr>
            <w:tcW w:w="2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考核分数</w:t>
            </w:r>
            <w:r>
              <w:rPr>
                <w:rFonts w:hint="eastAsia" w:ascii="宋体" w:hAnsi="宋体" w:eastAsia="宋体" w:cs="宋体"/>
                <w:sz w:val="24"/>
                <w:szCs w:val="24"/>
              </w:rPr>
            </w:r>
            <w:r/>
          </w:p>
        </w:tc>
        <w:tc>
          <w:tcPr>
            <w:tcW w:w="25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等级</w:t>
            </w:r>
            <w:r>
              <w:rPr>
                <w:rFonts w:hint="eastAsia" w:ascii="宋体" w:hAnsi="宋体" w:eastAsia="宋体" w:cs="宋体"/>
                <w:sz w:val="24"/>
                <w:szCs w:val="24"/>
              </w:rPr>
            </w:r>
            <w:r/>
          </w:p>
        </w:tc>
      </w:tr>
      <w:tr>
        <w:trPr>
          <w:trHeight w:val="510" w:hRule="exact"/>
        </w:trPr>
        <w:tc>
          <w:tcPr>
            <w:tcW w:w="2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91分</w:t>
            </w:r>
            <w:r>
              <w:rPr>
                <w:rFonts w:hint="eastAsia" w:ascii="宋体" w:hAnsi="宋体" w:eastAsia="宋体" w:cs="宋体"/>
                <w:sz w:val="24"/>
                <w:szCs w:val="24"/>
              </w:rPr>
            </w:r>
            <w:r/>
          </w:p>
        </w:tc>
        <w:tc>
          <w:tcPr>
            <w:tcW w:w="25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A</w:t>
            </w:r>
            <w:r>
              <w:rPr>
                <w:rFonts w:hint="eastAsia" w:ascii="宋体" w:hAnsi="宋体" w:eastAsia="宋体" w:cs="宋体"/>
                <w:sz w:val="24"/>
                <w:szCs w:val="24"/>
              </w:rPr>
            </w:r>
            <w:r/>
          </w:p>
        </w:tc>
      </w:tr>
      <w:tr>
        <w:trPr>
          <w:trHeight w:val="510" w:hRule="exact"/>
        </w:trPr>
        <w:tc>
          <w:tcPr>
            <w:tcW w:w="2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90分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86分</w:t>
            </w:r>
            <w:r>
              <w:rPr>
                <w:rFonts w:hint="eastAsia" w:ascii="宋体" w:hAnsi="宋体" w:eastAsia="宋体" w:cs="宋体"/>
                <w:sz w:val="24"/>
                <w:szCs w:val="24"/>
              </w:rPr>
            </w:r>
            <w:r/>
          </w:p>
        </w:tc>
        <w:tc>
          <w:tcPr>
            <w:tcW w:w="25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B</w:t>
            </w:r>
            <w:r>
              <w:rPr>
                <w:rFonts w:hint="eastAsia" w:ascii="宋体" w:hAnsi="宋体" w:eastAsia="宋体" w:cs="宋体"/>
                <w:sz w:val="24"/>
                <w:szCs w:val="24"/>
              </w:rPr>
            </w:r>
            <w:r/>
          </w:p>
        </w:tc>
      </w:tr>
      <w:tr>
        <w:trPr>
          <w:trHeight w:val="510" w:hRule="exact"/>
        </w:trPr>
        <w:tc>
          <w:tcPr>
            <w:tcW w:w="2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85分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81分</w:t>
            </w:r>
            <w:r>
              <w:rPr>
                <w:rFonts w:hint="eastAsia" w:ascii="宋体" w:hAnsi="宋体" w:eastAsia="宋体" w:cs="宋体"/>
                <w:sz w:val="24"/>
                <w:szCs w:val="24"/>
              </w:rPr>
            </w:r>
            <w:r/>
          </w:p>
        </w:tc>
        <w:tc>
          <w:tcPr>
            <w:tcW w:w="25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C</w:t>
            </w:r>
            <w:r>
              <w:rPr>
                <w:rFonts w:hint="eastAsia" w:ascii="宋体" w:hAnsi="宋体" w:eastAsia="宋体" w:cs="宋体"/>
                <w:sz w:val="24"/>
                <w:szCs w:val="24"/>
              </w:rPr>
            </w:r>
            <w:r/>
          </w:p>
        </w:tc>
      </w:tr>
      <w:tr>
        <w:trPr>
          <w:trHeight w:val="510" w:hRule="exact"/>
        </w:trPr>
        <w:tc>
          <w:tcPr>
            <w:tcW w:w="2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71分</w:t>
            </w:r>
            <w:r>
              <w:rPr>
                <w:rFonts w:hint="eastAsia" w:ascii="宋体" w:hAnsi="宋体" w:eastAsia="宋体" w:cs="宋体"/>
                <w:sz w:val="24"/>
                <w:szCs w:val="24"/>
              </w:rPr>
            </w:r>
            <w:r/>
          </w:p>
        </w:tc>
        <w:tc>
          <w:tcPr>
            <w:tcW w:w="25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D</w:t>
            </w:r>
            <w:r>
              <w:rPr>
                <w:rFonts w:hint="eastAsia" w:ascii="宋体" w:hAnsi="宋体" w:eastAsia="宋体" w:cs="宋体"/>
                <w:sz w:val="24"/>
                <w:szCs w:val="24"/>
              </w:rPr>
            </w:r>
            <w:r/>
          </w:p>
        </w:tc>
      </w:tr>
      <w:tr>
        <w:trPr>
          <w:trHeight w:val="510" w:hRule="exact"/>
        </w:trPr>
        <w:tc>
          <w:tcPr>
            <w:tcW w:w="249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70分以下</w:t>
            </w:r>
            <w:r>
              <w:rPr>
                <w:rFonts w:hint="eastAsia" w:ascii="宋体" w:hAnsi="宋体" w:eastAsia="宋体" w:cs="宋体"/>
                <w:sz w:val="24"/>
                <w:szCs w:val="24"/>
              </w:rPr>
            </w:r>
            <w:r/>
          </w:p>
        </w:tc>
        <w:tc>
          <w:tcPr>
            <w:tcW w:w="250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不合格</w:t>
            </w:r>
            <w:r>
              <w:rPr>
                <w:rFonts w:hint="eastAsia" w:ascii="宋体" w:hAnsi="宋体" w:eastAsia="宋体" w:cs="宋体"/>
                <w:sz w:val="24"/>
                <w:szCs w:val="24"/>
              </w:rPr>
            </w:r>
            <w:r/>
          </w:p>
        </w:tc>
      </w:tr>
    </w:tbl>
    <w:p>
      <w:pPr>
        <w:pStyle w:val="698"/>
        <w:rPr>
          <w:rFonts w:hint="eastAsia" w:ascii="宋体" w:hAnsi="宋体" w:eastAsia="宋体" w:cs="宋体"/>
          <w:sz w:val="24"/>
          <w:szCs w:val="24"/>
        </w:rPr>
      </w:pPr>
      <w:r>
        <w:rPr>
          <w:rFonts w:hint="eastAsia" w:ascii="宋体" w:hAnsi="宋体" w:eastAsia="宋体" w:cs="宋体"/>
          <w:sz w:val="24"/>
          <w:szCs w:val="24"/>
        </w:rPr>
        <w:t xml:space="preserve">（二）考核支付</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结果为A级，运行维护服务费按照季度合同价全额支付；考核结果为B级，运行维护服务费按照季度合同价98％支付；考核结果为C级，运行维护服务费按照季度合同价95％支付；考核结果为D级，运行维护服务费按照季度合同价85％支付</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考核结果不合格的，不予支付，并解除合同，由运行维护企业赔付相应损失。</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管理范围内，出现以下情形，将不予支付，并解除合同，由运行维护企业赔付相应损失。</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因服务不及时、不到位，严重影响工程运行、设备性能</w:t>
      </w:r>
      <w:r>
        <w:rPr>
          <w:rFonts w:hint="eastAsia" w:ascii="宋体" w:hAnsi="宋体" w:eastAsia="宋体" w:cs="宋体"/>
          <w:sz w:val="24"/>
          <w:szCs w:val="24"/>
          <w:lang w:eastAsia="zh-CN"/>
        </w:rPr>
        <w:t xml:space="preserve">受到</w:t>
      </w:r>
      <w:r>
        <w:rPr>
          <w:rFonts w:hint="eastAsia" w:ascii="宋体" w:hAnsi="宋体" w:eastAsia="宋体" w:cs="宋体"/>
          <w:sz w:val="24"/>
          <w:szCs w:val="24"/>
        </w:rPr>
        <w:t xml:space="preserve">破坏等严重后果的；</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对业主安排未及时做出响应，造成严重后果或恶劣影响的；</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出现工程设备损毁、人员伤亡安全责任事故；</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发现违法违规事件，隐瞒不报，不加阻止，造成严重后果或恶劣影响的；</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e</w:t>
      </w:r>
      <w:r>
        <w:rPr>
          <w:rFonts w:hint="eastAsia" w:ascii="宋体" w:hAnsi="宋体" w:eastAsia="宋体" w:cs="宋体"/>
          <w:sz w:val="24"/>
          <w:szCs w:val="24"/>
        </w:rPr>
        <w:t xml:space="preserve">未执行业主要求，造成安全责任事故或恶劣影响；</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f.</w:t>
      </w:r>
      <w:r>
        <w:rPr>
          <w:rFonts w:hint="eastAsia" w:ascii="宋体" w:hAnsi="宋体" w:eastAsia="宋体" w:cs="宋体"/>
          <w:sz w:val="24"/>
          <w:szCs w:val="24"/>
        </w:rPr>
        <w:t xml:space="preserve">发现违反廉洁从政管理行为的。</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、其他事项</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（一）本办法解释权归徐州市</w:t>
      </w:r>
      <w:r>
        <w:rPr>
          <w:rFonts w:hint="eastAsia" w:ascii="宋体" w:hAnsi="宋体" w:eastAsia="宋体" w:cs="宋体"/>
          <w:sz w:val="24"/>
          <w:szCs w:val="24"/>
          <w:lang w:val="en-US" w:eastAsia="zh-CN"/>
        </w:rPr>
        <w:t xml:space="preserve">水务局</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（二）本办法自运行维护服务合同执行之日起生效。</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contextualSpacing/>
        <w:ind w:firstLine="561"/>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8"/>
        <w:jc w:val="both"/>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t xml:space="preserve">考核组成员考核评分表</w:t>
      </w:r>
      <w:r>
        <w:rPr>
          <w:rFonts w:hint="eastAsia" w:ascii="宋体" w:hAnsi="宋体" w:eastAsia="宋体" w:cs="宋体"/>
          <w:sz w:val="24"/>
          <w:szCs w:val="24"/>
        </w:rPr>
      </w:r>
      <w:r/>
    </w:p>
    <w:p>
      <w:pPr>
        <w:pStyle w:val="698"/>
        <w:ind w:left="0" w:firstLine="480"/>
        <w:jc w:val="both"/>
        <w:rPr>
          <w:rFonts w:hint="eastAsia" w:ascii="宋体" w:hAnsi="宋体" w:eastAsia="宋体" w:cs="宋体"/>
          <w:sz w:val="24"/>
          <w:szCs w:val="24"/>
        </w:rPr>
      </w:pPr>
      <w:r>
        <w:rPr>
          <w:rFonts w:hint="eastAsia" w:ascii="宋体" w:hAnsi="宋体" w:eastAsia="宋体" w:cs="宋体"/>
          <w:sz w:val="24"/>
          <w:szCs w:val="24"/>
        </w:rPr>
        <w:t xml:space="preserve">考核项目：</w:t>
      </w:r>
      <w:r>
        <w:rPr>
          <w:rFonts w:hint="eastAsia" w:ascii="宋体" w:hAnsi="宋体" w:eastAsia="宋体" w:cs="宋体"/>
          <w:sz w:val="24"/>
          <w:szCs w:val="24"/>
          <w:lang w:eastAsia="zh-CN"/>
        </w:rPr>
        <w:t xml:space="preserve">工程基础设施运维服务</w:t>
      </w:r>
      <w:r>
        <w:rPr>
          <w:rFonts w:hint="eastAsia" w:ascii="宋体" w:hAnsi="宋体" w:eastAsia="宋体" w:cs="宋体"/>
          <w:sz w:val="24"/>
          <w:szCs w:val="24"/>
        </w:rPr>
        <w:t xml:space="preserve">考核日期：</w:t>
      </w:r>
      <w:r>
        <w:rPr>
          <w:rFonts w:hint="eastAsia" w:ascii="宋体" w:hAnsi="宋体" w:eastAsia="宋体" w:cs="宋体"/>
          <w:sz w:val="24"/>
          <w:szCs w:val="24"/>
        </w:rPr>
      </w:r>
      <w:r/>
    </w:p>
    <w:p>
      <w:pPr>
        <w:pStyle w:val="698"/>
        <w:ind w:left="0" w:firstLine="480"/>
        <w:jc w:val="both"/>
        <w:rPr>
          <w:rFonts w:hint="eastAsia" w:ascii="宋体" w:hAnsi="宋体" w:eastAsia="宋体" w:cs="宋体"/>
          <w:sz w:val="24"/>
          <w:szCs w:val="24"/>
        </w:rPr>
      </w:pPr>
      <w:r>
        <w:rPr>
          <w:rFonts w:hint="eastAsia" w:ascii="宋体" w:hAnsi="宋体" w:eastAsia="宋体" w:cs="宋体"/>
          <w:sz w:val="24"/>
          <w:szCs w:val="24"/>
        </w:rPr>
        <w:t xml:space="preserve">考核组成员：</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845"/>
        <w:gridCol w:w="4099"/>
        <w:gridCol w:w="734"/>
        <w:gridCol w:w="2447"/>
        <w:gridCol w:w="650"/>
      </w:tblGrid>
      <w:tr>
        <w:trPr>
          <w:trHeight w:val="375"/>
          <w:tblHeader/>
        </w:trPr>
        <w:tc>
          <w:tcPr>
            <w:tcW w:w="25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内容</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考核标准</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得分说明</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w:t>
            </w:r>
            <w:r>
              <w:rPr>
                <w:rFonts w:hint="eastAsia" w:ascii="宋体" w:hAnsi="宋体" w:eastAsia="宋体" w:cs="宋体"/>
                <w:sz w:val="24"/>
                <w:szCs w:val="24"/>
              </w:rPr>
            </w:r>
            <w:r/>
          </w:p>
        </w:tc>
      </w:tr>
      <w:tr>
        <w:trPr>
          <w:trHeight w:val="240"/>
          <w:tblHeader/>
        </w:trPr>
        <w:tc>
          <w:tcPr>
            <w:gridSpan w:val="3"/>
            <w:tcW w:w="54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设定基础分</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00"/>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管理范围内环境整洁，绿化养护良好，河道畅通，无杂草、杂物、护坡整洁完好；院内干净卫生、无杂物；室内地面、墙面、玻璃整洁；建筑物内外墙整洁无污。</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22"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环境卫生、设备设施良好每项8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55"/>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设备、设施齐备完好，金属构件无锈蚀，外观整洁，涂漆良好；闸门、启闭机</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外观整洁</w:t>
            </w:r>
            <w:r>
              <w:rPr>
                <w:rFonts w:hint="eastAsia" w:ascii="宋体" w:hAnsi="宋体" w:eastAsia="宋体" w:cs="宋体"/>
                <w:sz w:val="24"/>
                <w:szCs w:val="24"/>
                <w:lang w:eastAsia="zh-CN"/>
              </w:rPr>
              <w:t xml:space="preserve">、设</w:t>
            </w:r>
            <w:r>
              <w:rPr>
                <w:rFonts w:hint="eastAsia" w:ascii="宋体" w:hAnsi="宋体" w:eastAsia="宋体" w:cs="宋体"/>
                <w:sz w:val="24"/>
                <w:szCs w:val="24"/>
              </w:rPr>
              <w:t xml:space="preserve">备运转正常，无异常噪声、</w:t>
            </w:r>
            <w:r>
              <w:rPr>
                <w:rFonts w:hint="eastAsia" w:ascii="宋体" w:hAnsi="宋体" w:eastAsia="宋体" w:cs="宋体"/>
                <w:sz w:val="24"/>
                <w:szCs w:val="24"/>
                <w:lang w:eastAsia="zh-CN"/>
              </w:rPr>
              <w:t xml:space="preserve">振动</w:t>
            </w:r>
            <w:r>
              <w:rPr>
                <w:rFonts w:hint="eastAsia" w:ascii="宋体" w:hAnsi="宋体" w:eastAsia="宋体" w:cs="宋体"/>
                <w:sz w:val="24"/>
                <w:szCs w:val="24"/>
              </w:rPr>
              <w:t xml:space="preserve">，仪器仪表正常；泵站外观整洁、设备运转正常、无异常噪声、</w:t>
            </w:r>
            <w:r>
              <w:rPr>
                <w:rFonts w:hint="eastAsia" w:ascii="宋体" w:hAnsi="宋体" w:eastAsia="宋体" w:cs="宋体"/>
                <w:sz w:val="24"/>
                <w:szCs w:val="24"/>
                <w:lang w:eastAsia="zh-CN"/>
              </w:rPr>
              <w:t xml:space="preserve">振动</w:t>
            </w:r>
            <w:r>
              <w:rPr>
                <w:rFonts w:hint="eastAsia" w:ascii="宋体" w:hAnsi="宋体" w:eastAsia="宋体" w:cs="宋体"/>
                <w:sz w:val="24"/>
                <w:szCs w:val="24"/>
              </w:rPr>
              <w:t xml:space="preserve">，仪器仪表正常。</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22"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12"/>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设备设施安全、导引、指示等各类标志标识完备、规范、清晰。</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标识</w:t>
            </w:r>
            <w:r>
              <w:rPr>
                <w:rFonts w:hint="eastAsia" w:ascii="宋体" w:hAnsi="宋体" w:eastAsia="宋体" w:cs="宋体"/>
                <w:sz w:val="24"/>
                <w:szCs w:val="24"/>
              </w:rPr>
              <w:t xml:space="preserve">完备4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资料</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台账资料规范：泵站运行台账规范齐全，调度指令执行、巡视检查、交接班等记录完备。</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台账资料规范4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项目经理巡查记录完备、巡查内容全面；管理区</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内容全面、记录齐全；河道</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内容全面、台账记录齐全；设备设施养护内容全面、记录齐全。</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完整及时4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39"/>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台账资料内容记录真实、合理、完整。</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真实4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管理区</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、河道</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及设备设施维护质量、频次满足合同要求。</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22"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质量、进度和安全管理每项良好8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7分；差0-5分；发生安全或质量责任事故，项目考核按照不合格处理。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05"/>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编制月度巡查、</w:t>
            </w:r>
            <w:r>
              <w:rPr>
                <w:rFonts w:hint="eastAsia" w:ascii="宋体" w:hAnsi="宋体" w:eastAsia="宋体" w:cs="宋体"/>
                <w:sz w:val="24"/>
                <w:szCs w:val="24"/>
                <w:lang w:eastAsia="zh-CN"/>
              </w:rPr>
              <w:t xml:space="preserve">管护</w:t>
            </w:r>
            <w:r>
              <w:rPr>
                <w:rFonts w:hint="eastAsia" w:ascii="宋体" w:hAnsi="宋体" w:eastAsia="宋体" w:cs="宋体"/>
                <w:sz w:val="24"/>
                <w:szCs w:val="24"/>
              </w:rPr>
              <w:t xml:space="preserve">、维护工作计划，并按计划执行；协调应急工作及时完成。</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22"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严格按照项目管理员及安全员落实安全管理工作任务，按期上报安全管理资料，无漏报迟报等现象。</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322"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blHeader/>
        </w:trPr>
        <w:tc>
          <w:tcPr>
            <w:tcW w:w="251"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57"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rPr>
            </w:r>
            <w:r/>
          </w:p>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照片</w:t>
            </w:r>
            <w:r>
              <w:rPr>
                <w:rFonts w:hint="eastAsia" w:ascii="宋体" w:hAnsi="宋体" w:eastAsia="宋体" w:cs="宋体"/>
                <w:color w:val="000000"/>
                <w:sz w:val="24"/>
                <w:szCs w:val="24"/>
                <w:highlight w:val="none"/>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项目经理巡查、管理区</w:t>
            </w:r>
            <w:r>
              <w:rPr>
                <w:rFonts w:hint="eastAsia" w:ascii="宋体" w:hAnsi="宋体" w:eastAsia="宋体" w:cs="宋体"/>
                <w:color w:val="000000"/>
                <w:sz w:val="24"/>
                <w:szCs w:val="24"/>
                <w:highlight w:val="none"/>
                <w:lang w:eastAsia="zh-CN"/>
              </w:rPr>
              <w:t xml:space="preserve">管护</w:t>
            </w:r>
            <w:r>
              <w:rPr>
                <w:rFonts w:hint="eastAsia" w:ascii="宋体" w:hAnsi="宋体" w:eastAsia="宋体" w:cs="宋体"/>
                <w:color w:val="000000"/>
                <w:sz w:val="24"/>
                <w:szCs w:val="24"/>
                <w:highlight w:val="none"/>
              </w:rPr>
              <w:t xml:space="preserve">、河道</w:t>
            </w:r>
            <w:r>
              <w:rPr>
                <w:rFonts w:hint="eastAsia" w:ascii="宋体" w:hAnsi="宋体" w:eastAsia="宋体" w:cs="宋体"/>
                <w:color w:val="000000"/>
                <w:sz w:val="24"/>
                <w:szCs w:val="24"/>
                <w:highlight w:val="none"/>
                <w:lang w:eastAsia="zh-CN"/>
              </w:rPr>
              <w:t xml:space="preserve">管护</w:t>
            </w:r>
            <w:r>
              <w:rPr>
                <w:rFonts w:hint="eastAsia" w:ascii="宋体" w:hAnsi="宋体" w:eastAsia="宋体" w:cs="宋体"/>
                <w:color w:val="000000"/>
                <w:sz w:val="24"/>
                <w:szCs w:val="24"/>
                <w:highlight w:val="none"/>
              </w:rPr>
              <w:t xml:space="preserve">、设备设施维护照片资料齐全、日期明确、图像清晰，能够证明项目实施过程。</w:t>
            </w:r>
            <w:r>
              <w:rPr>
                <w:rFonts w:hint="eastAsia" w:ascii="宋体" w:hAnsi="宋体" w:eastAsia="宋体" w:cs="宋体"/>
                <w:color w:val="000000"/>
                <w:sz w:val="24"/>
                <w:szCs w:val="24"/>
                <w:highlight w:val="none"/>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val="en-US" w:eastAsia="zh-CN"/>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照片能够证明实施全过程得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分；存在部分缺项得10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分；存在严重缺项得5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10分；未提供照片不得分。</w:t>
            </w:r>
            <w:r>
              <w:rPr>
                <w:rFonts w:hint="eastAsia" w:ascii="宋体" w:hAnsi="宋体" w:eastAsia="宋体" w:cs="宋体"/>
                <w:color w:val="000000"/>
                <w:sz w:val="24"/>
                <w:szCs w:val="24"/>
                <w:highlight w:val="none"/>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624"/>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答疑</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项目经理对项目熟悉，工作思路明确，履职尽责。</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项目经理表现良好7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8分；表现一般3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6分；表现较差差0-2分。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99"/>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现场维护人员满足工作要求，工作内容清楚，工作态度端正，尽心尽力。</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32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现场维护人员表现良好6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7分；表现一般2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5分；表现较差差0-1分。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25"/>
          <w:tblHeader/>
        </w:trPr>
        <w:tc>
          <w:tcPr>
            <w:tcW w:w="25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gridSpan w:val="4"/>
            <w:tcW w:w="812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合计得分</w:t>
            </w:r>
            <w:r>
              <w:rPr>
                <w:rFonts w:hint="eastAsia" w:ascii="宋体" w:hAnsi="宋体" w:eastAsia="宋体" w:cs="宋体"/>
                <w:sz w:val="24"/>
                <w:szCs w:val="24"/>
              </w:rPr>
            </w:r>
            <w:r/>
          </w:p>
        </w:tc>
        <w:tc>
          <w:tcPr>
            <w:tcW w:w="35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1240"/>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t xml:space="preserve">考核组成员考核评分表</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考核项目：供配电设施</w:t>
      </w:r>
      <w:r>
        <w:rPr>
          <w:rFonts w:hint="eastAsia" w:ascii="宋体" w:hAnsi="宋体" w:eastAsia="宋体" w:cs="宋体"/>
          <w:bCs/>
          <w:sz w:val="24"/>
          <w:szCs w:val="24"/>
        </w:rPr>
        <w:t xml:space="preserve">维护</w:t>
      </w:r>
      <w:r>
        <w:rPr>
          <w:rFonts w:hint="eastAsia" w:ascii="宋体" w:hAnsi="宋体" w:eastAsia="宋体" w:cs="宋体"/>
          <w:sz w:val="24"/>
          <w:szCs w:val="24"/>
        </w:rPr>
        <w:t xml:space="preserve">考核日期：考核组成员：</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845"/>
        <w:gridCol w:w="4100"/>
        <w:gridCol w:w="734"/>
        <w:gridCol w:w="2312"/>
        <w:gridCol w:w="784"/>
      </w:tblGrid>
      <w:tr>
        <w:trPr>
          <w:trHeight w:val="375"/>
          <w:tblHeader/>
        </w:trPr>
        <w:tc>
          <w:tcPr>
            <w:tcW w:w="25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5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内容</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考核标准</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得分说明</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w:t>
            </w:r>
            <w:r>
              <w:rPr>
                <w:rFonts w:hint="eastAsia" w:ascii="宋体" w:hAnsi="宋体" w:eastAsia="宋体" w:cs="宋体"/>
                <w:sz w:val="24"/>
                <w:szCs w:val="24"/>
              </w:rPr>
            </w:r>
            <w:r/>
          </w:p>
        </w:tc>
      </w:tr>
      <w:tr>
        <w:trPr>
          <w:trHeight w:val="240"/>
          <w:tblHeader/>
        </w:trPr>
        <w:tc>
          <w:tcPr>
            <w:gridSpan w:val="3"/>
            <w:tcW w:w="540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设定基础分</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00"/>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变压器性能安全稳定，运转正常，附属接地装置搭接规范；配电柜外观整洁，内部</w:t>
            </w:r>
            <w:r>
              <w:rPr>
                <w:rFonts w:hint="eastAsia" w:ascii="宋体" w:hAnsi="宋体" w:eastAsia="宋体" w:cs="宋体"/>
                <w:sz w:val="24"/>
                <w:szCs w:val="24"/>
                <w:lang w:eastAsia="zh-CN"/>
              </w:rPr>
              <w:t xml:space="preserve">控制元件</w:t>
            </w:r>
            <w:r>
              <w:rPr>
                <w:rFonts w:hint="eastAsia" w:ascii="宋体" w:hAnsi="宋体" w:eastAsia="宋体" w:cs="宋体"/>
                <w:sz w:val="24"/>
                <w:szCs w:val="24"/>
              </w:rPr>
              <w:t xml:space="preserve">运转正常，保护措施规范齐全，无灰尘杂物；电缆线无破损、漏电，架空线路安全。</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250"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设备设施良好每项8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55"/>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户上断路器外观整洁，保护功能安全；跌落保险装置规范，搭接正常；避雷器无破损，接地正常；电杆垂直，无开裂，警示醒目；台架固定稳定，措施安全；灯具照明正常；变压器护栏齐全规范。</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25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12"/>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电气设备安全警示标识、线路图等各类标志标识完备、规范、清晰。</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标识</w:t>
            </w:r>
            <w:r>
              <w:rPr>
                <w:rFonts w:hint="eastAsia" w:ascii="宋体" w:hAnsi="宋体" w:eastAsia="宋体" w:cs="宋体"/>
                <w:sz w:val="24"/>
                <w:szCs w:val="24"/>
              </w:rPr>
              <w:t xml:space="preserve">完备4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资料</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现场设备运维台账齐全，检查内容完备；维护内容记录规范完备；备品使用记录规范、真实，程序完备。</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台账资料规范4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巡查记录规范齐全；运维报告内容</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完整及时4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39"/>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台账资料内容记录真实、合理、完整。</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真实4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设备设施维护质量标准、频次满足合同要求。</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250"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质量、进度和安全管理每项良好8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7分；差0-5分；发生安全或质量责任事故，项目考核按照不合格处理。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05"/>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编制维护工作计划，并按计划执行；协调应急工作及时完成。</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25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严格按照项目管理员及安全员落实安全管理工作任务，按期上报安全管理资料，无漏报迟报等现象。</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250"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blHeader/>
        </w:trPr>
        <w:tc>
          <w:tcPr>
            <w:tcW w:w="251"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57"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rPr>
            </w:r>
            <w:r/>
          </w:p>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照片</w:t>
            </w:r>
            <w:r>
              <w:rPr>
                <w:rFonts w:hint="eastAsia" w:ascii="宋体" w:hAnsi="宋体" w:eastAsia="宋体" w:cs="宋体"/>
                <w:color w:val="000000"/>
                <w:sz w:val="24"/>
                <w:szCs w:val="24"/>
                <w:highlight w:val="none"/>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备设施维护照片资料齐全、日期明确、图像清晰，能够证明项目实施过程。</w:t>
            </w:r>
            <w:r>
              <w:rPr>
                <w:rFonts w:hint="eastAsia" w:ascii="宋体" w:hAnsi="宋体" w:eastAsia="宋体" w:cs="宋体"/>
                <w:color w:val="000000"/>
                <w:sz w:val="24"/>
                <w:szCs w:val="24"/>
                <w:highlight w:val="none"/>
              </w:rPr>
            </w:r>
            <w:r/>
          </w:p>
        </w:tc>
        <w:tc>
          <w:tcPr>
            <w:tcW w:w="677" w:type="dxa"/>
            <w:vAlign w:val="center"/>
            <w:textDirection w:val="lrTb"/>
            <w:noWrap w:val="false"/>
          </w:tcPr>
          <w:p>
            <w:pPr>
              <w:pStyle w:val="1241"/>
              <w:ind w:left="0" w:right="0" w:firstLine="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r>
            <w:r/>
          </w:p>
        </w:tc>
        <w:tc>
          <w:tcPr>
            <w:tcW w:w="2132" w:type="dxa"/>
            <w:vAlign w:val="center"/>
            <w:textDirection w:val="lrTb"/>
            <w:noWrap w:val="false"/>
          </w:tcPr>
          <w:p>
            <w:pPr>
              <w:pStyle w:val="1241"/>
              <w:ind w:left="0" w:right="0" w:firstLine="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照片能够证明实施全过程得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分；存在部分缺项得10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分；存在严重缺项得5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10分；未提供照片不得分。</w:t>
            </w:r>
            <w:r>
              <w:rPr>
                <w:rFonts w:hint="eastAsia" w:ascii="宋体" w:hAnsi="宋体" w:eastAsia="宋体" w:cs="宋体"/>
                <w:color w:val="000000"/>
                <w:sz w:val="24"/>
                <w:szCs w:val="24"/>
                <w:highlight w:val="none"/>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624"/>
          <w:tblHeader/>
        </w:trPr>
        <w:tc>
          <w:tcPr>
            <w:tcW w:w="251"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57"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答疑</w:t>
            </w: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项目经理对项目熟悉，工作思路明确，履职尽责。</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项目经理表现良好7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8分；表现一般3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6分；表现较差差0-2分。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99"/>
          <w:tblHeader/>
        </w:trPr>
        <w:tc>
          <w:tcPr>
            <w:tcW w:w="251"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57"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1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现场维护人员满足工作要求，工作内容清楚，工作态度端正，尽心尽力。</w:t>
            </w:r>
            <w:r>
              <w:rPr>
                <w:rFonts w:hint="eastAsia" w:ascii="宋体" w:hAnsi="宋体" w:eastAsia="宋体" w:cs="宋体"/>
                <w:sz w:val="24"/>
                <w:szCs w:val="24"/>
              </w:rPr>
            </w:r>
            <w:r/>
          </w:p>
        </w:tc>
        <w:tc>
          <w:tcPr>
            <w:tcW w:w="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250"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现场维护人员表现良好6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7分；表现一般2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5分；表现较差差0-1分。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25"/>
          <w:tblHeader/>
        </w:trPr>
        <w:tc>
          <w:tcPr>
            <w:tcW w:w="25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gridSpan w:val="4"/>
            <w:tcW w:w="799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合计得分</w:t>
            </w:r>
            <w:r>
              <w:rPr>
                <w:rFonts w:hint="eastAsia" w:ascii="宋体" w:hAnsi="宋体" w:eastAsia="宋体" w:cs="宋体"/>
                <w:sz w:val="24"/>
                <w:szCs w:val="24"/>
              </w:rPr>
            </w:r>
            <w:r/>
          </w:p>
        </w:tc>
        <w:tc>
          <w:tcPr>
            <w:tcW w:w="42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ind w:firstLine="240"/>
        <w:rPr>
          <w:rFonts w:hint="eastAsia" w:ascii="宋体" w:hAnsi="宋体" w:eastAsia="宋体" w:cs="宋体"/>
          <w:sz w:val="24"/>
          <w:szCs w:val="24"/>
        </w:rPr>
      </w:pPr>
      <w:r>
        <w:rPr>
          <w:rFonts w:hint="eastAsia" w:ascii="宋体" w:hAnsi="宋体" w:eastAsia="宋体" w:cs="宋体"/>
          <w:sz w:val="24"/>
          <w:szCs w:val="24"/>
        </w:rPr>
      </w:r>
      <w:r/>
    </w:p>
    <w:p>
      <w:pPr>
        <w:pStyle w:val="698"/>
        <w:ind w:firstLine="240"/>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t xml:space="preserve">考核组成员考核评分表</w:t>
      </w:r>
      <w:r>
        <w:rPr>
          <w:rFonts w:hint="eastAsia" w:ascii="宋体" w:hAnsi="宋体" w:eastAsia="宋体" w:cs="宋体"/>
          <w:sz w:val="24"/>
          <w:szCs w:val="24"/>
        </w:rPr>
      </w:r>
      <w:r/>
    </w:p>
    <w:p>
      <w:pPr>
        <w:pStyle w:val="698"/>
        <w:ind w:left="0" w:firstLine="0"/>
        <w:rPr>
          <w:rFonts w:hint="eastAsia" w:ascii="宋体" w:hAnsi="宋体" w:eastAsia="宋体" w:cs="宋体"/>
          <w:sz w:val="24"/>
          <w:szCs w:val="24"/>
        </w:rPr>
      </w:pPr>
      <w:r>
        <w:rPr>
          <w:rFonts w:hint="eastAsia" w:ascii="宋体" w:hAnsi="宋体" w:eastAsia="宋体" w:cs="宋体"/>
          <w:sz w:val="24"/>
          <w:szCs w:val="24"/>
        </w:rPr>
        <w:t xml:space="preserve">考核项目：水质采样及实验室检测服务考核日期：考核组成员：</w:t>
      </w:r>
      <w:r>
        <w:rPr>
          <w:rFonts w:hint="eastAsia" w:ascii="宋体" w:hAnsi="宋体" w:eastAsia="宋体" w:cs="宋体"/>
          <w:sz w:val="24"/>
          <w:szCs w:val="24"/>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40"/>
        <w:gridCol w:w="696"/>
        <w:gridCol w:w="4161"/>
        <w:gridCol w:w="576"/>
        <w:gridCol w:w="2669"/>
        <w:gridCol w:w="596"/>
      </w:tblGrid>
      <w:tr>
        <w:trPr>
          <w:trHeight w:val="468"/>
        </w:trPr>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内容</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考核标准</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得分说明</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w:t>
            </w:r>
            <w:r>
              <w:rPr>
                <w:rFonts w:hint="eastAsia" w:ascii="宋体" w:hAnsi="宋体" w:eastAsia="宋体" w:cs="宋体"/>
                <w:sz w:val="24"/>
                <w:szCs w:val="24"/>
              </w:rPr>
            </w:r>
            <w:r/>
          </w:p>
        </w:tc>
      </w:tr>
      <w:tr>
        <w:trPr>
          <w:trHeight w:val="157"/>
        </w:trPr>
        <w:tc>
          <w:tcPr>
            <w:gridSpan w:val="3"/>
            <w:tcBorders>
              <w:top w:val="single" w:color="000000" w:sz="4" w:space="0"/>
              <w:left w:val="single" w:color="000000" w:sz="4" w:space="0"/>
              <w:bottom w:val="single" w:color="000000" w:sz="4" w:space="0"/>
              <w:right w:val="single" w:color="000000" w:sz="4" w:space="0"/>
            </w:tcBorders>
            <w:tcW w:w="53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设定基础分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86"/>
        </w:trPr>
        <w:tc>
          <w:tcPr>
            <w:tcBorders>
              <w:top w:val="single" w:color="000000" w:sz="4" w:space="0"/>
              <w:left w:val="single" w:color="000000" w:sz="4" w:space="0"/>
              <w:bottom w:val="single" w:color="000000" w:sz="4" w:space="0"/>
              <w:right w:val="single" w:color="000000" w:sz="4" w:space="0"/>
            </w:tcBorders>
            <w:tcW w:w="303"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场所、设施、标识牌等整洁卫生。</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环境卫生、设施齐全、取样规范每项8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05"/>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采样器具齐全完好，取样动作规范、点位准确。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611"/>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安全、导引、指示等各类标志标识完备、规范、清晰。</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标识</w:t>
            </w:r>
            <w:r>
              <w:rPr>
                <w:rFonts w:hint="eastAsia" w:ascii="宋体" w:hAnsi="宋体" w:eastAsia="宋体" w:cs="宋体"/>
                <w:sz w:val="24"/>
                <w:szCs w:val="24"/>
              </w:rPr>
              <w:t xml:space="preserve">完备4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03"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资料</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台账资料规范科学：建档立卡，图表资料等规范齐全，分类清楚，存放有序。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台账资料规范4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台账资料完整齐备，及时收集整理：台账资料有实施方案、设备清单、季度和月计划及完成情况报告、巡检记录、维护记录、运行记录、抢修记录、整改报告、考核汇编手册等；按照时间节点整理完成。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完整及时4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39"/>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台账资料内容记录真实、合理、完整。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真实4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303"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质量、进度、安全管理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不发生质量责任事故；建立质量保证体系，落实质量责任制；维护质量满足规范标准和合同要求。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质量、进度和安全管理每项良好8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7分；差0-5分；发生安全或质量责任事故，项目考核按照不合格处理。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05"/>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年度、季度、月度计划编制合理，针对性强；维护工作按照计划有序开展；应急工作及时完成。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不发生安全责任事故；建立安全责任制体系，配备安全员；安全防护措施完备；没有明显的安全隐患。</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1662"/>
        </w:trPr>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照片</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备设施维护照片资料齐全、日期明确、图像清晰，能够证明项目实施过程。</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1241"/>
              <w:ind w:left="0" w:right="0" w:firstLine="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63" w:type="dxa"/>
            <w:vAlign w:val="center"/>
            <w:textDirection w:val="lrTb"/>
            <w:noWrap w:val="false"/>
          </w:tcPr>
          <w:p>
            <w:pPr>
              <w:pStyle w:val="1241"/>
              <w:ind w:left="0" w:right="0" w:firstLine="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照片能够证明实施全过程得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分；存在部分缺项得10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分；存在严重缺项得5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10分；未提供照片不得分。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89"/>
        </w:trPr>
        <w:tc>
          <w:tcPr>
            <w:tcBorders>
              <w:top w:val="single" w:color="000000" w:sz="4" w:space="0"/>
              <w:left w:val="single" w:color="000000" w:sz="4" w:space="0"/>
              <w:bottom w:val="single" w:color="000000" w:sz="4" w:space="0"/>
              <w:right w:val="single" w:color="000000" w:sz="4" w:space="0"/>
            </w:tcBorders>
            <w:tcW w:w="303"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答疑</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项目经理对项目熟悉，工作思路明确，履职尽责。</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项目经理表现良好7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8分；表现一般3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6分；表现较差差0-2分。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77"/>
        </w:trPr>
        <w:tc>
          <w:tcPr>
            <w:tcBorders>
              <w:top w:val="single" w:color="000000" w:sz="4" w:space="0"/>
              <w:left w:val="single" w:color="000000" w:sz="4" w:space="0"/>
              <w:bottom w:val="single" w:color="000000" w:sz="4" w:space="0"/>
              <w:right w:val="single" w:color="000000" w:sz="4" w:space="0"/>
            </w:tcBorders>
            <w:tcW w:w="303"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8"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现场维护人员满足工作要求，工作内容清楚，工作态度端正，尽心尽力。</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现场维护人员表现良好6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7分；表现一般2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5分；表现较差差0-1分。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25"/>
        </w:trPr>
        <w:tc>
          <w:tcPr>
            <w:tcBorders>
              <w:top w:val="single" w:color="000000" w:sz="4" w:space="0"/>
              <w:left w:val="single" w:color="000000" w:sz="4" w:space="0"/>
              <w:bottom w:val="single" w:color="000000" w:sz="4" w:space="0"/>
              <w:right w:val="single" w:color="000000" w:sz="4" w:space="0"/>
            </w:tcBorders>
            <w:tcW w:w="30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gridSpan w:val="4"/>
            <w:tcBorders>
              <w:top w:val="single" w:color="000000" w:sz="4" w:space="0"/>
              <w:left w:val="single" w:color="000000" w:sz="4" w:space="0"/>
              <w:bottom w:val="single" w:color="000000" w:sz="4" w:space="0"/>
              <w:right w:val="single" w:color="000000" w:sz="4" w:space="0"/>
            </w:tcBorders>
            <w:tcW w:w="8102"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合计得分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98"/>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r>
      <w:r/>
    </w:p>
    <w:p>
      <w:pPr>
        <w:pStyle w:val="1243"/>
        <w:rPr>
          <w:rFonts w:hint="eastAsia" w:ascii="宋体" w:hAnsi="宋体" w:eastAsia="宋体" w:cs="宋体"/>
          <w:sz w:val="24"/>
          <w:szCs w:val="24"/>
        </w:rPr>
      </w:pPr>
      <w:r>
        <w:rPr>
          <w:rFonts w:hint="eastAsia" w:ascii="宋体" w:hAnsi="宋体" w:eastAsia="宋体" w:cs="宋体"/>
          <w:sz w:val="24"/>
          <w:szCs w:val="24"/>
        </w:rPr>
        <w:t xml:space="preserve">考核组成员考核评分表</w:t>
      </w:r>
      <w:r>
        <w:rPr>
          <w:rFonts w:hint="eastAsia" w:ascii="宋体" w:hAnsi="宋体" w:eastAsia="宋体" w:cs="宋体"/>
          <w:sz w:val="24"/>
          <w:szCs w:val="24"/>
        </w:rPr>
      </w:r>
      <w:r/>
    </w:p>
    <w:p>
      <w:pPr>
        <w:pStyle w:val="698"/>
        <w:rPr>
          <w:rFonts w:hint="eastAsia" w:ascii="宋体" w:hAnsi="宋体" w:eastAsia="宋体" w:cs="宋体"/>
          <w:sz w:val="24"/>
          <w:szCs w:val="24"/>
        </w:rPr>
      </w:pPr>
      <w:r>
        <w:rPr>
          <w:rFonts w:hint="eastAsia" w:ascii="宋体" w:hAnsi="宋体" w:eastAsia="宋体" w:cs="宋体"/>
          <w:sz w:val="24"/>
          <w:szCs w:val="24"/>
        </w:rPr>
        <w:t xml:space="preserve">考核项目：</w:t>
      </w:r>
      <w:r>
        <w:rPr>
          <w:rFonts w:hint="eastAsia" w:ascii="宋体" w:hAnsi="宋体" w:eastAsia="宋体" w:cs="宋体"/>
          <w:bCs/>
          <w:sz w:val="24"/>
          <w:szCs w:val="24"/>
        </w:rPr>
        <w:t xml:space="preserve">水质自动化在线设备运维</w:t>
      </w:r>
      <w:r>
        <w:rPr>
          <w:rFonts w:hint="eastAsia" w:ascii="宋体" w:hAnsi="宋体" w:eastAsia="宋体" w:cs="宋体"/>
          <w:sz w:val="24"/>
          <w:szCs w:val="24"/>
        </w:rPr>
        <w:t xml:space="preserve">考核日期：考核组成员：</w:t>
      </w:r>
      <w:r>
        <w:rPr>
          <w:rFonts w:hint="eastAsia" w:ascii="宋体" w:hAnsi="宋体" w:eastAsia="宋体" w:cs="宋体"/>
          <w:sz w:val="24"/>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895"/>
        <w:gridCol w:w="3510"/>
        <w:gridCol w:w="994"/>
        <w:gridCol w:w="2050"/>
        <w:gridCol w:w="895"/>
      </w:tblGrid>
      <w:tr>
        <w:trPr>
          <w:trHeight w:val="375"/>
          <w:tblHeader/>
        </w:trPr>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内容</w:t>
            </w: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考核标准</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得分说明</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w:t>
            </w:r>
            <w:r>
              <w:rPr>
                <w:rFonts w:hint="eastAsia" w:ascii="宋体" w:hAnsi="宋体" w:eastAsia="宋体" w:cs="宋体"/>
                <w:sz w:val="24"/>
                <w:szCs w:val="24"/>
              </w:rPr>
            </w:r>
            <w:r/>
          </w:p>
        </w:tc>
      </w:tr>
      <w:tr>
        <w:trPr>
          <w:trHeight w:val="240"/>
          <w:tblHeader/>
        </w:trPr>
        <w:tc>
          <w:tcPr>
            <w:gridSpan w:val="3"/>
            <w:tcW w:w="529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设定基础分</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900"/>
          <w:tblHeader/>
        </w:trPr>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w:t>
            </w: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水质站房内卫生整洁，设备外观良好，无锈蚀、破损等现象；仓库内物品摆放整齐，无其他杂物；机柜内整洁，无灰尘、杂物等。</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10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环境卫生、设备设施良好每项8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55"/>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水质检测设备完好、数据显示正常、传输正常；设备各</w:t>
            </w:r>
            <w:r>
              <w:rPr>
                <w:rFonts w:hint="eastAsia" w:ascii="宋体" w:hAnsi="宋体" w:eastAsia="宋体" w:cs="宋体"/>
                <w:sz w:val="24"/>
                <w:szCs w:val="24"/>
                <w:lang w:eastAsia="zh-CN"/>
              </w:rPr>
              <w:t xml:space="preserve">元件</w:t>
            </w:r>
            <w:r>
              <w:rPr>
                <w:rFonts w:hint="eastAsia" w:ascii="宋体" w:hAnsi="宋体" w:eastAsia="宋体" w:cs="宋体"/>
                <w:sz w:val="24"/>
                <w:szCs w:val="24"/>
              </w:rPr>
              <w:t xml:space="preserve">完好、运转正常、无破损、锈蚀、污渍等；空调、UPS电源等功能正常。</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10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712"/>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水质检测设备内线路指示铭牌、设备维护管理制度牌等各类标志标识完备、规范、清晰。</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标识</w:t>
            </w:r>
            <w:r>
              <w:rPr>
                <w:rFonts w:hint="eastAsia" w:ascii="宋体" w:hAnsi="宋体" w:eastAsia="宋体" w:cs="宋体"/>
                <w:sz w:val="24"/>
                <w:szCs w:val="24"/>
              </w:rPr>
              <w:t xml:space="preserve">完备4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blHeader/>
        </w:trPr>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资料</w:t>
            </w: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现场设备运维台账齐全，检查内容完备；维护内容记录规范，试剂更换及时、零点漂移、量程漂移、对比实验报告齐全；备品使用记录规范、真实，程序完备。</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台账资料规范4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35"/>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远程记录规范齐全；运维报告内容</w:t>
            </w:r>
            <w:r>
              <w:rPr>
                <w:rFonts w:hint="eastAsia" w:ascii="宋体" w:hAnsi="宋体" w:eastAsia="宋体" w:cs="宋体"/>
                <w:sz w:val="24"/>
                <w:szCs w:val="24"/>
                <w:lang w:eastAsia="zh-CN"/>
              </w:rPr>
              <w:t xml:space="preserve">翔实</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完整及时4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39"/>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台账资料内容记录真实、合理、完整。</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真实4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3分；差0-1分。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70"/>
          <w:tblHeader/>
        </w:trPr>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w:t>
            </w: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设备设施维护质量标准、频次满足合同要求。</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109"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质量、进度和安全管理每项良好8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10分；一般6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7分；差0-5分；发生安全或质量责任事故，项目考核按照不合格处理。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05"/>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编制月度维护工作计划，并按计划执行；协调应急工作及时完成。</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10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严格按照项目管理员及安全员落实安全管理工作任务，按期上报安全管理资料，无漏报迟报等现象。</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109"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04"/>
          <w:tblHeader/>
        </w:trPr>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维护</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照片</w:t>
            </w: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备设施维护照片资料齐全、日期明确、图像清晰，能够证明项目实施过程。</w:t>
            </w:r>
            <w:r>
              <w:rPr>
                <w:rFonts w:hint="eastAsia" w:ascii="宋体" w:hAnsi="宋体" w:eastAsia="宋体" w:cs="宋体"/>
                <w:sz w:val="24"/>
                <w:szCs w:val="24"/>
              </w:rPr>
            </w:r>
            <w:r/>
          </w:p>
        </w:tc>
        <w:tc>
          <w:tcPr>
            <w:tcW w:w="917" w:type="dxa"/>
            <w:vAlign w:val="center"/>
            <w:textDirection w:val="lrTb"/>
            <w:noWrap w:val="false"/>
          </w:tcPr>
          <w:p>
            <w:pPr>
              <w:pStyle w:val="1241"/>
              <w:ind w:left="0" w:right="0" w:firstLine="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r>
            <w:r/>
          </w:p>
        </w:tc>
        <w:tc>
          <w:tcPr>
            <w:tcW w:w="1890" w:type="dxa"/>
            <w:vAlign w:val="center"/>
            <w:textDirection w:val="lrTb"/>
            <w:noWrap w:val="false"/>
          </w:tcPr>
          <w:p>
            <w:pPr>
              <w:pStyle w:val="1241"/>
              <w:ind w:left="0" w:right="0" w:firstLine="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照片能够证明实施全过程得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分；存在部分缺项得10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分；存在严重缺项得5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10分；未提供照片不得分。</w:t>
            </w:r>
            <w:r>
              <w:rPr>
                <w:rFonts w:hint="eastAsia" w:ascii="宋体" w:hAnsi="宋体" w:eastAsia="宋体" w:cs="宋体"/>
                <w:color w:val="000000"/>
                <w:sz w:val="24"/>
                <w:szCs w:val="24"/>
                <w:highlight w:val="none"/>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624"/>
          <w:tblHeader/>
        </w:trPr>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84" w:type="dxa"/>
            <w:vAlign w:val="center"/>
            <w:vMerge w:val="restart"/>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w:t>
            </w:r>
            <w:r>
              <w:rPr>
                <w:rFonts w:hint="eastAsia" w:ascii="宋体" w:hAnsi="宋体" w:eastAsia="宋体" w:cs="宋体"/>
                <w:sz w:val="24"/>
                <w:szCs w:val="24"/>
              </w:rPr>
            </w:r>
            <w:r/>
          </w:p>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答疑</w:t>
            </w: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项目经理对项目熟悉，工作思路明确，履职尽责。</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项目经理表现良好7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8分；表现一般3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6分；表现较差差0-2分。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899"/>
          <w:tblHeader/>
        </w:trPr>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484" w:type="dxa"/>
            <w:vAlign w:val="center"/>
            <w:vMerge w:val="continue"/>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97"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现场维护人员满足工作要求，工作内容清楚，工作态度端正，尽心尽力。</w:t>
            </w:r>
            <w:r>
              <w:rPr>
                <w:rFonts w:hint="eastAsia" w:ascii="宋体" w:hAnsi="宋体" w:eastAsia="宋体" w:cs="宋体"/>
                <w:sz w:val="24"/>
                <w:szCs w:val="24"/>
              </w:rPr>
            </w:r>
            <w:r/>
          </w:p>
        </w:tc>
        <w:tc>
          <w:tcPr>
            <w:tcW w:w="538"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10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现场维护人员表现良好6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7分；表现一般2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5分；表现较差差0-1分。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225"/>
          <w:tblHeader/>
        </w:trPr>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rPr>
                <w:rFonts w:hint="eastAsia" w:ascii="宋体" w:hAnsi="宋体" w:eastAsia="宋体" w:cs="宋体"/>
                <w:sz w:val="24"/>
                <w:szCs w:val="24"/>
              </w:rPr>
            </w:r>
            <w:r/>
          </w:p>
        </w:tc>
        <w:tc>
          <w:tcPr>
            <w:gridSpan w:val="4"/>
            <w:tcW w:w="7449"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合计得分</w:t>
            </w:r>
            <w:r>
              <w:rPr>
                <w:rFonts w:hint="eastAsia" w:ascii="宋体" w:hAnsi="宋体" w:eastAsia="宋体" w:cs="宋体"/>
                <w:sz w:val="24"/>
                <w:szCs w:val="24"/>
              </w:rPr>
            </w:r>
            <w:r/>
          </w:p>
        </w:tc>
        <w:tc>
          <w:tcPr>
            <w:tcW w:w="484" w:type="dxa"/>
            <w:vAlign w:val="center"/>
            <w:textDirection w:val="lrTb"/>
            <w:noWrap w:val="false"/>
          </w:tcPr>
          <w:p>
            <w:pPr>
              <w:pStyle w:val="1241"/>
              <w:ind w:left="0" w:right="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737"/>
        <w:jc w:val="center"/>
        <w:keepLines w:val="0"/>
        <w:keepNext w:val="0"/>
        <w:spacing w:before="0" w:beforeAutospacing="0" w:after="0" w:afterAutospacing="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6" w:name="第五章 工程量清单"/>
      <w:r/>
      <w:bookmarkEnd w:id="16"/>
      <w:r>
        <w:rPr>
          <w:rFonts w:hint="eastAsia" w:ascii="宋体" w:hAnsi="宋体" w:eastAsia="宋体" w:cs="宋体"/>
          <w:b/>
          <w:bCs/>
          <w:color w:val="000000"/>
          <w:sz w:val="28"/>
          <w:szCs w:val="28"/>
          <w:highlight w:val="none"/>
          <w:lang w:val="en-US" w:eastAsia="zh-CN"/>
        </w:rPr>
        <w:t xml:space="preserve">8</w:t>
      </w:r>
      <w:r>
        <w:rPr>
          <w:rFonts w:hint="eastAsia" w:ascii="宋体" w:hAnsi="宋体" w:eastAsia="宋体" w:cs="宋体"/>
          <w:b/>
          <w:bCs/>
          <w:color w:val="000000"/>
          <w:sz w:val="28"/>
          <w:szCs w:val="28"/>
          <w:highlight w:val="none"/>
        </w:rPr>
        <w:t xml:space="preserve">、承诺书</w:t>
      </w:r>
      <w:r>
        <w:rPr>
          <w:rFonts w:hint="eastAsia" w:ascii="宋体" w:hAnsi="宋体" w:eastAsia="宋体" w:cs="宋体"/>
          <w:b/>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根据贵方《磋商文件》（项目编号：</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rPr>
        <w:t xml:space="preserve">）要求，本供应商正式提交以下首次响应文件。</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（1）承诺书； </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（2）磋商报价表； </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（3）偏离表；</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（4）磋商文件要求提供的其他响应文件。</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我单位符合《中华人民共和国政府采购法》第二十二条的规定，符合本项目供应商资格要求。</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供应商兹宣布同意如下： </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一、完全承担根据《磋商文件》规定完成合同的责任和义务（如有偏离，将全部填写在偏离表中）。</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二、保证所提供的响应文件及所有材料的真实、合法、有效，并对其负责。</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三、已详细审核竞争性磋商文件（含竞争性磋商文件的澄清或者修改），本供应商完全理解并同意放弃对这方面不明及误解的权利。</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四、所供货物保证符合国家有关产品质量、性能和安全标准，无权利瑕疵。</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五、报价有效期为</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六、同意向贵方提供贵方可能要求的与本次磋商采购有关的任何证据或资料。</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七、完全理解贵方不一定要接受最低的报价或收到的任何报价。</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000000"/>
          <w:sz w:val="24"/>
          <w:szCs w:val="24"/>
          <w:highlight w:val="none"/>
          <w:lang w:eastAsia="zh-CN"/>
        </w:rPr>
        <w:t xml:space="preserve">江苏众勤项目管理咨询有限公司</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法定代表人（负责人)或授权代表（签字或盖章）：  </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移动电话：</w:t>
      </w:r>
      <w:r>
        <w:rPr>
          <w:rFonts w:hint="eastAsia" w:ascii="宋体" w:hAnsi="宋体" w:eastAsia="宋体" w:cs="宋体"/>
          <w:color w:val="000000"/>
          <w:sz w:val="24"/>
          <w:szCs w:val="24"/>
          <w:highlight w:val="none"/>
        </w:rPr>
      </w:r>
      <w:r/>
    </w:p>
    <w:p>
      <w:pPr>
        <w:pStyle w:val="698"/>
        <w:ind w:firstLine="482"/>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8"/>
          <w:szCs w:val="28"/>
          <w:highlight w:val="none"/>
          <w:lang w:val="en-US" w:eastAsia="zh-CN"/>
        </w:rPr>
        <w:t xml:space="preserve">9</w:t>
      </w:r>
      <w:r>
        <w:rPr>
          <w:rFonts w:hint="eastAsia" w:ascii="宋体" w:hAnsi="宋体" w:eastAsia="宋体" w:cs="宋体"/>
          <w:b/>
          <w:bCs/>
          <w:color w:val="000000"/>
          <w:sz w:val="28"/>
          <w:szCs w:val="28"/>
          <w:highlight w:val="none"/>
        </w:rPr>
        <w:t xml:space="preserve">、授权委托书</w:t>
      </w:r>
      <w:r>
        <w:rPr>
          <w:rFonts w:hint="eastAsia" w:ascii="宋体" w:hAnsi="宋体" w:eastAsia="宋体" w:cs="宋体"/>
          <w:b/>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委托人（全称）：</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联系方式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手机号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先生（女士）</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联系方式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手机号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698"/>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兹委托（            ）全权代表我企业（公司）参与</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 xml:space="preserve">2026年度徐州市尾水导流工程运行维护</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eastAsia="zh-CN"/>
        </w:rPr>
        <w:t xml:space="preserve">JSZC-320300-ZQGL-C2026-0009</w:t>
      </w:r>
      <w:r>
        <w:rPr>
          <w:rFonts w:hint="eastAsia" w:ascii="宋体" w:hAnsi="宋体" w:eastAsia="宋体" w:cs="宋体"/>
          <w:color w:val="00000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委托人（电子签章）：</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法定代表人（负责人）（签字或盖章）：</w:t>
      </w:r>
      <w:r>
        <w:rPr>
          <w:rFonts w:hint="eastAsia" w:ascii="宋体" w:hAnsi="宋体" w:eastAsia="宋体" w:cs="宋体"/>
          <w:color w:val="000000"/>
          <w:sz w:val="24"/>
          <w:szCs w:val="24"/>
          <w:highlight w:val="none"/>
        </w:rPr>
      </w:r>
      <w:r/>
    </w:p>
    <w:p>
      <w:pPr>
        <w:pStyle w:val="69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受托人（签字或盖章）：</w:t>
      </w:r>
      <w:r>
        <w:rPr>
          <w:rFonts w:hint="eastAsia" w:ascii="宋体" w:hAnsi="宋体" w:eastAsia="宋体" w:cs="宋体"/>
          <w:color w:val="000000"/>
          <w:sz w:val="24"/>
          <w:szCs w:val="24"/>
          <w:highlight w:val="none"/>
        </w:rPr>
      </w:r>
      <w:r/>
    </w:p>
    <w:p>
      <w:pPr>
        <w:pStyle w:val="698"/>
        <w:ind w:firstLine="3561"/>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（受托人身份证复印件附后)</w:t>
      </w:r>
      <w:r>
        <w:rPr>
          <w:rFonts w:hint="eastAsia" w:ascii="宋体" w:hAnsi="宋体" w:eastAsia="宋体" w:cs="宋体"/>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w:t>
      </w:r>
      <w:bookmarkStart w:id="17" w:name="_Hlk81985284"/>
      <w:r>
        <w:rPr>
          <w:rFonts w:hint="eastAsia" w:ascii="宋体" w:hAnsi="宋体" w:eastAsia="宋体" w:cs="宋体"/>
          <w:b/>
          <w:bCs/>
          <w:color w:val="000000"/>
          <w:sz w:val="28"/>
          <w:szCs w:val="28"/>
          <w:highlight w:val="none"/>
        </w:rPr>
        <w:t xml:space="preserve">中小企业声明函</w:t>
      </w:r>
      <w:r>
        <w:rPr>
          <w:rFonts w:hint="eastAsia" w:ascii="宋体" w:hAnsi="宋体" w:eastAsia="宋体" w:cs="宋体"/>
          <w:b/>
          <w:color w:val="000000"/>
          <w:sz w:val="24"/>
          <w:szCs w:val="24"/>
          <w:highlight w:val="none"/>
        </w:rPr>
      </w:r>
      <w:r/>
    </w:p>
    <w:p>
      <w:pPr>
        <w:pStyle w:val="737"/>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2026年度徐州市尾水导流工程运行维护</w:t>
      </w:r>
      <w:r>
        <w:rPr>
          <w:rFonts w:hint="eastAsia" w:ascii="宋体" w:hAnsi="宋体" w:eastAsia="宋体" w:cs="宋体"/>
          <w:sz w:val="24"/>
          <w:szCs w:val="24"/>
          <w:lang w:eastAsia="zh-CN"/>
        </w:rPr>
      </w:r>
      <w:r/>
    </w:p>
    <w:p>
      <w:pPr>
        <w:pStyle w:val="737"/>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项目编号：</w:t>
      </w:r>
      <w:r>
        <w:rPr>
          <w:rFonts w:hint="eastAsia" w:cs="宋体"/>
          <w:color w:val="000000"/>
          <w:sz w:val="24"/>
          <w:szCs w:val="24"/>
          <w:lang w:eastAsia="zh-CN"/>
        </w:rPr>
        <w:t xml:space="preserve">JSZC-320300-ZQGL-C2026-0009</w:t>
      </w:r>
      <w:r>
        <w:rPr>
          <w:rFonts w:hint="eastAsia" w:ascii="宋体" w:hAnsi="宋体" w:eastAsia="宋体" w:cs="宋体"/>
          <w:color w:val="000000"/>
          <w:sz w:val="24"/>
          <w:szCs w:val="24"/>
          <w:lang w:eastAsia="zh-CN"/>
        </w:rPr>
      </w:r>
      <w:r/>
    </w:p>
    <w:p>
      <w:pPr>
        <w:pStyle w:val="737"/>
        <w:ind w:left="0" w:firstLine="50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737"/>
        <w:ind w:left="0" w:firstLine="504"/>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（徐州</w:t>
      </w:r>
      <w:r>
        <w:rPr>
          <w:rFonts w:hint="eastAsia" w:ascii="宋体" w:hAnsi="宋体" w:eastAsia="宋体" w:cs="宋体"/>
          <w:color w:val="000000"/>
          <w:sz w:val="24"/>
          <w:szCs w:val="24"/>
          <w:u w:val="single"/>
          <w:lang w:val="en-US" w:eastAsia="zh-CN"/>
        </w:rPr>
        <w:t xml:space="preserve">市水务局</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2026年度徐州市尾水导流工程运行维护</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lang w:val="en-US" w:eastAsia="zh-CN"/>
        </w:rPr>
        <w:t xml:space="preserve">工程的施工单位</w:t>
      </w:r>
      <w:r>
        <w:rPr>
          <w:rFonts w:hint="eastAsia" w:ascii="宋体" w:hAnsi="宋体" w:eastAsia="宋体" w:cs="宋体"/>
          <w:color w:val="000000"/>
          <w:sz w:val="24"/>
          <w:szCs w:val="24"/>
        </w:rPr>
        <w:t xml:space="preserve">全部由符合政策要求的中小企业(或者:服务全部由符合政策要求的中小企业)承接。相关企业的具体情况如下：</w:t>
      </w:r>
      <w:r>
        <w:rPr>
          <w:rFonts w:hint="eastAsia" w:ascii="宋体" w:hAnsi="宋体" w:eastAsia="宋体" w:cs="宋体"/>
          <w:sz w:val="24"/>
          <w:szCs w:val="24"/>
        </w:rPr>
      </w:r>
      <w:r/>
    </w:p>
    <w:p>
      <w:pPr>
        <w:pStyle w:val="737"/>
        <w:ind w:left="0" w:firstLine="560"/>
        <w:jc w:val="both"/>
        <w:keepLines w:val="0"/>
        <w:keepNext w:val="0"/>
        <w:spacing w:before="0" w:beforeAutospacing="0" w:after="0" w:afterAutospacing="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37"/>
        <w:ind w:left="0" w:firstLine="482"/>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737"/>
        <w:ind w:left="0" w:firstLine="48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737"/>
        <w:ind w:left="0" w:firstLine="4384"/>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企业名称（电子签章）：</w:t>
      </w:r>
      <w:r>
        <w:rPr>
          <w:rFonts w:hint="eastAsia" w:ascii="宋体" w:hAnsi="宋体" w:eastAsia="宋体" w:cs="宋体"/>
          <w:sz w:val="24"/>
          <w:szCs w:val="24"/>
        </w:rPr>
      </w:r>
      <w:r/>
    </w:p>
    <w:p>
      <w:pPr>
        <w:pStyle w:val="737"/>
        <w:ind w:left="0" w:firstLine="4864"/>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698"/>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2"/>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注：本项目采购项目属性为：</w:t>
      </w:r>
      <w:r>
        <w:rPr>
          <w:rFonts w:hint="eastAsia" w:ascii="宋体" w:hAnsi="宋体" w:eastAsia="宋体" w:cs="宋体"/>
          <w:b/>
          <w:bCs/>
          <w:sz w:val="24"/>
          <w:szCs w:val="24"/>
          <w:u w:val="single"/>
        </w:rPr>
        <w:t xml:space="preserve">其他未列明行业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698"/>
        <w:ind w:firstLine="482"/>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备注：从业人员、营业收入、资产总额填报上一年度数据，无上一年度数据的新成立企业可不填报。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698"/>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96"/>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End w:id="17"/>
      <w:r>
        <w:rPr>
          <w:rFonts w:hint="eastAsia" w:ascii="宋体" w:hAnsi="宋体" w:eastAsia="宋体" w:cs="宋体"/>
          <w:color w:val="000000"/>
          <w:sz w:val="24"/>
          <w:szCs w:val="24"/>
          <w:highlight w:val="none"/>
        </w:rPr>
      </w:r>
      <w:r/>
    </w:p>
    <w:p>
      <w:pPr>
        <w:pStyle w:val="760"/>
        <w:ind w:left="0" w:firstLine="0"/>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说明</w:t>
      </w: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bCs/>
          <w:color w:val="000000"/>
          <w:sz w:val="24"/>
          <w:szCs w:val="24"/>
          <w:highlight w:val="none"/>
        </w:rPr>
      </w:r>
      <w:r/>
    </w:p>
    <w:p>
      <w:pPr>
        <w:pStyle w:val="760"/>
        <w:ind w:left="0" w:firstLine="482"/>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2、从业人员、营业收入、资产总额填报响应供应商上一年度数据，无上一年度数据的新成立企业可不填报。</w:t>
      </w:r>
      <w:r>
        <w:rPr>
          <w:rFonts w:hint="eastAsia" w:ascii="宋体" w:hAnsi="宋体" w:eastAsia="宋体" w:cs="宋体"/>
          <w:b/>
          <w:bCs/>
          <w:color w:val="000000"/>
          <w:sz w:val="24"/>
          <w:szCs w:val="24"/>
          <w:highlight w:val="none"/>
        </w:rPr>
      </w:r>
      <w:r/>
    </w:p>
    <w:p>
      <w:pPr>
        <w:pStyle w:val="760"/>
        <w:ind w:left="0" w:firstLine="482"/>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3、成交供应商为</w:t>
      </w:r>
      <w:r>
        <w:rPr>
          <w:rFonts w:hint="eastAsia" w:ascii="宋体" w:hAnsi="宋体" w:eastAsia="宋体" w:cs="宋体"/>
          <w:b/>
          <w:bCs/>
          <w:color w:val="000000"/>
          <w:sz w:val="24"/>
          <w:szCs w:val="24"/>
          <w:highlight w:val="none"/>
          <w:lang w:val="en-US" w:eastAsia="zh-CN"/>
        </w:rPr>
        <w:t xml:space="preserve">中型、</w:t>
      </w:r>
      <w:r>
        <w:rPr>
          <w:rFonts w:hint="eastAsia" w:ascii="宋体" w:hAnsi="宋体" w:eastAsia="宋体" w:cs="宋体"/>
          <w:b/>
          <w:bCs/>
          <w:color w:val="000000"/>
          <w:sz w:val="24"/>
          <w:szCs w:val="24"/>
          <w:highlight w:val="none"/>
        </w:rPr>
        <w:t xml:space="preserve">小型、微型企业的，采购人或者其委托的采购代理机构有权随中标、成交结果同时公告其《中小企业声明函》，接受社会监督。</w:t>
      </w:r>
      <w:r>
        <w:rPr>
          <w:rFonts w:hint="eastAsia" w:ascii="宋体" w:hAnsi="宋体" w:eastAsia="宋体" w:cs="宋体"/>
          <w:b/>
          <w:bCs/>
          <w:color w:val="000000"/>
          <w:sz w:val="24"/>
          <w:szCs w:val="24"/>
          <w:highlight w:val="none"/>
        </w:rPr>
      </w:r>
      <w:r/>
    </w:p>
    <w:p>
      <w:pPr>
        <w:pStyle w:val="760"/>
        <w:ind w:left="0" w:firstLine="482"/>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rPr>
          <w:rFonts w:hint="eastAsia" w:ascii="宋体" w:hAnsi="宋体" w:eastAsia="宋体" w:cs="宋体"/>
          <w:b/>
          <w:bCs/>
          <w:color w:val="000000"/>
          <w:sz w:val="24"/>
          <w:szCs w:val="24"/>
          <w:highlight w:val="none"/>
        </w:rPr>
      </w:r>
      <w:r/>
    </w:p>
    <w:p>
      <w:pPr>
        <w:pStyle w:val="760"/>
        <w:ind w:left="0" w:firstLine="482"/>
        <w:spacing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5、响应供应商提供的《中小企业声明函》与事实不符的，依照《中华人民共和国政府采购法》第七十七条第一款的规定追究法律责任。</w:t>
      </w:r>
      <w:r>
        <w:rPr>
          <w:rFonts w:hint="eastAsia" w:ascii="宋体" w:hAnsi="宋体" w:eastAsia="宋体" w:cs="宋体"/>
          <w:b/>
          <w:bCs/>
          <w:color w:val="000000"/>
          <w:sz w:val="24"/>
          <w:szCs w:val="24"/>
          <w:highlight w:val="none"/>
        </w:rPr>
      </w:r>
      <w:r/>
    </w:p>
    <w:p>
      <w:pPr>
        <w:pStyle w:val="886"/>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6、《中小企业声明函》查询渠道用微信搜索“中小企业规模类型自测小程序”。</w:t>
      </w:r>
      <w:r>
        <w:rPr>
          <w:rFonts w:hint="eastAsia" w:ascii="宋体" w:hAnsi="宋体" w:eastAsia="宋体" w:cs="宋体"/>
          <w:b/>
          <w:bCs/>
          <w:color w:val="000000"/>
          <w:sz w:val="24"/>
          <w:szCs w:val="24"/>
          <w:highlight w:val="none"/>
        </w:rPr>
      </w:r>
      <w:r/>
    </w:p>
    <w:p>
      <w:pPr>
        <w:pStyle w:val="698"/>
        <w:jc w:val="both"/>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2734945" cy="56349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3pt;height:443.7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、供应商参加政府采购活动前3年内在经营活动中没有重大违法记录的书面声明</w:t>
      </w:r>
      <w:r>
        <w:rPr>
          <w:rFonts w:hint="eastAsia" w:ascii="宋体" w:hAnsi="宋体" w:eastAsia="宋体" w:cs="宋体"/>
          <w:b/>
          <w:color w:val="000000"/>
          <w:sz w:val="28"/>
          <w:szCs w:val="28"/>
          <w:highlight w:val="none"/>
        </w:rPr>
      </w:r>
      <w:r/>
    </w:p>
    <w:p>
      <w:pPr>
        <w:pStyle w:val="698"/>
        <w:ind w:firstLine="482"/>
        <w:jc w:val="left"/>
        <w:keepLines w:val="0"/>
        <w:keepNext w:val="0"/>
        <w:pageBreakBefore w:val="0"/>
        <w:spacing w:before="100" w:beforeAutospacing="1" w:after="100" w:afterAutospacing="1"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我单位在参加</w:t>
      </w:r>
      <w:r>
        <w:rPr>
          <w:rFonts w:hint="eastAsia" w:ascii="宋体" w:hAnsi="宋体" w:eastAsia="宋体" w:cs="宋体"/>
          <w:color w:val="000000"/>
          <w:sz w:val="24"/>
          <w:szCs w:val="24"/>
          <w:highlight w:val="none"/>
          <w:u w:val="single"/>
          <w:lang w:eastAsia="zh-CN"/>
        </w:rPr>
        <w:t xml:space="preserve">2026年度徐州市尾水导流工程运行维护</w:t>
      </w: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eastAsia="zh-CN"/>
        </w:rPr>
        <w:t xml:space="preserve">JSZC-320300-ZQGL-C2026-0009</w:t>
      </w:r>
      <w:r>
        <w:rPr>
          <w:rFonts w:hint="eastAsia" w:ascii="宋体" w:hAnsi="宋体" w:eastAsia="宋体" w:cs="宋体"/>
          <w:color w:val="000000"/>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698"/>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rPr>
          <w:rFonts w:hint="eastAsia" w:ascii="宋体" w:hAnsi="宋体" w:eastAsia="宋体" w:cs="宋体"/>
          <w:color w:val="000000"/>
          <w:sz w:val="24"/>
          <w:szCs w:val="24"/>
          <w:highlight w:val="none"/>
        </w:rPr>
      </w:r>
      <w:r/>
    </w:p>
    <w:p>
      <w:pPr>
        <w:pStyle w:val="698"/>
        <w:ind w:right="2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right="2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供应商（电子签章）：</w:t>
      </w:r>
      <w:r>
        <w:rPr>
          <w:rFonts w:hint="eastAsia" w:ascii="宋体" w:hAnsi="宋体" w:eastAsia="宋体" w:cs="宋体"/>
          <w:color w:val="000000"/>
          <w:sz w:val="24"/>
          <w:szCs w:val="24"/>
          <w:highlight w:val="none"/>
        </w:rPr>
      </w:r>
      <w:r/>
    </w:p>
    <w:p>
      <w:pPr>
        <w:pStyle w:val="698"/>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法定代表人（负责人)或授权代表（签字或盖章）：  </w:t>
      </w:r>
      <w:r>
        <w:rPr>
          <w:rFonts w:hint="eastAsia" w:ascii="宋体" w:hAnsi="宋体" w:eastAsia="宋体" w:cs="宋体"/>
          <w:color w:val="000000"/>
          <w:sz w:val="24"/>
          <w:szCs w:val="24"/>
          <w:highlight w:val="none"/>
        </w:rPr>
      </w:r>
      <w:r/>
    </w:p>
    <w:p>
      <w:pPr>
        <w:pStyle w:val="698"/>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rPr>
      </w:r>
      <w:r/>
    </w:p>
    <w:p>
      <w:pPr>
        <w:pStyle w:val="983"/>
        <w:ind w:left="239" w:firstLine="264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3"/>
        <w:ind w:left="239"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、具备履行合同所必需的设备和专业技术能力的</w:t>
      </w:r>
      <w:r>
        <w:rPr>
          <w:rFonts w:hint="eastAsia" w:ascii="宋体" w:hAnsi="宋体" w:eastAsia="宋体" w:cs="宋体"/>
          <w:b/>
          <w:bCs/>
          <w:color w:val="000000"/>
          <w:sz w:val="28"/>
          <w:szCs w:val="28"/>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书面声明</w:t>
      </w:r>
      <w:r>
        <w:rPr>
          <w:rFonts w:hint="eastAsia" w:ascii="宋体" w:hAnsi="宋体" w:eastAsia="宋体" w:cs="宋体"/>
          <w:b/>
          <w:bCs/>
          <w:color w:val="000000"/>
          <w:sz w:val="28"/>
          <w:szCs w:val="28"/>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lang w:eastAsia="zh-CN"/>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2026年度徐州市尾水导流工程运行维护</w:t>
      </w:r>
      <w:r>
        <w:rPr>
          <w:rFonts w:hint="eastAsia" w:ascii="宋体" w:hAnsi="宋体" w:eastAsia="宋体" w:cs="宋体"/>
          <w:color w:val="000000"/>
          <w:sz w:val="24"/>
          <w:szCs w:val="24"/>
          <w:highlight w:val="none"/>
          <w:lang w:eastAsia="zh-CN"/>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69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61"/>
        <w:ind w:left="479" w:firstLine="64"/>
        <w:jc w:val="left"/>
        <w:spacing w:line="40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供应商郑重声明：供应商具备履行合同（项目名称</w:t>
      </w:r>
      <w:r>
        <w:rPr>
          <w:rStyle w:val="762"/>
          <w:rFonts w:hint="eastAsia" w:ascii="宋体" w:hAnsi="宋体" w:eastAsia="宋体" w:cs="宋体"/>
          <w:color w:val="000000"/>
          <w:sz w:val="24"/>
          <w:szCs w:val="24"/>
          <w:highlight w:val="none"/>
          <w:u w:val="single"/>
        </w:rPr>
        <w:t xml:space="preserve">： </w:t>
      </w:r>
      <w:r>
        <w:rPr>
          <w:rStyle w:val="762"/>
          <w:rFonts w:hint="eastAsia" w:ascii="宋体" w:hAnsi="宋体" w:eastAsia="宋体" w:cs="宋体"/>
          <w:color w:val="000000"/>
          <w:sz w:val="24"/>
          <w:szCs w:val="24"/>
          <w:highlight w:val="none"/>
          <w:u w:val="single"/>
          <w:lang w:val="en-US"/>
        </w:rPr>
        <w:t xml:space="preserve">  </w:t>
      </w:r>
      <w:r>
        <w:rPr>
          <w:rStyle w:val="762"/>
          <w:rFonts w:hint="eastAsia" w:ascii="宋体" w:hAnsi="宋体" w:eastAsia="宋体" w:cs="宋体"/>
          <w:color w:val="000000"/>
          <w:sz w:val="24"/>
          <w:szCs w:val="24"/>
          <w:highlight w:val="none"/>
          <w:u w:val="single"/>
        </w:rPr>
        <w:t xml:space="preserve">  </w:t>
      </w:r>
      <w:r>
        <w:rPr>
          <w:rStyle w:val="762"/>
          <w:rFonts w:hint="eastAsia" w:ascii="宋体" w:hAnsi="宋体" w:eastAsia="宋体" w:cs="宋体"/>
          <w:color w:val="000000"/>
          <w:sz w:val="24"/>
          <w:szCs w:val="24"/>
          <w:highlight w:val="none"/>
        </w:rPr>
        <w:t xml:space="preserve">，项目编号</w:t>
      </w:r>
      <w:r>
        <w:rPr>
          <w:rStyle w:val="762"/>
          <w:rFonts w:hint="eastAsia" w:ascii="宋体" w:hAnsi="宋体" w:eastAsia="宋体" w:cs="宋体"/>
          <w:color w:val="000000"/>
          <w:sz w:val="24"/>
          <w:szCs w:val="24"/>
          <w:highlight w:val="none"/>
          <w:u w:val="single"/>
        </w:rPr>
        <w:t xml:space="preserve">：</w:t>
      </w:r>
      <w:r>
        <w:rPr>
          <w:rStyle w:val="762"/>
          <w:rFonts w:hint="eastAsia" w:ascii="宋体" w:hAnsi="宋体" w:eastAsia="宋体" w:cs="宋体"/>
          <w:color w:val="000000"/>
          <w:sz w:val="24"/>
          <w:szCs w:val="24"/>
          <w:highlight w:val="none"/>
          <w:u w:val="single"/>
          <w:lang w:val="en-US"/>
        </w:rPr>
        <w:t xml:space="preserve">     </w:t>
      </w:r>
      <w:r>
        <w:rPr>
          <w:rStyle w:val="762"/>
          <w:rFonts w:hint="eastAsia" w:ascii="宋体" w:hAnsi="宋体" w:eastAsia="宋体" w:cs="宋体"/>
          <w:color w:val="000000"/>
          <w:sz w:val="24"/>
          <w:szCs w:val="24"/>
          <w:highlight w:val="none"/>
          <w:u w:val="none"/>
          <w:lang w:val="en-US"/>
        </w:rPr>
        <w:t xml:space="preserve">）</w:t>
      </w:r>
      <w:r>
        <w:rPr>
          <w:rStyle w:val="762"/>
          <w:rFonts w:hint="eastAsia" w:ascii="宋体" w:hAnsi="宋体" w:eastAsia="宋体" w:cs="宋体"/>
          <w:color w:val="000000"/>
          <w:sz w:val="24"/>
          <w:szCs w:val="24"/>
          <w:highlight w:val="none"/>
        </w:rPr>
        <w:t xml:space="preserve">所必需的设备和专业技术能力。</w:t>
      </w:r>
      <w:r>
        <w:rPr>
          <w:rStyle w:val="762"/>
          <w:rFonts w:hint="eastAsia" w:ascii="宋体" w:hAnsi="宋体" w:eastAsia="宋体" w:cs="宋体"/>
          <w:color w:val="000000"/>
          <w:sz w:val="24"/>
          <w:szCs w:val="24"/>
          <w:highlight w:val="none"/>
        </w:rPr>
      </w:r>
      <w:r/>
    </w:p>
    <w:p>
      <w:pPr>
        <w:pStyle w:val="768"/>
        <w:rPr>
          <w:rStyle w:val="762"/>
          <w:rFonts w:hint="eastAsia" w:ascii="宋体" w:hAnsi="宋体" w:eastAsia="宋体" w:cs="宋体"/>
          <w:color w:val="000000"/>
          <w:sz w:val="24"/>
          <w:szCs w:val="24"/>
          <w:highlight w:val="none"/>
          <w:lang w:val="en-US"/>
        </w:rPr>
      </w:pPr>
      <w:r>
        <w:rPr>
          <w:rStyle w:val="762"/>
          <w:rFonts w:hint="eastAsia" w:ascii="宋体" w:hAnsi="宋体" w:eastAsia="宋体" w:cs="宋体"/>
          <w:color w:val="000000"/>
          <w:sz w:val="24"/>
          <w:szCs w:val="24"/>
          <w:highlight w:val="none"/>
          <w:lang w:val="en-US"/>
        </w:rPr>
      </w:r>
      <w:r/>
    </w:p>
    <w:p>
      <w:pPr>
        <w:pStyle w:val="76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761"/>
        <w:ind w:firstLine="972"/>
        <w:jc w:val="left"/>
        <w:spacing w:line="40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特此声明。</w:t>
      </w:r>
      <w:r>
        <w:rPr>
          <w:rStyle w:val="762"/>
          <w:rFonts w:hint="eastAsia" w:ascii="宋体" w:hAnsi="宋体" w:eastAsia="宋体" w:cs="宋体"/>
          <w:color w:val="000000"/>
          <w:sz w:val="24"/>
          <w:szCs w:val="24"/>
          <w:highlight w:val="none"/>
        </w:rPr>
      </w:r>
      <w:r/>
    </w:p>
    <w:p>
      <w:pPr>
        <w:pStyle w:val="761"/>
        <w:ind w:firstLine="972"/>
        <w:jc w:val="left"/>
        <w:spacing w:line="40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供应商人对上述声明的真实性负责。如有虚假，将依法承担相应责任。</w:t>
      </w:r>
      <w:r>
        <w:rPr>
          <w:rStyle w:val="762"/>
          <w:rFonts w:hint="eastAsia" w:ascii="宋体" w:hAnsi="宋体" w:eastAsia="宋体" w:cs="宋体"/>
          <w:color w:val="000000"/>
          <w:sz w:val="24"/>
          <w:szCs w:val="24"/>
          <w:highlight w:val="none"/>
        </w:rPr>
      </w:r>
      <w:r/>
    </w:p>
    <w:p>
      <w:pPr>
        <w:pStyle w:val="761"/>
        <w:ind w:firstLine="972"/>
        <w:jc w:val="left"/>
        <w:spacing w:line="40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 </w:t>
      </w:r>
      <w:r>
        <w:rPr>
          <w:rStyle w:val="762"/>
          <w:rFonts w:hint="eastAsia" w:ascii="宋体" w:hAnsi="宋体" w:eastAsia="宋体" w:cs="宋体"/>
          <w:color w:val="000000"/>
          <w:sz w:val="24"/>
          <w:szCs w:val="24"/>
          <w:highlight w:val="none"/>
        </w:rPr>
      </w:r>
      <w:r/>
    </w:p>
    <w:p>
      <w:pPr>
        <w:pStyle w:val="761"/>
        <w:ind w:firstLine="3600"/>
        <w:jc w:val="left"/>
        <w:spacing w:line="360"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p>
      <w:pPr>
        <w:pStyle w:val="761"/>
        <w:ind w:firstLine="3600"/>
        <w:jc w:val="left"/>
        <w:spacing w:line="360"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p>
      <w:pPr>
        <w:pStyle w:val="761"/>
        <w:ind w:firstLine="3600"/>
        <w:jc w:val="left"/>
        <w:spacing w:line="360"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供应商（电子签章）：</w:t>
      </w:r>
      <w:r>
        <w:rPr>
          <w:rStyle w:val="762"/>
          <w:rFonts w:hint="eastAsia" w:ascii="宋体" w:hAnsi="宋体" w:eastAsia="宋体" w:cs="宋体"/>
          <w:color w:val="000000"/>
          <w:sz w:val="24"/>
          <w:szCs w:val="24"/>
          <w:highlight w:val="none"/>
        </w:rPr>
      </w:r>
      <w:r/>
    </w:p>
    <w:p>
      <w:pPr>
        <w:pStyle w:val="761"/>
        <w:jc w:val="left"/>
        <w:spacing w:line="360" w:lineRule="auto"/>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                              法定代表人或授权代表（签字或盖章）：  </w:t>
      </w:r>
      <w:r>
        <w:rPr>
          <w:rStyle w:val="762"/>
          <w:rFonts w:hint="eastAsia" w:ascii="宋体" w:hAnsi="宋体" w:eastAsia="宋体" w:cs="宋体"/>
          <w:color w:val="000000"/>
          <w:sz w:val="24"/>
          <w:szCs w:val="24"/>
          <w:highlight w:val="none"/>
        </w:rPr>
      </w:r>
      <w:r/>
    </w:p>
    <w:p>
      <w:pPr>
        <w:pStyle w:val="761"/>
        <w:ind w:firstLine="3600"/>
        <w:spacing w:line="40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t xml:space="preserve">日期：</w:t>
      </w:r>
      <w:r>
        <w:rPr>
          <w:rStyle w:val="762"/>
          <w:rFonts w:hint="eastAsia" w:ascii="宋体" w:hAnsi="宋体" w:eastAsia="宋体" w:cs="宋体"/>
          <w:color w:val="000000"/>
          <w:sz w:val="24"/>
          <w:szCs w:val="24"/>
          <w:highlight w:val="none"/>
        </w:rPr>
      </w:r>
      <w:r/>
    </w:p>
    <w:p>
      <w:pPr>
        <w:pStyle w:val="761"/>
        <w:jc w:val="center"/>
        <w:spacing w:line="400" w:lineRule="exact"/>
        <w:widowControl w:val="off"/>
        <w:rPr>
          <w:rStyle w:val="762"/>
          <w:rFonts w:hint="eastAsia" w:ascii="宋体" w:hAnsi="宋体" w:eastAsia="宋体" w:cs="宋体"/>
          <w:color w:val="000000"/>
          <w:sz w:val="24"/>
          <w:szCs w:val="24"/>
          <w:highlight w:val="none"/>
        </w:rPr>
      </w:pPr>
      <w:r>
        <w:rPr>
          <w:rStyle w:val="762"/>
          <w:rFonts w:hint="eastAsia" w:ascii="宋体" w:hAnsi="宋体" w:eastAsia="宋体" w:cs="宋体"/>
          <w:color w:val="000000"/>
          <w:sz w:val="24"/>
          <w:szCs w:val="24"/>
          <w:highlight w:val="none"/>
        </w:rPr>
      </w:r>
      <w:r/>
    </w:p>
    <w:p>
      <w:pPr>
        <w:pStyle w:val="763"/>
        <w:ind w:left="0" w:right="0" w:firstLine="0"/>
        <w:jc w:val="both"/>
        <w:keepLines w:val="0"/>
        <w:keepNext w:val="0"/>
        <w:pageBreakBefore w:val="0"/>
        <w:spacing w:before="181" w:after="181" w:line="360" w:lineRule="auto"/>
        <w:widowControl w:val="off"/>
        <w:rPr>
          <w:rFonts w:hint="eastAsia" w:ascii="宋体" w:hAnsi="宋体" w:eastAsia="宋体" w:cs="宋体"/>
          <w:b/>
          <w:color w:val="000000"/>
          <w:sz w:val="24"/>
          <w:szCs w:val="24"/>
          <w:highlight w:val="none"/>
        </w:rPr>
      </w:pPr>
      <w:r/>
      <w:bookmarkStart w:id="18" w:name="OLE_LINK14"/>
      <w:r/>
      <w:bookmarkStart w:id="19" w:name="OLE_LINK13"/>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98"/>
        <w:jc w:val="center"/>
        <w:keepLines/>
        <w:keepNext/>
        <w:spacing w:before="120" w:after="120" w:line="240" w:lineRule="auto"/>
        <w:rPr>
          <w:rFonts w:hint="eastAsia" w:ascii="宋体" w:hAnsi="宋体" w:eastAsia="宋体" w:cs="宋体"/>
          <w:b/>
          <w:color w:val="000000"/>
          <w:sz w:val="28"/>
          <w:szCs w:val="28"/>
          <w:highlight w:val="none"/>
          <w:lang w:val="en-US" w:eastAsia="zh-CN" w:bidi="ar-SA"/>
        </w:rPr>
        <w:outlineLvl w:val="0"/>
      </w:pPr>
      <w:r>
        <w:rPr>
          <w:rFonts w:hint="eastAsia" w:ascii="宋体" w:hAnsi="宋体" w:eastAsia="宋体" w:cs="宋体"/>
          <w:b/>
          <w:color w:val="000000"/>
          <w:sz w:val="28"/>
          <w:szCs w:val="28"/>
          <w:highlight w:val="none"/>
          <w:lang w:val="en-US" w:eastAsia="zh-CN" w:bidi="ar-SA"/>
        </w:rPr>
        <w:t xml:space="preserve">13、供应商对“工作人员和设备配备要求”的承诺</w:t>
      </w:r>
      <w:r>
        <w:rPr>
          <w:rFonts w:hint="eastAsia" w:ascii="宋体" w:hAnsi="宋体" w:eastAsia="宋体" w:cs="宋体"/>
          <w:b/>
          <w:color w:val="000000"/>
          <w:sz w:val="28"/>
          <w:szCs w:val="28"/>
          <w:highlight w:val="none"/>
          <w:lang w:val="en-US" w:eastAsia="zh-CN" w:bidi="ar-SA"/>
        </w:rPr>
      </w:r>
      <w:r/>
    </w:p>
    <w:p>
      <w:pPr>
        <w:pStyle w:val="698"/>
        <w:numPr>
          <w:ilvl w:val="0"/>
          <w:numId w:val="0"/>
        </w:numPr>
        <w:ind w:firstLine="482"/>
        <w:jc w:val="center"/>
        <w:spacing w:line="276"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（如不提供该承诺按废标处理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98"/>
        <w:jc w:val="both"/>
        <w:spacing w:line="27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供应商承诺：</w:t>
      </w:r>
      <w:r>
        <w:rPr>
          <w:rFonts w:hint="eastAsia" w:ascii="宋体" w:hAnsi="宋体" w:eastAsia="宋体" w:cs="宋体"/>
          <w:color w:val="000000"/>
          <w:sz w:val="24"/>
          <w:szCs w:val="24"/>
          <w:highlight w:val="none"/>
        </w:rPr>
      </w:r>
      <w:r/>
    </w:p>
    <w:p>
      <w:pPr>
        <w:pStyle w:val="698"/>
        <w:numPr>
          <w:ilvl w:val="0"/>
          <w:numId w:val="5"/>
        </w:numPr>
        <w:ind w:firstLine="600"/>
        <w:jc w:val="both"/>
        <w:spacing w:line="276"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如我单位被确定为成交人，对成交项目所配备的</w:t>
      </w:r>
      <w:r>
        <w:rPr>
          <w:rFonts w:hint="eastAsia" w:ascii="宋体" w:hAnsi="宋体" w:eastAsia="宋体" w:cs="宋体"/>
          <w:color w:val="000000"/>
          <w:sz w:val="24"/>
          <w:szCs w:val="24"/>
          <w:highlight w:val="none"/>
          <w:lang w:eastAsia="zh-CN"/>
        </w:rPr>
        <w:t xml:space="preserve">项目部</w:t>
      </w:r>
      <w:r>
        <w:rPr>
          <w:rFonts w:hint="eastAsia" w:ascii="宋体" w:hAnsi="宋体" w:eastAsia="宋体" w:cs="宋体"/>
          <w:color w:val="000000"/>
          <w:sz w:val="24"/>
          <w:szCs w:val="24"/>
          <w:highlight w:val="none"/>
        </w:rPr>
        <w:t xml:space="preserve">工作人员不低于采购文件的</w:t>
      </w:r>
      <w:r>
        <w:rPr>
          <w:rFonts w:hint="eastAsia" w:ascii="宋体" w:hAnsi="宋体" w:eastAsia="宋体" w:cs="宋体"/>
          <w:color w:val="000000"/>
          <w:sz w:val="24"/>
          <w:szCs w:val="24"/>
          <w:highlight w:val="none"/>
          <w:lang w:eastAsia="zh-CN"/>
        </w:rPr>
        <w:t xml:space="preserve">资格</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供应商在签订合同之前向采购</w:t>
      </w:r>
      <w:r>
        <w:rPr>
          <w:rFonts w:hint="eastAsia" w:ascii="宋体" w:hAnsi="宋体" w:eastAsia="宋体" w:cs="宋体"/>
          <w:color w:val="000000"/>
          <w:sz w:val="24"/>
          <w:szCs w:val="24"/>
          <w:highlight w:val="none"/>
          <w:lang w:val="en-US" w:eastAsia="zh-CN"/>
        </w:rPr>
        <w:t xml:space="preserve">人提供</w:t>
      </w:r>
      <w:r>
        <w:rPr>
          <w:rFonts w:hint="eastAsia" w:ascii="宋体" w:hAnsi="宋体" w:eastAsia="宋体" w:cs="宋体"/>
          <w:color w:val="000000"/>
          <w:sz w:val="24"/>
          <w:szCs w:val="24"/>
          <w:highlight w:val="none"/>
          <w:lang w:eastAsia="zh-CN"/>
        </w:rPr>
        <w:t xml:space="preserve">相应证明材料</w:t>
      </w:r>
      <w:r>
        <w:rPr>
          <w:rFonts w:hint="eastAsia" w:ascii="宋体" w:hAnsi="宋体" w:eastAsia="宋体" w:cs="宋体"/>
          <w:color w:val="000000"/>
          <w:sz w:val="24"/>
          <w:szCs w:val="24"/>
          <w:highlight w:val="none"/>
        </w:rPr>
        <w:t xml:space="preserve">，否则采购人有权拒绝签订合同，由此造成的损失由成交供应商承担。</w:t>
      </w:r>
      <w:r>
        <w:rPr>
          <w:rFonts w:hint="eastAsia" w:ascii="宋体" w:hAnsi="宋体" w:eastAsia="宋体" w:cs="宋体"/>
          <w:color w:val="000000"/>
          <w:sz w:val="24"/>
          <w:szCs w:val="24"/>
          <w:highlight w:val="none"/>
        </w:rPr>
      </w:r>
      <w:r/>
    </w:p>
    <w:p>
      <w:pPr>
        <w:pStyle w:val="698"/>
        <w:numPr>
          <w:ilvl w:val="0"/>
          <w:numId w:val="0"/>
        </w:numPr>
        <w:ind w:firstLine="482"/>
        <w:jc w:val="both"/>
        <w:spacing w:line="276"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如我单位被确定为成交</w:t>
      </w:r>
      <w:r>
        <w:rPr>
          <w:rFonts w:hint="eastAsia" w:ascii="宋体" w:hAnsi="宋体" w:eastAsia="宋体" w:cs="宋体"/>
          <w:color w:val="000000"/>
          <w:sz w:val="24"/>
          <w:szCs w:val="24"/>
          <w:highlight w:val="none"/>
          <w:lang w:eastAsia="zh-CN"/>
        </w:rPr>
        <w:t xml:space="preserve">人，对成交项目所配备设备设施完全满足采购文件要求，状况良好，满足工作需要。供应商在签订合同之前向采购人提供上述设备发票原件或租赁协议原件核查，同时采购人有权现场实地勘查，如发现承诺与实际不符，采购人有权拒绝签订合同，由此造成的损失由成交供应商承担。</w:t>
      </w:r>
      <w:r>
        <w:rPr>
          <w:rFonts w:hint="eastAsia" w:ascii="宋体" w:hAnsi="宋体" w:eastAsia="宋体" w:cs="宋体"/>
          <w:color w:val="000000"/>
          <w:sz w:val="24"/>
          <w:szCs w:val="24"/>
          <w:highlight w:val="none"/>
          <w:lang w:eastAsia="zh-CN"/>
        </w:rPr>
      </w:r>
      <w:r/>
    </w:p>
    <w:p>
      <w:pPr>
        <w:pStyle w:val="698"/>
        <w:ind w:firstLine="600"/>
        <w:jc w:val="both"/>
        <w:spacing w:line="276" w:lineRule="auto"/>
        <w:widowControl/>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其中采购包</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实验室</w:t>
      </w:r>
      <w:r>
        <w:rPr>
          <w:rFonts w:hint="eastAsia" w:ascii="宋体" w:hAnsi="宋体" w:eastAsia="宋体" w:cs="宋体"/>
          <w:b w:val="0"/>
          <w:bCs w:val="0"/>
          <w:color w:val="000000"/>
          <w:sz w:val="24"/>
          <w:szCs w:val="24"/>
          <w:highlight w:val="none"/>
          <w:lang w:val="en-US" w:eastAsia="zh-CN"/>
        </w:rPr>
        <w:t xml:space="preserve">为供应商自有，且</w:t>
      </w:r>
      <w:r>
        <w:rPr>
          <w:rFonts w:hint="eastAsia" w:ascii="宋体" w:hAnsi="宋体" w:eastAsia="宋体" w:cs="宋体"/>
          <w:b w:val="0"/>
          <w:bCs w:val="0"/>
          <w:color w:val="000000"/>
          <w:sz w:val="24"/>
          <w:szCs w:val="24"/>
          <w:highlight w:val="none"/>
        </w:rPr>
        <w:t xml:space="preserve">需具有CMA计量认证证书，</w:t>
      </w:r>
      <w:r>
        <w:rPr>
          <w:rFonts w:hint="eastAsia" w:ascii="宋体" w:hAnsi="宋体" w:eastAsia="宋体" w:cs="宋体"/>
          <w:b/>
          <w:bCs/>
          <w:color w:val="000000"/>
          <w:sz w:val="24"/>
          <w:szCs w:val="24"/>
          <w:highlight w:val="none"/>
          <w:lang w:eastAsia="zh-CN"/>
        </w:rPr>
        <w:t xml:space="preserve">并在</w:t>
      </w:r>
      <w:r>
        <w:rPr>
          <w:rFonts w:hint="eastAsia" w:ascii="宋体" w:hAnsi="宋体" w:eastAsia="宋体" w:cs="宋体"/>
          <w:b/>
          <w:bCs/>
          <w:color w:val="000000"/>
          <w:sz w:val="24"/>
          <w:szCs w:val="24"/>
          <w:highlight w:val="none"/>
          <w:lang w:val="en-US" w:eastAsia="zh-CN" w:bidi="ar-SA"/>
        </w:rPr>
        <w:t xml:space="preserve">本承诺中附：</w:t>
      </w:r>
      <w:r>
        <w:rPr>
          <w:rFonts w:hint="eastAsia" w:ascii="宋体" w:hAnsi="宋体" w:eastAsia="宋体" w:cs="宋体"/>
          <w:b/>
          <w:bCs/>
          <w:color w:val="000000"/>
          <w:sz w:val="24"/>
          <w:szCs w:val="24"/>
          <w:highlight w:val="none"/>
          <w:u w:val="single"/>
          <w:lang w:val="en-US" w:eastAsia="zh-CN" w:bidi="ar-SA"/>
        </w:rPr>
        <w:t xml:space="preserve">实验室CMA计量认证证书的扫描件</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u w:val="single"/>
          <w:lang w:val="en-US" w:eastAsia="zh-CN" w:bidi="ar-SA"/>
        </w:rPr>
        <w:t xml:space="preserve">可实现32项全样分析的证明材料扫描件</w:t>
      </w:r>
      <w:r>
        <w:rPr>
          <w:rFonts w:hint="eastAsia" w:ascii="宋体" w:hAnsi="宋体" w:eastAsia="宋体" w:cs="宋体"/>
          <w:b w:val="0"/>
          <w:bCs w:val="0"/>
          <w:color w:val="000000"/>
          <w:sz w:val="24"/>
          <w:szCs w:val="24"/>
          <w:highlight w:val="none"/>
          <w:lang w:val="en-US" w:eastAsia="zh-CN" w:bidi="ar-SA"/>
        </w:rPr>
        <w:t xml:space="preserve">（化学需氧量、氨氮、总磷、总氮、高锰酸盐指数、氯苯、色度、五日生化需氧量、石油类、阴离子表面活性剂、氯化物、硫化物、粪大肠菌群数、总氰化物、挥发酚、苯胺类、总铅、总镉、总铜、总镍、总汞、总砷、总硒、六价铬、全盐量、硼、苯、三氯乙醛、丙烯醛、甲苯、二甲苯、锌）。</w:t>
      </w:r>
      <w:r>
        <w:rPr>
          <w:rFonts w:hint="eastAsia" w:ascii="宋体" w:hAnsi="宋体" w:eastAsia="宋体" w:cs="宋体"/>
          <w:b/>
          <w:bCs/>
          <w:color w:val="000000"/>
          <w:sz w:val="24"/>
          <w:szCs w:val="24"/>
          <w:highlight w:val="none"/>
          <w:lang w:val="en-US" w:eastAsia="zh-CN" w:bidi="ar-SA"/>
        </w:rPr>
        <w:t xml:space="preserve">缺项、漏项或未提供均按未通过符合性审查，按废标处理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698"/>
        <w:ind w:firstLine="241"/>
        <w:jc w:val="both"/>
        <w:spacing w:after="0" w:line="276"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28"/>
        <w:tabs>
          <w:tab w:val="left" w:pos="56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98"/>
        <w:ind w:right="29" w:firstLine="3840"/>
        <w:jc w:val="both"/>
        <w:spacing w:line="27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供应商（公章）：</w:t>
      </w:r>
      <w:r>
        <w:rPr>
          <w:rFonts w:hint="eastAsia" w:ascii="宋体" w:hAnsi="宋体" w:eastAsia="宋体" w:cs="宋体"/>
          <w:color w:val="000000"/>
          <w:sz w:val="24"/>
          <w:szCs w:val="24"/>
          <w:highlight w:val="none"/>
          <w:lang w:val="en-US" w:eastAsia="zh-CN" w:bidi="ar-SA"/>
        </w:rPr>
      </w:r>
      <w:r/>
    </w:p>
    <w:p>
      <w:pPr>
        <w:pStyle w:val="698"/>
        <w:ind w:right="29" w:firstLine="3840"/>
        <w:jc w:val="both"/>
        <w:spacing w:line="276"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法定代表人或授权代表（签字或盖章）：  </w:t>
      </w:r>
      <w:r>
        <w:rPr>
          <w:rFonts w:hint="eastAsia" w:ascii="宋体" w:hAnsi="宋体" w:eastAsia="宋体" w:cs="宋体"/>
          <w:color w:val="000000"/>
          <w:sz w:val="24"/>
          <w:szCs w:val="24"/>
          <w:highlight w:val="none"/>
          <w:lang w:val="en-US" w:eastAsia="zh-CN" w:bidi="ar-SA"/>
        </w:rPr>
      </w:r>
      <w:r/>
    </w:p>
    <w:p>
      <w:pPr>
        <w:pStyle w:val="698"/>
        <w:ind w:firstLine="3840"/>
        <w:jc w:val="both"/>
        <w:spacing w:line="276" w:lineRule="auto"/>
        <w:widowControl w:val="off"/>
        <w:tabs>
          <w:tab w:val="left" w:pos="655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698"/>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扫描件附后。</w:t>
      </w:r>
      <w:r>
        <w:rPr>
          <w:rFonts w:hint="eastAsia" w:ascii="宋体" w:hAnsi="宋体" w:eastAsia="宋体" w:cs="宋体"/>
          <w:color w:val="000000"/>
          <w:sz w:val="24"/>
          <w:szCs w:val="24"/>
          <w:highlight w:val="none"/>
          <w:lang w:val="en-US" w:eastAsia="zh-CN" w:bidi="ar-SA"/>
        </w:rPr>
      </w:r>
      <w:r/>
    </w:p>
    <w:p>
      <w:pPr>
        <w:pStyle w:val="698"/>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color w:val="000000"/>
          <w:sz w:val="24"/>
          <w:szCs w:val="24"/>
          <w:highlight w:val="none"/>
          <w:lang w:val="en-US" w:eastAsia="zh-CN" w:bidi="ar-SA"/>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w:t>
      </w:r>
      <w:bookmarkStart w:id="20" w:name="_Hlk81985305"/>
      <w:r>
        <w:rPr>
          <w:rFonts w:hint="eastAsia" w:ascii="宋体" w:hAnsi="宋体" w:eastAsia="宋体" w:cs="宋体"/>
          <w:b/>
          <w:bCs/>
          <w:color w:val="000000"/>
          <w:sz w:val="28"/>
          <w:szCs w:val="28"/>
          <w:highlight w:val="none"/>
        </w:rPr>
        <w:t xml:space="preserve">残疾人福利性单位声明函</w:t>
      </w:r>
      <w:bookmarkEnd w:id="18"/>
      <w:r/>
      <w:bookmarkEnd w:id="19"/>
      <w:r>
        <w:rPr>
          <w:rFonts w:hint="eastAsia" w:ascii="宋体" w:hAnsi="宋体" w:eastAsia="宋体" w:cs="宋体"/>
          <w:b/>
          <w:color w:val="000000"/>
          <w:sz w:val="28"/>
          <w:szCs w:val="28"/>
          <w:highlight w:val="none"/>
        </w:rPr>
      </w:r>
      <w:r/>
    </w:p>
    <w:p>
      <w:pPr>
        <w:pStyle w:val="761"/>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（注：如供应商不属于残疾人福利性单位，不需提供此声明函）</w:t>
      </w:r>
      <w:r>
        <w:rPr>
          <w:rFonts w:hint="eastAsia" w:ascii="宋体" w:hAnsi="宋体" w:eastAsia="宋体" w:cs="宋体"/>
          <w:color w:val="000000"/>
          <w:sz w:val="24"/>
          <w:szCs w:val="24"/>
          <w:highlight w:val="none"/>
        </w:rPr>
      </w:r>
      <w:r/>
    </w:p>
    <w:p>
      <w:pPr>
        <w:pStyle w:val="698"/>
        <w:jc w:val="center"/>
        <w:spacing w:line="5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 </w:t>
      </w:r>
      <w:r>
        <w:rPr>
          <w:rFonts w:hint="eastAsia" w:ascii="宋体" w:hAnsi="宋体" w:cs="宋体"/>
          <w:color w:val="000000"/>
          <w:sz w:val="24"/>
          <w:szCs w:val="24"/>
          <w:highlight w:val="none"/>
          <w:lang w:eastAsia="zh-CN"/>
        </w:rPr>
        <w:t xml:space="preserve">JSZC-320300-ZQGL-C2026-0009</w:t>
      </w:r>
      <w:r>
        <w:rPr>
          <w:rFonts w:hint="eastAsia" w:ascii="宋体" w:hAnsi="宋体" w:eastAsia="宋体" w:cs="宋体"/>
          <w:color w:val="000000"/>
          <w:sz w:val="24"/>
          <w:szCs w:val="24"/>
          <w:highlight w:val="none"/>
          <w:lang w:eastAsia="zh-CN"/>
        </w:rPr>
      </w:r>
      <w:r/>
    </w:p>
    <w:p>
      <w:pPr>
        <w:pStyle w:val="698"/>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698"/>
        <w:ind w:firstLine="504"/>
        <w:spacing w:line="52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698"/>
        <w:ind w:firstLine="504"/>
        <w:spacing w:line="52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698"/>
        <w:ind w:firstLine="504"/>
        <w:spacing w:line="52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698"/>
        <w:ind w:firstLine="504"/>
        <w:spacing w:line="52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698"/>
        <w:ind w:right="1560" w:firstLine="504"/>
        <w:jc w:val="center"/>
        <w:spacing w:line="52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单位名称（电子签章）：</w:t>
      </w:r>
      <w:r>
        <w:rPr>
          <w:rFonts w:hint="eastAsia" w:ascii="宋体" w:hAnsi="宋体" w:eastAsia="宋体" w:cs="宋体"/>
          <w:color w:val="000000"/>
          <w:spacing w:val="6"/>
          <w:sz w:val="24"/>
          <w:szCs w:val="24"/>
          <w:highlight w:val="none"/>
        </w:rPr>
      </w:r>
      <w:r/>
    </w:p>
    <w:p>
      <w:pPr>
        <w:pStyle w:val="698"/>
        <w:ind w:right="1560" w:firstLine="504"/>
        <w:jc w:val="center"/>
        <w:spacing w:line="52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698"/>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98"/>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698"/>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4"/>
          <w:szCs w:val="24"/>
          <w:highlight w:val="none"/>
        </w:rPr>
      </w:r>
      <w:r/>
    </w:p>
    <w:p>
      <w:pPr>
        <w:pStyle w:val="698"/>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供应商提供的《残疾人福利性单位声明函》与事实不符的，依照《政府采购法》第七十七条第一款的规定追究法律责任。</w:t>
      </w:r>
      <w:bookmarkEnd w:id="20"/>
      <w:r>
        <w:rPr>
          <w:rFonts w:hint="eastAsia" w:ascii="宋体" w:hAnsi="宋体" w:eastAsia="宋体" w:cs="宋体"/>
          <w:color w:val="000000"/>
          <w:sz w:val="24"/>
          <w:szCs w:val="24"/>
          <w:highlight w:val="none"/>
        </w:rPr>
      </w:r>
      <w:r/>
    </w:p>
    <w:p>
      <w:pPr>
        <w:pStyle w:val="698"/>
        <w:ind w:firstLine="60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3"/>
        <w:ind w:left="0" w:right="0" w:firstLine="0"/>
        <w:jc w:val="center"/>
        <w:keepLines w:val="0"/>
        <w:keepNext w:val="0"/>
        <w:pageBreakBefore w:val="0"/>
        <w:spacing w:before="181" w:after="181"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、预付款保函支付条款模板</w:t>
      </w:r>
      <w:r>
        <w:rPr>
          <w:rFonts w:hint="eastAsia" w:ascii="宋体" w:hAnsi="宋体" w:eastAsia="宋体" w:cs="宋体"/>
          <w:b/>
          <w:color w:val="000000"/>
          <w:sz w:val="28"/>
          <w:szCs w:val="28"/>
          <w:highlight w:val="none"/>
        </w:rPr>
      </w:r>
      <w:r/>
    </w:p>
    <w:p>
      <w:pPr>
        <w:pStyle w:val="8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付款条件一：提交预付款保函的</w:t>
      </w:r>
      <w:r>
        <w:rPr>
          <w:rFonts w:hint="eastAsia" w:ascii="宋体" w:hAnsi="宋体" w:eastAsia="宋体" w:cs="宋体"/>
          <w:color w:val="000000"/>
          <w:sz w:val="24"/>
          <w:szCs w:val="24"/>
          <w:highlight w:val="none"/>
        </w:rPr>
      </w:r>
      <w:r/>
    </w:p>
    <w:p>
      <w:pPr>
        <w:pStyle w:val="6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（1）合同签订且乙方向甲方出具预付款保函后个工作日内，甲方应支付合同价款的百分之</w:t>
      </w:r>
      <w:r>
        <w:rPr>
          <w:rFonts w:hint="eastAsia" w:ascii="宋体" w:hAnsi="宋体" w:eastAsia="宋体" w:cs="宋体"/>
          <w:color w:val="000000"/>
          <w:sz w:val="24"/>
          <w:szCs w:val="24"/>
          <w:highlight w:val="none"/>
          <w:u w:val="single"/>
        </w:rPr>
        <w:t xml:space="preserve"> xx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xx</w:t>
      </w:r>
      <w:r>
        <w:rPr>
          <w:rFonts w:hint="eastAsia" w:ascii="宋体" w:hAnsi="宋体" w:eastAsia="宋体" w:cs="宋体"/>
          <w:color w:val="000000"/>
          <w:sz w:val="24"/>
          <w:szCs w:val="24"/>
          <w:highlight w:val="none"/>
        </w:rPr>
        <w:t xml:space="preserve">%)小写¥大写：人民币。</w:t>
      </w:r>
      <w:r>
        <w:rPr>
          <w:rFonts w:hint="eastAsia" w:ascii="宋体" w:hAnsi="宋体" w:eastAsia="宋体" w:cs="宋体"/>
          <w:color w:val="000000"/>
          <w:sz w:val="24"/>
          <w:szCs w:val="24"/>
          <w:highlight w:val="none"/>
        </w:rPr>
      </w:r>
      <w:r/>
    </w:p>
    <w:p>
      <w:pPr>
        <w:pStyle w:val="877"/>
        <w:ind w:firstLine="480"/>
        <w:spacing w:line="360" w:lineRule="auto"/>
        <w:tabs>
          <w:tab w:val="left" w:pos="550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（2）验收合格后个工作日内，甲方应支付合同价款的百分之</w:t>
      </w:r>
      <w:r>
        <w:rPr>
          <w:rFonts w:hint="eastAsia" w:ascii="宋体" w:hAnsi="宋体" w:eastAsia="宋体" w:cs="宋体"/>
          <w:color w:val="000000"/>
          <w:sz w:val="24"/>
          <w:szCs w:val="24"/>
          <w:highlight w:val="none"/>
          <w:u w:val="single"/>
        </w:rPr>
        <w:t xml:space="preserve"> XX </w:t>
      </w:r>
      <w:r>
        <w:rPr>
          <w:rFonts w:hint="eastAsia" w:ascii="宋体" w:hAnsi="宋体" w:eastAsia="宋体" w:cs="宋体"/>
          <w:color w:val="000000"/>
          <w:sz w:val="24"/>
          <w:szCs w:val="24"/>
          <w:highlight w:val="none"/>
        </w:rPr>
        <w:t xml:space="preserve">（ %）小写￥大写：人民币。</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付款条件二： 不提交预付款保函的</w:t>
      </w:r>
      <w:r>
        <w:rPr>
          <w:rFonts w:hint="eastAsia" w:ascii="宋体" w:hAnsi="宋体" w:eastAsia="宋体" w:cs="宋体"/>
          <w:color w:val="000000"/>
          <w:sz w:val="24"/>
          <w:szCs w:val="24"/>
          <w:highlight w:val="none"/>
        </w:rPr>
      </w:r>
      <w:r/>
    </w:p>
    <w:p>
      <w:pPr>
        <w:pStyle w:val="877"/>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w:t>
      </w:r>
      <w:r>
        <w:rPr>
          <w:rFonts w:hint="eastAsia" w:ascii="宋体" w:hAnsi="宋体" w:eastAsia="宋体" w:cs="宋体"/>
          <w:color w:val="000000"/>
          <w:sz w:val="24"/>
          <w:szCs w:val="24"/>
          <w:highlight w:val="none"/>
        </w:rPr>
        <w:t xml:space="preserve"> （％）小写￥大写：人民币</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7"/>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（2）验收合格后个工作日内，甲方应支付合同价款的百分之</w:t>
      </w:r>
      <w:r>
        <w:rPr>
          <w:rFonts w:hint="eastAsia" w:ascii="宋体" w:hAnsi="宋体" w:eastAsia="宋体" w:cs="宋体"/>
          <w:color w:val="000000"/>
          <w:sz w:val="24"/>
          <w:szCs w:val="24"/>
          <w:highlight w:val="none"/>
          <w:u w:val="single"/>
        </w:rPr>
        <w:t xml:space="preserve">XX</w:t>
      </w:r>
      <w:r>
        <w:rPr>
          <w:rFonts w:hint="eastAsia" w:ascii="宋体" w:hAnsi="宋体" w:eastAsia="宋体" w:cs="宋体"/>
          <w:color w:val="000000"/>
          <w:sz w:val="24"/>
          <w:szCs w:val="24"/>
          <w:highlight w:val="none"/>
        </w:rPr>
        <w:t xml:space="preserve">（％）小写￥大写：人民币。</w:t>
      </w: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注：1、付款条件一中，出具预付款保函后支付的合同款应当与保函金额一致。</w:t>
      </w:r>
      <w:r>
        <w:rPr>
          <w:rFonts w:hint="eastAsia" w:ascii="宋体" w:hAnsi="宋体" w:eastAsia="宋体" w:cs="宋体"/>
          <w:color w:val="000000"/>
          <w:sz w:val="24"/>
          <w:szCs w:val="24"/>
          <w:highlight w:val="none"/>
        </w:rPr>
      </w:r>
      <w:r/>
    </w:p>
    <w:p>
      <w:pPr>
        <w:pStyle w:val="104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w:t>
      </w:r>
      <w:r>
        <w:rPr>
          <w:rFonts w:hint="eastAsia" w:ascii="宋体" w:hAnsi="宋体" w:eastAsia="宋体" w:cs="宋体"/>
          <w:b/>
          <w:bCs/>
          <w:sz w:val="24"/>
          <w:szCs w:val="24"/>
        </w:rPr>
        <w:br w:type="page" w:clear="all"/>
      </w:r>
      <w:r>
        <w:rPr>
          <w:rFonts w:hint="eastAsia" w:ascii="宋体" w:hAnsi="宋体" w:eastAsia="宋体" w:cs="宋体"/>
          <w:color w:val="000000"/>
          <w:sz w:val="24"/>
          <w:szCs w:val="24"/>
          <w:highlight w:val="none"/>
        </w:rPr>
      </w:r>
      <w:r/>
    </w:p>
    <w:p>
      <w:pPr>
        <w:pStyle w:val="763"/>
        <w:ind w:left="0" w:right="0" w:firstLine="0"/>
        <w:jc w:val="center"/>
        <w:keepLines w:val="0"/>
        <w:keepNext w:val="0"/>
        <w:pageBreakBefore w:val="0"/>
        <w:spacing w:before="181"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16、</w:t>
      </w:r>
      <w:r>
        <w:rPr>
          <w:rFonts w:hint="eastAsia" w:ascii="宋体" w:hAnsi="宋体" w:eastAsia="宋体" w:cs="宋体"/>
          <w:b/>
          <w:bCs/>
          <w:color w:val="000000"/>
          <w:sz w:val="28"/>
          <w:szCs w:val="28"/>
          <w:highlight w:val="none"/>
        </w:rPr>
        <w:t xml:space="preserve">代理服务收费标准</w:t>
      </w:r>
      <w:r>
        <w:rPr>
          <w:rFonts w:hint="eastAsia" w:ascii="宋体" w:hAnsi="宋体" w:eastAsia="宋体" w:cs="宋体"/>
          <w:b/>
          <w:bCs/>
          <w:color w:val="000000"/>
          <w:sz w:val="28"/>
          <w:szCs w:val="28"/>
          <w:highlight w:val="none"/>
        </w:rPr>
      </w:r>
      <w:r/>
    </w:p>
    <w:p>
      <w:pPr>
        <w:pStyle w:val="698"/>
        <w:ind w:left="0" w:right="0" w:firstLine="0"/>
        <w:jc w:val="center"/>
        <w:spacing w:before="220" w:after="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《江苏省政府采购代理常规服务收费指导价》</w:t>
      </w:r>
      <w:r>
        <w:rPr>
          <w:rFonts w:hint="eastAsia" w:ascii="宋体" w:hAnsi="宋体" w:eastAsia="宋体" w:cs="宋体"/>
          <w:sz w:val="24"/>
          <w:szCs w:val="24"/>
        </w:rPr>
      </w:r>
      <w:r/>
    </w:p>
    <w:tbl>
      <w:tblPr>
        <w:tblStyle w:val="740"/>
        <w:tblW w:w="4024"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7"/>
        <w:gridCol w:w="2781"/>
      </w:tblGrid>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中标金额</w:t>
            </w: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费率</w:t>
            </w:r>
            <w:r>
              <w:rPr>
                <w:rFonts w:hint="eastAsia" w:ascii="宋体" w:hAnsi="宋体" w:eastAsia="宋体" w:cs="宋体"/>
                <w:b/>
                <w:bCs/>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最低收费金额（每个委托项目）</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5000元</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50万元以下（含50万元）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50-400万元（含400万元）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400-1000万元（含1000万元）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1000-5000万元（含5000万元）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5000-1亿元（含1亿元）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1-10亿元（含10亿元）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rPr>
                <w:rFonts w:hint="eastAsia" w:ascii="宋体" w:hAnsi="宋体" w:eastAsia="宋体" w:cs="宋体"/>
                <w:color w:val="000000"/>
                <w:sz w:val="24"/>
                <w:szCs w:val="24"/>
                <w:highlight w:val="none"/>
              </w:rPr>
            </w:r>
            <w:r/>
          </w:p>
        </w:tc>
      </w:tr>
      <w:tr>
        <w:trPr>
          <w:trHeight w:val="57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10-50亿元（含50亿元）</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0.01%</w:t>
            </w:r>
            <w:r>
              <w:rPr>
                <w:rFonts w:hint="eastAsia" w:ascii="宋体" w:hAnsi="宋体" w:eastAsia="宋体" w:cs="宋体"/>
                <w:color w:val="000000"/>
                <w:sz w:val="24"/>
                <w:szCs w:val="24"/>
                <w:highlight w:val="none"/>
              </w:rPr>
            </w:r>
            <w:r/>
          </w:p>
        </w:tc>
      </w:tr>
      <w:tr>
        <w:trPr>
          <w:trHeight w:val="591"/>
        </w:trPr>
        <w:tc>
          <w:tcPr>
            <w:tcMar>
              <w:left w:w="108" w:type="dxa"/>
              <w:top w:w="0" w:type="dxa"/>
              <w:right w:w="108" w:type="dxa"/>
              <w:bottom w:w="0" w:type="dxa"/>
            </w:tcMar>
            <w:tcW w:w="3130"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50亿元以上</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869" w:type="dxa"/>
            <w:vAlign w:val="center"/>
            <w:textDirection w:val="lrTb"/>
            <w:noWrap w:val="false"/>
          </w:tcPr>
          <w:p>
            <w:pPr>
              <w:pStyle w:val="698"/>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0.005%</w:t>
            </w:r>
            <w:r>
              <w:rPr>
                <w:rFonts w:hint="eastAsia" w:ascii="宋体" w:hAnsi="宋体" w:eastAsia="宋体" w:cs="宋体"/>
                <w:color w:val="000000"/>
                <w:sz w:val="24"/>
                <w:szCs w:val="24"/>
                <w:highlight w:val="none"/>
              </w:rPr>
            </w:r>
            <w:r/>
          </w:p>
        </w:tc>
      </w:tr>
    </w:tbl>
    <w:p>
      <w:pPr>
        <w:pStyle w:val="698"/>
        <w:ind w:firstLine="504"/>
        <w:keepLines w:val="0"/>
        <w:keepNext w:val="0"/>
        <w:pageBreakBefore w:val="0"/>
        <w:spacing w:line="600" w:lineRule="exact"/>
        <w:tabs>
          <w:tab w:val="left" w:pos="840" w:leader="none"/>
        </w:tabs>
        <w:rPr>
          <w:rFonts w:hint="eastAsia" w:ascii="宋体" w:hAnsi="宋体" w:eastAsia="宋体" w:cs="宋体"/>
          <w:color w:val="000000"/>
          <w:sz w:val="24"/>
          <w:szCs w:val="24"/>
        </w:rPr>
      </w:pPr>
      <w:r>
        <w:rPr>
          <w:rFonts w:hint="eastAsia" w:ascii="宋体" w:hAnsi="宋体" w:eastAsia="宋体" w:cs="宋体"/>
          <w:color w:val="000000"/>
          <w:spacing w:val="6"/>
          <w:sz w:val="24"/>
          <w:szCs w:val="24"/>
          <w:highlight w:val="none"/>
        </w:rPr>
        <w:t xml:space="preserve">说明:</w:t>
      </w:r>
      <w:r>
        <w:rPr>
          <w:rFonts w:hint="eastAsia" w:ascii="宋体" w:hAnsi="宋体" w:eastAsia="宋体" w:cs="宋体"/>
          <w:color w:val="000000"/>
          <w:sz w:val="24"/>
          <w:szCs w:val="24"/>
        </w:rPr>
      </w:r>
      <w:r/>
    </w:p>
    <w:p>
      <w:pPr>
        <w:pStyle w:val="761"/>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pacing w:val="6"/>
          <w:sz w:val="24"/>
          <w:szCs w:val="24"/>
          <w:highlight w:val="none"/>
        </w:rPr>
      </w:r>
      <w:r/>
    </w:p>
    <w:p>
      <w:pPr>
        <w:pStyle w:val="761"/>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outlineLvl w:val="1"/>
      </w:pPr>
      <w:r>
        <w:rPr>
          <w:rFonts w:hint="eastAsia" w:ascii="宋体" w:hAnsi="宋体" w:eastAsia="宋体" w:cs="宋体"/>
          <w:color w:val="000000"/>
          <w:spacing w:val="6"/>
          <w:sz w:val="24"/>
          <w:szCs w:val="24"/>
          <w:highlight w:val="none"/>
        </w:rPr>
        <w:t xml:space="preserve">2.代理服务费按差额定率累进法计算。</w:t>
      </w:r>
      <w:r>
        <w:rPr>
          <w:rFonts w:hint="eastAsia" w:ascii="宋体" w:hAnsi="宋体" w:eastAsia="宋体" w:cs="宋体"/>
          <w:color w:val="000000"/>
          <w:spacing w:val="6"/>
          <w:sz w:val="24"/>
          <w:szCs w:val="24"/>
          <w:highlight w:val="none"/>
        </w:rPr>
      </w:r>
      <w:r/>
    </w:p>
    <w:p>
      <w:pPr>
        <w:pStyle w:val="761"/>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pacing w:val="6"/>
          <w:sz w:val="24"/>
          <w:szCs w:val="24"/>
          <w:highlight w:val="none"/>
        </w:rPr>
      </w:r>
      <w:r/>
    </w:p>
    <w:p>
      <w:pPr>
        <w:pStyle w:val="761"/>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pacing w:val="6"/>
          <w:sz w:val="24"/>
          <w:szCs w:val="24"/>
          <w:highlight w:val="none"/>
        </w:rPr>
      </w:r>
      <w:r/>
    </w:p>
    <w:p>
      <w:pPr>
        <w:pStyle w:val="761"/>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5.定点类等无金额或事先不能计算出价格总额的项目，按中标(成交)金额100万元计算。</w:t>
      </w:r>
      <w:r>
        <w:rPr>
          <w:rFonts w:hint="eastAsia" w:ascii="宋体" w:hAnsi="宋体" w:eastAsia="宋体" w:cs="宋体"/>
          <w:color w:val="000000"/>
          <w:spacing w:val="6"/>
          <w:sz w:val="24"/>
          <w:szCs w:val="24"/>
          <w:highlight w:val="none"/>
        </w:rPr>
      </w:r>
      <w:r/>
    </w:p>
    <w:p>
      <w:pPr>
        <w:pStyle w:val="761"/>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eastAsia="宋体" w:cs="宋体"/>
          <w:color w:val="000000"/>
          <w:spacing w:val="6"/>
          <w:sz w:val="24"/>
          <w:szCs w:val="24"/>
          <w:highlight w:val="none"/>
        </w:rPr>
        <w:t xml:space="preserve">6.</w:t>
      </w:r>
      <w:r>
        <w:rPr>
          <w:rFonts w:hint="eastAsia" w:ascii="宋体" w:hAnsi="宋体" w:eastAsia="宋体" w:cs="宋体"/>
          <w:color w:val="000000"/>
          <w:spacing w:val="6"/>
          <w:sz w:val="24"/>
          <w:szCs w:val="24"/>
          <w:highlight w:val="none"/>
          <w:lang w:val="en-US" w:eastAsia="zh-CN"/>
        </w:rPr>
        <w:t xml:space="preserve">多个采购包（标段）项目按总项目中标（成交）金额收费，最高不超过15万元。</w:t>
      </w:r>
      <w:r>
        <w:rPr>
          <w:rFonts w:hint="eastAsia" w:ascii="宋体" w:hAnsi="宋体" w:eastAsia="宋体" w:cs="宋体"/>
          <w:color w:val="000000"/>
          <w:spacing w:val="6"/>
          <w:sz w:val="24"/>
          <w:szCs w:val="24"/>
          <w:highlight w:val="none"/>
          <w:lang w:val="en-US" w:eastAsia="zh-CN"/>
        </w:rPr>
      </w:r>
      <w:r/>
    </w:p>
    <w:p>
      <w:pPr>
        <w:pStyle w:val="763"/>
        <w:ind w:left="0" w:firstLine="0"/>
        <w:rPr>
          <w:rFonts w:hint="eastAsia" w:ascii="宋体" w:hAnsi="宋体" w:eastAsia="宋体" w:cs="宋体"/>
          <w:sz w:val="24"/>
          <w:szCs w:val="24"/>
          <w:lang w:val="en-US" w:eastAsia="zh-CN"/>
        </w:rPr>
      </w:pPr>
      <w:r>
        <w:rPr>
          <w:rFonts w:hint="eastAsia" w:ascii="宋体" w:hAnsi="宋体" w:eastAsia="宋体" w:cs="宋体"/>
          <w:color w:val="000000"/>
          <w:spacing w:val="6"/>
          <w:sz w:val="24"/>
          <w:szCs w:val="24"/>
          <w:highlight w:val="none"/>
          <w:lang w:val="en-US" w:eastAsia="zh-CN"/>
        </w:rPr>
        <w:t xml:space="preserve">7.经自行约定按此标准的85%收取。</w:t>
      </w:r>
      <w:r>
        <w:rPr>
          <w:rFonts w:hint="eastAsia" w:ascii="宋体" w:hAnsi="宋体" w:eastAsia="宋体" w:cs="宋体"/>
          <w:sz w:val="24"/>
          <w:szCs w:val="24"/>
          <w:lang w:val="en-US" w:eastAsia="zh-CN"/>
        </w:rPr>
      </w:r>
      <w:r/>
    </w:p>
    <w:p>
      <w:pPr>
        <w:pStyle w:val="761"/>
        <w:jc w:val="left"/>
        <w:keepLines w:val="0"/>
        <w:keepNext w:val="0"/>
        <w:pageBreakBefore w:val="0"/>
        <w:spacing w:line="360" w:lineRule="exact"/>
        <w:widowControl w:val="off"/>
        <w:rPr>
          <w:rFonts w:hint="eastAsia" w:ascii="宋体" w:hAnsi="宋体" w:eastAsia="宋体" w:cs="宋体"/>
          <w:b/>
          <w:bCs/>
          <w:color w:val="000000"/>
          <w:spacing w:val="6"/>
          <w:sz w:val="24"/>
          <w:szCs w:val="24"/>
          <w:highlight w:val="none"/>
        </w:rPr>
      </w:pPr>
      <w:r>
        <w:rPr>
          <w:rFonts w:hint="eastAsia" w:ascii="宋体" w:hAnsi="宋体" w:eastAsia="宋体" w:cs="宋体"/>
          <w:b/>
          <w:bCs/>
          <w:color w:val="000000"/>
          <w:spacing w:val="6"/>
          <w:sz w:val="24"/>
          <w:szCs w:val="24"/>
          <w:highlight w:val="none"/>
          <w:lang w:val="en-US" w:eastAsia="zh-CN"/>
        </w:rPr>
        <w:t xml:space="preserve">8</w:t>
      </w:r>
      <w:r>
        <w:rPr>
          <w:rFonts w:hint="eastAsia" w:ascii="宋体" w:hAnsi="宋体" w:eastAsia="宋体" w:cs="宋体"/>
          <w:b/>
          <w:bCs/>
          <w:color w:val="000000"/>
          <w:spacing w:val="6"/>
          <w:sz w:val="24"/>
          <w:szCs w:val="24"/>
          <w:highlight w:val="none"/>
        </w:rPr>
        <w:t xml:space="preserve">.收款账号并开具发票信息：</w:t>
      </w:r>
      <w:r>
        <w:rPr>
          <w:rFonts w:hint="eastAsia" w:ascii="宋体" w:hAnsi="宋体" w:eastAsia="宋体" w:cs="宋体"/>
          <w:b/>
          <w:bCs/>
          <w:color w:val="000000"/>
          <w:spacing w:val="6"/>
          <w:sz w:val="24"/>
          <w:szCs w:val="24"/>
          <w:highlight w:val="none"/>
        </w:rPr>
      </w:r>
      <w:r/>
    </w:p>
    <w:p>
      <w:pPr>
        <w:pStyle w:val="768"/>
        <w:tabs>
          <w:tab w:val="left" w:pos="4620" w:leader="none"/>
        </w:tabs>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t xml:space="preserve">收 款 人：江苏众勤项目管理咨询有限公司徐州泉山分公司</w:t>
      </w:r>
      <w:r>
        <w:rPr>
          <w:rFonts w:hint="eastAsia" w:ascii="宋体" w:hAnsi="宋体" w:eastAsia="宋体" w:cs="宋体"/>
          <w:b/>
          <w:bCs/>
          <w:color w:val="000000"/>
          <w:spacing w:val="6"/>
          <w:sz w:val="24"/>
          <w:szCs w:val="24"/>
          <w:highlight w:val="none"/>
          <w:u w:val="single"/>
          <w:lang w:val="en-US" w:eastAsia="zh-CN" w:bidi="ar-SA"/>
        </w:rPr>
      </w:r>
      <w:r/>
    </w:p>
    <w:p>
      <w:pPr>
        <w:pStyle w:val="768"/>
        <w:tabs>
          <w:tab w:val="left" w:pos="4620" w:leader="none"/>
        </w:tabs>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t xml:space="preserve">开户银行：中国建设银行徐州市淮西支行</w:t>
      </w:r>
      <w:r>
        <w:rPr>
          <w:rFonts w:hint="eastAsia" w:ascii="宋体" w:hAnsi="宋体" w:eastAsia="宋体" w:cs="宋体"/>
          <w:b/>
          <w:bCs/>
          <w:color w:val="000000"/>
          <w:spacing w:val="6"/>
          <w:sz w:val="24"/>
          <w:szCs w:val="24"/>
          <w:highlight w:val="none"/>
          <w:u w:val="single"/>
          <w:lang w:val="en-US" w:eastAsia="zh-CN" w:bidi="ar-SA"/>
        </w:rPr>
      </w:r>
      <w:r/>
    </w:p>
    <w:p>
      <w:pPr>
        <w:pStyle w:val="768"/>
        <w:tabs>
          <w:tab w:val="left" w:pos="4620" w:leader="none"/>
        </w:tabs>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t xml:space="preserve">账    号：32050171873600003988</w:t>
      </w:r>
      <w:r>
        <w:rPr>
          <w:rFonts w:hint="eastAsia" w:ascii="宋体" w:hAnsi="宋体" w:eastAsia="宋体" w:cs="宋体"/>
          <w:b/>
          <w:bCs/>
          <w:color w:val="000000"/>
          <w:spacing w:val="6"/>
          <w:sz w:val="24"/>
          <w:szCs w:val="24"/>
          <w:highlight w:val="none"/>
          <w:u w:val="single"/>
          <w:lang w:val="en-US" w:eastAsia="zh-CN" w:bidi="ar-SA"/>
        </w:rPr>
      </w:r>
      <w:r/>
    </w:p>
    <w:p>
      <w:pPr>
        <w:pStyle w:val="768"/>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71</w:t>
    </w:r>
    <w:r>
      <w:rPr>
        <w:lang w:val="zh-CN"/>
      </w:rPr>
      <w:fldChar w:fldCharType="end"/>
    </w:r>
    <w:r/>
  </w:p>
  <w:p>
    <w:pPr>
      <w:pStyle w:val="89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rPr>
                              <w:rFonts w:hint="eastAsia"/>
                            </w:rPr>
                          </w:r>
                          <w:r/>
                        </w:p>
                        <w:p>
                          <w:pPr>
                            <w:pStyle w:val="698"/>
                          </w:pPr>
                          <w:r/>
                          <w:r/>
                        </w:p>
                        <w:p>
                          <w:pPr>
                            <w:pStyle w:val="69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rPr>
                        <w:rFonts w:hint="eastAsia"/>
                      </w:rPr>
                    </w:r>
                    <w:r/>
                  </w:p>
                  <w:p>
                    <w:pPr>
                      <w:pStyle w:val="698"/>
                    </w:pPr>
                    <w:r/>
                    <w:r/>
                  </w:p>
                  <w:p>
                    <w:pPr>
                      <w:pStyle w:val="69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698"/>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8"/>
        <w:ind w:left="720" w:hanging="360"/>
        <w:tabs>
          <w:tab w:val="num" w:pos="720" w:leader="none"/>
        </w:tabs>
      </w:pPr>
    </w:lvl>
    <w:lvl w:ilvl="1">
      <w:start w:val="1"/>
      <w:numFmt w:val="lowerLetter"/>
      <w:pStyle w:val="1075"/>
      <w:isLgl w:val="false"/>
      <w:suff w:val="tab"/>
      <w:lvlText w:val="%2)"/>
      <w:lvlJc w:val="left"/>
      <w:pPr>
        <w:pStyle w:val="698"/>
        <w:ind w:left="1200" w:hanging="420"/>
        <w:tabs>
          <w:tab w:val="num" w:pos="1200" w:leader="none"/>
        </w:tabs>
      </w:pPr>
    </w:lvl>
    <w:lvl w:ilvl="2">
      <w:start w:val="1"/>
      <w:numFmt w:val="lowerRoman"/>
      <w:isLgl w:val="false"/>
      <w:suff w:val="tab"/>
      <w:lvlText w:val="%3."/>
      <w:lvlJc w:val="right"/>
      <w:pPr>
        <w:pStyle w:val="698"/>
        <w:ind w:left="1620" w:hanging="420"/>
        <w:tabs>
          <w:tab w:val="num" w:pos="1620" w:leader="none"/>
        </w:tabs>
      </w:pPr>
    </w:lvl>
    <w:lvl w:ilvl="3">
      <w:start w:val="1"/>
      <w:numFmt w:val="decimal"/>
      <w:isLgl w:val="false"/>
      <w:suff w:val="tab"/>
      <w:lvlText w:val="%4."/>
      <w:lvlJc w:val="left"/>
      <w:pPr>
        <w:pStyle w:val="698"/>
        <w:ind w:left="2040" w:hanging="420"/>
        <w:tabs>
          <w:tab w:val="num" w:pos="2040" w:leader="none"/>
        </w:tabs>
      </w:pPr>
    </w:lvl>
    <w:lvl w:ilvl="4">
      <w:start w:val="1"/>
      <w:numFmt w:val="lowerLetter"/>
      <w:pStyle w:val="1087"/>
      <w:isLgl w:val="false"/>
      <w:suff w:val="tab"/>
      <w:lvlText w:val="%5)"/>
      <w:lvlJc w:val="left"/>
      <w:pPr>
        <w:pStyle w:val="698"/>
        <w:ind w:left="2460" w:hanging="420"/>
        <w:tabs>
          <w:tab w:val="num" w:pos="2460" w:leader="none"/>
        </w:tabs>
      </w:pPr>
    </w:lvl>
    <w:lvl w:ilvl="5">
      <w:start w:val="1"/>
      <w:numFmt w:val="lowerRoman"/>
      <w:isLgl w:val="false"/>
      <w:suff w:val="tab"/>
      <w:lvlText w:val="%6."/>
      <w:lvlJc w:val="right"/>
      <w:pPr>
        <w:pStyle w:val="698"/>
        <w:ind w:left="2880" w:hanging="420"/>
        <w:tabs>
          <w:tab w:val="num" w:pos="2880" w:leader="none"/>
        </w:tabs>
      </w:pPr>
    </w:lvl>
    <w:lvl w:ilvl="6">
      <w:start w:val="1"/>
      <w:numFmt w:val="decimal"/>
      <w:isLgl w:val="false"/>
      <w:suff w:val="tab"/>
      <w:lvlText w:val="%7."/>
      <w:lvlJc w:val="left"/>
      <w:pPr>
        <w:pStyle w:val="698"/>
        <w:ind w:left="3300" w:hanging="420"/>
        <w:tabs>
          <w:tab w:val="num" w:pos="3300" w:leader="none"/>
        </w:tabs>
      </w:pPr>
    </w:lvl>
    <w:lvl w:ilvl="7">
      <w:start w:val="1"/>
      <w:numFmt w:val="lowerLetter"/>
      <w:isLgl w:val="false"/>
      <w:suff w:val="tab"/>
      <w:lvlText w:val="%8)"/>
      <w:lvlJc w:val="left"/>
      <w:pPr>
        <w:pStyle w:val="698"/>
        <w:ind w:left="3720" w:hanging="420"/>
        <w:tabs>
          <w:tab w:val="num" w:pos="3720" w:leader="none"/>
        </w:tabs>
      </w:pPr>
    </w:lvl>
    <w:lvl w:ilvl="8">
      <w:start w:val="1"/>
      <w:numFmt w:val="lowerRoman"/>
      <w:isLgl w:val="false"/>
      <w:suff w:val="tab"/>
      <w:lvlText w:val="%9."/>
      <w:lvlJc w:val="right"/>
      <w:pPr>
        <w:pStyle w:val="698"/>
        <w:ind w:left="4140" w:hanging="420"/>
        <w:tabs>
          <w:tab w:val="num" w:pos="4140" w:leader="none"/>
        </w:tabs>
      </w:pPr>
    </w:lvl>
  </w:abstractNum>
  <w:abstractNum w:abstractNumId="2">
    <w:multiLevelType w:val="hybridMultilevel"/>
    <w:lvl w:ilvl="0">
      <w:start w:val="1"/>
      <w:numFmt w:val="decimal"/>
      <w:pStyle w:val="755"/>
      <w:isLgl w:val="false"/>
      <w:suff w:val="tab"/>
      <w:lvlText w:val="%1、"/>
      <w:lvlJc w:val="left"/>
      <w:pPr>
        <w:pStyle w:val="698"/>
        <w:ind w:left="720" w:hanging="720"/>
        <w:tabs>
          <w:tab w:val="num" w:pos="720" w:leader="none"/>
        </w:tabs>
      </w:pPr>
    </w:lvl>
    <w:lvl w:ilvl="1">
      <w:start w:val="1"/>
      <w:numFmt w:val="lowerLetter"/>
      <w:isLgl w:val="false"/>
      <w:suff w:val="tab"/>
      <w:lvlText w:val="%2)"/>
      <w:lvlJc w:val="left"/>
      <w:pPr>
        <w:pStyle w:val="698"/>
        <w:ind w:left="840" w:hanging="420"/>
        <w:tabs>
          <w:tab w:val="num" w:pos="840" w:leader="none"/>
        </w:tabs>
      </w:pPr>
    </w:lvl>
    <w:lvl w:ilvl="2">
      <w:start w:val="1"/>
      <w:numFmt w:val="lowerRoman"/>
      <w:isLgl w:val="false"/>
      <w:suff w:val="tab"/>
      <w:lvlText w:val="%3."/>
      <w:lvlJc w:val="right"/>
      <w:pPr>
        <w:pStyle w:val="698"/>
        <w:ind w:left="1260" w:hanging="420"/>
        <w:tabs>
          <w:tab w:val="num" w:pos="1260" w:leader="none"/>
        </w:tabs>
      </w:pPr>
    </w:lvl>
    <w:lvl w:ilvl="3">
      <w:start w:val="1"/>
      <w:numFmt w:val="decimal"/>
      <w:isLgl w:val="false"/>
      <w:suff w:val="tab"/>
      <w:lvlText w:val="%4."/>
      <w:lvlJc w:val="left"/>
      <w:pPr>
        <w:pStyle w:val="698"/>
        <w:ind w:left="1680" w:hanging="420"/>
        <w:tabs>
          <w:tab w:val="num" w:pos="1680" w:leader="none"/>
        </w:tabs>
      </w:pPr>
    </w:lvl>
    <w:lvl w:ilvl="4">
      <w:start w:val="1"/>
      <w:numFmt w:val="lowerLetter"/>
      <w:isLgl w:val="false"/>
      <w:suff w:val="tab"/>
      <w:lvlText w:val="%5)"/>
      <w:lvlJc w:val="left"/>
      <w:pPr>
        <w:pStyle w:val="698"/>
        <w:ind w:left="2100" w:hanging="420"/>
        <w:tabs>
          <w:tab w:val="num" w:pos="2100" w:leader="none"/>
        </w:tabs>
      </w:pPr>
    </w:lvl>
    <w:lvl w:ilvl="5">
      <w:start w:val="1"/>
      <w:numFmt w:val="lowerRoman"/>
      <w:isLgl w:val="false"/>
      <w:suff w:val="tab"/>
      <w:lvlText w:val="%6."/>
      <w:lvlJc w:val="right"/>
      <w:pPr>
        <w:pStyle w:val="698"/>
        <w:ind w:left="2520" w:hanging="420"/>
        <w:tabs>
          <w:tab w:val="num" w:pos="2520" w:leader="none"/>
        </w:tabs>
      </w:pPr>
    </w:lvl>
    <w:lvl w:ilvl="6">
      <w:start w:val="1"/>
      <w:numFmt w:val="decimal"/>
      <w:isLgl w:val="false"/>
      <w:suff w:val="tab"/>
      <w:lvlText w:val="%7."/>
      <w:lvlJc w:val="left"/>
      <w:pPr>
        <w:pStyle w:val="698"/>
        <w:ind w:left="2940" w:hanging="420"/>
        <w:tabs>
          <w:tab w:val="num" w:pos="2940" w:leader="none"/>
        </w:tabs>
      </w:pPr>
    </w:lvl>
    <w:lvl w:ilvl="7">
      <w:start w:val="1"/>
      <w:numFmt w:val="lowerLetter"/>
      <w:isLgl w:val="false"/>
      <w:suff w:val="tab"/>
      <w:lvlText w:val="%8)"/>
      <w:lvlJc w:val="left"/>
      <w:pPr>
        <w:pStyle w:val="698"/>
        <w:ind w:left="3360" w:hanging="420"/>
        <w:tabs>
          <w:tab w:val="num" w:pos="3360" w:leader="none"/>
        </w:tabs>
      </w:pPr>
    </w:lvl>
    <w:lvl w:ilvl="8">
      <w:start w:val="1"/>
      <w:numFmt w:val="lowerRoman"/>
      <w:isLgl w:val="false"/>
      <w:suff w:val="tab"/>
      <w:lvlText w:val="%9."/>
      <w:lvlJc w:val="right"/>
      <w:pPr>
        <w:pStyle w:val="698"/>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698"/>
      </w:pPr>
    </w:lvl>
    <w:lvl w:ilvl="1">
      <w:start w:val="1"/>
      <w:numFmt w:val="bullet"/>
      <w:isLgl w:val="false"/>
      <w:suff w:val="tab"/>
      <w:lvlText w:val="o"/>
      <w:lvlJc w:val="left"/>
      <w:pPr>
        <w:pStyle w:val="698"/>
        <w:ind w:left="1440" w:hanging="360"/>
      </w:pPr>
      <w:rPr>
        <w:rFonts w:ascii="Courier New" w:hAnsi="Courier New" w:eastAsia="Courier New" w:cs="Courier New"/>
      </w:rPr>
    </w:lvl>
    <w:lvl w:ilvl="2">
      <w:start w:val="1"/>
      <w:numFmt w:val="bullet"/>
      <w:isLgl w:val="false"/>
      <w:suff w:val="tab"/>
      <w:lvlText w:val="§"/>
      <w:lvlJc w:val="left"/>
      <w:pPr>
        <w:pStyle w:val="698"/>
        <w:ind w:left="2160" w:hanging="360"/>
      </w:pPr>
      <w:rPr>
        <w:rFonts w:ascii="Wingdings" w:hAnsi="Wingdings" w:eastAsia="Wingdings" w:cs="Wingdings"/>
      </w:rPr>
    </w:lvl>
    <w:lvl w:ilvl="3">
      <w:start w:val="1"/>
      <w:numFmt w:val="bullet"/>
      <w:isLgl w:val="false"/>
      <w:suff w:val="tab"/>
      <w:lvlText w:val="·"/>
      <w:lvlJc w:val="left"/>
      <w:pPr>
        <w:pStyle w:val="698"/>
        <w:ind w:left="2880" w:hanging="360"/>
      </w:pPr>
      <w:rPr>
        <w:rFonts w:ascii="Symbol" w:hAnsi="Symbol" w:eastAsia="Symbol" w:cs="Symbol"/>
      </w:rPr>
    </w:lvl>
    <w:lvl w:ilvl="4">
      <w:start w:val="1"/>
      <w:numFmt w:val="bullet"/>
      <w:isLgl w:val="false"/>
      <w:suff w:val="tab"/>
      <w:lvlText w:val="o"/>
      <w:lvlJc w:val="left"/>
      <w:pPr>
        <w:pStyle w:val="698"/>
        <w:ind w:left="3600" w:hanging="360"/>
      </w:pPr>
      <w:rPr>
        <w:rFonts w:ascii="Courier New" w:hAnsi="Courier New" w:eastAsia="Courier New" w:cs="Courier New"/>
      </w:rPr>
    </w:lvl>
    <w:lvl w:ilvl="5">
      <w:start w:val="1"/>
      <w:numFmt w:val="bullet"/>
      <w:isLgl w:val="false"/>
      <w:suff w:val="tab"/>
      <w:lvlText w:val="§"/>
      <w:lvlJc w:val="left"/>
      <w:pPr>
        <w:pStyle w:val="698"/>
        <w:ind w:left="4320" w:hanging="360"/>
      </w:pPr>
      <w:rPr>
        <w:rFonts w:ascii="Wingdings" w:hAnsi="Wingdings" w:eastAsia="Wingdings" w:cs="Wingdings"/>
      </w:rPr>
    </w:lvl>
    <w:lvl w:ilvl="6">
      <w:start w:val="1"/>
      <w:numFmt w:val="bullet"/>
      <w:isLgl w:val="false"/>
      <w:suff w:val="tab"/>
      <w:lvlText w:val="·"/>
      <w:lvlJc w:val="left"/>
      <w:pPr>
        <w:pStyle w:val="698"/>
        <w:ind w:left="5040" w:hanging="360"/>
      </w:pPr>
      <w:rPr>
        <w:rFonts w:ascii="Symbol" w:hAnsi="Symbol" w:eastAsia="Symbol" w:cs="Symbol"/>
      </w:rPr>
    </w:lvl>
    <w:lvl w:ilvl="7">
      <w:start w:val="1"/>
      <w:numFmt w:val="bullet"/>
      <w:isLgl w:val="false"/>
      <w:suff w:val="tab"/>
      <w:lvlText w:val="o"/>
      <w:lvlJc w:val="left"/>
      <w:pPr>
        <w:pStyle w:val="698"/>
        <w:ind w:left="5760" w:hanging="360"/>
      </w:pPr>
      <w:rPr>
        <w:rFonts w:ascii="Courier New" w:hAnsi="Courier New" w:eastAsia="Courier New" w:cs="Courier New"/>
      </w:rPr>
    </w:lvl>
    <w:lvl w:ilvl="8">
      <w:start w:val="1"/>
      <w:numFmt w:val="bullet"/>
      <w:isLgl w:val="false"/>
      <w:suff w:val="tab"/>
      <w:lvlText w:val="§"/>
      <w:lvlJc w:val="left"/>
      <w:pPr>
        <w:pStyle w:val="698"/>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6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8"/>
    <w:next w:val="698"/>
    <w:link w:val="836"/>
    <w:uiPriority w:val="9"/>
    <w:qFormat/>
    <w:pPr>
      <w:keepLines/>
      <w:keepNext/>
      <w:spacing w:before="480" w:after="200"/>
      <w:outlineLvl w:val="0"/>
    </w:pPr>
    <w:rPr>
      <w:rFonts w:ascii="Arial" w:hAnsi="Arial" w:eastAsia="Arial" w:cs="Arial"/>
      <w:sz w:val="40"/>
      <w:szCs w:val="40"/>
    </w:rPr>
  </w:style>
  <w:style w:type="paragraph" w:styleId="14">
    <w:name w:val="Heading 2"/>
    <w:basedOn w:val="698"/>
    <w:next w:val="698"/>
    <w:link w:val="967"/>
    <w:uiPriority w:val="9"/>
    <w:unhideWhenUsed/>
    <w:qFormat/>
    <w:pPr>
      <w:keepLines/>
      <w:keepNext/>
      <w:spacing w:before="360" w:after="200"/>
      <w:outlineLvl w:val="1"/>
    </w:pPr>
    <w:rPr>
      <w:rFonts w:ascii="Arial" w:hAnsi="Arial" w:eastAsia="Arial" w:cs="Arial"/>
      <w:sz w:val="34"/>
    </w:rPr>
  </w:style>
  <w:style w:type="paragraph" w:styleId="16">
    <w:name w:val="Heading 3"/>
    <w:basedOn w:val="698"/>
    <w:next w:val="698"/>
    <w:link w:val="91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8"/>
    <w:next w:val="698"/>
    <w:link w:val="78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8"/>
    <w:next w:val="698"/>
    <w:link w:val="99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8"/>
    <w:next w:val="698"/>
    <w:link w:val="92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8"/>
    <w:next w:val="698"/>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8"/>
    <w:next w:val="698"/>
    <w:link w:val="99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8"/>
    <w:next w:val="698"/>
    <w:link w:val="83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98"/>
    <w:next w:val="698"/>
    <w:link w:val="985"/>
    <w:uiPriority w:val="10"/>
    <w:qFormat/>
    <w:pPr>
      <w:contextualSpacing/>
      <w:spacing w:before="300" w:after="200"/>
    </w:pPr>
    <w:rPr>
      <w:sz w:val="48"/>
      <w:szCs w:val="48"/>
    </w:rPr>
  </w:style>
  <w:style w:type="paragraph" w:styleId="35">
    <w:name w:val="Subtitle"/>
    <w:basedOn w:val="698"/>
    <w:next w:val="698"/>
    <w:link w:val="881"/>
    <w:uiPriority w:val="11"/>
    <w:qFormat/>
    <w:pPr>
      <w:spacing w:before="200" w:after="200"/>
    </w:pPr>
    <w:rPr>
      <w:sz w:val="24"/>
      <w:szCs w:val="24"/>
    </w:rPr>
  </w:style>
  <w:style w:type="paragraph" w:styleId="41">
    <w:name w:val="Header"/>
    <w:basedOn w:val="698"/>
    <w:link w:val="904"/>
    <w:uiPriority w:val="99"/>
    <w:unhideWhenUsed/>
    <w:pPr>
      <w:spacing w:after="0" w:line="240" w:lineRule="auto"/>
      <w:tabs>
        <w:tab w:val="center" w:pos="7143" w:leader="none"/>
        <w:tab w:val="right" w:pos="14287" w:leader="none"/>
      </w:tabs>
    </w:pPr>
  </w:style>
  <w:style w:type="paragraph" w:styleId="43">
    <w:name w:val="Footer"/>
    <w:basedOn w:val="698"/>
    <w:link w:val="1018"/>
    <w:uiPriority w:val="99"/>
    <w:unhideWhenUsed/>
    <w:pPr>
      <w:spacing w:after="0" w:line="240" w:lineRule="auto"/>
      <w:tabs>
        <w:tab w:val="center" w:pos="7143" w:leader="none"/>
        <w:tab w:val="right" w:pos="14287" w:leader="none"/>
      </w:tabs>
    </w:pPr>
  </w:style>
  <w:style w:type="paragraph" w:styleId="45">
    <w:name w:val="Caption"/>
    <w:basedOn w:val="698"/>
    <w:next w:val="69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8"/>
    <w:link w:val="94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8"/>
    <w:link w:val="92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8"/>
    <w:next w:val="698"/>
    <w:uiPriority w:val="39"/>
    <w:unhideWhenUsed/>
    <w:pPr>
      <w:ind w:left="0" w:right="0" w:firstLine="0"/>
      <w:spacing w:after="57"/>
    </w:pPr>
  </w:style>
  <w:style w:type="paragraph" w:styleId="181">
    <w:name w:val="toc 2"/>
    <w:basedOn w:val="698"/>
    <w:next w:val="698"/>
    <w:uiPriority w:val="39"/>
    <w:unhideWhenUsed/>
    <w:pPr>
      <w:ind w:left="283" w:right="0" w:firstLine="0"/>
      <w:spacing w:after="57"/>
    </w:pPr>
  </w:style>
  <w:style w:type="paragraph" w:styleId="182">
    <w:name w:val="toc 3"/>
    <w:basedOn w:val="698"/>
    <w:next w:val="698"/>
    <w:uiPriority w:val="39"/>
    <w:unhideWhenUsed/>
    <w:pPr>
      <w:ind w:left="567" w:right="0" w:firstLine="0"/>
      <w:spacing w:after="57"/>
    </w:pPr>
  </w:style>
  <w:style w:type="paragraph" w:styleId="183">
    <w:name w:val="toc 4"/>
    <w:basedOn w:val="698"/>
    <w:next w:val="698"/>
    <w:uiPriority w:val="39"/>
    <w:unhideWhenUsed/>
    <w:pPr>
      <w:ind w:left="850" w:right="0" w:firstLine="0"/>
      <w:spacing w:after="57"/>
    </w:pPr>
  </w:style>
  <w:style w:type="paragraph" w:styleId="184">
    <w:name w:val="toc 5"/>
    <w:basedOn w:val="698"/>
    <w:next w:val="698"/>
    <w:uiPriority w:val="39"/>
    <w:unhideWhenUsed/>
    <w:pPr>
      <w:ind w:left="1134" w:right="0" w:firstLine="0"/>
      <w:spacing w:after="57"/>
    </w:pPr>
  </w:style>
  <w:style w:type="paragraph" w:styleId="185">
    <w:name w:val="toc 6"/>
    <w:basedOn w:val="698"/>
    <w:next w:val="698"/>
    <w:uiPriority w:val="39"/>
    <w:unhideWhenUsed/>
    <w:pPr>
      <w:ind w:left="1417" w:right="0" w:firstLine="0"/>
      <w:spacing w:after="57"/>
    </w:pPr>
  </w:style>
  <w:style w:type="paragraph" w:styleId="186">
    <w:name w:val="toc 7"/>
    <w:basedOn w:val="698"/>
    <w:next w:val="698"/>
    <w:uiPriority w:val="39"/>
    <w:unhideWhenUsed/>
    <w:pPr>
      <w:ind w:left="1701" w:right="0" w:firstLine="0"/>
      <w:spacing w:after="57"/>
    </w:pPr>
  </w:style>
  <w:style w:type="paragraph" w:styleId="187">
    <w:name w:val="toc 8"/>
    <w:basedOn w:val="698"/>
    <w:next w:val="698"/>
    <w:uiPriority w:val="39"/>
    <w:unhideWhenUsed/>
    <w:pPr>
      <w:ind w:left="1984" w:right="0" w:firstLine="0"/>
      <w:spacing w:after="57"/>
    </w:pPr>
  </w:style>
  <w:style w:type="paragraph" w:styleId="188">
    <w:name w:val="toc 9"/>
    <w:basedOn w:val="698"/>
    <w:next w:val="698"/>
    <w:uiPriority w:val="39"/>
    <w:unhideWhenUsed/>
    <w:pPr>
      <w:ind w:left="2268" w:right="0" w:firstLine="0"/>
      <w:spacing w:after="57"/>
    </w:pPr>
  </w:style>
  <w:style w:type="paragraph" w:styleId="190">
    <w:name w:val="table of figures"/>
    <w:basedOn w:val="698"/>
    <w:next w:val="698"/>
    <w:uiPriority w:val="99"/>
    <w:unhideWhenUsed/>
    <w:pPr>
      <w:spacing w:after="0" w:afterAutospacing="0"/>
    </w:pPr>
  </w:style>
  <w:style w:type="paragraph" w:styleId="698" w:default="1">
    <w:name w:val="Normal"/>
    <w:next w:val="698"/>
    <w:link w:val="698"/>
    <w:qFormat/>
    <w:pPr>
      <w:jc w:val="both"/>
      <w:widowControl w:val="off"/>
    </w:pPr>
    <w:rPr>
      <w:rFonts w:ascii="Times New Roman" w:hAnsi="Times New Roman" w:eastAsia="宋体" w:cs="Times New Roman"/>
      <w:sz w:val="21"/>
      <w:szCs w:val="24"/>
      <w:lang w:val="en-US" w:eastAsia="zh-CN" w:bidi="ar-SA"/>
    </w:rPr>
  </w:style>
  <w:style w:type="paragraph" w:styleId="699">
    <w:name w:val="标题 1"/>
    <w:basedOn w:val="698"/>
    <w:next w:val="698"/>
    <w:link w:val="698"/>
    <w:uiPriority w:val="9"/>
    <w:qFormat/>
    <w:pPr>
      <w:keepLines/>
      <w:keepNext/>
      <w:spacing w:before="480" w:after="200"/>
      <w:outlineLvl w:val="0"/>
    </w:pPr>
    <w:rPr>
      <w:rFonts w:ascii="Arial" w:hAnsi="Arial" w:eastAsia="Arial" w:cs="Arial"/>
      <w:sz w:val="40"/>
      <w:szCs w:val="40"/>
    </w:rPr>
  </w:style>
  <w:style w:type="paragraph" w:styleId="700">
    <w:name w:val="标题 2"/>
    <w:basedOn w:val="698"/>
    <w:next w:val="698"/>
    <w:link w:val="698"/>
    <w:uiPriority w:val="9"/>
    <w:unhideWhenUsed/>
    <w:qFormat/>
    <w:pPr>
      <w:keepLines/>
      <w:keepNext/>
      <w:spacing w:before="360" w:after="200"/>
      <w:outlineLvl w:val="1"/>
    </w:pPr>
    <w:rPr>
      <w:rFonts w:ascii="Arial" w:hAnsi="Arial" w:eastAsia="Arial" w:cs="Arial"/>
      <w:sz w:val="34"/>
    </w:rPr>
  </w:style>
  <w:style w:type="paragraph" w:styleId="701">
    <w:name w:val="标题 3"/>
    <w:basedOn w:val="698"/>
    <w:next w:val="698"/>
    <w:link w:val="698"/>
    <w:uiPriority w:val="9"/>
    <w:unhideWhenUsed/>
    <w:qFormat/>
    <w:pPr>
      <w:keepLines/>
      <w:keepNext/>
      <w:spacing w:before="320" w:after="200"/>
      <w:outlineLvl w:val="2"/>
    </w:pPr>
    <w:rPr>
      <w:rFonts w:ascii="Arial" w:hAnsi="Arial" w:eastAsia="Arial" w:cs="Arial"/>
      <w:sz w:val="30"/>
      <w:szCs w:val="30"/>
    </w:rPr>
  </w:style>
  <w:style w:type="paragraph" w:styleId="702">
    <w:name w:val="标题 4"/>
    <w:basedOn w:val="698"/>
    <w:next w:val="698"/>
    <w:link w:val="698"/>
    <w:uiPriority w:val="9"/>
    <w:unhideWhenUsed/>
    <w:qFormat/>
    <w:pPr>
      <w:keepLines/>
      <w:keepNext/>
      <w:spacing w:before="320" w:after="200"/>
      <w:outlineLvl w:val="3"/>
    </w:pPr>
    <w:rPr>
      <w:rFonts w:ascii="Arial" w:hAnsi="Arial" w:eastAsia="Arial" w:cs="Arial"/>
      <w:b/>
      <w:bCs/>
      <w:sz w:val="26"/>
      <w:szCs w:val="26"/>
    </w:rPr>
  </w:style>
  <w:style w:type="paragraph" w:styleId="703">
    <w:name w:val="标题 5"/>
    <w:basedOn w:val="698"/>
    <w:next w:val="698"/>
    <w:link w:val="698"/>
    <w:uiPriority w:val="9"/>
    <w:unhideWhenUsed/>
    <w:qFormat/>
    <w:pPr>
      <w:keepLines/>
      <w:keepNext/>
      <w:spacing w:before="320" w:after="200"/>
      <w:outlineLvl w:val="4"/>
    </w:pPr>
    <w:rPr>
      <w:rFonts w:ascii="Arial" w:hAnsi="Arial" w:eastAsia="Arial" w:cs="Arial"/>
      <w:b/>
      <w:bCs/>
      <w:sz w:val="24"/>
      <w:szCs w:val="24"/>
    </w:rPr>
  </w:style>
  <w:style w:type="paragraph" w:styleId="704">
    <w:name w:val="标题 6"/>
    <w:basedOn w:val="698"/>
    <w:next w:val="698"/>
    <w:link w:val="698"/>
    <w:uiPriority w:val="9"/>
    <w:unhideWhenUsed/>
    <w:qFormat/>
    <w:pPr>
      <w:keepLines/>
      <w:keepNext/>
      <w:spacing w:before="320" w:after="200"/>
      <w:outlineLvl w:val="5"/>
    </w:pPr>
    <w:rPr>
      <w:rFonts w:ascii="Arial" w:hAnsi="Arial" w:eastAsia="Arial" w:cs="Arial"/>
      <w:b/>
      <w:bCs/>
      <w:sz w:val="22"/>
      <w:szCs w:val="22"/>
    </w:rPr>
  </w:style>
  <w:style w:type="paragraph" w:styleId="705">
    <w:name w:val="标题 7"/>
    <w:basedOn w:val="698"/>
    <w:next w:val="698"/>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标题 8"/>
    <w:basedOn w:val="698"/>
    <w:next w:val="698"/>
    <w:link w:val="698"/>
    <w:uiPriority w:val="9"/>
    <w:unhideWhenUsed/>
    <w:qFormat/>
    <w:pPr>
      <w:keepLines/>
      <w:keepNext/>
      <w:spacing w:before="320" w:after="200"/>
      <w:outlineLvl w:val="7"/>
    </w:pPr>
    <w:rPr>
      <w:rFonts w:ascii="Arial" w:hAnsi="Arial" w:eastAsia="Arial" w:cs="Arial"/>
      <w:i/>
      <w:iCs/>
      <w:sz w:val="22"/>
      <w:szCs w:val="22"/>
    </w:rPr>
  </w:style>
  <w:style w:type="paragraph" w:styleId="707">
    <w:name w:val="标题 9"/>
    <w:basedOn w:val="698"/>
    <w:next w:val="698"/>
    <w:link w:val="698"/>
    <w:uiPriority w:val="9"/>
    <w:unhideWhenUsed/>
    <w:qFormat/>
    <w:pPr>
      <w:keepLines/>
      <w:keepNext/>
      <w:spacing w:before="320" w:after="200"/>
      <w:outlineLvl w:val="8"/>
    </w:pPr>
    <w:rPr>
      <w:rFonts w:ascii="Arial" w:hAnsi="Arial" w:eastAsia="Arial" w:cs="Arial"/>
      <w:i/>
      <w:iCs/>
      <w:sz w:val="21"/>
      <w:szCs w:val="21"/>
    </w:rPr>
  </w:style>
  <w:style w:type="character" w:styleId="708">
    <w:name w:val="默认段落字体"/>
    <w:next w:val="708"/>
    <w:link w:val="698"/>
    <w:uiPriority w:val="1"/>
    <w:unhideWhenUsed/>
    <w:qFormat/>
  </w:style>
  <w:style w:type="table" w:styleId="709">
    <w:name w:val="普通表格"/>
    <w:next w:val="709"/>
    <w:link w:val="698"/>
    <w:uiPriority w:val="99"/>
    <w:unhideWhenUsed/>
    <w:qFormat/>
    <w:tblPr/>
  </w:style>
  <w:style w:type="paragraph" w:styleId="710">
    <w:name w:val="目录 7"/>
    <w:basedOn w:val="698"/>
    <w:next w:val="698"/>
    <w:link w:val="698"/>
    <w:uiPriority w:val="39"/>
    <w:unhideWhenUsed/>
    <w:qFormat/>
    <w:pPr>
      <w:ind w:left="1701" w:right="0" w:firstLine="0"/>
      <w:spacing w:after="57"/>
    </w:pPr>
  </w:style>
  <w:style w:type="paragraph" w:styleId="711">
    <w:name w:val="正文缩进"/>
    <w:basedOn w:val="698"/>
    <w:next w:val="711"/>
    <w:link w:val="698"/>
    <w:qFormat/>
    <w:pPr>
      <w:ind w:firstLine="420"/>
    </w:pPr>
  </w:style>
  <w:style w:type="paragraph" w:styleId="712">
    <w:name w:val="题注"/>
    <w:basedOn w:val="698"/>
    <w:next w:val="698"/>
    <w:link w:val="698"/>
    <w:uiPriority w:val="35"/>
    <w:unhideWhenUsed/>
    <w:qFormat/>
    <w:pPr>
      <w:spacing w:line="276" w:lineRule="auto"/>
    </w:pPr>
    <w:rPr>
      <w:b/>
      <w:bCs/>
      <w:color w:val="4f81bd"/>
      <w:sz w:val="18"/>
      <w:szCs w:val="18"/>
    </w:rPr>
  </w:style>
  <w:style w:type="paragraph" w:styleId="713">
    <w:name w:val="索引 5"/>
    <w:basedOn w:val="698"/>
    <w:next w:val="698"/>
    <w:link w:val="698"/>
    <w:qFormat/>
    <w:pPr>
      <w:ind w:left="798"/>
    </w:pPr>
    <w:rPr>
      <w:rFonts w:ascii="Calibri" w:hAnsi="Calibri" w:eastAsia="Times New Roman"/>
      <w:szCs w:val="24"/>
    </w:rPr>
  </w:style>
  <w:style w:type="paragraph" w:styleId="714">
    <w:name w:val="文档结构图"/>
    <w:basedOn w:val="698"/>
    <w:next w:val="714"/>
    <w:link w:val="698"/>
    <w:qFormat/>
    <w:rPr>
      <w:rFonts w:ascii="宋体" w:hAnsi="Calibri"/>
      <w:sz w:val="18"/>
      <w:szCs w:val="18"/>
    </w:rPr>
  </w:style>
  <w:style w:type="paragraph" w:styleId="715">
    <w:name w:val="批注文字"/>
    <w:basedOn w:val="698"/>
    <w:next w:val="715"/>
    <w:link w:val="698"/>
    <w:qFormat/>
    <w:pPr>
      <w:jc w:val="left"/>
    </w:pPr>
    <w:rPr>
      <w:rFonts w:ascii="Times New Roman" w:hAnsi="Times New Roman"/>
      <w:szCs w:val="24"/>
    </w:rPr>
  </w:style>
  <w:style w:type="paragraph" w:styleId="716">
    <w:name w:val="正文文本"/>
    <w:basedOn w:val="698"/>
    <w:next w:val="716"/>
    <w:link w:val="698"/>
    <w:uiPriority w:val="99"/>
    <w:unhideWhenUsed/>
    <w:qFormat/>
    <w:pPr>
      <w:spacing w:after="120"/>
    </w:pPr>
    <w:rPr>
      <w:szCs w:val="24"/>
    </w:rPr>
  </w:style>
  <w:style w:type="paragraph" w:styleId="717">
    <w:name w:val="正文文本缩进"/>
    <w:basedOn w:val="698"/>
    <w:next w:val="717"/>
    <w:link w:val="698"/>
    <w:qFormat/>
    <w:pPr>
      <w:ind w:firstLine="600"/>
      <w:spacing w:line="317" w:lineRule="auto"/>
    </w:pPr>
    <w:rPr>
      <w:rFonts w:ascii="方正书宋简体" w:eastAsia="方正书宋简体"/>
      <w:sz w:val="30"/>
    </w:rPr>
  </w:style>
  <w:style w:type="paragraph" w:styleId="718">
    <w:name w:val="文本块"/>
    <w:basedOn w:val="698"/>
    <w:next w:val="698"/>
    <w:link w:val="698"/>
    <w:uiPriority w:val="6"/>
    <w:qFormat/>
    <w:pPr>
      <w:ind w:left="256" w:right="6" w:firstLine="624"/>
    </w:pPr>
    <w:rPr>
      <w:rFonts w:ascii="Times New Roman" w:hAnsi="Times New Roman" w:eastAsia="仿宋" w:cs="Times New Roman"/>
      <w:sz w:val="28"/>
      <w:szCs w:val="20"/>
    </w:rPr>
  </w:style>
  <w:style w:type="paragraph" w:styleId="719">
    <w:name w:val="目录 5"/>
    <w:basedOn w:val="698"/>
    <w:next w:val="698"/>
    <w:link w:val="698"/>
    <w:uiPriority w:val="39"/>
    <w:unhideWhenUsed/>
    <w:qFormat/>
    <w:pPr>
      <w:ind w:left="1134" w:right="0" w:firstLine="0"/>
      <w:spacing w:after="57"/>
    </w:pPr>
  </w:style>
  <w:style w:type="paragraph" w:styleId="720">
    <w:name w:val="目录 3"/>
    <w:basedOn w:val="698"/>
    <w:next w:val="698"/>
    <w:link w:val="698"/>
    <w:uiPriority w:val="39"/>
    <w:unhideWhenUsed/>
    <w:qFormat/>
    <w:pPr>
      <w:ind w:left="567" w:right="0" w:firstLine="0"/>
      <w:spacing w:after="57"/>
    </w:pPr>
  </w:style>
  <w:style w:type="paragraph" w:styleId="721">
    <w:name w:val="目录 8"/>
    <w:basedOn w:val="698"/>
    <w:next w:val="698"/>
    <w:link w:val="698"/>
    <w:uiPriority w:val="39"/>
    <w:unhideWhenUsed/>
    <w:qFormat/>
    <w:pPr>
      <w:ind w:left="1984" w:right="0" w:firstLine="0"/>
      <w:spacing w:after="57"/>
    </w:pPr>
  </w:style>
  <w:style w:type="paragraph" w:styleId="722">
    <w:name w:val="尾注文本"/>
    <w:basedOn w:val="698"/>
    <w:next w:val="722"/>
    <w:link w:val="698"/>
    <w:uiPriority w:val="99"/>
    <w:unhideWhenUsed/>
    <w:qFormat/>
    <w:pPr>
      <w:spacing w:after="0" w:line="240" w:lineRule="auto"/>
    </w:pPr>
    <w:rPr>
      <w:sz w:val="20"/>
    </w:rPr>
  </w:style>
  <w:style w:type="paragraph" w:styleId="723">
    <w:name w:val="页脚"/>
    <w:basedOn w:val="698"/>
    <w:next w:val="723"/>
    <w:link w:val="698"/>
    <w:uiPriority w:val="99"/>
    <w:unhideWhenUsed/>
    <w:qFormat/>
    <w:pPr>
      <w:spacing w:after="0" w:line="240" w:lineRule="auto"/>
      <w:tabs>
        <w:tab w:val="center" w:pos="7143" w:leader="none"/>
        <w:tab w:val="right" w:pos="14287" w:leader="none"/>
      </w:tabs>
    </w:pPr>
  </w:style>
  <w:style w:type="paragraph" w:styleId="724">
    <w:name w:val="寄信人地址"/>
    <w:basedOn w:val="698"/>
    <w:next w:val="724"/>
    <w:link w:val="698"/>
    <w:uiPriority w:val="99"/>
    <w:qFormat/>
    <w:pPr>
      <w:ind w:firstLine="200"/>
      <w:spacing w:line="360" w:lineRule="auto"/>
    </w:pPr>
    <w:rPr>
      <w:rFonts w:ascii="Arial" w:hAnsi="Arial" w:cs="Arial"/>
      <w:sz w:val="24"/>
    </w:rPr>
  </w:style>
  <w:style w:type="paragraph" w:styleId="725">
    <w:name w:val="页眉"/>
    <w:basedOn w:val="698"/>
    <w:next w:val="725"/>
    <w:link w:val="698"/>
    <w:uiPriority w:val="99"/>
    <w:unhideWhenUsed/>
    <w:qFormat/>
    <w:pPr>
      <w:spacing w:after="0" w:line="240" w:lineRule="auto"/>
      <w:tabs>
        <w:tab w:val="center" w:pos="7143" w:leader="none"/>
        <w:tab w:val="right" w:pos="14287" w:leader="none"/>
      </w:tabs>
    </w:pPr>
  </w:style>
  <w:style w:type="paragraph" w:styleId="726">
    <w:name w:val="目录 1"/>
    <w:basedOn w:val="698"/>
    <w:next w:val="698"/>
    <w:link w:val="698"/>
    <w:uiPriority w:val="39"/>
    <w:unhideWhenUsed/>
    <w:qFormat/>
    <w:pPr>
      <w:ind w:left="0" w:right="0" w:firstLine="0"/>
      <w:spacing w:after="57"/>
    </w:pPr>
  </w:style>
  <w:style w:type="paragraph" w:styleId="727">
    <w:name w:val="目录 4"/>
    <w:basedOn w:val="698"/>
    <w:next w:val="698"/>
    <w:link w:val="698"/>
    <w:uiPriority w:val="39"/>
    <w:unhideWhenUsed/>
    <w:qFormat/>
    <w:pPr>
      <w:ind w:left="850" w:right="0" w:firstLine="0"/>
      <w:spacing w:after="57"/>
    </w:pPr>
  </w:style>
  <w:style w:type="paragraph" w:styleId="728">
    <w:name w:val="索引标题"/>
    <w:basedOn w:val="698"/>
    <w:next w:val="729"/>
    <w:link w:val="698"/>
    <w:qFormat/>
    <w:pPr>
      <w:tabs>
        <w:tab w:val="left" w:pos="560" w:leader="none"/>
      </w:tabs>
    </w:pPr>
    <w:rPr>
      <w:rFonts w:ascii="Arial" w:hAnsi="Arial" w:cs="Arial"/>
      <w:b/>
      <w:bCs/>
    </w:rPr>
  </w:style>
  <w:style w:type="paragraph" w:styleId="729">
    <w:name w:val="索引 1"/>
    <w:basedOn w:val="698"/>
    <w:next w:val="698"/>
    <w:link w:val="698"/>
    <w:qFormat/>
    <w:pPr>
      <w:jc w:val="center"/>
      <w:tabs>
        <w:tab w:val="left" w:pos="560" w:leader="none"/>
      </w:tabs>
    </w:pPr>
    <w:rPr>
      <w:rFonts w:ascii="宋体" w:hAnsi="宋体"/>
    </w:rPr>
  </w:style>
  <w:style w:type="paragraph" w:styleId="730">
    <w:name w:val="副标题"/>
    <w:basedOn w:val="698"/>
    <w:next w:val="698"/>
    <w:link w:val="698"/>
    <w:uiPriority w:val="11"/>
    <w:qFormat/>
    <w:pPr>
      <w:spacing w:before="200" w:after="200"/>
    </w:pPr>
    <w:rPr>
      <w:sz w:val="24"/>
      <w:szCs w:val="24"/>
    </w:rPr>
  </w:style>
  <w:style w:type="paragraph" w:styleId="731">
    <w:name w:val="脚注文本"/>
    <w:basedOn w:val="698"/>
    <w:next w:val="713"/>
    <w:link w:val="698"/>
    <w:uiPriority w:val="99"/>
    <w:unhideWhenUsed/>
    <w:qFormat/>
    <w:pPr>
      <w:spacing w:after="40" w:line="240" w:lineRule="auto"/>
    </w:pPr>
    <w:rPr>
      <w:sz w:val="18"/>
    </w:rPr>
  </w:style>
  <w:style w:type="paragraph" w:styleId="732">
    <w:name w:val="目录 6"/>
    <w:basedOn w:val="698"/>
    <w:next w:val="698"/>
    <w:link w:val="698"/>
    <w:uiPriority w:val="39"/>
    <w:unhideWhenUsed/>
    <w:qFormat/>
    <w:pPr>
      <w:ind w:left="1417" w:right="0" w:firstLine="0"/>
      <w:spacing w:after="57"/>
    </w:pPr>
  </w:style>
  <w:style w:type="paragraph" w:styleId="733">
    <w:name w:val="图表目录"/>
    <w:basedOn w:val="698"/>
    <w:next w:val="698"/>
    <w:link w:val="698"/>
    <w:uiPriority w:val="99"/>
    <w:unhideWhenUsed/>
    <w:qFormat/>
    <w:pPr>
      <w:spacing w:after="0" w:afterAutospacing="0"/>
    </w:pPr>
  </w:style>
  <w:style w:type="paragraph" w:styleId="734">
    <w:name w:val="目录 2"/>
    <w:basedOn w:val="698"/>
    <w:next w:val="698"/>
    <w:link w:val="698"/>
    <w:uiPriority w:val="39"/>
    <w:unhideWhenUsed/>
    <w:qFormat/>
    <w:pPr>
      <w:ind w:left="283" w:right="0" w:firstLine="0"/>
      <w:spacing w:after="57"/>
    </w:pPr>
  </w:style>
  <w:style w:type="paragraph" w:styleId="735">
    <w:name w:val="目录 9"/>
    <w:basedOn w:val="698"/>
    <w:next w:val="698"/>
    <w:link w:val="698"/>
    <w:uiPriority w:val="39"/>
    <w:unhideWhenUsed/>
    <w:qFormat/>
    <w:pPr>
      <w:ind w:left="2268" w:right="0" w:firstLine="0"/>
      <w:spacing w:after="57"/>
    </w:pPr>
  </w:style>
  <w:style w:type="paragraph" w:styleId="736">
    <w:name w:val="正文文本 2"/>
    <w:basedOn w:val="698"/>
    <w:next w:val="736"/>
    <w:link w:val="698"/>
    <w:qFormat/>
    <w:pPr>
      <w:jc w:val="center"/>
      <w:widowControl/>
    </w:pPr>
    <w:rPr>
      <w:rFonts w:ascii="楷体_GB2312" w:eastAsia="楷体_GB2312"/>
      <w:sz w:val="28"/>
      <w:szCs w:val="28"/>
    </w:rPr>
  </w:style>
  <w:style w:type="paragraph" w:styleId="737">
    <w:name w:val="普通(网站)"/>
    <w:basedOn w:val="698"/>
    <w:next w:val="737"/>
    <w:link w:val="698"/>
    <w:uiPriority w:val="99"/>
    <w:qFormat/>
    <w:pPr>
      <w:jc w:val="left"/>
      <w:spacing w:before="100" w:beforeAutospacing="1" w:after="100" w:afterAutospacing="1"/>
      <w:widowControl/>
    </w:pPr>
    <w:rPr>
      <w:rFonts w:ascii="宋体" w:hAnsi="宋体" w:cs="宋体"/>
      <w:sz w:val="24"/>
      <w:szCs w:val="24"/>
    </w:rPr>
  </w:style>
  <w:style w:type="paragraph" w:styleId="738">
    <w:name w:val="标题"/>
    <w:basedOn w:val="698"/>
    <w:next w:val="698"/>
    <w:link w:val="698"/>
    <w:uiPriority w:val="10"/>
    <w:qFormat/>
    <w:pPr>
      <w:contextualSpacing/>
      <w:spacing w:before="300" w:after="200"/>
    </w:pPr>
    <w:rPr>
      <w:sz w:val="48"/>
      <w:szCs w:val="48"/>
    </w:rPr>
  </w:style>
  <w:style w:type="paragraph" w:styleId="739">
    <w:name w:val="正文首行缩进 2"/>
    <w:basedOn w:val="717"/>
    <w:next w:val="739"/>
    <w:link w:val="698"/>
    <w:qFormat/>
    <w:pPr>
      <w:ind w:firstLine="420"/>
    </w:pPr>
  </w:style>
  <w:style w:type="table" w:styleId="740">
    <w:name w:val="网格型"/>
    <w:next w:val="740"/>
    <w:link w:val="698"/>
    <w:uiPriority w:val="59"/>
    <w:qFormat/>
    <w:pPr>
      <w:spacing w:after="0" w:line="240" w:lineRule="auto"/>
    </w:pPr>
    <w:tblPr/>
  </w:style>
  <w:style w:type="character" w:styleId="741">
    <w:name w:val="尾注引用"/>
    <w:next w:val="741"/>
    <w:link w:val="698"/>
    <w:uiPriority w:val="99"/>
    <w:unhideWhenUsed/>
    <w:qFormat/>
    <w:rPr>
      <w:vertAlign w:val="superscript"/>
    </w:rPr>
  </w:style>
  <w:style w:type="character" w:styleId="742">
    <w:name w:val="页码"/>
    <w:basedOn w:val="708"/>
    <w:next w:val="742"/>
    <w:link w:val="698"/>
    <w:qFormat/>
  </w:style>
  <w:style w:type="character" w:styleId="743">
    <w:name w:val="超链接"/>
    <w:next w:val="743"/>
    <w:link w:val="698"/>
    <w:uiPriority w:val="99"/>
    <w:unhideWhenUsed/>
    <w:qFormat/>
    <w:rPr>
      <w:color w:val="0000ff"/>
      <w:u w:val="single"/>
    </w:rPr>
  </w:style>
  <w:style w:type="character" w:styleId="744">
    <w:name w:val="脚注引用"/>
    <w:next w:val="744"/>
    <w:link w:val="698"/>
    <w:uiPriority w:val="99"/>
    <w:unhideWhenUsed/>
    <w:qFormat/>
    <w:rPr>
      <w:vertAlign w:val="superscript"/>
    </w:rPr>
  </w:style>
  <w:style w:type="character" w:styleId="745">
    <w:name w:val="bsharetext"/>
    <w:next w:val="745"/>
    <w:link w:val="698"/>
    <w:qFormat/>
  </w:style>
  <w:style w:type="paragraph" w:styleId="746">
    <w:name w:val="一级条标题"/>
    <w:basedOn w:val="747"/>
    <w:next w:val="750"/>
    <w:link w:val="74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7">
    <w:name w:val="章标题"/>
    <w:next w:val="698"/>
    <w:link w:val="748"/>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character" w:styleId="748">
    <w:name w:val="章标题 Char"/>
    <w:next w:val="748"/>
    <w:link w:val="747"/>
    <w:qFormat/>
    <w:rPr>
      <w:rFonts w:ascii="黑体" w:eastAsia="黑体"/>
      <w:sz w:val="21"/>
      <w:szCs w:val="22"/>
    </w:rPr>
  </w:style>
  <w:style w:type="character" w:styleId="749">
    <w:name w:val="一级条标题 Char"/>
    <w:next w:val="749"/>
    <w:link w:val="746"/>
    <w:qFormat/>
    <w:rPr>
      <w:rFonts w:ascii="黑体" w:hAnsi="宋体" w:eastAsia="黑体"/>
    </w:rPr>
  </w:style>
  <w:style w:type="paragraph" w:styleId="750">
    <w:name w:val="段"/>
    <w:basedOn w:val="751"/>
    <w:next w:val="698"/>
    <w:link w:val="698"/>
    <w:qFormat/>
    <w:pPr>
      <w:ind w:firstLine="200"/>
      <w:widowControl/>
    </w:pPr>
    <w:rPr>
      <w:rFonts w:hint="eastAsia" w:ascii="宋体"/>
      <w:sz w:val="20"/>
      <w:szCs w:val="20"/>
    </w:rPr>
  </w:style>
  <w:style w:type="paragraph" w:styleId="751">
    <w:name w:val="正文13"/>
    <w:next w:val="752"/>
    <w:link w:val="698"/>
    <w:qFormat/>
    <w:pPr>
      <w:jc w:val="both"/>
      <w:widowControl w:val="off"/>
    </w:pPr>
    <w:rPr>
      <w:rFonts w:ascii="Times New Roman" w:hAnsi="Times New Roman" w:eastAsia="宋体" w:cs="Times New Roman"/>
      <w:sz w:val="21"/>
      <w:szCs w:val="24"/>
      <w:lang w:val="en-US" w:eastAsia="zh-CN" w:bidi="ar-SA"/>
    </w:rPr>
  </w:style>
  <w:style w:type="paragraph" w:styleId="752">
    <w:name w:val="正文首行缩进1"/>
    <w:basedOn w:val="753"/>
    <w:next w:val="759"/>
    <w:link w:val="758"/>
    <w:qFormat/>
    <w:pPr>
      <w:ind w:firstLine="200"/>
      <w:spacing w:line="360" w:lineRule="auto"/>
    </w:pPr>
    <w:rPr>
      <w:rFonts w:ascii="仿宋_GB2312" w:eastAsia="仿宋_GB2312"/>
      <w:sz w:val="30"/>
      <w:szCs w:val="30"/>
    </w:rPr>
  </w:style>
  <w:style w:type="paragraph" w:styleId="753">
    <w:name w:val="正文文本11"/>
    <w:basedOn w:val="754"/>
    <w:next w:val="756"/>
    <w:link w:val="698"/>
    <w:qFormat/>
    <w:pPr>
      <w:spacing w:after="120"/>
    </w:pPr>
  </w:style>
  <w:style w:type="paragraph" w:styleId="754">
    <w:name w:val="正文12"/>
    <w:next w:val="755"/>
    <w:link w:val="698"/>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55">
    <w:name w:val="标题 21"/>
    <w:basedOn w:val="756"/>
    <w:next w:val="754"/>
    <w:link w:val="757"/>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756">
    <w:name w:val="正文111"/>
    <w:next w:val="698"/>
    <w:link w:val="698"/>
    <w:qFormat/>
    <w:pPr>
      <w:jc w:val="both"/>
      <w:widowControl w:val="off"/>
    </w:pPr>
    <w:rPr>
      <w:rFonts w:ascii="Times New Roman" w:hAnsi="Times New Roman" w:eastAsia="宋体" w:cs="Times New Roman"/>
      <w:sz w:val="21"/>
      <w:szCs w:val="24"/>
      <w:lang w:val="en-US" w:eastAsia="zh-CN" w:bidi="ar-SA"/>
    </w:rPr>
  </w:style>
  <w:style w:type="character" w:styleId="757">
    <w:name w:val="标题 2 字符"/>
    <w:next w:val="757"/>
    <w:link w:val="755"/>
    <w:qFormat/>
    <w:rPr>
      <w:rFonts w:ascii="Cambria" w:hAnsi="Cambria"/>
      <w:b/>
      <w:bCs/>
      <w:sz w:val="28"/>
      <w:szCs w:val="32"/>
    </w:rPr>
  </w:style>
  <w:style w:type="character" w:styleId="758">
    <w:name w:val="正文首行缩进 Char"/>
    <w:next w:val="758"/>
    <w:link w:val="752"/>
    <w:qFormat/>
    <w:rPr>
      <w:rFonts w:ascii="仿宋_GB2312" w:eastAsia="仿宋_GB2312"/>
      <w:sz w:val="30"/>
      <w:szCs w:val="30"/>
    </w:rPr>
  </w:style>
  <w:style w:type="paragraph" w:styleId="759">
    <w:name w:val="正文首行缩进 211"/>
    <w:basedOn w:val="760"/>
    <w:next w:val="765"/>
    <w:link w:val="766"/>
    <w:uiPriority w:val="99"/>
    <w:qFormat/>
    <w:pPr>
      <w:ind w:left="0" w:firstLine="420"/>
      <w:spacing w:after="0" w:line="360" w:lineRule="auto"/>
    </w:pPr>
    <w:rPr>
      <w:rFonts w:ascii="宋体" w:hAnsi="宋体"/>
    </w:rPr>
  </w:style>
  <w:style w:type="paragraph" w:styleId="760">
    <w:name w:val="正文文本缩进11"/>
    <w:basedOn w:val="761"/>
    <w:next w:val="765"/>
    <w:link w:val="764"/>
    <w:uiPriority w:val="99"/>
    <w:qFormat/>
    <w:pPr>
      <w:ind w:left="420"/>
      <w:spacing w:after="120"/>
    </w:pPr>
  </w:style>
  <w:style w:type="paragraph" w:styleId="761">
    <w:name w:val="正文11"/>
    <w:next w:val="763"/>
    <w:link w:val="762"/>
    <w:qFormat/>
    <w:pPr>
      <w:jc w:val="both"/>
    </w:pPr>
    <w:rPr>
      <w:rFonts w:ascii="Times New Roman" w:hAnsi="Times New Roman" w:eastAsia="宋体" w:cs="Times New Roman"/>
      <w:lang w:val="en-US" w:eastAsia="zh-CN" w:bidi="ar-SA"/>
    </w:rPr>
  </w:style>
  <w:style w:type="character" w:styleId="762">
    <w:name w:val="NormalCharacter1"/>
    <w:next w:val="762"/>
    <w:link w:val="761"/>
    <w:semiHidden/>
    <w:qFormat/>
    <w:rPr>
      <w:lang w:val="en-US" w:eastAsia="zh-CN" w:bidi="ar-SA"/>
    </w:rPr>
  </w:style>
  <w:style w:type="paragraph" w:styleId="763">
    <w:name w:val="文本块1"/>
    <w:basedOn w:val="756"/>
    <w:next w:val="698"/>
    <w:link w:val="698"/>
    <w:qFormat/>
    <w:pPr>
      <w:ind w:left="256" w:right="6" w:firstLine="624"/>
    </w:pPr>
    <w:rPr>
      <w:rFonts w:eastAsia="仿宋_GB2312"/>
      <w:sz w:val="28"/>
      <w:szCs w:val="20"/>
    </w:rPr>
  </w:style>
  <w:style w:type="character" w:styleId="764">
    <w:name w:val="正文文本缩进 Char"/>
    <w:next w:val="764"/>
    <w:link w:val="760"/>
    <w:uiPriority w:val="99"/>
    <w:qFormat/>
    <w:rPr>
      <w:sz w:val="21"/>
      <w:szCs w:val="24"/>
    </w:rPr>
  </w:style>
  <w:style w:type="paragraph" w:styleId="765">
    <w:name w:val="正文112"/>
    <w:next w:val="752"/>
    <w:link w:val="698"/>
    <w:qFormat/>
    <w:pPr>
      <w:jc w:val="both"/>
      <w:widowControl w:val="off"/>
    </w:pPr>
    <w:rPr>
      <w:rFonts w:ascii="Times New Roman" w:hAnsi="Times New Roman" w:eastAsia="宋体" w:cs="Times New Roman"/>
      <w:sz w:val="21"/>
      <w:szCs w:val="24"/>
      <w:lang w:val="en-US" w:eastAsia="zh-CN" w:bidi="ar-SA"/>
    </w:rPr>
  </w:style>
  <w:style w:type="character" w:styleId="766">
    <w:name w:val="正文首行缩进 2 Char"/>
    <w:next w:val="766"/>
    <w:link w:val="759"/>
    <w:uiPriority w:val="99"/>
    <w:qFormat/>
    <w:rPr>
      <w:rFonts w:ascii="宋体" w:hAnsi="宋体"/>
      <w:sz w:val="21"/>
      <w:szCs w:val="24"/>
      <w:lang w:val="en-US" w:eastAsia="zh-CN"/>
    </w:rPr>
  </w:style>
  <w:style w:type="character" w:styleId="767">
    <w:name w:val="页码1"/>
    <w:next w:val="767"/>
    <w:link w:val="761"/>
    <w:qFormat/>
    <w:rPr>
      <w:rFonts w:ascii="Times New Roman" w:hAnsi="Times New Roman" w:eastAsia="宋体" w:cs="Times New Roman"/>
      <w:lang w:val="en-US" w:eastAsia="zh-CN" w:bidi="ar-SA"/>
    </w:rPr>
  </w:style>
  <w:style w:type="paragraph" w:styleId="768">
    <w:name w:val="目录 11"/>
    <w:basedOn w:val="765"/>
    <w:next w:val="769"/>
    <w:link w:val="698"/>
    <w:qFormat/>
  </w:style>
  <w:style w:type="paragraph" w:styleId="769">
    <w:name w:val="正文1"/>
    <w:basedOn w:val="756"/>
    <w:next w:val="771"/>
    <w:link w:val="770"/>
    <w:qFormat/>
    <w:pPr>
      <w:ind w:firstLine="361"/>
      <w:spacing w:line="360" w:lineRule="auto"/>
    </w:pPr>
    <w:rPr>
      <w:rFonts w:ascii="宋体" w:hAnsi="宋体" w:eastAsia="仿宋_GB2312"/>
      <w:sz w:val="24"/>
    </w:rPr>
  </w:style>
  <w:style w:type="character" w:styleId="770">
    <w:name w:val="超链接1"/>
    <w:next w:val="770"/>
    <w:link w:val="769"/>
    <w:qFormat/>
    <w:rPr>
      <w:rFonts w:ascii="Times New Roman" w:hAnsi="Times New Roman" w:eastAsia="宋体"/>
      <w:sz w:val="21"/>
      <w:szCs w:val="24"/>
      <w:lang w:val="en-US" w:eastAsia="zh-CN" w:bidi="ar-SA"/>
    </w:rPr>
  </w:style>
  <w:style w:type="paragraph" w:styleId="771">
    <w:name w:val="正文文本1"/>
    <w:basedOn w:val="761"/>
    <w:next w:val="746"/>
    <w:link w:val="698"/>
    <w:qFormat/>
    <w:pPr>
      <w:spacing w:after="120"/>
    </w:pPr>
  </w:style>
  <w:style w:type="paragraph" w:styleId="772">
    <w:name w:val="正文首行缩进11"/>
    <w:basedOn w:val="753"/>
    <w:next w:val="759"/>
    <w:link w:val="698"/>
    <w:qFormat/>
    <w:pPr>
      <w:ind w:firstLine="420"/>
    </w:pPr>
    <w:rPr>
      <w:rFonts w:ascii="仿宋_GB2312" w:eastAsia="仿宋_GB2312"/>
      <w:sz w:val="30"/>
      <w:szCs w:val="30"/>
    </w:rPr>
  </w:style>
  <w:style w:type="paragraph" w:styleId="773">
    <w:name w:val="寄信人地址11"/>
    <w:basedOn w:val="698"/>
    <w:next w:val="773"/>
    <w:link w:val="698"/>
    <w:qFormat/>
    <w:rPr>
      <w:rFonts w:ascii="Arial" w:hAnsi="Arial"/>
    </w:rPr>
  </w:style>
  <w:style w:type="paragraph" w:styleId="774">
    <w:name w:val="正文首行缩进 21"/>
    <w:basedOn w:val="775"/>
    <w:next w:val="756"/>
    <w:link w:val="698"/>
    <w:qFormat/>
    <w:pPr>
      <w:ind w:left="420" w:firstLine="420"/>
      <w:spacing w:after="120"/>
      <w:widowControl/>
    </w:pPr>
    <w:rPr>
      <w:rFonts w:ascii="仿宋_GB2312" w:eastAsia="仿宋_GB2312"/>
      <w:color w:val="ff6600"/>
      <w:sz w:val="21"/>
    </w:rPr>
  </w:style>
  <w:style w:type="paragraph" w:styleId="775">
    <w:name w:val="正文文本缩进1"/>
    <w:basedOn w:val="761"/>
    <w:next w:val="776"/>
    <w:link w:val="698"/>
    <w:qFormat/>
    <w:pPr>
      <w:ind w:left="420"/>
      <w:spacing w:after="120"/>
    </w:pPr>
  </w:style>
  <w:style w:type="paragraph" w:styleId="776">
    <w:name w:val="寄信人地址1"/>
    <w:basedOn w:val="761"/>
    <w:next w:val="776"/>
    <w:link w:val="698"/>
    <w:qFormat/>
    <w:rPr>
      <w:rFonts w:ascii="Arial" w:hAnsi="Arial"/>
    </w:rPr>
  </w:style>
  <w:style w:type="paragraph" w:styleId="777">
    <w:name w:val="正文文本111"/>
    <w:basedOn w:val="778"/>
    <w:next w:val="754"/>
    <w:link w:val="698"/>
    <w:qFormat/>
  </w:style>
  <w:style w:type="paragraph" w:styleId="778">
    <w:name w:val="正文1121"/>
    <w:next w:val="777"/>
    <w:link w:val="698"/>
    <w:qFormat/>
    <w:pPr>
      <w:jc w:val="both"/>
      <w:widowControl w:val="off"/>
    </w:pPr>
    <w:rPr>
      <w:rFonts w:ascii="Calibri" w:hAnsi="Calibri" w:eastAsia="宋体" w:cs="Times New Roman"/>
      <w:sz w:val="21"/>
      <w:szCs w:val="24"/>
      <w:lang w:val="en-US" w:eastAsia="zh-CN" w:bidi="ar-SA"/>
    </w:rPr>
  </w:style>
  <w:style w:type="paragraph" w:styleId="779">
    <w:name w:val="正文1111"/>
    <w:next w:val="780"/>
    <w:link w:val="698"/>
    <w:qFormat/>
    <w:pPr>
      <w:jc w:val="both"/>
      <w:widowControl w:val="off"/>
    </w:pPr>
    <w:rPr>
      <w:rFonts w:ascii="Times New Roman" w:hAnsi="Times New Roman" w:eastAsia="宋体" w:cs="Times New Roman"/>
      <w:sz w:val="21"/>
      <w:szCs w:val="24"/>
      <w:lang w:val="en-US" w:eastAsia="zh-CN" w:bidi="ar-SA"/>
    </w:rPr>
  </w:style>
  <w:style w:type="paragraph" w:styleId="780">
    <w:name w:val="文本块11"/>
    <w:basedOn w:val="698"/>
    <w:next w:val="780"/>
    <w:link w:val="698"/>
    <w:unhideWhenUsed/>
    <w:qFormat/>
    <w:pPr>
      <w:ind w:left="1440" w:right="1440"/>
      <w:spacing w:after="120"/>
    </w:pPr>
  </w:style>
  <w:style w:type="paragraph" w:styleId="781">
    <w:name w:val="标题 41"/>
    <w:basedOn w:val="754"/>
    <w:next w:val="761"/>
    <w:link w:val="782"/>
    <w:qFormat/>
    <w:pPr>
      <w:keepLines/>
      <w:keepNext/>
      <w:spacing w:before="280" w:after="290" w:line="376" w:lineRule="auto"/>
      <w:outlineLvl w:val="3"/>
    </w:pPr>
    <w:rPr>
      <w:rFonts w:ascii="Arial" w:hAnsi="Arial" w:eastAsia="黑体"/>
      <w:b/>
      <w:bCs/>
      <w:sz w:val="28"/>
      <w:szCs w:val="28"/>
    </w:rPr>
  </w:style>
  <w:style w:type="character" w:styleId="782">
    <w:name w:val="Heading 4 Char"/>
    <w:next w:val="782"/>
    <w:link w:val="781"/>
    <w:uiPriority w:val="9"/>
    <w:qFormat/>
    <w:rPr>
      <w:rFonts w:ascii="Arial" w:hAnsi="Arial" w:eastAsia="Arial" w:cs="Arial"/>
      <w:b/>
      <w:bCs/>
      <w:sz w:val="26"/>
      <w:szCs w:val="26"/>
    </w:rPr>
  </w:style>
  <w:style w:type="paragraph" w:styleId="783">
    <w:name w:val="文本块2"/>
    <w:basedOn w:val="756"/>
    <w:next w:val="783"/>
    <w:link w:val="698"/>
    <w:qFormat/>
    <w:pPr>
      <w:ind w:left="420" w:right="33"/>
      <w:jc w:val="left"/>
    </w:pPr>
    <w:rPr>
      <w:sz w:val="24"/>
      <w:szCs w:val="20"/>
    </w:rPr>
  </w:style>
  <w:style w:type="paragraph" w:styleId="784">
    <w:name w:val="Default"/>
    <w:next w:val="784"/>
    <w:link w:val="698"/>
    <w:qFormat/>
    <w:pPr>
      <w:widowControl w:val="off"/>
    </w:pPr>
    <w:rPr>
      <w:rFonts w:ascii="Times New Roman" w:hAnsi="Times New Roman" w:eastAsia="宋体" w:cs="Times New Roman"/>
      <w:color w:val="000000"/>
      <w:sz w:val="24"/>
      <w:szCs w:val="24"/>
      <w:lang w:val="en-US" w:eastAsia="zh-CN" w:bidi="ar-SA"/>
    </w:rPr>
  </w:style>
  <w:style w:type="paragraph" w:styleId="785">
    <w:name w:val="标题 2111"/>
    <w:basedOn w:val="769"/>
    <w:next w:val="769"/>
    <w:link w:val="786"/>
    <w:uiPriority w:val="99"/>
    <w:qFormat/>
    <w:pPr>
      <w:ind w:firstLine="200"/>
      <w:jc w:val="center"/>
      <w:keepLines/>
      <w:keepNext/>
      <w:spacing w:before="260" w:after="260" w:line="360" w:lineRule="auto"/>
      <w:outlineLvl w:val="1"/>
    </w:pPr>
    <w:rPr>
      <w:rFonts w:ascii="Cambria" w:hAnsi="Cambria"/>
      <w:b/>
      <w:bCs/>
      <w:sz w:val="32"/>
      <w:szCs w:val="32"/>
    </w:rPr>
  </w:style>
  <w:style w:type="character" w:styleId="786">
    <w:name w:val="标题 2 Char"/>
    <w:next w:val="786"/>
    <w:link w:val="785"/>
    <w:uiPriority w:val="99"/>
    <w:qFormat/>
    <w:rPr>
      <w:rFonts w:ascii="Cambria" w:hAnsi="Cambria"/>
      <w:b/>
      <w:bCs/>
      <w:sz w:val="32"/>
      <w:szCs w:val="32"/>
    </w:rPr>
  </w:style>
  <w:style w:type="paragraph" w:styleId="787">
    <w:name w:val="脚注文本1"/>
    <w:basedOn w:val="754"/>
    <w:next w:val="788"/>
    <w:link w:val="698"/>
    <w:qFormat/>
    <w:rPr>
      <w:sz w:val="18"/>
      <w:szCs w:val="18"/>
    </w:rPr>
  </w:style>
  <w:style w:type="paragraph" w:styleId="788">
    <w:name w:val="索引 51"/>
    <w:basedOn w:val="754"/>
    <w:next w:val="769"/>
    <w:link w:val="698"/>
    <w:qFormat/>
    <w:pPr>
      <w:ind w:left="798"/>
      <w:jc w:val="left"/>
    </w:pPr>
  </w:style>
  <w:style w:type="paragraph" w:styleId="789">
    <w:name w:val="目录 111"/>
    <w:basedOn w:val="698"/>
    <w:next w:val="698"/>
    <w:link w:val="698"/>
    <w:uiPriority w:val="39"/>
    <w:unhideWhenUsed/>
    <w:qFormat/>
    <w:pPr>
      <w:spacing w:after="57"/>
    </w:pPr>
  </w:style>
  <w:style w:type="paragraph" w:styleId="790">
    <w:name w:val="List Paragraph"/>
    <w:basedOn w:val="698"/>
    <w:next w:val="790"/>
    <w:link w:val="698"/>
    <w:uiPriority w:val="34"/>
    <w:qFormat/>
    <w:pPr>
      <w:contextualSpacing/>
      <w:ind w:left="720"/>
    </w:pPr>
  </w:style>
  <w:style w:type="paragraph" w:styleId="791">
    <w:name w:val="No Spacing"/>
    <w:next w:val="791"/>
    <w:link w:val="698"/>
    <w:uiPriority w:val="1"/>
    <w:qFormat/>
    <w:pPr>
      <w:spacing w:before="0" w:after="0" w:line="240" w:lineRule="auto"/>
    </w:pPr>
    <w:rPr>
      <w:rFonts w:ascii="Times New Roman" w:hAnsi="Times New Roman" w:eastAsia="宋体" w:cs="Times New Roman"/>
    </w:rPr>
  </w:style>
  <w:style w:type="paragraph" w:styleId="792">
    <w:name w:val="Quote"/>
    <w:basedOn w:val="698"/>
    <w:next w:val="698"/>
    <w:link w:val="698"/>
    <w:uiPriority w:val="29"/>
    <w:qFormat/>
    <w:pPr>
      <w:ind w:left="720" w:right="720"/>
    </w:pPr>
    <w:rPr>
      <w:i/>
    </w:rPr>
  </w:style>
  <w:style w:type="paragraph" w:styleId="793">
    <w:name w:val="Intense Quote"/>
    <w:basedOn w:val="698"/>
    <w:next w:val="698"/>
    <w:link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4">
    <w:name w:val="标题 111"/>
    <w:basedOn w:val="698"/>
    <w:next w:val="698"/>
    <w:link w:val="795"/>
    <w:uiPriority w:val="99"/>
    <w:qFormat/>
    <w:pPr>
      <w:keepLines/>
      <w:keepNext/>
      <w:spacing w:before="340" w:after="330" w:line="578" w:lineRule="atLeast"/>
      <w:outlineLvl w:val="0"/>
    </w:pPr>
    <w:rPr>
      <w:rFonts w:eastAsia="方正仿宋_GBK"/>
      <w:b/>
      <w:sz w:val="44"/>
      <w:szCs w:val="20"/>
    </w:rPr>
  </w:style>
  <w:style w:type="character" w:styleId="795">
    <w:name w:val="标题 1 Char"/>
    <w:next w:val="795"/>
    <w:link w:val="794"/>
    <w:uiPriority w:val="99"/>
    <w:qFormat/>
    <w:rPr>
      <w:rFonts w:eastAsia="方正仿宋_GBK"/>
      <w:b/>
      <w:sz w:val="44"/>
    </w:rPr>
  </w:style>
  <w:style w:type="paragraph" w:styleId="796">
    <w:name w:val="标题 311"/>
    <w:basedOn w:val="698"/>
    <w:next w:val="698"/>
    <w:link w:val="797"/>
    <w:uiPriority w:val="9"/>
    <w:qFormat/>
    <w:pPr>
      <w:keepLines/>
      <w:keepNext/>
      <w:spacing w:before="260" w:after="260" w:line="416" w:lineRule="auto"/>
      <w:outlineLvl w:val="2"/>
    </w:pPr>
    <w:rPr>
      <w:b/>
      <w:bCs/>
      <w:sz w:val="32"/>
      <w:szCs w:val="32"/>
    </w:rPr>
  </w:style>
  <w:style w:type="character" w:styleId="797">
    <w:name w:val="标题 3 Char"/>
    <w:next w:val="797"/>
    <w:link w:val="796"/>
    <w:uiPriority w:val="9"/>
    <w:qFormat/>
    <w:rPr>
      <w:b/>
      <w:bCs/>
      <w:sz w:val="32"/>
      <w:szCs w:val="32"/>
    </w:rPr>
  </w:style>
  <w:style w:type="paragraph" w:styleId="798">
    <w:name w:val="标题 411"/>
    <w:basedOn w:val="698"/>
    <w:next w:val="698"/>
    <w:link w:val="799"/>
    <w:uiPriority w:val="9"/>
    <w:qFormat/>
    <w:pPr>
      <w:keepLines/>
      <w:keepNext/>
      <w:spacing w:before="280" w:after="290" w:line="376" w:lineRule="auto"/>
      <w:outlineLvl w:val="3"/>
    </w:pPr>
    <w:rPr>
      <w:rFonts w:ascii="Cambria" w:hAnsi="Cambria"/>
      <w:b/>
      <w:bCs/>
      <w:sz w:val="28"/>
      <w:szCs w:val="28"/>
    </w:rPr>
  </w:style>
  <w:style w:type="character" w:styleId="799">
    <w:name w:val="标题 4 Char"/>
    <w:next w:val="799"/>
    <w:link w:val="798"/>
    <w:uiPriority w:val="9"/>
    <w:qFormat/>
    <w:rPr>
      <w:rFonts w:ascii="Cambria" w:hAnsi="Cambria"/>
      <w:b/>
      <w:bCs/>
      <w:sz w:val="28"/>
      <w:szCs w:val="28"/>
    </w:rPr>
  </w:style>
  <w:style w:type="paragraph" w:styleId="800">
    <w:name w:val="标题 511"/>
    <w:basedOn w:val="698"/>
    <w:next w:val="698"/>
    <w:link w:val="801"/>
    <w:uiPriority w:val="99"/>
    <w:qFormat/>
    <w:pPr>
      <w:keepLines/>
      <w:keepNext/>
      <w:spacing w:before="280" w:after="290" w:line="376" w:lineRule="auto"/>
      <w:outlineLvl w:val="4"/>
    </w:pPr>
    <w:rPr>
      <w:b/>
      <w:bCs/>
      <w:sz w:val="28"/>
      <w:szCs w:val="28"/>
    </w:rPr>
  </w:style>
  <w:style w:type="character" w:styleId="801">
    <w:name w:val="标题 5 Char"/>
    <w:next w:val="801"/>
    <w:link w:val="800"/>
    <w:uiPriority w:val="99"/>
    <w:qFormat/>
    <w:rPr>
      <w:b/>
      <w:bCs/>
      <w:sz w:val="28"/>
      <w:szCs w:val="28"/>
    </w:rPr>
  </w:style>
  <w:style w:type="paragraph" w:styleId="802">
    <w:name w:val="标题 611"/>
    <w:basedOn w:val="698"/>
    <w:next w:val="698"/>
    <w:link w:val="803"/>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803">
    <w:name w:val="标题 6 Char"/>
    <w:next w:val="803"/>
    <w:link w:val="802"/>
    <w:qFormat/>
    <w:rPr>
      <w:rFonts w:ascii="Arial" w:hAnsi="Arial" w:eastAsia="黑体"/>
      <w:b/>
      <w:bCs/>
      <w:sz w:val="24"/>
      <w:szCs w:val="24"/>
      <w:lang w:val="zh-CN" w:eastAsia="zh-CN"/>
    </w:rPr>
  </w:style>
  <w:style w:type="paragraph" w:styleId="804">
    <w:name w:val="标题 711"/>
    <w:basedOn w:val="698"/>
    <w:next w:val="698"/>
    <w:link w:val="805"/>
    <w:qFormat/>
    <w:pPr>
      <w:ind w:left="2940" w:hanging="420"/>
      <w:keepLines/>
      <w:keepNext/>
      <w:spacing w:before="240" w:after="64" w:line="320" w:lineRule="auto"/>
      <w:tabs>
        <w:tab w:val="left" w:pos="2940" w:leader="none"/>
      </w:tabs>
      <w:outlineLvl w:val="6"/>
    </w:pPr>
    <w:rPr>
      <w:b/>
      <w:bCs/>
      <w:sz w:val="24"/>
      <w:lang w:val="zh-CN"/>
    </w:rPr>
  </w:style>
  <w:style w:type="character" w:styleId="805">
    <w:name w:val="标题 7 Char"/>
    <w:next w:val="805"/>
    <w:link w:val="804"/>
    <w:qFormat/>
    <w:rPr>
      <w:b/>
      <w:bCs/>
      <w:sz w:val="24"/>
      <w:szCs w:val="24"/>
      <w:lang w:val="zh-CN" w:eastAsia="zh-CN"/>
    </w:rPr>
  </w:style>
  <w:style w:type="paragraph" w:styleId="806">
    <w:name w:val="标题 811"/>
    <w:basedOn w:val="698"/>
    <w:next w:val="698"/>
    <w:link w:val="807"/>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807">
    <w:name w:val="标题 8 Char"/>
    <w:next w:val="807"/>
    <w:link w:val="806"/>
    <w:qFormat/>
    <w:rPr>
      <w:rFonts w:ascii="Arial" w:hAnsi="Arial" w:eastAsia="黑体"/>
      <w:sz w:val="24"/>
      <w:szCs w:val="24"/>
      <w:lang w:val="zh-CN" w:eastAsia="zh-CN"/>
    </w:rPr>
  </w:style>
  <w:style w:type="paragraph" w:styleId="808">
    <w:name w:val="标题 911"/>
    <w:basedOn w:val="698"/>
    <w:next w:val="698"/>
    <w:link w:val="809"/>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09">
    <w:name w:val="标题 9 Char"/>
    <w:next w:val="809"/>
    <w:link w:val="808"/>
    <w:qFormat/>
    <w:rPr>
      <w:rFonts w:ascii="Arial" w:hAnsi="Arial" w:eastAsia="黑体"/>
      <w:sz w:val="21"/>
      <w:szCs w:val="21"/>
      <w:lang w:val="zh-CN" w:eastAsia="zh-CN"/>
    </w:rPr>
  </w:style>
  <w:style w:type="character" w:styleId="810">
    <w:name w:val="默认段落字体1"/>
    <w:next w:val="810"/>
    <w:link w:val="698"/>
    <w:uiPriority w:val="1"/>
    <w:unhideWhenUsed/>
    <w:qFormat/>
  </w:style>
  <w:style w:type="table" w:styleId="811">
    <w:name w:val="普通表格1"/>
    <w:next w:val="811"/>
    <w:link w:val="698"/>
    <w:uiPriority w:val="99"/>
    <w:unhideWhenUsed/>
    <w:qFormat/>
    <w:tblPr/>
  </w:style>
  <w:style w:type="character" w:styleId="812">
    <w:name w:val="已访问的超链接1"/>
    <w:next w:val="812"/>
    <w:link w:val="698"/>
    <w:uiPriority w:val="99"/>
    <w:unhideWhenUsed/>
    <w:qFormat/>
    <w:rPr>
      <w:color w:val="954f72"/>
      <w:u w:val="single"/>
    </w:rPr>
  </w:style>
  <w:style w:type="character" w:styleId="813">
    <w:name w:val="要点1"/>
    <w:next w:val="813"/>
    <w:link w:val="698"/>
    <w:uiPriority w:val="22"/>
    <w:qFormat/>
    <w:rPr>
      <w:b/>
      <w:sz w:val="21"/>
    </w:rPr>
  </w:style>
  <w:style w:type="character" w:styleId="814">
    <w:name w:val="强调1"/>
    <w:next w:val="814"/>
    <w:link w:val="698"/>
    <w:qFormat/>
    <w:rPr>
      <w:i/>
      <w:iCs/>
    </w:rPr>
  </w:style>
  <w:style w:type="character" w:styleId="815">
    <w:name w:val="超链接11"/>
    <w:next w:val="815"/>
    <w:link w:val="698"/>
    <w:unhideWhenUsed/>
    <w:qFormat/>
    <w:rPr>
      <w:color w:val="0563c1"/>
      <w:u w:val="single"/>
    </w:rPr>
  </w:style>
  <w:style w:type="character" w:styleId="816">
    <w:name w:val="尾注引用1"/>
    <w:next w:val="816"/>
    <w:link w:val="698"/>
    <w:uiPriority w:val="99"/>
    <w:unhideWhenUsed/>
    <w:qFormat/>
    <w:rPr>
      <w:vertAlign w:val="superscript"/>
    </w:rPr>
  </w:style>
  <w:style w:type="character" w:styleId="817">
    <w:name w:val="页码11"/>
    <w:next w:val="817"/>
    <w:link w:val="698"/>
    <w:qFormat/>
  </w:style>
  <w:style w:type="character" w:styleId="818">
    <w:name w:val="脚注引用1"/>
    <w:next w:val="818"/>
    <w:link w:val="698"/>
    <w:uiPriority w:val="99"/>
    <w:unhideWhenUsed/>
    <w:qFormat/>
    <w:rPr>
      <w:vertAlign w:val="superscript"/>
    </w:rPr>
  </w:style>
  <w:style w:type="character" w:styleId="819">
    <w:name w:val="批注引用1"/>
    <w:next w:val="819"/>
    <w:link w:val="698"/>
    <w:qFormat/>
    <w:rPr>
      <w:sz w:val="21"/>
      <w:szCs w:val="21"/>
    </w:rPr>
  </w:style>
  <w:style w:type="character" w:styleId="820">
    <w:name w:val="标题 5 字符"/>
    <w:next w:val="820"/>
    <w:link w:val="821"/>
    <w:qFormat/>
    <w:rPr>
      <w:b/>
      <w:bCs/>
      <w:sz w:val="28"/>
      <w:szCs w:val="28"/>
    </w:rPr>
  </w:style>
  <w:style w:type="paragraph" w:styleId="821">
    <w:name w:val="标题 51"/>
    <w:basedOn w:val="698"/>
    <w:next w:val="698"/>
    <w:link w:val="820"/>
    <w:unhideWhenUsed/>
    <w:qFormat/>
    <w:pPr>
      <w:keepLines/>
      <w:keepNext/>
      <w:spacing w:before="280" w:after="290" w:line="376" w:lineRule="auto"/>
      <w:outlineLvl w:val="4"/>
    </w:pPr>
    <w:rPr>
      <w:b/>
      <w:bCs/>
      <w:sz w:val="28"/>
      <w:szCs w:val="28"/>
    </w:rPr>
  </w:style>
  <w:style w:type="character" w:styleId="822">
    <w:name w:val="正文（首行缩进2字符） Char"/>
    <w:next w:val="822"/>
    <w:link w:val="823"/>
    <w:qFormat/>
    <w:rPr>
      <w:sz w:val="21"/>
      <w:szCs w:val="21"/>
    </w:rPr>
  </w:style>
  <w:style w:type="paragraph" w:styleId="823">
    <w:name w:val="正文（首行缩进2字符）"/>
    <w:basedOn w:val="698"/>
    <w:next w:val="823"/>
    <w:link w:val="822"/>
    <w:qFormat/>
    <w:pPr>
      <w:ind w:firstLine="420"/>
      <w:spacing w:line="360" w:lineRule="auto"/>
    </w:pPr>
    <w:rPr>
      <w:sz w:val="20"/>
      <w:szCs w:val="21"/>
    </w:rPr>
  </w:style>
  <w:style w:type="character" w:styleId="824">
    <w:name w:val="批注文字 字符"/>
    <w:next w:val="824"/>
    <w:link w:val="698"/>
    <w:qFormat/>
    <w:rPr>
      <w:sz w:val="20"/>
    </w:rPr>
  </w:style>
  <w:style w:type="character" w:styleId="825">
    <w:name w:val="纯文本 Char"/>
    <w:next w:val="825"/>
    <w:link w:val="826"/>
    <w:qFormat/>
    <w:rPr>
      <w:rFonts w:ascii="宋体" w:hAnsi="Courier New" w:eastAsia="宋体"/>
      <w:sz w:val="21"/>
      <w:szCs w:val="21"/>
      <w:lang w:bidi="ar-SA"/>
    </w:rPr>
  </w:style>
  <w:style w:type="paragraph" w:styleId="826">
    <w:name w:val="纯文本1"/>
    <w:basedOn w:val="754"/>
    <w:next w:val="826"/>
    <w:link w:val="825"/>
    <w:qFormat/>
    <w:rPr>
      <w:rFonts w:ascii="宋体" w:hAnsi="Courier New"/>
      <w:sz w:val="21"/>
      <w:szCs w:val="21"/>
    </w:rPr>
  </w:style>
  <w:style w:type="character" w:styleId="827">
    <w:name w:val="font71"/>
    <w:next w:val="827"/>
    <w:link w:val="698"/>
    <w:uiPriority w:val="99"/>
    <w:qFormat/>
    <w:rPr>
      <w:rFonts w:ascii="仿宋_GB2312" w:eastAsia="仿宋_GB2312" w:cs="仿宋_GB2312"/>
      <w:color w:val="000000"/>
      <w:sz w:val="24"/>
      <w:szCs w:val="24"/>
      <w:u w:val="none"/>
    </w:rPr>
  </w:style>
  <w:style w:type="character" w:styleId="828">
    <w:name w:val="fix161 Char"/>
    <w:next w:val="828"/>
    <w:link w:val="829"/>
    <w:qFormat/>
    <w:rPr>
      <w:rFonts w:ascii="宋体" w:hAnsi="宋体"/>
      <w:sz w:val="24"/>
      <w:szCs w:val="24"/>
    </w:rPr>
  </w:style>
  <w:style w:type="paragraph" w:styleId="829">
    <w:name w:val="fix161"/>
    <w:basedOn w:val="698"/>
    <w:next w:val="829"/>
    <w:link w:val="828"/>
    <w:qFormat/>
    <w:pPr>
      <w:jc w:val="left"/>
      <w:spacing w:before="100" w:beforeAutospacing="1" w:after="100" w:afterAutospacing="1"/>
      <w:widowControl/>
    </w:pPr>
    <w:rPr>
      <w:rFonts w:ascii="宋体" w:hAnsi="宋体"/>
      <w:sz w:val="24"/>
    </w:rPr>
  </w:style>
  <w:style w:type="character" w:styleId="830">
    <w:name w:val="正文1 Char"/>
    <w:next w:val="830"/>
    <w:link w:val="698"/>
    <w:qFormat/>
    <w:rPr>
      <w:rFonts w:ascii="宋体" w:hAnsi="宋体" w:eastAsia="仿宋_GB2312"/>
      <w:sz w:val="24"/>
      <w:szCs w:val="24"/>
    </w:rPr>
  </w:style>
  <w:style w:type="character" w:styleId="831">
    <w:name w:val="apple-converted-space"/>
    <w:next w:val="831"/>
    <w:link w:val="698"/>
    <w:qFormat/>
  </w:style>
  <w:style w:type="character" w:styleId="832">
    <w:name w:val="正文文本缩进 3 Char"/>
    <w:next w:val="832"/>
    <w:link w:val="833"/>
    <w:qFormat/>
    <w:rPr>
      <w:rFonts w:ascii="Arial" w:hAnsi="Arial" w:eastAsia="仿宋_GB2312"/>
      <w:color w:val="ffff00"/>
      <w:sz w:val="32"/>
      <w:szCs w:val="32"/>
    </w:rPr>
  </w:style>
  <w:style w:type="paragraph" w:styleId="833">
    <w:name w:val="正文文本缩进 31"/>
    <w:basedOn w:val="698"/>
    <w:next w:val="833"/>
    <w:link w:val="832"/>
    <w:qFormat/>
    <w:pPr>
      <w:ind w:left="645" w:firstLine="645"/>
    </w:pPr>
    <w:rPr>
      <w:rFonts w:ascii="Arial" w:hAnsi="Arial" w:eastAsia="仿宋_GB2312"/>
      <w:color w:val="ffff00"/>
      <w:sz w:val="32"/>
      <w:szCs w:val="32"/>
    </w:rPr>
  </w:style>
  <w:style w:type="character" w:styleId="834">
    <w:name w:val="正文文本 2 字符"/>
    <w:next w:val="834"/>
    <w:link w:val="698"/>
    <w:qFormat/>
    <w:rPr>
      <w:sz w:val="20"/>
    </w:rPr>
  </w:style>
  <w:style w:type="character" w:styleId="835">
    <w:name w:val="font91"/>
    <w:next w:val="835"/>
    <w:link w:val="698"/>
    <w:uiPriority w:val="99"/>
    <w:qFormat/>
    <w:rPr>
      <w:rFonts w:ascii="仿宋_GB2312" w:eastAsia="仿宋_GB2312" w:cs="仿宋_GB2312"/>
      <w:color w:val="ff0000"/>
      <w:sz w:val="24"/>
      <w:szCs w:val="24"/>
      <w:u w:val="none"/>
    </w:rPr>
  </w:style>
  <w:style w:type="character" w:styleId="836">
    <w:name w:val="Heading 1 Char"/>
    <w:next w:val="836"/>
    <w:link w:val="837"/>
    <w:uiPriority w:val="9"/>
    <w:qFormat/>
    <w:rPr>
      <w:rFonts w:ascii="Arial" w:hAnsi="Arial" w:eastAsia="Arial" w:cs="Arial"/>
      <w:sz w:val="40"/>
      <w:szCs w:val="40"/>
    </w:rPr>
  </w:style>
  <w:style w:type="paragraph" w:styleId="837">
    <w:name w:val="标题 11"/>
    <w:basedOn w:val="698"/>
    <w:next w:val="698"/>
    <w:link w:val="836"/>
    <w:qFormat/>
    <w:pPr>
      <w:jc w:val="center"/>
      <w:keepLines/>
      <w:keepNext/>
      <w:spacing w:before="340" w:after="330" w:line="578" w:lineRule="auto"/>
      <w:outlineLvl w:val="0"/>
    </w:pPr>
    <w:rPr>
      <w:rFonts w:eastAsia="仿宋"/>
      <w:bCs/>
      <w:sz w:val="30"/>
      <w:szCs w:val="44"/>
    </w:rPr>
  </w:style>
  <w:style w:type="character" w:styleId="838">
    <w:name w:val="Footer Char"/>
    <w:next w:val="838"/>
    <w:link w:val="698"/>
    <w:uiPriority w:val="99"/>
    <w:qFormat/>
  </w:style>
  <w:style w:type="character" w:styleId="839">
    <w:name w:val="Heading 9 Char"/>
    <w:next w:val="839"/>
    <w:link w:val="840"/>
    <w:uiPriority w:val="9"/>
    <w:qFormat/>
    <w:rPr>
      <w:rFonts w:ascii="Arial" w:hAnsi="Arial" w:eastAsia="Arial" w:cs="Arial"/>
      <w:i/>
      <w:iCs/>
      <w:sz w:val="21"/>
      <w:szCs w:val="21"/>
    </w:rPr>
  </w:style>
  <w:style w:type="paragraph" w:styleId="840">
    <w:name w:val="标题 91"/>
    <w:basedOn w:val="698"/>
    <w:next w:val="698"/>
    <w:link w:val="839"/>
    <w:uiPriority w:val="9"/>
    <w:unhideWhenUsed/>
    <w:qFormat/>
    <w:pPr>
      <w:keepLines/>
      <w:keepNext/>
      <w:spacing w:before="320" w:after="200"/>
      <w:outlineLvl w:val="8"/>
    </w:pPr>
    <w:rPr>
      <w:rFonts w:ascii="Arial" w:hAnsi="Arial" w:eastAsia="Arial" w:cs="Arial"/>
      <w:i/>
      <w:iCs/>
      <w:sz w:val="21"/>
      <w:szCs w:val="21"/>
    </w:rPr>
  </w:style>
  <w:style w:type="character" w:styleId="841">
    <w:name w:val="DeltaView Insertion"/>
    <w:next w:val="841"/>
    <w:link w:val="698"/>
    <w:qFormat/>
    <w:rPr>
      <w:color w:val="0000ff"/>
      <w:spacing w:val="0"/>
      <w:u w:val="single"/>
    </w:rPr>
  </w:style>
  <w:style w:type="character" w:styleId="842">
    <w:name w:val="批注框文本 Char"/>
    <w:next w:val="842"/>
    <w:link w:val="843"/>
    <w:uiPriority w:val="99"/>
    <w:qFormat/>
    <w:rPr>
      <w:sz w:val="18"/>
      <w:szCs w:val="18"/>
    </w:rPr>
  </w:style>
  <w:style w:type="paragraph" w:styleId="843">
    <w:name w:val="批注框文本1"/>
    <w:basedOn w:val="698"/>
    <w:next w:val="843"/>
    <w:link w:val="842"/>
    <w:uiPriority w:val="99"/>
    <w:qFormat/>
    <w:rPr>
      <w:sz w:val="18"/>
      <w:szCs w:val="18"/>
    </w:rPr>
  </w:style>
  <w:style w:type="character" w:styleId="844">
    <w:name w:val="二级目录 Char"/>
    <w:next w:val="844"/>
    <w:link w:val="845"/>
    <w:qFormat/>
    <w:rPr>
      <w:rFonts w:eastAsia="Times New Roman"/>
      <w:b/>
      <w:sz w:val="30"/>
      <w:szCs w:val="28"/>
    </w:rPr>
  </w:style>
  <w:style w:type="paragraph" w:styleId="845">
    <w:name w:val="二级目录"/>
    <w:next w:val="698"/>
    <w:link w:val="844"/>
    <w:qFormat/>
    <w:pPr>
      <w:ind w:left="907" w:hanging="907"/>
      <w:tabs>
        <w:tab w:val="left" w:pos="907" w:leader="none"/>
        <w:tab w:val="left" w:pos="1145" w:leader="none"/>
      </w:tabs>
      <w:outlineLvl w:val="1"/>
    </w:pPr>
    <w:rPr>
      <w:rFonts w:ascii="Times New Roman" w:hAnsi="Times New Roman" w:eastAsia="Times New Roman" w:cs="Times New Roman"/>
      <w:b/>
      <w:sz w:val="30"/>
      <w:szCs w:val="28"/>
      <w:lang w:val="en-US" w:eastAsia="zh-CN" w:bidi="ar-SA"/>
    </w:rPr>
  </w:style>
  <w:style w:type="character" w:styleId="846">
    <w:name w:val="不明显参考1"/>
    <w:next w:val="846"/>
    <w:link w:val="698"/>
    <w:qFormat/>
    <w:rPr>
      <w:smallCaps/>
      <w:color w:val="c0504d"/>
      <w:u w:val="single"/>
    </w:rPr>
  </w:style>
  <w:style w:type="character" w:styleId="847">
    <w:name w:val="Char Char7"/>
    <w:next w:val="847"/>
    <w:link w:val="698"/>
    <w:qFormat/>
    <w:rPr>
      <w:rFonts w:ascii="Arial" w:hAnsi="Arial" w:eastAsia="幼圆"/>
      <w:b/>
      <w:bCs/>
      <w:sz w:val="44"/>
      <w:szCs w:val="44"/>
      <w:lang w:val="en-US" w:eastAsia="zh-CN" w:bidi="ar-SA"/>
    </w:rPr>
  </w:style>
  <w:style w:type="character" w:styleId="848">
    <w:name w:val="正文文本缩进 3 字符"/>
    <w:next w:val="848"/>
    <w:link w:val="698"/>
    <w:qFormat/>
    <w:rPr>
      <w:color w:val="ffff00"/>
      <w:sz w:val="20"/>
    </w:rPr>
  </w:style>
  <w:style w:type="character" w:styleId="849">
    <w:name w:val="font112"/>
    <w:next w:val="849"/>
    <w:link w:val="698"/>
    <w:qFormat/>
    <w:rPr>
      <w:rFonts w:hint="eastAsia" w:ascii="宋体" w:hAnsi="宋体" w:eastAsia="宋体" w:cs="宋体"/>
      <w:b/>
      <w:color w:val="000000"/>
      <w:sz w:val="20"/>
      <w:szCs w:val="20"/>
      <w:u w:val="none"/>
    </w:rPr>
  </w:style>
  <w:style w:type="character" w:styleId="850">
    <w:name w:val="二级条标题 + 宋体 Char"/>
    <w:next w:val="850"/>
    <w:link w:val="851"/>
    <w:qFormat/>
    <w:rPr>
      <w:rFonts w:ascii="宋体" w:hAnsi="宋体" w:eastAsia="黑体"/>
    </w:rPr>
  </w:style>
  <w:style w:type="paragraph" w:styleId="851">
    <w:name w:val="二级条标题 + 宋体"/>
    <w:basedOn w:val="852"/>
    <w:next w:val="851"/>
    <w:link w:val="850"/>
    <w:qFormat/>
    <w:pPr>
      <w:ind w:left="0" w:firstLine="0"/>
      <w:tabs>
        <w:tab w:val="left" w:pos="810" w:leader="none"/>
        <w:tab w:val="left" w:pos="907" w:leader="none"/>
        <w:tab w:val="left" w:pos="1265" w:leader="none"/>
      </w:tabs>
    </w:pPr>
    <w:rPr>
      <w:rFonts w:ascii="宋体"/>
    </w:rPr>
  </w:style>
  <w:style w:type="paragraph" w:styleId="852">
    <w:name w:val="二级条标题"/>
    <w:basedOn w:val="746"/>
    <w:next w:val="750"/>
    <w:link w:val="853"/>
    <w:qFormat/>
    <w:pPr>
      <w:tabs>
        <w:tab w:val="left" w:pos="810" w:leader="none"/>
        <w:tab w:val="left" w:pos="907" w:leader="none"/>
        <w:tab w:val="left" w:pos="1265" w:leader="none"/>
      </w:tabs>
      <w:outlineLvl w:val="3"/>
    </w:pPr>
  </w:style>
  <w:style w:type="character" w:styleId="853">
    <w:name w:val="二级条标题 Char"/>
    <w:next w:val="853"/>
    <w:link w:val="852"/>
    <w:qFormat/>
    <w:rPr>
      <w:rFonts w:ascii="黑体" w:hAnsi="宋体" w:eastAsia="黑体"/>
    </w:rPr>
  </w:style>
  <w:style w:type="character" w:styleId="854">
    <w:name w:val="引用 Char"/>
    <w:next w:val="854"/>
    <w:link w:val="855"/>
    <w:uiPriority w:val="29"/>
    <w:qFormat/>
    <w:rPr>
      <w:i/>
    </w:rPr>
  </w:style>
  <w:style w:type="paragraph" w:styleId="855">
    <w:name w:val="引用"/>
    <w:basedOn w:val="698"/>
    <w:next w:val="698"/>
    <w:link w:val="854"/>
    <w:uiPriority w:val="29"/>
    <w:qFormat/>
    <w:pPr>
      <w:ind w:left="720" w:right="720"/>
    </w:pPr>
    <w:rPr>
      <w:i/>
    </w:rPr>
  </w:style>
  <w:style w:type="character" w:styleId="856">
    <w:name w:val="标题 3 字符"/>
    <w:next w:val="856"/>
    <w:link w:val="698"/>
    <w:qFormat/>
    <w:rPr>
      <w:b/>
      <w:sz w:val="20"/>
    </w:rPr>
  </w:style>
  <w:style w:type="character" w:styleId="857">
    <w:name w:val="12black1"/>
    <w:next w:val="857"/>
    <w:link w:val="698"/>
    <w:qFormat/>
    <w:rPr>
      <w:color w:val="000000"/>
      <w:sz w:val="24"/>
      <w:szCs w:val="24"/>
      <w:u w:val="none"/>
    </w:rPr>
  </w:style>
  <w:style w:type="character" w:styleId="858">
    <w:name w:val="Intense Quote Char"/>
    <w:next w:val="858"/>
    <w:link w:val="698"/>
    <w:uiPriority w:val="30"/>
    <w:qFormat/>
    <w:rPr>
      <w:i/>
    </w:rPr>
  </w:style>
  <w:style w:type="character" w:styleId="859">
    <w:name w:val="批注主题 Char"/>
    <w:next w:val="859"/>
    <w:link w:val="860"/>
    <w:uiPriority w:val="99"/>
    <w:qFormat/>
    <w:rPr>
      <w:b/>
      <w:bCs/>
      <w:sz w:val="21"/>
      <w:szCs w:val="24"/>
    </w:rPr>
  </w:style>
  <w:style w:type="paragraph" w:styleId="860">
    <w:name w:val="批注主题1"/>
    <w:basedOn w:val="861"/>
    <w:next w:val="861"/>
    <w:link w:val="859"/>
    <w:uiPriority w:val="99"/>
    <w:qFormat/>
    <w:rPr>
      <w:b/>
      <w:bCs/>
    </w:rPr>
  </w:style>
  <w:style w:type="paragraph" w:styleId="861">
    <w:name w:val="批注文字11"/>
    <w:basedOn w:val="698"/>
    <w:next w:val="861"/>
    <w:link w:val="862"/>
    <w:uiPriority w:val="99"/>
    <w:qFormat/>
    <w:pPr>
      <w:jc w:val="left"/>
    </w:pPr>
  </w:style>
  <w:style w:type="character" w:styleId="862">
    <w:name w:val="批注文字 Char"/>
    <w:next w:val="862"/>
    <w:link w:val="861"/>
    <w:uiPriority w:val="99"/>
    <w:qFormat/>
    <w:rPr>
      <w:sz w:val="21"/>
      <w:szCs w:val="24"/>
    </w:rPr>
  </w:style>
  <w:style w:type="character" w:styleId="863">
    <w:name w:val="正文首行缩进 Char1"/>
    <w:next w:val="863"/>
    <w:link w:val="698"/>
    <w:uiPriority w:val="99"/>
    <w:semiHidden/>
    <w:qFormat/>
    <w:rPr>
      <w:sz w:val="21"/>
      <w:szCs w:val="24"/>
    </w:rPr>
  </w:style>
  <w:style w:type="character" w:styleId="864">
    <w:name w:val="列表 3 字符"/>
    <w:next w:val="864"/>
    <w:link w:val="698"/>
    <w:qFormat/>
    <w:rPr>
      <w:sz w:val="20"/>
    </w:rPr>
  </w:style>
  <w:style w:type="character" w:styleId="865">
    <w:name w:val="页脚 字符"/>
    <w:next w:val="865"/>
    <w:link w:val="866"/>
    <w:qFormat/>
    <w:rPr>
      <w:sz w:val="18"/>
      <w:szCs w:val="18"/>
    </w:rPr>
  </w:style>
  <w:style w:type="paragraph" w:styleId="866">
    <w:name w:val="页脚1"/>
    <w:basedOn w:val="698"/>
    <w:next w:val="866"/>
    <w:link w:val="865"/>
    <w:uiPriority w:val="99"/>
    <w:qFormat/>
    <w:pPr>
      <w:jc w:val="left"/>
      <w:tabs>
        <w:tab w:val="center" w:pos="4153" w:leader="none"/>
        <w:tab w:val="right" w:pos="8306" w:leader="none"/>
      </w:tabs>
    </w:pPr>
    <w:rPr>
      <w:sz w:val="18"/>
      <w:szCs w:val="18"/>
    </w:rPr>
  </w:style>
  <w:style w:type="character" w:styleId="867">
    <w:name w:val="正文文本缩进 2 Char"/>
    <w:next w:val="867"/>
    <w:link w:val="868"/>
    <w:uiPriority w:val="99"/>
    <w:qFormat/>
    <w:rPr>
      <w:rFonts w:ascii="Arial" w:hAnsi="Arial" w:eastAsia="仿宋_GB2312"/>
      <w:sz w:val="32"/>
      <w:szCs w:val="32"/>
      <w:lang w:val="en-US" w:eastAsia="zh-CN"/>
    </w:rPr>
  </w:style>
  <w:style w:type="paragraph" w:styleId="868">
    <w:name w:val="正文文本缩进 21"/>
    <w:basedOn w:val="698"/>
    <w:next w:val="868"/>
    <w:link w:val="867"/>
    <w:uiPriority w:val="99"/>
    <w:qFormat/>
    <w:pPr>
      <w:ind w:left="630" w:firstLine="645"/>
    </w:pPr>
    <w:rPr>
      <w:rFonts w:ascii="Arial" w:hAnsi="Arial" w:eastAsia="仿宋_GB2312"/>
      <w:sz w:val="32"/>
      <w:szCs w:val="32"/>
    </w:rPr>
  </w:style>
  <w:style w:type="character" w:styleId="869">
    <w:name w:val="标题 Char"/>
    <w:next w:val="869"/>
    <w:link w:val="870"/>
    <w:uiPriority w:val="10"/>
    <w:qFormat/>
    <w:rPr>
      <w:sz w:val="48"/>
      <w:szCs w:val="48"/>
    </w:rPr>
  </w:style>
  <w:style w:type="paragraph" w:styleId="870">
    <w:name w:val="标题1"/>
    <w:basedOn w:val="765"/>
    <w:next w:val="826"/>
    <w:link w:val="869"/>
    <w:uiPriority w:val="10"/>
    <w:qFormat/>
    <w:pPr>
      <w:contextualSpacing/>
      <w:spacing w:before="300" w:after="200"/>
    </w:pPr>
    <w:rPr>
      <w:sz w:val="48"/>
      <w:szCs w:val="48"/>
    </w:rPr>
  </w:style>
  <w:style w:type="paragraph" w:styleId="871">
    <w:name w:val="标题 211"/>
    <w:basedOn w:val="761"/>
    <w:next w:val="779"/>
    <w:link w:val="698"/>
    <w:qFormat/>
    <w:pPr>
      <w:keepLines/>
      <w:keepNext/>
      <w:spacing w:before="260" w:after="260" w:line="416" w:lineRule="auto"/>
      <w:outlineLvl w:val="1"/>
    </w:pPr>
    <w:rPr>
      <w:rFonts w:ascii="Calibri Light" w:hAnsi="Calibri Light"/>
      <w:b/>
      <w:bCs/>
      <w:sz w:val="32"/>
      <w:szCs w:val="32"/>
    </w:rPr>
  </w:style>
  <w:style w:type="character" w:styleId="872">
    <w:name w:val="Quote Char"/>
    <w:next w:val="872"/>
    <w:link w:val="698"/>
    <w:uiPriority w:val="29"/>
    <w:qFormat/>
    <w:rPr>
      <w:i/>
    </w:rPr>
  </w:style>
  <w:style w:type="character" w:styleId="873">
    <w:name w:val="正文文本 字符"/>
    <w:next w:val="873"/>
    <w:link w:val="698"/>
    <w:qFormat/>
    <w:rPr>
      <w:sz w:val="20"/>
    </w:rPr>
  </w:style>
  <w:style w:type="character" w:styleId="874">
    <w:name w:val="方案文档 Char Char"/>
    <w:next w:val="874"/>
    <w:link w:val="875"/>
    <w:qFormat/>
    <w:rPr>
      <w:rFonts w:ascii="宋体" w:hAnsi="宋体"/>
      <w:b/>
    </w:rPr>
  </w:style>
  <w:style w:type="paragraph" w:styleId="875">
    <w:name w:val="方案文档"/>
    <w:basedOn w:val="698"/>
    <w:next w:val="875"/>
    <w:link w:val="874"/>
    <w:qFormat/>
    <w:pPr>
      <w:ind w:left="420"/>
      <w:spacing w:line="360" w:lineRule="auto"/>
      <w:tabs>
        <w:tab w:val="left" w:pos="420" w:leader="none"/>
      </w:tabs>
    </w:pPr>
    <w:rPr>
      <w:rFonts w:ascii="宋体" w:hAnsi="宋体"/>
      <w:b/>
      <w:sz w:val="20"/>
      <w:szCs w:val="20"/>
    </w:rPr>
  </w:style>
  <w:style w:type="character" w:styleId="876">
    <w:name w:val="正文文本缩进 Char1"/>
    <w:next w:val="876"/>
    <w:link w:val="698"/>
    <w:semiHidden/>
    <w:qFormat/>
    <w:rPr>
      <w:sz w:val="21"/>
      <w:szCs w:val="24"/>
    </w:rPr>
  </w:style>
  <w:style w:type="paragraph" w:styleId="877">
    <w:name w:val="正文文本112"/>
    <w:basedOn w:val="698"/>
    <w:next w:val="746"/>
    <w:link w:val="878"/>
    <w:qFormat/>
    <w:pPr>
      <w:spacing w:after="120"/>
    </w:pPr>
  </w:style>
  <w:style w:type="character" w:styleId="878">
    <w:name w:val="正文文本 Char1"/>
    <w:next w:val="878"/>
    <w:link w:val="877"/>
    <w:qFormat/>
    <w:rPr>
      <w:sz w:val="21"/>
      <w:szCs w:val="24"/>
    </w:rPr>
  </w:style>
  <w:style w:type="character" w:styleId="879">
    <w:name w:val="正文文本首行缩进 字符"/>
    <w:next w:val="879"/>
    <w:link w:val="698"/>
    <w:qFormat/>
    <w:rPr>
      <w:sz w:val="20"/>
    </w:rPr>
  </w:style>
  <w:style w:type="character" w:styleId="880">
    <w:name w:val="正文文本缩进 字符"/>
    <w:next w:val="880"/>
    <w:link w:val="698"/>
    <w:qFormat/>
    <w:rPr>
      <w:sz w:val="20"/>
    </w:rPr>
  </w:style>
  <w:style w:type="character" w:styleId="881">
    <w:name w:val="Subtitle Char"/>
    <w:next w:val="881"/>
    <w:link w:val="698"/>
    <w:uiPriority w:val="11"/>
    <w:qFormat/>
    <w:rPr>
      <w:sz w:val="24"/>
      <w:szCs w:val="24"/>
    </w:rPr>
  </w:style>
  <w:style w:type="character" w:styleId="882">
    <w:name w:val="10"/>
    <w:next w:val="882"/>
    <w:link w:val="698"/>
    <w:qFormat/>
  </w:style>
  <w:style w:type="character" w:styleId="883">
    <w:name w:val="Table Text Char1"/>
    <w:next w:val="883"/>
    <w:link w:val="884"/>
    <w:qFormat/>
    <w:rPr>
      <w:rFonts w:ascii="Arial" w:hAnsi="Arial" w:eastAsia="Times New Roman"/>
      <w:sz w:val="18"/>
      <w:szCs w:val="18"/>
    </w:rPr>
  </w:style>
  <w:style w:type="paragraph" w:styleId="884">
    <w:name w:val="Table Text"/>
    <w:next w:val="884"/>
    <w:link w:val="883"/>
    <w:qFormat/>
    <w:pPr>
      <w:spacing w:before="80" w:after="80"/>
    </w:pPr>
    <w:rPr>
      <w:rFonts w:ascii="Arial" w:hAnsi="Arial" w:eastAsia="Times New Roman" w:cs="Times New Roman"/>
      <w:sz w:val="18"/>
      <w:szCs w:val="18"/>
      <w:lang w:val="en-US" w:eastAsia="zh-CN" w:bidi="ar-SA"/>
    </w:rPr>
  </w:style>
  <w:style w:type="character" w:styleId="885">
    <w:name w:val="脚注文本 Char"/>
    <w:next w:val="885"/>
    <w:link w:val="886"/>
    <w:uiPriority w:val="99"/>
    <w:qFormat/>
    <w:rPr>
      <w:sz w:val="18"/>
    </w:rPr>
  </w:style>
  <w:style w:type="paragraph" w:styleId="886">
    <w:name w:val="脚注文本11"/>
    <w:basedOn w:val="698"/>
    <w:next w:val="887"/>
    <w:link w:val="885"/>
    <w:unhideWhenUsed/>
    <w:qFormat/>
    <w:pPr>
      <w:spacing w:after="40"/>
    </w:pPr>
    <w:rPr>
      <w:sz w:val="18"/>
    </w:rPr>
  </w:style>
  <w:style w:type="paragraph" w:styleId="887">
    <w:name w:val="索引 511"/>
    <w:basedOn w:val="698"/>
    <w:next w:val="698"/>
    <w:link w:val="698"/>
    <w:qFormat/>
    <w:pPr>
      <w:ind w:left="798"/>
      <w:jc w:val="left"/>
    </w:pPr>
    <w:rPr>
      <w:rFonts w:ascii="Calibri" w:hAnsi="Calibri"/>
      <w:sz w:val="21"/>
    </w:rPr>
  </w:style>
  <w:style w:type="character" w:styleId="888">
    <w:name w:val="表格 Char Char"/>
    <w:next w:val="888"/>
    <w:link w:val="889"/>
    <w:qFormat/>
    <w:rPr>
      <w:rFonts w:ascii="宋体" w:hAnsi="宋体"/>
    </w:rPr>
  </w:style>
  <w:style w:type="paragraph" w:styleId="889">
    <w:name w:val="表格"/>
    <w:basedOn w:val="698"/>
    <w:next w:val="889"/>
    <w:link w:val="888"/>
    <w:qFormat/>
    <w:pPr>
      <w:ind w:firstLine="42"/>
    </w:pPr>
    <w:rPr>
      <w:rFonts w:ascii="宋体" w:hAnsi="宋体"/>
      <w:sz w:val="20"/>
      <w:szCs w:val="20"/>
    </w:rPr>
  </w:style>
  <w:style w:type="character" w:styleId="890">
    <w:name w:val="页脚 Char"/>
    <w:next w:val="890"/>
    <w:link w:val="891"/>
    <w:uiPriority w:val="99"/>
    <w:qFormat/>
    <w:rPr>
      <w:sz w:val="18"/>
      <w:szCs w:val="18"/>
    </w:rPr>
  </w:style>
  <w:style w:type="paragraph" w:styleId="891">
    <w:name w:val="页脚11"/>
    <w:basedOn w:val="698"/>
    <w:next w:val="891"/>
    <w:link w:val="890"/>
    <w:uiPriority w:val="99"/>
    <w:unhideWhenUsed/>
    <w:qFormat/>
    <w:pPr>
      <w:jc w:val="left"/>
      <w:tabs>
        <w:tab w:val="center" w:pos="4153" w:leader="none"/>
        <w:tab w:val="right" w:pos="8306" w:leader="none"/>
      </w:tabs>
    </w:pPr>
    <w:rPr>
      <w:sz w:val="18"/>
      <w:szCs w:val="18"/>
    </w:rPr>
  </w:style>
  <w:style w:type="character" w:styleId="892">
    <w:name w:val="NormalCharacter1"/>
    <w:next w:val="892"/>
    <w:link w:val="698"/>
    <w:semiHidden/>
    <w:qFormat/>
    <w:rPr>
      <w:rFonts w:ascii="Times New Roman" w:hAnsi="Times New Roman" w:eastAsia="宋体" w:cs="Times New Roman"/>
      <w:sz w:val="21"/>
      <w:szCs w:val="24"/>
    </w:rPr>
  </w:style>
  <w:style w:type="character" w:styleId="893">
    <w:name w:val="Para head"/>
    <w:next w:val="893"/>
    <w:link w:val="698"/>
    <w:qFormat/>
  </w:style>
  <w:style w:type="character" w:styleId="894">
    <w:name w:val="Char Char31"/>
    <w:next w:val="894"/>
    <w:link w:val="698"/>
    <w:qFormat/>
    <w:rPr>
      <w:rFonts w:ascii="Arial" w:hAnsi="Arial" w:eastAsia="幼圆"/>
      <w:b/>
      <w:bCs/>
      <w:sz w:val="44"/>
      <w:szCs w:val="44"/>
      <w:lang w:val="en-US" w:eastAsia="zh-CN" w:bidi="ar-SA"/>
    </w:rPr>
  </w:style>
  <w:style w:type="character" w:styleId="895">
    <w:name w:val="HTML 地址 Char2"/>
    <w:next w:val="895"/>
    <w:link w:val="698"/>
    <w:uiPriority w:val="99"/>
    <w:semiHidden/>
    <w:qFormat/>
    <w:rPr>
      <w:i/>
      <w:iCs/>
      <w:sz w:val="21"/>
      <w:szCs w:val="24"/>
    </w:rPr>
  </w:style>
  <w:style w:type="character" w:styleId="896">
    <w:name w:val="Plain Text Char"/>
    <w:next w:val="896"/>
    <w:link w:val="698"/>
    <w:uiPriority w:val="99"/>
    <w:qFormat/>
    <w:rPr>
      <w:rFonts w:ascii="宋体" w:hAnsi="Courier New"/>
      <w:sz w:val="21"/>
    </w:rPr>
  </w:style>
  <w:style w:type="character" w:styleId="897">
    <w:name w:val="font21"/>
    <w:next w:val="897"/>
    <w:link w:val="698"/>
    <w:uiPriority w:val="99"/>
    <w:qFormat/>
    <w:rPr>
      <w:rFonts w:ascii="仿宋_GB2312" w:eastAsia="仿宋_GB2312" w:cs="仿宋_GB2312"/>
      <w:b/>
      <w:color w:val="000000"/>
      <w:sz w:val="24"/>
      <w:szCs w:val="24"/>
      <w:u w:val="none"/>
    </w:rPr>
  </w:style>
  <w:style w:type="character" w:styleId="898">
    <w:name w:val="明显参考1"/>
    <w:next w:val="898"/>
    <w:link w:val="698"/>
    <w:qFormat/>
    <w:rPr>
      <w:b/>
      <w:bCs/>
      <w:smallCaps/>
      <w:color w:val="c0504d"/>
      <w:spacing w:val="5"/>
      <w:u w:val="single"/>
    </w:rPr>
  </w:style>
  <w:style w:type="character" w:styleId="899">
    <w:name w:val="日期 字符"/>
    <w:next w:val="899"/>
    <w:link w:val="698"/>
    <w:qFormat/>
    <w:rPr>
      <w:sz w:val="20"/>
    </w:rPr>
  </w:style>
  <w:style w:type="character" w:styleId="900">
    <w:name w:val="HTML 地址 Char"/>
    <w:next w:val="900"/>
    <w:link w:val="901"/>
    <w:qFormat/>
    <w:rPr>
      <w:rFonts w:ascii="宋体"/>
      <w:i/>
      <w:iCs/>
      <w:sz w:val="21"/>
      <w:szCs w:val="21"/>
    </w:rPr>
  </w:style>
  <w:style w:type="paragraph" w:styleId="901">
    <w:name w:val="HTML 地址1"/>
    <w:basedOn w:val="698"/>
    <w:next w:val="901"/>
    <w:link w:val="900"/>
    <w:qFormat/>
    <w:rPr>
      <w:rFonts w:ascii="宋体"/>
      <w:i/>
      <w:iCs/>
      <w:sz w:val="20"/>
      <w:szCs w:val="21"/>
    </w:rPr>
  </w:style>
  <w:style w:type="character" w:styleId="902">
    <w:name w:val="HTML 地址 Char1"/>
    <w:next w:val="902"/>
    <w:link w:val="698"/>
    <w:qFormat/>
    <w:rPr>
      <w:i/>
      <w:iCs/>
      <w:sz w:val="21"/>
      <w:szCs w:val="21"/>
    </w:rPr>
  </w:style>
  <w:style w:type="character" w:styleId="903">
    <w:name w:val="文档结构图 Char1"/>
    <w:next w:val="903"/>
    <w:link w:val="698"/>
    <w:uiPriority w:val="99"/>
    <w:semiHidden/>
    <w:qFormat/>
    <w:rPr>
      <w:rFonts w:ascii="宋体"/>
      <w:sz w:val="18"/>
      <w:szCs w:val="18"/>
    </w:rPr>
  </w:style>
  <w:style w:type="character" w:styleId="904">
    <w:name w:val="Header Char"/>
    <w:next w:val="904"/>
    <w:link w:val="905"/>
    <w:uiPriority w:val="99"/>
    <w:qFormat/>
  </w:style>
  <w:style w:type="paragraph" w:styleId="905">
    <w:name w:val="页眉1"/>
    <w:basedOn w:val="698"/>
    <w:next w:val="905"/>
    <w:link w:val="904"/>
    <w:qFormat/>
    <w:pPr>
      <w:jc w:val="center"/>
      <w:tabs>
        <w:tab w:val="center" w:pos="4153" w:leader="none"/>
        <w:tab w:val="right" w:pos="8306" w:leader="none"/>
      </w:tabs>
      <w:pBdr>
        <w:bottom w:val="single" w:color="000000" w:sz="6" w:space="1"/>
      </w:pBdr>
    </w:pPr>
    <w:rPr>
      <w:sz w:val="18"/>
      <w:szCs w:val="18"/>
    </w:rPr>
  </w:style>
  <w:style w:type="character" w:styleId="906">
    <w:name w:val="表头 Char"/>
    <w:next w:val="906"/>
    <w:link w:val="907"/>
    <w:qFormat/>
    <w:rPr>
      <w:rFonts w:eastAsia="黑体"/>
      <w:spacing w:val="-10"/>
    </w:rPr>
  </w:style>
  <w:style w:type="paragraph" w:styleId="907">
    <w:name w:val="表头"/>
    <w:basedOn w:val="698"/>
    <w:next w:val="907"/>
    <w:link w:val="906"/>
    <w:qFormat/>
    <w:pPr>
      <w:jc w:val="center"/>
      <w:spacing w:line="320" w:lineRule="atLeast"/>
    </w:pPr>
    <w:rPr>
      <w:rFonts w:eastAsia="黑体"/>
      <w:spacing w:val="-10"/>
      <w:sz w:val="20"/>
      <w:szCs w:val="20"/>
    </w:rPr>
  </w:style>
  <w:style w:type="character" w:styleId="908">
    <w:name w:val="HTML 预设格式 Char"/>
    <w:next w:val="908"/>
    <w:link w:val="909"/>
    <w:uiPriority w:val="99"/>
    <w:qFormat/>
    <w:rPr>
      <w:rFonts w:ascii="宋体" w:hAnsi="宋体"/>
      <w:sz w:val="24"/>
      <w:szCs w:val="24"/>
    </w:rPr>
  </w:style>
  <w:style w:type="paragraph" w:styleId="909">
    <w:name w:val="HTML 预设格式1"/>
    <w:basedOn w:val="698"/>
    <w:next w:val="909"/>
    <w:link w:val="90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10">
    <w:name w:val="普通正文 Char"/>
    <w:next w:val="910"/>
    <w:link w:val="911"/>
    <w:qFormat/>
    <w:rPr>
      <w:rFonts w:ascii="Arial" w:hAnsi="Arial"/>
      <w:sz w:val="24"/>
      <w:szCs w:val="24"/>
    </w:rPr>
  </w:style>
  <w:style w:type="paragraph" w:styleId="911">
    <w:name w:val="普通正文"/>
    <w:basedOn w:val="698"/>
    <w:next w:val="911"/>
    <w:link w:val="910"/>
    <w:qFormat/>
    <w:pPr>
      <w:ind w:firstLine="480"/>
      <w:jc w:val="left"/>
      <w:spacing w:before="120" w:after="120" w:line="360" w:lineRule="auto"/>
    </w:pPr>
    <w:rPr>
      <w:rFonts w:ascii="Arial" w:hAnsi="Arial"/>
      <w:sz w:val="24"/>
    </w:rPr>
  </w:style>
  <w:style w:type="character" w:styleId="912">
    <w:name w:val="标题 字符"/>
    <w:next w:val="912"/>
    <w:link w:val="698"/>
    <w:qFormat/>
    <w:rPr>
      <w:sz w:val="20"/>
    </w:rPr>
  </w:style>
  <w:style w:type="character" w:styleId="913">
    <w:name w:val="正文文本缩进 3 Char1"/>
    <w:next w:val="913"/>
    <w:link w:val="698"/>
    <w:uiPriority w:val="99"/>
    <w:semiHidden/>
    <w:qFormat/>
    <w:rPr>
      <w:sz w:val="16"/>
      <w:szCs w:val="16"/>
    </w:rPr>
  </w:style>
  <w:style w:type="character" w:styleId="914">
    <w:name w:val="尾注文本 Char"/>
    <w:next w:val="914"/>
    <w:link w:val="915"/>
    <w:qFormat/>
    <w:rPr>
      <w:sz w:val="20"/>
    </w:rPr>
  </w:style>
  <w:style w:type="paragraph" w:styleId="915">
    <w:name w:val="尾注文本1"/>
    <w:basedOn w:val="698"/>
    <w:next w:val="915"/>
    <w:link w:val="914"/>
    <w:unhideWhenUsed/>
    <w:qFormat/>
    <w:rPr>
      <w:sz w:val="20"/>
    </w:rPr>
  </w:style>
  <w:style w:type="character" w:styleId="916">
    <w:name w:val="美标题3 Char Char"/>
    <w:next w:val="916"/>
    <w:link w:val="917"/>
    <w:qFormat/>
    <w:rPr>
      <w:rFonts w:ascii="宋体" w:hAnsi="宋体"/>
      <w:b/>
    </w:rPr>
  </w:style>
  <w:style w:type="paragraph" w:styleId="917">
    <w:name w:val="美标题3"/>
    <w:basedOn w:val="698"/>
    <w:next w:val="917"/>
    <w:link w:val="916"/>
    <w:qFormat/>
    <w:pPr>
      <w:spacing w:line="360" w:lineRule="auto"/>
    </w:pPr>
    <w:rPr>
      <w:rFonts w:ascii="宋体" w:hAnsi="宋体"/>
      <w:b/>
      <w:sz w:val="20"/>
      <w:szCs w:val="20"/>
    </w:rPr>
  </w:style>
  <w:style w:type="character" w:styleId="918">
    <w:name w:val="Heading 3 Char"/>
    <w:next w:val="918"/>
    <w:link w:val="919"/>
    <w:uiPriority w:val="9"/>
    <w:qFormat/>
    <w:rPr>
      <w:rFonts w:ascii="Arial" w:hAnsi="Arial" w:eastAsia="Arial" w:cs="Arial"/>
      <w:sz w:val="30"/>
      <w:szCs w:val="30"/>
    </w:rPr>
  </w:style>
  <w:style w:type="paragraph" w:styleId="919">
    <w:name w:val="标题 31"/>
    <w:basedOn w:val="761"/>
    <w:next w:val="761"/>
    <w:link w:val="918"/>
    <w:uiPriority w:val="9"/>
    <w:unhideWhenUsed/>
    <w:qFormat/>
    <w:pPr>
      <w:keepLines/>
      <w:keepNext/>
      <w:spacing w:before="320" w:after="200"/>
      <w:outlineLvl w:val="2"/>
    </w:pPr>
    <w:rPr>
      <w:rFonts w:ascii="Arial" w:hAnsi="Arial" w:eastAsia="Arial" w:cs="Arial"/>
      <w:sz w:val="30"/>
      <w:szCs w:val="30"/>
    </w:rPr>
  </w:style>
  <w:style w:type="character" w:styleId="920">
    <w:name w:val="标题2 Char Char"/>
    <w:next w:val="920"/>
    <w:link w:val="921"/>
    <w:qFormat/>
    <w:rPr>
      <w:rFonts w:eastAsia="方正楷体_GBK"/>
      <w:sz w:val="32"/>
    </w:rPr>
  </w:style>
  <w:style w:type="paragraph" w:styleId="921">
    <w:name w:val="标题2"/>
    <w:basedOn w:val="698"/>
    <w:next w:val="698"/>
    <w:link w:val="920"/>
    <w:qFormat/>
    <w:pPr>
      <w:jc w:val="center"/>
    </w:pPr>
    <w:rPr>
      <w:rFonts w:eastAsia="方正楷体_GBK"/>
      <w:sz w:val="32"/>
      <w:szCs w:val="20"/>
    </w:rPr>
  </w:style>
  <w:style w:type="character" w:styleId="922">
    <w:name w:val="正文文本缩进 2 Char1"/>
    <w:next w:val="922"/>
    <w:link w:val="698"/>
    <w:uiPriority w:val="99"/>
    <w:semiHidden/>
    <w:qFormat/>
    <w:rPr>
      <w:sz w:val="21"/>
      <w:szCs w:val="24"/>
    </w:rPr>
  </w:style>
  <w:style w:type="character" w:styleId="923">
    <w:name w:val="Endnote Text Char"/>
    <w:next w:val="923"/>
    <w:link w:val="698"/>
    <w:uiPriority w:val="99"/>
    <w:qFormat/>
    <w:rPr>
      <w:sz w:val="20"/>
    </w:rPr>
  </w:style>
  <w:style w:type="character" w:styleId="924">
    <w:name w:val="正文文本 (9)_"/>
    <w:next w:val="924"/>
    <w:link w:val="925"/>
    <w:qFormat/>
    <w:rPr>
      <w:rFonts w:ascii="MingLiU" w:hAnsi="MingLiU" w:eastAsia="MingLiU"/>
      <w:spacing w:val="20"/>
      <w:sz w:val="16"/>
      <w:szCs w:val="16"/>
      <w:shd w:val="clear" w:color="auto" w:fill="ffffff"/>
    </w:rPr>
  </w:style>
  <w:style w:type="paragraph" w:styleId="925">
    <w:name w:val="正文文本 (9)3"/>
    <w:basedOn w:val="698"/>
    <w:next w:val="925"/>
    <w:link w:val="924"/>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26">
    <w:name w:val="不明显强调1"/>
    <w:next w:val="926"/>
    <w:link w:val="698"/>
    <w:qFormat/>
    <w:rPr>
      <w:i/>
      <w:color w:val="000000"/>
      <w:sz w:val="21"/>
    </w:rPr>
  </w:style>
  <w:style w:type="character" w:styleId="927">
    <w:name w:val="日期 Char"/>
    <w:next w:val="927"/>
    <w:link w:val="928"/>
    <w:uiPriority w:val="99"/>
    <w:qFormat/>
    <w:rPr>
      <w:sz w:val="24"/>
      <w:szCs w:val="24"/>
    </w:rPr>
  </w:style>
  <w:style w:type="paragraph" w:styleId="928">
    <w:name w:val="日期1"/>
    <w:basedOn w:val="698"/>
    <w:next w:val="698"/>
    <w:link w:val="927"/>
    <w:uiPriority w:val="99"/>
    <w:qFormat/>
    <w:rPr>
      <w:sz w:val="24"/>
    </w:rPr>
  </w:style>
  <w:style w:type="character" w:styleId="929">
    <w:name w:val="Heading 6 Char"/>
    <w:next w:val="929"/>
    <w:link w:val="930"/>
    <w:uiPriority w:val="9"/>
    <w:qFormat/>
    <w:rPr>
      <w:rFonts w:ascii="Arial" w:hAnsi="Arial" w:eastAsia="Arial" w:cs="Arial"/>
      <w:b/>
      <w:bCs/>
      <w:sz w:val="22"/>
      <w:szCs w:val="22"/>
    </w:rPr>
  </w:style>
  <w:style w:type="paragraph" w:styleId="930">
    <w:name w:val="标题 61"/>
    <w:basedOn w:val="698"/>
    <w:next w:val="698"/>
    <w:link w:val="929"/>
    <w:uiPriority w:val="9"/>
    <w:unhideWhenUsed/>
    <w:qFormat/>
    <w:pPr>
      <w:keepLines/>
      <w:keepNext/>
      <w:spacing w:before="320" w:after="200"/>
      <w:outlineLvl w:val="5"/>
    </w:pPr>
    <w:rPr>
      <w:rFonts w:ascii="Arial" w:hAnsi="Arial" w:eastAsia="Arial" w:cs="Arial"/>
      <w:b/>
      <w:bCs/>
      <w:sz w:val="22"/>
      <w:szCs w:val="22"/>
    </w:rPr>
  </w:style>
  <w:style w:type="character" w:styleId="931">
    <w:name w:val="fontstyle01"/>
    <w:next w:val="931"/>
    <w:link w:val="698"/>
    <w:qFormat/>
    <w:rPr>
      <w:rFonts w:hint="eastAsia" w:ascii="宋体" w:hAnsi="宋体" w:eastAsia="宋体"/>
      <w:color w:val="000000"/>
      <w:sz w:val="24"/>
      <w:szCs w:val="24"/>
    </w:rPr>
  </w:style>
  <w:style w:type="character" w:styleId="932">
    <w:name w:val="副标题 Char"/>
    <w:next w:val="932"/>
    <w:link w:val="933"/>
    <w:uiPriority w:val="11"/>
    <w:qFormat/>
    <w:rPr>
      <w:sz w:val="24"/>
      <w:szCs w:val="24"/>
    </w:rPr>
  </w:style>
  <w:style w:type="paragraph" w:styleId="933">
    <w:name w:val="副标题1"/>
    <w:basedOn w:val="698"/>
    <w:next w:val="698"/>
    <w:link w:val="932"/>
    <w:uiPriority w:val="11"/>
    <w:qFormat/>
    <w:pPr>
      <w:spacing w:before="200" w:after="200"/>
    </w:pPr>
    <w:rPr>
      <w:sz w:val="24"/>
    </w:rPr>
  </w:style>
  <w:style w:type="character" w:styleId="934">
    <w:name w:val="Char Char29"/>
    <w:next w:val="934"/>
    <w:link w:val="698"/>
    <w:qFormat/>
    <w:rPr>
      <w:rFonts w:ascii="Arial" w:hAnsi="Arial" w:eastAsia="黑体"/>
      <w:b/>
      <w:bCs/>
      <w:sz w:val="28"/>
      <w:szCs w:val="28"/>
      <w:lang w:val="en-US" w:eastAsia="zh-CN" w:bidi="ar-SA"/>
    </w:rPr>
  </w:style>
  <w:style w:type="character" w:styleId="935">
    <w:name w:val="font131"/>
    <w:next w:val="935"/>
    <w:link w:val="698"/>
    <w:uiPriority w:val="99"/>
    <w:qFormat/>
    <w:rPr>
      <w:rFonts w:ascii="Tahoma" w:hAnsi="Tahoma" w:cs="Tahoma"/>
      <w:color w:val="333333"/>
      <w:sz w:val="20"/>
      <w:szCs w:val="20"/>
      <w:u w:val="none"/>
    </w:rPr>
  </w:style>
  <w:style w:type="character" w:styleId="936">
    <w:name w:val="纯文本 Char1"/>
    <w:next w:val="936"/>
    <w:link w:val="698"/>
    <w:semiHidden/>
    <w:qFormat/>
    <w:rPr>
      <w:rFonts w:ascii="宋体" w:hAnsi="Courier New" w:cs="Courier New"/>
      <w:sz w:val="21"/>
      <w:szCs w:val="21"/>
    </w:rPr>
  </w:style>
  <w:style w:type="character" w:styleId="937">
    <w:name w:val="缺省文本 Char"/>
    <w:next w:val="937"/>
    <w:link w:val="938"/>
    <w:qFormat/>
    <w:rPr>
      <w:rFonts w:ascii="Arial" w:hAnsi="Arial"/>
      <w:sz w:val="24"/>
      <w:szCs w:val="21"/>
    </w:rPr>
  </w:style>
  <w:style w:type="paragraph" w:styleId="938">
    <w:name w:val="缺省文本"/>
    <w:basedOn w:val="698"/>
    <w:next w:val="938"/>
    <w:link w:val="937"/>
    <w:qFormat/>
    <w:pPr>
      <w:jc w:val="left"/>
      <w:spacing w:line="360" w:lineRule="auto"/>
    </w:pPr>
    <w:rPr>
      <w:rFonts w:ascii="Arial" w:hAnsi="Arial"/>
      <w:sz w:val="24"/>
      <w:szCs w:val="21"/>
    </w:rPr>
  </w:style>
  <w:style w:type="character" w:styleId="939">
    <w:name w:val="正文文本 3 Char"/>
    <w:next w:val="939"/>
    <w:link w:val="940"/>
    <w:qFormat/>
    <w:rPr>
      <w:rFonts w:ascii="仿宋_GB2312" w:hAnsi="Arial" w:eastAsia="仿宋_GB2312"/>
      <w:sz w:val="32"/>
      <w:szCs w:val="32"/>
    </w:rPr>
  </w:style>
  <w:style w:type="paragraph" w:styleId="940">
    <w:name w:val="正文文本 31"/>
    <w:basedOn w:val="698"/>
    <w:next w:val="940"/>
    <w:link w:val="939"/>
    <w:qFormat/>
    <w:rPr>
      <w:rFonts w:ascii="仿宋_GB2312" w:hAnsi="Arial" w:eastAsia="仿宋_GB2312"/>
      <w:sz w:val="32"/>
      <w:szCs w:val="32"/>
    </w:rPr>
  </w:style>
  <w:style w:type="character" w:styleId="941">
    <w:name w:val="font81"/>
    <w:next w:val="941"/>
    <w:link w:val="698"/>
    <w:uiPriority w:val="99"/>
    <w:qFormat/>
    <w:rPr>
      <w:rFonts w:ascii="仿宋_GB2312" w:eastAsia="仿宋_GB2312" w:cs="仿宋_GB2312"/>
      <w:b/>
      <w:color w:val="000000"/>
      <w:sz w:val="24"/>
      <w:szCs w:val="24"/>
      <w:u w:val="none"/>
    </w:rPr>
  </w:style>
  <w:style w:type="character" w:styleId="942">
    <w:name w:val="Footnote Text Char"/>
    <w:next w:val="942"/>
    <w:link w:val="698"/>
    <w:uiPriority w:val="99"/>
    <w:qFormat/>
    <w:rPr>
      <w:sz w:val="18"/>
    </w:rPr>
  </w:style>
  <w:style w:type="character" w:styleId="943">
    <w:name w:val="Char Char17"/>
    <w:next w:val="943"/>
    <w:link w:val="698"/>
    <w:qFormat/>
    <w:rPr>
      <w:rFonts w:eastAsia="宋体"/>
      <w:sz w:val="18"/>
      <w:szCs w:val="18"/>
      <w:lang w:bidi="ar-SA"/>
    </w:rPr>
  </w:style>
  <w:style w:type="character" w:styleId="944">
    <w:name w:val="正文文本 3 字符"/>
    <w:next w:val="944"/>
    <w:link w:val="698"/>
    <w:qFormat/>
    <w:rPr>
      <w:sz w:val="20"/>
    </w:rPr>
  </w:style>
  <w:style w:type="character" w:styleId="945">
    <w:name w:val="三级条标题 Char"/>
    <w:next w:val="945"/>
    <w:link w:val="946"/>
    <w:qFormat/>
    <w:rPr>
      <w:rFonts w:ascii="黑体" w:hAnsi="宋体" w:eastAsia="黑体"/>
    </w:rPr>
  </w:style>
  <w:style w:type="paragraph" w:styleId="946">
    <w:name w:val="三级条标题"/>
    <w:basedOn w:val="852"/>
    <w:next w:val="750"/>
    <w:link w:val="945"/>
    <w:qFormat/>
    <w:pPr>
      <w:tabs>
        <w:tab w:val="left" w:pos="810" w:leader="none"/>
        <w:tab w:val="left" w:pos="907" w:leader="none"/>
        <w:tab w:val="left" w:pos="1265" w:leader="none"/>
      </w:tabs>
      <w:outlineLvl w:val="4"/>
    </w:pPr>
  </w:style>
  <w:style w:type="character" w:styleId="947">
    <w:name w:val="Table Heading Char"/>
    <w:next w:val="947"/>
    <w:link w:val="948"/>
    <w:qFormat/>
    <w:rPr>
      <w:rFonts w:ascii="Arial" w:hAnsi="Arial" w:eastAsia="黑体"/>
      <w:sz w:val="18"/>
      <w:szCs w:val="22"/>
      <w:lang w:eastAsia="en-US"/>
    </w:rPr>
  </w:style>
  <w:style w:type="paragraph" w:styleId="948">
    <w:name w:val="Table Heading"/>
    <w:next w:val="948"/>
    <w:link w:val="947"/>
    <w:qFormat/>
    <w:pPr>
      <w:jc w:val="center"/>
      <w:keepNext/>
      <w:spacing w:line="360" w:lineRule="atLeast"/>
      <w:widowControl w:val="off"/>
    </w:pPr>
    <w:rPr>
      <w:rFonts w:ascii="Arial" w:hAnsi="Arial" w:eastAsia="黑体" w:cs="Times New Roman"/>
      <w:sz w:val="18"/>
      <w:szCs w:val="22"/>
      <w:lang w:val="en-US" w:eastAsia="en-US" w:bidi="ar-SA"/>
    </w:rPr>
  </w:style>
  <w:style w:type="character" w:styleId="949">
    <w:name w:val="明显强调1"/>
    <w:next w:val="949"/>
    <w:link w:val="698"/>
    <w:qFormat/>
    <w:rPr>
      <w:i/>
      <w:color w:val="000000"/>
      <w:sz w:val="21"/>
    </w:rPr>
  </w:style>
  <w:style w:type="character" w:styleId="950">
    <w:name w:val="Plain Text Char1"/>
    <w:next w:val="950"/>
    <w:link w:val="698"/>
    <w:uiPriority w:val="99"/>
    <w:semiHidden/>
    <w:qFormat/>
    <w:rPr>
      <w:rFonts w:ascii="宋体" w:hAnsi="Courier New" w:cs="Courier New"/>
      <w:sz w:val="21"/>
      <w:szCs w:val="21"/>
    </w:rPr>
  </w:style>
  <w:style w:type="character" w:styleId="951">
    <w:name w:val="页眉 Char"/>
    <w:next w:val="951"/>
    <w:link w:val="952"/>
    <w:uiPriority w:val="99"/>
    <w:qFormat/>
    <w:rPr>
      <w:sz w:val="18"/>
      <w:szCs w:val="18"/>
    </w:rPr>
  </w:style>
  <w:style w:type="paragraph" w:styleId="952">
    <w:name w:val="页眉11"/>
    <w:basedOn w:val="698"/>
    <w:next w:val="952"/>
    <w:link w:val="9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3">
    <w:name w:val="Item List Char"/>
    <w:next w:val="953"/>
    <w:link w:val="954"/>
    <w:qFormat/>
    <w:rPr>
      <w:rFonts w:eastAsia="Times New Roman" w:cs="Arial"/>
      <w:sz w:val="21"/>
      <w:szCs w:val="21"/>
    </w:rPr>
  </w:style>
  <w:style w:type="paragraph" w:styleId="954">
    <w:name w:val="Item List"/>
    <w:next w:val="954"/>
    <w:link w:val="953"/>
    <w:qFormat/>
    <w:pPr>
      <w:ind w:left="810" w:hanging="330"/>
      <w:spacing w:before="80" w:after="80" w:line="240" w:lineRule="atLeast"/>
      <w:tabs>
        <w:tab w:val="left" w:pos="810" w:leader="none"/>
        <w:tab w:val="left" w:pos="2126" w:leader="none"/>
      </w:tabs>
    </w:pPr>
    <w:rPr>
      <w:rFonts w:ascii="Times New Roman" w:hAnsi="Times New Roman" w:eastAsia="Times New Roman" w:cs="Arial"/>
      <w:sz w:val="21"/>
      <w:szCs w:val="21"/>
      <w:lang w:val="en-US" w:eastAsia="zh-CN" w:bidi="ar-SA"/>
    </w:rPr>
  </w:style>
  <w:style w:type="character" w:styleId="955">
    <w:name w:val="列表段落 字符"/>
    <w:next w:val="955"/>
    <w:link w:val="956"/>
    <w:qFormat/>
    <w:rPr>
      <w:sz w:val="21"/>
      <w:szCs w:val="24"/>
      <w:lang w:val="en-US" w:eastAsia="zh-CN"/>
    </w:rPr>
  </w:style>
  <w:style w:type="paragraph" w:styleId="956">
    <w:name w:val="_Style 34"/>
    <w:basedOn w:val="698"/>
    <w:next w:val="957"/>
    <w:link w:val="955"/>
    <w:qFormat/>
    <w:pPr>
      <w:ind w:firstLine="420"/>
      <w:spacing w:line="274" w:lineRule="auto"/>
    </w:pPr>
  </w:style>
  <w:style w:type="paragraph" w:styleId="957">
    <w:name w:val="列出段落"/>
    <w:basedOn w:val="698"/>
    <w:next w:val="957"/>
    <w:link w:val="958"/>
    <w:qFormat/>
    <w:pPr>
      <w:contextualSpacing/>
      <w:ind w:left="720"/>
    </w:pPr>
  </w:style>
  <w:style w:type="character" w:styleId="958">
    <w:name w:val="列出段落 Char"/>
    <w:next w:val="958"/>
    <w:link w:val="957"/>
    <w:qFormat/>
    <w:rPr>
      <w:sz w:val="21"/>
      <w:szCs w:val="24"/>
    </w:rPr>
  </w:style>
  <w:style w:type="character" w:styleId="959">
    <w:name w:val="NormalCharacter11"/>
    <w:next w:val="959"/>
    <w:link w:val="698"/>
    <w:semiHidden/>
    <w:qFormat/>
    <w:rPr>
      <w:rFonts w:ascii="Times New Roman" w:hAnsi="Times New Roman" w:eastAsia="宋体" w:cs="Times New Roman"/>
      <w:sz w:val="21"/>
      <w:szCs w:val="24"/>
    </w:rPr>
  </w:style>
  <w:style w:type="character" w:styleId="960">
    <w:name w:val="正文缩进 字符"/>
    <w:next w:val="960"/>
    <w:link w:val="698"/>
    <w:qFormat/>
    <w:rPr>
      <w:sz w:val="20"/>
    </w:rPr>
  </w:style>
  <w:style w:type="character" w:styleId="961">
    <w:name w:val="纯文本 字符"/>
    <w:next w:val="961"/>
    <w:link w:val="698"/>
    <w:qFormat/>
    <w:rPr>
      <w:sz w:val="20"/>
    </w:rPr>
  </w:style>
  <w:style w:type="character" w:styleId="962">
    <w:name w:val="标题 1 字符"/>
    <w:next w:val="962"/>
    <w:link w:val="698"/>
    <w:qFormat/>
    <w:rPr>
      <w:b/>
      <w:sz w:val="20"/>
    </w:rPr>
  </w:style>
  <w:style w:type="character" w:styleId="963">
    <w:name w:val="日期 Char1"/>
    <w:next w:val="963"/>
    <w:link w:val="698"/>
    <w:uiPriority w:val="99"/>
    <w:semiHidden/>
    <w:qFormat/>
    <w:rPr>
      <w:sz w:val="21"/>
      <w:szCs w:val="24"/>
    </w:rPr>
  </w:style>
  <w:style w:type="character" w:styleId="964">
    <w:name w:val="书籍标题1"/>
    <w:next w:val="964"/>
    <w:link w:val="698"/>
    <w:qFormat/>
    <w:rPr>
      <w:b/>
      <w:i/>
      <w:sz w:val="21"/>
    </w:rPr>
  </w:style>
  <w:style w:type="character" w:styleId="965">
    <w:name w:val="正文文本 2 Char"/>
    <w:next w:val="965"/>
    <w:link w:val="966"/>
    <w:qFormat/>
    <w:rPr>
      <w:rFonts w:ascii="楷体_GB2312" w:eastAsia="楷体_GB2312"/>
      <w:sz w:val="28"/>
      <w:szCs w:val="28"/>
    </w:rPr>
  </w:style>
  <w:style w:type="paragraph" w:styleId="966">
    <w:name w:val="正文文本 21"/>
    <w:basedOn w:val="698"/>
    <w:next w:val="966"/>
    <w:link w:val="965"/>
    <w:qFormat/>
    <w:pPr>
      <w:jc w:val="center"/>
      <w:widowControl/>
    </w:pPr>
    <w:rPr>
      <w:rFonts w:ascii="楷体_GB2312" w:eastAsia="楷体_GB2312"/>
      <w:sz w:val="28"/>
      <w:szCs w:val="28"/>
    </w:rPr>
  </w:style>
  <w:style w:type="character" w:styleId="967">
    <w:name w:val="Heading 2 Char"/>
    <w:next w:val="967"/>
    <w:link w:val="698"/>
    <w:uiPriority w:val="9"/>
    <w:qFormat/>
    <w:rPr>
      <w:rFonts w:ascii="Arial" w:hAnsi="Arial" w:eastAsia="Arial" w:cs="Arial"/>
      <w:sz w:val="34"/>
    </w:rPr>
  </w:style>
  <w:style w:type="character" w:styleId="968">
    <w:name w:val="Heading 7 Char"/>
    <w:next w:val="968"/>
    <w:link w:val="969"/>
    <w:uiPriority w:val="9"/>
    <w:qFormat/>
    <w:rPr>
      <w:rFonts w:ascii="Arial" w:hAnsi="Arial" w:eastAsia="Arial" w:cs="Arial"/>
      <w:b/>
      <w:bCs/>
      <w:i/>
      <w:iCs/>
      <w:sz w:val="22"/>
      <w:szCs w:val="22"/>
    </w:rPr>
  </w:style>
  <w:style w:type="paragraph" w:styleId="969">
    <w:name w:val="标题 71"/>
    <w:basedOn w:val="698"/>
    <w:next w:val="698"/>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70">
    <w:name w:val="HTML 预设格式 字符"/>
    <w:next w:val="970"/>
    <w:link w:val="698"/>
    <w:qFormat/>
    <w:rPr>
      <w:sz w:val="20"/>
    </w:rPr>
  </w:style>
  <w:style w:type="character" w:styleId="971">
    <w:name w:val="正文文本 (2)_"/>
    <w:next w:val="971"/>
    <w:link w:val="972"/>
    <w:qFormat/>
    <w:rPr>
      <w:rFonts w:ascii="MingLiU" w:hAnsi="MingLiU" w:eastAsia="MingLiU"/>
      <w:spacing w:val="10"/>
      <w:sz w:val="18"/>
      <w:szCs w:val="18"/>
      <w:shd w:val="clear" w:color="auto" w:fill="ffffff"/>
    </w:rPr>
  </w:style>
  <w:style w:type="paragraph" w:styleId="972">
    <w:name w:val="正文文本 (2)11"/>
    <w:basedOn w:val="698"/>
    <w:next w:val="972"/>
    <w:link w:val="971"/>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973">
    <w:name w:val="font101"/>
    <w:next w:val="973"/>
    <w:link w:val="698"/>
    <w:uiPriority w:val="99"/>
    <w:qFormat/>
    <w:rPr>
      <w:rFonts w:hint="eastAsia" w:ascii="宋体" w:hAnsi="宋体" w:eastAsia="宋体" w:cs="宋体"/>
      <w:b/>
      <w:color w:val="000000"/>
      <w:sz w:val="20"/>
      <w:szCs w:val="20"/>
      <w:u w:val="none"/>
    </w:rPr>
  </w:style>
  <w:style w:type="character" w:styleId="974">
    <w:name w:val="font51"/>
    <w:next w:val="974"/>
    <w:link w:val="698"/>
    <w:qFormat/>
    <w:rPr>
      <w:rFonts w:hint="eastAsia" w:ascii="宋体" w:hAnsi="宋体" w:eastAsia="宋体" w:cs="宋体"/>
      <w:b/>
      <w:color w:val="000000"/>
      <w:sz w:val="36"/>
      <w:szCs w:val="36"/>
      <w:u w:val="none"/>
    </w:rPr>
  </w:style>
  <w:style w:type="character" w:styleId="975">
    <w:name w:val="font41"/>
    <w:next w:val="975"/>
    <w:link w:val="698"/>
    <w:qFormat/>
    <w:rPr>
      <w:rFonts w:hint="eastAsia" w:ascii="宋体" w:hAnsi="宋体" w:eastAsia="宋体" w:cs="宋体"/>
      <w:color w:val="000000"/>
      <w:sz w:val="22"/>
      <w:szCs w:val="22"/>
      <w:u w:val="none"/>
    </w:rPr>
  </w:style>
  <w:style w:type="character" w:styleId="976">
    <w:name w:val="曹阿龙 Char"/>
    <w:next w:val="976"/>
    <w:link w:val="977"/>
    <w:qFormat/>
    <w:rPr>
      <w:rFonts w:ascii="宋体" w:hAnsi="宋体" w:eastAsia="幼圆"/>
      <w:b/>
      <w:bCs/>
      <w:sz w:val="28"/>
      <w:szCs w:val="28"/>
    </w:rPr>
  </w:style>
  <w:style w:type="paragraph" w:styleId="977">
    <w:name w:val="曹阿龙"/>
    <w:basedOn w:val="785"/>
    <w:next w:val="977"/>
    <w:link w:val="976"/>
    <w:qFormat/>
    <w:pPr>
      <w:ind w:firstLine="561"/>
      <w:jc w:val="left"/>
      <w:spacing w:line="400" w:lineRule="exact"/>
    </w:pPr>
    <w:rPr>
      <w:rFonts w:ascii="宋体" w:hAnsi="宋体" w:eastAsia="幼圆"/>
      <w:sz w:val="28"/>
      <w:szCs w:val="28"/>
    </w:rPr>
  </w:style>
  <w:style w:type="character" w:styleId="978">
    <w:name w:val="明显引用 Char"/>
    <w:next w:val="978"/>
    <w:link w:val="979"/>
    <w:uiPriority w:val="30"/>
    <w:qFormat/>
    <w:rPr>
      <w:i/>
    </w:rPr>
  </w:style>
  <w:style w:type="paragraph" w:styleId="979">
    <w:name w:val="明显引用"/>
    <w:basedOn w:val="698"/>
    <w:next w:val="698"/>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name w:val="wwwww Char"/>
    <w:next w:val="980"/>
    <w:link w:val="981"/>
    <w:qFormat/>
    <w:rPr>
      <w:rFonts w:ascii="宋体" w:hAnsi="宋体"/>
      <w:sz w:val="24"/>
      <w:szCs w:val="21"/>
    </w:rPr>
  </w:style>
  <w:style w:type="paragraph" w:styleId="981">
    <w:name w:val="wwwww"/>
    <w:basedOn w:val="698"/>
    <w:next w:val="981"/>
    <w:link w:val="980"/>
    <w:qFormat/>
    <w:pPr>
      <w:spacing w:line="400" w:lineRule="exact"/>
      <w:widowControl/>
    </w:pPr>
    <w:rPr>
      <w:rFonts w:ascii="宋体" w:hAnsi="宋体"/>
      <w:sz w:val="24"/>
      <w:szCs w:val="21"/>
    </w:rPr>
  </w:style>
  <w:style w:type="character" w:styleId="982">
    <w:name w:val="普通(网站) Char"/>
    <w:next w:val="982"/>
    <w:link w:val="983"/>
    <w:uiPriority w:val="99"/>
    <w:qFormat/>
    <w:rPr>
      <w:rFonts w:ascii="宋体" w:hAnsi="宋体" w:cs="宋体"/>
      <w:sz w:val="24"/>
      <w:szCs w:val="24"/>
    </w:rPr>
  </w:style>
  <w:style w:type="paragraph" w:styleId="983">
    <w:name w:val="普通(网站)11"/>
    <w:basedOn w:val="698"/>
    <w:next w:val="983"/>
    <w:link w:val="982"/>
    <w:qFormat/>
    <w:pPr>
      <w:jc w:val="left"/>
      <w:spacing w:before="100" w:beforeAutospacing="1" w:after="100" w:afterAutospacing="1"/>
      <w:widowControl/>
    </w:pPr>
    <w:rPr>
      <w:rFonts w:ascii="宋体" w:hAnsi="宋体"/>
      <w:sz w:val="24"/>
    </w:rPr>
  </w:style>
  <w:style w:type="character" w:styleId="984">
    <w:name w:val="文档结构图 字符"/>
    <w:next w:val="984"/>
    <w:link w:val="698"/>
    <w:semiHidden/>
    <w:qFormat/>
    <w:rPr>
      <w:sz w:val="20"/>
    </w:rPr>
  </w:style>
  <w:style w:type="character" w:styleId="985">
    <w:name w:val="Title Char"/>
    <w:next w:val="985"/>
    <w:link w:val="698"/>
    <w:uiPriority w:val="10"/>
    <w:qFormat/>
    <w:rPr>
      <w:sz w:val="48"/>
      <w:szCs w:val="48"/>
    </w:rPr>
  </w:style>
  <w:style w:type="character" w:styleId="986">
    <w:name w:val="首行缩进正文 Char"/>
    <w:next w:val="986"/>
    <w:link w:val="987"/>
    <w:qFormat/>
    <w:rPr>
      <w:rFonts w:ascii="微软雅黑" w:hAnsi="微软雅黑" w:eastAsia="微软雅黑"/>
      <w:sz w:val="24"/>
      <w:szCs w:val="24"/>
    </w:rPr>
  </w:style>
  <w:style w:type="paragraph" w:styleId="987">
    <w:name w:val="首行缩进正文"/>
    <w:basedOn w:val="698"/>
    <w:next w:val="987"/>
    <w:link w:val="986"/>
    <w:qFormat/>
    <w:pPr>
      <w:ind w:firstLine="420"/>
      <w:jc w:val="left"/>
      <w:spacing w:line="400" w:lineRule="exact"/>
      <w:widowControl/>
    </w:pPr>
    <w:rPr>
      <w:rFonts w:ascii="微软雅黑" w:hAnsi="微软雅黑" w:eastAsia="微软雅黑"/>
      <w:sz w:val="20"/>
    </w:rPr>
  </w:style>
  <w:style w:type="character" w:styleId="988">
    <w:name w:val="尾注文本 字符"/>
    <w:next w:val="988"/>
    <w:link w:val="698"/>
    <w:qFormat/>
    <w:rPr>
      <w:sz w:val="20"/>
    </w:rPr>
  </w:style>
  <w:style w:type="character" w:styleId="989">
    <w:name w:val="正文文本缩进 Char2"/>
    <w:next w:val="989"/>
    <w:link w:val="698"/>
    <w:uiPriority w:val="99"/>
    <w:semiHidden/>
    <w:qFormat/>
    <w:rPr>
      <w:sz w:val="21"/>
      <w:szCs w:val="24"/>
    </w:rPr>
  </w:style>
  <w:style w:type="character" w:styleId="990">
    <w:name w:val="Heading 5 Char"/>
    <w:next w:val="990"/>
    <w:link w:val="698"/>
    <w:uiPriority w:val="9"/>
    <w:qFormat/>
    <w:rPr>
      <w:rFonts w:ascii="Arial" w:hAnsi="Arial" w:eastAsia="Arial" w:cs="Arial"/>
      <w:b/>
      <w:bCs/>
      <w:sz w:val="24"/>
      <w:szCs w:val="24"/>
    </w:rPr>
  </w:style>
  <w:style w:type="character" w:styleId="991">
    <w:name w:val="表蕊 Char1"/>
    <w:next w:val="991"/>
    <w:link w:val="992"/>
    <w:qFormat/>
    <w:rPr>
      <w:rFonts w:eastAsia="楷体_GB2312"/>
      <w:spacing w:val="-10"/>
    </w:rPr>
  </w:style>
  <w:style w:type="paragraph" w:styleId="992">
    <w:name w:val="表蕊"/>
    <w:basedOn w:val="698"/>
    <w:next w:val="992"/>
    <w:link w:val="991"/>
    <w:qFormat/>
    <w:pPr>
      <w:jc w:val="left"/>
      <w:spacing w:line="320" w:lineRule="atLeast"/>
    </w:pPr>
    <w:rPr>
      <w:rFonts w:eastAsia="楷体_GB2312"/>
      <w:spacing w:val="-10"/>
      <w:sz w:val="20"/>
      <w:szCs w:val="20"/>
    </w:rPr>
  </w:style>
  <w:style w:type="character" w:styleId="993">
    <w:name w:val="font31"/>
    <w:next w:val="993"/>
    <w:link w:val="698"/>
    <w:qFormat/>
    <w:rPr>
      <w:rFonts w:ascii="Calibri" w:hAnsi="Calibri" w:eastAsia="宋体" w:cs="Calibri"/>
      <w:color w:val="000000"/>
      <w:sz w:val="22"/>
      <w:szCs w:val="22"/>
      <w:u w:val="none"/>
    </w:rPr>
  </w:style>
  <w:style w:type="character" w:styleId="994">
    <w:name w:val="Heading 8 Char"/>
    <w:next w:val="994"/>
    <w:link w:val="995"/>
    <w:uiPriority w:val="9"/>
    <w:qFormat/>
    <w:rPr>
      <w:rFonts w:ascii="Arial" w:hAnsi="Arial" w:eastAsia="Arial" w:cs="Arial"/>
      <w:i/>
      <w:iCs/>
      <w:sz w:val="22"/>
      <w:szCs w:val="22"/>
    </w:rPr>
  </w:style>
  <w:style w:type="paragraph" w:styleId="995">
    <w:name w:val="标题 81"/>
    <w:basedOn w:val="698"/>
    <w:next w:val="698"/>
    <w:link w:val="994"/>
    <w:uiPriority w:val="9"/>
    <w:unhideWhenUsed/>
    <w:qFormat/>
    <w:pPr>
      <w:keepLines/>
      <w:keepNext/>
      <w:spacing w:before="320" w:after="200"/>
      <w:outlineLvl w:val="7"/>
    </w:pPr>
    <w:rPr>
      <w:rFonts w:ascii="Arial" w:hAnsi="Arial" w:eastAsia="Arial" w:cs="Arial"/>
      <w:i/>
      <w:iCs/>
      <w:sz w:val="22"/>
      <w:szCs w:val="22"/>
    </w:rPr>
  </w:style>
  <w:style w:type="character" w:styleId="996">
    <w:name w:val="font111"/>
    <w:next w:val="996"/>
    <w:link w:val="698"/>
    <w:uiPriority w:val="99"/>
    <w:qFormat/>
    <w:rPr>
      <w:rFonts w:ascii="Verdana" w:hAnsi="Verdana" w:cs="Verdana"/>
      <w:color w:val="333333"/>
      <w:sz w:val="20"/>
      <w:szCs w:val="20"/>
      <w:u w:val="none"/>
    </w:rPr>
  </w:style>
  <w:style w:type="character" w:styleId="997">
    <w:name w:val="HTML 地址 字符"/>
    <w:next w:val="997"/>
    <w:link w:val="698"/>
    <w:qFormat/>
    <w:rPr>
      <w:i/>
      <w:sz w:val="20"/>
    </w:rPr>
  </w:style>
  <w:style w:type="character" w:styleId="998">
    <w:name w:val="font11"/>
    <w:next w:val="998"/>
    <w:link w:val="698"/>
    <w:qFormat/>
    <w:rPr>
      <w:rFonts w:ascii="Times New Roman" w:hAnsi="Times New Roman" w:cs="Times New Roman"/>
      <w:color w:val="000000"/>
      <w:sz w:val="24"/>
      <w:szCs w:val="24"/>
      <w:u w:val="none"/>
    </w:rPr>
  </w:style>
  <w:style w:type="character" w:styleId="999">
    <w:name w:val="正文文本 (10)_"/>
    <w:next w:val="999"/>
    <w:link w:val="1000"/>
    <w:qFormat/>
    <w:rPr>
      <w:rFonts w:ascii="MingLiU" w:hAnsi="MingLiU" w:eastAsia="MingLiU"/>
      <w:spacing w:val="40"/>
      <w:sz w:val="19"/>
      <w:szCs w:val="19"/>
      <w:shd w:val="clear" w:color="auto" w:fill="ffffff"/>
    </w:rPr>
  </w:style>
  <w:style w:type="paragraph" w:styleId="1000">
    <w:name w:val="正文文本 (10)6"/>
    <w:basedOn w:val="698"/>
    <w:next w:val="1000"/>
    <w:link w:val="999"/>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01">
    <w:name w:val="批注框文本 字符"/>
    <w:next w:val="1001"/>
    <w:link w:val="698"/>
    <w:semiHidden/>
    <w:qFormat/>
    <w:rPr>
      <w:sz w:val="20"/>
    </w:rPr>
  </w:style>
  <w:style w:type="character" w:styleId="1002">
    <w:name w:val="HTML 预设格式 Char2"/>
    <w:next w:val="1002"/>
    <w:link w:val="698"/>
    <w:uiPriority w:val="99"/>
    <w:semiHidden/>
    <w:qFormat/>
    <w:rPr>
      <w:rFonts w:ascii="Courier New" w:hAnsi="Courier New" w:cs="Courier New"/>
    </w:rPr>
  </w:style>
  <w:style w:type="character" w:styleId="1003">
    <w:name w:val="正文4 Char"/>
    <w:next w:val="1003"/>
    <w:link w:val="1004"/>
    <w:qFormat/>
    <w:rPr>
      <w:rFonts w:eastAsia="楷体_GB2312"/>
      <w:spacing w:val="8"/>
      <w:sz w:val="28"/>
    </w:rPr>
  </w:style>
  <w:style w:type="paragraph" w:styleId="1004">
    <w:name w:val="正文4"/>
    <w:basedOn w:val="698"/>
    <w:next w:val="1004"/>
    <w:link w:val="1003"/>
    <w:qFormat/>
    <w:pPr>
      <w:ind w:firstLine="601"/>
      <w:spacing w:line="440" w:lineRule="exact"/>
    </w:pPr>
    <w:rPr>
      <w:rFonts w:eastAsia="楷体_GB2312"/>
      <w:spacing w:val="8"/>
      <w:sz w:val="28"/>
      <w:szCs w:val="20"/>
    </w:rPr>
  </w:style>
  <w:style w:type="character" w:styleId="1005">
    <w:name w:val="Char Char33"/>
    <w:next w:val="1005"/>
    <w:link w:val="698"/>
    <w:qFormat/>
    <w:rPr>
      <w:rFonts w:eastAsia="方正仿宋_GBK"/>
      <w:b/>
      <w:sz w:val="44"/>
      <w:lang w:val="en-US" w:eastAsia="zh-CN" w:bidi="ar-SA"/>
    </w:rPr>
  </w:style>
  <w:style w:type="character" w:styleId="1006">
    <w:name w:val="标题 8 字符"/>
    <w:next w:val="1006"/>
    <w:link w:val="698"/>
    <w:qFormat/>
    <w:rPr>
      <w:sz w:val="20"/>
    </w:rPr>
  </w:style>
  <w:style w:type="character" w:styleId="1007">
    <w:name w:val="正文文本 Char"/>
    <w:next w:val="1007"/>
    <w:link w:val="698"/>
    <w:qFormat/>
    <w:rPr>
      <w:rFonts w:ascii="楷体_GB2312" w:hAnsi="Arial" w:eastAsia="楷体_GB2312"/>
      <w:sz w:val="28"/>
      <w:szCs w:val="28"/>
      <w:lang w:bidi="ar-SA"/>
    </w:rPr>
  </w:style>
  <w:style w:type="character" w:styleId="1008">
    <w:name w:val="批注主题 字符"/>
    <w:next w:val="1008"/>
    <w:link w:val="698"/>
    <w:qFormat/>
    <w:rPr>
      <w:b/>
      <w:sz w:val="20"/>
    </w:rPr>
  </w:style>
  <w:style w:type="character" w:styleId="1009">
    <w:name w:val="HTML 预设格式 Char1"/>
    <w:next w:val="1009"/>
    <w:link w:val="698"/>
    <w:uiPriority w:val="99"/>
    <w:semiHidden/>
    <w:qFormat/>
    <w:rPr>
      <w:rFonts w:ascii="Courier New" w:hAnsi="Courier New" w:eastAsia="仿宋_GB2312" w:cs="Courier New"/>
    </w:rPr>
  </w:style>
  <w:style w:type="character" w:styleId="1010">
    <w:name w:val="标题 B Char"/>
    <w:next w:val="1010"/>
    <w:link w:val="1011"/>
    <w:qFormat/>
    <w:rPr>
      <w:rFonts w:ascii="Arial Rounded MT Bold" w:hAnsi="Arial Rounded MT Bold" w:eastAsia="黑体"/>
      <w:spacing w:val="8"/>
      <w:sz w:val="32"/>
    </w:rPr>
  </w:style>
  <w:style w:type="paragraph" w:styleId="1011">
    <w:name w:val="标题 B"/>
    <w:basedOn w:val="785"/>
    <w:next w:val="1011"/>
    <w:link w:val="101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12">
    <w:name w:val="页眉 字符"/>
    <w:next w:val="1012"/>
    <w:link w:val="698"/>
    <w:qFormat/>
    <w:rPr>
      <w:sz w:val="20"/>
    </w:rPr>
  </w:style>
  <w:style w:type="character" w:styleId="1013">
    <w:name w:val="正文文本 2 Char1"/>
    <w:next w:val="1013"/>
    <w:link w:val="698"/>
    <w:uiPriority w:val="99"/>
    <w:semiHidden/>
    <w:qFormat/>
    <w:rPr>
      <w:sz w:val="21"/>
      <w:szCs w:val="24"/>
    </w:rPr>
  </w:style>
  <w:style w:type="character" w:styleId="1014">
    <w:name w:val="标题 6 字符"/>
    <w:next w:val="1014"/>
    <w:link w:val="698"/>
    <w:qFormat/>
    <w:rPr>
      <w:b/>
      <w:sz w:val="20"/>
    </w:rPr>
  </w:style>
  <w:style w:type="character" w:styleId="1015">
    <w:name w:val="标题 7 字符"/>
    <w:next w:val="1015"/>
    <w:link w:val="698"/>
    <w:qFormat/>
    <w:rPr>
      <w:b/>
      <w:sz w:val="20"/>
    </w:rPr>
  </w:style>
  <w:style w:type="character" w:styleId="1016">
    <w:name w:val="列表 3 Char"/>
    <w:next w:val="1016"/>
    <w:link w:val="1017"/>
    <w:qFormat/>
    <w:rPr>
      <w:bCs/>
      <w:sz w:val="24"/>
      <w:szCs w:val="32"/>
    </w:rPr>
  </w:style>
  <w:style w:type="paragraph" w:styleId="1017">
    <w:name w:val="列表 31"/>
    <w:basedOn w:val="698"/>
    <w:next w:val="1017"/>
    <w:link w:val="1016"/>
    <w:qFormat/>
    <w:pPr>
      <w:ind w:left="100" w:hanging="200"/>
    </w:pPr>
    <w:rPr>
      <w:bCs/>
      <w:sz w:val="24"/>
      <w:szCs w:val="32"/>
    </w:rPr>
  </w:style>
  <w:style w:type="character" w:styleId="1018">
    <w:name w:val="Caption Char"/>
    <w:next w:val="1018"/>
    <w:link w:val="698"/>
    <w:uiPriority w:val="99"/>
    <w:qFormat/>
  </w:style>
  <w:style w:type="character" w:styleId="1019">
    <w:name w:val="美标题2 Char Char"/>
    <w:next w:val="1019"/>
    <w:link w:val="1020"/>
    <w:qFormat/>
    <w:rPr>
      <w:rFonts w:ascii="宋体" w:hAnsi="宋体"/>
      <w:b/>
      <w:sz w:val="28"/>
    </w:rPr>
  </w:style>
  <w:style w:type="paragraph" w:styleId="1020">
    <w:name w:val="美标题2"/>
    <w:basedOn w:val="698"/>
    <w:next w:val="1020"/>
    <w:link w:val="1019"/>
    <w:qFormat/>
    <w:rPr>
      <w:rFonts w:ascii="宋体" w:hAnsi="宋体"/>
      <w:b/>
      <w:sz w:val="28"/>
      <w:szCs w:val="20"/>
    </w:rPr>
  </w:style>
  <w:style w:type="character" w:styleId="1021">
    <w:name w:val="font01"/>
    <w:next w:val="1021"/>
    <w:link w:val="698"/>
    <w:uiPriority w:val="99"/>
    <w:qFormat/>
    <w:rPr>
      <w:rFonts w:ascii="仿宋_GB2312" w:eastAsia="仿宋_GB2312" w:cs="仿宋_GB2312"/>
      <w:color w:val="000000"/>
      <w:sz w:val="24"/>
      <w:szCs w:val="24"/>
      <w:u w:val="none"/>
    </w:rPr>
  </w:style>
  <w:style w:type="character" w:styleId="1022">
    <w:name w:val="美标题一 Char Char"/>
    <w:next w:val="1022"/>
    <w:link w:val="1023"/>
    <w:qFormat/>
    <w:rPr>
      <w:rFonts w:ascii="Calibri" w:hAnsi="Calibri"/>
      <w:b/>
      <w:sz w:val="36"/>
      <w:szCs w:val="24"/>
    </w:rPr>
  </w:style>
  <w:style w:type="paragraph" w:styleId="1023">
    <w:name w:val="美标题一"/>
    <w:basedOn w:val="698"/>
    <w:next w:val="1023"/>
    <w:link w:val="1022"/>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24">
    <w:name w:val="正文缩进 Char"/>
    <w:next w:val="1024"/>
    <w:link w:val="1025"/>
    <w:uiPriority w:val="99"/>
    <w:qFormat/>
    <w:rPr>
      <w:sz w:val="21"/>
      <w:szCs w:val="24"/>
    </w:rPr>
  </w:style>
  <w:style w:type="paragraph" w:styleId="1025">
    <w:name w:val="正文缩进1"/>
    <w:basedOn w:val="698"/>
    <w:next w:val="1025"/>
    <w:link w:val="1024"/>
    <w:uiPriority w:val="99"/>
    <w:qFormat/>
    <w:pPr>
      <w:ind w:firstLine="420"/>
    </w:pPr>
  </w:style>
  <w:style w:type="character" w:styleId="1026">
    <w:name w:val="标题 9 字符"/>
    <w:next w:val="1026"/>
    <w:link w:val="698"/>
    <w:qFormat/>
    <w:rPr>
      <w:sz w:val="20"/>
    </w:rPr>
  </w:style>
  <w:style w:type="character" w:styleId="1027">
    <w:name w:val="正文首行缩进 2 Char1"/>
    <w:next w:val="1027"/>
    <w:link w:val="698"/>
    <w:uiPriority w:val="99"/>
    <w:semiHidden/>
    <w:qFormat/>
    <w:rPr>
      <w:sz w:val="21"/>
      <w:szCs w:val="24"/>
    </w:rPr>
  </w:style>
  <w:style w:type="character" w:styleId="1028">
    <w:name w:val="正文文本 3 Char1"/>
    <w:next w:val="1028"/>
    <w:link w:val="698"/>
    <w:uiPriority w:val="99"/>
    <w:semiHidden/>
    <w:qFormat/>
    <w:rPr>
      <w:sz w:val="16"/>
      <w:szCs w:val="16"/>
    </w:rPr>
  </w:style>
  <w:style w:type="character" w:styleId="1029">
    <w:name w:val="标题 4 字符"/>
    <w:next w:val="1029"/>
    <w:link w:val="698"/>
    <w:qFormat/>
    <w:rPr>
      <w:b/>
      <w:sz w:val="20"/>
    </w:rPr>
  </w:style>
  <w:style w:type="character" w:styleId="1030">
    <w:name w:val="Char Char30"/>
    <w:next w:val="1030"/>
    <w:link w:val="698"/>
    <w:qFormat/>
    <w:rPr>
      <w:rFonts w:eastAsia="宋体"/>
      <w:b/>
      <w:bCs/>
      <w:sz w:val="32"/>
      <w:szCs w:val="32"/>
      <w:lang w:val="en-US" w:eastAsia="zh-CN" w:bidi="ar-SA"/>
    </w:rPr>
  </w:style>
  <w:style w:type="character" w:styleId="1031">
    <w:name w:val="文档结构图 Char"/>
    <w:next w:val="1031"/>
    <w:link w:val="1032"/>
    <w:uiPriority w:val="99"/>
    <w:qFormat/>
    <w:rPr>
      <w:rFonts w:ascii="宋体"/>
      <w:sz w:val="18"/>
      <w:szCs w:val="18"/>
    </w:rPr>
  </w:style>
  <w:style w:type="paragraph" w:styleId="1032">
    <w:name w:val="文档结构图1"/>
    <w:basedOn w:val="698"/>
    <w:next w:val="1032"/>
    <w:link w:val="1031"/>
    <w:uiPriority w:val="99"/>
    <w:unhideWhenUsed/>
    <w:qFormat/>
    <w:rPr>
      <w:rFonts w:ascii="宋体"/>
      <w:sz w:val="18"/>
      <w:szCs w:val="18"/>
    </w:rPr>
  </w:style>
  <w:style w:type="character" w:styleId="1033">
    <w:name w:val="表格标题 Char"/>
    <w:next w:val="1033"/>
    <w:link w:val="1034"/>
    <w:qFormat/>
    <w:rPr>
      <w:rFonts w:ascii="Arial Black" w:hAnsi="Arial Black" w:eastAsia="黑体"/>
      <w:sz w:val="24"/>
      <w:szCs w:val="24"/>
    </w:rPr>
  </w:style>
  <w:style w:type="paragraph" w:styleId="1034">
    <w:name w:val="表格标题"/>
    <w:basedOn w:val="698"/>
    <w:next w:val="1034"/>
    <w:link w:val="1033"/>
    <w:qFormat/>
    <w:pPr>
      <w:jc w:val="center"/>
      <w:spacing w:after="156" w:line="400" w:lineRule="exact"/>
    </w:pPr>
    <w:rPr>
      <w:rFonts w:ascii="Arial Black" w:hAnsi="Arial Black" w:eastAsia="黑体"/>
      <w:sz w:val="24"/>
    </w:rPr>
  </w:style>
  <w:style w:type="character" w:styleId="1035">
    <w:name w:val="font141"/>
    <w:next w:val="1035"/>
    <w:link w:val="698"/>
    <w:uiPriority w:val="99"/>
    <w:qFormat/>
    <w:rPr>
      <w:rFonts w:ascii="Tahoma" w:hAnsi="Tahoma" w:cs="Tahoma"/>
      <w:color w:val="000000"/>
      <w:sz w:val="20"/>
      <w:szCs w:val="20"/>
      <w:u w:val="none"/>
    </w:rPr>
  </w:style>
  <w:style w:type="character" w:styleId="1036">
    <w:name w:val="彩色列表 - 强调文字颜色 1 Char1"/>
    <w:next w:val="1036"/>
    <w:link w:val="1037"/>
    <w:qFormat/>
    <w:rPr>
      <w:rFonts w:ascii="Calibri" w:hAnsi="Calibri"/>
      <w:sz w:val="24"/>
      <w:szCs w:val="24"/>
      <w:lang w:eastAsia="en-US" w:bidi="en-US"/>
    </w:rPr>
  </w:style>
  <w:style w:type="paragraph" w:styleId="1037">
    <w:name w:val="彩色列表 - 强调文字颜色 11"/>
    <w:basedOn w:val="698"/>
    <w:next w:val="1037"/>
    <w:link w:val="1036"/>
    <w:qFormat/>
    <w:pPr>
      <w:contextualSpacing/>
      <w:ind w:left="720"/>
      <w:jc w:val="left"/>
      <w:widowControl/>
    </w:pPr>
    <w:rPr>
      <w:rFonts w:ascii="Calibri" w:hAnsi="Calibri"/>
      <w:sz w:val="24"/>
      <w:lang w:eastAsia="en-US" w:bidi="en-US"/>
    </w:rPr>
  </w:style>
  <w:style w:type="paragraph" w:styleId="1038">
    <w:name w:val="样式 Numbered list 2.1 +"/>
    <w:basedOn w:val="698"/>
    <w:next w:val="1038"/>
    <w:link w:val="698"/>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039">
    <w:name w:val="图表目录1"/>
    <w:basedOn w:val="698"/>
    <w:next w:val="698"/>
    <w:link w:val="698"/>
    <w:uiPriority w:val="99"/>
    <w:unhideWhenUsed/>
    <w:qFormat/>
  </w:style>
  <w:style w:type="paragraph" w:styleId="1040">
    <w:name w:val="目录 31"/>
    <w:basedOn w:val="698"/>
    <w:next w:val="698"/>
    <w:link w:val="698"/>
    <w:uiPriority w:val="39"/>
    <w:unhideWhenUsed/>
    <w:qFormat/>
    <w:pPr>
      <w:ind w:left="567"/>
      <w:spacing w:after="57"/>
    </w:pPr>
  </w:style>
  <w:style w:type="paragraph" w:styleId="1041">
    <w:name w:val="目录 41"/>
    <w:basedOn w:val="698"/>
    <w:next w:val="698"/>
    <w:link w:val="698"/>
    <w:uiPriority w:val="39"/>
    <w:unhideWhenUsed/>
    <w:qFormat/>
    <w:pPr>
      <w:ind w:left="850"/>
      <w:spacing w:after="57"/>
    </w:pPr>
  </w:style>
  <w:style w:type="paragraph" w:styleId="1042">
    <w:name w:val="题注11"/>
    <w:basedOn w:val="698"/>
    <w:next w:val="698"/>
    <w:link w:val="698"/>
    <w:uiPriority w:val="35"/>
    <w:qFormat/>
    <w:pPr>
      <w:spacing w:line="276" w:lineRule="auto"/>
    </w:pPr>
    <w:rPr>
      <w:b/>
      <w:bCs/>
      <w:color w:val="4472c4"/>
      <w:sz w:val="18"/>
      <w:szCs w:val="18"/>
    </w:rPr>
  </w:style>
  <w:style w:type="paragraph" w:styleId="1043">
    <w:name w:val="目录 91"/>
    <w:basedOn w:val="698"/>
    <w:next w:val="698"/>
    <w:link w:val="698"/>
    <w:uiPriority w:val="39"/>
    <w:unhideWhenUsed/>
    <w:qFormat/>
    <w:pPr>
      <w:ind w:left="2268"/>
      <w:spacing w:after="57"/>
    </w:pPr>
  </w:style>
  <w:style w:type="paragraph" w:styleId="1044">
    <w:name w:val="目录 21"/>
    <w:basedOn w:val="698"/>
    <w:next w:val="698"/>
    <w:link w:val="698"/>
    <w:uiPriority w:val="39"/>
    <w:unhideWhenUsed/>
    <w:qFormat/>
    <w:pPr>
      <w:ind w:left="283"/>
      <w:spacing w:after="57"/>
    </w:pPr>
  </w:style>
  <w:style w:type="paragraph" w:styleId="1045">
    <w:name w:val="目录 71"/>
    <w:basedOn w:val="698"/>
    <w:next w:val="698"/>
    <w:link w:val="698"/>
    <w:uiPriority w:val="39"/>
    <w:unhideWhenUsed/>
    <w:qFormat/>
    <w:pPr>
      <w:ind w:left="1701"/>
      <w:spacing w:after="57"/>
    </w:pPr>
  </w:style>
  <w:style w:type="paragraph" w:styleId="1046">
    <w:name w:val="列表项目符号1"/>
    <w:basedOn w:val="698"/>
    <w:next w:val="1046"/>
    <w:link w:val="698"/>
    <w:uiPriority w:val="99"/>
    <w:unhideWhenUsed/>
    <w:qFormat/>
    <w:pPr>
      <w:ind w:left="720" w:firstLine="200"/>
      <w:tabs>
        <w:tab w:val="left" w:pos="360" w:leader="none"/>
        <w:tab w:val="left" w:pos="720" w:leader="none"/>
      </w:tabs>
    </w:pPr>
    <w:rPr>
      <w:sz w:val="20"/>
      <w:szCs w:val="20"/>
    </w:rPr>
  </w:style>
  <w:style w:type="paragraph" w:styleId="1047">
    <w:name w:val="目录 81"/>
    <w:basedOn w:val="698"/>
    <w:next w:val="698"/>
    <w:link w:val="698"/>
    <w:uiPriority w:val="39"/>
    <w:unhideWhenUsed/>
    <w:qFormat/>
    <w:pPr>
      <w:ind w:left="1984"/>
      <w:spacing w:after="57"/>
    </w:pPr>
  </w:style>
  <w:style w:type="paragraph" w:styleId="1048">
    <w:name w:val="文本块21"/>
    <w:basedOn w:val="698"/>
    <w:next w:val="1048"/>
    <w:link w:val="698"/>
    <w:uiPriority w:val="6"/>
    <w:qFormat/>
    <w:pPr>
      <w:ind w:left="420" w:right="33"/>
      <w:jc w:val="left"/>
    </w:pPr>
    <w:rPr>
      <w:sz w:val="24"/>
      <w:szCs w:val="20"/>
    </w:rPr>
  </w:style>
  <w:style w:type="paragraph" w:styleId="1049">
    <w:name w:val="目录 51"/>
    <w:basedOn w:val="698"/>
    <w:next w:val="698"/>
    <w:link w:val="698"/>
    <w:uiPriority w:val="39"/>
    <w:unhideWhenUsed/>
    <w:qFormat/>
    <w:pPr>
      <w:ind w:left="1134"/>
      <w:spacing w:after="57"/>
    </w:pPr>
  </w:style>
  <w:style w:type="paragraph" w:styleId="1050">
    <w:name w:val="目录 61"/>
    <w:basedOn w:val="698"/>
    <w:next w:val="698"/>
    <w:link w:val="698"/>
    <w:uiPriority w:val="39"/>
    <w:unhideWhenUsed/>
    <w:qFormat/>
    <w:pPr>
      <w:ind w:left="1417"/>
      <w:spacing w:after="57"/>
    </w:pPr>
  </w:style>
  <w:style w:type="paragraph" w:styleId="1051">
    <w:name w:val="Char11"/>
    <w:basedOn w:val="698"/>
    <w:next w:val="1051"/>
    <w:link w:val="698"/>
    <w:qFormat/>
    <w:pPr>
      <w:spacing w:line="360" w:lineRule="auto"/>
    </w:pPr>
    <w:rPr>
      <w:sz w:val="24"/>
      <w:szCs w:val="20"/>
    </w:rPr>
  </w:style>
  <w:style w:type="paragraph" w:styleId="1052">
    <w:name w:val="jx标题1"/>
    <w:basedOn w:val="794"/>
    <w:next w:val="1052"/>
    <w:link w:val="698"/>
    <w:qFormat/>
    <w:pPr>
      <w:spacing w:line="360" w:lineRule="auto"/>
      <w:tabs>
        <w:tab w:val="left" w:pos="425" w:leader="none"/>
      </w:tabs>
    </w:pPr>
    <w:rPr>
      <w:rFonts w:ascii="Calibri" w:hAnsi="Calibri" w:eastAsia="黑体"/>
      <w:bCs/>
      <w:sz w:val="44"/>
      <w:szCs w:val="44"/>
    </w:rPr>
  </w:style>
  <w:style w:type="paragraph" w:styleId="1053">
    <w:name w:val="Body text|3"/>
    <w:basedOn w:val="698"/>
    <w:next w:val="1053"/>
    <w:link w:val="698"/>
    <w:qFormat/>
    <w:pPr>
      <w:ind w:left="260" w:hanging="260"/>
      <w:jc w:val="left"/>
    </w:pPr>
    <w:rPr>
      <w:color w:val="000000"/>
      <w:sz w:val="26"/>
      <w:szCs w:val="26"/>
    </w:rPr>
  </w:style>
  <w:style w:type="paragraph" w:styleId="1054">
    <w:name w:val="Char Char1 Char Char Char Char Char Char Char Char Char Char Char Char Char Char Char"/>
    <w:basedOn w:val="698"/>
    <w:next w:val="1054"/>
    <w:link w:val="698"/>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055">
    <w:name w:val="列出段落1"/>
    <w:basedOn w:val="698"/>
    <w:next w:val="1055"/>
    <w:link w:val="698"/>
    <w:qFormat/>
    <w:pPr>
      <w:ind w:left="480"/>
      <w:jc w:val="left"/>
    </w:pPr>
    <w:rPr>
      <w:rFonts w:ascii="Calibri" w:hAnsi="Calibri" w:eastAsia="PMingLiU"/>
      <w:sz w:val="24"/>
      <w:szCs w:val="20"/>
      <w:lang w:val="zh-CN" w:eastAsia="zh-TW"/>
    </w:rPr>
  </w:style>
  <w:style w:type="paragraph" w:styleId="1056">
    <w:name w:val="正文 A"/>
    <w:next w:val="1056"/>
    <w:link w:val="698"/>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1057">
    <w:name w:val="表格3"/>
    <w:basedOn w:val="698"/>
    <w:next w:val="1057"/>
    <w:link w:val="698"/>
    <w:qFormat/>
    <w:pPr>
      <w:jc w:val="center"/>
    </w:pPr>
  </w:style>
  <w:style w:type="paragraph" w:styleId="1058">
    <w:name w:val="列出段落3"/>
    <w:basedOn w:val="1059"/>
    <w:next w:val="1058"/>
    <w:link w:val="698"/>
    <w:uiPriority w:val="34"/>
    <w:qFormat/>
    <w:pPr>
      <w:ind w:firstLine="420"/>
    </w:pPr>
    <w:rPr>
      <w:rFonts w:ascii="Calibri" w:hAnsi="Calibri"/>
      <w:sz w:val="22"/>
      <w:szCs w:val="22"/>
    </w:rPr>
  </w:style>
  <w:style w:type="paragraph" w:styleId="1059">
    <w:name w:val="正文2"/>
    <w:next w:val="1060"/>
    <w:link w:val="698"/>
    <w:qFormat/>
    <w:pPr>
      <w:jc w:val="both"/>
      <w:widowControl w:val="off"/>
    </w:pPr>
    <w:rPr>
      <w:rFonts w:ascii="Times New Roman" w:hAnsi="Times New Roman" w:eastAsia="宋体" w:cs="Times New Roman"/>
      <w:sz w:val="21"/>
      <w:szCs w:val="24"/>
      <w:lang w:val="en-US" w:eastAsia="zh-CN" w:bidi="ar-SA"/>
    </w:rPr>
  </w:style>
  <w:style w:type="paragraph" w:styleId="1060">
    <w:name w:val="Default_0"/>
    <w:next w:val="1060"/>
    <w:link w:val="698"/>
    <w:qFormat/>
    <w:pPr>
      <w:widowControl w:val="off"/>
    </w:pPr>
    <w:rPr>
      <w:rFonts w:ascii="宋体" w:hAnsi="Times New Roman" w:eastAsia="宋体" w:cs="宋体"/>
      <w:color w:val="000000"/>
      <w:sz w:val="24"/>
      <w:szCs w:val="24"/>
      <w:lang w:val="en-US" w:eastAsia="zh-CN" w:bidi="ar-SA"/>
    </w:rPr>
  </w:style>
  <w:style w:type="paragraph" w:styleId="1061">
    <w:name w:val="修订2"/>
    <w:next w:val="1061"/>
    <w:link w:val="698"/>
    <w:uiPriority w:val="99"/>
    <w:semiHidden/>
    <w:qFormat/>
    <w:rPr>
      <w:rFonts w:ascii="Times New Roman" w:hAnsi="Times New Roman" w:eastAsia="宋体" w:cs="Times New Roman"/>
      <w:sz w:val="21"/>
      <w:szCs w:val="24"/>
      <w:lang w:val="en-US" w:eastAsia="zh-CN" w:bidi="ar-SA"/>
    </w:rPr>
  </w:style>
  <w:style w:type="paragraph" w:styleId="1062">
    <w:name w:val="正文_0_0"/>
    <w:next w:val="1062"/>
    <w:link w:val="698"/>
    <w:uiPriority w:val="99"/>
    <w:unhideWhenUsed/>
    <w:qFormat/>
    <w:rPr>
      <w:rFonts w:ascii="Calibri" w:hAnsi="Calibri" w:eastAsia="宋体" w:cs="Times New Roman"/>
      <w:sz w:val="21"/>
      <w:lang w:val="en-US" w:eastAsia="zh-CN" w:bidi="ar-SA"/>
    </w:rPr>
  </w:style>
  <w:style w:type="paragraph" w:styleId="1063">
    <w:name w:val="正文_0"/>
    <w:next w:val="1063"/>
    <w:link w:val="698"/>
    <w:unhideWhenUsed/>
    <w:qFormat/>
    <w:rPr>
      <w:rFonts w:hint="eastAsia" w:ascii="Times New Roman" w:hAnsi="Times New Roman" w:eastAsia="宋体" w:cs="Times New Roman"/>
      <w:sz w:val="21"/>
      <w:lang w:val="en-US" w:eastAsia="zh-CN" w:bidi="ar-SA"/>
    </w:rPr>
  </w:style>
  <w:style w:type="paragraph" w:styleId="1064">
    <w:name w:val="TOC Heading"/>
    <w:next w:val="1064"/>
    <w:link w:val="698"/>
    <w:uiPriority w:val="39"/>
    <w:unhideWhenUsed/>
    <w:qFormat/>
    <w:rPr>
      <w:rFonts w:ascii="Times New Roman" w:hAnsi="Times New Roman" w:eastAsia="宋体" w:cs="Times New Roman"/>
      <w:lang w:val="en-US" w:eastAsia="zh-CN" w:bidi="ar-SA"/>
    </w:rPr>
  </w:style>
  <w:style w:type="paragraph" w:styleId="1065">
    <w:name w:val="xc正文"/>
    <w:basedOn w:val="698"/>
    <w:next w:val="1065"/>
    <w:link w:val="698"/>
    <w:qFormat/>
    <w:pPr>
      <w:ind w:firstLine="200"/>
      <w:spacing w:line="360" w:lineRule="auto"/>
    </w:pPr>
    <w:rPr>
      <w:rFonts w:ascii="Calibri" w:hAnsi="Calibri" w:eastAsia="仿宋_GB2312"/>
      <w:sz w:val="24"/>
      <w:lang w:val="zh-CN"/>
    </w:rPr>
  </w:style>
  <w:style w:type="paragraph" w:styleId="1066">
    <w:name w:val="Body text|1"/>
    <w:basedOn w:val="698"/>
    <w:next w:val="1066"/>
    <w:link w:val="698"/>
    <w:qFormat/>
    <w:pPr>
      <w:ind w:firstLine="400"/>
      <w:jc w:val="left"/>
      <w:spacing w:line="417" w:lineRule="auto"/>
    </w:pPr>
    <w:rPr>
      <w:rFonts w:ascii="宋体" w:hAnsi="宋体" w:cs="宋体"/>
      <w:color w:val="000000"/>
      <w:sz w:val="30"/>
      <w:szCs w:val="30"/>
    </w:rPr>
  </w:style>
  <w:style w:type="paragraph" w:styleId="1067">
    <w:name w:val="HPC正文"/>
    <w:basedOn w:val="698"/>
    <w:next w:val="1067"/>
    <w:link w:val="698"/>
    <w:qFormat/>
    <w:pPr>
      <w:ind w:firstLine="424"/>
      <w:spacing w:line="360" w:lineRule="auto"/>
    </w:pPr>
    <w:rPr>
      <w:sz w:val="24"/>
    </w:rPr>
  </w:style>
  <w:style w:type="paragraph" w:styleId="1068">
    <w:name w:val="示例"/>
    <w:next w:val="750"/>
    <w:link w:val="698"/>
    <w:qFormat/>
    <w:pPr>
      <w:ind w:left="720" w:firstLine="419"/>
      <w:jc w:val="both"/>
      <w:tabs>
        <w:tab w:val="left" w:pos="720" w:leader="none"/>
        <w:tab w:val="left" w:pos="816" w:leader="none"/>
      </w:tabs>
    </w:pPr>
    <w:rPr>
      <w:rFonts w:ascii="宋体" w:hAnsi="Times New Roman" w:eastAsia="宋体" w:cs="Times New Roman"/>
      <w:sz w:val="18"/>
      <w:lang w:val="en-US" w:eastAsia="zh-CN" w:bidi="ar-SA"/>
    </w:rPr>
  </w:style>
  <w:style w:type="paragraph" w:styleId="1069">
    <w:name w:val="xl134"/>
    <w:basedOn w:val="698"/>
    <w:next w:val="1069"/>
    <w:link w:val="6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070">
    <w:name w:val="Char"/>
    <w:basedOn w:val="698"/>
    <w:next w:val="1070"/>
    <w:link w:val="698"/>
    <w:qFormat/>
    <w:pPr>
      <w:tabs>
        <w:tab w:val="left" w:pos="360" w:leader="none"/>
      </w:tabs>
    </w:pPr>
    <w:rPr>
      <w:sz w:val="24"/>
    </w:rPr>
  </w:style>
  <w:style w:type="paragraph" w:styleId="1071">
    <w:name w:val="正文缩进编号"/>
    <w:basedOn w:val="698"/>
    <w:next w:val="1071"/>
    <w:link w:val="698"/>
    <w:qFormat/>
    <w:pPr>
      <w:ind w:left="840"/>
      <w:spacing w:line="360" w:lineRule="auto"/>
    </w:pPr>
    <w:rPr>
      <w:rFonts w:ascii="Calibri" w:hAnsi="Calibri"/>
      <w:sz w:val="24"/>
      <w:szCs w:val="21"/>
    </w:rPr>
  </w:style>
  <w:style w:type="paragraph" w:styleId="1072">
    <w:name w:val="一级项目符号"/>
    <w:basedOn w:val="698"/>
    <w:next w:val="1072"/>
    <w:link w:val="698"/>
    <w:qFormat/>
    <w:pPr>
      <w:ind w:left="425" w:hanging="425"/>
      <w:spacing w:line="360" w:lineRule="auto"/>
      <w:widowControl/>
      <w:tabs>
        <w:tab w:val="left" w:pos="425" w:leader="none"/>
        <w:tab w:val="left" w:pos="840" w:leader="none"/>
      </w:tabs>
    </w:pPr>
    <w:rPr>
      <w:rFonts w:ascii="Calibri" w:hAnsi="Calibri"/>
      <w:sz w:val="24"/>
    </w:rPr>
  </w:style>
  <w:style w:type="paragraph" w:styleId="1073">
    <w:name w:val="正文49"/>
    <w:next w:val="1073"/>
    <w:link w:val="698"/>
    <w:qFormat/>
    <w:pPr>
      <w:jc w:val="both"/>
      <w:widowControl w:val="off"/>
    </w:pPr>
    <w:rPr>
      <w:rFonts w:ascii="Calibri" w:hAnsi="Calibri" w:eastAsia="Arial" w:cs="Times New Roman"/>
      <w:sz w:val="21"/>
      <w:szCs w:val="22"/>
      <w:lang w:val="en-US" w:eastAsia="zh-CN" w:bidi="ar-SA"/>
    </w:rPr>
  </w:style>
  <w:style w:type="paragraph" w:styleId="1074">
    <w:name w:val="xl62"/>
    <w:basedOn w:val="698"/>
    <w:next w:val="1074"/>
    <w:link w:val="698"/>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075">
    <w:name w:val="一级无"/>
    <w:basedOn w:val="698"/>
    <w:next w:val="1075"/>
    <w:link w:val="698"/>
    <w:qFormat/>
    <w:pPr>
      <w:numPr>
        <w:ilvl w:val="1"/>
        <w:numId w:val="2"/>
      </w:numPr>
      <w:jc w:val="left"/>
      <w:widowControl/>
      <w:tabs>
        <w:tab w:val="left" w:pos="1200" w:leader="none"/>
        <w:tab w:val="left" w:pos="1440" w:leader="none"/>
      </w:tabs>
      <w:outlineLvl w:val="2"/>
    </w:pPr>
    <w:rPr>
      <w:rFonts w:ascii="宋体"/>
      <w:sz w:val="21"/>
      <w:szCs w:val="21"/>
    </w:rPr>
  </w:style>
  <w:style w:type="paragraph" w:styleId="1076">
    <w:name w:val="xl70"/>
    <w:basedOn w:val="698"/>
    <w:next w:val="1076"/>
    <w:link w:val="698"/>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077">
    <w:name w:val="_Style 0"/>
    <w:next w:val="1077"/>
    <w:link w:val="698"/>
    <w:qFormat/>
    <w:pPr>
      <w:jc w:val="center"/>
      <w:widowControl w:val="off"/>
    </w:pPr>
    <w:rPr>
      <w:rFonts w:ascii="Times New Roman" w:hAnsi="Times New Roman" w:eastAsia="仿宋_GB2312" w:cs="Times New Roman"/>
      <w:b/>
      <w:sz w:val="21"/>
      <w:lang w:val="en-US" w:eastAsia="zh-CN" w:bidi="ar-SA"/>
    </w:rPr>
  </w:style>
  <w:style w:type="paragraph" w:styleId="1078">
    <w:name w:val="Default Text"/>
    <w:basedOn w:val="698"/>
    <w:next w:val="1078"/>
    <w:link w:val="698"/>
    <w:qFormat/>
    <w:pPr>
      <w:jc w:val="left"/>
      <w:widowControl/>
    </w:pPr>
    <w:rPr>
      <w:rFonts w:ascii="Calibri" w:hAnsi="Calibri"/>
      <w:sz w:val="20"/>
      <w:szCs w:val="20"/>
      <w:lang w:eastAsia="en-US"/>
    </w:rPr>
  </w:style>
  <w:style w:type="paragraph" w:styleId="1079">
    <w:name w:val="_Style 10"/>
    <w:basedOn w:val="698"/>
    <w:next w:val="1079"/>
    <w:link w:val="698"/>
    <w:qFormat/>
    <w:rPr>
      <w:rFonts w:ascii="Tahoma" w:hAnsi="Tahoma"/>
      <w:sz w:val="24"/>
      <w:szCs w:val="20"/>
    </w:rPr>
  </w:style>
  <w:style w:type="paragraph" w:styleId="1080">
    <w:name w:val="GP（表格）"/>
    <w:basedOn w:val="698"/>
    <w:next w:val="1080"/>
    <w:link w:val="698"/>
    <w:qFormat/>
    <w:rPr>
      <w:rFonts w:ascii="Arial" w:hAnsi="Arial"/>
      <w:sz w:val="18"/>
    </w:rPr>
  </w:style>
  <w:style w:type="paragraph" w:styleId="1081">
    <w:name w:val="注×："/>
    <w:next w:val="1081"/>
    <w:link w:val="698"/>
    <w:qFormat/>
    <w:pPr>
      <w:jc w:val="both"/>
      <w:widowControl w:val="off"/>
      <w:tabs>
        <w:tab w:val="left" w:pos="312" w:leader="none"/>
        <w:tab w:val="left" w:pos="630" w:leader="none"/>
        <w:tab w:val="left" w:pos="1035" w:leader="none"/>
      </w:tabs>
    </w:pPr>
    <w:rPr>
      <w:rFonts w:ascii="宋体" w:hAnsi="Times New Roman" w:eastAsia="宋体" w:cs="Times New Roman"/>
      <w:sz w:val="18"/>
      <w:lang w:val="en-US" w:eastAsia="zh-CN" w:bidi="ar-SA"/>
    </w:rPr>
  </w:style>
  <w:style w:type="paragraph" w:styleId="1082">
    <w:name w:val="并列样式"/>
    <w:basedOn w:val="698"/>
    <w:next w:val="1082"/>
    <w:link w:val="698"/>
    <w:qFormat/>
    <w:pPr>
      <w:spacing w:before="60" w:after="60"/>
    </w:pPr>
    <w:rPr>
      <w:sz w:val="24"/>
      <w:szCs w:val="20"/>
    </w:rPr>
  </w:style>
  <w:style w:type="paragraph" w:styleId="1083">
    <w:name w:val="Char1"/>
    <w:basedOn w:val="698"/>
    <w:next w:val="1083"/>
    <w:link w:val="698"/>
    <w:qFormat/>
    <w:pPr>
      <w:ind w:left="432" w:hanging="432"/>
      <w:spacing w:before="156" w:after="156"/>
      <w:tabs>
        <w:tab w:val="left" w:pos="432" w:leader="none"/>
      </w:tabs>
    </w:pPr>
  </w:style>
  <w:style w:type="paragraph" w:styleId="1084">
    <w:name w:val="Section VII Header2"/>
    <w:basedOn w:val="794"/>
    <w:next w:val="1084"/>
    <w:link w:val="698"/>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085">
    <w:name w:val="正文_0_0_0"/>
    <w:next w:val="1085"/>
    <w:link w:val="698"/>
    <w:uiPriority w:val="99"/>
    <w:unhideWhenUsed/>
    <w:qFormat/>
    <w:rPr>
      <w:rFonts w:hint="eastAsia" w:ascii="Times New Roman" w:hAnsi="Times New Roman" w:eastAsia="宋体" w:cs="Times New Roman"/>
      <w:sz w:val="21"/>
      <w:lang w:val="en-US" w:eastAsia="zh-CN" w:bidi="ar-SA"/>
    </w:rPr>
  </w:style>
  <w:style w:type="paragraph" w:styleId="1086">
    <w:name w:val="TOC 标题1"/>
    <w:next w:val="1086"/>
    <w:link w:val="698"/>
    <w:uiPriority w:val="39"/>
    <w:unhideWhenUsed/>
    <w:qFormat/>
    <w:rPr>
      <w:rFonts w:ascii="Times New Roman" w:hAnsi="Times New Roman" w:eastAsia="宋体" w:cs="Times New Roman"/>
      <w:lang w:val="en-US" w:eastAsia="zh-CN" w:bidi="ar-SA"/>
    </w:rPr>
  </w:style>
  <w:style w:type="paragraph" w:styleId="1087">
    <w:name w:val="MM Topic 4"/>
    <w:basedOn w:val="821"/>
    <w:next w:val="1087"/>
    <w:link w:val="698"/>
    <w:qFormat/>
    <w:pPr>
      <w:numPr>
        <w:ilvl w:val="4"/>
        <w:numId w:val="2"/>
      </w:numPr>
      <w:ind w:left="1008" w:hanging="1008"/>
      <w:jc w:val="left"/>
      <w:keepLines w:val="0"/>
      <w:keepNext w:val="0"/>
      <w:spacing w:before="240" w:after="60" w:line="240" w:lineRule="auto"/>
      <w:widowControl/>
      <w:tabs>
        <w:tab w:val="left" w:pos="1440" w:leader="none"/>
        <w:tab w:val="left" w:pos="2460" w:leader="none"/>
      </w:tabs>
    </w:pPr>
    <w:rPr>
      <w:rFonts w:ascii="宋体" w:hAnsi="宋体"/>
      <w:b w:val="0"/>
      <w:i/>
      <w:iCs/>
      <w:sz w:val="26"/>
      <w:szCs w:val="26"/>
    </w:rPr>
  </w:style>
  <w:style w:type="paragraph" w:styleId="1088">
    <w:name w:val="_Style 243"/>
    <w:next w:val="1088"/>
    <w:link w:val="698"/>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089">
    <w:name w:val="列项——"/>
    <w:next w:val="1089"/>
    <w:link w:val="698"/>
    <w:qFormat/>
    <w:pPr>
      <w:ind w:left="200" w:hanging="200"/>
      <w:jc w:val="both"/>
      <w:widowControl w:val="off"/>
      <w:tabs>
        <w:tab w:val="left" w:pos="720" w:leader="none"/>
        <w:tab w:val="left" w:pos="854" w:leader="none"/>
        <w:tab w:val="left" w:pos="1035" w:leader="none"/>
      </w:tabs>
    </w:pPr>
    <w:rPr>
      <w:rFonts w:ascii="宋体" w:hAnsi="Times New Roman" w:eastAsia="宋体" w:cs="Times New Roman"/>
      <w:sz w:val="21"/>
      <w:lang w:val="en-US" w:eastAsia="zh-CN" w:bidi="ar-SA"/>
    </w:rPr>
  </w:style>
  <w:style w:type="paragraph" w:styleId="1090">
    <w:name w:val="P3"/>
    <w:next w:val="1090"/>
    <w:link w:val="698"/>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91">
    <w:name w:val="无间隔"/>
    <w:next w:val="1091"/>
    <w:link w:val="698"/>
    <w:uiPriority w:val="1"/>
    <w:qFormat/>
    <w:rPr>
      <w:rFonts w:ascii="Times New Roman" w:hAnsi="Times New Roman" w:eastAsia="宋体" w:cs="Times New Roman"/>
      <w:lang w:val="en-US" w:eastAsia="zh-CN" w:bidi="ar-SA"/>
    </w:rPr>
  </w:style>
  <w:style w:type="paragraph" w:styleId="1092">
    <w:name w:val="p0"/>
    <w:basedOn w:val="698"/>
    <w:next w:val="1092"/>
    <w:link w:val="698"/>
    <w:qFormat/>
    <w:pPr>
      <w:widowControl/>
    </w:pPr>
    <w:rPr>
      <w:sz w:val="21"/>
      <w:szCs w:val="21"/>
    </w:rPr>
  </w:style>
  <w:style w:type="paragraph" w:styleId="1093">
    <w:name w:val="BodyText1"/>
    <w:basedOn w:val="698"/>
    <w:next w:val="1093"/>
    <w:link w:val="698"/>
    <w:qFormat/>
    <w:pPr>
      <w:spacing w:line="380" w:lineRule="exact"/>
    </w:pPr>
  </w:style>
  <w:style w:type="paragraph" w:styleId="1094">
    <w:name w:val="正文图标题"/>
    <w:basedOn w:val="698"/>
    <w:next w:val="750"/>
    <w:link w:val="698"/>
    <w:qFormat/>
    <w:pPr>
      <w:ind w:left="720" w:hanging="720"/>
      <w:jc w:val="center"/>
      <w:widowControl/>
      <w:tabs>
        <w:tab w:val="left" w:pos="480" w:leader="none"/>
      </w:tabs>
    </w:pPr>
    <w:rPr>
      <w:rFonts w:hint="eastAsia" w:ascii="黑体" w:eastAsia="黑体"/>
      <w:sz w:val="20"/>
      <w:szCs w:val="20"/>
    </w:rPr>
  </w:style>
  <w:style w:type="paragraph" w:styleId="1095">
    <w:name w:val="样式2"/>
    <w:basedOn w:val="794"/>
    <w:next w:val="1095"/>
    <w:link w:val="698"/>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096">
    <w:name w:val="普通(网站)1"/>
    <w:basedOn w:val="761"/>
    <w:next w:val="1096"/>
    <w:link w:val="698"/>
    <w:qFormat/>
    <w:pPr>
      <w:jc w:val="left"/>
      <w:spacing w:before="100" w:beforeAutospacing="1" w:after="100" w:afterAutospacing="1"/>
      <w:widowControl/>
    </w:pPr>
    <w:rPr>
      <w:rFonts w:ascii="宋体" w:hAnsi="宋体"/>
      <w:sz w:val="24"/>
      <w:szCs w:val="24"/>
    </w:rPr>
  </w:style>
  <w:style w:type="paragraph" w:styleId="1097">
    <w:name w:val="默认段落字体 Para Char Char Char Char Char Char Char"/>
    <w:basedOn w:val="698"/>
    <w:next w:val="1097"/>
    <w:link w:val="698"/>
    <w:qFormat/>
    <w:rPr>
      <w:rFonts w:ascii="Tahoma" w:hAnsi="Tahoma"/>
      <w:sz w:val="24"/>
      <w:szCs w:val="20"/>
    </w:rPr>
  </w:style>
  <w:style w:type="paragraph" w:styleId="1098">
    <w:name w:val="正文_0_1"/>
    <w:next w:val="1098"/>
    <w:link w:val="698"/>
    <w:qFormat/>
    <w:pPr>
      <w:jc w:val="both"/>
      <w:widowControl w:val="off"/>
    </w:pPr>
    <w:rPr>
      <w:rFonts w:ascii="Times New Roman" w:hAnsi="Times New Roman" w:eastAsia="宋体" w:cs="Times New Roman"/>
      <w:sz w:val="21"/>
      <w:szCs w:val="22"/>
      <w:lang w:val="en-US" w:eastAsia="zh-CN" w:bidi="ar-SA"/>
    </w:rPr>
  </w:style>
  <w:style w:type="paragraph" w:styleId="1099">
    <w:name w:val="题注1"/>
    <w:basedOn w:val="698"/>
    <w:next w:val="698"/>
    <w:link w:val="698"/>
    <w:uiPriority w:val="35"/>
    <w:unhideWhenUsed/>
    <w:qFormat/>
    <w:pPr>
      <w:spacing w:line="276" w:lineRule="auto"/>
    </w:pPr>
    <w:rPr>
      <w:b/>
      <w:bCs/>
      <w:color w:val="4472c4"/>
      <w:sz w:val="18"/>
      <w:szCs w:val="18"/>
    </w:rPr>
  </w:style>
  <w:style w:type="paragraph" w:styleId="1100">
    <w:name w:val="正文缩进2字符"/>
    <w:basedOn w:val="698"/>
    <w:next w:val="1100"/>
    <w:link w:val="698"/>
    <w:qFormat/>
    <w:pPr>
      <w:ind w:firstLine="200"/>
      <w:jc w:val="left"/>
      <w:spacing w:line="360" w:lineRule="auto"/>
    </w:pPr>
    <w:rPr>
      <w:sz w:val="24"/>
      <w:szCs w:val="20"/>
    </w:rPr>
  </w:style>
  <w:style w:type="paragraph" w:styleId="1101">
    <w:name w:val="Blockquote"/>
    <w:basedOn w:val="698"/>
    <w:next w:val="1101"/>
    <w:link w:val="698"/>
    <w:qFormat/>
    <w:pPr>
      <w:ind w:left="764" w:right="567"/>
      <w:jc w:val="left"/>
      <w:spacing w:before="100" w:after="100"/>
    </w:pPr>
    <w:rPr>
      <w:sz w:val="24"/>
    </w:rPr>
  </w:style>
  <w:style w:type="paragraph" w:styleId="1102">
    <w:name w:val="Fließtext"/>
    <w:basedOn w:val="698"/>
    <w:next w:val="1102"/>
    <w:link w:val="698"/>
    <w:uiPriority w:val="99"/>
    <w:qFormat/>
    <w:rPr>
      <w:rFonts w:ascii="Calibri" w:hAnsi="Calibri"/>
    </w:rPr>
  </w:style>
  <w:style w:type="paragraph" w:styleId="1103">
    <w:name w:val="彩色列表 - 着色 11"/>
    <w:basedOn w:val="698"/>
    <w:next w:val="1103"/>
    <w:link w:val="698"/>
    <w:uiPriority w:val="99"/>
    <w:qFormat/>
    <w:pPr>
      <w:ind w:firstLine="420"/>
      <w:spacing w:line="274" w:lineRule="auto"/>
    </w:pPr>
    <w:rPr>
      <w:rFonts w:ascii="仿宋_GB2312" w:hAnsi="Calibri" w:eastAsia="仿宋_GB2312"/>
      <w:sz w:val="20"/>
    </w:rPr>
  </w:style>
  <w:style w:type="paragraph" w:styleId="1104">
    <w:name w:val="WPSOffice手动目录 2"/>
    <w:next w:val="1104"/>
    <w:link w:val="698"/>
    <w:qFormat/>
    <w:pPr>
      <w:ind w:left="200"/>
    </w:pPr>
    <w:rPr>
      <w:rFonts w:ascii="Times New Roman" w:hAnsi="Times New Roman" w:eastAsia="宋体" w:cs="Times New Roman"/>
      <w:lang w:val="en-US" w:eastAsia="zh-CN" w:bidi="ar-SA"/>
    </w:rPr>
  </w:style>
  <w:style w:type="paragraph" w:styleId="1105">
    <w:name w:val="修订1"/>
    <w:next w:val="1105"/>
    <w:link w:val="698"/>
    <w:uiPriority w:val="99"/>
    <w:unhideWhenUsed/>
    <w:qFormat/>
    <w:rPr>
      <w:rFonts w:ascii="Times New Roman" w:hAnsi="Times New Roman" w:eastAsia="宋体" w:cs="Times New Roman"/>
      <w:sz w:val="21"/>
      <w:szCs w:val="24"/>
      <w:lang w:val="en-US" w:eastAsia="zh-CN" w:bidi="ar-SA"/>
    </w:rPr>
  </w:style>
  <w:style w:type="paragraph" w:styleId="1106">
    <w:name w:val="正文编号"/>
    <w:basedOn w:val="698"/>
    <w:next w:val="1106"/>
    <w:link w:val="698"/>
    <w:qFormat/>
    <w:pPr>
      <w:spacing w:line="400" w:lineRule="exact"/>
      <w:tabs>
        <w:tab w:val="left" w:pos="720" w:leader="none"/>
      </w:tabs>
    </w:pPr>
    <w:rPr>
      <w:rFonts w:eastAsia="楷体_GB2312"/>
      <w:spacing w:val="8"/>
      <w:sz w:val="28"/>
      <w:szCs w:val="20"/>
    </w:rPr>
  </w:style>
  <w:style w:type="paragraph" w:styleId="1107">
    <w:name w:val="正文21"/>
    <w:next w:val="1107"/>
    <w:link w:val="698"/>
    <w:qFormat/>
    <w:pPr>
      <w:jc w:val="both"/>
      <w:widowControl w:val="off"/>
    </w:pPr>
    <w:rPr>
      <w:rFonts w:ascii="Times New Roman" w:hAnsi="Times New Roman" w:eastAsia="宋体" w:cs="Times New Roman"/>
      <w:sz w:val="21"/>
      <w:szCs w:val="24"/>
      <w:lang w:val="en-US" w:eastAsia="zh-CN" w:bidi="ar-SA"/>
    </w:rPr>
  </w:style>
  <w:style w:type="paragraph" w:styleId="1108">
    <w:name w:val="批注文字1"/>
    <w:basedOn w:val="761"/>
    <w:next w:val="1108"/>
    <w:link w:val="698"/>
    <w:semiHidden/>
    <w:qFormat/>
    <w:pPr>
      <w:jc w:val="left"/>
    </w:pPr>
    <w:rPr>
      <w:rFonts w:ascii="Times New Roman" w:hAnsi="Times New Roman"/>
      <w:sz w:val="21"/>
    </w:rPr>
  </w:style>
  <w:style w:type="paragraph" w:styleId="1109">
    <w:name w:val="Sub Item List"/>
    <w:basedOn w:val="698"/>
    <w:next w:val="1109"/>
    <w:link w:val="698"/>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10">
    <w:name w:val="List Table 5 Dark - Accent 3"/>
    <w:basedOn w:val="811"/>
    <w:next w:val="1110"/>
    <w:link w:val="698"/>
    <w:uiPriority w:val="99"/>
    <w:qFormat/>
    <w:tblPr/>
  </w:style>
  <w:style w:type="table" w:styleId="1111">
    <w:name w:val="List Table 5 Dark - Accent 4"/>
    <w:basedOn w:val="811"/>
    <w:next w:val="1111"/>
    <w:link w:val="698"/>
    <w:uiPriority w:val="99"/>
    <w:qFormat/>
    <w:tblPr/>
  </w:style>
  <w:style w:type="table" w:styleId="1112">
    <w:name w:val="Grid Table 3 - Accent 1"/>
    <w:basedOn w:val="811"/>
    <w:next w:val="1112"/>
    <w:link w:val="698"/>
    <w:uiPriority w:val="99"/>
    <w:qFormat/>
    <w:tblPr/>
  </w:style>
  <w:style w:type="table" w:styleId="1113">
    <w:name w:val="Grid Table 1 Light - Accent 2"/>
    <w:basedOn w:val="811"/>
    <w:next w:val="1113"/>
    <w:link w:val="698"/>
    <w:uiPriority w:val="99"/>
    <w:qFormat/>
    <w:tblPr/>
  </w:style>
  <w:style w:type="table" w:styleId="1114">
    <w:name w:val="Grid Table 1 Light"/>
    <w:basedOn w:val="811"/>
    <w:next w:val="1114"/>
    <w:link w:val="698"/>
    <w:uiPriority w:val="99"/>
    <w:qFormat/>
    <w:tblPr/>
  </w:style>
  <w:style w:type="table" w:styleId="1115">
    <w:name w:val="Grid Table 2 - Accent 2"/>
    <w:basedOn w:val="811"/>
    <w:next w:val="1115"/>
    <w:link w:val="698"/>
    <w:uiPriority w:val="99"/>
    <w:qFormat/>
    <w:tblPr/>
  </w:style>
  <w:style w:type="table" w:styleId="1116">
    <w:name w:val="List Table 5 Dark - Accent 5"/>
    <w:basedOn w:val="811"/>
    <w:next w:val="1116"/>
    <w:link w:val="698"/>
    <w:uiPriority w:val="99"/>
    <w:qFormat/>
    <w:tblPr/>
  </w:style>
  <w:style w:type="table" w:styleId="1117">
    <w:name w:val="Grid Table 4 - Accent 4"/>
    <w:basedOn w:val="811"/>
    <w:next w:val="1117"/>
    <w:link w:val="698"/>
    <w:uiPriority w:val="59"/>
    <w:qFormat/>
    <w:tblPr/>
  </w:style>
  <w:style w:type="table" w:styleId="1118">
    <w:name w:val="List Table 4 - Accent 2"/>
    <w:basedOn w:val="811"/>
    <w:next w:val="1118"/>
    <w:link w:val="698"/>
    <w:uiPriority w:val="99"/>
    <w:qFormat/>
    <w:tblPr/>
  </w:style>
  <w:style w:type="table" w:styleId="1119">
    <w:name w:val="Grid Table 5 Dark"/>
    <w:basedOn w:val="811"/>
    <w:next w:val="1119"/>
    <w:link w:val="698"/>
    <w:uiPriority w:val="99"/>
    <w:qFormat/>
    <w:tblPr/>
  </w:style>
  <w:style w:type="table" w:styleId="1120">
    <w:name w:val="List Table 1 Light"/>
    <w:basedOn w:val="811"/>
    <w:next w:val="1120"/>
    <w:link w:val="698"/>
    <w:uiPriority w:val="99"/>
    <w:qFormat/>
    <w:tblPr/>
  </w:style>
  <w:style w:type="table" w:styleId="1121">
    <w:name w:val="Plain Table 1"/>
    <w:basedOn w:val="811"/>
    <w:next w:val="1121"/>
    <w:link w:val="698"/>
    <w:uiPriority w:val="59"/>
    <w:qFormat/>
    <w:tblPr/>
  </w:style>
  <w:style w:type="table" w:styleId="1122">
    <w:name w:val="Grid Table 5 Dark - Accent 6"/>
    <w:basedOn w:val="811"/>
    <w:next w:val="1122"/>
    <w:link w:val="698"/>
    <w:uiPriority w:val="99"/>
    <w:qFormat/>
    <w:tblPr/>
  </w:style>
  <w:style w:type="table" w:styleId="1123">
    <w:name w:val="Grid Table 2 - Accent 5"/>
    <w:basedOn w:val="811"/>
    <w:next w:val="1123"/>
    <w:link w:val="698"/>
    <w:uiPriority w:val="99"/>
    <w:qFormat/>
    <w:tblPr/>
  </w:style>
  <w:style w:type="table" w:styleId="1124">
    <w:name w:val="Grid Table 3 - Accent 5"/>
    <w:basedOn w:val="811"/>
    <w:next w:val="1124"/>
    <w:link w:val="698"/>
    <w:uiPriority w:val="99"/>
    <w:qFormat/>
    <w:tblPr/>
  </w:style>
  <w:style w:type="table" w:styleId="1125">
    <w:name w:val="Bordered &amp; Lined - Accent 2"/>
    <w:basedOn w:val="811"/>
    <w:next w:val="1125"/>
    <w:link w:val="698"/>
    <w:uiPriority w:val="99"/>
    <w:qFormat/>
    <w:rPr>
      <w:color w:val="404040"/>
    </w:rPr>
    <w:tblPr/>
  </w:style>
  <w:style w:type="table" w:styleId="1126">
    <w:name w:val="Bordered &amp; Lined - Accent 6"/>
    <w:basedOn w:val="811"/>
    <w:next w:val="1126"/>
    <w:link w:val="698"/>
    <w:uiPriority w:val="99"/>
    <w:qFormat/>
    <w:rPr>
      <w:color w:val="404040"/>
    </w:rPr>
    <w:tblPr/>
  </w:style>
  <w:style w:type="table" w:styleId="1127">
    <w:name w:val="Grid Table 5 Dark - Accent 5"/>
    <w:basedOn w:val="811"/>
    <w:next w:val="1127"/>
    <w:link w:val="698"/>
    <w:uiPriority w:val="99"/>
    <w:qFormat/>
    <w:tblPr/>
  </w:style>
  <w:style w:type="table" w:styleId="1128">
    <w:name w:val="Grid Table 4 - Accent 1"/>
    <w:basedOn w:val="811"/>
    <w:next w:val="1128"/>
    <w:link w:val="698"/>
    <w:uiPriority w:val="59"/>
    <w:qFormat/>
    <w:tblPr/>
  </w:style>
  <w:style w:type="table" w:styleId="1129">
    <w:name w:val="List Table 3 - Accent 4"/>
    <w:basedOn w:val="811"/>
    <w:next w:val="1129"/>
    <w:link w:val="698"/>
    <w:uiPriority w:val="99"/>
    <w:qFormat/>
    <w:tblPr/>
  </w:style>
  <w:style w:type="table" w:styleId="1130">
    <w:name w:val="Grid Table 1 Light - Accent 4"/>
    <w:basedOn w:val="811"/>
    <w:next w:val="1130"/>
    <w:link w:val="698"/>
    <w:uiPriority w:val="99"/>
    <w:qFormat/>
    <w:tblPr/>
  </w:style>
  <w:style w:type="table" w:styleId="1131">
    <w:name w:val="List Table 3"/>
    <w:basedOn w:val="811"/>
    <w:next w:val="1131"/>
    <w:link w:val="698"/>
    <w:uiPriority w:val="99"/>
    <w:qFormat/>
    <w:tblPr/>
  </w:style>
  <w:style w:type="table" w:styleId="1132">
    <w:name w:val="List Table 1 Light - Accent 4"/>
    <w:basedOn w:val="811"/>
    <w:next w:val="1132"/>
    <w:link w:val="698"/>
    <w:uiPriority w:val="99"/>
    <w:qFormat/>
    <w:tblPr/>
  </w:style>
  <w:style w:type="table" w:styleId="1133">
    <w:name w:val="Grid Table 2 - Accent 1"/>
    <w:basedOn w:val="811"/>
    <w:next w:val="1133"/>
    <w:link w:val="698"/>
    <w:uiPriority w:val="99"/>
    <w:qFormat/>
    <w:tblPr/>
  </w:style>
  <w:style w:type="table" w:styleId="1134">
    <w:name w:val="Bordered - Accent 3"/>
    <w:basedOn w:val="811"/>
    <w:next w:val="1134"/>
    <w:link w:val="698"/>
    <w:uiPriority w:val="99"/>
    <w:qFormat/>
    <w:tblPr/>
  </w:style>
  <w:style w:type="table" w:styleId="1135">
    <w:name w:val="List Table 7 Colorful - Accent 2"/>
    <w:basedOn w:val="811"/>
    <w:next w:val="1135"/>
    <w:link w:val="698"/>
    <w:uiPriority w:val="99"/>
    <w:qFormat/>
    <w:tblPr/>
  </w:style>
  <w:style w:type="table" w:styleId="1136">
    <w:name w:val="List Table 7 Colorful - Accent 6"/>
    <w:basedOn w:val="811"/>
    <w:next w:val="1136"/>
    <w:link w:val="698"/>
    <w:uiPriority w:val="99"/>
    <w:qFormat/>
    <w:tblPr/>
  </w:style>
  <w:style w:type="table" w:styleId="1137">
    <w:name w:val="Grid Table 2"/>
    <w:basedOn w:val="811"/>
    <w:next w:val="1137"/>
    <w:link w:val="698"/>
    <w:uiPriority w:val="99"/>
    <w:qFormat/>
    <w:tblPr/>
  </w:style>
  <w:style w:type="table" w:styleId="1138">
    <w:name w:val="Grid Table 3"/>
    <w:basedOn w:val="811"/>
    <w:next w:val="1138"/>
    <w:link w:val="698"/>
    <w:uiPriority w:val="99"/>
    <w:qFormat/>
    <w:tblPr/>
  </w:style>
  <w:style w:type="table" w:styleId="1139">
    <w:name w:val="Grid Table 4 - Accent 6"/>
    <w:basedOn w:val="811"/>
    <w:next w:val="1139"/>
    <w:link w:val="698"/>
    <w:uiPriority w:val="59"/>
    <w:qFormat/>
    <w:tblPr/>
  </w:style>
  <w:style w:type="table" w:styleId="1140">
    <w:name w:val="List Table 1 Light - Accent 2"/>
    <w:basedOn w:val="811"/>
    <w:next w:val="1140"/>
    <w:link w:val="698"/>
    <w:uiPriority w:val="99"/>
    <w:qFormat/>
    <w:tblPr/>
  </w:style>
  <w:style w:type="table" w:styleId="1141">
    <w:name w:val="List Table 6 Colorful - Accent 3"/>
    <w:basedOn w:val="811"/>
    <w:next w:val="1141"/>
    <w:link w:val="698"/>
    <w:uiPriority w:val="99"/>
    <w:qFormat/>
    <w:tblPr/>
  </w:style>
  <w:style w:type="table" w:styleId="1142">
    <w:name w:val="Grid Table 2 - Accent 3"/>
    <w:basedOn w:val="811"/>
    <w:next w:val="1142"/>
    <w:link w:val="698"/>
    <w:uiPriority w:val="99"/>
    <w:qFormat/>
    <w:tblPr/>
  </w:style>
  <w:style w:type="table" w:styleId="1143">
    <w:name w:val="Grid Table 5 Dark - Accent 3"/>
    <w:basedOn w:val="811"/>
    <w:next w:val="1143"/>
    <w:link w:val="698"/>
    <w:uiPriority w:val="99"/>
    <w:qFormat/>
    <w:tblPr/>
  </w:style>
  <w:style w:type="table" w:styleId="1144">
    <w:name w:val="Bordered &amp; Lined - Accent 1"/>
    <w:basedOn w:val="811"/>
    <w:next w:val="1144"/>
    <w:link w:val="698"/>
    <w:uiPriority w:val="99"/>
    <w:qFormat/>
    <w:rPr>
      <w:color w:val="404040"/>
    </w:rPr>
    <w:tblPr/>
  </w:style>
  <w:style w:type="table" w:styleId="1145">
    <w:name w:val="List Table 3 - Accent 1"/>
    <w:basedOn w:val="811"/>
    <w:next w:val="1145"/>
    <w:link w:val="698"/>
    <w:uiPriority w:val="99"/>
    <w:qFormat/>
    <w:tblPr/>
  </w:style>
  <w:style w:type="table" w:styleId="1146">
    <w:name w:val="Grid Table 1 Light - Accent 6"/>
    <w:basedOn w:val="811"/>
    <w:next w:val="1146"/>
    <w:link w:val="698"/>
    <w:uiPriority w:val="99"/>
    <w:qFormat/>
    <w:tblPr/>
  </w:style>
  <w:style w:type="table" w:styleId="1147">
    <w:name w:val="Lined - Accent 6"/>
    <w:basedOn w:val="811"/>
    <w:next w:val="1147"/>
    <w:link w:val="698"/>
    <w:uiPriority w:val="99"/>
    <w:qFormat/>
    <w:rPr>
      <w:color w:val="404040"/>
    </w:rPr>
    <w:tblPr/>
  </w:style>
  <w:style w:type="table" w:styleId="1148">
    <w:name w:val="List Table 7 Colorful - Accent 3"/>
    <w:basedOn w:val="811"/>
    <w:next w:val="1148"/>
    <w:link w:val="698"/>
    <w:uiPriority w:val="99"/>
    <w:qFormat/>
    <w:tblPr/>
  </w:style>
  <w:style w:type="table" w:styleId="1149">
    <w:name w:val="Grid Table 1 Light - Accent 3"/>
    <w:basedOn w:val="811"/>
    <w:next w:val="1149"/>
    <w:link w:val="698"/>
    <w:uiPriority w:val="99"/>
    <w:qFormat/>
    <w:tblPr/>
  </w:style>
  <w:style w:type="table" w:styleId="1150">
    <w:name w:val="Grid Table 3 - Accent 6"/>
    <w:basedOn w:val="811"/>
    <w:next w:val="1150"/>
    <w:link w:val="698"/>
    <w:uiPriority w:val="99"/>
    <w:qFormat/>
    <w:tblPr/>
  </w:style>
  <w:style w:type="table" w:styleId="1151">
    <w:name w:val="Grid Table 5 Dark - Accent 2"/>
    <w:basedOn w:val="811"/>
    <w:next w:val="1151"/>
    <w:link w:val="698"/>
    <w:uiPriority w:val="99"/>
    <w:qFormat/>
    <w:tblPr/>
  </w:style>
  <w:style w:type="table" w:styleId="1152">
    <w:name w:val="List Table 7 Colorful - Accent 5"/>
    <w:basedOn w:val="811"/>
    <w:next w:val="1152"/>
    <w:link w:val="698"/>
    <w:uiPriority w:val="99"/>
    <w:qFormat/>
    <w:tblPr/>
  </w:style>
  <w:style w:type="table" w:styleId="1153">
    <w:name w:val="List Table 6 Colorful"/>
    <w:basedOn w:val="811"/>
    <w:next w:val="1153"/>
    <w:link w:val="698"/>
    <w:uiPriority w:val="99"/>
    <w:qFormat/>
    <w:tblPr/>
  </w:style>
  <w:style w:type="table" w:styleId="1154">
    <w:name w:val="Grid Table 2 - Accent 6"/>
    <w:basedOn w:val="811"/>
    <w:next w:val="1154"/>
    <w:link w:val="698"/>
    <w:uiPriority w:val="99"/>
    <w:qFormat/>
    <w:tblPr/>
  </w:style>
  <w:style w:type="table" w:styleId="1155">
    <w:name w:val="List Table 5 Dark - Accent 1"/>
    <w:basedOn w:val="811"/>
    <w:next w:val="1155"/>
    <w:link w:val="698"/>
    <w:uiPriority w:val="99"/>
    <w:qFormat/>
    <w:tblPr/>
  </w:style>
  <w:style w:type="table" w:styleId="1156">
    <w:name w:val="List Table 3 - Accent 6"/>
    <w:basedOn w:val="811"/>
    <w:next w:val="1156"/>
    <w:link w:val="698"/>
    <w:uiPriority w:val="99"/>
    <w:qFormat/>
    <w:tblPr/>
  </w:style>
  <w:style w:type="table" w:styleId="1157">
    <w:name w:val="List Table 2 - Accent 3"/>
    <w:basedOn w:val="811"/>
    <w:next w:val="1157"/>
    <w:link w:val="698"/>
    <w:uiPriority w:val="99"/>
    <w:qFormat/>
    <w:tblPr/>
  </w:style>
  <w:style w:type="table" w:styleId="1158">
    <w:name w:val="Grid Table 7 Colorful - Accent 4"/>
    <w:basedOn w:val="811"/>
    <w:next w:val="1158"/>
    <w:link w:val="698"/>
    <w:uiPriority w:val="99"/>
    <w:qFormat/>
    <w:tblPr/>
  </w:style>
  <w:style w:type="table" w:styleId="1159">
    <w:name w:val="Grid Table 6 Colorful - Accent 6"/>
    <w:basedOn w:val="811"/>
    <w:next w:val="1159"/>
    <w:link w:val="698"/>
    <w:uiPriority w:val="99"/>
    <w:qFormat/>
    <w:tblPr/>
  </w:style>
  <w:style w:type="table" w:styleId="1160">
    <w:name w:val="Grid Table 7 Colorful - Accent 2"/>
    <w:basedOn w:val="811"/>
    <w:next w:val="1160"/>
    <w:link w:val="698"/>
    <w:uiPriority w:val="99"/>
    <w:qFormat/>
    <w:tblPr/>
  </w:style>
  <w:style w:type="table" w:styleId="1161">
    <w:name w:val="List Table 4"/>
    <w:basedOn w:val="811"/>
    <w:next w:val="1161"/>
    <w:link w:val="698"/>
    <w:uiPriority w:val="99"/>
    <w:qFormat/>
    <w:tblPr/>
  </w:style>
  <w:style w:type="table" w:styleId="1162">
    <w:name w:val="List Table 6 Colorful - Accent 5"/>
    <w:basedOn w:val="811"/>
    <w:next w:val="1162"/>
    <w:link w:val="698"/>
    <w:uiPriority w:val="99"/>
    <w:qFormat/>
    <w:tblPr/>
  </w:style>
  <w:style w:type="table" w:styleId="1163">
    <w:name w:val="List Table 4 - Accent 6"/>
    <w:basedOn w:val="811"/>
    <w:next w:val="1163"/>
    <w:link w:val="698"/>
    <w:uiPriority w:val="99"/>
    <w:qFormat/>
    <w:tblPr/>
  </w:style>
  <w:style w:type="table" w:styleId="1164">
    <w:name w:val="Grid Table 6 Colorful - Accent 5"/>
    <w:basedOn w:val="811"/>
    <w:next w:val="1164"/>
    <w:link w:val="698"/>
    <w:uiPriority w:val="99"/>
    <w:qFormat/>
    <w:tblPr/>
  </w:style>
  <w:style w:type="table" w:styleId="1165">
    <w:name w:val="Grid Table 3 - Accent 4"/>
    <w:basedOn w:val="811"/>
    <w:next w:val="1165"/>
    <w:link w:val="698"/>
    <w:uiPriority w:val="99"/>
    <w:qFormat/>
    <w:tblPr/>
  </w:style>
  <w:style w:type="table" w:styleId="1166">
    <w:name w:val="List Table 3 - Accent 2"/>
    <w:basedOn w:val="811"/>
    <w:next w:val="1166"/>
    <w:link w:val="698"/>
    <w:uiPriority w:val="99"/>
    <w:qFormat/>
    <w:tblPr/>
  </w:style>
  <w:style w:type="table" w:styleId="1167">
    <w:name w:val="List Table 2 - Accent 4"/>
    <w:basedOn w:val="811"/>
    <w:next w:val="1167"/>
    <w:link w:val="698"/>
    <w:uiPriority w:val="99"/>
    <w:qFormat/>
    <w:tblPr/>
  </w:style>
  <w:style w:type="table" w:styleId="1168">
    <w:name w:val="List Table 2 - Accent 5"/>
    <w:basedOn w:val="811"/>
    <w:next w:val="1168"/>
    <w:link w:val="698"/>
    <w:uiPriority w:val="99"/>
    <w:qFormat/>
    <w:tblPr/>
  </w:style>
  <w:style w:type="table" w:styleId="1169">
    <w:name w:val="List Table 2 - Accent 1"/>
    <w:basedOn w:val="811"/>
    <w:next w:val="1169"/>
    <w:link w:val="698"/>
    <w:uiPriority w:val="99"/>
    <w:qFormat/>
    <w:tblPr/>
  </w:style>
  <w:style w:type="table" w:styleId="1170">
    <w:name w:val="Bordered - Accent 6"/>
    <w:basedOn w:val="811"/>
    <w:next w:val="1170"/>
    <w:link w:val="698"/>
    <w:uiPriority w:val="99"/>
    <w:qFormat/>
    <w:tblPr/>
  </w:style>
  <w:style w:type="table" w:styleId="1171">
    <w:name w:val="Grid Table 7 Colorful - Accent 5"/>
    <w:basedOn w:val="811"/>
    <w:next w:val="1171"/>
    <w:link w:val="698"/>
    <w:uiPriority w:val="99"/>
    <w:qFormat/>
    <w:tblPr/>
  </w:style>
  <w:style w:type="table" w:styleId="1172">
    <w:name w:val="List Table 4 - Accent 1"/>
    <w:basedOn w:val="811"/>
    <w:next w:val="1172"/>
    <w:link w:val="698"/>
    <w:uiPriority w:val="99"/>
    <w:qFormat/>
    <w:tblPr/>
  </w:style>
  <w:style w:type="table" w:styleId="1173">
    <w:name w:val="List Table 6 Colorful - Accent 1"/>
    <w:basedOn w:val="811"/>
    <w:next w:val="1173"/>
    <w:link w:val="698"/>
    <w:uiPriority w:val="99"/>
    <w:qFormat/>
    <w:tblPr/>
  </w:style>
  <w:style w:type="table" w:styleId="1174">
    <w:name w:val="Bordered"/>
    <w:basedOn w:val="811"/>
    <w:next w:val="1174"/>
    <w:link w:val="698"/>
    <w:uiPriority w:val="99"/>
    <w:qFormat/>
    <w:tblPr/>
  </w:style>
  <w:style w:type="table" w:styleId="1175">
    <w:name w:val="List Table 2 - Accent 2"/>
    <w:basedOn w:val="811"/>
    <w:next w:val="1175"/>
    <w:link w:val="698"/>
    <w:uiPriority w:val="99"/>
    <w:qFormat/>
    <w:tblPr/>
  </w:style>
  <w:style w:type="table" w:styleId="1176">
    <w:name w:val="List Table 4 - Accent 4"/>
    <w:basedOn w:val="811"/>
    <w:next w:val="1176"/>
    <w:link w:val="698"/>
    <w:uiPriority w:val="99"/>
    <w:qFormat/>
    <w:tblPr/>
  </w:style>
  <w:style w:type="table" w:styleId="1177">
    <w:name w:val="Lined - Accent 2"/>
    <w:basedOn w:val="811"/>
    <w:next w:val="1177"/>
    <w:link w:val="698"/>
    <w:uiPriority w:val="99"/>
    <w:qFormat/>
    <w:rPr>
      <w:color w:val="404040"/>
    </w:rPr>
    <w:tblPr/>
  </w:style>
  <w:style w:type="table" w:styleId="1178">
    <w:name w:val="Bordered &amp; Lined - Accent"/>
    <w:basedOn w:val="811"/>
    <w:next w:val="1178"/>
    <w:link w:val="698"/>
    <w:uiPriority w:val="99"/>
    <w:qFormat/>
    <w:rPr>
      <w:color w:val="404040"/>
    </w:rPr>
    <w:tblPr/>
  </w:style>
  <w:style w:type="table" w:styleId="1179">
    <w:name w:val="Bordered &amp; Lined - Accent 3"/>
    <w:basedOn w:val="811"/>
    <w:next w:val="1179"/>
    <w:link w:val="698"/>
    <w:uiPriority w:val="99"/>
    <w:qFormat/>
    <w:rPr>
      <w:color w:val="404040"/>
    </w:rPr>
    <w:tblPr/>
  </w:style>
  <w:style w:type="table" w:styleId="1180">
    <w:name w:val="Plain Table 3"/>
    <w:basedOn w:val="811"/>
    <w:next w:val="1180"/>
    <w:link w:val="698"/>
    <w:uiPriority w:val="99"/>
    <w:qFormat/>
    <w:tblPr/>
  </w:style>
  <w:style w:type="table" w:styleId="1181">
    <w:name w:val="Grid Table 1 Light - Accent 5"/>
    <w:basedOn w:val="811"/>
    <w:next w:val="1181"/>
    <w:link w:val="698"/>
    <w:uiPriority w:val="99"/>
    <w:qFormat/>
    <w:tblPr/>
  </w:style>
  <w:style w:type="table" w:styleId="1182">
    <w:name w:val="List Table 3 - Accent 5"/>
    <w:basedOn w:val="811"/>
    <w:next w:val="1182"/>
    <w:link w:val="698"/>
    <w:uiPriority w:val="99"/>
    <w:qFormat/>
    <w:tblPr/>
  </w:style>
  <w:style w:type="table" w:styleId="1183">
    <w:name w:val="Grid Table 6 Colorful - Accent 4"/>
    <w:basedOn w:val="811"/>
    <w:next w:val="1183"/>
    <w:link w:val="698"/>
    <w:uiPriority w:val="99"/>
    <w:qFormat/>
    <w:tblPr/>
  </w:style>
  <w:style w:type="table" w:styleId="1184">
    <w:name w:val="Bordered - Accent 4"/>
    <w:basedOn w:val="811"/>
    <w:next w:val="1184"/>
    <w:link w:val="698"/>
    <w:uiPriority w:val="99"/>
    <w:qFormat/>
    <w:tblPr/>
  </w:style>
  <w:style w:type="table" w:styleId="1185">
    <w:name w:val="Grid Table 4"/>
    <w:basedOn w:val="811"/>
    <w:next w:val="1185"/>
    <w:link w:val="698"/>
    <w:uiPriority w:val="59"/>
    <w:qFormat/>
    <w:tblPr/>
  </w:style>
  <w:style w:type="table" w:styleId="1186">
    <w:name w:val="Bordered - Accent 5"/>
    <w:basedOn w:val="811"/>
    <w:next w:val="1186"/>
    <w:link w:val="698"/>
    <w:uiPriority w:val="99"/>
    <w:qFormat/>
    <w:tblPr/>
  </w:style>
  <w:style w:type="table" w:styleId="1187">
    <w:name w:val="Grid Table 6 Colorful - Accent 2"/>
    <w:basedOn w:val="811"/>
    <w:next w:val="1187"/>
    <w:link w:val="698"/>
    <w:uiPriority w:val="99"/>
    <w:qFormat/>
    <w:tblPr/>
  </w:style>
  <w:style w:type="table" w:styleId="1188">
    <w:name w:val="Grid Table 1 Light - Accent 1"/>
    <w:basedOn w:val="811"/>
    <w:next w:val="1188"/>
    <w:link w:val="698"/>
    <w:uiPriority w:val="99"/>
    <w:qFormat/>
    <w:tblPr/>
  </w:style>
  <w:style w:type="table" w:styleId="1189">
    <w:name w:val="Lined - Accent 3"/>
    <w:basedOn w:val="811"/>
    <w:next w:val="1189"/>
    <w:link w:val="698"/>
    <w:uiPriority w:val="99"/>
    <w:qFormat/>
    <w:rPr>
      <w:color w:val="404040"/>
    </w:rPr>
    <w:tblPr/>
  </w:style>
  <w:style w:type="table" w:styleId="1190">
    <w:name w:val="List Table 2"/>
    <w:basedOn w:val="811"/>
    <w:next w:val="1190"/>
    <w:link w:val="698"/>
    <w:uiPriority w:val="99"/>
    <w:qFormat/>
    <w:tblPr/>
  </w:style>
  <w:style w:type="table" w:styleId="1191">
    <w:name w:val="Bordered - Accent 2"/>
    <w:basedOn w:val="811"/>
    <w:next w:val="1191"/>
    <w:link w:val="698"/>
    <w:uiPriority w:val="99"/>
    <w:qFormat/>
    <w:tblPr/>
  </w:style>
  <w:style w:type="table" w:styleId="1192">
    <w:name w:val="Grid Table 6 Colorful"/>
    <w:basedOn w:val="811"/>
    <w:next w:val="1192"/>
    <w:link w:val="698"/>
    <w:uiPriority w:val="99"/>
    <w:qFormat/>
    <w:tblPr/>
  </w:style>
  <w:style w:type="table" w:styleId="1193">
    <w:name w:val="Grid Table 7 Colorful - Accent 1"/>
    <w:basedOn w:val="811"/>
    <w:next w:val="1193"/>
    <w:link w:val="698"/>
    <w:uiPriority w:val="99"/>
    <w:qFormat/>
    <w:tblPr/>
  </w:style>
  <w:style w:type="table" w:styleId="1194">
    <w:name w:val="Grid Table 3 - Accent 2"/>
    <w:basedOn w:val="811"/>
    <w:next w:val="1194"/>
    <w:link w:val="698"/>
    <w:uiPriority w:val="99"/>
    <w:qFormat/>
    <w:tblPr/>
  </w:style>
  <w:style w:type="table" w:styleId="1195">
    <w:name w:val="Lined - Accent 1"/>
    <w:basedOn w:val="811"/>
    <w:next w:val="1195"/>
    <w:link w:val="698"/>
    <w:uiPriority w:val="99"/>
    <w:qFormat/>
    <w:rPr>
      <w:color w:val="404040"/>
    </w:rPr>
    <w:tblPr/>
  </w:style>
  <w:style w:type="table" w:styleId="1196">
    <w:name w:val="Bordered - Accent 1"/>
    <w:basedOn w:val="811"/>
    <w:next w:val="1196"/>
    <w:link w:val="698"/>
    <w:uiPriority w:val="99"/>
    <w:qFormat/>
    <w:tblPr/>
  </w:style>
  <w:style w:type="table" w:styleId="1197">
    <w:name w:val="网格型1"/>
    <w:basedOn w:val="811"/>
    <w:next w:val="1197"/>
    <w:link w:val="698"/>
    <w:qFormat/>
    <w:tblPr/>
  </w:style>
  <w:style w:type="table" w:styleId="1198">
    <w:name w:val="Grid Table 5 Dark- Accent 4"/>
    <w:basedOn w:val="811"/>
    <w:next w:val="1198"/>
    <w:link w:val="698"/>
    <w:uiPriority w:val="99"/>
    <w:qFormat/>
    <w:tblPr/>
  </w:style>
  <w:style w:type="table" w:styleId="1199">
    <w:name w:val="Grid Table 7 Colorful - Accent 3"/>
    <w:basedOn w:val="811"/>
    <w:next w:val="1199"/>
    <w:link w:val="698"/>
    <w:uiPriority w:val="99"/>
    <w:qFormat/>
    <w:tblPr/>
  </w:style>
  <w:style w:type="table" w:styleId="1200">
    <w:name w:val="List Table 7 Colorful"/>
    <w:basedOn w:val="811"/>
    <w:next w:val="1200"/>
    <w:link w:val="698"/>
    <w:uiPriority w:val="99"/>
    <w:qFormat/>
    <w:tblPr/>
  </w:style>
  <w:style w:type="table" w:styleId="1201">
    <w:name w:val="Bordered &amp; Lined - Accent 5"/>
    <w:basedOn w:val="811"/>
    <w:next w:val="1201"/>
    <w:link w:val="698"/>
    <w:uiPriority w:val="99"/>
    <w:qFormat/>
    <w:rPr>
      <w:color w:val="404040"/>
    </w:rPr>
    <w:tblPr/>
  </w:style>
  <w:style w:type="table" w:styleId="1202">
    <w:name w:val="List Table 5 Dark - Accent 2"/>
    <w:basedOn w:val="811"/>
    <w:next w:val="1202"/>
    <w:link w:val="698"/>
    <w:uiPriority w:val="99"/>
    <w:qFormat/>
    <w:tblPr/>
  </w:style>
  <w:style w:type="table" w:styleId="1203">
    <w:name w:val="Bordered &amp; Lined - Accent 4"/>
    <w:basedOn w:val="811"/>
    <w:next w:val="1203"/>
    <w:link w:val="698"/>
    <w:uiPriority w:val="99"/>
    <w:qFormat/>
    <w:rPr>
      <w:color w:val="404040"/>
    </w:rPr>
    <w:tblPr/>
  </w:style>
  <w:style w:type="table" w:styleId="1204">
    <w:name w:val="Grid Table 4 - Accent 5"/>
    <w:basedOn w:val="811"/>
    <w:next w:val="1204"/>
    <w:link w:val="698"/>
    <w:uiPriority w:val="59"/>
    <w:qFormat/>
    <w:tblPr/>
  </w:style>
  <w:style w:type="table" w:styleId="1205">
    <w:name w:val="Grid Table 7 Colorful - Accent 6"/>
    <w:basedOn w:val="811"/>
    <w:next w:val="1205"/>
    <w:link w:val="698"/>
    <w:uiPriority w:val="99"/>
    <w:qFormat/>
    <w:tblPr/>
  </w:style>
  <w:style w:type="table" w:styleId="1206">
    <w:name w:val="Lined - Accent 5"/>
    <w:basedOn w:val="811"/>
    <w:next w:val="1206"/>
    <w:link w:val="698"/>
    <w:uiPriority w:val="99"/>
    <w:qFormat/>
    <w:rPr>
      <w:color w:val="404040"/>
    </w:rPr>
    <w:tblPr/>
  </w:style>
  <w:style w:type="table" w:styleId="1207">
    <w:name w:val="Grid Table 5 Dark- Accent 1"/>
    <w:basedOn w:val="811"/>
    <w:next w:val="1207"/>
    <w:link w:val="698"/>
    <w:uiPriority w:val="99"/>
    <w:qFormat/>
    <w:tblPr/>
  </w:style>
  <w:style w:type="table" w:styleId="1208">
    <w:name w:val="List Table 7 Colorful - Accent 1"/>
    <w:basedOn w:val="811"/>
    <w:next w:val="1208"/>
    <w:link w:val="698"/>
    <w:uiPriority w:val="99"/>
    <w:qFormat/>
    <w:tblPr/>
  </w:style>
  <w:style w:type="table" w:styleId="1209">
    <w:name w:val="List Table 6 Colorful - Accent 2"/>
    <w:basedOn w:val="811"/>
    <w:next w:val="1209"/>
    <w:link w:val="698"/>
    <w:uiPriority w:val="99"/>
    <w:qFormat/>
    <w:tblPr/>
  </w:style>
  <w:style w:type="table" w:styleId="1210">
    <w:name w:val="Grid Table 3 - Accent 3"/>
    <w:basedOn w:val="811"/>
    <w:next w:val="1210"/>
    <w:link w:val="698"/>
    <w:uiPriority w:val="99"/>
    <w:qFormat/>
    <w:tblPr/>
  </w:style>
  <w:style w:type="table" w:styleId="1211">
    <w:name w:val="List Table 6 Colorful - Accent 4"/>
    <w:basedOn w:val="811"/>
    <w:next w:val="1211"/>
    <w:link w:val="698"/>
    <w:uiPriority w:val="99"/>
    <w:qFormat/>
    <w:tblPr/>
  </w:style>
  <w:style w:type="table" w:styleId="1212">
    <w:name w:val="List Table 4 - Accent 3"/>
    <w:basedOn w:val="811"/>
    <w:next w:val="1212"/>
    <w:link w:val="698"/>
    <w:uiPriority w:val="99"/>
    <w:qFormat/>
    <w:tblPr/>
  </w:style>
  <w:style w:type="table" w:styleId="1213">
    <w:name w:val="List Table 4 - Accent 5"/>
    <w:basedOn w:val="811"/>
    <w:next w:val="1213"/>
    <w:link w:val="698"/>
    <w:uiPriority w:val="99"/>
    <w:qFormat/>
    <w:tblPr/>
  </w:style>
  <w:style w:type="table" w:styleId="1214">
    <w:name w:val="Table Grid Light"/>
    <w:basedOn w:val="811"/>
    <w:next w:val="1214"/>
    <w:link w:val="698"/>
    <w:uiPriority w:val="59"/>
    <w:qFormat/>
    <w:tblPr/>
  </w:style>
  <w:style w:type="table" w:styleId="1215">
    <w:name w:val="List Table 7 Colorful - Accent 4"/>
    <w:basedOn w:val="811"/>
    <w:next w:val="1215"/>
    <w:link w:val="698"/>
    <w:uiPriority w:val="99"/>
    <w:qFormat/>
    <w:tblPr/>
  </w:style>
  <w:style w:type="table" w:styleId="1216">
    <w:name w:val="List Table 1 Light - Accent 3"/>
    <w:basedOn w:val="811"/>
    <w:next w:val="1216"/>
    <w:link w:val="698"/>
    <w:uiPriority w:val="99"/>
    <w:qFormat/>
    <w:tblPr/>
  </w:style>
  <w:style w:type="table" w:styleId="1217">
    <w:name w:val="List Table 1 Light - Accent 6"/>
    <w:basedOn w:val="811"/>
    <w:next w:val="1217"/>
    <w:link w:val="698"/>
    <w:uiPriority w:val="99"/>
    <w:qFormat/>
    <w:tblPr/>
  </w:style>
  <w:style w:type="table" w:styleId="1218">
    <w:name w:val="Lined - Accent"/>
    <w:basedOn w:val="811"/>
    <w:next w:val="1218"/>
    <w:link w:val="698"/>
    <w:uiPriority w:val="99"/>
    <w:qFormat/>
    <w:rPr>
      <w:color w:val="404040"/>
    </w:rPr>
    <w:tblPr/>
  </w:style>
  <w:style w:type="table" w:styleId="1219">
    <w:name w:val="List Table 1 Light - Accent 1"/>
    <w:basedOn w:val="811"/>
    <w:next w:val="1219"/>
    <w:link w:val="698"/>
    <w:uiPriority w:val="99"/>
    <w:qFormat/>
    <w:tblPr/>
  </w:style>
  <w:style w:type="table" w:styleId="1220">
    <w:name w:val="Grid Table 4 - Accent 3"/>
    <w:basedOn w:val="811"/>
    <w:next w:val="1220"/>
    <w:link w:val="698"/>
    <w:uiPriority w:val="59"/>
    <w:qFormat/>
    <w:tblPr/>
  </w:style>
  <w:style w:type="table" w:styleId="1221">
    <w:name w:val="Plain Table 2"/>
    <w:basedOn w:val="811"/>
    <w:next w:val="1221"/>
    <w:link w:val="698"/>
    <w:uiPriority w:val="59"/>
    <w:qFormat/>
    <w:tblPr/>
  </w:style>
  <w:style w:type="table" w:styleId="1222">
    <w:name w:val="List Table 2 - Accent 6"/>
    <w:basedOn w:val="811"/>
    <w:next w:val="1222"/>
    <w:link w:val="698"/>
    <w:uiPriority w:val="99"/>
    <w:qFormat/>
    <w:tblPr/>
  </w:style>
  <w:style w:type="table" w:styleId="1223">
    <w:name w:val="List Table 3 - Accent 3"/>
    <w:basedOn w:val="811"/>
    <w:next w:val="1223"/>
    <w:link w:val="698"/>
    <w:uiPriority w:val="99"/>
    <w:qFormat/>
    <w:tblPr/>
  </w:style>
  <w:style w:type="table" w:styleId="1224">
    <w:name w:val="Grid Table 4 - Accent 2"/>
    <w:basedOn w:val="811"/>
    <w:next w:val="1224"/>
    <w:link w:val="698"/>
    <w:uiPriority w:val="59"/>
    <w:qFormat/>
    <w:tblPr/>
  </w:style>
  <w:style w:type="table" w:styleId="1225">
    <w:name w:val="Lined - Accent 4"/>
    <w:basedOn w:val="811"/>
    <w:next w:val="1225"/>
    <w:link w:val="698"/>
    <w:uiPriority w:val="99"/>
    <w:qFormat/>
    <w:rPr>
      <w:color w:val="404040"/>
    </w:rPr>
    <w:tblPr/>
  </w:style>
  <w:style w:type="table" w:styleId="1226">
    <w:name w:val="List Table 6 Colorful - Accent 6"/>
    <w:basedOn w:val="811"/>
    <w:next w:val="1226"/>
    <w:link w:val="698"/>
    <w:uiPriority w:val="99"/>
    <w:qFormat/>
    <w:tblPr/>
  </w:style>
  <w:style w:type="table" w:styleId="1227">
    <w:name w:val="Grid Table 6 Colorful - Accent 1"/>
    <w:basedOn w:val="811"/>
    <w:next w:val="1227"/>
    <w:link w:val="698"/>
    <w:uiPriority w:val="99"/>
    <w:qFormat/>
    <w:tblPr/>
  </w:style>
  <w:style w:type="table" w:styleId="1228">
    <w:name w:val="Plain Table 4"/>
    <w:basedOn w:val="811"/>
    <w:next w:val="1228"/>
    <w:link w:val="698"/>
    <w:uiPriority w:val="99"/>
    <w:qFormat/>
    <w:tblPr/>
  </w:style>
  <w:style w:type="table" w:styleId="1229">
    <w:name w:val="Grid Table 7 Colorful"/>
    <w:basedOn w:val="811"/>
    <w:next w:val="1229"/>
    <w:link w:val="698"/>
    <w:uiPriority w:val="99"/>
    <w:qFormat/>
    <w:tblPr/>
  </w:style>
  <w:style w:type="table" w:styleId="1230">
    <w:name w:val="List Table 5 Dark - Accent 6"/>
    <w:basedOn w:val="811"/>
    <w:next w:val="1230"/>
    <w:link w:val="698"/>
    <w:uiPriority w:val="99"/>
    <w:qFormat/>
    <w:tblPr/>
  </w:style>
  <w:style w:type="table" w:styleId="1231">
    <w:name w:val="Plain Table 5"/>
    <w:basedOn w:val="811"/>
    <w:next w:val="1231"/>
    <w:link w:val="698"/>
    <w:uiPriority w:val="99"/>
    <w:qFormat/>
    <w:tblPr/>
  </w:style>
  <w:style w:type="table" w:styleId="1232">
    <w:name w:val="Grid Table 6 Colorful - Accent 3"/>
    <w:basedOn w:val="811"/>
    <w:next w:val="1232"/>
    <w:link w:val="698"/>
    <w:uiPriority w:val="99"/>
    <w:qFormat/>
    <w:tblPr/>
  </w:style>
  <w:style w:type="table" w:styleId="1233">
    <w:name w:val="List Table 5 Dark"/>
    <w:basedOn w:val="811"/>
    <w:next w:val="1233"/>
    <w:link w:val="698"/>
    <w:uiPriority w:val="99"/>
    <w:qFormat/>
    <w:tblPr/>
  </w:style>
  <w:style w:type="table" w:styleId="1234">
    <w:name w:val="List Table 1 Light - Accent 5"/>
    <w:basedOn w:val="811"/>
    <w:next w:val="1234"/>
    <w:link w:val="698"/>
    <w:uiPriority w:val="99"/>
    <w:qFormat/>
    <w:tblPr/>
  </w:style>
  <w:style w:type="table" w:styleId="1235">
    <w:name w:val="Grid Table 2 - Accent 4"/>
    <w:basedOn w:val="811"/>
    <w:next w:val="1235"/>
    <w:link w:val="698"/>
    <w:uiPriority w:val="99"/>
    <w:qFormat/>
    <w:tblPr/>
  </w:style>
  <w:style w:type="paragraph" w:styleId="1236">
    <w:name w:val="要求_wwj"/>
    <w:basedOn w:val="698"/>
    <w:next w:val="1236"/>
    <w:link w:val="698"/>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37">
    <w:name w:val="投标文件正文"/>
    <w:basedOn w:val="698"/>
    <w:next w:val="1237"/>
    <w:link w:val="698"/>
    <w:qFormat/>
    <w:pPr>
      <w:ind w:firstLine="200"/>
      <w:spacing w:before="40" w:after="40" w:line="400" w:lineRule="exact"/>
    </w:pPr>
    <w:rPr>
      <w:rFonts w:ascii="Times New Roman" w:hAnsi="Times New Roman"/>
      <w:sz w:val="24"/>
      <w:szCs w:val="24"/>
    </w:rPr>
  </w:style>
  <w:style w:type="paragraph" w:styleId="1238">
    <w:name w:val="正文文本1111"/>
    <w:basedOn w:val="698"/>
    <w:next w:val="746"/>
    <w:link w:val="698"/>
    <w:qFormat/>
    <w:pPr>
      <w:ind w:left="72" w:right="30"/>
      <w:jc w:val="center"/>
      <w:spacing w:after="60" w:line="360" w:lineRule="atLeast"/>
    </w:pPr>
    <w:rPr>
      <w:szCs w:val="22"/>
    </w:rPr>
  </w:style>
  <w:style w:type="paragraph" w:styleId="1239">
    <w:name w:val="_Style 6"/>
    <w:next w:val="1239"/>
    <w:link w:val="698"/>
    <w:uiPriority w:val="1"/>
    <w:qFormat/>
    <w:pPr>
      <w:ind w:firstLine="420"/>
      <w:jc w:val="both"/>
      <w:widowControl w:val="off"/>
    </w:pPr>
    <w:rPr>
      <w:rFonts w:ascii="Calibri" w:hAnsi="Calibri" w:eastAsia="宋体" w:cs="Times New Roman"/>
      <w:sz w:val="21"/>
      <w:szCs w:val="22"/>
      <w:lang w:val="en-US" w:eastAsia="zh-CN" w:bidi="ar-SA"/>
    </w:rPr>
  </w:style>
  <w:style w:type="paragraph" w:styleId="1240">
    <w:name w:val="表头文字"/>
    <w:basedOn w:val="698"/>
    <w:next w:val="1240"/>
    <w:link w:val="698"/>
    <w:qFormat/>
    <w:pPr>
      <w:ind w:firstLine="0"/>
      <w:jc w:val="center"/>
      <w:spacing w:line="360" w:lineRule="auto"/>
    </w:pPr>
    <w:rPr>
      <w:rFonts w:hint="eastAsia"/>
      <w:b/>
      <w:bCs/>
    </w:rPr>
  </w:style>
  <w:style w:type="paragraph" w:styleId="1241">
    <w:name w:val="表格文字"/>
    <w:basedOn w:val="698"/>
    <w:next w:val="1241"/>
    <w:link w:val="698"/>
    <w:qFormat/>
    <w:pPr>
      <w:ind w:firstLine="0"/>
      <w:jc w:val="center"/>
      <w:spacing w:line="240" w:lineRule="auto"/>
      <w:widowControl/>
    </w:pPr>
    <w:rPr>
      <w:rFonts w:hint="eastAsia" w:cs="宋体"/>
      <w:bCs/>
      <w:color w:val="000000"/>
      <w:sz w:val="21"/>
      <w:lang w:bidi="ar"/>
    </w:rPr>
  </w:style>
  <w:style w:type="paragraph" w:styleId="1242">
    <w:name w:val="样式 首行缩进:  2 字符"/>
    <w:next w:val="1242"/>
    <w:link w:val="698"/>
    <w:qFormat/>
    <w:pPr>
      <w:ind w:firstLine="560"/>
      <w:spacing w:line="680" w:lineRule="exact"/>
      <w:widowControl w:val="off"/>
    </w:pPr>
    <w:rPr>
      <w:rFonts w:ascii="宋体" w:hAnsi="宋体" w:eastAsia="宋体" w:cs="宋体"/>
      <w:color w:val="000000"/>
      <w:sz w:val="28"/>
      <w:szCs w:val="28"/>
      <w:lang w:val="en-US" w:eastAsia="zh-CN" w:bidi="ar-SA"/>
    </w:rPr>
  </w:style>
  <w:style w:type="paragraph" w:styleId="1243">
    <w:name w:val="表头文字2"/>
    <w:basedOn w:val="698"/>
    <w:next w:val="1243"/>
    <w:link w:val="698"/>
    <w:qFormat/>
    <w:pPr>
      <w:ind w:firstLine="0"/>
      <w:jc w:val="center"/>
    </w:pPr>
    <w:rPr>
      <w:rFonts w:eastAsia="黑体"/>
      <w:b/>
      <w:bCs/>
      <w:sz w:val="30"/>
    </w:rPr>
  </w:style>
  <w:style w:type="character" w:styleId="81861" w:default="1">
    <w:name w:val="Default Paragraph Font"/>
    <w:uiPriority w:val="1"/>
    <w:semiHidden/>
    <w:unhideWhenUsed/>
  </w:style>
  <w:style w:type="numbering" w:styleId="81862" w:default="1">
    <w:name w:val="No List"/>
    <w:uiPriority w:val="99"/>
    <w:semiHidden/>
    <w:unhideWhenUsed/>
  </w:style>
  <w:style w:type="table" w:styleId="818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刘艳玲</cp:lastModifiedBy>
  <cp:revision>2</cp:revision>
  <dcterms:created xsi:type="dcterms:W3CDTF">2021-09-07T07:04:00Z</dcterms:created>
  <dcterms:modified xsi:type="dcterms:W3CDTF">2026-10-21T01:45:27Z</dcterms:modified>
</cp:coreProperties>
</file>