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pStyle w:val="1074"/>
        <w:rPr>
          <w:rFonts w:hint="eastAsia"/>
        </w:rPr>
      </w:pPr>
      <w:r>
        <w:rPr>
          <w:rFonts w:hint="eastAsia"/>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无锡市新区政府采购</w:t>
      </w:r>
      <w:r>
        <w:rPr>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rPr>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rPr>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rPr>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rPr>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 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rPr>
          <w:highlight w:val="none"/>
        </w:rPr>
      </w:r>
      <w:r/>
    </w:p>
    <w:p>
      <w:pPr>
        <w:jc w:val="center"/>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0"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rPr>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rPr>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rPr>
          <w:highlight w:val="none"/>
        </w:rPr>
      </w:r>
      <w:r/>
    </w:p>
    <w:p>
      <w:pPr>
        <w:jc w:val="center"/>
        <w:tabs>
          <w:tab w:val="left" w:pos="9921" w:leader="none"/>
        </w:tabs>
        <w:rPr>
          <w:rFonts w:ascii="华文中宋" w:hAnsi="华文中宋" w:eastAsia="华文中宋"/>
          <w:bCs/>
          <w:color w:val="auto"/>
          <w:sz w:val="30"/>
          <w:highlight w:val="none"/>
        </w:rPr>
      </w:pPr>
      <w:r>
        <w:rPr>
          <w:rFonts w:hint="eastAsia" w:ascii="黑体" w:hAnsi="华文中宋" w:eastAsia="黑体"/>
          <w:bCs/>
          <w:color w:val="auto"/>
          <w:spacing w:val="20"/>
          <w:sz w:val="52"/>
          <w:szCs w:val="52"/>
          <w:highlight w:val="none"/>
          <w:lang w:eastAsia="zh-CN"/>
        </w:rPr>
        <w:t xml:space="preserve">（</w:t>
      </w:r>
      <w:r>
        <w:rPr>
          <w:rFonts w:hint="eastAsia" w:ascii="黑体" w:hAnsi="华文中宋" w:eastAsia="黑体"/>
          <w:bCs/>
          <w:color w:val="auto"/>
          <w:spacing w:val="20"/>
          <w:sz w:val="52"/>
          <w:szCs w:val="52"/>
          <w:highlight w:val="none"/>
          <w:lang w:val="en-US" w:eastAsia="zh-CN"/>
        </w:rPr>
        <w:t xml:space="preserve">暗标</w:t>
      </w:r>
      <w:r>
        <w:rPr>
          <w:rFonts w:hint="eastAsia" w:ascii="黑体" w:hAnsi="华文中宋" w:eastAsia="黑体"/>
          <w:bCs/>
          <w:color w:val="auto"/>
          <w:spacing w:val="20"/>
          <w:sz w:val="52"/>
          <w:szCs w:val="52"/>
          <w:highlight w:val="none"/>
          <w:lang w:eastAsia="zh-CN"/>
        </w:rPr>
        <w:t xml:space="preserve">）</w:t>
      </w:r>
      <w:r>
        <w:rPr>
          <w:highlight w:val="none"/>
        </w:rPr>
      </w:r>
      <w:r/>
    </w:p>
    <w:p>
      <w:pPr>
        <w:jc w:val="left"/>
        <w:rPr>
          <w:rFonts w:hint="eastAsia" w:ascii="华文中宋" w:hAnsi="华文中宋" w:eastAsia="华文中宋"/>
          <w:b/>
          <w:bCs/>
          <w:color w:val="auto"/>
          <w:sz w:val="28"/>
          <w:szCs w:val="28"/>
          <w:highlight w:val="none"/>
        </w:rPr>
      </w:pPr>
      <w:r>
        <w:rPr>
          <w:rFonts w:hint="eastAsia" w:ascii="华文中宋" w:hAnsi="华文中宋" w:eastAsia="华文中宋"/>
          <w:b/>
          <w:bCs/>
          <w:color w:val="auto"/>
          <w:sz w:val="28"/>
          <w:szCs w:val="28"/>
          <w:highlight w:val="none"/>
        </w:rPr>
      </w:r>
      <w:r>
        <w:rPr>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rPr>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rPr>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rPr>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采购项目编号：</w:t>
      </w:r>
      <w:r>
        <w:rPr>
          <w:rFonts w:hint="eastAsia" w:ascii="黑体" w:hAnsi="黑体" w:eastAsia="黑体"/>
          <w:color w:val="auto"/>
          <w:sz w:val="28"/>
          <w:szCs w:val="28"/>
          <w:highlight w:val="none"/>
          <w:lang w:eastAsia="zh-CN"/>
        </w:rPr>
        <w:t xml:space="preserve">JSZC-320214-CXLT-G2026-0011</w:t>
      </w:r>
      <w:r>
        <w:rPr>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rPr>
          <w:highlight w:val="none"/>
        </w:rPr>
      </w:r>
      <w:r/>
    </w:p>
    <w:p>
      <w:pPr>
        <w:ind w:left="2700" w:hanging="2144"/>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采购项目名称：</w:t>
      </w:r>
      <w:r>
        <w:rPr>
          <w:rFonts w:hint="eastAsia" w:ascii="黑体" w:hAnsi="黑体" w:eastAsia="黑体"/>
          <w:color w:val="auto"/>
          <w:sz w:val="28"/>
          <w:szCs w:val="28"/>
          <w:highlight w:val="none"/>
          <w:lang w:eastAsia="zh-CN"/>
        </w:rPr>
        <w:t xml:space="preserve">鸿山街道2026年-2028年绿化养护项目</w:t>
      </w:r>
      <w:r>
        <w:rPr>
          <w:highlight w:val="none"/>
        </w:rPr>
      </w:r>
      <w:r/>
    </w:p>
    <w:p>
      <w:pPr>
        <w:ind w:left="1958" w:hanging="140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rPr>
          <w:highlight w:val="none"/>
        </w:rPr>
      </w:r>
      <w:r/>
    </w:p>
    <w:p>
      <w:pPr>
        <w:ind w:left="1958" w:hanging="1400"/>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采   购   人：</w:t>
      </w:r>
      <w:r>
        <w:rPr>
          <w:rFonts w:hint="eastAsia" w:ascii="黑体" w:hAnsi="黑体" w:eastAsia="黑体"/>
          <w:color w:val="auto"/>
          <w:sz w:val="28"/>
          <w:szCs w:val="28"/>
          <w:highlight w:val="none"/>
          <w:lang w:eastAsia="zh-CN"/>
        </w:rPr>
        <w:t xml:space="preserve">无锡市新吴区人民政府鸿山街道办事处</w:t>
      </w:r>
      <w:r>
        <w:rPr>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rPr>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采购代理机构：</w:t>
      </w:r>
      <w:r>
        <w:rPr>
          <w:rFonts w:hint="eastAsia" w:ascii="黑体" w:hAnsi="黑体" w:eastAsia="黑体"/>
          <w:color w:val="auto"/>
          <w:sz w:val="28"/>
          <w:szCs w:val="28"/>
          <w:highlight w:val="none"/>
          <w:lang w:eastAsia="zh-CN"/>
        </w:rPr>
        <w:t xml:space="preserve">无锡城兴绿碳全过程工程咨询有限公司</w:t>
      </w:r>
      <w:r>
        <w:rPr>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rPr>
          <w:highlight w:val="none"/>
        </w:rPr>
      </w:r>
      <w:r/>
    </w:p>
    <w:p>
      <w:pPr>
        <w:rPr>
          <w:rFonts w:ascii="黑体" w:hAnsi="黑体" w:eastAsia="黑体"/>
          <w:color w:val="auto"/>
          <w:highlight w:val="none"/>
        </w:rPr>
      </w:pPr>
      <w:r>
        <w:rPr>
          <w:rFonts w:ascii="黑体" w:hAnsi="黑体" w:eastAsia="黑体"/>
          <w:color w:val="auto"/>
          <w:highlight w:val="none"/>
        </w:rPr>
      </w:r>
      <w:r>
        <w:rPr>
          <w:highlight w:val="none"/>
        </w:rPr>
      </w:r>
      <w:r/>
    </w:p>
    <w:p>
      <w:pPr>
        <w:jc w:val="center"/>
        <w:rPr>
          <w:rStyle w:val="1368"/>
          <w:rFonts w:hint="eastAsia" w:eastAsia="黑体"/>
          <w:bCs/>
          <w:color w:val="auto"/>
          <w:sz w:val="48"/>
          <w:highlight w:val="none"/>
        </w:rPr>
      </w:pPr>
      <w:r>
        <w:rPr>
          <w:rFonts w:hint="eastAsia" w:ascii="黑体" w:hAnsi="华文中宋" w:eastAsia="黑体"/>
          <w:bCs/>
          <w:color w:val="auto"/>
          <w:sz w:val="36"/>
          <w:szCs w:val="36"/>
          <w:highlight w:val="none"/>
          <w:lang w:eastAsia="zh-CN"/>
        </w:rPr>
        <w:t xml:space="preserve">二〇二</w:t>
      </w:r>
      <w:r>
        <w:rPr>
          <w:rFonts w:hint="eastAsia" w:ascii="黑体" w:hAnsi="华文中宋" w:eastAsia="黑体"/>
          <w:bCs/>
          <w:color w:val="auto"/>
          <w:sz w:val="36"/>
          <w:szCs w:val="36"/>
          <w:highlight w:val="none"/>
          <w:lang w:val="en-US" w:eastAsia="zh-CN"/>
        </w:rPr>
        <w:t xml:space="preserve">六</w:t>
      </w:r>
      <w:r>
        <w:rPr>
          <w:rFonts w:hint="eastAsia" w:ascii="黑体" w:hAnsi="华文中宋" w:eastAsia="黑体"/>
          <w:bCs/>
          <w:color w:val="auto"/>
          <w:sz w:val="36"/>
          <w:szCs w:val="36"/>
          <w:highlight w:val="none"/>
        </w:rPr>
        <w:t xml:space="preserve">年</w:t>
      </w:r>
      <w:r>
        <w:rPr>
          <w:rFonts w:hint="eastAsia" w:ascii="黑体" w:hAnsi="华文中宋" w:eastAsia="黑体"/>
          <w:bCs/>
          <w:color w:val="auto"/>
          <w:sz w:val="36"/>
          <w:szCs w:val="36"/>
          <w:highlight w:val="none"/>
          <w:lang w:val="en-US" w:eastAsia="zh-CN"/>
        </w:rPr>
        <w:t xml:space="preserve">十</w:t>
      </w:r>
      <w:r>
        <w:rPr>
          <w:rFonts w:hint="eastAsia" w:ascii="黑体" w:hAnsi="华文中宋" w:eastAsia="黑体"/>
          <w:bCs/>
          <w:color w:val="auto"/>
          <w:sz w:val="36"/>
          <w:szCs w:val="36"/>
          <w:highlight w:val="none"/>
        </w:rPr>
        <w:t xml:space="preserve">月</w:t>
      </w:r>
      <w:r>
        <w:rPr>
          <w:highlight w:val="none"/>
        </w:rPr>
      </w:r>
      <w:r/>
    </w:p>
    <w:p>
      <w:pPr>
        <w:jc w:val="center"/>
        <w:rPr>
          <w:rStyle w:val="1368"/>
          <w:rFonts w:hint="eastAsia" w:eastAsia="黑体"/>
          <w:bCs/>
          <w:color w:val="auto"/>
          <w:sz w:val="48"/>
          <w:highlight w:val="none"/>
        </w:rPr>
      </w:pPr>
      <w:r>
        <w:rPr>
          <w:rStyle w:val="1368"/>
          <w:rFonts w:hint="eastAsia" w:eastAsia="黑体"/>
          <w:bCs/>
          <w:color w:val="auto"/>
          <w:sz w:val="48"/>
          <w:highlight w:val="none"/>
        </w:rPr>
        <w:br w:type="page" w:clear="all"/>
      </w:r>
      <w:r>
        <w:rPr>
          <w:highlight w:val="none"/>
        </w:rPr>
      </w:r>
      <w:r/>
    </w:p>
    <w:p>
      <w:pPr>
        <w:jc w:val="center"/>
        <w:rPr>
          <w:rStyle w:val="1368"/>
          <w:rFonts w:hint="eastAsia" w:eastAsia="黑体"/>
          <w:bCs/>
          <w:color w:val="auto"/>
          <w:sz w:val="48"/>
          <w:highlight w:val="none"/>
        </w:rPr>
      </w:pPr>
      <w:r>
        <w:rPr>
          <w:rFonts w:hint="eastAsia" w:eastAsia="黑体"/>
          <w:bCs/>
          <w:color w:val="auto"/>
          <w:sz w:val="48"/>
          <w:highlight w:val="none"/>
        </w:rPr>
      </w:r>
      <w:r>
        <w:rPr>
          <w:highlight w:val="none"/>
        </w:rPr>
      </w:r>
      <w:r/>
    </w:p>
    <w:p>
      <w:pPr>
        <w:jc w:val="center"/>
        <w:rPr>
          <w:rStyle w:val="1368"/>
          <w:rFonts w:eastAsia="黑体"/>
          <w:bCs/>
          <w:color w:val="auto"/>
          <w:sz w:val="48"/>
          <w:highlight w:val="none"/>
        </w:rPr>
      </w:pPr>
      <w:r>
        <w:rPr>
          <w:rStyle w:val="1368"/>
          <w:rFonts w:hint="eastAsia" w:eastAsia="黑体"/>
          <w:bCs/>
          <w:color w:val="auto"/>
          <w:sz w:val="48"/>
          <w:highlight w:val="none"/>
        </w:rPr>
        <w:t xml:space="preserve">目</w:t>
      </w:r>
      <w:r>
        <w:rPr>
          <w:rStyle w:val="1368"/>
          <w:rFonts w:eastAsia="黑体"/>
          <w:bCs/>
          <w:color w:val="auto"/>
          <w:sz w:val="48"/>
          <w:highlight w:val="none"/>
        </w:rPr>
        <w:t xml:space="preserve">     </w:t>
      </w:r>
      <w:r>
        <w:rPr>
          <w:rStyle w:val="1368"/>
          <w:rFonts w:hint="eastAsia" w:eastAsia="黑体"/>
          <w:bCs/>
          <w:color w:val="auto"/>
          <w:sz w:val="48"/>
          <w:highlight w:val="none"/>
        </w:rPr>
        <w:t xml:space="preserve">录</w:t>
      </w:r>
      <w:r>
        <w:rPr>
          <w:highlight w:val="none"/>
        </w:rPr>
      </w:r>
      <w:r/>
    </w:p>
    <w:p>
      <w:pPr>
        <w:jc w:val="center"/>
        <w:rPr>
          <w:rFonts w:ascii="黑体" w:eastAsia="黑体"/>
          <w:bCs/>
          <w:color w:val="auto"/>
          <w:sz w:val="30"/>
          <w:highlight w:val="none"/>
        </w:rPr>
      </w:pPr>
      <w:r>
        <w:rPr>
          <w:rFonts w:ascii="黑体" w:eastAsia="黑体"/>
          <w:bCs/>
          <w:color w:val="auto"/>
          <w:sz w:val="30"/>
          <w:highlight w:val="none"/>
        </w:rPr>
      </w:r>
      <w:r>
        <w:rPr>
          <w:highlight w:val="none"/>
        </w:rPr>
      </w:r>
      <w:r/>
    </w:p>
    <w:p>
      <w:pPr>
        <w:ind w:firstLine="450"/>
        <w:spacing w:line="720" w:lineRule="auto"/>
        <w:rPr>
          <w:rFonts w:ascii="宋体"/>
          <w:bCs/>
          <w:color w:val="auto"/>
          <w:sz w:val="28"/>
          <w:szCs w:val="28"/>
          <w:highlight w:val="none"/>
        </w:rPr>
      </w:pPr>
      <w:r>
        <w:rPr>
          <w:rFonts w:hint="eastAsia" w:ascii="宋体" w:hAnsi="宋体"/>
          <w:bCs/>
          <w:color w:val="auto"/>
          <w:sz w:val="30"/>
          <w:szCs w:val="30"/>
          <w:highlight w:val="none"/>
          <w:lang w:eastAsia="zh-CN"/>
        </w:rPr>
        <w:t xml:space="preserve">一、</w:t>
      </w:r>
      <w:r>
        <w:rPr>
          <w:rFonts w:hint="eastAsia" w:ascii="宋体" w:hAnsi="宋体"/>
          <w:bCs/>
          <w:color w:val="auto"/>
          <w:sz w:val="30"/>
          <w:szCs w:val="30"/>
          <w:highlight w:val="none"/>
        </w:rPr>
        <w:t xml:space="preserve">投标邀请函</w:t>
      </w:r>
      <w:r>
        <w:rPr>
          <w:rFonts w:ascii="宋体"/>
          <w:bCs/>
          <w:color w:val="auto"/>
          <w:sz w:val="30"/>
          <w:szCs w:val="30"/>
          <w:highlight w:val="none"/>
        </w:rPr>
        <w:t xml:space="preserve">-----------------------------------</w:t>
      </w:r>
      <w:r>
        <w:rPr>
          <w:rFonts w:hint="eastAsia" w:ascii="宋体" w:hAnsi="宋体"/>
          <w:bCs/>
          <w:color w:val="auto"/>
          <w:sz w:val="28"/>
          <w:szCs w:val="28"/>
          <w:highlight w:val="none"/>
        </w:rPr>
        <w:t xml:space="preserve">（3）</w:t>
      </w:r>
      <w:r>
        <w:rPr>
          <w:highlight w:val="none"/>
        </w:rPr>
      </w:r>
      <w:r/>
    </w:p>
    <w:p>
      <w:pPr>
        <w:ind w:firstLine="450"/>
        <w:spacing w:line="720" w:lineRule="auto"/>
        <w:rPr>
          <w:rFonts w:ascii="宋体"/>
          <w:bCs/>
          <w:color w:val="auto"/>
          <w:sz w:val="28"/>
          <w:szCs w:val="28"/>
          <w:highlight w:val="none"/>
        </w:rPr>
      </w:pPr>
      <w:r>
        <w:rPr>
          <w:rFonts w:hint="eastAsia" w:ascii="宋体" w:hAnsi="宋体"/>
          <w:bCs/>
          <w:color w:val="auto"/>
          <w:sz w:val="28"/>
          <w:szCs w:val="28"/>
          <w:highlight w:val="none"/>
          <w:lang w:eastAsia="zh-CN"/>
        </w:rPr>
        <w:t xml:space="preserve">二、</w:t>
      </w:r>
      <w:r>
        <w:rPr>
          <w:rFonts w:hint="eastAsia" w:ascii="宋体" w:hAnsi="宋体"/>
          <w:bCs/>
          <w:color w:val="auto"/>
          <w:sz w:val="28"/>
          <w:szCs w:val="28"/>
          <w:highlight w:val="none"/>
        </w:rPr>
        <w:t xml:space="preserve">投标供应商须知</w:t>
      </w:r>
      <w:r>
        <w:rPr>
          <w:rFonts w:ascii="宋体"/>
          <w:bCs/>
          <w:color w:val="auto"/>
          <w:sz w:val="28"/>
          <w:szCs w:val="28"/>
          <w:highlight w:val="none"/>
        </w:rPr>
        <w:t xml:space="preserve">-----------------------------------</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val="en-US" w:eastAsia="zh-CN"/>
        </w:rPr>
        <w:t xml:space="preserve">8</w:t>
      </w:r>
      <w:r>
        <w:rPr>
          <w:rFonts w:hint="eastAsia" w:ascii="宋体" w:hAnsi="宋体"/>
          <w:bCs/>
          <w:color w:val="auto"/>
          <w:sz w:val="28"/>
          <w:szCs w:val="28"/>
          <w:highlight w:val="none"/>
        </w:rPr>
        <w:t xml:space="preserve">）</w:t>
      </w:r>
      <w:r>
        <w:rPr>
          <w:highlight w:val="none"/>
        </w:rPr>
      </w:r>
      <w:r/>
    </w:p>
    <w:p>
      <w:pPr>
        <w:ind w:firstLine="450"/>
        <w:spacing w:line="720" w:lineRule="auto"/>
        <w:rPr>
          <w:rFonts w:ascii="宋体"/>
          <w:bCs/>
          <w:color w:val="auto"/>
          <w:sz w:val="28"/>
          <w:szCs w:val="28"/>
          <w:highlight w:val="none"/>
        </w:rPr>
      </w:pPr>
      <w:r>
        <w:rPr>
          <w:rFonts w:hint="eastAsia" w:ascii="宋体" w:hAnsi="宋体"/>
          <w:bCs/>
          <w:color w:val="auto"/>
          <w:sz w:val="28"/>
          <w:szCs w:val="28"/>
          <w:highlight w:val="none"/>
          <w:lang w:eastAsia="zh-CN"/>
        </w:rPr>
        <w:t xml:space="preserve">三、</w:t>
      </w:r>
      <w:r>
        <w:rPr>
          <w:rFonts w:hint="eastAsia" w:ascii="宋体" w:hAnsi="宋体"/>
          <w:bCs/>
          <w:color w:val="auto"/>
          <w:sz w:val="28"/>
          <w:szCs w:val="28"/>
          <w:highlight w:val="none"/>
        </w:rPr>
        <w:t xml:space="preserve">项目技术要求和有关说明 </w:t>
      </w:r>
      <w:r>
        <w:rPr>
          <w:rFonts w:ascii="宋体"/>
          <w:bCs/>
          <w:color w:val="auto"/>
          <w:sz w:val="28"/>
          <w:szCs w:val="28"/>
          <w:highlight w:val="none"/>
        </w:rPr>
        <w:t xml:space="preserve">--------------------------</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val="en-US" w:eastAsia="zh-CN"/>
        </w:rPr>
        <w:t xml:space="preserve">24</w:t>
      </w:r>
      <w:r>
        <w:rPr>
          <w:rFonts w:hint="eastAsia" w:ascii="宋体" w:hAnsi="宋体"/>
          <w:bCs/>
          <w:color w:val="auto"/>
          <w:sz w:val="28"/>
          <w:szCs w:val="28"/>
          <w:highlight w:val="none"/>
        </w:rPr>
        <w:t xml:space="preserve">）</w:t>
      </w:r>
      <w:r>
        <w:rPr>
          <w:highlight w:val="none"/>
        </w:rPr>
      </w:r>
      <w:r/>
    </w:p>
    <w:p>
      <w:pPr>
        <w:ind w:firstLine="450"/>
        <w:spacing w:line="720" w:lineRule="auto"/>
        <w:rPr>
          <w:rFonts w:ascii="宋体"/>
          <w:bCs/>
          <w:color w:val="auto"/>
          <w:sz w:val="28"/>
          <w:szCs w:val="28"/>
          <w:highlight w:val="none"/>
        </w:rPr>
      </w:pPr>
      <w:r>
        <w:rPr>
          <w:rFonts w:hint="eastAsia" w:ascii="宋体" w:hAnsi="宋体"/>
          <w:bCs/>
          <w:color w:val="auto"/>
          <w:sz w:val="28"/>
          <w:szCs w:val="28"/>
          <w:highlight w:val="none"/>
          <w:lang w:eastAsia="zh-CN"/>
        </w:rPr>
        <w:t xml:space="preserve">四、</w:t>
      </w:r>
      <w:r>
        <w:rPr>
          <w:rFonts w:ascii="宋体" w:hAnsi="宋体"/>
          <w:bCs/>
          <w:color w:val="auto"/>
          <w:sz w:val="28"/>
          <w:szCs w:val="28"/>
          <w:highlight w:val="none"/>
        </w:rPr>
        <w:t xml:space="preserve"> </w:t>
      </w:r>
      <w:r>
        <w:rPr>
          <w:rFonts w:hint="eastAsia" w:ascii="宋体" w:hAnsi="宋体"/>
          <w:bCs/>
          <w:color w:val="auto"/>
          <w:sz w:val="28"/>
          <w:szCs w:val="28"/>
          <w:highlight w:val="none"/>
        </w:rPr>
        <w:t xml:space="preserve">合同书（格式文本）</w:t>
      </w:r>
      <w:r>
        <w:rPr>
          <w:rFonts w:ascii="宋体"/>
          <w:bCs/>
          <w:color w:val="auto"/>
          <w:sz w:val="28"/>
          <w:szCs w:val="28"/>
          <w:highlight w:val="none"/>
        </w:rPr>
        <w:t xml:space="preserve">------------------------------</w:t>
      </w:r>
      <w:r>
        <w:rPr>
          <w:rFonts w:hint="eastAsia" w:ascii="宋体" w:hAnsi="宋体"/>
          <w:bCs/>
          <w:color w:val="auto"/>
          <w:sz w:val="28"/>
          <w:szCs w:val="28"/>
          <w:highlight w:val="none"/>
        </w:rPr>
        <w:t xml:space="preserve">（</w:t>
      </w:r>
      <w:r>
        <w:rPr>
          <w:rFonts w:hint="eastAsia" w:ascii="宋体" w:hAnsi="宋体"/>
          <w:bCs/>
          <w:color w:val="auto"/>
          <w:sz w:val="28"/>
          <w:szCs w:val="28"/>
          <w:highlight w:val="none"/>
          <w:lang w:val="en-US" w:eastAsia="zh-CN"/>
        </w:rPr>
        <w:t xml:space="preserve">31</w:t>
      </w:r>
      <w:r>
        <w:rPr>
          <w:rFonts w:hint="eastAsia" w:ascii="宋体" w:hAnsi="宋体"/>
          <w:bCs/>
          <w:color w:val="auto"/>
          <w:sz w:val="28"/>
          <w:szCs w:val="28"/>
          <w:highlight w:val="none"/>
        </w:rPr>
        <w:t xml:space="preserve">）</w:t>
      </w:r>
      <w:r>
        <w:rPr>
          <w:highlight w:val="none"/>
        </w:rPr>
      </w:r>
      <w:r/>
    </w:p>
    <w:p>
      <w:pPr>
        <w:ind w:firstLine="450"/>
        <w:spacing w:line="720" w:lineRule="auto"/>
        <w:rPr>
          <w:rFonts w:hint="eastAsia" w:ascii="宋体" w:hAnsi="宋体"/>
          <w:bCs/>
          <w:color w:val="auto"/>
          <w:sz w:val="30"/>
          <w:szCs w:val="30"/>
          <w:highlight w:val="none"/>
        </w:rPr>
      </w:pPr>
      <w:r>
        <w:rPr>
          <w:rFonts w:hint="eastAsia" w:ascii="宋体" w:hAnsi="宋体"/>
          <w:bCs/>
          <w:color w:val="auto"/>
          <w:sz w:val="30"/>
          <w:szCs w:val="30"/>
          <w:highlight w:val="none"/>
          <w:lang w:eastAsia="zh-CN"/>
        </w:rPr>
        <w:t xml:space="preserve">五、</w:t>
      </w:r>
      <w:r>
        <w:rPr>
          <w:rFonts w:hint="eastAsia" w:ascii="宋体" w:hAnsi="宋体"/>
          <w:bCs/>
          <w:color w:val="auto"/>
          <w:sz w:val="30"/>
          <w:szCs w:val="30"/>
          <w:highlight w:val="none"/>
        </w:rPr>
        <w:t xml:space="preserve">附件 </w:t>
      </w:r>
      <w:r>
        <w:rPr>
          <w:rFonts w:ascii="宋体"/>
          <w:bCs/>
          <w:color w:val="auto"/>
          <w:sz w:val="30"/>
          <w:szCs w:val="30"/>
          <w:highlight w:val="none"/>
        </w:rPr>
        <w:t xml:space="preserve">----------------------------------------</w:t>
      </w:r>
      <w:r>
        <w:rPr>
          <w:rFonts w:hint="eastAsia" w:ascii="宋体" w:hAnsi="宋体"/>
          <w:bCs/>
          <w:color w:val="auto"/>
          <w:sz w:val="30"/>
          <w:szCs w:val="30"/>
          <w:highlight w:val="none"/>
        </w:rPr>
        <w:t xml:space="preserve">（</w:t>
      </w:r>
      <w:r>
        <w:rPr>
          <w:rFonts w:hint="eastAsia" w:ascii="宋体" w:hAnsi="宋体"/>
          <w:bCs/>
          <w:color w:val="auto"/>
          <w:sz w:val="30"/>
          <w:szCs w:val="30"/>
          <w:highlight w:val="none"/>
          <w:lang w:val="en-US" w:eastAsia="zh-CN"/>
        </w:rPr>
        <w:t xml:space="preserve">72</w:t>
      </w:r>
      <w:r>
        <w:rPr>
          <w:rFonts w:hint="eastAsia" w:ascii="宋体" w:hAnsi="宋体"/>
          <w:bCs/>
          <w:color w:val="auto"/>
          <w:sz w:val="30"/>
          <w:szCs w:val="30"/>
          <w:highlight w:val="none"/>
        </w:rPr>
        <w:t xml:space="preserve">）</w:t>
      </w:r>
      <w:r>
        <w:rPr>
          <w:highlight w:val="none"/>
        </w:rPr>
      </w:r>
      <w:r/>
    </w:p>
    <w:p>
      <w:pPr>
        <w:spacing w:line="720" w:lineRule="auto"/>
        <w:rPr>
          <w:rFonts w:ascii="宋体"/>
          <w:bCs/>
          <w:color w:val="auto"/>
          <w:sz w:val="28"/>
          <w:szCs w:val="28"/>
          <w:highlight w:val="none"/>
        </w:rPr>
      </w:pPr>
      <w:r>
        <w:rPr>
          <w:rFonts w:ascii="宋体"/>
          <w:bCs/>
          <w:color w:val="auto"/>
          <w:sz w:val="28"/>
          <w:szCs w:val="28"/>
          <w:highlight w:val="none"/>
        </w:rPr>
        <w:t xml:space="preserve"> </w:t>
      </w:r>
      <w:r>
        <w:rPr>
          <w:highlight w:val="none"/>
        </w:rPr>
      </w:r>
      <w:r/>
    </w:p>
    <w:p>
      <w:pPr>
        <w:spacing w:line="720" w:lineRule="auto"/>
        <w:rPr>
          <w:rFonts w:ascii="宋体"/>
          <w:bCs/>
          <w:color w:val="auto"/>
          <w:sz w:val="30"/>
          <w:highlight w:val="none"/>
        </w:rPr>
      </w:pPr>
      <w:r>
        <w:rPr>
          <w:rFonts w:ascii="宋体"/>
          <w:bCs/>
          <w:color w:val="auto"/>
          <w:sz w:val="30"/>
          <w:highlight w:val="none"/>
        </w:rPr>
      </w:r>
      <w:r>
        <w:rPr>
          <w:highlight w:val="none"/>
        </w:rPr>
      </w:r>
      <w:r/>
    </w:p>
    <w:p>
      <w:pPr>
        <w:spacing w:line="480" w:lineRule="auto"/>
        <w:rPr>
          <w:rFonts w:ascii="宋体"/>
          <w:bCs/>
          <w:color w:val="auto"/>
          <w:sz w:val="30"/>
          <w:highlight w:val="none"/>
        </w:rPr>
      </w:pPr>
      <w:r>
        <w:rPr>
          <w:rFonts w:ascii="宋体"/>
          <w:bCs/>
          <w:color w:val="auto"/>
          <w:sz w:val="30"/>
          <w:highlight w:val="none"/>
        </w:rPr>
      </w:r>
      <w:r>
        <w:rPr>
          <w:highlight w:val="none"/>
        </w:rPr>
      </w:r>
      <w:r/>
    </w:p>
    <w:p>
      <w:pPr>
        <w:rPr>
          <w:rFonts w:ascii="宋体"/>
          <w:bCs/>
          <w:color w:val="auto"/>
          <w:sz w:val="28"/>
          <w:highlight w:val="none"/>
        </w:rPr>
      </w:pPr>
      <w:r>
        <w:rPr>
          <w:rFonts w:ascii="宋体"/>
          <w:bCs/>
          <w:color w:val="auto"/>
          <w:sz w:val="28"/>
          <w:highlight w:val="none"/>
        </w:rPr>
      </w:r>
      <w:r>
        <w:rPr>
          <w:highlight w:val="none"/>
        </w:rPr>
      </w:r>
      <w:r/>
    </w:p>
    <w:p>
      <w:pPr>
        <w:rPr>
          <w:rFonts w:ascii="宋体"/>
          <w:bCs/>
          <w:color w:val="auto"/>
          <w:sz w:val="32"/>
          <w:highlight w:val="none"/>
        </w:rPr>
      </w:pPr>
      <w:r>
        <w:rPr>
          <w:rFonts w:ascii="宋体"/>
          <w:bCs/>
          <w:color w:val="auto"/>
          <w:sz w:val="32"/>
          <w:highlight w:val="none"/>
        </w:rPr>
      </w:r>
      <w:r>
        <w:rPr>
          <w:highlight w:val="none"/>
        </w:rPr>
      </w:r>
      <w:r/>
    </w:p>
    <w:p>
      <w:pPr>
        <w:rPr>
          <w:rFonts w:ascii="宋体"/>
          <w:bCs/>
          <w:color w:val="auto"/>
          <w:sz w:val="32"/>
          <w:highlight w:val="none"/>
        </w:rPr>
      </w:pPr>
      <w:r>
        <w:rPr>
          <w:rFonts w:ascii="宋体"/>
          <w:bCs/>
          <w:color w:val="auto"/>
          <w:sz w:val="32"/>
          <w:highlight w:val="none"/>
        </w:rPr>
      </w:r>
      <w:r>
        <w:rPr>
          <w:highlight w:val="none"/>
        </w:rPr>
      </w:r>
      <w:r/>
    </w:p>
    <w:p>
      <w:pPr>
        <w:jc w:val="center"/>
        <w:spacing w:line="360" w:lineRule="auto"/>
        <w:rPr>
          <w:rFonts w:ascii="黑体" w:eastAsia="黑体"/>
          <w:bCs/>
          <w:color w:val="auto"/>
          <w:sz w:val="28"/>
          <w:szCs w:val="28"/>
          <w:highlight w:val="none"/>
        </w:rPr>
      </w:pPr>
      <w:r>
        <w:rPr>
          <w:highlight w:val="none"/>
        </w:rPr>
      </w:r>
      <w:bookmarkStart w:id="0" w:name="报价方须知前附表"/>
      <w:r>
        <w:rPr>
          <w:highlight w:val="none"/>
        </w:rPr>
      </w:r>
      <w:bookmarkEnd w:id="0"/>
      <w:r>
        <w:rPr>
          <w:rFonts w:ascii="黑体" w:eastAsia="黑体"/>
          <w:bCs/>
          <w:color w:val="auto"/>
          <w:sz w:val="28"/>
          <w:szCs w:val="28"/>
          <w:highlight w:val="none"/>
        </w:rPr>
        <w:br w:type="page" w:clear="all"/>
      </w:r>
      <w:r>
        <w:rPr>
          <w:rFonts w:hint="eastAsia" w:ascii="黑体" w:eastAsia="黑体"/>
          <w:bCs/>
          <w:color w:val="auto"/>
          <w:sz w:val="28"/>
          <w:szCs w:val="28"/>
          <w:highlight w:val="none"/>
          <w:lang w:eastAsia="zh-CN"/>
        </w:rPr>
        <w:t xml:space="preserve">一、</w:t>
      </w:r>
      <w:r>
        <w:rPr>
          <w:rFonts w:hint="eastAsia" w:ascii="黑体" w:eastAsia="黑体"/>
          <w:bCs/>
          <w:color w:val="auto"/>
          <w:sz w:val="28"/>
          <w:szCs w:val="28"/>
          <w:highlight w:val="none"/>
        </w:rPr>
        <w:t xml:space="preserve">投标邀请函</w:t>
      </w:r>
      <w:r>
        <w:rPr>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无锡市新吴区人民政府鸿山街道办事处</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鸿山街道2026年-2028年绿化养护项目</w:t>
      </w:r>
      <w:r>
        <w:rPr>
          <w:rFonts w:hint="eastAsia" w:ascii="宋体" w:hAnsi="宋体"/>
          <w:bCs/>
          <w:color w:val="auto"/>
          <w:sz w:val="24"/>
          <w:szCs w:val="24"/>
          <w:highlight w:val="none"/>
        </w:rPr>
        <w:t xml:space="preserve">进行公开招标采购，欢迎符合相关条件的供应商参加投标并提请注意下列相关事项：</w:t>
      </w:r>
      <w:r>
        <w:rPr>
          <w:highlight w:val="none"/>
        </w:rPr>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（一）招标项目信息</w:t>
      </w:r>
      <w:r>
        <w:rPr>
          <w:highlight w:val="none"/>
        </w:rPr>
      </w:r>
      <w:r/>
    </w:p>
    <w:p>
      <w:pPr>
        <w:ind w:firstLine="480"/>
        <w:jc w:val="left"/>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1.项目名称：</w:t>
      </w:r>
      <w:r>
        <w:rPr>
          <w:rFonts w:hint="eastAsia" w:ascii="宋体" w:hAnsi="宋体" w:cs="Times New Roman"/>
          <w:color w:val="auto"/>
          <w:sz w:val="24"/>
          <w:szCs w:val="24"/>
          <w:highlight w:val="none"/>
          <w:lang w:eastAsia="zh-CN"/>
        </w:rPr>
        <w:t xml:space="preserve">鸿山街道2026年-2028年绿化养护项目</w:t>
      </w:r>
      <w:r>
        <w:rPr>
          <w:rFonts w:hint="eastAsia" w:ascii="宋体" w:hAnsi="宋体" w:eastAsia="宋体" w:cs="Times New Roman"/>
          <w:color w:val="auto"/>
          <w:sz w:val="24"/>
          <w:szCs w:val="24"/>
          <w:highlight w:val="none"/>
          <w:lang w:eastAsia="zh-CN"/>
        </w:rPr>
        <w:t xml:space="preserve">；</w:t>
      </w:r>
      <w:r>
        <w:rPr>
          <w:highlight w:val="none"/>
        </w:rPr>
      </w:r>
      <w:r/>
    </w:p>
    <w:p>
      <w:pPr>
        <w:ind w:firstLine="480"/>
        <w:jc w:val="left"/>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2.项目编号：</w:t>
      </w:r>
      <w:r>
        <w:rPr>
          <w:rFonts w:hint="eastAsia" w:ascii="宋体" w:hAnsi="宋体" w:cs="Times New Roman"/>
          <w:color w:val="auto"/>
          <w:sz w:val="24"/>
          <w:szCs w:val="24"/>
          <w:highlight w:val="none"/>
          <w:lang w:eastAsia="zh-CN"/>
        </w:rPr>
        <w:t xml:space="preserve">JSZC-320214-CXLT-G2026-0011</w:t>
      </w:r>
      <w:r>
        <w:rPr>
          <w:rFonts w:hint="eastAsia" w:ascii="宋体" w:hAnsi="宋体" w:eastAsia="宋体" w:cs="Times New Roman"/>
          <w:color w:val="auto"/>
          <w:sz w:val="24"/>
          <w:szCs w:val="24"/>
          <w:highlight w:val="none"/>
          <w:lang w:eastAsia="zh-CN"/>
        </w:rPr>
        <w:t xml:space="preserve">；</w:t>
      </w:r>
      <w:r>
        <w:rPr>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Times New Roman"/>
          <w:color w:val="auto"/>
          <w:sz w:val="24"/>
          <w:szCs w:val="24"/>
          <w:highlight w:val="none"/>
        </w:rPr>
        <w:t xml:space="preserve">3.服务期限：2年</w:t>
      </w:r>
      <w:r>
        <w:rPr>
          <w:rFonts w:hint="eastAsia" w:ascii="宋体" w:hAnsi="宋体" w:eastAsia="宋体" w:cs="宋体"/>
          <w:color w:val="auto"/>
          <w:sz w:val="24"/>
          <w:highlight w:val="none"/>
          <w:lang w:eastAsia="zh-CN"/>
        </w:rPr>
        <w:t xml:space="preserve">；</w:t>
      </w:r>
      <w:r>
        <w:rPr>
          <w:highlight w:val="none"/>
        </w:rPr>
      </w:r>
      <w:r/>
    </w:p>
    <w:p>
      <w:pPr>
        <w:ind w:firstLine="480"/>
        <w:jc w:val="left"/>
        <w:spacing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lang w:val="zh-CN" w:eastAsia="zh-CN"/>
        </w:rPr>
        <w:t xml:space="preserve">服务标准：合格标准，符合相关养护标准</w:t>
      </w:r>
      <w:r>
        <w:rPr>
          <w:rFonts w:hint="eastAsia" w:ascii="宋体" w:hAnsi="宋体" w:cs="Times New Roman"/>
          <w:color w:val="auto"/>
          <w:sz w:val="24"/>
          <w:szCs w:val="24"/>
          <w:highlight w:val="none"/>
          <w:lang w:val="zh-CN" w:eastAsia="zh-CN"/>
        </w:rPr>
        <w:t xml:space="preserve">；</w:t>
      </w:r>
      <w:r>
        <w:rPr>
          <w:highlight w:val="none"/>
        </w:rPr>
      </w:r>
      <w:r/>
    </w:p>
    <w:p>
      <w:pPr>
        <w:ind w:firstLine="480"/>
        <w:jc w:val="left"/>
        <w:spacing w:line="360" w:lineRule="auto"/>
        <w:widowControl/>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zh-CN" w:eastAsia="zh-CN"/>
        </w:rPr>
        <w:t xml:space="preserve">.服务概况及范围：</w:t>
      </w:r>
      <w:r>
        <w:rPr>
          <w:rFonts w:hint="eastAsia" w:ascii="宋体" w:hAnsi="宋体" w:cs="Times New Roman"/>
          <w:color w:val="auto"/>
          <w:sz w:val="24"/>
          <w:szCs w:val="24"/>
          <w:highlight w:val="none"/>
          <w:lang w:eastAsia="zh-CN"/>
        </w:rPr>
        <w:t xml:space="preserve">鸿山街道2026年-2028年绿化养护项目</w:t>
      </w:r>
      <w:r>
        <w:rPr>
          <w:rFonts w:hint="eastAsia" w:ascii="宋体" w:hAnsi="宋体" w:eastAsia="宋体" w:cs="Times New Roman"/>
          <w:color w:val="auto"/>
          <w:sz w:val="24"/>
          <w:szCs w:val="24"/>
          <w:highlight w:val="none"/>
          <w:lang w:val="zh-CN" w:eastAsia="zh-CN"/>
        </w:rPr>
        <w:t xml:space="preserve">，共设两个标段：</w:t>
      </w:r>
      <w:r>
        <w:rPr>
          <w:highlight w:val="none"/>
        </w:rPr>
      </w:r>
      <w:r/>
    </w:p>
    <w:p>
      <w:pPr>
        <w:ind w:firstLine="1134"/>
        <w:jc w:val="left"/>
        <w:keepLines w:val="0"/>
        <w:keepNext w:val="0"/>
        <w:pageBreakBefore w:val="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eastAsia="zh-CN"/>
        </w:rPr>
        <w:t xml:space="preserve">一标段：</w:t>
      </w:r>
      <w:r>
        <w:rPr>
          <w:rFonts w:hint="eastAsia" w:ascii="宋体" w:hAnsi="宋体" w:cs="Times New Roman"/>
          <w:color w:val="auto"/>
          <w:sz w:val="24"/>
          <w:szCs w:val="24"/>
          <w:highlight w:val="none"/>
          <w:lang w:val="zh-CN" w:eastAsia="zh-CN"/>
        </w:rPr>
        <w:t xml:space="preserve">鸿声片区2026年-2028年绿化养护</w:t>
      </w:r>
      <w:r>
        <w:rPr>
          <w:rFonts w:hint="eastAsia" w:ascii="宋体" w:hAnsi="宋体" w:eastAsia="宋体" w:cs="Times New Roman"/>
          <w:color w:val="auto"/>
          <w:sz w:val="24"/>
          <w:szCs w:val="24"/>
          <w:highlight w:val="none"/>
          <w:lang w:val="zh-CN" w:eastAsia="zh-CN"/>
        </w:rPr>
        <w:t xml:space="preserve">（详见清单）</w:t>
      </w:r>
      <w:r>
        <w:rPr>
          <w:highlight w:val="none"/>
        </w:rPr>
      </w:r>
      <w:r/>
    </w:p>
    <w:p>
      <w:pPr>
        <w:ind w:firstLine="1134"/>
        <w:jc w:val="left"/>
        <w:keepLines w:val="0"/>
        <w:keepNext w:val="0"/>
        <w:pageBreakBefore w:val="0"/>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eastAsia="zh-CN"/>
        </w:rPr>
        <w:t xml:space="preserve">二标段：</w:t>
      </w:r>
      <w:r>
        <w:rPr>
          <w:rFonts w:hint="eastAsia" w:ascii="宋体" w:hAnsi="宋体" w:cs="Times New Roman"/>
          <w:color w:val="auto"/>
          <w:sz w:val="24"/>
          <w:szCs w:val="24"/>
          <w:highlight w:val="none"/>
          <w:lang w:val="zh-CN" w:eastAsia="zh-CN"/>
        </w:rPr>
        <w:t xml:space="preserve">后宅片区2026年-2028年绿化养护</w:t>
      </w:r>
      <w:r>
        <w:rPr>
          <w:rFonts w:hint="eastAsia" w:ascii="宋体" w:hAnsi="宋体" w:eastAsia="宋体" w:cs="Times New Roman"/>
          <w:color w:val="auto"/>
          <w:sz w:val="24"/>
          <w:szCs w:val="24"/>
          <w:highlight w:val="none"/>
          <w:lang w:val="zh-CN" w:eastAsia="zh-CN"/>
        </w:rPr>
        <w:t xml:space="preserve">（详见清单）</w:t>
      </w:r>
      <w:r>
        <w:rPr>
          <w:highlight w:val="none"/>
        </w:rPr>
      </w:r>
      <w:r/>
    </w:p>
    <w:p>
      <w:pPr>
        <w:ind w:firstLine="480"/>
        <w:jc w:val="left"/>
        <w:spacing w:line="360" w:lineRule="auto"/>
        <w:widowControl/>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val="en-US" w:eastAsia="zh-CN"/>
        </w:rPr>
        <w:t xml:space="preserve">.采购</w:t>
      </w:r>
      <w:r>
        <w:rPr>
          <w:rFonts w:hint="eastAsia" w:ascii="宋体" w:hAnsi="宋体" w:cs="Times New Roman"/>
          <w:color w:val="auto"/>
          <w:sz w:val="24"/>
          <w:szCs w:val="24"/>
          <w:highlight w:val="none"/>
          <w:lang w:val="en-US" w:eastAsia="zh-CN"/>
        </w:rPr>
        <w:t xml:space="preserve">范围</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采购范围内的绿化养护服务</w:t>
      </w:r>
      <w:r>
        <w:rPr>
          <w:rFonts w:hint="eastAsia" w:ascii="宋体" w:hAnsi="宋体" w:cs="宋体"/>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具体要求详见</w:t>
      </w:r>
      <w:r>
        <w:rPr>
          <w:rFonts w:hint="eastAsia" w:ascii="宋体" w:hAnsi="宋体" w:cs="Times New Roman"/>
          <w:color w:val="auto"/>
          <w:sz w:val="24"/>
          <w:szCs w:val="24"/>
          <w:highlight w:val="none"/>
          <w:lang w:val="en-US" w:eastAsia="zh-CN"/>
        </w:rPr>
        <w:t xml:space="preserve">招标文件“三、项目技术要求和有关说明”</w:t>
      </w:r>
      <w:r>
        <w:rPr>
          <w:rFonts w:hint="eastAsia" w:hAnsi="宋体" w:cs="宋体"/>
          <w:color w:val="auto"/>
          <w:sz w:val="24"/>
          <w:szCs w:val="24"/>
          <w:highlight w:val="none"/>
          <w:lang w:eastAsia="zh-CN"/>
        </w:rPr>
        <w:t xml:space="preserve">；</w:t>
      </w:r>
      <w:r>
        <w:rPr>
          <w:highlight w:val="none"/>
        </w:rPr>
      </w:r>
      <w:r/>
    </w:p>
    <w:p>
      <w:pPr>
        <w:ind w:firstLine="480"/>
        <w:jc w:val="left"/>
        <w:spacing w:line="360" w:lineRule="auto"/>
        <w:widowControl/>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.项目预算：</w:t>
      </w:r>
      <w:r>
        <w:rPr>
          <w:rFonts w:hint="eastAsia" w:ascii="宋体" w:hAnsi="宋体" w:cs="Times New Roman"/>
          <w:color w:val="auto"/>
          <w:sz w:val="24"/>
          <w:szCs w:val="24"/>
          <w:highlight w:val="none"/>
          <w:lang w:val="en-US" w:eastAsia="zh-CN"/>
        </w:rPr>
        <w:t xml:space="preserve">792.42</w:t>
      </w:r>
      <w:r>
        <w:rPr>
          <w:rFonts w:hint="eastAsia" w:ascii="宋体" w:hAnsi="宋体" w:eastAsia="宋体" w:cs="Times New Roman"/>
          <w:color w:val="auto"/>
          <w:sz w:val="24"/>
          <w:szCs w:val="24"/>
          <w:highlight w:val="none"/>
        </w:rPr>
        <w:t xml:space="preserve">万元</w:t>
      </w:r>
      <w:r>
        <w:rPr>
          <w:rFonts w:hint="eastAsia" w:ascii="宋体" w:hAnsi="宋体" w:cs="Times New Roman"/>
          <w:color w:val="auto"/>
          <w:sz w:val="24"/>
          <w:szCs w:val="24"/>
          <w:highlight w:val="none"/>
          <w:lang w:val="en-US" w:eastAsia="zh-CN"/>
        </w:rPr>
        <w:t xml:space="preserve">/2年；</w:t>
      </w:r>
      <w:r>
        <w:rPr>
          <w:rFonts w:hint="eastAsia"/>
          <w:bCs/>
          <w:sz w:val="24"/>
          <w:szCs w:val="24"/>
          <w:highlight w:val="none"/>
        </w:rPr>
        <w:t xml:space="preserve">其中一标段</w:t>
      </w:r>
      <w:r>
        <w:rPr>
          <w:rFonts w:hint="eastAsia" w:ascii="宋体" w:hAnsi="宋体" w:cs="Times New Roman"/>
          <w:color w:val="auto"/>
          <w:sz w:val="24"/>
          <w:szCs w:val="24"/>
          <w:highlight w:val="none"/>
          <w:lang w:val="en-US" w:eastAsia="zh-CN"/>
        </w:rPr>
        <w:t xml:space="preserve">397.28</w:t>
      </w:r>
      <w:r>
        <w:rPr>
          <w:rFonts w:hint="eastAsia"/>
          <w:bCs/>
          <w:sz w:val="24"/>
          <w:szCs w:val="24"/>
          <w:highlight w:val="none"/>
        </w:rPr>
        <w:t xml:space="preserve">万元</w:t>
      </w:r>
      <w:r>
        <w:rPr>
          <w:rFonts w:hint="eastAsia" w:ascii="宋体" w:hAnsi="宋体" w:cs="Times New Roman"/>
          <w:sz w:val="24"/>
          <w:szCs w:val="24"/>
          <w:highlight w:val="none"/>
          <w:lang w:val="en-US" w:eastAsia="zh-CN"/>
        </w:rPr>
        <w:t xml:space="preserve">/2年，198.64万元/1年</w:t>
      </w:r>
      <w:r>
        <w:rPr>
          <w:rFonts w:hint="eastAsia"/>
          <w:bCs/>
          <w:sz w:val="24"/>
          <w:szCs w:val="24"/>
          <w:highlight w:val="none"/>
        </w:rPr>
        <w:t xml:space="preserve">；二标段：</w:t>
      </w:r>
      <w:r>
        <w:rPr>
          <w:rFonts w:hint="eastAsia" w:ascii="宋体" w:hAnsi="宋体" w:cs="Times New Roman"/>
          <w:color w:val="auto"/>
          <w:sz w:val="24"/>
          <w:szCs w:val="24"/>
          <w:highlight w:val="none"/>
          <w:lang w:val="en-US" w:eastAsia="zh-CN"/>
        </w:rPr>
        <w:t xml:space="preserve">395.14万元/2</w:t>
      </w:r>
      <w:r>
        <w:rPr>
          <w:rFonts w:hint="eastAsia" w:ascii="宋体" w:hAnsi="宋体" w:cs="Times New Roman"/>
          <w:sz w:val="24"/>
          <w:szCs w:val="24"/>
          <w:highlight w:val="none"/>
          <w:lang w:val="en-US" w:eastAsia="zh-CN"/>
        </w:rPr>
        <w:t xml:space="preserve">年，197.57万元/1年</w:t>
      </w:r>
      <w:r>
        <w:rPr>
          <w:rFonts w:hint="eastAsia"/>
          <w:bCs/>
          <w:sz w:val="24"/>
          <w:szCs w:val="24"/>
          <w:highlight w:val="none"/>
        </w:rPr>
        <w:t xml:space="preserve">；</w:t>
      </w:r>
      <w:r>
        <w:rPr>
          <w:highlight w:val="none"/>
        </w:rPr>
      </w:r>
      <w:r/>
    </w:p>
    <w:p>
      <w:pPr>
        <w:ind w:firstLine="480"/>
        <w:jc w:val="left"/>
        <w:spacing w:line="360" w:lineRule="auto"/>
        <w:widowControl/>
        <w:rPr>
          <w:rFonts w:hint="eastAsia" w:ascii="宋体" w:hAnsi="宋体" w:eastAsia="宋体" w:cs="Times New Roman"/>
          <w:b w:val="0"/>
          <w:bCs w:val="0"/>
          <w:color w:val="auto"/>
          <w:sz w:val="24"/>
          <w:szCs w:val="24"/>
          <w:highlight w:val="none"/>
        </w:rPr>
      </w:pPr>
      <w:r>
        <w:rPr>
          <w:rFonts w:hint="eastAsia" w:ascii="宋体" w:hAnsi="宋体" w:cs="Times New Roman"/>
          <w:b w:val="0"/>
          <w:bCs w:val="0"/>
          <w:color w:val="auto"/>
          <w:sz w:val="24"/>
          <w:szCs w:val="24"/>
          <w:highlight w:val="none"/>
          <w:lang w:val="en-US" w:eastAsia="zh-CN"/>
        </w:rPr>
        <w:t xml:space="preserve">8</w:t>
      </w:r>
      <w:r>
        <w:rPr>
          <w:rFonts w:hint="eastAsia" w:ascii="宋体" w:hAnsi="宋体" w:eastAsia="宋体" w:cs="Times New Roman"/>
          <w:b w:val="0"/>
          <w:bCs w:val="0"/>
          <w:color w:val="auto"/>
          <w:sz w:val="24"/>
          <w:szCs w:val="24"/>
          <w:highlight w:val="none"/>
        </w:rPr>
        <w:t xml:space="preserve">.项目最高限价：一标段最高限价</w:t>
      </w:r>
      <w:r>
        <w:rPr>
          <w:rFonts w:hint="eastAsia" w:ascii="宋体" w:hAnsi="宋体" w:eastAsia="宋体" w:cs="Times New Roman"/>
          <w:b w:val="0"/>
          <w:bCs w:val="0"/>
          <w:color w:val="auto"/>
          <w:sz w:val="24"/>
          <w:szCs w:val="24"/>
          <w:highlight w:val="none"/>
          <w:lang w:val="en-US" w:eastAsia="zh-CN"/>
        </w:rPr>
        <w:t xml:space="preserve">为</w:t>
      </w:r>
      <w:r>
        <w:rPr>
          <w:rFonts w:hint="eastAsia" w:ascii="宋体" w:hAnsi="宋体" w:cs="Times New Roman"/>
          <w:color w:val="auto"/>
          <w:sz w:val="24"/>
          <w:szCs w:val="24"/>
          <w:highlight w:val="none"/>
          <w:lang w:val="en-US" w:eastAsia="zh-CN"/>
        </w:rPr>
        <w:t xml:space="preserve">397.28</w:t>
      </w:r>
      <w:r>
        <w:rPr>
          <w:rFonts w:hint="eastAsia" w:ascii="宋体" w:hAnsi="宋体" w:eastAsia="宋体" w:cs="Times New Roman"/>
          <w:b w:val="0"/>
          <w:bCs w:val="0"/>
          <w:color w:val="auto"/>
          <w:sz w:val="24"/>
          <w:szCs w:val="24"/>
          <w:highlight w:val="none"/>
        </w:rPr>
        <w:t xml:space="preserve">万元</w:t>
      </w:r>
      <w:r>
        <w:rPr>
          <w:rFonts w:hint="eastAsia" w:ascii="宋体" w:hAnsi="宋体" w:eastAsia="宋体" w:cs="Times New Roman"/>
          <w:b w:val="0"/>
          <w:bCs w:val="0"/>
          <w:color w:val="auto"/>
          <w:sz w:val="24"/>
          <w:szCs w:val="24"/>
          <w:highlight w:val="none"/>
          <w:lang w:val="en-US" w:eastAsia="zh-CN"/>
        </w:rPr>
        <w:t xml:space="preserve">/2年，</w:t>
      </w:r>
      <w:r>
        <w:rPr>
          <w:rFonts w:hint="eastAsia" w:ascii="宋体" w:hAnsi="宋体" w:cs="Times New Roman"/>
          <w:sz w:val="24"/>
          <w:szCs w:val="24"/>
          <w:highlight w:val="none"/>
          <w:lang w:val="en-US" w:eastAsia="zh-CN"/>
        </w:rPr>
        <w:t xml:space="preserve">198.64</w:t>
      </w:r>
      <w:r>
        <w:rPr>
          <w:rFonts w:hint="eastAsia" w:ascii="宋体" w:hAnsi="宋体" w:eastAsia="宋体" w:cs="Times New Roman"/>
          <w:b w:val="0"/>
          <w:bCs w:val="0"/>
          <w:color w:val="auto"/>
          <w:sz w:val="24"/>
          <w:szCs w:val="24"/>
          <w:highlight w:val="none"/>
          <w:lang w:val="en-US" w:eastAsia="zh-CN"/>
        </w:rPr>
        <w:t xml:space="preserve">万元/1年</w:t>
      </w:r>
      <w:r>
        <w:rPr>
          <w:rFonts w:hint="eastAsia" w:ascii="宋体" w:hAnsi="宋体" w:eastAsia="宋体" w:cs="Times New Roman"/>
          <w:b w:val="0"/>
          <w:bCs w:val="0"/>
          <w:color w:val="auto"/>
          <w:sz w:val="24"/>
          <w:szCs w:val="24"/>
          <w:highlight w:val="none"/>
        </w:rPr>
        <w:t xml:space="preserve">；二标段最高限价</w:t>
      </w:r>
      <w:r>
        <w:rPr>
          <w:rFonts w:hint="eastAsia" w:ascii="宋体" w:hAnsi="宋体" w:eastAsia="宋体" w:cs="Times New Roman"/>
          <w:b w:val="0"/>
          <w:bCs w:val="0"/>
          <w:color w:val="auto"/>
          <w:sz w:val="24"/>
          <w:szCs w:val="24"/>
          <w:highlight w:val="none"/>
          <w:lang w:val="en-US" w:eastAsia="zh-CN"/>
        </w:rPr>
        <w:t xml:space="preserve">为</w:t>
      </w:r>
      <w:r>
        <w:rPr>
          <w:rFonts w:hint="eastAsia" w:ascii="宋体" w:hAnsi="宋体" w:cs="Times New Roman"/>
          <w:color w:val="auto"/>
          <w:sz w:val="24"/>
          <w:szCs w:val="24"/>
          <w:highlight w:val="none"/>
          <w:lang w:val="en-US" w:eastAsia="zh-CN"/>
        </w:rPr>
        <w:t xml:space="preserve">395.14</w:t>
      </w:r>
      <w:r>
        <w:rPr>
          <w:rFonts w:hint="eastAsia" w:ascii="宋体" w:hAnsi="宋体" w:eastAsia="宋体" w:cs="Times New Roman"/>
          <w:b w:val="0"/>
          <w:bCs w:val="0"/>
          <w:color w:val="auto"/>
          <w:sz w:val="24"/>
          <w:szCs w:val="24"/>
          <w:highlight w:val="none"/>
        </w:rPr>
        <w:t xml:space="preserve">万元</w:t>
      </w:r>
      <w:r>
        <w:rPr>
          <w:rFonts w:hint="eastAsia" w:ascii="宋体" w:hAnsi="宋体" w:eastAsia="宋体" w:cs="Times New Roman"/>
          <w:b w:val="0"/>
          <w:bCs w:val="0"/>
          <w:color w:val="auto"/>
          <w:sz w:val="24"/>
          <w:szCs w:val="24"/>
          <w:highlight w:val="none"/>
          <w:lang w:val="en-US" w:eastAsia="zh-CN"/>
        </w:rPr>
        <w:t xml:space="preserve">/2年，</w:t>
      </w:r>
      <w:r>
        <w:rPr>
          <w:rFonts w:hint="eastAsia" w:ascii="宋体" w:hAnsi="宋体" w:cs="Times New Roman"/>
          <w:b w:val="0"/>
          <w:bCs w:val="0"/>
          <w:color w:val="auto"/>
          <w:sz w:val="24"/>
          <w:szCs w:val="24"/>
          <w:highlight w:val="none"/>
          <w:lang w:val="en-US" w:eastAsia="zh-CN"/>
        </w:rPr>
        <w:t xml:space="preserve">197.57</w:t>
      </w:r>
      <w:r>
        <w:rPr>
          <w:rFonts w:hint="eastAsia" w:ascii="宋体" w:hAnsi="宋体" w:eastAsia="宋体" w:cs="Times New Roman"/>
          <w:b w:val="0"/>
          <w:bCs w:val="0"/>
          <w:color w:val="auto"/>
          <w:sz w:val="24"/>
          <w:szCs w:val="24"/>
          <w:highlight w:val="none"/>
          <w:lang w:val="en-US" w:eastAsia="zh-CN"/>
        </w:rPr>
        <w:t xml:space="preserve">万元/1年</w:t>
      </w:r>
      <w:r>
        <w:rPr>
          <w:rFonts w:hint="eastAsia" w:ascii="宋体" w:hAnsi="宋体" w:eastAsia="宋体" w:cs="Times New Roman"/>
          <w:b w:val="0"/>
          <w:bCs w:val="0"/>
          <w:color w:val="auto"/>
          <w:sz w:val="24"/>
          <w:szCs w:val="24"/>
          <w:highlight w:val="none"/>
          <w:lang w:eastAsia="zh-CN"/>
        </w:rPr>
        <w:t xml:space="preserve">；</w:t>
      </w:r>
      <w:r>
        <w:rPr>
          <w:highlight w:val="none"/>
        </w:rPr>
      </w:r>
      <w:r/>
    </w:p>
    <w:p>
      <w:pPr>
        <w:ind w:firstLine="480"/>
        <w:jc w:val="left"/>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注：1、本项目共</w:t>
      </w:r>
      <w:r>
        <w:rPr>
          <w:rFonts w:hint="eastAsia" w:ascii="宋体" w:hAnsi="宋体" w:cs="Times New Roman"/>
          <w:color w:val="auto"/>
          <w:sz w:val="24"/>
          <w:szCs w:val="24"/>
          <w:highlight w:val="none"/>
          <w:lang w:val="en-US" w:eastAsia="zh-CN"/>
        </w:rPr>
        <w:t xml:space="preserve">两</w:t>
      </w:r>
      <w:r>
        <w:rPr>
          <w:rFonts w:hint="eastAsia" w:ascii="宋体" w:hAnsi="宋体" w:eastAsia="宋体" w:cs="Times New Roman"/>
          <w:color w:val="auto"/>
          <w:sz w:val="24"/>
          <w:szCs w:val="24"/>
          <w:highlight w:val="none"/>
          <w:lang w:val="en-US" w:eastAsia="zh-CN"/>
        </w:rPr>
        <w:t xml:space="preserve">个标段（标段顺序为：一标段、二标段），按标段顺序依次确定中标供应商（由评分排名第一的投标供应商中标）。</w:t>
      </w:r>
      <w:r>
        <w:rPr>
          <w:highlight w:val="none"/>
        </w:rPr>
      </w:r>
      <w:r/>
    </w:p>
    <w:p>
      <w:pPr>
        <w:ind w:firstLine="480"/>
        <w:jc w:val="left"/>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2、投标供应商可以参加本次采购所有标段的投标，但最多只能中一个标段，由评分排名第一名中标。如某标段排名第一的投标人已经中了其他标段，则该标段由排名第二的投标人中标，依次类推。</w:t>
      </w:r>
      <w:r>
        <w:rPr>
          <w:highlight w:val="none"/>
        </w:rPr>
      </w:r>
      <w:r/>
    </w:p>
    <w:p>
      <w:pPr>
        <w:ind w:firstLine="480"/>
        <w:jc w:val="left"/>
        <w:spacing w:line="360" w:lineRule="auto"/>
        <w:widowControl/>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.采购方式：公开招标</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暗标</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w:t>
      </w:r>
      <w:r>
        <w:rPr>
          <w:highlight w:val="none"/>
        </w:rPr>
      </w:r>
      <w:r/>
    </w:p>
    <w:p>
      <w:pPr>
        <w:ind w:firstLine="480"/>
        <w:jc w:val="left"/>
        <w:spacing w:line="360" w:lineRule="auto"/>
        <w:widowControl/>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无锡市新吴区人民政府鸿山街道办事处；</w:t>
      </w:r>
      <w:r>
        <w:rPr>
          <w:highlight w:val="none"/>
        </w:rPr>
      </w:r>
      <w:r/>
    </w:p>
    <w:p>
      <w:pPr>
        <w:ind w:firstLine="480"/>
        <w:jc w:val="left"/>
        <w:spacing w:line="360" w:lineRule="auto"/>
        <w:widowControl/>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lang w:val="en-US" w:eastAsia="zh-CN"/>
        </w:rPr>
        <w:t xml:space="preserve">.本项目标的所属行业：其他未列明行业；</w:t>
      </w:r>
      <w:r>
        <w:rPr>
          <w:highlight w:val="none"/>
        </w:rPr>
      </w:r>
      <w:r/>
    </w:p>
    <w:p>
      <w:pPr>
        <w:ind w:firstLine="480"/>
        <w:jc w:val="left"/>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注：其他未列明行业中小微企业认定标准：根据《中小企业划型标准规定》工信部联企业〔2011〕300号，从业人员300人以下的为中小微型企业。其中，从业人员100人及以上的为中型企业；从业人员10人及以上的为小型企业；从业人员10人以下</w:t>
      </w:r>
      <w:r>
        <w:rPr>
          <w:rFonts w:hint="eastAsia" w:ascii="宋体" w:hAnsi="宋体" w:eastAsia="宋体" w:cs="Times New Roman"/>
          <w:color w:val="auto"/>
          <w:sz w:val="24"/>
          <w:szCs w:val="24"/>
          <w:highlight w:val="none"/>
          <w:lang w:val="en-US" w:eastAsia="zh-CN"/>
        </w:rPr>
        <w:t xml:space="preserve">的为微型企业。</w:t>
      </w:r>
      <w:r>
        <w:rPr>
          <w:highlight w:val="none"/>
        </w:rPr>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.本项目是否专门面向中小企业</w:t>
      </w:r>
      <w:r>
        <w:rPr>
          <w:rFonts w:hint="eastAsia" w:ascii="宋体" w:hAnsi="宋体"/>
          <w:b w:val="0"/>
          <w:bCs w:val="0"/>
          <w:color w:val="auto"/>
          <w:sz w:val="24"/>
          <w:szCs w:val="24"/>
          <w:highlight w:val="none"/>
        </w:rPr>
        <w:t xml:space="preserve">：</w:t>
      </w:r>
      <w:r>
        <w:rPr>
          <w:rFonts w:hint="eastAsia" w:ascii="宋体" w:hAnsi="宋体"/>
          <w:b w:val="0"/>
          <w:bCs w:val="0"/>
          <w:color w:val="auto"/>
          <w:sz w:val="24"/>
          <w:szCs w:val="24"/>
          <w:highlight w:val="none"/>
          <w:lang w:val="en-US" w:eastAsia="zh-CN"/>
        </w:rPr>
        <w:t xml:space="preserve">是。</w:t>
      </w:r>
      <w:r>
        <w:rPr>
          <w:highlight w:val="none"/>
        </w:rPr>
      </w:r>
      <w:r/>
    </w:p>
    <w:p>
      <w:pPr>
        <w:ind w:firstLine="480"/>
        <w:jc w:val="left"/>
        <w:spacing w:line="360" w:lineRule="auto"/>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（二）投标供应商资格要求</w:t>
      </w:r>
      <w:r>
        <w:rPr>
          <w:highlight w:val="none"/>
        </w:rPr>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1.具备《中华人民共和国政府采购法》第二十二条第一款规定的条件；</w:t>
      </w:r>
      <w:r>
        <w:rPr>
          <w:highlight w:val="none"/>
        </w:rPr>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2.落实政府采购政策需满足的资格要求：本项目专门面向中小企业采购（残疾人福利性单位、监狱企业视同小型、微型企业）；</w:t>
      </w:r>
      <w:r>
        <w:rPr>
          <w:highlight w:val="none"/>
        </w:rPr>
      </w:r>
      <w:r/>
    </w:p>
    <w:p>
      <w:pPr>
        <w:ind w:firstLine="480"/>
        <w:jc w:val="left"/>
        <w:spacing w:line="360" w:lineRule="auto"/>
        <w:widowControl/>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3.未被</w:t>
      </w:r>
      <w:r>
        <w:rPr>
          <w:rFonts w:hint="eastAsia" w:ascii="宋体" w:hAnsi="宋体"/>
          <w:color w:val="auto"/>
          <w:sz w:val="24"/>
          <w:szCs w:val="24"/>
          <w:highlight w:val="none"/>
        </w:rPr>
        <w:t xml:space="preserve">“信用中国”网站（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 xml:space="preserve">www.creditchina.gov.cn</w:t>
      </w:r>
      <w:r>
        <w:rPr>
          <w:color w:val="auto"/>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rPr>
          <w:rFonts w:hint="eastAsia" w:ascii="宋体" w:hAnsi="宋体"/>
          <w:color w:val="auto"/>
          <w:sz w:val="24"/>
          <w:szCs w:val="24"/>
          <w:highlight w:val="none"/>
          <w:lang w:eastAsia="zh-CN"/>
        </w:rPr>
        <w:t xml:space="preserve">；</w:t>
      </w:r>
      <w:r>
        <w:rPr>
          <w:highlight w:val="none"/>
        </w:rPr>
      </w:r>
      <w:r/>
    </w:p>
    <w:p>
      <w:pPr>
        <w:ind w:firstLine="480"/>
        <w:jc w:val="left"/>
        <w:spacing w:line="360" w:lineRule="auto"/>
        <w:widowControl/>
        <w:rPr>
          <w:rFonts w:hint="eastAsia" w:ascii="宋体" w:hAnsi="宋体"/>
          <w:b w:val="0"/>
          <w:bCs w:val="0"/>
          <w:color w:val="auto"/>
          <w:sz w:val="24"/>
          <w:szCs w:val="24"/>
          <w:highlight w:val="none"/>
        </w:rPr>
      </w:pPr>
      <w:r>
        <w:rPr>
          <w:rFonts w:hint="eastAsia" w:ascii="宋体" w:hAnsi="宋体"/>
          <w:color w:val="auto"/>
          <w:sz w:val="24"/>
          <w:szCs w:val="24"/>
          <w:highlight w:val="none"/>
        </w:rPr>
        <w:t xml:space="preserve">4.具备采购人根据招标项目的特殊要求规定的以下特定资质：</w:t>
      </w:r>
      <w:r>
        <w:rPr>
          <w:highlight w:val="none"/>
        </w:rPr>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）项目负责人具有园林绿化专业工程师及以上职称证书【</w:t>
      </w:r>
      <w:r>
        <w:rPr>
          <w:rFonts w:hint="eastAsia" w:ascii="宋体" w:hAnsi="宋体" w:cs="宋体"/>
          <w:bCs/>
          <w:color w:val="000000"/>
          <w:sz w:val="24"/>
          <w:highlight w:val="none"/>
          <w:lang w:eastAsia="zh-CN"/>
        </w:rPr>
        <w:t xml:space="preserve">园林绿化专业是指：与园林绿化工程规划、设计、施工及养护管理相关的专业，包括园林（含园林规划设计、园林植物、风景园林、园林绿化等）、园艺、城市规划、景观、植物（含植保、森保等）</w:t>
      </w:r>
      <w:r>
        <w:rPr>
          <w:rFonts w:hint="eastAsia" w:ascii="宋体" w:hAnsi="宋体"/>
          <w:color w:val="auto"/>
          <w:sz w:val="24"/>
          <w:szCs w:val="24"/>
          <w:highlight w:val="none"/>
          <w:lang w:eastAsia="zh-CN"/>
        </w:rPr>
        <w:t xml:space="preserve">】；</w:t>
      </w:r>
      <w:r>
        <w:rPr>
          <w:highlight w:val="none"/>
        </w:rPr>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lang w:eastAsia="zh-CN"/>
        </w:rPr>
        <w:t xml:space="preserve">法定代表人授权代表</w:t>
      </w:r>
      <w:r>
        <w:rPr>
          <w:rFonts w:hint="eastAsia" w:ascii="宋体" w:hAnsi="宋体"/>
          <w:color w:val="auto"/>
          <w:sz w:val="24"/>
          <w:szCs w:val="24"/>
          <w:highlight w:val="none"/>
          <w:lang w:val="en-US" w:eastAsia="zh-CN"/>
        </w:rPr>
        <w:t xml:space="preserve">和</w:t>
      </w:r>
      <w:r>
        <w:rPr>
          <w:rFonts w:hint="eastAsia" w:ascii="宋体" w:hAnsi="宋体"/>
          <w:color w:val="auto"/>
          <w:sz w:val="24"/>
          <w:szCs w:val="24"/>
          <w:highlight w:val="none"/>
          <w:lang w:eastAsia="zh-CN"/>
        </w:rPr>
        <w:t xml:space="preserve">拟派项目负责人必须为投标供应商在职员工；</w:t>
      </w:r>
      <w:r>
        <w:rPr>
          <w:highlight w:val="none"/>
        </w:rPr>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本项目不接受联合体投标</w:t>
      </w:r>
      <w:r>
        <w:rPr>
          <w:rFonts w:hint="eastAsia" w:ascii="宋体" w:hAnsi="宋体"/>
          <w:color w:val="auto"/>
          <w:sz w:val="24"/>
          <w:szCs w:val="24"/>
          <w:highlight w:val="none"/>
          <w:lang w:eastAsia="zh-CN"/>
        </w:rPr>
        <w:t xml:space="preserve">；</w:t>
      </w:r>
      <w:r>
        <w:rPr>
          <w:highlight w:val="none"/>
        </w:rPr>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1.请有意参加本项目采购活动的供应商按以下流程进行操作：</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（1）访问“江苏政府采购网”点击“江苏省政府采购（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）平台”（以下简称“</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”）进行账号注册，注册完成后需在系统中填写资质信息并提交审核。也可以直接通过http://jszfcg.jsczt.cn/进入注册界面。</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（2）办理“意源”CA数字证书和“方正”电子签章（办理地址：无锡市滨湖区观山路199号12号楼</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楼），办理指南链接：http://jsxcmm.com/help/help.html。</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（3）CA驱动下载：</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）平台”账号</w:t>
      </w:r>
      <w:r>
        <w:rPr>
          <w:rFonts w:hint="eastAsia" w:ascii="宋体" w:hAnsi="宋体"/>
          <w:bCs/>
          <w:color w:val="auto"/>
          <w:sz w:val="24"/>
          <w:szCs w:val="24"/>
          <w:highlight w:val="none"/>
          <w:lang w:val="en-US" w:eastAsia="zh-CN"/>
        </w:rPr>
        <w:t xml:space="preserve">登录</w:t>
      </w:r>
      <w:r>
        <w:rPr>
          <w:rFonts w:hint="eastAsia" w:ascii="宋体" w:hAnsi="宋体"/>
          <w:bCs/>
          <w:color w:val="auto"/>
          <w:sz w:val="24"/>
          <w:szCs w:val="24"/>
          <w:highlight w:val="none"/>
        </w:rPr>
        <w:t xml:space="preserve">页面，点击“驱动下载”链接中的“政务CA、方正签章控件驱动安装包及安装说明”可以直接下载驱动安装包，安装包中附有驱动安装手册。</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技术服务电话：0510-81827781（服务时间：工作日 9:00-11:30，13:00-17:00）</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2.完成</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注册的供应商方可在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中进行CA绑定。登录“江苏省政府采购（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）平台”，插入CA后，点击【账号设置】——【绑定CA】。</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4.如供应商未按上述要求操作，由此所产生的损失及风险由供应商自行承担。具体操作步骤详见《“</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”系统供应商操作手册》（以下简称《操作手册》），下载地址：无锡市政府采购网——资料下载——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fldChar w:fldCharType="begin"/>
      </w:r>
      <w:r>
        <w:rPr>
          <w:rFonts w:hint="eastAsia" w:ascii="宋体" w:hAnsi="宋体"/>
          <w:bCs/>
          <w:color w:val="auto"/>
          <w:sz w:val="24"/>
          <w:szCs w:val="24"/>
          <w:highlight w:val="none"/>
        </w:rPr>
        <w:instrText xml:space="preserve">HYPERLINK "http://cz.wuxi.gov.cn/doc/2023/10/11/4080287.shtml" \t "_blank" \o "\“苏采云\”系统供应商操作手册"</w:instrText>
      </w:r>
      <w:r>
        <w:rPr>
          <w:rFonts w:hint="eastAsia" w:ascii="宋体" w:hAnsi="宋体"/>
          <w:bCs/>
          <w:color w:val="auto"/>
          <w:sz w:val="24"/>
          <w:szCs w:val="24"/>
          <w:highlight w:val="none"/>
        </w:rPr>
        <w:fldChar w:fldCharType="separate"/>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技术支持QQ：田女士：3071474382 ；王先生：897651173。</w:t>
      </w:r>
      <w:r>
        <w:rPr>
          <w:highlight w:val="none"/>
        </w:rPr>
      </w:r>
      <w:r/>
    </w:p>
    <w:p>
      <w:pPr>
        <w:ind w:firstLine="480"/>
        <w:spacing w:line="360" w:lineRule="auto"/>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（四）完成项目报名，获取招标文件</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平台（http://jszfcg.jscz.gov.cn/jszc/login）中免费下载公开招标文件（江苏</w:t>
      </w:r>
      <w:r>
        <w:rPr>
          <w:rFonts w:hint="eastAsia" w:ascii="宋体" w:hAnsi="宋体"/>
          <w:color w:val="auto"/>
          <w:sz w:val="24"/>
          <w:highlight w:val="none"/>
        </w:rPr>
        <w:t xml:space="preserve">政府采购网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江苏省政府采购（</w:t>
      </w:r>
      <w:r>
        <w:rPr>
          <w:rFonts w:hint="eastAsia" w:ascii="宋体" w:hAnsi="宋体"/>
          <w:color w:val="auto"/>
          <w:sz w:val="24"/>
          <w:highlight w:val="none"/>
          <w:lang w:eastAsia="zh-CN"/>
        </w:rPr>
        <w:t xml:space="preserve">苏采云</w:t>
      </w:r>
      <w:r>
        <w:rPr>
          <w:rFonts w:hint="eastAsia" w:ascii="宋体" w:hAnsi="宋体"/>
          <w:color w:val="auto"/>
          <w:sz w:val="24"/>
          <w:highlight w:val="none"/>
        </w:rPr>
        <w:t xml:space="preserve">）平台或“政府采购客户端（</w:t>
      </w:r>
      <w:r>
        <w:rPr>
          <w:rFonts w:hint="eastAsia" w:ascii="宋体" w:hAnsi="宋体"/>
          <w:color w:val="auto"/>
          <w:sz w:val="24"/>
          <w:highlight w:val="none"/>
          <w:lang w:eastAsia="zh-CN"/>
        </w:rPr>
        <w:t xml:space="preserve">苏采云</w:t>
      </w:r>
      <w:r>
        <w:rPr>
          <w:rFonts w:hint="eastAsia" w:ascii="宋体" w:hAnsi="宋体"/>
          <w:color w:val="auto"/>
          <w:sz w:val="24"/>
          <w:highlight w:val="none"/>
        </w:rPr>
        <w:t xml:space="preserve">）”</w:t>
      </w:r>
      <w:r>
        <w:rPr>
          <w:rFonts w:ascii="宋体" w:hAnsi="宋体"/>
          <w:color w:val="auto"/>
          <w:sz w:val="24"/>
          <w:highlight w:val="none"/>
        </w:rPr>
        <w:t xml:space="preserve">中免费下载文件（“项目参与”——找到需要获取</w:t>
      </w:r>
      <w:r>
        <w:rPr>
          <w:rFonts w:hint="eastAsia" w:ascii="宋体" w:hAnsi="宋体"/>
          <w:color w:val="auto"/>
          <w:sz w:val="24"/>
          <w:highlight w:val="none"/>
        </w:rPr>
        <w:t xml:space="preserve">招标文件</w:t>
      </w:r>
      <w:r>
        <w:rPr>
          <w:rFonts w:ascii="宋体" w:hAnsi="宋体"/>
          <w:color w:val="auto"/>
          <w:sz w:val="24"/>
          <w:highlight w:val="none"/>
        </w:rPr>
        <w:t xml:space="preserve">的项目，点击“我要参与”——“参与投标”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bCs/>
          <w:color w:val="auto"/>
          <w:sz w:val="24"/>
          <w:szCs w:val="24"/>
          <w:highlight w:val="none"/>
        </w:rPr>
        <w:t xml:space="preserve">），完成项目报名，将</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平台中下载的招标文件（后缀名为“</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kedt</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”）导入到“政府采购客户端”，离线按要求编制并加密投标文件（使用“CA数字证书”），导出加密的投标文件（后缀名为zip，不得超过150M）并在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平台上传该加密的投标文件，对招标文件各项内容做出实质性响应，否则其投标文件无效。</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2.招标文件（后缀名为“</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kedt</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”系统供应商操作手册及政府采购客户端工具也可通过“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已参与项目</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报名详情页面内相应链接进行下载。</w:t>
      </w:r>
      <w:r>
        <w:rPr>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”系统供应商操作手册可访问江苏政府采购网</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办事指南--“资料下载”进行下载《“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”系统供应商操作手册及政府采购客户端工具》或可至无锡政府采购网</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下载专区</w:t>
      </w:r>
      <w:r>
        <w:rPr>
          <w:rFonts w:hint="eastAsia" w:ascii="宋体" w:hAnsi="宋体"/>
          <w:color w:val="auto"/>
          <w:sz w:val="24"/>
          <w:highlight w:val="none"/>
          <w:lang w:eastAsia="zh-CN"/>
        </w:rPr>
        <w:t xml:space="preserve">－</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”栏目下载《“</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”系统供应商操作手册》。</w:t>
      </w:r>
      <w:r>
        <w:rPr>
          <w:highlight w:val="none"/>
        </w:rPr>
      </w:r>
      <w:r/>
    </w:p>
    <w:p>
      <w:pPr>
        <w:ind w:left="-58" w:firstLine="480"/>
        <w:spacing w:line="360" w:lineRule="auto"/>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（五）公开答疑时间、地点</w:t>
      </w:r>
      <w:r>
        <w:rPr>
          <w:highlight w:val="none"/>
        </w:rPr>
      </w:r>
      <w:r/>
    </w:p>
    <w:p>
      <w:pPr>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将以线上不见面、电话咨询、传真等方式开展线上答疑服务。截止至</w:t>
      </w:r>
      <w:r>
        <w:rPr>
          <w:rFonts w:hint="eastAsia" w:ascii="宋体" w:hAnsi="宋体" w:eastAsia="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lang w:eastAsia="zh-CN"/>
        </w:rPr>
        <w:t xml:space="preserve">年</w:t>
      </w:r>
      <w:r>
        <w:rPr>
          <w:rFonts w:hint="eastAsia" w:ascii="宋体" w:hAnsi="宋体" w:cs="宋体"/>
          <w:b/>
          <w:bCs/>
          <w:color w:val="auto"/>
          <w:sz w:val="24"/>
          <w:szCs w:val="24"/>
          <w:highlight w:val="none"/>
          <w:u w:val="single"/>
          <w:lang w:val="en-US" w:eastAsia="zh-CN"/>
        </w:rPr>
        <w:t xml:space="preserve">10</w:t>
      </w:r>
      <w:r>
        <w:rPr>
          <w:rFonts w:hint="eastAsia" w:ascii="宋体" w:hAnsi="宋体" w:eastAsia="宋体" w:cs="宋体"/>
          <w:b/>
          <w:bCs/>
          <w:color w:val="auto"/>
          <w:sz w:val="24"/>
          <w:szCs w:val="24"/>
          <w:highlight w:val="none"/>
          <w:u w:val="single"/>
          <w:lang w:val="en-US" w:eastAsia="zh-CN"/>
        </w:rPr>
        <w:t xml:space="preserve">月</w:t>
      </w:r>
      <w:r>
        <w:rPr>
          <w:rFonts w:hint="eastAsia" w:ascii="宋体" w:hAnsi="宋体" w:cs="宋体"/>
          <w:b/>
          <w:bCs/>
          <w:color w:val="auto"/>
          <w:sz w:val="24"/>
          <w:szCs w:val="24"/>
          <w:highlight w:val="none"/>
          <w:u w:val="single"/>
          <w:lang w:val="en-US" w:eastAsia="zh-CN"/>
        </w:rPr>
        <w:t xml:space="preserve">15</w:t>
      </w:r>
      <w:r>
        <w:rPr>
          <w:rFonts w:hint="eastAsia" w:ascii="宋体" w:hAnsi="宋体" w:eastAsia="宋体" w:cs="宋体"/>
          <w:b/>
          <w:bCs/>
          <w:color w:val="auto"/>
          <w:sz w:val="24"/>
          <w:szCs w:val="24"/>
          <w:highlight w:val="none"/>
          <w:u w:val="single"/>
          <w:lang w:val="en-US" w:eastAsia="zh-CN"/>
        </w:rPr>
        <w:t xml:space="preserve">日</w:t>
      </w:r>
      <w:r>
        <w:rPr>
          <w:rFonts w:hint="eastAsia" w:ascii="宋体" w:hAnsi="宋体" w:eastAsia="宋体" w:cs="宋体"/>
          <w:b/>
          <w:bCs/>
          <w:color w:val="auto"/>
          <w:sz w:val="24"/>
          <w:szCs w:val="24"/>
          <w:highlight w:val="none"/>
          <w:u w:val="single"/>
          <w:lang w:eastAsia="zh-CN"/>
        </w:rPr>
        <w:t xml:space="preserve">1</w:t>
      </w:r>
      <w:r>
        <w:rPr>
          <w:rFonts w:hint="eastAsia" w:ascii="宋体" w:hAnsi="宋体" w:cs="宋体"/>
          <w:b/>
          <w:bCs/>
          <w:color w:val="auto"/>
          <w:sz w:val="24"/>
          <w:szCs w:val="24"/>
          <w:highlight w:val="none"/>
          <w:u w:val="single"/>
          <w:lang w:val="en-US" w:eastAsia="zh-CN"/>
        </w:rPr>
        <w:t xml:space="preserve">0</w:t>
      </w:r>
      <w:r>
        <w:rPr>
          <w:rFonts w:hint="eastAsia" w:ascii="宋体" w:hAnsi="宋体" w:eastAsia="宋体" w:cs="宋体"/>
          <w:b/>
          <w:bCs/>
          <w:color w:val="auto"/>
          <w:sz w:val="24"/>
          <w:szCs w:val="24"/>
          <w:highlight w:val="none"/>
          <w:u w:val="single"/>
          <w:lang w:eastAsia="zh-CN"/>
        </w:rPr>
        <w:t xml:space="preserve">:00</w:t>
      </w:r>
      <w:r>
        <w:rPr>
          <w:rFonts w:hint="eastAsia" w:ascii="宋体" w:hAnsi="宋体" w:cs="宋体"/>
          <w:color w:val="auto"/>
          <w:sz w:val="24"/>
          <w:szCs w:val="24"/>
          <w:highlight w:val="none"/>
        </w:rPr>
        <w:t xml:space="preserve">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投标供应商如有需要对招标文件要求澄清的问题，请以书面形式</w:t>
      </w:r>
      <w:r>
        <w:rPr>
          <w:rFonts w:hint="eastAsia" w:ascii="宋体" w:hAnsi="宋体"/>
          <w:b/>
          <w:bCs/>
          <w:color w:val="auto"/>
          <w:sz w:val="24"/>
          <w:szCs w:val="24"/>
          <w:highlight w:val="none"/>
        </w:rPr>
        <w:t xml:space="preserve">（必须加盖投标供应商公章，也请务必留下联系方式，以便回复）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JSZC-320214-CXLT-G2026-0011</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。若未在法定时间内提出澄清，由此造成的损失及风险由投标供应商自行承担。</w:t>
      </w:r>
      <w:r>
        <w:rPr>
          <w:highlight w:val="none"/>
        </w:rPr>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rPr>
          <w:highlight w:val="none"/>
        </w:rPr>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w:t>
      </w:r>
      <w:r>
        <w:rPr>
          <w:rFonts w:hint="eastAsia" w:ascii="黑体" w:hAnsi="黑体" w:eastAsia="黑体" w:cs="宋体"/>
          <w:color w:val="auto"/>
          <w:sz w:val="24"/>
          <w:szCs w:val="24"/>
          <w:highlight w:val="none"/>
          <w:lang w:eastAsia="zh-CN"/>
        </w:rPr>
        <w:t xml:space="preserve">苏采云</w:t>
      </w:r>
      <w:r>
        <w:rPr>
          <w:rFonts w:hint="eastAsia" w:ascii="黑体" w:hAnsi="黑体" w:eastAsia="黑体" w:cs="宋体"/>
          <w:color w:val="auto"/>
          <w:sz w:val="24"/>
          <w:szCs w:val="24"/>
          <w:highlight w:val="none"/>
        </w:rPr>
        <w:t xml:space="preserve">网上开标大厅，等待开标流程进入“解锁环境”，点击“点击立即解密”进行标书解密，解锁完成后及时关注开标大厅，请在规定时间内登录网上开标大厅参与采购活动（具体操作流程详见《“</w:t>
      </w:r>
      <w:r>
        <w:rPr>
          <w:rFonts w:hint="eastAsia" w:ascii="黑体" w:hAnsi="黑体" w:eastAsia="黑体" w:cs="宋体"/>
          <w:color w:val="auto"/>
          <w:sz w:val="24"/>
          <w:szCs w:val="24"/>
          <w:highlight w:val="none"/>
          <w:lang w:eastAsia="zh-CN"/>
        </w:rPr>
        <w:t xml:space="preserve">苏采云</w:t>
      </w:r>
      <w:r>
        <w:rPr>
          <w:rFonts w:hint="eastAsia" w:ascii="黑体" w:hAnsi="黑体" w:eastAsia="黑体" w:cs="宋体"/>
          <w:color w:val="auto"/>
          <w:sz w:val="24"/>
          <w:szCs w:val="24"/>
          <w:highlight w:val="none"/>
        </w:rPr>
        <w:t xml:space="preserve">”系统供应商操作手册》）。</w:t>
      </w:r>
      <w:r>
        <w:rPr>
          <w:highlight w:val="none"/>
        </w:rPr>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w:t>
      </w:r>
      <w:r>
        <w:rPr>
          <w:rFonts w:hint="eastAsia" w:ascii="宋体" w:hAnsi="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cs="宋体"/>
          <w:b/>
          <w:bCs/>
          <w:color w:val="auto"/>
          <w:sz w:val="24"/>
          <w:szCs w:val="24"/>
          <w:highlight w:val="none"/>
          <w:u w:val="single"/>
          <w:lang w:eastAsia="zh-CN"/>
        </w:rPr>
        <w:t xml:space="preserve">年11</w:t>
      </w:r>
      <w:r>
        <w:rPr>
          <w:rFonts w:hint="eastAsia" w:ascii="宋体" w:hAnsi="宋体" w:cs="宋体"/>
          <w:b/>
          <w:bCs/>
          <w:color w:val="auto"/>
          <w:sz w:val="24"/>
          <w:szCs w:val="24"/>
          <w:highlight w:val="none"/>
          <w:u w:val="single"/>
          <w:lang w:val="en-US" w:eastAsia="zh-CN"/>
        </w:rPr>
        <w:t xml:space="preserve">月2日9时30分</w:t>
      </w:r>
      <w:r>
        <w:rPr>
          <w:rFonts w:hint="eastAsia" w:ascii="宋体" w:hAnsi="宋体" w:cs="宋体"/>
          <w:color w:val="auto"/>
          <w:sz w:val="24"/>
          <w:szCs w:val="24"/>
          <w:highlight w:val="none"/>
        </w:rPr>
        <w:t xml:space="preserve">（投标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rPr>
          <w:highlight w:val="none"/>
        </w:rPr>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w:t>
      </w:r>
      <w:r>
        <w:rPr>
          <w:rFonts w:hint="eastAsia" w:ascii="宋体" w:hAnsi="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cs="宋体"/>
          <w:b/>
          <w:bCs/>
          <w:color w:val="auto"/>
          <w:sz w:val="24"/>
          <w:szCs w:val="24"/>
          <w:highlight w:val="none"/>
          <w:u w:val="single"/>
          <w:lang w:eastAsia="zh-CN"/>
        </w:rPr>
        <w:t xml:space="preserve">年11</w:t>
      </w:r>
      <w:r>
        <w:rPr>
          <w:rFonts w:hint="eastAsia" w:ascii="宋体" w:hAnsi="宋体" w:cs="宋体"/>
          <w:b/>
          <w:bCs/>
          <w:color w:val="auto"/>
          <w:sz w:val="24"/>
          <w:szCs w:val="24"/>
          <w:highlight w:val="none"/>
          <w:u w:val="single"/>
          <w:lang w:val="en-US" w:eastAsia="zh-CN"/>
        </w:rPr>
        <w:t xml:space="preserve">月2日</w:t>
      </w:r>
      <w:r>
        <w:rPr>
          <w:rFonts w:hint="eastAsia" w:ascii="宋体" w:hAnsi="宋体" w:cs="宋体"/>
          <w:color w:val="auto"/>
          <w:sz w:val="24"/>
          <w:szCs w:val="24"/>
          <w:highlight w:val="none"/>
        </w:rPr>
        <w:t xml:space="preserve">开启解密后半小时。</w:t>
      </w:r>
      <w:r>
        <w:rPr>
          <w:highlight w:val="none"/>
        </w:rPr>
      </w:r>
      <w:r/>
    </w:p>
    <w:p>
      <w:pPr>
        <w:ind w:firstLine="480"/>
        <w:jc w:val="left"/>
        <w:spacing w:line="360" w:lineRule="auto"/>
        <w:widowControl/>
        <w:rPr>
          <w:rFonts w:hint="eastAsia" w:ascii="宋体" w:hAnsi="宋体"/>
          <w:bCs/>
          <w:color w:val="auto"/>
          <w:sz w:val="24"/>
          <w:szCs w:val="24"/>
          <w:highlight w:val="none"/>
        </w:rPr>
      </w:pPr>
      <w:r>
        <w:rPr>
          <w:rFonts w:hint="eastAsia" w:ascii="宋体" w:hAnsi="宋体"/>
          <w:color w:val="auto"/>
          <w:sz w:val="24"/>
          <w:szCs w:val="24"/>
          <w:highlight w:val="none"/>
        </w:rPr>
        <w:t xml:space="preserve">投标及开标地点：网上线上投标。</w:t>
      </w:r>
      <w:r>
        <w:rPr>
          <w:rFonts w:ascii="宋体" w:hAnsi="宋体"/>
          <w:color w:val="auto"/>
          <w:sz w:val="24"/>
          <w:szCs w:val="24"/>
          <w:highlight w:val="none"/>
        </w:rPr>
        <w:t xml:space="preserve"> </w:t>
      </w:r>
      <w:r>
        <w:rPr>
          <w:highlight w:val="none"/>
        </w:rPr>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rPr>
          <w:highlight w:val="none"/>
        </w:rPr>
      </w:r>
      <w:r/>
    </w:p>
    <w:p>
      <w:pPr>
        <w:ind w:firstLine="480"/>
        <w:jc w:val="left"/>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rPr>
          <w:highlight w:val="none"/>
        </w:rPr>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rPr>
          <w:highlight w:val="none"/>
        </w:rPr>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rPr>
          <w:highlight w:val="none"/>
        </w:rPr>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w:t>
      </w:r>
      <w:r>
        <w:rPr>
          <w:rFonts w:hint="eastAsia" w:ascii="宋体" w:hAnsi="宋体"/>
          <w:bCs/>
          <w:color w:val="auto"/>
          <w:sz w:val="24"/>
          <w:szCs w:val="24"/>
          <w:highlight w:val="none"/>
        </w:rPr>
        <w:t xml:space="preserve">江苏省政府采购（</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w:t>
      </w:r>
      <w:r>
        <w:rPr>
          <w:rFonts w:hint="eastAsia" w:ascii="宋体" w:hAnsi="宋体"/>
          <w:color w:val="auto"/>
          <w:sz w:val="24"/>
          <w:szCs w:val="24"/>
          <w:highlight w:val="none"/>
        </w:rPr>
        <w:t xml:space="preserve">》进行招标投标活动，招标、投标、评标和中标结果发布全程电子化。</w:t>
      </w:r>
      <w:r>
        <w:rPr>
          <w:highlight w:val="none"/>
        </w:rPr>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lang w:eastAsia="zh-CN"/>
        </w:rPr>
        <w:t xml:space="preserve">（</w:t>
      </w:r>
      <w:r>
        <w:rPr>
          <w:rFonts w:hint="eastAsia" w:ascii="黑体" w:hAnsi="黑体" w:eastAsia="黑体"/>
          <w:bCs/>
          <w:color w:val="auto"/>
          <w:sz w:val="24"/>
          <w:szCs w:val="24"/>
          <w:highlight w:val="none"/>
        </w:rPr>
        <w:t xml:space="preserve">九</w:t>
      </w:r>
      <w:r>
        <w:rPr>
          <w:rFonts w:hint="eastAsia" w:ascii="黑体" w:hAnsi="黑体" w:eastAsia="黑体"/>
          <w:bCs/>
          <w:color w:val="auto"/>
          <w:sz w:val="24"/>
          <w:szCs w:val="24"/>
          <w:highlight w:val="none"/>
          <w:lang w:eastAsia="zh-CN"/>
        </w:rPr>
        <w:t xml:space="preserve">）</w:t>
      </w:r>
      <w:r>
        <w:rPr>
          <w:rFonts w:hint="eastAsia" w:ascii="黑体" w:hAnsi="黑体" w:eastAsia="黑体"/>
          <w:bCs/>
          <w:color w:val="auto"/>
          <w:sz w:val="24"/>
          <w:szCs w:val="24"/>
          <w:highlight w:val="none"/>
        </w:rPr>
        <w:t xml:space="preserve">本次采购联系方式</w:t>
      </w:r>
      <w:r>
        <w:rPr>
          <w:highlight w:val="none"/>
        </w:rPr>
      </w:r>
      <w:r/>
    </w:p>
    <w:p>
      <w:pPr>
        <w:pStyle w:val="135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有关本次采购活动程序方面的问题，可来人、来函（传真）或电话联系。</w:t>
      </w:r>
      <w:r>
        <w:rPr>
          <w:highlight w:val="none"/>
        </w:rPr>
      </w:r>
      <w:r/>
    </w:p>
    <w:p>
      <w:pPr>
        <w:pStyle w:val="1353"/>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采购人：无锡市新吴区人民政府鸿山街道办事处</w:t>
      </w:r>
      <w:r>
        <w:rPr>
          <w:highlight w:val="none"/>
        </w:rPr>
      </w:r>
      <w:r/>
    </w:p>
    <w:p>
      <w:pPr>
        <w:pStyle w:val="1353"/>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采购人地址：无锡市新吴区鸿山街道锦鸿路1号 </w:t>
      </w:r>
      <w:r>
        <w:rPr>
          <w:highlight w:val="none"/>
        </w:rPr>
      </w:r>
      <w:r/>
    </w:p>
    <w:p>
      <w:pPr>
        <w:pStyle w:val="1353"/>
        <w:ind w:firstLine="480"/>
        <w:spacing w:before="0" w:beforeAutospacing="0" w:after="0" w:afterAutospacing="0" w:line="460" w:lineRule="exact"/>
        <w:tabs>
          <w:tab w:val="left" w:pos="0" w:leader="none"/>
        </w:tabs>
        <w:rPr>
          <w:rFonts w:hint="eastAsia" w:eastAsia="宋体" w:cs="宋体"/>
          <w:color w:val="auto"/>
          <w:highlight w:val="none"/>
        </w:rPr>
      </w:pPr>
      <w:r>
        <w:rPr>
          <w:rFonts w:hint="eastAsia" w:cs="宋体"/>
          <w:color w:val="auto"/>
          <w:highlight w:val="none"/>
          <w:lang w:val="zh-CN"/>
        </w:rPr>
        <w:t xml:space="preserve">联系人：</w:t>
      </w:r>
      <w:r>
        <w:rPr>
          <w:rFonts w:hint="eastAsia" w:cs="宋体"/>
          <w:color w:val="auto"/>
          <w:highlight w:val="none"/>
          <w:lang w:val="en-US" w:eastAsia="zh-CN"/>
        </w:rPr>
        <w:t xml:space="preserve">海洋</w:t>
      </w:r>
      <w:r>
        <w:rPr>
          <w:highlight w:val="none"/>
        </w:rPr>
      </w:r>
      <w:r/>
    </w:p>
    <w:p>
      <w:pPr>
        <w:pStyle w:val="1353"/>
        <w:ind w:firstLine="480"/>
        <w:spacing w:before="0" w:beforeAutospacing="0" w:after="0" w:afterAutospacing="0" w:line="460" w:lineRule="exact"/>
        <w:tabs>
          <w:tab w:val="left" w:pos="0" w:leader="none"/>
        </w:tabs>
        <w:rPr>
          <w:rFonts w:hint="default" w:eastAsia="宋体" w:cs="宋体"/>
          <w:color w:val="auto"/>
          <w:highlight w:val="none"/>
        </w:rPr>
      </w:pPr>
      <w:r>
        <w:rPr>
          <w:rFonts w:hint="eastAsia" w:cs="宋体"/>
          <w:color w:val="auto"/>
          <w:highlight w:val="none"/>
          <w:lang w:val="zh-CN"/>
        </w:rPr>
        <w:t xml:space="preserve">联系电话：0510-88990370</w:t>
      </w:r>
      <w:r>
        <w:rPr>
          <w:highlight w:val="none"/>
        </w:rPr>
      </w:r>
      <w:r/>
    </w:p>
    <w:p>
      <w:pPr>
        <w:pStyle w:val="1353"/>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采购代理机构：无锡城兴绿碳全过程工程咨询有限公司</w:t>
      </w:r>
      <w:r>
        <w:rPr>
          <w:highlight w:val="none"/>
        </w:rPr>
      </w:r>
      <w:r/>
    </w:p>
    <w:p>
      <w:pPr>
        <w:ind w:firstLine="480"/>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代理机构统一社会信用代码：91320211MA27L8HP69</w:t>
      </w:r>
      <w:r>
        <w:rPr>
          <w:highlight w:val="none"/>
        </w:rPr>
      </w:r>
      <w:r/>
    </w:p>
    <w:p>
      <w:pPr>
        <w:pStyle w:val="1353"/>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联系人：</w:t>
      </w:r>
      <w:r>
        <w:rPr>
          <w:rFonts w:hint="eastAsia" w:cs="宋体"/>
          <w:color w:val="auto"/>
          <w:highlight w:val="none"/>
          <w:lang w:val="en-US" w:eastAsia="zh-CN"/>
        </w:rPr>
        <w:t xml:space="preserve">朱莉、</w:t>
      </w:r>
      <w:r>
        <w:rPr>
          <w:rFonts w:hint="eastAsia" w:cs="宋体"/>
          <w:color w:val="auto"/>
          <w:highlight w:val="none"/>
          <w:lang w:val="zh-CN"/>
        </w:rPr>
        <w:t xml:space="preserve">张雯、刘娟</w:t>
      </w:r>
      <w:r>
        <w:rPr>
          <w:highlight w:val="none"/>
        </w:rPr>
      </w:r>
      <w:r/>
    </w:p>
    <w:p>
      <w:pPr>
        <w:pStyle w:val="1353"/>
        <w:ind w:firstLine="480"/>
        <w:spacing w:before="0" w:beforeAutospacing="0" w:after="0" w:afterAutospacing="0" w:line="460" w:lineRule="exact"/>
        <w:tabs>
          <w:tab w:val="left" w:pos="0" w:leader="none"/>
        </w:tabs>
        <w:rPr>
          <w:rFonts w:hint="default" w:eastAsia="宋体" w:cs="宋体"/>
          <w:color w:val="auto"/>
          <w:highlight w:val="none"/>
        </w:rPr>
      </w:pPr>
      <w:r>
        <w:rPr>
          <w:rFonts w:hint="eastAsia" w:cs="宋体"/>
          <w:color w:val="auto"/>
          <w:highlight w:val="none"/>
          <w:lang w:val="zh-CN"/>
        </w:rPr>
        <w:t xml:space="preserve">联系电话：</w:t>
      </w:r>
      <w:r>
        <w:rPr>
          <w:rFonts w:hint="eastAsia" w:cs="宋体"/>
          <w:color w:val="auto"/>
          <w:highlight w:val="none"/>
          <w:lang w:val="en-US" w:eastAsia="zh-CN"/>
        </w:rPr>
        <w:t xml:space="preserve">15651907773</w:t>
      </w:r>
      <w:r>
        <w:rPr>
          <w:highlight w:val="none"/>
        </w:rPr>
      </w:r>
      <w:r/>
    </w:p>
    <w:p>
      <w:pPr>
        <w:pStyle w:val="1353"/>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联系地址：无锡市新吴区星洲电子商务园3-202</w:t>
      </w:r>
      <w:r>
        <w:rPr>
          <w:highlight w:val="none"/>
        </w:rPr>
      </w:r>
      <w:r/>
    </w:p>
    <w:p>
      <w:pPr>
        <w:pStyle w:val="1353"/>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邮政编码：214000</w:t>
      </w:r>
      <w:r>
        <w:rPr>
          <w:highlight w:val="none"/>
        </w:rPr>
      </w:r>
      <w:r/>
    </w:p>
    <w:p>
      <w:pPr>
        <w:pStyle w:val="1353"/>
        <w:ind w:firstLine="480"/>
        <w:spacing w:before="0" w:beforeAutospacing="0" w:after="0" w:afterAutospacing="0" w:line="460" w:lineRule="exact"/>
        <w:tabs>
          <w:tab w:val="left" w:pos="0" w:leader="none"/>
        </w:tabs>
        <w:rPr>
          <w:rFonts w:hint="eastAsia" w:cs="宋体"/>
          <w:color w:val="auto"/>
          <w:highlight w:val="none"/>
        </w:rPr>
      </w:pPr>
      <w:r>
        <w:rPr>
          <w:rFonts w:hint="eastAsia" w:cs="宋体"/>
          <w:color w:val="auto"/>
          <w:highlight w:val="none"/>
          <w:lang w:val="zh-CN"/>
        </w:rPr>
        <w:t xml:space="preserve">电子邮件地址：</w:t>
      </w:r>
      <w:r>
        <w:rPr>
          <w:rFonts w:hint="eastAsia" w:cs="宋体"/>
          <w:color w:val="auto"/>
          <w:highlight w:val="none"/>
          <w:lang w:val="en-US" w:eastAsia="zh-CN"/>
        </w:rPr>
        <w:t xml:space="preserve">1076073257</w:t>
      </w:r>
      <w:r>
        <w:rPr>
          <w:rFonts w:hint="eastAsia" w:cs="宋体"/>
          <w:color w:val="auto"/>
          <w:highlight w:val="none"/>
          <w:lang w:val="zh-CN"/>
        </w:rPr>
        <w:t xml:space="preserve">@qq.com </w:t>
      </w:r>
      <w:r>
        <w:rPr>
          <w:highlight w:val="none"/>
        </w:rPr>
      </w:r>
      <w:r/>
    </w:p>
    <w:p>
      <w:pPr>
        <w:pStyle w:val="1353"/>
        <w:ind w:firstLine="480"/>
        <w:spacing w:before="0" w:beforeAutospacing="0" w:after="0" w:afterAutospacing="0" w:line="460" w:lineRule="exact"/>
        <w:tabs>
          <w:tab w:val="left" w:pos="0" w:leader="none"/>
        </w:tabs>
        <w:rPr>
          <w:rFonts w:hint="eastAsia" w:ascii="黑体" w:hAnsi="黑体" w:eastAsia="黑体"/>
          <w:bCs/>
          <w:color w:val="auto"/>
          <w:highlight w:val="none"/>
        </w:rPr>
      </w:pPr>
      <w:r>
        <w:rPr>
          <w:rFonts w:hint="eastAsia" w:ascii="黑体" w:hAnsi="黑体" w:eastAsia="黑体"/>
          <w:bCs/>
          <w:color w:val="auto"/>
          <w:highlight w:val="none"/>
        </w:rPr>
        <w:t xml:space="preserve">（十）</w:t>
      </w:r>
      <w:r>
        <w:rPr>
          <w:rFonts w:hint="eastAsia" w:ascii="黑体" w:hAnsi="黑体" w:eastAsia="黑体"/>
          <w:bCs/>
          <w:color w:val="auto"/>
          <w:highlight w:val="none"/>
          <w:lang w:eastAsia="zh-CN"/>
        </w:rPr>
        <w:t xml:space="preserve">其他</w:t>
      </w:r>
      <w:r>
        <w:rPr>
          <w:highlight w:val="none"/>
        </w:rPr>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因供应商可能会存在操作不熟练、业务不熟悉等因素，为保证开评标流程顺利，供应商如有问题应及时反馈，供应商在投标文件递交截止时间前网上上传电子投标文件。供应商</w:t>
      </w:r>
      <w:r>
        <w:rPr>
          <w:rFonts w:hint="eastAsia" w:ascii="宋体" w:hAnsi="宋体" w:cs="宋体"/>
          <w:color w:val="auto"/>
          <w:sz w:val="24"/>
          <w:szCs w:val="24"/>
          <w:highlight w:val="none"/>
        </w:rPr>
        <w:t xml:space="preserve">应在开标前</w:t>
      </w:r>
      <w:r>
        <w:rPr>
          <w:rFonts w:hint="eastAsia" w:ascii="宋体" w:hAnsi="宋体" w:cs="宋体"/>
          <w:color w:val="auto"/>
          <w:sz w:val="24"/>
          <w:szCs w:val="24"/>
          <w:highlight w:val="none"/>
          <w:lang w:val="zh-CN"/>
        </w:rPr>
        <w:t xml:space="preserve">提前上网设备确认是否浏览器设置、CA证书软件下载等，确保和CA证书匹配可以正常</w:t>
      </w:r>
      <w:r>
        <w:rPr>
          <w:rFonts w:hint="eastAsia" w:ascii="宋体" w:hAnsi="宋体" w:cs="宋体"/>
          <w:color w:val="auto"/>
          <w:sz w:val="24"/>
          <w:szCs w:val="24"/>
          <w:highlight w:val="none"/>
          <w:lang w:val="en-US" w:eastAsia="zh-CN"/>
        </w:rPr>
        <w:t xml:space="preserve">登录</w:t>
      </w:r>
      <w:r>
        <w:rPr>
          <w:rFonts w:hint="eastAsia" w:ascii="宋体" w:hAnsi="宋体" w:cs="宋体"/>
          <w:color w:val="auto"/>
          <w:sz w:val="24"/>
          <w:szCs w:val="24"/>
          <w:highlight w:val="none"/>
          <w:lang w:val="zh-CN"/>
        </w:rPr>
        <w:t xml:space="preserve">苏采云投标客户端，如因未提前准备好相关设备及CA锁导致的废标，由供应商自行承担。</w:t>
      </w:r>
      <w:r>
        <w:rPr>
          <w:highlight w:val="none"/>
        </w:rPr>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解密后，供应商须自行准备设备（包括但不限于笔记本电脑、无线网络）登录</w:t>
      </w:r>
      <w:r>
        <w:rPr>
          <w:rFonts w:hint="eastAsia" w:ascii="宋体" w:hAnsi="宋体" w:cs="宋体"/>
          <w:color w:val="auto"/>
          <w:sz w:val="24"/>
          <w:szCs w:val="24"/>
          <w:highlight w:val="none"/>
          <w:lang w:eastAsia="zh-CN"/>
        </w:rPr>
        <w:t xml:space="preserve">苏采云</w:t>
      </w:r>
      <w:r>
        <w:rPr>
          <w:rFonts w:hint="eastAsia" w:ascii="宋体" w:hAnsi="宋体" w:cs="宋体"/>
          <w:color w:val="auto"/>
          <w:sz w:val="24"/>
          <w:szCs w:val="24"/>
          <w:highlight w:val="none"/>
        </w:rPr>
        <w:t xml:space="preserve">网上开标大厅</w:t>
      </w:r>
      <w:r>
        <w:rPr>
          <w:rFonts w:hint="eastAsia" w:ascii="宋体" w:hAnsi="宋体" w:cs="宋体"/>
          <w:color w:val="auto"/>
          <w:sz w:val="24"/>
          <w:szCs w:val="24"/>
          <w:highlight w:val="none"/>
          <w:lang w:val="zh-CN"/>
        </w:rPr>
        <w:t xml:space="preserve">，按采购文件规定时间解密后，在评审过程中保持在线，等待评标委员会的询问、按要求报价，并等待评审结果，中途不得离开。如未按要求应答，由此所产生的损失及风险由供应商自行承担。</w:t>
      </w:r>
      <w:r>
        <w:rPr>
          <w:highlight w:val="none"/>
        </w:rPr>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若资格审查中或评审过程中，采购人/代理机构/评标委员会对响应文件存在疑问，投标供应商被授权代表接到在线询标函后须在规定时间内，在开标界面在线以澄清函回复并签章；若投标供应商被授权代表未在规定时间内按上述要求作出回复，则视为供应商默认资审结果或评审结果。</w:t>
      </w:r>
      <w:r>
        <w:rPr>
          <w:highlight w:val="none"/>
        </w:rPr>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rPr>
          <w:highlight w:val="none"/>
        </w:rPr>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纸质投标文件：本项目为不见面开标，供应商无需递交纸质投标文件至现场，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rPr>
          <w:highlight w:val="none"/>
        </w:rPr>
      </w:r>
      <w:r/>
    </w:p>
    <w:p>
      <w:pPr>
        <w:ind w:firstLine="480"/>
        <w:jc w:val="left"/>
        <w:keepLines w:val="0"/>
        <w:keepNext w:val="0"/>
        <w:pageBreakBefore w:val="0"/>
        <w:spacing w:line="360" w:lineRule="auto"/>
        <w:widowControl/>
        <w:rPr>
          <w:rFonts w:ascii="黑体" w:eastAsia="黑体"/>
          <w:bCs/>
          <w:color w:val="auto"/>
          <w:sz w:val="28"/>
          <w:szCs w:val="28"/>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rPr>
          <w:rFonts w:hint="eastAsia" w:ascii="宋体" w:hAnsi="宋体" w:cs="宋体"/>
          <w:color w:val="auto"/>
          <w:sz w:val="24"/>
          <w:szCs w:val="24"/>
          <w:highlight w:val="none"/>
        </w:rPr>
        <w:br w:type="page" w:clear="all"/>
      </w:r>
      <w:r>
        <w:rPr>
          <w:rFonts w:hint="eastAsia" w:ascii="宋体" w:hAnsi="宋体" w:cs="宋体"/>
          <w:color w:val="auto"/>
          <w:sz w:val="24"/>
          <w:szCs w:val="24"/>
          <w:highlight w:val="none"/>
          <w:lang w:val="en-US" w:eastAsia="zh-CN"/>
        </w:rPr>
        <w:t xml:space="preserve">                              </w:t>
      </w:r>
      <w:r>
        <w:rPr>
          <w:rFonts w:hint="eastAsia" w:ascii="黑体" w:eastAsia="黑体"/>
          <w:bCs/>
          <w:color w:val="auto"/>
          <w:sz w:val="28"/>
          <w:szCs w:val="28"/>
          <w:highlight w:val="none"/>
          <w:lang w:eastAsia="zh-CN"/>
        </w:rPr>
        <w:t xml:space="preserve">二、</w:t>
      </w:r>
      <w:r>
        <w:rPr>
          <w:rFonts w:hint="eastAsia" w:ascii="黑体" w:eastAsia="黑体"/>
          <w:bCs/>
          <w:color w:val="auto"/>
          <w:sz w:val="28"/>
          <w:szCs w:val="28"/>
          <w:highlight w:val="none"/>
        </w:rPr>
        <w:t xml:space="preserve">投标供应商须知</w:t>
      </w:r>
      <w:r>
        <w:rPr>
          <w:highlight w:val="none"/>
        </w:rPr>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遵循原则：</w:t>
      </w:r>
      <w:r>
        <w:rPr>
          <w:highlight w:val="none"/>
        </w:rPr>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rPr>
          <w:highlight w:val="none"/>
        </w:rPr>
      </w:r>
      <w:r/>
    </w:p>
    <w:p>
      <w:pPr>
        <w:ind w:left="1200" w:hanging="72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rPr>
          <w:highlight w:val="none"/>
        </w:rPr>
      </w:r>
      <w:r/>
    </w:p>
    <w:p>
      <w:pPr>
        <w:numPr>
          <w:ilvl w:val="0"/>
          <w:numId w:val="5"/>
        </w:numPr>
        <w:ind w:left="0"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rPr>
          <w:highlight w:val="none"/>
        </w:rPr>
      </w:r>
      <w:r/>
    </w:p>
    <w:p>
      <w:pPr>
        <w:numPr>
          <w:ilvl w:val="0"/>
          <w:numId w:val="5"/>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招标文件中的“法定代表人”是指投标供应商的营业执照的“法定代表人”或相关部门的登记证明文件中的“负责人”。</w:t>
      </w:r>
      <w:r>
        <w:rPr>
          <w:highlight w:val="none"/>
        </w:rPr>
      </w:r>
      <w:r/>
    </w:p>
    <w:p>
      <w:pPr>
        <w:numPr>
          <w:ilvl w:val="0"/>
          <w:numId w:val="5"/>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平台（http://jszfcg.jscz.gov.cn/jszc/login）下载招标文件及有关资料，</w:t>
      </w:r>
      <w:r>
        <w:rPr>
          <w:rFonts w:hint="eastAsia" w:ascii="宋体" w:hAnsi="宋体"/>
          <w:color w:val="auto"/>
          <w:sz w:val="24"/>
          <w:szCs w:val="24"/>
          <w:highlight w:val="none"/>
        </w:rPr>
        <w:t xml:space="preserve">按要求制作、上传投标文件，</w:t>
      </w:r>
      <w:r>
        <w:rPr>
          <w:rFonts w:hint="eastAsia" w:ascii="宋体" w:hAnsi="宋体"/>
          <w:bCs/>
          <w:color w:val="auto"/>
          <w:sz w:val="24"/>
          <w:szCs w:val="24"/>
          <w:highlight w:val="none"/>
        </w:rPr>
        <w:t xml:space="preserve">对招标文件各项内容做出实质性响应，否则投标无效。</w:t>
      </w:r>
      <w:r>
        <w:rPr>
          <w:highlight w:val="none"/>
        </w:rPr>
      </w:r>
      <w:r/>
    </w:p>
    <w:p>
      <w:pPr>
        <w:numPr>
          <w:ilvl w:val="0"/>
          <w:numId w:val="5"/>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rPr>
          <w:highlight w:val="none"/>
        </w:rPr>
      </w:r>
      <w:r/>
    </w:p>
    <w:p>
      <w:pPr>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招标文件的解释：</w:t>
      </w:r>
      <w:r>
        <w:rPr>
          <w:highlight w:val="none"/>
        </w:rPr>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rPr>
          <w:highlight w:val="none"/>
        </w:rPr>
      </w:r>
      <w:r/>
    </w:p>
    <w:p>
      <w:pPr>
        <w:ind w:left="1200" w:hanging="720"/>
        <w:spacing w:line="360" w:lineRule="auto"/>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rPr>
          <w:rFonts w:ascii="黑体" w:hAnsi="宋体" w:eastAsia="黑体"/>
          <w:bCs/>
          <w:color w:val="auto"/>
          <w:sz w:val="24"/>
          <w:szCs w:val="24"/>
          <w:highlight w:val="none"/>
        </w:rPr>
        <w:t xml:space="preserve"> </w:t>
      </w:r>
      <w:r>
        <w:rPr>
          <w:highlight w:val="none"/>
        </w:rPr>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可在投标截止时间十五日前对招标文件进行必要的澄清或者修改，不足15日的，将顺延提交投标文件的截止时间。</w:t>
      </w:r>
      <w:r>
        <w:rPr>
          <w:highlight w:val="none"/>
        </w:rPr>
      </w:r>
      <w:r/>
    </w:p>
    <w:p>
      <w:pPr>
        <w:ind w:firstLine="480"/>
        <w:spacing w:line="360" w:lineRule="auto"/>
        <w:tabs>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2.如需对招标文件进行澄清或修正，</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将在江苏政府采购网发布更正公告，该澄清或修正的内容为招标文件的组成部分。投标供应商应在投标截止时间前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因投标供应商未尽注意义务，未及时更新上传投标文件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全面地关注更正公告导致其提交的投标材料不符合招标文件要求，而造成的损失及风险（包括但不限于未中标）由投标供应商自行承担。</w:t>
      </w:r>
      <w:r>
        <w:rPr>
          <w:highlight w:val="none"/>
        </w:rPr>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HYPERLINK "http://download.ccgp.gov.cn/2018/zhiyihanfanben.zip" \t "_blank"</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政府采购供应商质疑函范本</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对无效质疑不予受理。</w:t>
      </w:r>
      <w:r>
        <w:rPr>
          <w:highlight w:val="none"/>
        </w:rPr>
      </w:r>
      <w:r/>
    </w:p>
    <w:p>
      <w:pPr>
        <w:ind w:left="480"/>
        <w:spacing w:line="360" w:lineRule="auto"/>
        <w:tabs>
          <w:tab w:val="left" w:pos="945" w:leader="none"/>
        </w:tabs>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rPr>
          <w:highlight w:val="none"/>
        </w:rPr>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无锡城兴绿碳全过程工程咨询有限公司</w:t>
      </w:r>
      <w:r>
        <w:rPr>
          <w:highlight w:val="none"/>
        </w:rPr>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无锡市新吴区星洲电子商务园3-202</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rPr>
          <w:highlight w:val="none"/>
        </w:rPr>
      </w:r>
      <w:r/>
    </w:p>
    <w:p>
      <w:pPr>
        <w:ind w:firstLine="480"/>
        <w:spacing w:line="360" w:lineRule="auto"/>
        <w:tabs>
          <w:tab w:val="left" w:pos="0" w:leader="none"/>
          <w:tab w:val="left" w:pos="945" w:leader="none"/>
        </w:tabs>
        <w:rPr>
          <w:rFonts w:hint="eastAsia" w:ascii="宋体" w:hAnsi="宋体" w:eastAsia="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朱莉</w:t>
      </w:r>
      <w:r>
        <w:rPr>
          <w:highlight w:val="none"/>
        </w:rPr>
      </w:r>
      <w:r/>
    </w:p>
    <w:p>
      <w:pPr>
        <w:ind w:firstLine="480"/>
        <w:spacing w:line="360" w:lineRule="auto"/>
        <w:tabs>
          <w:tab w:val="left" w:pos="0" w:leader="none"/>
          <w:tab w:val="left" w:pos="945" w:leader="none"/>
        </w:tabs>
        <w:rPr>
          <w:rFonts w:ascii="宋体" w:hAnsi="宋体" w:eastAsia="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15651907773</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rPr>
          <w:highlight w:val="none"/>
        </w:rPr>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rPr>
          <w:highlight w:val="none"/>
        </w:rPr>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rPr>
          <w:highlight w:val="none"/>
        </w:rPr>
      </w:r>
      <w:r/>
    </w:p>
    <w:p>
      <w:pPr>
        <w:ind w:firstLine="480"/>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rPr>
          <w:highlight w:val="none"/>
        </w:rPr>
      </w:r>
      <w:r/>
    </w:p>
    <w:p>
      <w:pPr>
        <w:numPr>
          <w:ilvl w:val="0"/>
          <w:numId w:val="6"/>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highlight w:val="none"/>
        </w:rPr>
      </w:r>
      <w:r/>
    </w:p>
    <w:p>
      <w:pPr>
        <w:numPr>
          <w:ilvl w:val="0"/>
          <w:numId w:val="6"/>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rPr>
          <w:highlight w:val="none"/>
        </w:rPr>
      </w:r>
      <w:r/>
    </w:p>
    <w:p>
      <w:pPr>
        <w:pStyle w:val="1374"/>
        <w:numPr>
          <w:ilvl w:val="1"/>
          <w:numId w:val="6"/>
        </w:numPr>
        <w:ind w:left="0" w:firstLine="567"/>
        <w:spacing w:line="360" w:lineRule="auto"/>
        <w:tabs>
          <w:tab w:val="left" w:pos="927"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highlight w:val="none"/>
        </w:rPr>
      </w:r>
      <w:r/>
    </w:p>
    <w:p>
      <w:pPr>
        <w:pStyle w:val="1374"/>
        <w:numPr>
          <w:ilvl w:val="1"/>
          <w:numId w:val="6"/>
        </w:numPr>
        <w:ind w:left="0" w:firstLine="567"/>
        <w:spacing w:line="360" w:lineRule="auto"/>
        <w:tabs>
          <w:tab w:val="left" w:pos="927"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具有独立承担民事责任能力的投标供应商营业执照或相关部门的登记证明文件扫描件（投标供应商如</w:t>
      </w:r>
      <w:r>
        <w:rPr>
          <w:rFonts w:hint="eastAsia" w:ascii="宋体" w:hAnsi="宋体" w:cs="宋体"/>
          <w:color w:val="auto"/>
          <w:sz w:val="24"/>
          <w:szCs w:val="24"/>
          <w:highlight w:val="none"/>
        </w:rPr>
        <w:t xml:space="preserve">允许以分支机构身份参加投标的，提供投标供应商分支机构的营业执照</w:t>
      </w:r>
      <w:r>
        <w:rPr>
          <w:rFonts w:hint="eastAsia" w:ascii="宋体" w:hAnsi="宋体"/>
          <w:bCs/>
          <w:color w:val="auto"/>
          <w:sz w:val="24"/>
          <w:szCs w:val="24"/>
          <w:highlight w:val="none"/>
        </w:rPr>
        <w:t xml:space="preserve">扫描件）；</w:t>
      </w:r>
      <w:r>
        <w:rPr>
          <w:highlight w:val="none"/>
        </w:rPr>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涉及招标文件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rPr>
          <w:highlight w:val="none"/>
        </w:rPr>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eastAsia="宋体" w:cs="宋体"/>
          <w:color w:val="auto"/>
          <w:sz w:val="24"/>
          <w:szCs w:val="24"/>
          <w:highlight w:val="none"/>
          <w:lang w:eastAsia="zh-CN"/>
        </w:rPr>
        <w:t xml:space="preserve">供应商法定代表人身份证扫描件加盖公章</w:t>
      </w:r>
      <w:r>
        <w:rPr>
          <w:rFonts w:hint="eastAsia" w:ascii="宋体" w:hAnsi="宋体" w:eastAsia="宋体" w:cs="宋体"/>
          <w:bCs/>
          <w:color w:val="auto"/>
          <w:sz w:val="24"/>
          <w:szCs w:val="24"/>
          <w:highlight w:val="none"/>
          <w:lang w:eastAsia="zh-CN"/>
        </w:rPr>
        <w:t xml:space="preserve">（正、反面）</w:t>
      </w:r>
      <w:r>
        <w:rPr>
          <w:rFonts w:hint="eastAsia" w:ascii="宋体" w:hAnsi="宋体"/>
          <w:bCs/>
          <w:color w:val="auto"/>
          <w:sz w:val="24"/>
          <w:szCs w:val="24"/>
          <w:highlight w:val="none"/>
        </w:rPr>
        <w:t xml:space="preserve">；</w:t>
      </w:r>
      <w:r>
        <w:rPr>
          <w:highlight w:val="none"/>
        </w:rPr>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投标供应商法定代表人授权代</w:t>
      </w:r>
      <w:r>
        <w:rPr>
          <w:rFonts w:hint="eastAsia" w:ascii="宋体" w:hAnsi="宋体"/>
          <w:bCs/>
          <w:color w:val="auto"/>
          <w:sz w:val="24"/>
          <w:szCs w:val="24"/>
          <w:highlight w:val="none"/>
          <w:lang w:eastAsia="zh-CN"/>
        </w:rPr>
        <w:t xml:space="preserve">表人</w:t>
      </w:r>
      <w:r>
        <w:rPr>
          <w:rFonts w:hint="eastAsia" w:ascii="宋体" w:hAnsi="宋体"/>
          <w:bCs/>
          <w:color w:val="auto"/>
          <w:sz w:val="24"/>
          <w:szCs w:val="24"/>
          <w:highlight w:val="none"/>
        </w:rPr>
        <w:t xml:space="preserve">身份证扫描件加盖公章</w:t>
      </w:r>
      <w:r>
        <w:rPr>
          <w:rFonts w:hint="eastAsia" w:ascii="宋体" w:hAnsi="宋体" w:eastAsia="宋体" w:cs="宋体"/>
          <w:bCs/>
          <w:color w:val="auto"/>
          <w:sz w:val="24"/>
          <w:szCs w:val="24"/>
          <w:highlight w:val="none"/>
          <w:lang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法定代表人亲自参与投标的除外）</w:t>
      </w:r>
      <w:r>
        <w:rPr>
          <w:rFonts w:hint="eastAsia" w:ascii="宋体" w:hAnsi="宋体"/>
          <w:color w:val="auto"/>
          <w:sz w:val="24"/>
          <w:szCs w:val="24"/>
          <w:highlight w:val="none"/>
        </w:rPr>
        <w:t xml:space="preserve">；</w:t>
      </w:r>
      <w:r>
        <w:rPr>
          <w:highlight w:val="none"/>
        </w:rPr>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为其</w:t>
      </w:r>
      <w:r>
        <w:rPr>
          <w:rFonts w:hint="eastAsia" w:ascii="宋体"/>
          <w:b/>
          <w:bCs w:val="0"/>
          <w:color w:val="auto"/>
          <w:sz w:val="24"/>
          <w:szCs w:val="24"/>
          <w:highlight w:val="none"/>
        </w:rPr>
        <w:t xml:space="preserve">法定代表人授权代表</w:t>
      </w:r>
      <w:r>
        <w:rPr>
          <w:rFonts w:hint="eastAsia" w:ascii="宋体"/>
          <w:b/>
          <w:bCs w:val="0"/>
          <w:color w:val="auto"/>
          <w:sz w:val="24"/>
          <w:szCs w:val="24"/>
          <w:highlight w:val="none"/>
          <w:lang w:eastAsia="zh-CN"/>
        </w:rPr>
        <w:t xml:space="preserve">、</w:t>
      </w:r>
      <w:r>
        <w:rPr>
          <w:rFonts w:hint="eastAsia" w:ascii="宋体"/>
          <w:b/>
          <w:bCs w:val="0"/>
          <w:color w:val="auto"/>
          <w:sz w:val="24"/>
          <w:szCs w:val="24"/>
          <w:highlight w:val="none"/>
          <w:lang w:val="en-US" w:eastAsia="zh-CN"/>
        </w:rPr>
        <w:t xml:space="preserve">项目负责人</w:t>
      </w:r>
      <w:r>
        <w:rPr>
          <w:rFonts w:hint="eastAsia" w:ascii="宋体"/>
          <w:bCs/>
          <w:color w:val="auto"/>
          <w:sz w:val="24"/>
          <w:szCs w:val="24"/>
          <w:highlight w:val="none"/>
        </w:rPr>
        <w:t xml:space="preserve">缴纳社保的证明</w:t>
      </w:r>
      <w:r>
        <w:rPr>
          <w:rFonts w:hint="eastAsia" w:ascii="宋体"/>
          <w:bCs/>
          <w:color w:val="auto"/>
          <w:sz w:val="24"/>
          <w:szCs w:val="24"/>
          <w:highlight w:val="none"/>
          <w:lang w:val="en-US" w:eastAsia="zh-CN"/>
        </w:rPr>
        <w:t xml:space="preserve">文件</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（由相关主管部门出具，新成立公司除外、法定代表人亲自参加投标的除外）；</w:t>
      </w:r>
      <w:r>
        <w:rPr>
          <w:highlight w:val="none"/>
        </w:rPr>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的财务状况报告（资产负债表和利润表）或由会计师事务所出具的近两年中（202</w:t>
      </w:r>
      <w:r>
        <w:rPr>
          <w:rFonts w:hint="eastAsia" w:ascii="宋体"/>
          <w:bCs/>
          <w:color w:val="auto"/>
          <w:sz w:val="24"/>
          <w:szCs w:val="24"/>
          <w:highlight w:val="none"/>
          <w:lang w:val="en-US" w:eastAsia="zh-CN"/>
        </w:rPr>
        <w:t xml:space="preserve">4</w:t>
      </w:r>
      <w:r>
        <w:rPr>
          <w:rFonts w:hint="eastAsia" w:ascii="宋体"/>
          <w:bCs/>
          <w:color w:val="auto"/>
          <w:sz w:val="24"/>
          <w:szCs w:val="24"/>
          <w:highlight w:val="none"/>
        </w:rPr>
        <w:t xml:space="preserve">年或202</w:t>
      </w: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年）任意一个年度的审计报告和所附已审财务报告</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w:t>
      </w:r>
      <w:r>
        <w:rPr>
          <w:highlight w:val="none"/>
        </w:rPr>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的依法缴纳税收的相关材料（提供相关主管部门证明或银行代扣证明）</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w:t>
      </w:r>
      <w:r>
        <w:rPr>
          <w:highlight w:val="none"/>
        </w:rPr>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的依法缴纳社会保障资金的相关材料（提供相关主管部门证明或银行代扣证明）</w:t>
      </w:r>
      <w:r>
        <w:rPr>
          <w:rFonts w:hint="eastAsia" w:ascii="宋体" w:hAnsi="宋体" w:eastAsia="宋体" w:cs="宋体"/>
          <w:color w:val="auto"/>
          <w:sz w:val="24"/>
          <w:szCs w:val="24"/>
          <w:highlight w:val="none"/>
          <w:lang w:eastAsia="zh-CN"/>
        </w:rPr>
        <w:t xml:space="preserve">扫描件加盖公章</w:t>
      </w:r>
      <w:r>
        <w:rPr>
          <w:rFonts w:hint="eastAsia" w:ascii="宋体"/>
          <w:bCs/>
          <w:color w:val="auto"/>
          <w:sz w:val="24"/>
          <w:szCs w:val="24"/>
          <w:highlight w:val="none"/>
        </w:rPr>
        <w:t xml:space="preserve">；</w:t>
      </w:r>
      <w:r>
        <w:rPr>
          <w:highlight w:val="none"/>
        </w:rPr>
      </w:r>
      <w:r/>
    </w:p>
    <w:p>
      <w:pPr>
        <w:numPr>
          <w:ilvl w:val="1"/>
          <w:numId w:val="6"/>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服务保障承诺书（</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highlight w:val="none"/>
        </w:rPr>
      </w:r>
      <w:r/>
    </w:p>
    <w:p>
      <w:pPr>
        <w:numPr>
          <w:ilvl w:val="1"/>
          <w:numId w:val="6"/>
        </w:numPr>
        <w:ind w:left="0" w:firstLine="523"/>
        <w:spacing w:line="360" w:lineRule="auto"/>
        <w:tabs>
          <w:tab w:val="left" w:pos="945" w:leader="none"/>
          <w:tab w:val="left" w:pos="1276" w:leader="none"/>
          <w:tab w:val="left" w:pos="3762"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供应商应为</w:t>
      </w:r>
      <w:r>
        <w:rPr>
          <w:rFonts w:hint="eastAsia" w:ascii="宋体" w:hAnsi="宋体"/>
          <w:bCs/>
          <w:color w:val="auto"/>
          <w:sz w:val="24"/>
          <w:szCs w:val="24"/>
          <w:highlight w:val="none"/>
          <w:lang w:val="en-US" w:eastAsia="zh-CN"/>
        </w:rPr>
        <w:t xml:space="preserve">中小</w:t>
      </w:r>
      <w:r>
        <w:rPr>
          <w:rFonts w:hint="eastAsia" w:ascii="宋体" w:hAnsi="宋体"/>
          <w:bCs/>
          <w:color w:val="auto"/>
          <w:sz w:val="24"/>
          <w:szCs w:val="24"/>
          <w:highlight w:val="none"/>
        </w:rPr>
        <w:t xml:space="preserve">企业、监狱企业、残疾人福利性单位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提供《中小企业声明函》或《监狱企业证明文件》（省级以上监狱管理局、戒毒管理局出具）或《残疾人福利性单位声明函》（《中小企业声明函》及《残疾人福利性单位声明函</w:t>
      </w:r>
      <w:r>
        <w:rPr>
          <w:rFonts w:hint="eastAsia" w:ascii="宋体" w:hAnsi="宋体"/>
          <w:bCs/>
          <w:color w:val="auto"/>
          <w:sz w:val="24"/>
          <w:szCs w:val="24"/>
          <w:highlight w:val="none"/>
          <w:lang w:eastAsia="zh-CN"/>
        </w:rPr>
        <w:t xml:space="preserve">》的</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highlight w:val="none"/>
        </w:rPr>
      </w:r>
      <w:r/>
    </w:p>
    <w:p>
      <w:pPr>
        <w:numPr>
          <w:ilvl w:val="1"/>
          <w:numId w:val="6"/>
        </w:numPr>
        <w:ind w:left="0" w:firstLine="523"/>
        <w:spacing w:line="360" w:lineRule="auto"/>
        <w:tabs>
          <w:tab w:val="left" w:pos="945" w:leader="none"/>
          <w:tab w:val="left" w:pos="1276" w:leader="none"/>
        </w:tabs>
        <w:rPr>
          <w:rFonts w:hint="eastAsia"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“投标供应商资格要求”之</w:t>
      </w:r>
      <w:r>
        <w:rPr>
          <w:rFonts w:hint="eastAsia" w:ascii="宋体" w:hAnsi="宋体"/>
          <w:b/>
          <w:bCs/>
          <w:color w:val="auto"/>
          <w:sz w:val="24"/>
          <w:szCs w:val="24"/>
          <w:highlight w:val="none"/>
          <w:lang w:val="en-US" w:eastAsia="zh-CN"/>
        </w:rPr>
        <w:t xml:space="preserve">4</w:t>
      </w:r>
      <w:r>
        <w:rPr>
          <w:rFonts w:hint="eastAsia" w:ascii="宋体" w:hAnsi="宋体"/>
          <w:b/>
          <w:bCs/>
          <w:color w:val="auto"/>
          <w:sz w:val="24"/>
          <w:szCs w:val="24"/>
          <w:highlight w:val="none"/>
        </w:rPr>
        <w:t xml:space="preserve">中要求）</w:t>
      </w:r>
      <w:r>
        <w:rPr>
          <w:rFonts w:hint="eastAsia" w:ascii="宋体" w:hAnsi="宋体"/>
          <w:bCs/>
          <w:color w:val="auto"/>
          <w:sz w:val="24"/>
          <w:szCs w:val="24"/>
          <w:highlight w:val="none"/>
        </w:rPr>
        <w:t xml:space="preserve">。</w:t>
      </w:r>
      <w:r>
        <w:rPr>
          <w:highlight w:val="none"/>
        </w:rPr>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highlight w:val="none"/>
        </w:rPr>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highlight w:val="none"/>
        </w:rPr>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投标报价明细表（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rFonts w:hint="eastAsia" w:ascii="黑体" w:hAnsi="黑体" w:eastAsia="黑体"/>
          <w:bCs/>
          <w:color w:val="auto"/>
          <w:sz w:val="24"/>
          <w:szCs w:val="24"/>
          <w:highlight w:val="none"/>
        </w:rPr>
        <w:t xml:space="preserve"> </w:t>
      </w:r>
      <w:r>
        <w:rPr>
          <w:highlight w:val="none"/>
        </w:rPr>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投标偏离表（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highlight w:val="none"/>
        </w:rPr>
      </w:r>
      <w:r/>
    </w:p>
    <w:p>
      <w:pPr>
        <w:numPr>
          <w:ilvl w:val="0"/>
          <w:numId w:val="6"/>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人工费占比分析表</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highlight w:val="none"/>
        </w:rPr>
      </w:r>
      <w:r/>
    </w:p>
    <w:p>
      <w:pPr>
        <w:numPr>
          <w:ilvl w:val="0"/>
          <w:numId w:val="6"/>
        </w:numPr>
        <w:ind w:left="1" w:firstLine="523"/>
        <w:spacing w:line="360" w:lineRule="auto"/>
        <w:tabs>
          <w:tab w:val="left" w:pos="525" w:leader="none"/>
          <w:tab w:val="left" w:pos="945" w:leader="none"/>
        </w:tabs>
        <w:rPr>
          <w:rFonts w:hint="eastAsia" w:ascii="宋体" w:hAnsi="宋体"/>
          <w:b/>
          <w:bCs/>
          <w:sz w:val="24"/>
          <w:szCs w:val="24"/>
          <w:highlight w:val="none"/>
        </w:rPr>
      </w:pPr>
      <w:r>
        <w:rPr>
          <w:rFonts w:hint="eastAsia" w:ascii="宋体" w:hAnsi="宋体"/>
          <w:bCs/>
          <w:color w:val="auto"/>
          <w:sz w:val="24"/>
          <w:szCs w:val="24"/>
          <w:highlight w:val="none"/>
        </w:rPr>
        <w:t xml:space="preserve">项目管理机构配备情况表（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rPr>
          <w:highlight w:val="none"/>
        </w:rPr>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sz w:val="24"/>
          <w:szCs w:val="24"/>
          <w:highlight w:val="none"/>
        </w:rPr>
        <w:t xml:space="preserve">机械设备投入计划表（</w:t>
      </w:r>
      <w:r>
        <w:rPr>
          <w:rFonts w:hint="eastAsia" w:ascii="宋体" w:hAnsi="宋体"/>
          <w:b/>
          <w:bCs/>
          <w:sz w:val="24"/>
          <w:szCs w:val="24"/>
          <w:highlight w:val="none"/>
        </w:rPr>
        <w:t xml:space="preserve">格式见附件</w:t>
      </w:r>
      <w:r>
        <w:rPr>
          <w:rFonts w:hint="eastAsia" w:ascii="宋体" w:hAnsi="宋体"/>
          <w:bCs/>
          <w:sz w:val="24"/>
          <w:szCs w:val="24"/>
          <w:highlight w:val="none"/>
        </w:rPr>
        <w:t xml:space="preserve">）</w:t>
      </w:r>
      <w:r>
        <w:rPr>
          <w:highlight w:val="none"/>
        </w:rPr>
      </w:r>
      <w:r/>
    </w:p>
    <w:p>
      <w:pPr>
        <w:numPr>
          <w:ilvl w:val="0"/>
          <w:numId w:val="6"/>
        </w:numPr>
        <w:ind w:left="1" w:firstLine="523"/>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Cs/>
          <w:color w:val="auto"/>
          <w:sz w:val="24"/>
          <w:szCs w:val="24"/>
          <w:highlight w:val="none"/>
        </w:rPr>
        <w:t xml:space="preserve">技术文件（</w:t>
      </w:r>
      <w:r>
        <w:rPr>
          <w:rFonts w:hint="eastAsia" w:ascii="宋体" w:hAnsi="宋体"/>
          <w:b/>
          <w:bCs w:val="0"/>
          <w:color w:val="auto"/>
          <w:sz w:val="24"/>
          <w:szCs w:val="24"/>
          <w:highlight w:val="none"/>
        </w:rPr>
        <w:t xml:space="preserve">暗标，内容参照评标办法</w:t>
      </w:r>
      <w:r>
        <w:rPr>
          <w:rFonts w:hint="eastAsia" w:ascii="宋体" w:hAnsi="宋体"/>
          <w:bCs/>
          <w:color w:val="auto"/>
          <w:sz w:val="24"/>
          <w:szCs w:val="24"/>
          <w:highlight w:val="none"/>
        </w:rPr>
        <w:t xml:space="preserve">）</w:t>
      </w:r>
      <w:r>
        <w:rPr>
          <w:highlight w:val="none"/>
        </w:rPr>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特别注意：本项目采用暗标形式，投标人须按</w:t>
      </w:r>
      <w:r>
        <w:rPr>
          <w:rFonts w:hint="eastAsia" w:ascii="宋体" w:hAnsi="宋体"/>
          <w:b/>
          <w:bCs w:val="0"/>
          <w:color w:val="auto"/>
          <w:sz w:val="24"/>
          <w:szCs w:val="24"/>
          <w:highlight w:val="none"/>
          <w:u w:val="single"/>
          <w:lang w:eastAsia="zh-CN"/>
        </w:rPr>
        <w:t xml:space="preserve">《附件一：评分标准》</w:t>
      </w:r>
      <w:r>
        <w:rPr>
          <w:rFonts w:hint="eastAsia" w:ascii="宋体" w:hAnsi="宋体"/>
          <w:b/>
          <w:bCs w:val="0"/>
          <w:color w:val="auto"/>
          <w:sz w:val="24"/>
          <w:szCs w:val="24"/>
          <w:highlight w:val="none"/>
          <w:u w:val="single"/>
        </w:rPr>
        <w:t xml:space="preserve">的相关要求对商务部分和技术部分分别进行制作。其中技术部分属于暗标，投标人在制作技术部分相关内容时不得有体现投标人身份的内容，否则投标无效。</w:t>
      </w:r>
      <w:r>
        <w:rPr>
          <w:highlight w:val="none"/>
        </w:rPr>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上述</w:t>
      </w:r>
      <w:r>
        <w:rPr>
          <w:rFonts w:hint="eastAsia" w:ascii="宋体" w:hAnsi="宋体"/>
          <w:b/>
          <w:bCs w:val="0"/>
          <w:color w:val="auto"/>
          <w:sz w:val="24"/>
          <w:szCs w:val="24"/>
          <w:highlight w:val="none"/>
          <w:u w:val="single"/>
          <w:lang w:eastAsia="zh-CN"/>
        </w:rPr>
        <w:t xml:space="preserve">《附件一：评分标准》</w:t>
      </w:r>
      <w:r>
        <w:rPr>
          <w:rFonts w:hint="eastAsia" w:ascii="宋体" w:hAnsi="宋体"/>
          <w:b/>
          <w:bCs w:val="0"/>
          <w:color w:val="auto"/>
          <w:sz w:val="24"/>
          <w:szCs w:val="24"/>
          <w:highlight w:val="none"/>
          <w:u w:val="single"/>
        </w:rPr>
        <w:t xml:space="preserve">中技术部分不得有体现投标人身份的内容是指：</w:t>
      </w:r>
      <w:r>
        <w:rPr>
          <w:highlight w:val="none"/>
        </w:rPr>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1</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技术部分不得出现能够体现投标人身份、名称的相关描述、材料、文件等内容；</w:t>
      </w:r>
      <w:r>
        <w:rPr>
          <w:highlight w:val="none"/>
        </w:rPr>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2</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技术部分不得更改，不得在其中涂改、标注或做任何可以辨认投标人及所属人员身份的名称、印章、商标等标记；</w:t>
      </w:r>
      <w:r>
        <w:rPr>
          <w:highlight w:val="none"/>
        </w:rPr>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3</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技术部分应当版面整洁、字迹清楚、不许批注或进行底纹、阴影、水印等特殊设置，不得采用任何不符合常规、有别于其他投标人的特殊做法；</w:t>
      </w:r>
      <w:r>
        <w:rPr>
          <w:highlight w:val="none"/>
        </w:rPr>
      </w:r>
      <w:r/>
    </w:p>
    <w:p>
      <w:pPr>
        <w:numPr>
          <w:ilvl w:val="0"/>
          <w:numId w:val="0"/>
        </w:numPr>
        <w:ind w:firstLine="482"/>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4</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不得有其他体现投标人身份的内容。</w:t>
      </w:r>
      <w:r>
        <w:rPr>
          <w:highlight w:val="none"/>
        </w:rPr>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所需证明材料（</w:t>
      </w:r>
      <w:r>
        <w:rPr>
          <w:rFonts w:hint="eastAsia" w:ascii="宋体" w:hAnsi="宋体"/>
          <w:b/>
          <w:bCs/>
          <w:color w:val="auto"/>
          <w:sz w:val="24"/>
          <w:szCs w:val="24"/>
          <w:highlight w:val="none"/>
        </w:rPr>
        <w:t xml:space="preserve">如有自行添加</w:t>
      </w:r>
      <w:r>
        <w:rPr>
          <w:rFonts w:hint="eastAsia" w:ascii="宋体" w:hAnsi="宋体"/>
          <w:bCs/>
          <w:color w:val="auto"/>
          <w:sz w:val="24"/>
          <w:szCs w:val="24"/>
          <w:highlight w:val="none"/>
        </w:rPr>
        <w:t xml:space="preserve">）</w:t>
      </w:r>
      <w:r>
        <w:rPr>
          <w:highlight w:val="none"/>
        </w:rPr>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color w:val="auto"/>
          <w:sz w:val="24"/>
          <w:szCs w:val="24"/>
          <w:highlight w:val="none"/>
        </w:rPr>
        <w:t xml:space="preserve">如有自拟并自行添加</w:t>
      </w:r>
      <w:r>
        <w:rPr>
          <w:rFonts w:hint="eastAsia" w:ascii="宋体" w:hAnsi="宋体"/>
          <w:bCs/>
          <w:color w:val="auto"/>
          <w:sz w:val="24"/>
          <w:szCs w:val="24"/>
          <w:highlight w:val="none"/>
        </w:rPr>
        <w:t xml:space="preserve">）</w:t>
      </w:r>
      <w:r>
        <w:rPr>
          <w:highlight w:val="none"/>
        </w:rPr>
      </w:r>
      <w:r/>
    </w:p>
    <w:p>
      <w:pPr>
        <w:numPr>
          <w:ilvl w:val="0"/>
          <w:numId w:val="6"/>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投标供应商认为有必要提供的声明和文件，如有自拟并自行添加</w:t>
      </w:r>
      <w:r>
        <w:rPr>
          <w:rFonts w:hint="eastAsia" w:ascii="宋体" w:hAnsi="宋体"/>
          <w:bCs/>
          <w:color w:val="auto"/>
          <w:sz w:val="24"/>
          <w:szCs w:val="24"/>
          <w:highlight w:val="none"/>
        </w:rPr>
        <w:t xml:space="preserve">）</w:t>
      </w:r>
      <w:r>
        <w:rPr>
          <w:highlight w:val="none"/>
        </w:rPr>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项投标供应商必须按要求全部提供，否则投标文件无效。</w:t>
      </w:r>
      <w:r>
        <w:rPr>
          <w:rFonts w:hint="eastAsia" w:ascii="Tahoma" w:hAnsi="Tahoma" w:cs="Tahoma"/>
          <w:color w:val="auto"/>
          <w:sz w:val="24"/>
          <w:szCs w:val="24"/>
          <w:highlight w:val="none"/>
        </w:rPr>
        <w:t xml:space="preserve">如上述资格证明文件遇年检、换证，则必须提供法定年检、换证单位出具的有效证明</w:t>
      </w:r>
      <w:r>
        <w:rPr>
          <w:rFonts w:hint="eastAsia" w:ascii="宋体" w:hAnsi="宋体"/>
          <w:bCs/>
          <w:color w:val="auto"/>
          <w:sz w:val="24"/>
          <w:szCs w:val="24"/>
          <w:highlight w:val="none"/>
        </w:rPr>
        <w:t xml:space="preserve">扫描件</w:t>
      </w:r>
      <w:r>
        <w:rPr>
          <w:rFonts w:hint="eastAsia" w:ascii="Tahoma" w:hAnsi="Tahoma" w:cs="Tahoma"/>
          <w:color w:val="auto"/>
          <w:sz w:val="24"/>
          <w:szCs w:val="24"/>
          <w:highlight w:val="none"/>
        </w:rPr>
        <w:t xml:space="preserve">。如上述资格证明文件第</w:t>
      </w:r>
      <w:r>
        <w:rPr>
          <w:rFonts w:hint="eastAsia" w:ascii="宋体" w:hAnsi="宋体" w:cs="Tahoma"/>
          <w:color w:val="auto"/>
          <w:sz w:val="24"/>
          <w:szCs w:val="24"/>
          <w:highlight w:val="none"/>
        </w:rPr>
        <w:t xml:space="preserve">（</w:t>
      </w:r>
      <w:r>
        <w:rPr>
          <w:rFonts w:ascii="宋体" w:hAnsi="宋体" w:cs="Tahoma"/>
          <w:color w:val="auto"/>
          <w:sz w:val="24"/>
          <w:szCs w:val="24"/>
          <w:highlight w:val="none"/>
        </w:rPr>
        <w:t xml:space="preserve">6</w:t>
      </w:r>
      <w:r>
        <w:rPr>
          <w:rFonts w:hint="eastAsia" w:ascii="宋体" w:hAnsi="宋体" w:cs="Tahoma"/>
          <w:color w:val="auto"/>
          <w:sz w:val="24"/>
          <w:szCs w:val="24"/>
          <w:highlight w:val="none"/>
        </w:rPr>
        <w:t xml:space="preserve">）（</w:t>
      </w:r>
      <w:r>
        <w:rPr>
          <w:rFonts w:ascii="宋体" w:hAnsi="宋体" w:cs="Tahoma"/>
          <w:color w:val="auto"/>
          <w:sz w:val="24"/>
          <w:szCs w:val="24"/>
          <w:highlight w:val="none"/>
        </w:rPr>
        <w:t xml:space="preserve">7</w:t>
      </w:r>
      <w:r>
        <w:rPr>
          <w:rFonts w:hint="eastAsia" w:ascii="宋体" w:hAnsi="宋体" w:cs="Tahoma"/>
          <w:color w:val="auto"/>
          <w:sz w:val="24"/>
          <w:szCs w:val="24"/>
          <w:highlight w:val="none"/>
        </w:rPr>
        <w:t xml:space="preserve">）（8）（9）</w:t>
      </w:r>
      <w:r>
        <w:rPr>
          <w:rFonts w:hint="eastAsia" w:ascii="Tahoma" w:hAnsi="Tahoma" w:cs="Tahoma"/>
          <w:color w:val="auto"/>
          <w:sz w:val="24"/>
          <w:szCs w:val="24"/>
          <w:highlight w:val="none"/>
        </w:rPr>
        <w:t xml:space="preserve">四项遇有国家相关政策规定可不具备的，必须提供相关政策规定或相关单位出具的有效证明</w:t>
      </w:r>
      <w:r>
        <w:rPr>
          <w:rFonts w:hint="eastAsia" w:ascii="宋体" w:hAnsi="宋体"/>
          <w:bCs/>
          <w:color w:val="auto"/>
          <w:sz w:val="24"/>
          <w:szCs w:val="24"/>
          <w:highlight w:val="none"/>
        </w:rPr>
        <w:t xml:space="preserve">扫描件</w:t>
      </w:r>
      <w:r>
        <w:rPr>
          <w:rFonts w:hint="eastAsia" w:ascii="Tahoma" w:hAnsi="Tahoma" w:cs="Tahoma"/>
          <w:color w:val="auto"/>
          <w:sz w:val="24"/>
          <w:szCs w:val="24"/>
          <w:highlight w:val="none"/>
        </w:rPr>
        <w:t xml:space="preserve">。</w:t>
      </w:r>
      <w:r>
        <w:rPr>
          <w:rFonts w:hint="eastAsia" w:ascii="宋体" w:hAnsi="宋体"/>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投标供应商法定代表人或法定代表人授权代表为外籍、港、澳、台地区人士的，其身份证明须提供有效的护照或港澳同胞来往内地通行证、台湾同胞来往大陆通行证，或</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可在中国大陆有效居留的许可证明。</w:t>
      </w:r>
      <w:r>
        <w:rPr>
          <w:highlight w:val="none"/>
        </w:rPr>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投标文件的制作：</w:t>
      </w:r>
      <w:r>
        <w:rPr>
          <w:highlight w:val="none"/>
        </w:rPr>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rPr>
          <w:highlight w:val="none"/>
        </w:rPr>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投标文件由投标供应商按要求如实填写，须有投标供应商（签章）、法定代表人或法定代表人授权代表签章，方为有效，未尽事宜可自行补充。</w:t>
      </w:r>
      <w:r>
        <w:rPr>
          <w:highlight w:val="none"/>
        </w:rPr>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投标供应商报价一律以人民币为投标结算货币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结算单位为“元”。</w:t>
      </w:r>
      <w:r>
        <w:rPr>
          <w:highlight w:val="none"/>
        </w:rPr>
      </w:r>
      <w:r/>
    </w:p>
    <w:p>
      <w:pPr>
        <w:numPr>
          <w:ilvl w:val="0"/>
          <w:numId w:val="7"/>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rPr>
          <w:highlight w:val="none"/>
        </w:rPr>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rPr>
          <w:highlight w:val="none"/>
        </w:rPr>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w:t>
      </w:r>
      <w:r>
        <w:rPr>
          <w:rFonts w:hint="eastAsia" w:ascii="宋体" w:hAnsi="宋体"/>
          <w:bCs/>
          <w:color w:val="auto"/>
          <w:sz w:val="24"/>
          <w:szCs w:val="24"/>
          <w:highlight w:val="none"/>
          <w:lang w:eastAsia="zh-CN"/>
        </w:rPr>
        <w:t xml:space="preserve">登录苏采云</w:t>
      </w:r>
      <w:r>
        <w:rPr>
          <w:rFonts w:hint="eastAsia" w:ascii="宋体" w:hAnsi="宋体"/>
          <w:bCs/>
          <w:color w:val="auto"/>
          <w:sz w:val="24"/>
          <w:szCs w:val="24"/>
          <w:highlight w:val="none"/>
        </w:rPr>
        <w:t xml:space="preserve">平台获取招标文件，在投标客户端制作投标文件（电子数据），并在投标截止时间之前上传投标文件。</w:t>
      </w:r>
      <w:r>
        <w:rPr>
          <w:highlight w:val="none"/>
        </w:rPr>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w:t>
      </w:r>
      <w:r>
        <w:rPr>
          <w:rFonts w:ascii="宋体" w:hAnsi="宋体"/>
          <w:bCs/>
          <w:color w:val="auto"/>
          <w:sz w:val="24"/>
          <w:szCs w:val="24"/>
          <w:highlight w:val="none"/>
        </w:rPr>
        <w:t xml:space="preserve">CA</w:t>
      </w:r>
      <w:r>
        <w:rPr>
          <w:rFonts w:hint="eastAsia" w:ascii="宋体" w:hAnsi="宋体"/>
          <w:bCs/>
          <w:color w:val="auto"/>
          <w:sz w:val="24"/>
          <w:szCs w:val="24"/>
          <w:highlight w:val="none"/>
        </w:rPr>
        <w:t xml:space="preserve">数字证书妥善保管，如被他人盗用投标，后果自负。</w:t>
      </w:r>
      <w:r>
        <w:rPr>
          <w:highlight w:val="none"/>
        </w:rPr>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w:t>
      </w:r>
      <w:r>
        <w:rPr>
          <w:rFonts w:hint="eastAsia" w:ascii="宋体" w:hAnsi="宋体"/>
          <w:color w:val="auto"/>
          <w:sz w:val="24"/>
          <w:szCs w:val="24"/>
          <w:highlight w:val="none"/>
        </w:rPr>
        <w:t xml:space="preserve">网上解密时间</w:t>
      </w:r>
      <w:r>
        <w:rPr>
          <w:rFonts w:hint="eastAsia" w:ascii="宋体" w:hAnsi="宋体"/>
          <w:bCs/>
          <w:color w:val="auto"/>
          <w:sz w:val="24"/>
          <w:szCs w:val="24"/>
          <w:highlight w:val="none"/>
        </w:rPr>
        <w:t xml:space="preserve">进行解密，如未按时解密后果自负。</w:t>
      </w:r>
      <w:r>
        <w:rPr>
          <w:highlight w:val="none"/>
        </w:rPr>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rPr>
          <w:highlight w:val="none"/>
        </w:rPr>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rPr>
          <w:highlight w:val="none"/>
        </w:rPr>
      </w:r>
      <w:r/>
    </w:p>
    <w:p>
      <w:pPr>
        <w:numPr>
          <w:ilvl w:val="0"/>
          <w:numId w:val="8"/>
        </w:numPr>
        <w:ind w:left="1" w:firstLine="523"/>
        <w:spacing w:line="360" w:lineRule="auto"/>
        <w:tabs>
          <w:tab w:val="left" w:pos="525" w:leader="none"/>
          <w:tab w:val="left" w:pos="945" w:leader="none"/>
        </w:tabs>
        <w:rPr>
          <w:rFonts w:hint="eastAsia" w:ascii="宋体" w:hAnsi="宋体"/>
          <w:color w:val="auto"/>
          <w:sz w:val="24"/>
          <w:szCs w:val="24"/>
          <w:highlight w:val="none"/>
        </w:rPr>
      </w:pPr>
      <w:r>
        <w:rPr>
          <w:rFonts w:hint="eastAsia" w:ascii="宋体" w:hAnsi="宋体"/>
          <w:bCs/>
          <w:color w:val="auto"/>
          <w:sz w:val="24"/>
          <w:szCs w:val="24"/>
          <w:highlight w:val="none"/>
        </w:rPr>
        <w:t xml:space="preserve">投标供应商进行网上</w:t>
      </w:r>
      <w:r>
        <w:rPr>
          <w:rFonts w:hint="eastAsia" w:ascii="宋体" w:hAnsi="宋体"/>
          <w:color w:val="auto"/>
          <w:sz w:val="24"/>
          <w:szCs w:val="24"/>
          <w:highlight w:val="none"/>
        </w:rPr>
        <w:t xml:space="preserve">投标</w:t>
      </w:r>
      <w:r>
        <w:rPr>
          <w:rFonts w:hint="eastAsia" w:ascii="宋体" w:hAnsi="宋体"/>
          <w:bCs/>
          <w:color w:val="auto"/>
          <w:sz w:val="24"/>
          <w:szCs w:val="24"/>
          <w:highlight w:val="none"/>
        </w:rPr>
        <w:t xml:space="preserve">请参照《</w:t>
      </w:r>
      <w:r>
        <w:rPr>
          <w:rFonts w:hint="eastAsia" w:ascii="宋体" w:hAnsi="宋体"/>
          <w:color w:val="auto"/>
          <w:sz w:val="24"/>
          <w:szCs w:val="24"/>
          <w:highlight w:val="none"/>
        </w:rPr>
        <w:t xml:space="preserve">政府采购项目电子交易管理操作指南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供应商》。</w:t>
      </w:r>
      <w:r>
        <w:rPr>
          <w:highlight w:val="none"/>
        </w:rPr>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color w:val="auto"/>
          <w:sz w:val="24"/>
          <w:szCs w:val="24"/>
          <w:highlight w:val="none"/>
        </w:rPr>
        <w:t xml:space="preserve">因投标供应商原因造成投标文件未解密的，视为撤销其投标文件，部分投标文件未解密的，其他投标文件的开标可以继续进行。</w:t>
      </w:r>
      <w:r>
        <w:rPr>
          <w:highlight w:val="none"/>
        </w:rPr>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rPr>
          <w:highlight w:val="none"/>
        </w:rPr>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投标供应商有下列情况之一者，投标文件无效：</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投标供应商未按招标文件要求解密电子投标文件的；</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投标供应商的法定代表人授权代表，无法定代表人授权委托书的；</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 xml:space="preserve">www.creditchina.gov.cn</w:t>
      </w:r>
      <w:r>
        <w:rPr>
          <w:color w:val="auto"/>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列入失信被执行人、重大税收违法案件当事人名单、政府采购严重违法失信行为记录名单的；</w:t>
      </w:r>
      <w:r>
        <w:rPr>
          <w:highlight w:val="none"/>
        </w:rPr>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w:t>
      </w:r>
      <w:r>
        <w:rPr>
          <w:rFonts w:hint="eastAsia" w:ascii="宋体" w:hAnsi="宋体"/>
          <w:bCs/>
          <w:color w:val="auto"/>
          <w:sz w:val="24"/>
          <w:szCs w:val="24"/>
          <w:highlight w:val="none"/>
          <w:lang w:val="en-US" w:eastAsia="zh-CN"/>
        </w:rPr>
        <w:t xml:space="preserve">格式、</w:t>
      </w:r>
      <w:r>
        <w:rPr>
          <w:rFonts w:hint="eastAsia" w:ascii="宋体" w:hAnsi="宋体"/>
          <w:bCs/>
          <w:color w:val="auto"/>
          <w:sz w:val="24"/>
          <w:szCs w:val="24"/>
          <w:highlight w:val="none"/>
        </w:rPr>
        <w:t xml:space="preserve">内容和要求填写的；没有在投标系统指定位置上传对应文件、材料的；</w:t>
      </w:r>
      <w:r>
        <w:rPr>
          <w:highlight w:val="none"/>
        </w:rPr>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rPr>
          <w:highlight w:val="none"/>
        </w:rPr>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bCs/>
          <w:color w:val="auto"/>
          <w:sz w:val="24"/>
          <w:szCs w:val="24"/>
          <w:highlight w:val="none"/>
        </w:rPr>
        <w:t xml:space="preserve">电子投标文件中技术文件暗标部分有体现投标人身份的内容</w:t>
      </w:r>
      <w:r>
        <w:rPr>
          <w:rFonts w:hint="eastAsia" w:ascii="宋体"/>
          <w:bCs/>
          <w:color w:val="auto"/>
          <w:sz w:val="24"/>
          <w:szCs w:val="24"/>
          <w:highlight w:val="none"/>
          <w:lang w:eastAsia="zh-CN"/>
        </w:rPr>
        <w:t xml:space="preserve">；</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不同投标供应商委托同一单位或者个人办理投标事宜的；</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不同投标供应商的单位负责人为同一人或者存在直接控股、管理关系的；</w:t>
      </w:r>
      <w:r>
        <w:rPr>
          <w:highlight w:val="none"/>
        </w:rPr>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rPr>
          <w:highlight w:val="none"/>
        </w:rPr>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rPr>
          <w:highlight w:val="none"/>
        </w:rPr>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w:t>
      </w:r>
      <w:r>
        <w:rPr>
          <w:rFonts w:hint="eastAsia" w:ascii="宋体" w:hAnsi="宋体"/>
          <w:bCs/>
          <w:color w:val="auto"/>
          <w:sz w:val="24"/>
          <w:szCs w:val="24"/>
          <w:highlight w:val="none"/>
          <w:lang w:val="en-US" w:eastAsia="zh-CN"/>
        </w:rPr>
        <w:t xml:space="preserve">及投标单价</w:t>
      </w:r>
      <w:r>
        <w:rPr>
          <w:rFonts w:hint="eastAsia" w:ascii="宋体" w:hAnsi="宋体"/>
          <w:bCs/>
          <w:color w:val="auto"/>
          <w:sz w:val="24"/>
          <w:szCs w:val="24"/>
          <w:highlight w:val="none"/>
        </w:rPr>
        <w:t xml:space="preserve">超过本项目（标段）最高限价的；</w:t>
      </w:r>
      <w:r>
        <w:rPr>
          <w:highlight w:val="none"/>
        </w:rPr>
      </w:r>
      <w:r/>
    </w:p>
    <w:p>
      <w:pPr>
        <w:numPr>
          <w:ilvl w:val="0"/>
          <w:numId w:val="9"/>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rPr>
          <w:highlight w:val="none"/>
        </w:rPr>
      </w:r>
      <w:r/>
    </w:p>
    <w:p>
      <w:pPr>
        <w:numPr>
          <w:ilvl w:val="0"/>
          <w:numId w:val="9"/>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rPr>
          <w:highlight w:val="none"/>
        </w:rPr>
      </w:r>
      <w:r/>
    </w:p>
    <w:p>
      <w:pPr>
        <w:numPr>
          <w:ilvl w:val="0"/>
          <w:numId w:val="0"/>
        </w:numPr>
        <w:ind w:left="1" w:firstLine="523"/>
        <w:spacing w:line="360" w:lineRule="auto"/>
        <w:tabs>
          <w:tab w:val="left" w:pos="945" w:leader="none"/>
        </w:tabs>
        <w:rPr>
          <w:rFonts w:hint="eastAsia" w:ascii="宋体" w:hAnsi="宋体"/>
          <w:b/>
          <w:bCs w:val="0"/>
          <w:color w:val="auto"/>
          <w:sz w:val="24"/>
          <w:szCs w:val="24"/>
          <w:highlight w:val="none"/>
          <w:u w:val="none"/>
        </w:rPr>
      </w:pPr>
      <w:r>
        <w:rPr>
          <w:rFonts w:hint="eastAsia" w:ascii="宋体" w:hAnsi="宋体" w:eastAsia="宋体" w:cs="Times New Roman"/>
          <w:b/>
          <w:bCs w:val="0"/>
          <w:color w:val="auto"/>
          <w:sz w:val="24"/>
          <w:szCs w:val="24"/>
          <w:highlight w:val="none"/>
          <w:lang w:val="en-US" w:eastAsia="zh-CN" w:bidi="ar-SA"/>
        </w:rPr>
        <w:t xml:space="preserve">19.</w:t>
      </w:r>
      <w:r>
        <w:rPr>
          <w:rFonts w:hint="eastAsia" w:ascii="宋体" w:hAnsi="宋体"/>
          <w:b/>
          <w:bCs w:val="0"/>
          <w:color w:val="auto"/>
          <w:sz w:val="24"/>
          <w:szCs w:val="24"/>
          <w:highlight w:val="none"/>
          <w:u w:val="none"/>
          <w:lang w:val="en-US" w:eastAsia="zh-CN"/>
        </w:rPr>
        <w:t xml:space="preserve">评标委员会认定</w:t>
      </w:r>
      <w:r>
        <w:rPr>
          <w:rFonts w:hint="eastAsia" w:ascii="宋体" w:hAnsi="宋体"/>
          <w:b/>
          <w:bCs w:val="0"/>
          <w:color w:val="auto"/>
          <w:sz w:val="24"/>
          <w:szCs w:val="24"/>
          <w:highlight w:val="none"/>
          <w:u w:val="none"/>
        </w:rPr>
        <w:t xml:space="preserve">投标</w:t>
      </w:r>
      <w:r>
        <w:rPr>
          <w:rFonts w:hint="eastAsia" w:ascii="宋体" w:hAnsi="宋体"/>
          <w:b/>
          <w:bCs w:val="0"/>
          <w:color w:val="auto"/>
          <w:sz w:val="24"/>
          <w:szCs w:val="24"/>
          <w:highlight w:val="none"/>
          <w:u w:val="none"/>
          <w:lang w:val="en-US" w:eastAsia="zh-CN"/>
        </w:rPr>
        <w:t xml:space="preserve">供应商的报价明显低于其他通过符合性审查</w:t>
      </w:r>
      <w:r>
        <w:rPr>
          <w:rFonts w:hint="eastAsia" w:ascii="宋体" w:hAnsi="宋体"/>
          <w:b/>
          <w:bCs w:val="0"/>
          <w:color w:val="auto"/>
          <w:sz w:val="24"/>
          <w:szCs w:val="24"/>
          <w:highlight w:val="none"/>
          <w:u w:val="none"/>
        </w:rPr>
        <w:t xml:space="preserve">投标</w:t>
      </w:r>
      <w:r>
        <w:rPr>
          <w:rFonts w:hint="eastAsia" w:ascii="宋体" w:hAnsi="宋体"/>
          <w:b/>
          <w:bCs w:val="0"/>
          <w:color w:val="auto"/>
          <w:sz w:val="24"/>
          <w:szCs w:val="24"/>
          <w:highlight w:val="none"/>
          <w:u w:val="none"/>
          <w:lang w:val="en-US" w:eastAsia="zh-CN"/>
        </w:rPr>
        <w:t xml:space="preserve">供应商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highlight w:val="none"/>
        </w:rPr>
      </w:r>
      <w:r/>
    </w:p>
    <w:p>
      <w:pPr>
        <w:numPr>
          <w:ilvl w:val="0"/>
          <w:numId w:val="0"/>
        </w:numPr>
        <w:ind w:left="524"/>
        <w:spacing w:line="360" w:lineRule="auto"/>
        <w:tabs>
          <w:tab w:val="left" w:pos="945" w:leader="none"/>
        </w:tabs>
        <w:rPr>
          <w:rFonts w:hint="eastAsia" w:ascii="宋体" w:hAnsi="宋体"/>
          <w:b/>
          <w:bCs w:val="0"/>
          <w:color w:val="auto"/>
          <w:sz w:val="24"/>
          <w:szCs w:val="24"/>
          <w:highlight w:val="none"/>
          <w:u w:val="none"/>
        </w:rPr>
      </w:pPr>
      <w:r>
        <w:rPr>
          <w:rFonts w:hint="eastAsia" w:ascii="宋体" w:hAnsi="宋体"/>
          <w:b/>
          <w:bCs w:val="0"/>
          <w:color w:val="auto"/>
          <w:sz w:val="24"/>
          <w:szCs w:val="24"/>
          <w:highlight w:val="none"/>
          <w:u w:val="none"/>
          <w:lang w:val="en-US" w:eastAsia="zh-CN"/>
        </w:rPr>
        <w:t xml:space="preserve">评标委员会启动异常低价投标（响应）审查的情形和具体要求，包括：</w:t>
      </w:r>
      <w:r>
        <w:rPr>
          <w:highlight w:val="none"/>
        </w:rPr>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rPr>
      </w:pPr>
      <w:r>
        <w:rPr>
          <w:rFonts w:hint="eastAsia" w:ascii="宋体" w:hAnsi="宋体"/>
          <w:b/>
          <w:bCs w:val="0"/>
          <w:color w:val="auto"/>
          <w:sz w:val="24"/>
          <w:szCs w:val="24"/>
          <w:highlight w:val="none"/>
          <w:u w:val="none"/>
          <w:lang w:val="en-US" w:eastAsia="zh-CN"/>
        </w:rPr>
        <w:t xml:space="preserve">（1）评审过程中出现下列情形之一的，评标委员会应当启动异常低价投标（响应）审查程序：</w:t>
      </w:r>
      <w:r>
        <w:rPr>
          <w:highlight w:val="none"/>
        </w:rPr>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rPr>
      </w:pPr>
      <w:r>
        <w:rPr>
          <w:rFonts w:hint="eastAsia" w:ascii="宋体" w:hAnsi="宋体"/>
          <w:b/>
          <w:bCs w:val="0"/>
          <w:color w:val="auto"/>
          <w:sz w:val="24"/>
          <w:szCs w:val="24"/>
          <w:highlight w:val="none"/>
          <w:u w:val="none"/>
          <w:lang w:val="en-US" w:eastAsia="zh-CN"/>
        </w:rPr>
        <w:t xml:space="preserve">①投标（响应）报价低于全部通过符合性审查供应商投标（响应）报价平均值65%的，即投标（响应）报价〈全部通过符合性审查供应商投标（响应）报价平均值×65%；</w:t>
      </w:r>
      <w:r>
        <w:rPr>
          <w:highlight w:val="none"/>
        </w:rPr>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rPr>
      </w:pPr>
      <w:r>
        <w:rPr>
          <w:rFonts w:hint="eastAsia" w:ascii="宋体" w:hAnsi="宋体"/>
          <w:b/>
          <w:bCs w:val="0"/>
          <w:color w:val="auto"/>
          <w:sz w:val="24"/>
          <w:szCs w:val="24"/>
          <w:highlight w:val="none"/>
          <w:u w:val="none"/>
          <w:lang w:val="en-US" w:eastAsia="zh-CN"/>
        </w:rPr>
        <w:t xml:space="preserve">②投标（响应）报价低于通过符合性审查的次低报价供应商投标（响应）报价65%的，即投标（响应）报价〈通过符合性审查的次低报价供应商投标（响应）报价×65%；</w:t>
      </w:r>
      <w:r>
        <w:rPr>
          <w:highlight w:val="none"/>
        </w:rPr>
      </w:r>
      <w:r/>
    </w:p>
    <w:p>
      <w:pPr>
        <w:numPr>
          <w:ilvl w:val="0"/>
          <w:numId w:val="0"/>
        </w:numPr>
        <w:ind w:firstLine="482"/>
        <w:spacing w:line="360" w:lineRule="auto"/>
        <w:tabs>
          <w:tab w:val="left" w:pos="945" w:leader="none"/>
        </w:tabs>
        <w:rPr>
          <w:rFonts w:hint="eastAsia" w:ascii="宋体" w:hAnsi="宋体"/>
          <w:b/>
          <w:bCs w:val="0"/>
          <w:color w:val="auto"/>
          <w:sz w:val="24"/>
          <w:szCs w:val="24"/>
          <w:highlight w:val="none"/>
          <w:u w:val="none"/>
        </w:rPr>
      </w:pPr>
      <w:r>
        <w:rPr>
          <w:rFonts w:hint="eastAsia" w:ascii="宋体" w:hAnsi="宋体"/>
          <w:b/>
          <w:bCs w:val="0"/>
          <w:color w:val="auto"/>
          <w:sz w:val="24"/>
          <w:szCs w:val="24"/>
          <w:highlight w:val="none"/>
          <w:u w:val="none"/>
          <w:lang w:val="en-US" w:eastAsia="zh-CN"/>
        </w:rPr>
        <w:t xml:space="preserve">③投标（响应）报价低于采购项目最高限价65%的，即投标（响应）报价〈采购项目最高限价×65%；</w:t>
      </w:r>
      <w:r>
        <w:rPr>
          <w:highlight w:val="none"/>
        </w:rPr>
      </w:r>
      <w:r/>
    </w:p>
    <w:p>
      <w:pPr>
        <w:numPr>
          <w:ilvl w:val="0"/>
          <w:numId w:val="0"/>
        </w:numPr>
        <w:ind w:firstLine="482"/>
        <w:spacing w:line="360" w:lineRule="auto"/>
        <w:tabs>
          <w:tab w:val="left" w:pos="945" w:leader="none"/>
        </w:tabs>
        <w:rPr>
          <w:rFonts w:hint="default" w:ascii="宋体" w:hAnsi="宋体"/>
          <w:b/>
          <w:bCs w:val="0"/>
          <w:color w:val="auto"/>
          <w:sz w:val="24"/>
          <w:szCs w:val="24"/>
          <w:highlight w:val="none"/>
          <w:u w:val="none"/>
        </w:rPr>
      </w:pPr>
      <w:r>
        <w:rPr>
          <w:rFonts w:hint="eastAsia" w:ascii="宋体" w:hAnsi="宋体"/>
          <w:b/>
          <w:bCs w:val="0"/>
          <w:color w:val="auto"/>
          <w:sz w:val="24"/>
          <w:szCs w:val="24"/>
          <w:highlight w:val="none"/>
          <w:u w:val="none"/>
          <w:lang w:val="en-US" w:eastAsia="zh-CN"/>
        </w:rPr>
        <w:t xml:space="preserve">④评审委员会基于专业判断，认为供应商报价过低，有可能影响产品质量或者不能诚信履约的其他情形。</w:t>
      </w:r>
      <w:r>
        <w:rPr>
          <w:highlight w:val="none"/>
        </w:rPr>
      </w:r>
      <w:r/>
    </w:p>
    <w:p>
      <w:pPr>
        <w:numPr>
          <w:ilvl w:val="0"/>
          <w:numId w:val="0"/>
        </w:numPr>
        <w:ind w:left="0" w:firstLine="482"/>
        <w:keepLines w:val="0"/>
        <w:keepNext w:val="0"/>
        <w:pageBreakBefore w:val="0"/>
        <w:spacing w:line="360" w:lineRule="auto"/>
        <w:widowControl w:val="off"/>
        <w:tabs>
          <w:tab w:val="left" w:pos="945" w:leader="none"/>
        </w:tabs>
        <w:rPr>
          <w:rFonts w:hint="eastAsia" w:ascii="宋体" w:hAnsi="宋体" w:eastAsia="宋体" w:cs="Times New Roman"/>
          <w:b/>
          <w:bCs w:val="0"/>
          <w:color w:val="auto"/>
          <w:sz w:val="24"/>
          <w:szCs w:val="24"/>
          <w:highlight w:val="none"/>
          <w:u w:val="none"/>
        </w:rPr>
      </w:pPr>
      <w:r>
        <w:rPr>
          <w:rFonts w:hint="eastAsia" w:ascii="宋体" w:hAnsi="宋体"/>
          <w:b/>
          <w:bCs w:val="0"/>
          <w:color w:val="auto"/>
          <w:sz w:val="24"/>
          <w:szCs w:val="24"/>
          <w:highlight w:val="none"/>
          <w:u w:val="none"/>
          <w:lang w:val="en-US" w:eastAsia="zh-CN"/>
        </w:rPr>
        <w:t xml:space="preserve">（</w:t>
      </w:r>
      <w:r>
        <w:rPr>
          <w:rFonts w:hint="eastAsia" w:ascii="宋体" w:hAnsi="宋体" w:eastAsia="宋体" w:cs="Times New Roman"/>
          <w:b/>
          <w:bCs w:val="0"/>
          <w:color w:val="auto"/>
          <w:sz w:val="24"/>
          <w:szCs w:val="24"/>
          <w:highlight w:val="none"/>
          <w:u w:val="none"/>
          <w:lang w:val="en-US" w:eastAsia="zh-CN"/>
        </w:rPr>
        <w:t xml:space="preserve">2）启动异常低价投标（响应）审查后，评标委员会应当要求相关供应商通过“</w:t>
      </w:r>
      <w:r>
        <w:rPr>
          <w:rFonts w:hint="eastAsia" w:ascii="宋体" w:hAnsi="宋体" w:eastAsia="宋体" w:cs="Times New Roman"/>
          <w:b/>
          <w:bCs w:val="0"/>
          <w:color w:val="auto"/>
          <w:sz w:val="24"/>
          <w:szCs w:val="24"/>
          <w:highlight w:val="none"/>
          <w:u w:val="none"/>
          <w:lang w:val="en-US" w:eastAsia="zh-CN"/>
        </w:rPr>
        <w:t xml:space="preserve">苏采云”系统在30分钟内，提供项目具体成本测算等与报价合理性相关的书面说明及相关证明材料（包括但不限于原材料成本、人工成本、制造费用等），对投标（响应）价格作出解释，由评标委员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rPr>
          <w:highlight w:val="none"/>
        </w:rPr>
      </w:r>
      <w:r/>
    </w:p>
    <w:p>
      <w:pPr>
        <w:numPr>
          <w:ilvl w:val="0"/>
          <w:numId w:val="0"/>
        </w:num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20.</w:t>
      </w:r>
      <w:r>
        <w:rPr>
          <w:rFonts w:hint="eastAsia" w:ascii="宋体" w:hAnsi="宋体"/>
          <w:bCs/>
          <w:color w:val="auto"/>
          <w:sz w:val="24"/>
          <w:szCs w:val="24"/>
          <w:highlight w:val="none"/>
        </w:rPr>
        <w:t xml:space="preserve">除单一来源采购项目外，为采购项目提供整体设计、规范编制或者项目管理、监理、检测等服务的；</w:t>
      </w:r>
      <w:r>
        <w:rPr>
          <w:highlight w:val="none"/>
        </w:rPr>
      </w:r>
      <w:r/>
    </w:p>
    <w:p>
      <w:pPr>
        <w:numPr>
          <w:ilvl w:val="0"/>
          <w:numId w:val="0"/>
        </w:numPr>
        <w:ind w:firstLine="480"/>
        <w:spacing w:line="360" w:lineRule="auto"/>
        <w:tabs>
          <w:tab w:val="left" w:pos="945" w:leader="none"/>
        </w:tabs>
        <w:rPr>
          <w:rFonts w:ascii="宋体" w:hAnsi="宋体"/>
          <w:bCs/>
          <w:color w:val="auto"/>
          <w:sz w:val="24"/>
          <w:szCs w:val="24"/>
          <w:highlight w:val="none"/>
        </w:rPr>
      </w:pPr>
      <w:r>
        <w:rPr>
          <w:rFonts w:hint="eastAsia" w:ascii="宋体" w:hAnsi="宋体"/>
          <w:color w:val="auto"/>
          <w:sz w:val="24"/>
          <w:szCs w:val="24"/>
          <w:highlight w:val="none"/>
          <w:lang w:val="en-US" w:eastAsia="zh-CN"/>
        </w:rPr>
        <w:t xml:space="preserve">21.</w:t>
      </w:r>
      <w:r>
        <w:rPr>
          <w:rFonts w:hint="eastAsia" w:ascii="宋体" w:hAnsi="宋体"/>
          <w:color w:val="auto"/>
          <w:sz w:val="24"/>
          <w:szCs w:val="24"/>
          <w:highlight w:val="none"/>
        </w:rPr>
        <w:t xml:space="preserve">技术部分编制不符合招标文件暗标（如有）编制要求的</w:t>
      </w:r>
      <w:r>
        <w:rPr>
          <w:rFonts w:hint="eastAsia" w:ascii="宋体" w:hAnsi="宋体"/>
          <w:color w:val="auto"/>
          <w:sz w:val="24"/>
          <w:szCs w:val="24"/>
          <w:highlight w:val="none"/>
          <w:lang w:eastAsia="zh-CN"/>
        </w:rPr>
        <w:t xml:space="preserve">；</w:t>
      </w:r>
      <w:r>
        <w:rPr>
          <w:highlight w:val="none"/>
        </w:rPr>
      </w:r>
      <w:r/>
    </w:p>
    <w:p>
      <w:pPr>
        <w:numPr>
          <w:ilvl w:val="0"/>
          <w:numId w:val="0"/>
        </w:numPr>
        <w:ind w:left="524"/>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22.</w:t>
      </w:r>
      <w:r>
        <w:rPr>
          <w:rFonts w:hint="eastAsia" w:ascii="宋体" w:hAnsi="宋体"/>
          <w:bCs/>
          <w:color w:val="auto"/>
          <w:sz w:val="24"/>
          <w:szCs w:val="24"/>
          <w:highlight w:val="none"/>
        </w:rPr>
        <w:t xml:space="preserve">投标文件内容不全或不符合招标文件中规定的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实质性要求的；</w:t>
      </w:r>
      <w:r>
        <w:rPr>
          <w:highlight w:val="none"/>
        </w:rPr>
      </w:r>
      <w:r/>
    </w:p>
    <w:p>
      <w:pPr>
        <w:numPr>
          <w:ilvl w:val="0"/>
          <w:numId w:val="0"/>
        </w:numPr>
        <w:ind w:left="524"/>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23.</w:t>
      </w:r>
      <w:r>
        <w:rPr>
          <w:rFonts w:hint="eastAsia" w:ascii="宋体" w:hAnsi="宋体"/>
          <w:bCs/>
          <w:color w:val="auto"/>
          <w:sz w:val="24"/>
          <w:szCs w:val="24"/>
          <w:highlight w:val="none"/>
        </w:rPr>
        <w:t xml:space="preserve">法律法规和招标文件规定的</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无效情形。</w:t>
      </w:r>
      <w:r>
        <w:rPr>
          <w:highlight w:val="none"/>
        </w:rPr>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（十）开标、评标：</w:t>
      </w:r>
      <w:r>
        <w:rPr>
          <w:highlight w:val="none"/>
        </w:rPr>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rPr>
          <w:highlight w:val="none"/>
        </w:rPr>
      </w:r>
      <w:r/>
    </w:p>
    <w:p>
      <w:pPr>
        <w:numPr>
          <w:ilvl w:val="1"/>
          <w:numId w:val="1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rPr>
          <w:highlight w:val="none"/>
        </w:rPr>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rPr>
          <w:highlight w:val="none"/>
        </w:rPr>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w:t>
      </w:r>
      <w:r>
        <w:rPr>
          <w:rFonts w:ascii="宋体" w:hAnsi="宋体"/>
          <w:bCs/>
          <w:color w:val="auto"/>
          <w:sz w:val="24"/>
          <w:szCs w:val="24"/>
          <w:highlight w:val="none"/>
        </w:rPr>
        <w:t xml:space="preserve">投标文件中开标一览表（报价表）内容与投标文件中相应内容不一致的，以开标一览表（报价表）为准；</w:t>
      </w:r>
      <w:r>
        <w:rPr>
          <w:highlight w:val="none"/>
        </w:rPr>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w:t>
      </w:r>
      <w:r>
        <w:rPr>
          <w:rFonts w:ascii="宋体" w:hAnsi="宋体"/>
          <w:bCs/>
          <w:color w:val="auto"/>
          <w:sz w:val="24"/>
          <w:szCs w:val="24"/>
          <w:highlight w:val="none"/>
        </w:rPr>
        <w:t xml:space="preserve">大写金额和小写金额不一致的，以大写金额为准；</w:t>
      </w:r>
      <w:r>
        <w:rPr>
          <w:highlight w:val="none"/>
        </w:rPr>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w:t>
      </w:r>
      <w:r>
        <w:rPr>
          <w:rFonts w:ascii="宋体" w:hAnsi="宋体"/>
          <w:bCs/>
          <w:color w:val="auto"/>
          <w:sz w:val="24"/>
          <w:szCs w:val="24"/>
          <w:highlight w:val="none"/>
        </w:rPr>
        <w:t xml:space="preserve">单价金额小数点或者百分比有明显错位的，以开标一览表的总价为准，并修改单价；</w:t>
      </w:r>
      <w:r>
        <w:rPr>
          <w:highlight w:val="none"/>
        </w:rPr>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w:t>
      </w:r>
      <w:r>
        <w:rPr>
          <w:rFonts w:ascii="宋体" w:hAnsi="宋体"/>
          <w:bCs/>
          <w:color w:val="auto"/>
          <w:sz w:val="24"/>
          <w:szCs w:val="24"/>
          <w:highlight w:val="none"/>
        </w:rPr>
        <w:t xml:space="preserve">总价金额与按单价汇总金额不一致的，以单价金额计算结果为准。</w:t>
      </w:r>
      <w:r>
        <w:rPr>
          <w:highlight w:val="none"/>
        </w:rPr>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经投标供应商确认后产生约束力，投标供应商不确认的，其投标无效</w:t>
      </w:r>
      <w:r>
        <w:rPr>
          <w:rFonts w:hint="eastAsia" w:ascii="宋体" w:hAnsi="宋体"/>
          <w:bCs/>
          <w:color w:val="auto"/>
          <w:sz w:val="24"/>
          <w:szCs w:val="24"/>
          <w:highlight w:val="none"/>
        </w:rPr>
        <w:t xml:space="preserve">。</w:t>
      </w:r>
      <w:r>
        <w:rPr>
          <w:highlight w:val="none"/>
        </w:rPr>
      </w:r>
      <w:r/>
    </w:p>
    <w:p>
      <w:pPr>
        <w:numPr>
          <w:ilvl w:val="1"/>
          <w:numId w:val="10"/>
        </w:numPr>
        <w:ind w:left="1" w:firstLine="523"/>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rPr>
          <w:highlight w:val="none"/>
        </w:rPr>
      </w:r>
      <w:r/>
    </w:p>
    <w:p>
      <w:pPr>
        <w:numPr>
          <w:ilvl w:val="1"/>
          <w:numId w:val="10"/>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投标供应商未参加开标的，视同认可开标结果。</w:t>
      </w:r>
      <w:r>
        <w:rPr>
          <w:highlight w:val="none"/>
        </w:rPr>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rPr>
          <w:highlight w:val="none"/>
        </w:rPr>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负责组织，具体评标事务由依法组建的评标委员会负责。</w:t>
      </w:r>
      <w:r>
        <w:rPr>
          <w:highlight w:val="none"/>
        </w:rPr>
      </w:r>
      <w:r/>
    </w:p>
    <w:p>
      <w:pPr>
        <w:numPr>
          <w:ilvl w:val="0"/>
          <w:numId w:val="11"/>
        </w:numPr>
        <w:ind w:left="0" w:firstLine="523"/>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投标文件初审。初审分为资格性检查和符合性检查。</w:t>
      </w:r>
      <w:r>
        <w:rPr>
          <w:highlight w:val="none"/>
        </w:rPr>
      </w:r>
      <w:r/>
    </w:p>
    <w:p>
      <w:pPr>
        <w:numPr>
          <w:ilvl w:val="0"/>
          <w:numId w:val="12"/>
        </w:numPr>
        <w:ind w:left="0" w:firstLine="523"/>
        <w:spacing w:line="360" w:lineRule="auto"/>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资格性检查。采购人或采购代理机构依据法律法规和招标文件的规定，对投标文件中的资格、资信证明部分等进行审查；通过“信用中国”网站（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"http://www.creditchina.gov.cn"</w:instrText>
      </w:r>
      <w:r>
        <w:rPr>
          <w:rFonts w:ascii="宋体" w:hAnsi="宋体"/>
          <w:color w:val="auto"/>
          <w:sz w:val="24"/>
          <w:szCs w:val="24"/>
          <w:highlight w:val="none"/>
        </w:rPr>
        <w:fldChar w:fldCharType="separate"/>
      </w:r>
      <w:r>
        <w:rPr>
          <w:rFonts w:hint="eastAsia" w:ascii="宋体" w:hAnsi="宋体"/>
          <w:bCs/>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bCs/>
          <w:color w:val="auto"/>
          <w:sz w:val="24"/>
          <w:szCs w:val="24"/>
          <w:highlight w:val="none"/>
        </w:rPr>
        <w:t xml:space="preserve">查询投标供应商</w:t>
      </w:r>
      <w:r>
        <w:rPr>
          <w:rFonts w:hint="eastAsia" w:ascii="宋体" w:hAnsi="宋体"/>
          <w:bCs/>
          <w:color w:val="auto"/>
          <w:sz w:val="24"/>
          <w:szCs w:val="24"/>
          <w:highlight w:val="none"/>
        </w:rPr>
        <w:t xml:space="preserve">在投标截止时间之前，是否被列入</w:t>
      </w:r>
      <w:r>
        <w:rPr>
          <w:rFonts w:hint="eastAsia" w:ascii="宋体" w:hAnsi="宋体"/>
          <w:color w:val="auto"/>
          <w:sz w:val="24"/>
          <w:szCs w:val="24"/>
          <w:highlight w:val="none"/>
        </w:rPr>
        <w:t xml:space="preserve">失信被执行人、重大税收违法案件当事人名单、政府采购严重违法失信行为记录名单，</w:t>
      </w:r>
      <w:r>
        <w:rPr>
          <w:rFonts w:hint="eastAsia" w:ascii="宋体" w:hAnsi="宋体"/>
          <w:bCs/>
          <w:color w:val="auto"/>
          <w:sz w:val="24"/>
          <w:szCs w:val="24"/>
          <w:highlight w:val="none"/>
        </w:rPr>
        <w:t xml:space="preserve">以确定投标供应商是否具备投标资格。信用</w:t>
      </w:r>
      <w:r>
        <w:rPr>
          <w:rFonts w:hint="eastAsia" w:ascii="宋体" w:hAnsi="宋体"/>
          <w:color w:val="auto"/>
          <w:sz w:val="24"/>
          <w:szCs w:val="24"/>
          <w:highlight w:val="none"/>
        </w:rPr>
        <w:t xml:space="preserve">查询结果以网页打印的形式留存并归档。</w:t>
      </w:r>
      <w:r>
        <w:rPr>
          <w:highlight w:val="none"/>
        </w:rPr>
      </w:r>
      <w:r/>
    </w:p>
    <w:p>
      <w:pPr>
        <w:ind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资格性审查表</w:t>
      </w:r>
      <w:r>
        <w:rPr>
          <w:highlight w:val="none"/>
        </w:rPr>
      </w:r>
      <w:r/>
    </w:p>
    <w:tbl>
      <w:tblPr>
        <w:tblStyle w:val="1073"/>
        <w:tblW w:w="987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5"/>
        <w:gridCol w:w="3392"/>
        <w:gridCol w:w="5771"/>
      </w:tblGrid>
      <w:tr>
        <w:trPr>
          <w:trHeight w:val="506"/>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eastAsia="zh-CN"/>
              </w:rPr>
              <w:t xml:space="preserve">序号</w:t>
            </w:r>
            <w:r>
              <w:rPr>
                <w:highlight w:val="none"/>
              </w:rPr>
            </w:r>
            <w:r/>
          </w:p>
        </w:tc>
        <w:tc>
          <w:tcPr>
            <w:gridSpan w:val="2"/>
            <w:tcW w:w="91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lang w:eastAsia="zh-CN"/>
              </w:rPr>
              <w:t xml:space="preserve">资格审查内容</w:t>
            </w:r>
            <w:r>
              <w:rPr>
                <w:highlight w:val="none"/>
              </w:rPr>
            </w:r>
            <w:r/>
          </w:p>
        </w:tc>
      </w:tr>
      <w:tr>
        <w:trPr>
          <w:trHeight w:val="570"/>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1</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关于资格的声明函</w:t>
            </w:r>
            <w:r>
              <w:rPr>
                <w:highlight w:val="none"/>
              </w:rPr>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格式见附件</w:t>
            </w:r>
            <w:r>
              <w:rPr>
                <w:highlight w:val="none"/>
              </w:rPr>
            </w:r>
            <w:r/>
          </w:p>
        </w:tc>
      </w:tr>
      <w:tr>
        <w:trPr>
          <w:trHeight w:val="112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2</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具有独立承担民事责任的能力</w:t>
            </w:r>
            <w:r>
              <w:rPr>
                <w:highlight w:val="none"/>
              </w:rPr>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投标供应商营业执照或相关部门的登记证明文件扫描件（投标供应商如是允许以分支机构身份参加投标的，提供投标供应商分支机构的营业执照扫描件）</w:t>
            </w:r>
            <w:r>
              <w:rPr>
                <w:highlight w:val="none"/>
              </w:rPr>
            </w:r>
            <w:r/>
          </w:p>
        </w:tc>
      </w:tr>
      <w:tr>
        <w:trPr>
          <w:trHeight w:val="30"/>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3</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供应商法定代表人授权委托书加盖公章</w:t>
            </w:r>
            <w:r>
              <w:rPr>
                <w:highlight w:val="none"/>
              </w:rPr>
            </w:r>
            <w:r/>
          </w:p>
        </w:tc>
        <w:tc>
          <w:tcPr>
            <w:tcW w:w="5771" w:type="dxa"/>
            <w:vAlign w:val="center"/>
            <w:textDirection w:val="lrTb"/>
            <w:noWrap w:val="false"/>
          </w:tcPr>
          <w:p>
            <w:pPr>
              <w:ind w:left="0" w:right="0" w:firstLine="0"/>
              <w:jc w:val="both"/>
              <w:keepLines w:val="0"/>
              <w:keepNext w:val="0"/>
              <w:spacing w:before="0" w:beforeAutospacing="0" w:after="0" w:afterAutospacing="0"/>
              <w:widowControl w:val="off"/>
              <w:tabs>
                <w:tab w:val="left" w:pos="1050"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法定代表人亲自参与投标的除外，格式见附件</w:t>
            </w:r>
            <w:r>
              <w:rPr>
                <w:highlight w:val="none"/>
              </w:rPr>
            </w:r>
            <w:r/>
          </w:p>
        </w:tc>
      </w:tr>
      <w:tr>
        <w:trPr>
          <w:trHeight w:val="21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4</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供应商法定代表人身份证扫描件加盖公章</w:t>
            </w:r>
            <w:r>
              <w:rPr>
                <w:highlight w:val="none"/>
              </w:rPr>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（正、反面）</w:t>
            </w:r>
            <w:r>
              <w:rPr>
                <w:highlight w:val="none"/>
              </w:rPr>
            </w:r>
            <w:r/>
          </w:p>
        </w:tc>
      </w:tr>
      <w:tr>
        <w:trPr>
          <w:trHeight w:val="21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5</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供应商法定代表人授权代表身份证</w:t>
            </w:r>
            <w:r>
              <w:rPr>
                <w:rFonts w:hint="eastAsia" w:ascii="宋体" w:hAnsi="宋体" w:eastAsia="宋体" w:cs="宋体"/>
                <w:color w:val="auto"/>
                <w:sz w:val="24"/>
                <w:szCs w:val="24"/>
                <w:highlight w:val="none"/>
                <w:lang w:eastAsia="zh-CN"/>
              </w:rPr>
              <w:t xml:space="preserve">扫描</w:t>
            </w:r>
            <w:r>
              <w:rPr>
                <w:rFonts w:hint="eastAsia" w:ascii="宋体" w:hAnsi="宋体" w:eastAsia="宋体" w:cs="宋体"/>
                <w:bCs/>
                <w:color w:val="auto"/>
                <w:sz w:val="24"/>
                <w:szCs w:val="24"/>
                <w:highlight w:val="none"/>
                <w:lang w:eastAsia="zh-CN"/>
              </w:rPr>
              <w:t xml:space="preserve">件加盖公章</w:t>
            </w:r>
            <w:r>
              <w:rPr>
                <w:highlight w:val="none"/>
              </w:rPr>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（正、反面</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eastAsia="zh-CN"/>
              </w:rPr>
              <w:t xml:space="preserve"> 法定代表人亲自参与投标的除外）</w:t>
            </w:r>
            <w:r>
              <w:rPr>
                <w:highlight w:val="none"/>
              </w:rPr>
            </w:r>
            <w:r/>
          </w:p>
        </w:tc>
      </w:tr>
      <w:tr>
        <w:trPr>
          <w:trHeight w:val="137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6</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bCs/>
                <w:color w:val="auto"/>
                <w:sz w:val="24"/>
                <w:szCs w:val="24"/>
                <w:highlight w:val="none"/>
              </w:rPr>
              <w:t xml:space="preserve">法定代表人授权代表</w:t>
            </w:r>
            <w:r>
              <w:rPr>
                <w:rFonts w:hint="eastAsia" w:ascii="宋体"/>
                <w:bCs/>
                <w:color w:val="auto"/>
                <w:sz w:val="24"/>
                <w:szCs w:val="24"/>
                <w:highlight w:val="none"/>
                <w:lang w:eastAsia="zh-CN"/>
              </w:rPr>
              <w:t xml:space="preserve">、</w:t>
            </w:r>
            <w:r>
              <w:rPr>
                <w:rFonts w:hint="eastAsia" w:ascii="宋体"/>
                <w:bCs/>
                <w:color w:val="auto"/>
                <w:sz w:val="24"/>
                <w:szCs w:val="24"/>
                <w:highlight w:val="none"/>
                <w:lang w:val="en-US" w:eastAsia="zh-CN"/>
              </w:rPr>
              <w:t xml:space="preserve">项目负责人</w:t>
            </w:r>
            <w:r>
              <w:rPr>
                <w:rFonts w:hint="eastAsia" w:ascii="宋体"/>
                <w:bCs/>
                <w:color w:val="auto"/>
                <w:sz w:val="24"/>
                <w:szCs w:val="24"/>
                <w:highlight w:val="none"/>
              </w:rPr>
              <w:t xml:space="preserve">缴纳社保的证明</w:t>
            </w:r>
            <w:r>
              <w:rPr>
                <w:highlight w:val="none"/>
              </w:rPr>
            </w:r>
            <w:r/>
          </w:p>
        </w:tc>
        <w:tc>
          <w:tcPr>
            <w:tcW w:w="5771" w:type="dxa"/>
            <w:vAlign w:val="center"/>
            <w:textDirection w:val="lrTb"/>
            <w:noWrap w:val="false"/>
          </w:tcPr>
          <w:p>
            <w:pPr>
              <w:ind w:left="0" w:right="0" w:firstLine="0"/>
              <w:jc w:val="both"/>
              <w:keepLines w:val="0"/>
              <w:keepNext w:val="0"/>
              <w:spacing w:before="0" w:beforeAutospacing="0" w:after="0" w:afterAutospacing="0" w:line="240" w:lineRule="auto"/>
              <w:widowControl w:val="off"/>
              <w:tabs>
                <w:tab w:val="left" w:pos="1050" w:leader="none"/>
              </w:tabs>
              <w:rPr>
                <w:rFonts w:hint="eastAsia" w:ascii="宋体" w:hAnsi="宋体" w:eastAsia="宋体" w:cs="宋体"/>
                <w:bCs/>
                <w:color w:val="auto"/>
                <w:sz w:val="24"/>
                <w:szCs w:val="24"/>
                <w:highlight w:val="none"/>
              </w:rPr>
              <w:suppressLineNumbers w:val="0"/>
            </w:pPr>
            <w:r>
              <w:rPr>
                <w:rFonts w:hint="eastAsia" w:ascii="宋体"/>
                <w:bCs/>
                <w:color w:val="auto"/>
                <w:sz w:val="24"/>
                <w:szCs w:val="24"/>
                <w:highlight w:val="none"/>
              </w:rPr>
              <w:t xml:space="preserve">投标供应商近一年中任意一个月份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不含投标当月</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为其</w:t>
            </w:r>
            <w:r>
              <w:rPr>
                <w:rFonts w:hint="eastAsia" w:ascii="宋体"/>
                <w:b/>
                <w:bCs w:val="0"/>
                <w:color w:val="auto"/>
                <w:sz w:val="24"/>
                <w:szCs w:val="24"/>
                <w:highlight w:val="none"/>
              </w:rPr>
              <w:t xml:space="preserve">法定代表人授权代表</w:t>
            </w:r>
            <w:r>
              <w:rPr>
                <w:rFonts w:hint="eastAsia" w:ascii="宋体"/>
                <w:b/>
                <w:bCs w:val="0"/>
                <w:color w:val="auto"/>
                <w:sz w:val="24"/>
                <w:szCs w:val="24"/>
                <w:highlight w:val="none"/>
                <w:lang w:eastAsia="zh-CN"/>
              </w:rPr>
              <w:t xml:space="preserve">、</w:t>
            </w:r>
            <w:r>
              <w:rPr>
                <w:rFonts w:hint="eastAsia" w:ascii="宋体"/>
                <w:b/>
                <w:bCs w:val="0"/>
                <w:color w:val="auto"/>
                <w:sz w:val="24"/>
                <w:szCs w:val="24"/>
                <w:highlight w:val="none"/>
                <w:lang w:val="en-US" w:eastAsia="zh-CN"/>
              </w:rPr>
              <w:t xml:space="preserve">项目负责人</w:t>
            </w:r>
            <w:r>
              <w:rPr>
                <w:rFonts w:hint="eastAsia" w:ascii="宋体"/>
                <w:bCs/>
                <w:color w:val="auto"/>
                <w:sz w:val="24"/>
                <w:szCs w:val="24"/>
                <w:highlight w:val="none"/>
              </w:rPr>
              <w:t xml:space="preserve">缴纳社保的证明（由相关主管部门出具，新成立公司除外、法定代表人亲自参加投标的除外）</w:t>
            </w:r>
            <w:r>
              <w:rPr>
                <w:highlight w:val="none"/>
              </w:rPr>
            </w:r>
            <w:r/>
          </w:p>
        </w:tc>
      </w:tr>
      <w:tr>
        <w:trPr>
          <w:trHeight w:val="1063"/>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7</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具有良好的商业信誉和健全的财务会计制度</w:t>
            </w:r>
            <w:r>
              <w:rPr>
                <w:highlight w:val="none"/>
              </w:rPr>
            </w:r>
            <w:r/>
          </w:p>
        </w:tc>
        <w:tc>
          <w:tcPr>
            <w:tcW w:w="5771" w:type="dxa"/>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投标供应商近一年中任意一个月份（不含投标当月）的财务状况报告（资产负债表和利润表）或由会计师事务所出具的近两年中（202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年或202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年）任意一个年度的审计报告和所附已审财务报告扫描件加盖公章</w:t>
            </w:r>
            <w:r>
              <w:rPr>
                <w:highlight w:val="none"/>
              </w:rPr>
            </w:r>
            <w:r/>
          </w:p>
        </w:tc>
      </w:tr>
      <w:tr>
        <w:trPr>
          <w:trHeight w:val="1138"/>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8</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具有依法缴纳税收的良好记录</w:t>
            </w:r>
            <w:r>
              <w:rPr>
                <w:highlight w:val="none"/>
              </w:rPr>
            </w:r>
            <w:r/>
          </w:p>
        </w:tc>
        <w:tc>
          <w:tcPr>
            <w:tcW w:w="5771" w:type="dxa"/>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投标供应商近一年中任意一个月份（不含投标当月）的依法缴纳税收的相关材料（提供相关主管部门证明或银行代扣证明）扫描件加盖公章</w:t>
            </w:r>
            <w:r>
              <w:rPr>
                <w:highlight w:val="none"/>
              </w:rPr>
            </w:r>
            <w:r/>
          </w:p>
        </w:tc>
      </w:tr>
      <w:tr>
        <w:trPr>
          <w:trHeight w:val="56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9</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具有依法缴纳社会保障资金的良好记录</w:t>
            </w:r>
            <w:r>
              <w:rPr>
                <w:highlight w:val="none"/>
              </w:rPr>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投标供应商近一年中任意一个月份（不含投标当月）的依法缴纳社会保障资金的相关材料（提供相关主管部门证明或银行代扣证明）扫描件加盖公章</w:t>
            </w:r>
            <w:r>
              <w:rPr>
                <w:highlight w:val="none"/>
              </w:rPr>
            </w:r>
            <w:r/>
          </w:p>
        </w:tc>
      </w:tr>
      <w:tr>
        <w:trPr>
          <w:trHeight w:val="57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10</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服务保障承诺书</w:t>
            </w:r>
            <w:r>
              <w:rPr>
                <w:highlight w:val="none"/>
              </w:rPr>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格式见附件</w:t>
            </w:r>
            <w:r>
              <w:rPr>
                <w:highlight w:val="none"/>
              </w:rPr>
            </w:r>
            <w:r/>
          </w:p>
        </w:tc>
      </w:tr>
      <w:tr>
        <w:trPr>
          <w:trHeight w:val="56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11</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落实政府采购政策需满足的资格要求</w:t>
            </w:r>
            <w:r>
              <w:rPr>
                <w:highlight w:val="none"/>
              </w:rPr>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（详见“投标供应商须知”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“投标文件的组成”</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“资格、资信证明文件”之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中要求）；</w:t>
            </w:r>
            <w:r>
              <w:rPr>
                <w:highlight w:val="none"/>
              </w:rPr>
            </w:r>
            <w:r/>
          </w:p>
        </w:tc>
      </w:tr>
      <w:tr>
        <w:trPr>
          <w:trHeight w:val="872"/>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12</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特定资格要求</w:t>
            </w:r>
            <w:r>
              <w:rPr>
                <w:highlight w:val="none"/>
              </w:rPr>
            </w:r>
            <w:r/>
          </w:p>
        </w:tc>
        <w:tc>
          <w:tcPr>
            <w:tcW w:w="5771" w:type="dxa"/>
            <w:vAlign w:val="center"/>
            <w:textDirection w:val="lrTb"/>
            <w:noWrap w:val="false"/>
          </w:tcPr>
          <w:p>
            <w:pPr>
              <w:ind w:left="0" w:right="0" w:firstLine="0"/>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（详见“投标</w:t>
            </w:r>
            <w:r>
              <w:rPr>
                <w:rFonts w:hint="eastAsia" w:ascii="宋体" w:hAnsi="宋体" w:cs="宋体"/>
                <w:color w:val="auto"/>
                <w:sz w:val="24"/>
                <w:szCs w:val="24"/>
                <w:highlight w:val="none"/>
                <w:lang w:val="en-US" w:eastAsia="zh-CN"/>
              </w:rPr>
              <w:t xml:space="preserve">邀请函</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“供应商资格要求”之</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中要求）；</w:t>
            </w:r>
            <w:r>
              <w:rPr>
                <w:highlight w:val="none"/>
              </w:rPr>
            </w:r>
            <w:r/>
          </w:p>
        </w:tc>
      </w:tr>
      <w:tr>
        <w:trPr>
          <w:trHeight w:val="141"/>
        </w:trPr>
        <w:tc>
          <w:tcPr>
            <w:tcW w:w="71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13</w:t>
            </w:r>
            <w:r>
              <w:rPr>
                <w:highlight w:val="none"/>
              </w:rPr>
            </w:r>
            <w:r/>
          </w:p>
        </w:tc>
        <w:tc>
          <w:tcPr>
            <w:tcW w:w="3392"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信用记录</w:t>
            </w:r>
            <w:r>
              <w:rPr>
                <w:highlight w:val="none"/>
              </w:rPr>
            </w:r>
            <w:r/>
          </w:p>
        </w:tc>
        <w:tc>
          <w:tcPr>
            <w:tcW w:w="5771" w:type="dxa"/>
            <w:textDirection w:val="lrTb"/>
            <w:noWrap w:val="false"/>
          </w:tcPr>
          <w:p>
            <w:pPr>
              <w:ind w:left="0" w:right="0" w:firstLine="0"/>
              <w:jc w:val="both"/>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供应商未被列入“信用中国”网站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www.creditchina.gov.cn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“失信被执行人或重大税收违法失信主体或政府采购严重违法失信行为”记录名单；不处于中国政府采购网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“政府采购严重违法失信行为信息记录”中的禁止参加政府采购活动期间。（有上述处罚记录但处罚期已届满的，视为无记录，以代理机构评标当日查询结果为准）。</w:t>
            </w:r>
            <w:r>
              <w:rPr>
                <w:highlight w:val="none"/>
              </w:rPr>
            </w:r>
            <w:r/>
          </w:p>
        </w:tc>
      </w:tr>
    </w:tbl>
    <w:p>
      <w:pPr>
        <w:pStyle w:val="1080"/>
        <w:keepLines w:val="0"/>
        <w:keepNext w:val="0"/>
        <w:pageBreakBefore w:val="0"/>
        <w:spacing w:line="360" w:lineRule="auto"/>
        <w:widowControl w:val="off"/>
        <w:rPr>
          <w:color w:val="auto"/>
          <w:highlight w:val="none"/>
        </w:rPr>
      </w:pPr>
      <w:r>
        <w:rPr>
          <w:rFonts w:hint="eastAsia" w:ascii="宋体" w:hAnsi="宋体" w:eastAsia="宋体" w:cs="宋体"/>
          <w:b/>
          <w:bCs w:val="0"/>
          <w:color w:val="auto"/>
          <w:sz w:val="24"/>
          <w:szCs w:val="24"/>
          <w:highlight w:val="none"/>
          <w:lang w:val="en-US" w:eastAsia="zh-CN"/>
        </w:rPr>
        <w:t xml:space="preserve">特别提醒：资格审查不合格的投标供应商的投标文件不进入后续评审。</w:t>
      </w:r>
      <w:r>
        <w:rPr>
          <w:highlight w:val="none"/>
        </w:rPr>
      </w:r>
      <w:r/>
    </w:p>
    <w:p>
      <w:pPr>
        <w:numPr>
          <w:ilvl w:val="0"/>
          <w:numId w:val="12"/>
        </w:numPr>
        <w:ind w:left="0" w:firstLine="523"/>
        <w:keepLines w:val="0"/>
        <w:keepNext w:val="0"/>
        <w:pageBreakBefore w:val="0"/>
        <w:spacing w:line="360" w:lineRule="auto"/>
        <w:widowControl w:val="off"/>
        <w:tabs>
          <w:tab w:val="left" w:pos="525" w:leader="none"/>
          <w:tab w:val="left" w:pos="630" w:leader="none"/>
          <w:tab w:val="left" w:pos="945" w:leader="none"/>
          <w:tab w:val="left" w:pos="136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highlight w:val="none"/>
        </w:rPr>
      </w:r>
      <w:r/>
    </w:p>
    <w:p>
      <w:pPr>
        <w:ind w:firstLine="482"/>
        <w:jc w:val="center"/>
        <w:shd w:val="clear" w:color="auto" w:fill="ffff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符合性审查表</w:t>
      </w:r>
      <w:r>
        <w:rPr>
          <w:highlight w:val="none"/>
        </w:rPr>
      </w:r>
      <w:r/>
    </w:p>
    <w:tbl>
      <w:tblPr>
        <w:tblStyle w:val="1073"/>
        <w:tblW w:w="988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01"/>
        <w:gridCol w:w="3325"/>
        <w:gridCol w:w="5863"/>
      </w:tblGrid>
      <w:tr>
        <w:trPr>
          <w:trHeight w:val="568"/>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eastAsia="zh-CN"/>
              </w:rPr>
              <w:t xml:space="preserve">序号</w:t>
            </w:r>
            <w:r>
              <w:rPr>
                <w:highlight w:val="none"/>
              </w:rPr>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评审点要求概况</w:t>
            </w:r>
            <w:r>
              <w:rPr>
                <w:highlight w:val="none"/>
              </w:rPr>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
                <w:bCs/>
                <w:color w:val="auto"/>
                <w:sz w:val="24"/>
                <w:szCs w:val="24"/>
                <w:highlight w:val="none"/>
              </w:rPr>
              <w:suppressLineNumbers w:val="0"/>
            </w:pPr>
            <w:r>
              <w:rPr>
                <w:rFonts w:hint="eastAsia" w:ascii="宋体" w:hAnsi="宋体" w:eastAsia="宋体" w:cs="宋体"/>
                <w:bCs/>
                <w:color w:val="auto"/>
                <w:sz w:val="24"/>
                <w:szCs w:val="24"/>
                <w:highlight w:val="none"/>
              </w:rPr>
              <w:t xml:space="preserve">评审点具体描述</w:t>
            </w:r>
            <w:r>
              <w:rPr>
                <w:highlight w:val="none"/>
              </w:rPr>
            </w:r>
            <w:r/>
          </w:p>
        </w:tc>
      </w:tr>
      <w:tr>
        <w:trPr>
          <w:trHeight w:val="523"/>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1</w:t>
            </w:r>
            <w:r>
              <w:rPr>
                <w:highlight w:val="none"/>
              </w:rPr>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投标函</w:t>
            </w:r>
            <w:r>
              <w:rPr>
                <w:highlight w:val="none"/>
              </w:rPr>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按招标文件填写 ，格式见附件</w:t>
            </w:r>
            <w:r>
              <w:rPr>
                <w:highlight w:val="none"/>
              </w:rPr>
            </w:r>
            <w:r/>
          </w:p>
        </w:tc>
      </w:tr>
      <w:tr>
        <w:trPr>
          <w:trHeight w:val="551"/>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2</w:t>
            </w:r>
            <w:r>
              <w:rPr>
                <w:highlight w:val="none"/>
              </w:rPr>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开标一览表</w:t>
            </w:r>
            <w:r>
              <w:rPr>
                <w:highlight w:val="none"/>
              </w:rPr>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按招标文件填写 ，格式见附件</w:t>
            </w:r>
            <w:r>
              <w:rPr>
                <w:highlight w:val="none"/>
              </w:rPr>
            </w:r>
            <w:r/>
          </w:p>
        </w:tc>
      </w:tr>
      <w:tr>
        <w:trPr>
          <w:trHeight w:val="452"/>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3</w:t>
            </w:r>
            <w:r>
              <w:rPr>
                <w:highlight w:val="none"/>
              </w:rPr>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明细报价表</w:t>
            </w:r>
            <w:r>
              <w:rPr>
                <w:highlight w:val="none"/>
              </w:rPr>
            </w:r>
            <w:r/>
          </w:p>
        </w:tc>
        <w:tc>
          <w:tcPr>
            <w:tcW w:w="5863" w:type="dxa"/>
            <w:vAlign w:val="center"/>
            <w:textDirection w:val="lrTb"/>
            <w:noWrap w:val="false"/>
          </w:tcPr>
          <w:p>
            <w:pPr>
              <w:ind w:left="0" w:right="0" w:firstLine="0"/>
              <w:jc w:val="center"/>
              <w:keepLines w:val="0"/>
              <w:keepNext w:val="0"/>
              <w:spacing w:before="0" w:beforeAutospacing="0" w:after="0" w:afterAutospacing="0"/>
              <w:widowControl w:val="off"/>
              <w:tabs>
                <w:tab w:val="left" w:pos="1050"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按招标文件填写 ，格式见附件</w:t>
            </w:r>
            <w:r>
              <w:rPr>
                <w:highlight w:val="none"/>
              </w:rPr>
            </w:r>
            <w:r/>
          </w:p>
        </w:tc>
      </w:tr>
      <w:tr>
        <w:trPr>
          <w:trHeight w:val="416"/>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4</w:t>
            </w:r>
            <w:r>
              <w:rPr>
                <w:highlight w:val="none"/>
              </w:rPr>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bCs/>
                <w:color w:val="auto"/>
                <w:sz w:val="24"/>
                <w:szCs w:val="24"/>
                <w:highlight w:val="none"/>
                <w:lang w:eastAsia="zh-CN"/>
              </w:rPr>
              <w:t xml:space="preserve">人工费占比分析表</w:t>
            </w:r>
            <w:r>
              <w:rPr>
                <w:highlight w:val="none"/>
              </w:rPr>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按招标文件填写 ，格式见附件</w:t>
            </w:r>
            <w:r>
              <w:rPr>
                <w:highlight w:val="none"/>
              </w:rPr>
            </w:r>
            <w:r/>
          </w:p>
        </w:tc>
      </w:tr>
      <w:tr>
        <w:trPr>
          <w:trHeight w:val="416"/>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5</w:t>
            </w:r>
            <w:r>
              <w:rPr>
                <w:highlight w:val="none"/>
              </w:rPr>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投标偏离表</w:t>
            </w:r>
            <w:r>
              <w:rPr>
                <w:highlight w:val="none"/>
              </w:rPr>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按招标文件填写 ，格式见附件</w:t>
            </w:r>
            <w:r>
              <w:rPr>
                <w:highlight w:val="none"/>
              </w:rPr>
            </w:r>
            <w:r/>
          </w:p>
        </w:tc>
      </w:tr>
      <w:tr>
        <w:trPr>
          <w:trHeight w:val="831"/>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6</w:t>
            </w:r>
            <w:r>
              <w:rPr>
                <w:highlight w:val="none"/>
              </w:rPr>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满足采购需求</w:t>
            </w:r>
            <w:r>
              <w:rPr>
                <w:highlight w:val="none"/>
              </w:rPr>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tabs>
                <w:tab w:val="left" w:pos="1050"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满足招标文件第三章</w:t>
            </w:r>
            <w:r>
              <w:rPr>
                <w:rFonts w:hint="eastAsia" w:ascii="宋体" w:hAnsi="宋体" w:cs="宋体"/>
                <w:bCs/>
                <w:color w:val="auto"/>
                <w:sz w:val="24"/>
                <w:szCs w:val="24"/>
                <w:highlight w:val="none"/>
                <w:lang w:eastAsia="zh-CN"/>
              </w:rPr>
              <w:t xml:space="preserve">“项目技术要求和有关说明”</w:t>
            </w:r>
            <w:r>
              <w:rPr>
                <w:rFonts w:hint="eastAsia" w:ascii="宋体" w:hAnsi="宋体" w:eastAsia="宋体" w:cs="宋体"/>
                <w:bCs/>
                <w:color w:val="auto"/>
                <w:sz w:val="24"/>
                <w:szCs w:val="24"/>
                <w:highlight w:val="none"/>
                <w:lang w:eastAsia="zh-CN"/>
              </w:rPr>
              <w:t xml:space="preserve">，提供相关证明材料</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rPr>
                <w:highlight w:val="none"/>
              </w:rPr>
            </w:r>
            <w:r/>
          </w:p>
        </w:tc>
      </w:tr>
      <w:tr>
        <w:trPr>
          <w:trHeight w:val="957"/>
        </w:trPr>
        <w:tc>
          <w:tcPr>
            <w:tcW w:w="701"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7</w:t>
            </w:r>
            <w:r>
              <w:rPr>
                <w:highlight w:val="none"/>
              </w:rPr>
            </w:r>
            <w:r/>
          </w:p>
        </w:tc>
        <w:tc>
          <w:tcPr>
            <w:tcW w:w="3325"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lang w:eastAsia="zh-CN"/>
              </w:rPr>
              <w:t xml:space="preserve">投标文件内容</w:t>
            </w:r>
            <w:r>
              <w:rPr>
                <w:highlight w:val="none"/>
              </w:rPr>
            </w:r>
            <w:r/>
          </w:p>
        </w:tc>
        <w:tc>
          <w:tcPr>
            <w:tcW w:w="5863" w:type="dxa"/>
            <w:vAlign w:val="center"/>
            <w:textDirection w:val="lrTb"/>
            <w:noWrap w:val="false"/>
          </w:tcPr>
          <w:p>
            <w:pPr>
              <w:ind w:left="0" w:right="0" w:firstLine="0"/>
              <w:jc w:val="center"/>
              <w:keepLines w:val="0"/>
              <w:keepNext w:val="0"/>
              <w:spacing w:before="0" w:beforeAutospacing="0" w:after="0" w:afterAutospacing="0" w:line="240" w:lineRule="auto"/>
              <w:widowControl w:val="off"/>
              <w:rPr>
                <w:rFonts w:hint="default" w:ascii="宋体" w:hAnsi="宋体" w:eastAsia="宋体" w:cs="宋体"/>
                <w:color w:val="auto"/>
                <w:sz w:val="24"/>
                <w:szCs w:val="24"/>
                <w:highlight w:val="none"/>
              </w:rPr>
              <w:suppressLineNumbers w:val="0"/>
            </w:pPr>
            <w:r>
              <w:rPr>
                <w:highlight w:val="none"/>
              </w:rPr>
            </w:r>
            <w:bookmarkStart w:id="6" w:name="_GoBack"/>
            <w:r>
              <w:rPr>
                <w:rFonts w:hint="eastAsia" w:ascii="宋体" w:hAnsi="宋体" w:eastAsia="宋体" w:cs="宋体"/>
                <w:color w:val="auto"/>
                <w:sz w:val="24"/>
                <w:szCs w:val="24"/>
                <w:highlight w:val="none"/>
                <w:lang w:eastAsia="zh-CN"/>
              </w:rPr>
              <w:t xml:space="preserve">不存在供应商须知第</w:t>
            </w:r>
            <w:r>
              <w:rPr>
                <w:rFonts w:hint="eastAsia" w:ascii="宋体" w:hAnsi="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lang w:eastAsia="zh-CN"/>
              </w:rPr>
              <w:t xml:space="preserve">条中的情形</w:t>
            </w:r>
            <w:bookmarkEnd w:id="6"/>
            <w:r>
              <w:rPr>
                <w:highlight w:val="none"/>
              </w:rPr>
            </w:r>
            <w:r/>
          </w:p>
        </w:tc>
      </w:tr>
    </w:tbl>
    <w:p>
      <w:pPr>
        <w:pStyle w:val="1080"/>
        <w:ind w:left="0" w:firstLine="0"/>
        <w:jc w:val="center"/>
        <w:keepLines w:val="0"/>
        <w:keepNext w:val="0"/>
        <w:pageBreakBefore w:val="0"/>
        <w:spacing w:line="360" w:lineRule="auto"/>
        <w:widowControl w:val="off"/>
        <w:rPr>
          <w:color w:val="auto"/>
          <w:highlight w:val="none"/>
        </w:rPr>
      </w:pPr>
      <w:r>
        <w:rPr>
          <w:rFonts w:hint="eastAsia" w:ascii="宋体" w:hAnsi="宋体" w:eastAsia="宋体" w:cs="宋体"/>
          <w:b/>
          <w:color w:val="auto"/>
          <w:sz w:val="24"/>
          <w:szCs w:val="24"/>
          <w:highlight w:val="none"/>
          <w:lang w:eastAsia="zh-CN"/>
        </w:rPr>
        <w:t xml:space="preserve">特别提醒：符合性审查不合格的投标供应商的投标文件不进入后续评审。</w:t>
      </w:r>
      <w:r>
        <w:rPr>
          <w:highlight w:val="none"/>
        </w:rPr>
      </w:r>
      <w:r/>
    </w:p>
    <w:p>
      <w:pPr>
        <w:numPr>
          <w:ilvl w:val="0"/>
          <w:numId w:val="11"/>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ascii="宋体" w:hAnsi="宋体"/>
          <w:bCs/>
          <w:color w:val="auto"/>
          <w:sz w:val="24"/>
          <w:szCs w:val="24"/>
          <w:highlight w:val="none"/>
        </w:rPr>
        <w:t xml:space="preserve">澄清有关问题。对</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可以</w:t>
      </w:r>
      <w:r>
        <w:rPr>
          <w:rFonts w:hint="eastAsia" w:ascii="宋体" w:hAnsi="宋体"/>
          <w:bCs/>
          <w:color w:val="auto"/>
          <w:sz w:val="24"/>
          <w:szCs w:val="24"/>
          <w:highlight w:val="none"/>
        </w:rPr>
        <w:t xml:space="preserve">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平台发起询标</w:t>
      </w:r>
      <w:r>
        <w:rPr>
          <w:rFonts w:ascii="宋体" w:hAnsi="宋体"/>
          <w:bCs/>
          <w:color w:val="auto"/>
          <w:sz w:val="24"/>
          <w:szCs w:val="24"/>
          <w:highlight w:val="none"/>
        </w:rPr>
        <w:t xml:space="preserve">要求</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作出必要的澄清、说明或者纠正。</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的澄清、说明或者补正应当</w:t>
      </w:r>
      <w:r>
        <w:rPr>
          <w:rFonts w:hint="eastAsia" w:ascii="宋体" w:hAnsi="宋体"/>
          <w:bCs/>
          <w:color w:val="auto"/>
          <w:sz w:val="24"/>
          <w:szCs w:val="24"/>
          <w:highlight w:val="none"/>
        </w:rPr>
        <w:t xml:space="preserve">通过</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rPr>
          <w:highlight w:val="none"/>
        </w:rPr>
      </w:r>
      <w:r/>
    </w:p>
    <w:p>
      <w:pPr>
        <w:numPr>
          <w:ilvl w:val="0"/>
          <w:numId w:val="11"/>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rPr>
          <w:highlight w:val="none"/>
        </w:rPr>
      </w:r>
      <w:r/>
    </w:p>
    <w:p>
      <w:pPr>
        <w:numPr>
          <w:ilvl w:val="1"/>
          <w:numId w:val="10"/>
        </w:numPr>
        <w:ind w:left="1"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rPr>
          <w:highlight w:val="none"/>
        </w:rPr>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投标供应商通过初审的，方可进入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rPr>
          <w:rFonts w:ascii="宋体"/>
          <w:bCs/>
          <w:color w:val="auto"/>
          <w:sz w:val="24"/>
          <w:szCs w:val="24"/>
          <w:highlight w:val="none"/>
        </w:rPr>
        <w:t xml:space="preserve"> </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eastAsia="zh-CN"/>
        </w:rPr>
        <w:t xml:space="preserve">投标文件满足招标文件全部实质性要求，且按照评审因素的量化指标评审得分最高的投标人排名第一，以此类推，按排名先后顺序选取3名中标候选人。</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（3）采购本国产品的支持政策</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val="0"/>
          <w:color w:val="auto"/>
          <w:sz w:val="24"/>
          <w:szCs w:val="24"/>
          <w:highlight w:val="none"/>
        </w:rPr>
        <w:t xml:space="preserve">如采购项目或者采购包中仅有服务的，则该采购项目或者采购包将不涉及本国产品的支持政策。</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2.1本国产品价格扣除政策</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2.2注意事项</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（1）提供本国产品进行投标（报价）的供应商需在其投</w:t>
      </w:r>
      <w:r>
        <w:rPr>
          <w:rFonts w:hint="eastAsia" w:ascii="宋体" w:hAnsi="宋体"/>
          <w:bCs/>
          <w:color w:val="auto"/>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即，当小微型企业价格扣除政策和本国产品价格扣除政策同时享受时，按以下计算方式进行计算：</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供应商参与评审的报价=供应商投标总报价×[1-（小微型企业价格扣除+本国产品价格扣除）]</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例如，供应商总报价1000000元，经认定可以享受小微型企业价格扣除政策以及本国产品价格扣除政策的，则该供应商参与评审的报价为：</w:t>
      </w:r>
      <w:r>
        <w:rPr>
          <w:highlight w:val="none"/>
        </w:rPr>
      </w:r>
      <w:r/>
    </w:p>
    <w:p>
      <w:pPr>
        <w:ind w:firstLine="523"/>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1000000×[1-（10%+20%）]=700000元</w:t>
      </w:r>
      <w:r>
        <w:rPr>
          <w:highlight w:val="none"/>
        </w:rPr>
      </w:r>
      <w:r/>
    </w:p>
    <w:p>
      <w:pPr>
        <w:numPr>
          <w:ilvl w:val="1"/>
          <w:numId w:val="10"/>
        </w:numPr>
        <w:ind w:left="1" w:firstLine="522"/>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rPr>
          <w:highlight w:val="none"/>
        </w:rPr>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rPr>
          <w:highlight w:val="none"/>
        </w:rPr>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（十一）</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定标：</w:t>
      </w:r>
      <w:r>
        <w:rPr>
          <w:highlight w:val="none"/>
        </w:rPr>
      </w:r>
      <w:r/>
    </w:p>
    <w:p>
      <w:pPr>
        <w:numPr>
          <w:ilvl w:val="0"/>
          <w:numId w:val="3"/>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将在江苏政府采购网发布中标公告。如有质疑，应在法定质疑期限内，即</w:t>
      </w:r>
      <w:r>
        <w:rPr>
          <w:rFonts w:hint="eastAsia" w:ascii="宋体" w:hAnsi="宋体"/>
          <w:color w:val="auto"/>
          <w:sz w:val="24"/>
          <w:szCs w:val="24"/>
          <w:highlight w:val="none"/>
        </w:rPr>
        <w:t xml:space="preserve">中标公告</w:t>
      </w:r>
      <w:r>
        <w:rPr>
          <w:rFonts w:hint="eastAsia" w:ascii="宋体" w:hAnsi="宋体" w:cs="宋体"/>
          <w:bCs/>
          <w:color w:val="auto"/>
          <w:sz w:val="24"/>
          <w:highlight w:val="none"/>
        </w:rPr>
        <w:t xml:space="preserve">期限届满之日</w:t>
      </w:r>
      <w:r>
        <w:rPr>
          <w:rFonts w:hint="eastAsia" w:ascii="宋体" w:hAnsi="宋体"/>
          <w:color w:val="auto"/>
          <w:sz w:val="24"/>
          <w:szCs w:val="24"/>
          <w:highlight w:val="none"/>
        </w:rPr>
        <w:t xml:space="preserve">起</w:t>
      </w:r>
      <w:r>
        <w:rPr>
          <w:rFonts w:ascii="宋体" w:hAnsi="宋体"/>
          <w:color w:val="auto"/>
          <w:sz w:val="24"/>
          <w:szCs w:val="24"/>
          <w:highlight w:val="none"/>
        </w:rPr>
        <w:t xml:space="preserve">7</w:t>
      </w:r>
      <w:r>
        <w:rPr>
          <w:rFonts w:hint="eastAsia" w:ascii="宋体" w:hAnsi="宋体"/>
          <w:color w:val="auto"/>
          <w:sz w:val="24"/>
          <w:szCs w:val="24"/>
          <w:highlight w:val="none"/>
        </w:rPr>
        <w:t xml:space="preserve">个工作日</w:t>
      </w:r>
      <w:r>
        <w:rPr>
          <w:rFonts w:hint="eastAsia" w:ascii="宋体" w:hAnsi="宋体"/>
          <w:bCs/>
          <w:color w:val="auto"/>
          <w:sz w:val="24"/>
          <w:szCs w:val="24"/>
          <w:highlight w:val="none"/>
        </w:rPr>
        <w:t xml:space="preserve">内，以书面形式（原件）送达</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，并且</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。质疑函的质疑事项应具体、明确，并有必要的事实依据和法律依据（格式详见中国政府采购网《</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 HYPERLINK "http://download.ccgp.gov.cn/2018/zhiyihanfanben.zip" \t "_blank" </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政府采购供应商质疑函范本</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将在收到符合上述要求的书面质疑后七个工作日内，对质疑内容</w:t>
      </w:r>
      <w:r>
        <w:rPr>
          <w:rFonts w:hint="eastAsia" w:ascii="宋体" w:hAnsi="宋体"/>
          <w:bCs/>
          <w:color w:val="auto"/>
          <w:sz w:val="24"/>
          <w:szCs w:val="24"/>
          <w:highlight w:val="none"/>
          <w:lang w:val="en-US" w:eastAsia="zh-CN"/>
        </w:rPr>
        <w:t xml:space="preserve">作出</w:t>
      </w:r>
      <w:r>
        <w:rPr>
          <w:rFonts w:hint="eastAsia" w:ascii="宋体" w:hAnsi="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ascii="宋体" w:hAnsi="宋体"/>
          <w:bCs/>
          <w:color w:val="auto"/>
          <w:sz w:val="24"/>
          <w:szCs w:val="24"/>
          <w:highlight w:val="none"/>
          <w:lang w:val="en-US" w:eastAsia="zh-CN"/>
        </w:rPr>
        <w:t xml:space="preserve">事宜</w:t>
      </w:r>
      <w:r>
        <w:rPr>
          <w:rFonts w:hint="eastAsia" w:ascii="宋体" w:hAnsi="宋体"/>
          <w:bCs/>
          <w:color w:val="auto"/>
          <w:sz w:val="24"/>
          <w:szCs w:val="24"/>
          <w:highlight w:val="none"/>
        </w:rPr>
        <w:t xml:space="preserve">的，将记入投标供应商在江苏省和无锡市的政府采购“供应商诚信记录”，并按相关规定处理。</w:t>
      </w:r>
      <w:r>
        <w:rPr>
          <w:highlight w:val="none"/>
        </w:rPr>
      </w:r>
      <w:r/>
    </w:p>
    <w:p>
      <w:pPr>
        <w:numPr>
          <w:ilvl w:val="0"/>
          <w:numId w:val="3"/>
        </w:numPr>
        <w:ind w:left="0" w:firstLine="523"/>
        <w:spacing w:line="360" w:lineRule="auto"/>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向中标供应商</w:t>
      </w:r>
      <w:r>
        <w:rPr>
          <w:rFonts w:hint="eastAsia" w:ascii="宋体" w:hAnsi="宋体"/>
          <w:bCs/>
          <w:color w:val="auto"/>
          <w:sz w:val="24"/>
          <w:szCs w:val="24"/>
          <w:highlight w:val="none"/>
          <w:lang w:val="en-US" w:eastAsia="zh-CN"/>
        </w:rPr>
        <w:t xml:space="preserve">发出</w:t>
      </w:r>
      <w:r>
        <w:rPr>
          <w:rFonts w:hint="eastAsia" w:ascii="宋体" w:hAnsi="宋体"/>
          <w:bCs/>
          <w:color w:val="auto"/>
          <w:sz w:val="24"/>
          <w:szCs w:val="24"/>
          <w:highlight w:val="none"/>
        </w:rPr>
        <w:t xml:space="preserve">中标通知书。</w:t>
      </w:r>
      <w:r>
        <w:rPr>
          <w:highlight w:val="none"/>
        </w:rPr>
      </w:r>
      <w:r/>
    </w:p>
    <w:p>
      <w:pPr>
        <w:numPr>
          <w:ilvl w:val="0"/>
          <w:numId w:val="3"/>
        </w:numPr>
        <w:ind w:left="0" w:firstLine="523"/>
        <w:spacing w:line="360" w:lineRule="auto"/>
        <w:tabs>
          <w:tab w:val="left" w:pos="525" w:leader="none"/>
          <w:tab w:val="left" w:pos="945" w:leader="none"/>
          <w:tab w:val="left" w:pos="1155" w:leader="none"/>
        </w:tabs>
        <w:rPr>
          <w:rFonts w:ascii="宋体"/>
          <w:bCs/>
          <w:color w:val="auto"/>
          <w:sz w:val="24"/>
          <w:szCs w:val="24"/>
          <w:highlight w:val="none"/>
        </w:rPr>
        <w:outlineLvl w:val="0"/>
      </w:pPr>
      <w:r>
        <w:rPr>
          <w:rFonts w:hint="eastAsia" w:ascii="宋体" w:hAnsi="宋体"/>
          <w:bCs/>
          <w:color w:val="auto"/>
          <w:sz w:val="24"/>
          <w:szCs w:val="24"/>
          <w:highlight w:val="none"/>
        </w:rPr>
        <w:t xml:space="preserve">投标供应商电子投标文件将作为电子档案保存。</w:t>
      </w:r>
      <w:r>
        <w:rPr>
          <w:highlight w:val="none"/>
        </w:rPr>
      </w:r>
      <w:r/>
    </w:p>
    <w:p>
      <w:pPr>
        <w:ind w:firstLine="480"/>
        <w:spacing w:line="360" w:lineRule="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（十二）</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废标的确认：</w:t>
      </w:r>
      <w:r>
        <w:rPr>
          <w:highlight w:val="none"/>
        </w:rPr>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rPr>
          <w:highlight w:val="none"/>
        </w:rPr>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rPr>
          <w:highlight w:val="none"/>
        </w:rPr>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rPr>
          <w:highlight w:val="none"/>
        </w:rPr>
      </w:r>
      <w:r/>
    </w:p>
    <w:p>
      <w:pPr>
        <w:numPr>
          <w:ilvl w:val="0"/>
          <w:numId w:val="13"/>
        </w:numPr>
        <w:ind w:left="0" w:firstLine="525"/>
        <w:spacing w:line="360" w:lineRule="auto"/>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rPr>
          <w:highlight w:val="none"/>
        </w:rPr>
      </w:r>
      <w:r/>
    </w:p>
    <w:p>
      <w:pPr>
        <w:numPr>
          <w:ilvl w:val="0"/>
          <w:numId w:val="13"/>
        </w:numPr>
        <w:ind w:left="0" w:firstLine="525"/>
        <w:spacing w:line="360" w:lineRule="auto"/>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rPr>
          <w:highlight w:val="none"/>
        </w:rPr>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（十三）中标无效的确认：</w:t>
      </w:r>
      <w:r>
        <w:rPr>
          <w:highlight w:val="none"/>
        </w:rPr>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rPr>
          <w:highlight w:val="none"/>
        </w:rPr>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rPr>
          <w:highlight w:val="none"/>
        </w:rPr>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rPr>
          <w:highlight w:val="none"/>
        </w:rPr>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rPr>
          <w:highlight w:val="none"/>
        </w:rPr>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rPr>
          <w:highlight w:val="none"/>
        </w:rPr>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rPr>
          <w:highlight w:val="none"/>
        </w:rPr>
      </w:r>
      <w:r/>
    </w:p>
    <w:p>
      <w:pPr>
        <w:numPr>
          <w:ilvl w:val="0"/>
          <w:numId w:val="14"/>
        </w:numPr>
        <w:ind w:left="0" w:firstLine="523"/>
        <w:spacing w:line="360" w:lineRule="auto"/>
        <w:tabs>
          <w:tab w:val="left" w:pos="420" w:leader="none"/>
          <w:tab w:val="left" w:pos="945" w:leader="none"/>
          <w:tab w:val="left" w:pos="115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采购人、采购代理机构发现评审小组未按照采购文件规定的评审标准进行评审的；</w:t>
      </w:r>
      <w:r>
        <w:rPr>
          <w:highlight w:val="none"/>
        </w:rPr>
      </w:r>
      <w:r/>
    </w:p>
    <w:p>
      <w:pPr>
        <w:numPr>
          <w:ilvl w:val="0"/>
          <w:numId w:val="14"/>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中标供应商拒绝签订政府采购合同的。</w:t>
      </w:r>
      <w:r>
        <w:rPr>
          <w:highlight w:val="none"/>
        </w:rPr>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）至（8）项情形之一的，中标无效。有上述（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highlight w:val="none"/>
        </w:rPr>
      </w:r>
      <w:r/>
    </w:p>
    <w:p>
      <w:pPr>
        <w:ind w:firstLine="480"/>
        <w:spacing w:line="360" w:lineRule="auto"/>
        <w:tabs>
          <w:tab w:val="left" w:pos="945" w:leader="none"/>
        </w:tabs>
        <w:rPr>
          <w:rFonts w:hint="eastAsia" w:ascii="黑体" w:hAnsi="宋体" w:eastAsia="黑体" w:cs="Times New Roman"/>
          <w:bCs/>
          <w:color w:val="auto"/>
          <w:sz w:val="24"/>
          <w:szCs w:val="24"/>
          <w:highlight w:val="none"/>
        </w:rPr>
        <w:outlineLvl w:val="0"/>
      </w:pPr>
      <w:r>
        <w:rPr>
          <w:rFonts w:hint="eastAsia" w:ascii="黑体" w:hAnsi="宋体" w:eastAsia="黑体" w:cs="Times New Roman"/>
          <w:bCs/>
          <w:color w:val="auto"/>
          <w:sz w:val="24"/>
          <w:szCs w:val="24"/>
          <w:highlight w:val="none"/>
        </w:rPr>
        <w:t xml:space="preserve">（十四）签订、履行合同：</w:t>
      </w:r>
      <w:r>
        <w:rPr>
          <w:highlight w:val="none"/>
        </w:rPr>
      </w:r>
      <w:r/>
    </w:p>
    <w:p>
      <w:pPr>
        <w:numPr>
          <w:ilvl w:val="0"/>
          <w:numId w:val="4"/>
        </w:numPr>
        <w:ind w:left="0"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lang w:eastAsia="zh-CN"/>
        </w:rPr>
        <w:t xml:space="preserve">无锡城兴绿碳全过程工程咨询有限公司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lang w:eastAsia="zh-CN"/>
        </w:rPr>
        <w:t xml:space="preserve">无锡城兴绿碳全过程工程咨询有限公司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rPr>
          <w:highlight w:val="none"/>
        </w:rPr>
      </w:r>
      <w:r/>
    </w:p>
    <w:p>
      <w:pPr>
        <w:numPr>
          <w:ilvl w:val="0"/>
          <w:numId w:val="4"/>
        </w:numPr>
        <w:ind w:left="0" w:firstLine="525"/>
        <w:spacing w:line="360" w:lineRule="auto"/>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lang w:eastAsia="zh-CN"/>
        </w:rPr>
        <w:t xml:space="preserve">无锡城兴绿碳全过程工程咨询有限公司</w:t>
      </w:r>
      <w:r>
        <w:rPr>
          <w:rFonts w:hint="eastAsia" w:ascii="宋体" w:hAnsi="宋体"/>
          <w:bCs/>
          <w:color w:val="auto"/>
          <w:sz w:val="24"/>
          <w:szCs w:val="24"/>
          <w:highlight w:val="none"/>
        </w:rPr>
        <w:t xml:space="preserve">将根据具体情况提请政府采购管理部门作出相应处理。</w:t>
      </w:r>
      <w:r>
        <w:rPr>
          <w:highlight w:val="none"/>
        </w:rPr>
      </w:r>
      <w:r/>
    </w:p>
    <w:p>
      <w:pPr>
        <w:ind w:firstLine="480"/>
        <w:spacing w:line="360" w:lineRule="auto"/>
        <w:tabs>
          <w:tab w:val="left" w:pos="945" w:leader="none"/>
        </w:tabs>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（十五）注意事项：</w:t>
      </w:r>
      <w:r>
        <w:rPr>
          <w:highlight w:val="none"/>
        </w:rPr>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rPr>
          <w:highlight w:val="none"/>
        </w:rPr>
      </w:r>
      <w:r/>
    </w:p>
    <w:p>
      <w:pPr>
        <w:numPr>
          <w:ilvl w:val="3"/>
          <w:numId w:val="10"/>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rPr>
          <w:highlight w:val="none"/>
        </w:rPr>
      </w:r>
      <w:r/>
    </w:p>
    <w:p>
      <w:pPr>
        <w:numPr>
          <w:ilvl w:val="3"/>
          <w:numId w:val="10"/>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rPr>
          <w:highlight w:val="none"/>
        </w:rPr>
      </w:r>
      <w:r/>
    </w:p>
    <w:p>
      <w:pPr>
        <w:numPr>
          <w:ilvl w:val="3"/>
          <w:numId w:val="10"/>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rPr>
          <w:highlight w:val="none"/>
        </w:rPr>
      </w:r>
      <w:r/>
    </w:p>
    <w:p>
      <w:pPr>
        <w:ind w:firstLine="480"/>
        <w:spacing w:line="360" w:lineRule="auto"/>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（十六）招标代理服务费：</w:t>
      </w:r>
      <w:r>
        <w:rPr>
          <w:highlight w:val="none"/>
        </w:rPr>
      </w:r>
      <w:r/>
    </w:p>
    <w:p>
      <w:pPr>
        <w:ind w:firstLine="480"/>
        <w:spacing w:line="360" w:lineRule="auto"/>
        <w:tabs>
          <w:tab w:val="left" w:pos="1140" w:leader="none"/>
        </w:tabs>
        <w:rPr>
          <w:rFonts w:hint="eastAsia" w:ascii="宋体" w:hAnsi="宋体"/>
          <w:bCs/>
          <w:color w:val="auto"/>
          <w:sz w:val="24"/>
          <w:highlight w:val="none"/>
        </w:rPr>
      </w:pPr>
      <w:r>
        <w:rPr>
          <w:rFonts w:hint="eastAsia" w:ascii="宋体" w:hAnsi="宋体" w:eastAsia="宋体" w:cs="宋体"/>
          <w:bCs/>
          <w:color w:val="auto"/>
          <w:sz w:val="24"/>
          <w:szCs w:val="24"/>
          <w:highlight w:val="none"/>
          <w:lang w:val="en-US" w:eastAsia="zh-CN"/>
        </w:rPr>
        <w:t xml:space="preserve">本</w:t>
      </w:r>
      <w:r>
        <w:rPr>
          <w:rFonts w:hint="eastAsia" w:ascii="宋体" w:hAnsi="宋体" w:eastAsia="宋体" w:cs="宋体"/>
          <w:bCs/>
          <w:color w:val="auto"/>
          <w:sz w:val="24"/>
          <w:szCs w:val="24"/>
          <w:highlight w:val="none"/>
        </w:rPr>
        <w:t xml:space="preserve">项目预算中已综合包含招标代理服务费，招标代理服务费由中标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支付，投标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报价需包含招标代理服务费</w:t>
      </w:r>
      <w:r>
        <w:rPr>
          <w:rFonts w:hint="eastAsia" w:ascii="宋体" w:hAnsi="宋体" w:eastAsia="宋体" w:cs="宋体"/>
          <w:bCs/>
          <w:color w:val="auto"/>
          <w:sz w:val="24"/>
          <w:szCs w:val="24"/>
          <w:highlight w:val="none"/>
          <w:lang w:eastAsia="zh-CN"/>
        </w:rPr>
        <w:t xml:space="preserve">。</w:t>
      </w:r>
      <w:r>
        <w:rPr>
          <w:rFonts w:hint="eastAsia" w:ascii="宋体" w:hAnsi="宋体"/>
          <w:color w:val="auto"/>
          <w:sz w:val="24"/>
          <w:highlight w:val="none"/>
        </w:rPr>
        <w:t xml:space="preserve">本项目招标代理服务费以</w:t>
      </w:r>
      <w:r>
        <w:rPr>
          <w:rFonts w:hint="eastAsia" w:ascii="宋体" w:hAnsi="宋体"/>
          <w:color w:val="auto"/>
          <w:sz w:val="24"/>
          <w:highlight w:val="none"/>
        </w:rPr>
        <w:t xml:space="preserve">各标段</w:t>
      </w:r>
      <w:r>
        <w:rPr>
          <w:rFonts w:hint="eastAsia" w:ascii="宋体" w:hAnsi="宋体"/>
          <w:color w:val="auto"/>
          <w:sz w:val="24"/>
          <w:highlight w:val="none"/>
        </w:rPr>
        <w:t xml:space="preserve">中标金额为计费基础，</w:t>
      </w:r>
      <w:r>
        <w:rPr>
          <w:rFonts w:hint="eastAsia" w:ascii="宋体" w:hAnsi="宋体"/>
          <w:color w:val="auto"/>
          <w:sz w:val="24"/>
          <w:highlight w:val="none"/>
          <w:lang w:eastAsia="zh-CN"/>
        </w:rPr>
        <w:t xml:space="preserve">100万元以下费率为1.5%，100万元-500万元费率为0.8%，</w:t>
      </w:r>
      <w:r>
        <w:rPr>
          <w:rFonts w:hint="eastAsia" w:ascii="宋体" w:hAnsi="宋体"/>
          <w:color w:val="auto"/>
          <w:sz w:val="24"/>
          <w:highlight w:val="none"/>
          <w:lang w:val="en-US" w:eastAsia="zh-CN"/>
        </w:rPr>
        <w:t xml:space="preserve">500</w:t>
      </w:r>
      <w:r>
        <w:rPr>
          <w:rFonts w:hint="eastAsia" w:ascii="宋体" w:hAnsi="宋体"/>
          <w:color w:val="auto"/>
          <w:sz w:val="24"/>
          <w:highlight w:val="none"/>
          <w:lang w:eastAsia="zh-CN"/>
        </w:rPr>
        <w:t xml:space="preserve">万元-</w:t>
      </w:r>
      <w:r>
        <w:rPr>
          <w:rFonts w:hint="eastAsia" w:ascii="宋体" w:hAnsi="宋体"/>
          <w:color w:val="auto"/>
          <w:sz w:val="24"/>
          <w:highlight w:val="none"/>
          <w:lang w:val="en-US" w:eastAsia="zh-CN"/>
        </w:rPr>
        <w:t xml:space="preserve">1000</w:t>
      </w:r>
      <w:r>
        <w:rPr>
          <w:rFonts w:hint="eastAsia" w:ascii="宋体" w:hAnsi="宋体"/>
          <w:color w:val="auto"/>
          <w:sz w:val="24"/>
          <w:highlight w:val="none"/>
          <w:lang w:eastAsia="zh-CN"/>
        </w:rPr>
        <w:t xml:space="preserve">万元费率为</w:t>
      </w:r>
      <w:r>
        <w:rPr>
          <w:rFonts w:hint="eastAsia" w:ascii="宋体" w:hAnsi="宋体"/>
          <w:color w:val="auto"/>
          <w:sz w:val="24"/>
          <w:highlight w:val="none"/>
          <w:lang w:val="en-US" w:eastAsia="zh-CN"/>
        </w:rPr>
        <w:t xml:space="preserve">0.45%，</w:t>
      </w:r>
      <w:r>
        <w:rPr>
          <w:rFonts w:hint="eastAsia" w:ascii="宋体" w:hAnsi="宋体"/>
          <w:color w:val="auto"/>
          <w:sz w:val="24"/>
          <w:highlight w:val="none"/>
          <w:lang w:eastAsia="zh-CN"/>
        </w:rPr>
        <w:t xml:space="preserve">在此基础上按7折计取</w:t>
      </w:r>
      <w:r>
        <w:rPr>
          <w:rFonts w:hint="eastAsia" w:ascii="宋体" w:hAnsi="宋体"/>
          <w:color w:val="auto"/>
          <w:sz w:val="24"/>
          <w:highlight w:val="none"/>
        </w:rPr>
        <w:t xml:space="preserve">。</w:t>
      </w:r>
      <w:r>
        <w:rPr>
          <w:highlight w:val="none"/>
        </w:rPr>
      </w:r>
      <w:r/>
    </w:p>
    <w:p>
      <w:pPr>
        <w:ind w:firstLine="480"/>
        <w:spacing w:line="360" w:lineRule="auto"/>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（十七）合同融资、履约担保</w:t>
      </w:r>
      <w:r>
        <w:rPr>
          <w:rFonts w:hint="eastAsia" w:ascii="黑体" w:hAnsi="宋体" w:eastAsia="黑体"/>
          <w:bCs/>
          <w:color w:val="auto"/>
          <w:sz w:val="24"/>
          <w:szCs w:val="24"/>
          <w:highlight w:val="none"/>
          <w:lang w:eastAsia="zh-CN"/>
        </w:rPr>
        <w:t xml:space="preserve">：</w:t>
      </w:r>
      <w:r>
        <w:rPr>
          <w:highlight w:val="none"/>
        </w:rPr>
      </w:r>
      <w:r/>
    </w:p>
    <w:p>
      <w:pPr>
        <w:numPr>
          <w:ilvl w:val="1"/>
          <w:numId w:val="15"/>
        </w:numPr>
        <w:ind w:left="0" w:firstLine="525"/>
        <w:spacing w:line="360" w:lineRule="auto"/>
        <w:tabs>
          <w:tab w:val="left" w:pos="525" w:leader="none"/>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根据国家扶持中小企业的有关政策，本次采购项目中标的供应商，如需要政府采购合同融资，请按锡财购</w:t>
      </w:r>
      <w:r>
        <w:rPr>
          <w:rFonts w:hint="eastAsia" w:ascii="宋体" w:hAnsi="宋体"/>
          <w:bCs/>
          <w:color w:val="auto"/>
          <w:sz w:val="24"/>
          <w:szCs w:val="24"/>
          <w:highlight w:val="none"/>
          <w:lang w:eastAsia="zh-CN"/>
        </w:rPr>
        <w:t xml:space="preserve">〔2020〕17号</w:t>
      </w:r>
      <w:r>
        <w:rPr>
          <w:rFonts w:hint="eastAsia" w:ascii="宋体" w:hAnsi="宋体"/>
          <w:bCs/>
          <w:color w:val="auto"/>
          <w:sz w:val="24"/>
          <w:szCs w:val="24"/>
          <w:highlight w:val="none"/>
        </w:rPr>
        <w:t xml:space="preserve">文件执行。</w:t>
      </w:r>
      <w:r>
        <w:rPr>
          <w:highlight w:val="none"/>
        </w:rPr>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w:t>
      </w:r>
      <w:r>
        <w:rPr>
          <w:rFonts w:hint="eastAsia" w:ascii="宋体" w:hAnsi="宋体"/>
          <w:bCs/>
          <w:color w:val="auto"/>
          <w:sz w:val="24"/>
          <w:szCs w:val="24"/>
          <w:highlight w:val="none"/>
          <w:lang w:eastAsia="zh-CN"/>
        </w:rPr>
        <w:t xml:space="preserve">苏采云</w:t>
      </w:r>
      <w:r>
        <w:rPr>
          <w:rFonts w:hint="eastAsia" w:ascii="宋体" w:hAnsi="宋体"/>
          <w:bCs/>
          <w:color w:val="auto"/>
          <w:sz w:val="24"/>
          <w:szCs w:val="24"/>
          <w:highlight w:val="none"/>
        </w:rPr>
        <w:t xml:space="preserve">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highlight w:val="none"/>
        </w:rPr>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中标、中标供应商可根据自身情况，自行决定是否选择采用合同融资形式，在江苏政府采购网——政采贷专栏提供的银行名录内自主选择合作银行。</w:t>
      </w:r>
      <w:r>
        <w:rPr>
          <w:highlight w:val="none"/>
        </w:rPr>
      </w:r>
      <w:r/>
    </w:p>
    <w:p>
      <w:pPr>
        <w:numPr>
          <w:ilvl w:val="0"/>
          <w:numId w:val="0"/>
        </w:numPr>
        <w:ind w:firstLine="480"/>
        <w:spacing w:line="360" w:lineRule="auto"/>
        <w:tabs>
          <w:tab w:val="left" w:pos="525" w:leader="none"/>
          <w:tab w:val="left" w:pos="945" w:leader="none"/>
        </w:tabs>
        <w:rPr>
          <w:rFonts w:ascii="宋体" w:hAnsi="宋体" w:cs="宋体"/>
          <w:color w:val="auto"/>
          <w:sz w:val="24"/>
          <w:szCs w:val="24"/>
          <w:highlight w:val="none"/>
        </w:rPr>
      </w:pPr>
      <w:r>
        <w:rPr>
          <w:rFonts w:hint="eastAsia" w:ascii="宋体"/>
          <w:bCs/>
          <w:color w:val="auto"/>
          <w:sz w:val="24"/>
          <w:szCs w:val="24"/>
          <w:highlight w:val="none"/>
          <w:lang w:val="en-US" w:eastAsia="zh-CN"/>
        </w:rPr>
        <w:t xml:space="preserve">2.</w:t>
      </w: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rPr>
          <w:highlight w:val="none"/>
        </w:rPr>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rPr>
          <w:highlight w:val="none"/>
        </w:rPr>
      </w:r>
      <w:r/>
    </w:p>
    <w:p>
      <w:pPr>
        <w:jc w:val="center"/>
        <w:spacing w:line="360" w:lineRule="auto"/>
        <w:rPr>
          <w:rFonts w:ascii="黑体" w:eastAsia="黑体"/>
          <w:bCs/>
          <w:color w:val="auto"/>
          <w:sz w:val="30"/>
          <w:szCs w:val="30"/>
          <w:highlight w:val="none"/>
        </w:rPr>
      </w:pPr>
      <w:r>
        <w:rPr>
          <w:rFonts w:hint="eastAsia" w:ascii="黑体" w:eastAsia="黑体"/>
          <w:bCs/>
          <w:color w:val="auto"/>
          <w:sz w:val="30"/>
          <w:szCs w:val="30"/>
          <w:highlight w:val="none"/>
        </w:rPr>
        <w:br w:type="page" w:clear="all"/>
      </w:r>
      <w:r>
        <w:rPr>
          <w:rFonts w:hint="eastAsia" w:ascii="黑体" w:eastAsia="黑体"/>
          <w:bCs/>
          <w:color w:val="auto"/>
          <w:sz w:val="30"/>
          <w:szCs w:val="30"/>
          <w:highlight w:val="none"/>
          <w:lang w:eastAsia="zh-CN"/>
        </w:rPr>
        <w:t xml:space="preserve">三、</w:t>
      </w:r>
      <w:r>
        <w:rPr>
          <w:rFonts w:hint="eastAsia" w:ascii="黑体" w:eastAsia="黑体"/>
          <w:b/>
          <w:color w:val="auto"/>
          <w:sz w:val="30"/>
          <w:szCs w:val="30"/>
          <w:highlight w:val="none"/>
        </w:rPr>
        <w:t xml:space="preserve">项目技术要求和有关说明</w:t>
      </w:r>
      <w:r>
        <w:rPr>
          <w:highlight w:val="none"/>
        </w:rPr>
      </w:r>
      <w:r/>
    </w:p>
    <w:p>
      <w:pPr>
        <w:keepLines w:val="0"/>
        <w:keepNext w:val="0"/>
        <w:pageBreakBefore w:val="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一、采购标的需实现的功能或者目标，以及为落实政府采购政策需满足的要求：</w:t>
      </w:r>
      <w:r>
        <w:rPr>
          <w:highlight w:val="none"/>
        </w:rPr>
      </w:r>
      <w:r/>
    </w:p>
    <w:p>
      <w:pPr>
        <w:ind w:firstLine="480"/>
        <w:keepLines w:val="0"/>
        <w:keepNext w:val="0"/>
        <w:pageBreakBefore w:val="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1.本项目为</w:t>
      </w:r>
      <w:r>
        <w:rPr>
          <w:rFonts w:hint="eastAsia" w:ascii="宋体" w:hAnsi="宋体" w:eastAsia="宋体" w:cs="宋体"/>
          <w:sz w:val="24"/>
          <w:szCs w:val="24"/>
          <w:highlight w:val="none"/>
          <w:lang w:eastAsia="zh-CN"/>
        </w:rPr>
        <w:t xml:space="preserve">鸿山街道2026年-2028年绿化养护项目</w:t>
      </w:r>
      <w:r>
        <w:rPr>
          <w:rFonts w:hint="eastAsia" w:ascii="宋体" w:hAnsi="宋体" w:eastAsia="宋体" w:cs="宋体"/>
          <w:sz w:val="24"/>
          <w:szCs w:val="24"/>
          <w:highlight w:val="none"/>
        </w:rPr>
        <w:t xml:space="preserve">（项目内容详见清单）。</w:t>
      </w:r>
      <w:r>
        <w:rPr>
          <w:highlight w:val="none"/>
        </w:rPr>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2.为落实政府采购政策需满足的要求：本项目为专门面向中小企业的采购项目</w:t>
      </w:r>
      <w:r>
        <w:rPr>
          <w:rFonts w:hint="eastAsia" w:ascii="宋体" w:hAnsi="宋体" w:eastAsia="宋体" w:cs="宋体"/>
          <w:sz w:val="24"/>
          <w:szCs w:val="24"/>
          <w:highlight w:val="none"/>
          <w:lang w:eastAsia="zh-CN"/>
        </w:rPr>
        <w:t xml:space="preserve">。</w:t>
      </w:r>
      <w:r>
        <w:rPr>
          <w:highlight w:val="none"/>
        </w:rPr>
      </w:r>
      <w:r/>
    </w:p>
    <w:p>
      <w:pPr>
        <w:keepLines w:val="0"/>
        <w:keepNext w:val="0"/>
        <w:pageBreakBefore w:val="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二、采购标的需执行的国家相关标准、行业标准、地方标准或者其他标准、规范：</w:t>
      </w:r>
      <w:r>
        <w:rPr>
          <w:highlight w:val="none"/>
        </w:rPr>
      </w:r>
      <w:r/>
    </w:p>
    <w:p>
      <w:pPr>
        <w:ind w:firstLine="480"/>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本项目必须符合</w:t>
      </w:r>
      <w:r>
        <w:rPr>
          <w:rFonts w:hint="eastAsia" w:ascii="宋体" w:hAnsi="宋体" w:eastAsia="宋体" w:cs="Times New Roman"/>
          <w:bCs/>
          <w:sz w:val="24"/>
          <w:szCs w:val="24"/>
          <w:highlight w:val="none"/>
        </w:rPr>
        <w:t xml:space="preserve">国家、行业标准和江苏地区相关的规范、规定</w:t>
      </w:r>
      <w:r>
        <w:rPr>
          <w:rFonts w:hint="eastAsia" w:ascii="宋体" w:hAnsi="宋体" w:eastAsia="宋体" w:cs="宋体"/>
          <w:sz w:val="24"/>
          <w:szCs w:val="24"/>
          <w:highlight w:val="none"/>
        </w:rPr>
        <w:t xml:space="preserve">。</w:t>
      </w:r>
      <w:r>
        <w:rPr>
          <w:highlight w:val="none"/>
        </w:rPr>
      </w:r>
      <w:r/>
    </w:p>
    <w:p>
      <w:pPr>
        <w:keepLines w:val="0"/>
        <w:keepNext w:val="0"/>
        <w:pageBreakBefore w:val="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三、采购标的项目概况、采购范围等要求：</w:t>
      </w:r>
      <w:r>
        <w:rPr>
          <w:highlight w:val="none"/>
        </w:rPr>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hAnsi="宋体" w:cs="宋体"/>
          <w:sz w:val="24"/>
          <w:szCs w:val="24"/>
          <w:highlight w:val="none"/>
          <w:lang w:val="en-US" w:eastAsia="zh-CN"/>
        </w:rPr>
        <w:t xml:space="preserve">1.</w:t>
      </w: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lang w:eastAsia="zh-CN"/>
        </w:rPr>
        <w:t xml:space="preserve">鸿山街道2026年-2028年绿化养护项目，</w:t>
      </w:r>
      <w:r>
        <w:rPr>
          <w:rFonts w:hint="eastAsia" w:ascii="宋体" w:hAnsi="宋体" w:eastAsia="宋体" w:cs="宋体"/>
          <w:sz w:val="24"/>
          <w:szCs w:val="24"/>
          <w:highlight w:val="none"/>
          <w:lang w:val="en-US" w:eastAsia="zh-CN"/>
        </w:rPr>
        <w:t xml:space="preserve">具体内容详见清单</w:t>
      </w:r>
      <w:r>
        <w:rPr>
          <w:rFonts w:hint="eastAsia" w:ascii="宋体" w:hAnsi="宋体" w:eastAsia="宋体" w:cs="宋体"/>
          <w:sz w:val="24"/>
          <w:szCs w:val="24"/>
          <w:highlight w:val="none"/>
        </w:rPr>
        <w:t xml:space="preserve">。</w:t>
      </w:r>
      <w:r>
        <w:rPr>
          <w:highlight w:val="none"/>
        </w:rPr>
      </w:r>
      <w:r/>
    </w:p>
    <w:p>
      <w:pPr>
        <w:ind w:firstLine="480"/>
        <w:keepLines w:val="0"/>
        <w:keepNext w:val="0"/>
        <w:pageBreakBefore w:val="0"/>
        <w:spacing w:line="360" w:lineRule="auto"/>
        <w:rPr>
          <w:rFonts w:hint="default" w:ascii="宋体" w:hAnsi="宋体" w:eastAsia="宋体" w:cs="宋体"/>
          <w:sz w:val="24"/>
          <w:szCs w:val="24"/>
          <w:highlight w:val="none"/>
        </w:rPr>
      </w:pPr>
      <w:r>
        <w:rPr>
          <w:rFonts w:hint="eastAsia" w:hAnsi="宋体" w:cs="宋体"/>
          <w:sz w:val="24"/>
          <w:szCs w:val="24"/>
          <w:highlight w:val="none"/>
          <w:lang w:val="en-US" w:eastAsia="zh-CN"/>
        </w:rPr>
        <w:t xml:space="preserve">2.采购范围：</w:t>
      </w:r>
      <w:r>
        <w:rPr>
          <w:highlight w:val="none"/>
        </w:rPr>
      </w:r>
      <w:r/>
    </w:p>
    <w:tbl>
      <w:tblPr>
        <w:tblStyle w:val="1073"/>
        <w:tblW w:w="8821" w:type="dxa"/>
        <w:tblInd w:w="0" w:type="dxa"/>
        <w:tblLayout w:type="fixed"/>
        <w:tblCellMar>
          <w:left w:w="108" w:type="dxa"/>
          <w:top w:w="0" w:type="dxa"/>
          <w:right w:w="108" w:type="dxa"/>
          <w:bottom w:w="0" w:type="dxa"/>
        </w:tblCellMar>
        <w:tblLook w:val="04A0" w:firstRow="1" w:lastRow="0" w:firstColumn="1" w:lastColumn="0" w:noHBand="0" w:noVBand="1"/>
      </w:tblPr>
      <w:tblGrid>
        <w:gridCol w:w="1344"/>
        <w:gridCol w:w="4528"/>
        <w:gridCol w:w="1523"/>
        <w:gridCol w:w="1426"/>
      </w:tblGrid>
      <w:tr>
        <w:trPr>
          <w:trHeight w:val="616"/>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标段号</w:t>
            </w:r>
            <w:r>
              <w:rPr>
                <w:highlight w:val="none"/>
              </w:rPr>
            </w:r>
            <w:r/>
          </w:p>
        </w:tc>
        <w:tc>
          <w:tcPr>
            <w:tcBorders>
              <w:top w:val="single" w:color="auto" w:sz="4" w:space="0"/>
              <w:left w:val="none" w:color="000000" w:sz="4" w:space="0"/>
              <w:bottom w:val="single" w:color="auto" w:sz="4" w:space="0"/>
              <w:right w:val="single" w:color="auto" w:sz="4" w:space="0"/>
            </w:tcBorders>
            <w:tcW w:w="452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地块</w:t>
            </w:r>
            <w:r>
              <w:rPr>
                <w:highlight w:val="none"/>
              </w:rPr>
            </w:r>
            <w:r/>
          </w:p>
        </w:tc>
        <w:tc>
          <w:tcPr>
            <w:tcBorders>
              <w:top w:val="single" w:color="auto" w:sz="4" w:space="0"/>
              <w:left w:val="none" w:color="000000" w:sz="4" w:space="0"/>
              <w:bottom w:val="single" w:color="auto" w:sz="4" w:space="0"/>
              <w:right w:val="single" w:color="auto" w:sz="4" w:space="0"/>
            </w:tcBorders>
            <w:tcW w:w="1523" w:type="dxa"/>
            <w:vAlign w:val="top"/>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1年采购预算（万元）</w:t>
            </w:r>
            <w:r>
              <w:rPr>
                <w:highlight w:val="none"/>
              </w:rPr>
            </w:r>
            <w:r/>
          </w:p>
        </w:tc>
        <w:tc>
          <w:tcPr>
            <w:tcBorders>
              <w:top w:val="single" w:color="auto" w:sz="4" w:space="0"/>
              <w:left w:val="none" w:color="000000" w:sz="4" w:space="0"/>
              <w:bottom w:val="single" w:color="auto" w:sz="4" w:space="0"/>
              <w:right w:val="single" w:color="auto" w:sz="4" w:space="0"/>
            </w:tcBorders>
            <w:tcW w:w="1426" w:type="dxa"/>
            <w:vAlign w:val="top"/>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2年采购预算（万元）</w:t>
            </w:r>
            <w:r>
              <w:rPr>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hAnsi="宋体" w:cs="宋体"/>
                <w:sz w:val="21"/>
                <w:szCs w:val="21"/>
                <w:highlight w:val="none"/>
                <w:lang w:val="en-US" w:eastAsia="zh-CN"/>
              </w:rPr>
              <w:t xml:space="preserve">一标段</w:t>
            </w:r>
            <w:r>
              <w:rPr>
                <w:highlight w:val="none"/>
              </w:rPr>
            </w:r>
            <w:r/>
          </w:p>
        </w:tc>
        <w:tc>
          <w:tcPr>
            <w:tcBorders>
              <w:top w:val="none" w:color="000000" w:sz="4" w:space="0"/>
              <w:left w:val="none" w:color="000000" w:sz="4" w:space="0"/>
              <w:bottom w:val="single" w:color="auto" w:sz="4" w:space="0"/>
              <w:right w:val="single" w:color="auto" w:sz="4" w:space="0"/>
            </w:tcBorders>
            <w:tcW w:w="452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cs="宋体"/>
                <w:sz w:val="24"/>
                <w:szCs w:val="24"/>
                <w:highlight w:val="none"/>
                <w:lang w:eastAsia="zh-CN" w:bidi="ar"/>
              </w:rPr>
              <w:t xml:space="preserve">鸿声片区2026年-2028年绿化养护</w:t>
            </w:r>
            <w:r>
              <w:rPr>
                <w:rFonts w:hint="eastAsia" w:ascii="宋体" w:hAnsi="宋体" w:eastAsia="宋体" w:cs="宋体"/>
                <w:sz w:val="24"/>
                <w:szCs w:val="24"/>
                <w:highlight w:val="none"/>
                <w:lang w:bidi="ar"/>
              </w:rPr>
              <w:t xml:space="preserve">（详见清单）</w:t>
            </w:r>
            <w:r>
              <w:rPr>
                <w:highlight w:val="none"/>
              </w:rPr>
            </w:r>
            <w:r/>
          </w:p>
        </w:tc>
        <w:tc>
          <w:tcPr>
            <w:tcBorders>
              <w:top w:val="none" w:color="000000" w:sz="4" w:space="0"/>
              <w:left w:val="none" w:color="000000" w:sz="4" w:space="0"/>
              <w:bottom w:val="single" w:color="auto" w:sz="4" w:space="0"/>
              <w:right w:val="single" w:color="auto" w:sz="4" w:space="0"/>
            </w:tcBorders>
            <w:tcW w:w="152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val="en-US" w:eastAsia="zh-CN" w:bidi="ar"/>
              </w:rPr>
              <w:t xml:space="preserve">198.64</w:t>
            </w:r>
            <w:r>
              <w:rPr>
                <w:highlight w:val="non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397.28</w:t>
            </w:r>
            <w:r>
              <w:rPr>
                <w:highlight w:val="none"/>
              </w:rPr>
            </w:r>
            <w:r/>
          </w:p>
        </w:tc>
      </w:tr>
      <w:tr>
        <w:trPr>
          <w:trHeight w:val="407"/>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hAnsi="宋体" w:cs="宋体"/>
                <w:sz w:val="21"/>
                <w:szCs w:val="21"/>
                <w:highlight w:val="none"/>
                <w:lang w:val="en-US" w:eastAsia="zh-CN"/>
              </w:rPr>
              <w:t xml:space="preserve">二标段</w:t>
            </w:r>
            <w:r>
              <w:rPr>
                <w:highlight w:val="none"/>
              </w:rPr>
            </w:r>
            <w:r/>
          </w:p>
        </w:tc>
        <w:tc>
          <w:tcPr>
            <w:tcBorders>
              <w:top w:val="none" w:color="000000" w:sz="4" w:space="0"/>
              <w:left w:val="none" w:color="000000" w:sz="4" w:space="0"/>
              <w:bottom w:val="single" w:color="auto" w:sz="4" w:space="0"/>
              <w:right w:val="single" w:color="auto" w:sz="4" w:space="0"/>
            </w:tcBorders>
            <w:tcW w:w="452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cs="宋体"/>
                <w:sz w:val="24"/>
                <w:szCs w:val="24"/>
                <w:highlight w:val="none"/>
                <w:lang w:eastAsia="zh-CN" w:bidi="ar"/>
              </w:rPr>
              <w:t xml:space="preserve">后宅片区2026年-2028年绿化养护</w:t>
            </w:r>
            <w:r>
              <w:rPr>
                <w:rFonts w:hint="eastAsia" w:ascii="宋体" w:hAnsi="宋体" w:eastAsia="宋体" w:cs="宋体"/>
                <w:sz w:val="24"/>
                <w:szCs w:val="24"/>
                <w:highlight w:val="none"/>
                <w:lang w:bidi="ar"/>
              </w:rPr>
              <w:t xml:space="preserve">（详见清单）</w:t>
            </w:r>
            <w:r>
              <w:rPr>
                <w:highlight w:val="none"/>
              </w:rPr>
            </w:r>
            <w:r/>
          </w:p>
        </w:tc>
        <w:tc>
          <w:tcPr>
            <w:tcBorders>
              <w:top w:val="none" w:color="000000" w:sz="4" w:space="0"/>
              <w:left w:val="none" w:color="000000" w:sz="4" w:space="0"/>
              <w:bottom w:val="single" w:color="auto" w:sz="4" w:space="0"/>
              <w:right w:val="single" w:color="auto" w:sz="4" w:space="0"/>
            </w:tcBorders>
            <w:tcW w:w="152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lang w:val="en-US" w:eastAsia="zh-CN" w:bidi="ar"/>
              </w:rPr>
              <w:t xml:space="preserve">197.57</w:t>
            </w:r>
            <w:r>
              <w:rPr>
                <w:highlight w:val="none"/>
              </w:rPr>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395.14</w:t>
            </w:r>
            <w:r>
              <w:rPr>
                <w:highlight w:val="none"/>
              </w:rPr>
            </w:r>
            <w:r/>
          </w:p>
        </w:tc>
      </w:tr>
    </w:tbl>
    <w:p>
      <w:pPr>
        <w:keepLines w:val="0"/>
        <w:keepNext w:val="0"/>
        <w:pageBreakBefore w:val="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四、采购标的的服务标准、期限、效率等要求：</w:t>
      </w:r>
      <w:r>
        <w:rPr>
          <w:highlight w:val="none"/>
        </w:rPr>
      </w:r>
      <w:r/>
    </w:p>
    <w:p>
      <w:pPr>
        <w:ind w:firstLine="480"/>
        <w:keepLines w:val="0"/>
        <w:keepNext w:val="0"/>
        <w:pageBreakBefore w:val="0"/>
        <w:spacing w:line="360" w:lineRule="auto"/>
        <w:rPr>
          <w:rFonts w:ascii="宋体" w:hAnsi="宋体" w:eastAsia="宋体" w:cs="宋体"/>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质量标准：</w:t>
      </w:r>
      <w:r>
        <w:rPr>
          <w:rFonts w:hint="eastAsia" w:ascii="宋体" w:hAnsi="宋体" w:eastAsia="宋体" w:cs="Times New Roman"/>
          <w:sz w:val="24"/>
          <w:szCs w:val="24"/>
          <w:highlight w:val="none"/>
          <w:u w:val="single"/>
        </w:rPr>
        <w:t xml:space="preserve">合格标准，符合相关养护标准</w:t>
      </w:r>
      <w:r>
        <w:rPr>
          <w:rFonts w:hint="eastAsia" w:ascii="宋体" w:hAnsi="宋体" w:eastAsia="宋体" w:cs="宋体"/>
          <w:sz w:val="24"/>
          <w:szCs w:val="24"/>
          <w:highlight w:val="none"/>
        </w:rPr>
        <w:t xml:space="preserve">。</w:t>
      </w:r>
      <w:r>
        <w:rPr>
          <w:highlight w:val="none"/>
        </w:rPr>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Times New Roman"/>
          <w:sz w:val="24"/>
          <w:szCs w:val="24"/>
          <w:highlight w:val="none"/>
        </w:rPr>
        <w:t xml:space="preserve">服务期</w:t>
      </w:r>
      <w:r>
        <w:rPr>
          <w:rFonts w:ascii="宋体" w:hAnsi="宋体" w:eastAsia="宋体" w:cs="Times New Roman"/>
          <w:sz w:val="24"/>
          <w:szCs w:val="24"/>
          <w:highlight w:val="none"/>
        </w:rPr>
        <w:t xml:space="preserve">：</w:t>
      </w:r>
      <w:r>
        <w:rPr>
          <w:rFonts w:hint="eastAsia" w:ascii="宋体" w:hAnsi="宋体" w:eastAsia="宋体" w:cs="宋体"/>
          <w:sz w:val="24"/>
          <w:szCs w:val="24"/>
          <w:highlight w:val="none"/>
          <w:u w:val="single"/>
          <w:lang w:bidi="ar"/>
        </w:rPr>
        <w:t xml:space="preserve">2年</w:t>
      </w:r>
      <w:r>
        <w:rPr>
          <w:rFonts w:hint="eastAsia" w:ascii="宋体" w:hAnsi="宋体" w:eastAsia="宋体" w:cs="Times New Roman"/>
          <w:sz w:val="24"/>
          <w:szCs w:val="22"/>
          <w:highlight w:val="none"/>
          <w:u w:val="single"/>
        </w:rPr>
        <w:t xml:space="preserve">。</w:t>
      </w:r>
      <w:r>
        <w:rPr>
          <w:highlight w:val="none"/>
        </w:rPr>
      </w:r>
      <w:r/>
    </w:p>
    <w:p>
      <w:pPr>
        <w:keepLines w:val="0"/>
        <w:keepNext w:val="0"/>
        <w:pageBreakBefore w:val="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五、采购标的的验收标准：</w:t>
      </w:r>
      <w:r>
        <w:rPr>
          <w:highlight w:val="none"/>
        </w:rPr>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本项目按照满足国家、行业标准和江苏地区相关的规定进行验收。</w:t>
      </w:r>
      <w:r>
        <w:rPr>
          <w:highlight w:val="none"/>
        </w:rPr>
      </w:r>
      <w:r/>
    </w:p>
    <w:p>
      <w:pPr>
        <w:keepLines w:val="0"/>
        <w:keepNext w:val="0"/>
        <w:pageBreakBefore w:val="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六、采购标的的其他技术、服务等要求：</w:t>
      </w:r>
      <w:r>
        <w:rPr>
          <w:highlight w:val="none"/>
        </w:rPr>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养护费用按季支付，经检查考核合格的于该季度支付前一季度的养护费</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养护费按每年总承包款60%的月平均数计</w:t>
      </w:r>
      <w:r>
        <w:rPr>
          <w:rFonts w:hint="eastAsia" w:hAnsi="宋体" w:cs="宋体"/>
          <w:sz w:val="24"/>
          <w:szCs w:val="24"/>
          <w:highlight w:val="none"/>
          <w:lang w:eastAsia="zh-CN"/>
        </w:rPr>
        <w:t xml:space="preserve">）</w:t>
      </w:r>
      <w:r>
        <w:rPr>
          <w:rFonts w:hint="eastAsia" w:ascii="宋体" w:hAnsi="宋体" w:eastAsia="宋体" w:cs="宋体"/>
          <w:sz w:val="24"/>
          <w:szCs w:val="24"/>
          <w:highlight w:val="none"/>
        </w:rPr>
        <w:t xml:space="preserve">，以此类推。</w:t>
      </w:r>
      <w:r>
        <w:rPr>
          <w:highlight w:val="none"/>
        </w:rPr>
      </w:r>
      <w:r/>
    </w:p>
    <w:p>
      <w:pPr>
        <w:pStyle w:val="107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hAnsi="宋体" w:cs="宋体"/>
          <w:sz w:val="24"/>
          <w:szCs w:val="24"/>
          <w:highlight w:val="none"/>
          <w:lang w:val="en-US" w:eastAsia="zh-CN"/>
        </w:rPr>
        <w:t xml:space="preserve">余款</w:t>
      </w:r>
      <w:r>
        <w:rPr>
          <w:rFonts w:hint="eastAsia" w:ascii="宋体" w:hAnsi="宋体" w:eastAsia="宋体" w:cs="宋体"/>
          <w:sz w:val="24"/>
          <w:szCs w:val="24"/>
          <w:highlight w:val="none"/>
        </w:rPr>
        <w:t xml:space="preserve">在合同期满决算审计后1年内结清，根据合同约定的养护质量标准，经甲方验收合格的，一次性支付；按</w:t>
      </w:r>
      <w:r>
        <w:rPr>
          <w:rFonts w:hint="eastAsia" w:ascii="宋体" w:hAnsi="宋体" w:cs="宋体"/>
          <w:sz w:val="24"/>
          <w:szCs w:val="24"/>
          <w:highlight w:val="none"/>
          <w:lang w:val="en-US" w:eastAsia="zh-CN"/>
        </w:rPr>
        <w:t xml:space="preserve">考核结果</w:t>
      </w:r>
      <w:r>
        <w:rPr>
          <w:rFonts w:hint="eastAsia" w:ascii="宋体" w:hAnsi="宋体" w:eastAsia="宋体" w:cs="宋体"/>
          <w:sz w:val="24"/>
          <w:szCs w:val="24"/>
          <w:highlight w:val="none"/>
        </w:rPr>
        <w:t xml:space="preserve">扣除每月相应费用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考核办法详见合同附件。</w:t>
      </w:r>
      <w:r>
        <w:rPr>
          <w:highlight w:val="none"/>
        </w:rPr>
      </w:r>
      <w:r/>
    </w:p>
    <w:p>
      <w:pPr>
        <w:keepLines w:val="0"/>
        <w:keepNext w:val="0"/>
        <w:pageBreakBefore w:val="0"/>
        <w:spacing w:line="360" w:lineRule="auto"/>
        <w:widowControl/>
        <w:rPr>
          <w:rFonts w:hint="eastAsia" w:ascii="宋体" w:hAnsi="宋体" w:eastAsia="宋体" w:cs="Tahoma"/>
          <w:b/>
          <w:bCs/>
          <w:sz w:val="24"/>
          <w:szCs w:val="24"/>
          <w:highlight w:val="none"/>
        </w:rPr>
      </w:pPr>
      <w:r>
        <w:rPr>
          <w:rFonts w:hint="eastAsia" w:ascii="宋体" w:hAnsi="宋体" w:eastAsia="宋体" w:cs="Tahoma"/>
          <w:b/>
          <w:bCs/>
          <w:sz w:val="24"/>
          <w:szCs w:val="24"/>
          <w:highlight w:val="none"/>
        </w:rPr>
        <w:t xml:space="preserve">七、清单及</w:t>
      </w:r>
      <w:r>
        <w:rPr>
          <w:rFonts w:hint="eastAsia" w:ascii="宋体" w:hAnsi="宋体" w:eastAsia="宋体" w:cs="Tahoma"/>
          <w:b/>
          <w:bCs/>
          <w:sz w:val="24"/>
          <w:szCs w:val="24"/>
          <w:highlight w:val="none"/>
          <w:lang w:val="en-US" w:eastAsia="zh-CN"/>
        </w:rPr>
        <w:t xml:space="preserve">配置</w:t>
      </w:r>
      <w:r>
        <w:rPr>
          <w:rFonts w:hint="eastAsia" w:ascii="宋体" w:hAnsi="宋体" w:eastAsia="宋体" w:cs="Tahoma"/>
          <w:b/>
          <w:bCs/>
          <w:sz w:val="24"/>
          <w:szCs w:val="24"/>
          <w:highlight w:val="none"/>
        </w:rPr>
        <w:t xml:space="preserve">要求：</w:t>
      </w:r>
      <w:r>
        <w:rPr>
          <w:highlight w:val="none"/>
        </w:rPr>
      </w:r>
      <w:r/>
    </w:p>
    <w:p>
      <w:pPr>
        <w:ind w:firstLine="480"/>
        <w:keepLines w:val="0"/>
        <w:keepNext w:val="0"/>
        <w:pageBreakBefore w:val="0"/>
        <w:spacing w:line="360" w:lineRule="auto"/>
        <w:widowControl/>
        <w:rPr>
          <w:rFonts w:hint="eastAsia" w:ascii="宋体" w:hAnsi="宋体" w:cs="Tahoma"/>
          <w:b/>
          <w:bCs/>
          <w:sz w:val="24"/>
          <w:szCs w:val="24"/>
          <w:highlight w:val="none"/>
        </w:rPr>
      </w:pPr>
      <w:r>
        <w:rPr>
          <w:rFonts w:hint="eastAsia" w:hAnsi="宋体" w:cs="Tahoma"/>
          <w:b/>
          <w:bCs/>
          <w:sz w:val="24"/>
          <w:szCs w:val="24"/>
          <w:highlight w:val="none"/>
          <w:lang w:val="en-US" w:eastAsia="zh-CN"/>
        </w:rPr>
        <w:t xml:space="preserve">1.</w:t>
      </w:r>
      <w:r>
        <w:rPr>
          <w:rFonts w:hint="eastAsia" w:ascii="宋体" w:hAnsi="宋体" w:eastAsia="宋体" w:cs="Tahoma"/>
          <w:b/>
          <w:bCs/>
          <w:sz w:val="24"/>
          <w:szCs w:val="24"/>
          <w:highlight w:val="none"/>
        </w:rPr>
        <w:t xml:space="preserve">一标段：</w:t>
      </w:r>
      <w:r>
        <w:rPr>
          <w:rFonts w:hint="eastAsia" w:ascii="宋体" w:hAnsi="宋体" w:cs="Tahoma"/>
          <w:b/>
          <w:bCs/>
          <w:sz w:val="24"/>
          <w:szCs w:val="24"/>
          <w:highlight w:val="none"/>
          <w:lang w:eastAsia="zh-CN"/>
        </w:rPr>
        <w:t xml:space="preserve">鸿声片区2026年-2028年绿化养护</w:t>
      </w:r>
      <w:r>
        <w:rPr>
          <w:highlight w:val="none"/>
        </w:rPr>
      </w:r>
      <w:r/>
    </w:p>
    <w:tbl>
      <w:tblPr>
        <w:tblStyle w:val="1073"/>
        <w:tblW w:w="9540" w:type="dxa"/>
        <w:tblInd w:w="14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26"/>
        <w:gridCol w:w="2559"/>
        <w:gridCol w:w="1169"/>
        <w:gridCol w:w="1411"/>
        <w:gridCol w:w="1169"/>
        <w:gridCol w:w="1169"/>
        <w:gridCol w:w="657"/>
        <w:gridCol w:w="957"/>
        <w:gridCol w:w="23"/>
      </w:tblGrid>
      <w:tr>
        <w:trPr>
          <w:trHeight w:val="390"/>
        </w:trPr>
        <w:tc>
          <w:tcPr>
            <w:gridSpan w:val="9"/>
            <w:shd w:val="clear" w:color="auto" w:fill="auto"/>
            <w:tcBorders>
              <w:top w:val="single" w:color="000000" w:sz="4" w:space="0"/>
              <w:left w:val="single" w:color="000000" w:sz="4" w:space="0"/>
              <w:bottom w:val="single" w:color="000000" w:sz="4" w:space="0"/>
              <w:right w:val="single" w:color="000000" w:sz="4" w:space="0"/>
            </w:tcBorders>
            <w:tcW w:w="95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t xml:space="preserve">鸿声片区2026年-2028年绿化养护</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养护地段</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天堂草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混播</w:t>
            </w:r>
            <w:r>
              <w:rPr>
                <w:rFonts w:hint="eastAsia" w:ascii="宋体" w:hAnsi="宋体" w:eastAsia="宋体" w:cs="宋体"/>
                <w:i w:val="0"/>
                <w:iCs w:val="0"/>
                <w:color w:val="000000"/>
                <w:sz w:val="21"/>
                <w:szCs w:val="21"/>
                <w:highlight w:val="none"/>
                <w:u w:val="none"/>
                <w:lang w:val="en-US" w:eastAsia="zh-CN" w:bidi="ar"/>
              </w:rPr>
              <w:t xml:space="preserve">黑麦草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籽播黑麦草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绿篱、色块、林带</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草花籽播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四季草花</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养护面积（平方米）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混播面积（平方米）（不计入养护总面积的计算）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撒播面积（平方米）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养护面积（平方米）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种植面积（平方米）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种植面积（平方米）</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西三房及新农村（一期）公园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3850.00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2117.50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17210.00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七房桥农改房</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1306.80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生态园一期、二期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45167.30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24842.02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33649.00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鸿山农业生物展示区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725.60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振发三路（东环路-空港路）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10226.60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5624.63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697.20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经十三路（鸿运路-鸿昌路-建鸿路-振发路）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9128.00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5020.40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2835.50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经十南路（鸿运路-鸿新路）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7424.50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4083.48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2929.00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双水沟村庄</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鸿声南路（断头路-飞凤路）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2440.50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1342.28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鸿声东路（童家湾路-泰伯大道）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2832.80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1558.04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2297.20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鸿泰路（飞凤路-鸿声幼儿园）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2136.50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1175.08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3990.50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鸿山北路（庙安桥-张塘桥）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5511.30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3031.22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5633.40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泰伯实验幼儿园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5440.00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鸿山理想湾幼儿园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河堰桥边绿地（泰伯大道路口-飞凤路路口）</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509.85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18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飞凤路西侧（童家湾和飞凤路交叉口右手边，起点飞凤路-鸿声东路-鸿山北路口两边）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4296.00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2362.80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鸿泰苑六区沿街商铺及外围墙绿化</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301.95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经十一路（振发路-飞凤路）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17035.00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9369.25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建鸿路（飞凤路-鸿山南路）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6032.00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3317.60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鸿月路（巨力重工-鸿山路）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5610.00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3085.50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14509.00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鸿达路（鸿运路-德育路）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447.15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13874.00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振发路(经一路-金马路）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10051.00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5528.05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8082.00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锡协路（鸿山路-中通路）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27434.00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15088.70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4512.00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德育路（锡协路--鸿月路）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1942.50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1068.38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8156.50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鸿山垃圾中转站</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54.01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1539.50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鸿声垃圾中转站</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蔡家里道路（蔡家里道路-西一至路东）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467.20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256.96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2009.10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起点大木桥西-飞凤路东终点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1304.20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鸿声菜场东门广场(游园）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570.35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鸿声老幼儿园道路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23.93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112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鸿泰苑小游园绿化工程    （实验幼儿园围墙西侧）</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1685.20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鸿山颐养院游园           （颐养院围墙东侧）</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948.75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鸿山党建游园东侧绿地(瑞金医院及北面）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2004.75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鸿声庙庵桥两侧          （含金润华庭游园）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8416.00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4628.80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9228.50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鸿声睦邻中心-          鸿泰苑二期河边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3394.00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鸿声广场（鸿泰路）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255.75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童家湾路（鸿山北路-飞凤路）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11399.00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6269.45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鸿山南路（鸿运路-铝箔厂）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9519.30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5235.62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1110.30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39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至德幼儿园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1273.80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700.59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西头浜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6827.00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3754.85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27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西长浜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1189.65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泰伯大道--钱更上浜河道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4239.80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2331.89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鸿声家园河道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11341</w:t>
            </w:r>
            <w:r>
              <w:rPr>
                <w:rFonts w:hint="eastAsia" w:ascii="宋体" w:hAnsi="宋体" w:cs="宋体"/>
                <w:i w:val="0"/>
                <w:iCs w:val="0"/>
                <w:color w:val="000000"/>
                <w:sz w:val="21"/>
                <w:szCs w:val="21"/>
                <w:highlight w:val="none"/>
                <w:u w:val="none"/>
                <w:lang w:val="en-US" w:eastAsia="zh-CN" w:bidi="ar"/>
              </w:rPr>
              <w:t xml:space="preserve">.00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6237.55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cs="宋体"/>
                <w:i w:val="0"/>
                <w:iCs w:val="0"/>
                <w:color w:val="000000"/>
                <w:sz w:val="21"/>
                <w:szCs w:val="21"/>
                <w:highlight w:val="none"/>
                <w:u w:val="none"/>
                <w:lang w:val="en-US" w:eastAsia="zh-CN" w:bidi="ar"/>
              </w:rPr>
              <w:t xml:space="preserve">.00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w:t>
            </w:r>
            <w:r>
              <w:rPr>
                <w:rFonts w:hint="eastAsia" w:ascii="宋体" w:hAnsi="宋体" w:cs="宋体"/>
                <w:i w:val="0"/>
                <w:iCs w:val="0"/>
                <w:color w:val="000000"/>
                <w:sz w:val="21"/>
                <w:szCs w:val="21"/>
                <w:highlight w:val="none"/>
                <w:u w:val="none"/>
                <w:lang w:val="en-US" w:eastAsia="zh-CN" w:bidi="ar"/>
              </w:rPr>
              <w:t xml:space="preserve">.00</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欣鸿路（鸿山路-鸿运路）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19471.90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10709.56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70.00 </w:t>
            </w:r>
            <w:r>
              <w:rPr>
                <w:highlight w:val="none"/>
              </w:rPr>
            </w:r>
            <w:r/>
          </w:p>
        </w:tc>
      </w:tr>
      <w:tr>
        <w:trPr>
          <w:gridAfter w:val="1"/>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振兴二路、华三房路  （泰鸿路-纬五路）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918.50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鸿运路（锡梅路-泰伯大道）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5552.00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3053.60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泰鸿路（通锡高速断头路-鸿运路）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8904.60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4897.53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gridAfter w:val="1"/>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cs="宋体"/>
                <w:i w:val="0"/>
                <w:iCs w:val="0"/>
                <w:color w:val="000000"/>
                <w:sz w:val="21"/>
                <w:szCs w:val="21"/>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睦邻中心四项线改造绿化</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7433.50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4088.43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1868.80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957.30 </w:t>
            </w:r>
            <w:r>
              <w:rPr>
                <w:highlight w:val="none"/>
              </w:rPr>
            </w:r>
            <w:r/>
          </w:p>
        </w:tc>
      </w:tr>
      <w:tr>
        <w:trPr>
          <w:gridAfter w:val="1"/>
          <w:trHeight w:val="450"/>
        </w:trPr>
        <w:tc>
          <w:tcPr>
            <w:gridSpan w:val="2"/>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284919.30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156705.68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5184</w:t>
            </w:r>
            <w:r>
              <w:rPr>
                <w:rFonts w:hint="eastAsia" w:ascii="宋体" w:hAnsi="宋体" w:cs="宋体"/>
                <w:b/>
                <w:bCs/>
                <w:i w:val="0"/>
                <w:iCs w:val="0"/>
                <w:color w:val="000000"/>
                <w:sz w:val="21"/>
                <w:szCs w:val="21"/>
                <w:highlight w:val="none"/>
                <w:u w:val="none"/>
                <w:lang w:val="en-US" w:eastAsia="zh-CN" w:bidi="ar"/>
              </w:rPr>
              <w:t xml:space="preserve">.00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153106.40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1332.30 </w:t>
            </w:r>
            <w:r>
              <w:rPr>
                <w:highlight w:val="none"/>
              </w:rPr>
            </w:r>
            <w:r/>
          </w:p>
        </w:tc>
      </w:tr>
    </w:tbl>
    <w:p>
      <w:pPr>
        <w:pStyle w:val="1074"/>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r>
      <w:r>
        <w:rPr>
          <w:highlight w:val="none"/>
        </w:rPr>
      </w:r>
      <w:r/>
    </w:p>
    <w:p>
      <w:pPr>
        <w:pStyle w:val="1074"/>
        <w:rPr>
          <w:rFonts w:hint="eastAsia" w:ascii="宋体" w:hAnsi="宋体" w:eastAsia="宋体" w:cs="宋体"/>
          <w:sz w:val="21"/>
          <w:szCs w:val="21"/>
          <w:highlight w:val="none"/>
        </w:rPr>
      </w:pPr>
      <w:r>
        <w:rPr>
          <w:rFonts w:hint="eastAsia" w:hAnsi="宋体" w:cs="Tahoma"/>
          <w:b/>
          <w:bCs/>
          <w:sz w:val="24"/>
          <w:szCs w:val="24"/>
          <w:highlight w:val="none"/>
          <w:lang w:val="en-US" w:eastAsia="zh-CN"/>
        </w:rPr>
        <w:t xml:space="preserve">2.</w:t>
      </w:r>
      <w:r>
        <w:rPr>
          <w:rFonts w:hint="eastAsia" w:ascii="宋体" w:hAnsi="宋体" w:cs="Tahoma"/>
          <w:b/>
          <w:bCs/>
          <w:sz w:val="24"/>
          <w:szCs w:val="24"/>
          <w:highlight w:val="none"/>
          <w:lang w:val="en-US" w:eastAsia="zh-CN"/>
        </w:rPr>
        <w:t xml:space="preserve">二</w:t>
      </w:r>
      <w:r>
        <w:rPr>
          <w:rFonts w:hint="eastAsia" w:ascii="宋体" w:hAnsi="宋体" w:eastAsia="宋体" w:cs="Tahoma"/>
          <w:b/>
          <w:bCs/>
          <w:sz w:val="24"/>
          <w:szCs w:val="24"/>
          <w:highlight w:val="none"/>
        </w:rPr>
        <w:t xml:space="preserve">标段：</w:t>
      </w:r>
      <w:r>
        <w:rPr>
          <w:rFonts w:hint="eastAsia" w:ascii="宋体" w:hAnsi="宋体" w:eastAsia="宋体" w:cs="宋体"/>
          <w:b/>
          <w:bCs/>
          <w:sz w:val="24"/>
          <w:szCs w:val="24"/>
          <w:highlight w:val="none"/>
        </w:rPr>
        <w:t xml:space="preserve">后宅片区</w:t>
      </w:r>
      <w:r>
        <w:rPr>
          <w:rFonts w:hint="eastAsia" w:ascii="宋体" w:hAnsi="宋体" w:cs="Tahoma"/>
          <w:b/>
          <w:bCs/>
          <w:sz w:val="24"/>
          <w:szCs w:val="24"/>
          <w:highlight w:val="none"/>
          <w:lang w:eastAsia="zh-CN"/>
        </w:rPr>
        <w:t xml:space="preserve">2026年-2028年绿化养护</w:t>
      </w:r>
      <w:r>
        <w:rPr>
          <w:highlight w:val="none"/>
        </w:rPr>
      </w:r>
      <w:r/>
    </w:p>
    <w:tbl>
      <w:tblPr>
        <w:tblStyle w:val="1073"/>
        <w:tblW w:w="954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26"/>
        <w:gridCol w:w="2415"/>
        <w:gridCol w:w="1169"/>
        <w:gridCol w:w="1261"/>
        <w:gridCol w:w="1169"/>
        <w:gridCol w:w="1169"/>
        <w:gridCol w:w="957"/>
        <w:gridCol w:w="980"/>
      </w:tblGrid>
      <w:tr>
        <w:trPr>
          <w:trHeight w:val="390"/>
        </w:trPr>
        <w:tc>
          <w:tcPr>
            <w:gridSpan w:val="8"/>
            <w:shd w:val="clear" w:color="auto" w:fill="auto"/>
            <w:tcBorders>
              <w:top w:val="single" w:color="000000" w:sz="4" w:space="0"/>
              <w:left w:val="single" w:color="000000" w:sz="4" w:space="0"/>
              <w:bottom w:val="single" w:color="000000" w:sz="4" w:space="0"/>
              <w:right w:val="single" w:color="000000" w:sz="4" w:space="0"/>
            </w:tcBorders>
            <w:tcW w:w="95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t xml:space="preserve">后宅片区2026年-2028年绿化养护</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养护地段</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天堂草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混播</w:t>
            </w:r>
            <w:r>
              <w:rPr>
                <w:rFonts w:hint="eastAsia" w:ascii="宋体" w:hAnsi="宋体" w:eastAsia="宋体" w:cs="宋体"/>
                <w:i w:val="0"/>
                <w:iCs w:val="0"/>
                <w:color w:val="000000"/>
                <w:sz w:val="21"/>
                <w:szCs w:val="21"/>
                <w:highlight w:val="none"/>
                <w:u w:val="none"/>
                <w:lang w:val="en-US" w:eastAsia="zh-CN" w:bidi="ar"/>
              </w:rPr>
              <w:t xml:space="preserve">黑麦草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籽播黑麦草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绿篱、色块、林带</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草花籽播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四季草花</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养护面积（平方米）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混播面积（平方米）（不计入养护总面积的计算）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撒播面积（平方米）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养护面积（平方米）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种植面积（平方米）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种植面积（平方米）</w:t>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沈家桥浜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81926.20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45059.41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8902.90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锦鸿路（中通路-锦鸿绿化公司）</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17087.90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9398.35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6480.20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鸿山路（金悦府-后宅中路）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53806.40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29593.52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4534.40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德育路（后宅中路-锡协路）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8748.50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4811.68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1882.70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振鸿路（德育路-梁鸿路）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14625.80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8044.19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23572.00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26887.70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园区地面绿化工程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环鸿东路（振鸿路-建鸿路）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6846.00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3765.30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5331.80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兴宅路（含游园）（鸿新路-后宅环卫所）</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418.39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1353.90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东塘街工业园区道路绿化工程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4083.00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双象园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3985.50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2192.03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4541.00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鸿山一、二、三公墓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3592.10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1975.66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42007.10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杨家浜经一路及路口</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16350.60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8992.83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金马路（振发路-金马路一号桥）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5893.00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3241.15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4757.00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葛家桥工业园绿化工程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14575.50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8016.53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3541.70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鸿祥路（振发三路-展鸿路）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7732.50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4252.88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4301.90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鸿福路（振发三路-展鸿路）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4808.30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2644.57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鸿山乡政府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3627.00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1994.85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大坊桥寺湾里</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4951.00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鸿山广场路与鸿运苑小区北围墙外</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826.65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欣鸿路（水岸观邸）</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648.00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无锡市后宅中心幼儿园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1138.00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625.90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鸿山实验幼儿园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6806.60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3743.63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289.90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772.30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新吴区鸿运苑幼儿园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1362.50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749.38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816.50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唐明河主题公园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5928.70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3260.79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3264.30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中通路停车场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3120.80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1716.44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687.10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鸿运苑五二期游园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10086.00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5547.30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鸿昌路（鸿昌路-纬八路终点）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4754.20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2614.81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cs="宋体"/>
                <w:i w:val="0"/>
                <w:iCs w:val="0"/>
                <w:color w:val="000000"/>
                <w:sz w:val="21"/>
                <w:szCs w:val="21"/>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董家路（德育路-鸿运路）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4468.50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2457.68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1061.60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鸿山商贸城游园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1960.75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鸿山广场游园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2270.60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太科园安置企业（北区、南区)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9429.40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5186.17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7578.60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九曲河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52807</w:t>
            </w:r>
            <w:r>
              <w:rPr>
                <w:rFonts w:hint="eastAsia" w:ascii="宋体" w:hAnsi="宋体" w:cs="宋体"/>
                <w:i w:val="0"/>
                <w:iCs w:val="0"/>
                <w:color w:val="000000"/>
                <w:sz w:val="21"/>
                <w:szCs w:val="21"/>
                <w:highlight w:val="none"/>
                <w:u w:val="none"/>
                <w:lang w:val="en-US" w:eastAsia="zh-CN" w:bidi="ar"/>
              </w:rPr>
              <w:t xml:space="preserve">.00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吕家里河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40427</w:t>
            </w:r>
            <w:r>
              <w:rPr>
                <w:rFonts w:hint="eastAsia" w:ascii="宋体" w:hAnsi="宋体" w:cs="宋体"/>
                <w:i w:val="0"/>
                <w:iCs w:val="0"/>
                <w:color w:val="000000"/>
                <w:sz w:val="21"/>
                <w:szCs w:val="21"/>
                <w:highlight w:val="none"/>
                <w:u w:val="none"/>
                <w:lang w:val="en-US" w:eastAsia="zh-CN" w:bidi="ar"/>
              </w:rPr>
              <w:t xml:space="preserve">.00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2223.10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明园星都游园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5687</w:t>
            </w:r>
            <w:r>
              <w:rPr>
                <w:rFonts w:hint="eastAsia" w:ascii="宋体" w:hAnsi="宋体" w:cs="宋体"/>
                <w:i w:val="0"/>
                <w:iCs w:val="0"/>
                <w:color w:val="000000"/>
                <w:sz w:val="21"/>
                <w:szCs w:val="21"/>
                <w:highlight w:val="none"/>
                <w:u w:val="none"/>
                <w:lang w:val="en-US" w:eastAsia="zh-CN" w:bidi="ar"/>
              </w:rPr>
              <w:t xml:space="preserve">.00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3127.85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28437</w:t>
            </w:r>
            <w:r>
              <w:rPr>
                <w:rFonts w:hint="eastAsia" w:ascii="宋体" w:hAnsi="宋体" w:cs="宋体"/>
                <w:i w:val="0"/>
                <w:iCs w:val="0"/>
                <w:color w:val="000000"/>
                <w:sz w:val="21"/>
                <w:szCs w:val="21"/>
                <w:highlight w:val="none"/>
                <w:u w:val="none"/>
                <w:lang w:val="en-US" w:eastAsia="zh-CN" w:bidi="ar"/>
              </w:rPr>
              <w:t xml:space="preserve">.00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cs="宋体"/>
                <w:i w:val="0"/>
                <w:iCs w:val="0"/>
                <w:color w:val="000000"/>
                <w:sz w:val="21"/>
                <w:szCs w:val="21"/>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鸿山紫兰幼儿园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474.8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261.14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0.00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102.5</w:t>
            </w:r>
            <w:r>
              <w:rPr>
                <w:highlight w:val="none"/>
              </w:rPr>
            </w:r>
            <w:r/>
          </w:p>
        </w:tc>
      </w:tr>
      <w:tr>
        <w:trPr>
          <w:trHeight w:val="450"/>
        </w:trPr>
        <w:tc>
          <w:tcPr>
            <w:gridSpan w:val="2"/>
            <w:shd w:val="clear" w:color="auto" w:fill="auto"/>
            <w:tcBorders>
              <w:top w:val="single" w:color="000000" w:sz="4" w:space="0"/>
              <w:left w:val="single" w:color="000000" w:sz="4" w:space="0"/>
              <w:bottom w:val="single" w:color="000000" w:sz="4" w:space="0"/>
              <w:right w:val="single" w:color="000000" w:sz="4" w:space="0"/>
            </w:tcBorders>
            <w:tcW w:w="284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319580.50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175769.33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36148.9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137393.30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2363.00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452.50 </w:t>
            </w:r>
            <w:r>
              <w:rPr>
                <w:highlight w:val="none"/>
              </w:rPr>
            </w:r>
            <w:r/>
          </w:p>
        </w:tc>
      </w:tr>
    </w:tbl>
    <w:p>
      <w:pPr>
        <w:ind w:firstLine="480"/>
        <w:spacing w:line="360" w:lineRule="auto"/>
        <w:rPr>
          <w:rFonts w:hint="default" w:hAnsi="宋体" w:cs="宋体"/>
          <w:b/>
          <w:bCs/>
          <w:sz w:val="24"/>
          <w:szCs w:val="24"/>
          <w:highlight w:val="none"/>
        </w:rPr>
      </w:pPr>
      <w:r>
        <w:rPr>
          <w:rFonts w:hint="default" w:hAnsi="宋体" w:cs="宋体"/>
          <w:b/>
          <w:bCs/>
          <w:sz w:val="24"/>
          <w:szCs w:val="24"/>
          <w:highlight w:val="none"/>
          <w:lang w:val="en-US" w:eastAsia="zh-CN"/>
        </w:rPr>
      </w:r>
      <w:r>
        <w:rPr>
          <w:highlight w:val="none"/>
        </w:rPr>
      </w:r>
      <w:r/>
    </w:p>
    <w:p>
      <w:pPr>
        <w:pStyle w:val="1074"/>
        <w:rPr>
          <w:rFonts w:hint="eastAsia" w:hAnsi="宋体" w:cs="宋体"/>
          <w:b w:val="0"/>
          <w:bCs w:val="0"/>
          <w:sz w:val="24"/>
          <w:szCs w:val="24"/>
          <w:highlight w:val="none"/>
        </w:rPr>
      </w:pPr>
      <w:r>
        <w:rPr>
          <w:rFonts w:hint="eastAsia" w:hAnsi="宋体" w:cs="宋体"/>
          <w:b w:val="0"/>
          <w:bCs w:val="0"/>
          <w:sz w:val="24"/>
          <w:szCs w:val="24"/>
          <w:highlight w:val="none"/>
          <w:lang w:val="en-US" w:eastAsia="zh-CN"/>
        </w:rPr>
        <w:t xml:space="preserve">注：</w:t>
      </w:r>
      <w:r>
        <w:rPr>
          <w:highlight w:val="none"/>
        </w:rPr>
      </w:r>
      <w:r/>
    </w:p>
    <w:p>
      <w:pPr>
        <w:ind w:firstLine="480"/>
        <w:spacing w:line="360" w:lineRule="auto"/>
        <w:rPr>
          <w:rFonts w:hint="eastAsia" w:hAnsi="宋体" w:cs="宋体"/>
          <w:b w:val="0"/>
          <w:bCs w:val="0"/>
          <w:sz w:val="24"/>
          <w:szCs w:val="24"/>
          <w:highlight w:val="none"/>
        </w:rPr>
      </w:pPr>
      <w:r>
        <w:rPr>
          <w:rFonts w:hint="eastAsia" w:hAnsi="宋体" w:cs="宋体"/>
          <w:b w:val="0"/>
          <w:bCs w:val="0"/>
          <w:sz w:val="24"/>
          <w:szCs w:val="24"/>
          <w:highlight w:val="none"/>
          <w:lang w:val="en-US" w:eastAsia="zh-CN"/>
        </w:rPr>
        <w:t xml:space="preserve">（1）</w:t>
      </w:r>
      <w:r>
        <w:rPr>
          <w:rFonts w:hint="eastAsia" w:hAnsi="宋体" w:eastAsia="宋体" w:cs="宋体"/>
          <w:b w:val="0"/>
          <w:bCs w:val="0"/>
          <w:sz w:val="24"/>
          <w:szCs w:val="24"/>
          <w:highlight w:val="none"/>
          <w:lang w:val="en-US" w:eastAsia="zh-CN"/>
        </w:rPr>
        <w:t xml:space="preserve">养护标准：三级养护</w:t>
      </w:r>
      <w:r>
        <w:rPr>
          <w:rFonts w:hint="eastAsia" w:hAnsi="宋体" w:cs="宋体"/>
          <w:b w:val="0"/>
          <w:bCs w:val="0"/>
          <w:sz w:val="24"/>
          <w:szCs w:val="24"/>
          <w:highlight w:val="none"/>
          <w:lang w:val="en-US" w:eastAsia="zh-CN"/>
        </w:rPr>
        <w:t xml:space="preserve">。</w:t>
      </w:r>
      <w:r>
        <w:rPr>
          <w:highlight w:val="none"/>
        </w:rPr>
      </w:r>
      <w:r/>
    </w:p>
    <w:p>
      <w:pPr>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eastAsia="zh-CN"/>
        </w:rPr>
        <w:t xml:space="preserve">）每年秋</w:t>
      </w:r>
      <w:r>
        <w:rPr>
          <w:rFonts w:hint="eastAsia" w:ascii="宋体" w:hAnsi="宋体" w:eastAsia="宋体" w:cs="宋体"/>
          <w:b w:val="0"/>
          <w:bCs w:val="0"/>
          <w:sz w:val="24"/>
          <w:szCs w:val="24"/>
          <w:highlight w:val="none"/>
          <w:lang w:val="en-US" w:eastAsia="zh-CN"/>
        </w:rPr>
        <w:t xml:space="preserve">冬</w:t>
      </w:r>
      <w:r>
        <w:rPr>
          <w:rFonts w:hint="eastAsia" w:ascii="宋体" w:hAnsi="宋体" w:eastAsia="宋体" w:cs="宋体"/>
          <w:b w:val="0"/>
          <w:bCs w:val="0"/>
          <w:sz w:val="24"/>
          <w:szCs w:val="24"/>
          <w:highlight w:val="none"/>
          <w:lang w:eastAsia="zh-CN"/>
        </w:rPr>
        <w:t xml:space="preserve">季补播黑麦草，</w:t>
      </w:r>
      <w:r>
        <w:rPr>
          <w:rFonts w:hint="eastAsia" w:ascii="宋体" w:hAnsi="宋体" w:eastAsia="宋体" w:cs="宋体"/>
          <w:b w:val="0"/>
          <w:bCs w:val="0"/>
          <w:sz w:val="24"/>
          <w:szCs w:val="24"/>
          <w:highlight w:val="none"/>
          <w:lang w:val="en-US" w:eastAsia="zh-CN"/>
        </w:rPr>
        <w:t xml:space="preserve">保证草坪四季常绿</w:t>
      </w:r>
      <w:r>
        <w:rPr>
          <w:rFonts w:hint="eastAsia" w:ascii="宋体" w:hAnsi="宋体" w:cs="宋体"/>
          <w:b w:val="0"/>
          <w:bCs w:val="0"/>
          <w:sz w:val="24"/>
          <w:szCs w:val="24"/>
          <w:highlight w:val="none"/>
          <w:lang w:val="en-US" w:eastAsia="zh-CN"/>
        </w:rPr>
        <w:t xml:space="preserve">。</w:t>
      </w:r>
      <w:r>
        <w:rPr>
          <w:highlight w:val="none"/>
        </w:rPr>
      </w:r>
      <w:r/>
    </w:p>
    <w:p>
      <w:pPr>
        <w:pStyle w:val="1074"/>
        <w:rPr>
          <w:rFonts w:hint="default" w:hAnsi="宋体" w:eastAsia="宋体" w:cs="宋体"/>
          <w:b w:val="0"/>
          <w:bCs w:val="0"/>
          <w:sz w:val="24"/>
          <w:szCs w:val="24"/>
          <w:highlight w:val="none"/>
        </w:rPr>
      </w:pPr>
      <w:r>
        <w:rPr>
          <w:rFonts w:hint="eastAsia" w:hAnsi="宋体" w:cs="宋体"/>
          <w:b w:val="0"/>
          <w:bCs w:val="0"/>
          <w:sz w:val="24"/>
          <w:szCs w:val="24"/>
          <w:highlight w:val="none"/>
          <w:lang w:val="en-US" w:eastAsia="zh-CN"/>
        </w:rPr>
        <w:t xml:space="preserve">（3）本项目投标单价为综合单价，</w:t>
      </w:r>
      <w:r>
        <w:rPr>
          <w:rFonts w:hint="eastAsia" w:hAnsi="宋体" w:eastAsia="宋体" w:cs="宋体"/>
          <w:b w:val="0"/>
          <w:bCs w:val="0"/>
          <w:sz w:val="24"/>
          <w:szCs w:val="24"/>
          <w:highlight w:val="none"/>
          <w:lang w:val="en-US" w:eastAsia="zh-CN"/>
        </w:rPr>
        <w:t xml:space="preserve">包括</w:t>
      </w:r>
      <w:r>
        <w:rPr>
          <w:rFonts w:hint="eastAsia" w:hAnsi="宋体" w:cs="宋体"/>
          <w:b w:val="0"/>
          <w:bCs w:val="0"/>
          <w:sz w:val="24"/>
          <w:szCs w:val="24"/>
          <w:highlight w:val="none"/>
          <w:lang w:val="en-US" w:eastAsia="zh-CN"/>
        </w:rPr>
        <w:t xml:space="preserve">投标人</w:t>
      </w:r>
      <w:r>
        <w:rPr>
          <w:rFonts w:hint="eastAsia" w:hAnsi="宋体" w:eastAsia="宋体" w:cs="宋体"/>
          <w:b w:val="0"/>
          <w:bCs w:val="0"/>
          <w:sz w:val="24"/>
          <w:szCs w:val="24"/>
          <w:highlight w:val="none"/>
          <w:lang w:val="en-US" w:eastAsia="zh-CN"/>
        </w:rPr>
        <w:t xml:space="preserve">承担本项目全部内容的实施、完成所需要的所有材料费、设备费、人工费（包含五险一金、高温费、福利费、人身意外保险）、劳务费、管理费、机械费、措施费、利润、税费等所有费用</w:t>
      </w:r>
      <w:r>
        <w:rPr>
          <w:rFonts w:hint="eastAsia" w:hAnsi="宋体" w:cs="宋体"/>
          <w:b w:val="0"/>
          <w:bCs w:val="0"/>
          <w:sz w:val="24"/>
          <w:szCs w:val="24"/>
          <w:highlight w:val="none"/>
          <w:lang w:val="en-US" w:eastAsia="zh-CN"/>
        </w:rPr>
        <w:t xml:space="preserve">，</w:t>
      </w:r>
      <w:r>
        <w:rPr>
          <w:rFonts w:hint="default" w:ascii="宋体" w:hAnsi="宋体" w:eastAsia="宋体"/>
          <w:color w:val="auto"/>
          <w:sz w:val="24"/>
          <w:szCs w:val="24"/>
          <w:highlight w:val="none"/>
          <w:lang w:val="en-US" w:eastAsia="zh-CN"/>
        </w:rPr>
        <w:t xml:space="preserve">投标人报价时应充分考虑服务期内所有可能影响到的因素（包括人员最低工资政策性调整），一旦投标结束最终中标，</w:t>
      </w:r>
      <w:r>
        <w:rPr>
          <w:rFonts w:hint="eastAsia" w:hAnsi="宋体" w:cs="宋体"/>
          <w:b w:val="0"/>
          <w:bCs w:val="0"/>
          <w:sz w:val="24"/>
          <w:szCs w:val="24"/>
          <w:highlight w:val="none"/>
          <w:lang w:val="en-US" w:eastAsia="zh-CN"/>
        </w:rPr>
        <w:t xml:space="preserve">综合单价</w:t>
      </w:r>
      <w:r>
        <w:rPr>
          <w:rFonts w:hint="default" w:ascii="宋体" w:hAnsi="宋体" w:eastAsia="宋体"/>
          <w:color w:val="auto"/>
          <w:sz w:val="24"/>
          <w:szCs w:val="24"/>
          <w:highlight w:val="none"/>
          <w:lang w:val="en-US" w:eastAsia="zh-CN"/>
        </w:rPr>
        <w:t xml:space="preserve">将不予调整。如发生漏、缺、少项，都将被认为是中标人的报价让利行为，损失自负</w:t>
      </w:r>
      <w:r>
        <w:rPr>
          <w:rFonts w:hint="eastAsia" w:hAnsi="宋体" w:eastAsia="宋体" w:cs="宋体"/>
          <w:b w:val="0"/>
          <w:bCs w:val="0"/>
          <w:sz w:val="24"/>
          <w:szCs w:val="24"/>
          <w:highlight w:val="none"/>
          <w:lang w:val="en-US" w:eastAsia="zh-CN"/>
        </w:rPr>
        <w:t xml:space="preserve">。</w:t>
      </w:r>
      <w:r>
        <w:rPr>
          <w:rFonts w:hint="eastAsia" w:hAnsi="宋体" w:cs="宋体"/>
          <w:b w:val="0"/>
          <w:bCs w:val="0"/>
          <w:sz w:val="24"/>
          <w:szCs w:val="24"/>
          <w:highlight w:val="none"/>
          <w:lang w:val="en-US" w:eastAsia="zh-CN"/>
        </w:rPr>
        <w:t xml:space="preserve">以养护面积</w:t>
      </w:r>
      <w:r>
        <w:rPr>
          <w:rFonts w:hint="eastAsia" w:hAnsi="宋体" w:eastAsia="宋体" w:cs="宋体"/>
          <w:b w:val="0"/>
          <w:bCs w:val="0"/>
          <w:sz w:val="24"/>
          <w:szCs w:val="24"/>
          <w:highlight w:val="none"/>
          <w:lang w:val="en-US" w:eastAsia="zh-CN"/>
        </w:rPr>
        <w:t xml:space="preserve">按实结算。</w:t>
      </w:r>
      <w:r>
        <w:rPr>
          <w:highlight w:val="none"/>
        </w:rPr>
      </w:r>
      <w:r/>
    </w:p>
    <w:p>
      <w:pPr>
        <w:ind w:firstLine="480"/>
        <w:spacing w:line="360" w:lineRule="auto"/>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投标人投标时商务标部分按此明细表所投标标段按平方进行报价。</w:t>
      </w:r>
      <w:r>
        <w:rPr>
          <w:highlight w:val="none"/>
        </w:rPr>
      </w:r>
      <w:r/>
    </w:p>
    <w:p>
      <w:pPr>
        <w:ind w:firstLine="480"/>
        <w:spacing w:line="360" w:lineRule="auto"/>
        <w:rPr>
          <w:rFonts w:hint="default" w:ascii="宋体" w:hAnsi="宋体" w:eastAsia="宋体" w:cs="宋体"/>
          <w:b/>
          <w:bCs/>
          <w:sz w:val="24"/>
          <w:szCs w:val="24"/>
          <w:highlight w:val="none"/>
        </w:rPr>
      </w:pPr>
      <w:r>
        <w:rPr>
          <w:rFonts w:hint="eastAsia" w:hAnsi="宋体" w:cs="宋体"/>
          <w:b/>
          <w:bCs/>
          <w:sz w:val="24"/>
          <w:szCs w:val="24"/>
          <w:highlight w:val="none"/>
          <w:lang w:val="en-US" w:eastAsia="zh-CN"/>
        </w:rPr>
        <w:t xml:space="preserve">3、人员配置要求及作业设备配置要求</w:t>
      </w:r>
      <w:r>
        <w:rPr>
          <w:highlight w:val="none"/>
        </w:rPr>
      </w:r>
      <w:r/>
    </w:p>
    <w:p>
      <w:pPr>
        <w:jc w:val="center"/>
        <w:pageBreakBefore w:val="0"/>
        <w:spacing w:line="400" w:lineRule="exact"/>
        <w:widowControl/>
        <w:rPr>
          <w:rFonts w:hint="eastAsia" w:ascii="黑体" w:hAnsi="Times New Roman" w:eastAsia="黑体" w:cs="Times New Roman"/>
          <w:bCs/>
          <w:sz w:val="28"/>
          <w:szCs w:val="28"/>
          <w:highlight w:val="none"/>
        </w:rPr>
      </w:pP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lang w:val="en-US" w:eastAsia="zh-CN"/>
        </w:rPr>
        <w:t xml:space="preserve">人员配置要求</w:t>
      </w:r>
      <w:r>
        <w:rPr>
          <w:highlight w:val="none"/>
        </w:rPr>
      </w:r>
      <w:r/>
    </w:p>
    <w:tbl>
      <w:tblPr>
        <w:tblStyle w:val="1073"/>
        <w:tblW w:w="9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363"/>
        <w:gridCol w:w="995"/>
        <w:gridCol w:w="1200"/>
        <w:gridCol w:w="1855"/>
        <w:gridCol w:w="1665"/>
        <w:gridCol w:w="1515"/>
      </w:tblGrid>
      <w:tr>
        <w:trPr/>
        <w:tc>
          <w:tcPr>
            <w:tcW w:w="746" w:type="dxa"/>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rPr>
              <w:t xml:space="preserve">编号</w:t>
            </w:r>
            <w:r>
              <w:rPr>
                <w:highlight w:val="none"/>
              </w:rPr>
            </w:r>
            <w:r/>
          </w:p>
        </w:tc>
        <w:tc>
          <w:tcPr>
            <w:tcW w:w="1363" w:type="dxa"/>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eastAsia="zh-CN"/>
              </w:rPr>
              <w:t xml:space="preserve">标段</w:t>
            </w:r>
            <w:r>
              <w:rPr>
                <w:rFonts w:hint="eastAsia" w:ascii="宋体" w:hAnsi="宋体" w:eastAsia="宋体" w:cs="Times New Roman"/>
                <w:b w:val="0"/>
                <w:bCs w:val="0"/>
                <w:sz w:val="21"/>
                <w:szCs w:val="24"/>
                <w:highlight w:val="none"/>
              </w:rPr>
              <w:t xml:space="preserve">名称</w:t>
            </w:r>
            <w:r>
              <w:rPr>
                <w:highlight w:val="none"/>
              </w:rPr>
            </w:r>
            <w:r/>
          </w:p>
        </w:tc>
        <w:tc>
          <w:tcPr>
            <w:tcW w:w="99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rPr>
              <w:t xml:space="preserve">养护期</w:t>
            </w:r>
            <w:r>
              <w:rPr>
                <w:highlight w:val="none"/>
              </w:rPr>
            </w:r>
            <w:r/>
          </w:p>
        </w:tc>
        <w:tc>
          <w:tcPr>
            <w:tcW w:w="1200" w:type="dxa"/>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rPr>
              <w:t xml:space="preserve">最高限价（</w:t>
            </w:r>
            <w:r>
              <w:rPr>
                <w:rFonts w:hint="eastAsia" w:ascii="宋体" w:hAnsi="宋体" w:eastAsia="宋体" w:cs="Times New Roman"/>
                <w:b w:val="0"/>
                <w:bCs w:val="0"/>
                <w:sz w:val="21"/>
                <w:szCs w:val="24"/>
                <w:highlight w:val="none"/>
                <w:lang w:val="en-US" w:eastAsia="zh-CN"/>
              </w:rPr>
              <w:t xml:space="preserve">万</w:t>
            </w:r>
            <w:r>
              <w:rPr>
                <w:rFonts w:hint="eastAsia" w:ascii="宋体" w:hAnsi="宋体" w:eastAsia="宋体" w:cs="Times New Roman"/>
                <w:b w:val="0"/>
                <w:bCs w:val="0"/>
                <w:sz w:val="21"/>
                <w:szCs w:val="24"/>
                <w:highlight w:val="none"/>
              </w:rPr>
              <w:t xml:space="preserve">元）</w:t>
            </w:r>
            <w:r>
              <w:rPr>
                <w:highlight w:val="none"/>
              </w:rPr>
            </w:r>
            <w:r/>
          </w:p>
        </w:tc>
        <w:tc>
          <w:tcPr>
            <w:tcW w:w="185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rPr>
              <w:t xml:space="preserve">养护总面积（</w:t>
            </w:r>
            <w:r>
              <w:rPr>
                <w:rFonts w:hint="eastAsia" w:ascii="宋体" w:hAnsi="宋体" w:eastAsia="宋体" w:cs="宋体"/>
                <w:b w:val="0"/>
                <w:bCs w:val="0"/>
                <w:sz w:val="21"/>
                <w:szCs w:val="24"/>
                <w:highlight w:val="none"/>
              </w:rPr>
              <w:t xml:space="preserve">㎡</w:t>
            </w:r>
            <w:r>
              <w:rPr>
                <w:rFonts w:hint="eastAsia" w:ascii="宋体" w:hAnsi="宋体" w:eastAsia="宋体" w:cs="Times New Roman"/>
                <w:b w:val="0"/>
                <w:bCs w:val="0"/>
                <w:sz w:val="21"/>
                <w:szCs w:val="24"/>
                <w:highlight w:val="none"/>
              </w:rPr>
              <w:t xml:space="preserve">）</w:t>
            </w:r>
            <w:r>
              <w:rPr>
                <w:highlight w:val="none"/>
              </w:rPr>
            </w:r>
            <w:r/>
          </w:p>
        </w:tc>
        <w:tc>
          <w:tcPr>
            <w:tcW w:w="166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4"/>
                <w:szCs w:val="24"/>
                <w:highlight w:val="none"/>
              </w:rPr>
              <w:suppressLineNumbers w:val="0"/>
            </w:pPr>
            <w:r>
              <w:rPr>
                <w:rFonts w:hint="eastAsia" w:ascii="宋体" w:hAnsi="宋体" w:eastAsia="宋体" w:cs="Times New Roman"/>
                <w:b w:val="0"/>
                <w:bCs w:val="0"/>
                <w:sz w:val="24"/>
                <w:szCs w:val="24"/>
                <w:highlight w:val="none"/>
              </w:rPr>
              <w:t xml:space="preserve">最低作业人员配置要求</w:t>
            </w:r>
            <w:r>
              <w:rPr>
                <w:highlight w:val="none"/>
              </w:rPr>
            </w:r>
            <w:r/>
          </w:p>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4"/>
                <w:szCs w:val="24"/>
                <w:highlight w:val="none"/>
              </w:rPr>
              <w:suppressLineNumbers w:val="0"/>
            </w:pPr>
            <w:r>
              <w:rPr>
                <w:rFonts w:hint="eastAsia" w:ascii="宋体" w:hAnsi="宋体" w:eastAsia="宋体" w:cs="Times New Roman"/>
                <w:b w:val="0"/>
                <w:bCs w:val="0"/>
                <w:sz w:val="24"/>
                <w:szCs w:val="24"/>
                <w:highlight w:val="none"/>
              </w:rPr>
              <w:t xml:space="preserve">（人）</w:t>
            </w:r>
            <w:r>
              <w:rPr>
                <w:highlight w:val="none"/>
              </w:rPr>
            </w:r>
            <w:r/>
          </w:p>
        </w:tc>
        <w:tc>
          <w:tcPr>
            <w:tcW w:w="151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4"/>
                <w:szCs w:val="24"/>
                <w:highlight w:val="none"/>
              </w:rPr>
              <w:suppressLineNumbers w:val="0"/>
            </w:pPr>
            <w:r>
              <w:rPr>
                <w:rFonts w:hint="eastAsia" w:ascii="宋体" w:hAnsi="宋体" w:eastAsia="宋体" w:cs="Times New Roman"/>
                <w:b w:val="0"/>
                <w:bCs w:val="0"/>
                <w:sz w:val="24"/>
                <w:szCs w:val="24"/>
                <w:highlight w:val="none"/>
              </w:rPr>
              <w:t xml:space="preserve">人工费占比标准（%）</w:t>
            </w:r>
            <w:r>
              <w:rPr>
                <w:highlight w:val="none"/>
              </w:rPr>
            </w:r>
            <w:r/>
          </w:p>
        </w:tc>
      </w:tr>
      <w:tr>
        <w:trPr>
          <w:trHeight w:val="539" w:hRule="exact"/>
        </w:trPr>
        <w:tc>
          <w:tcPr>
            <w:tcW w:w="746" w:type="dxa"/>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rPr>
              <w:t xml:space="preserve">1</w:t>
            </w:r>
            <w:r>
              <w:rPr>
                <w:highlight w:val="none"/>
              </w:rPr>
            </w:r>
            <w:r/>
          </w:p>
        </w:tc>
        <w:tc>
          <w:tcPr>
            <w:tcW w:w="1363"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eastAsia="zh-CN"/>
              </w:rPr>
              <w:t xml:space="preserve">一标段</w:t>
            </w:r>
            <w:r>
              <w:rPr>
                <w:highlight w:val="none"/>
              </w:rPr>
            </w:r>
            <w:r/>
          </w:p>
        </w:tc>
        <w:tc>
          <w:tcPr>
            <w:tcW w:w="99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val="en-US" w:eastAsia="zh-CN"/>
              </w:rPr>
              <w:t xml:space="preserve">2年</w:t>
            </w:r>
            <w:r>
              <w:rPr>
                <w:highlight w:val="none"/>
              </w:rPr>
            </w:r>
            <w:r/>
          </w:p>
        </w:tc>
        <w:tc>
          <w:tcPr>
            <w:tcW w:w="1200"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default"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val="en-US" w:eastAsia="zh-CN"/>
              </w:rPr>
              <w:t xml:space="preserve">397.28</w:t>
            </w:r>
            <w:r>
              <w:rPr>
                <w:highlight w:val="none"/>
              </w:rPr>
            </w:r>
            <w:r/>
          </w:p>
        </w:tc>
        <w:tc>
          <w:tcPr>
            <w:shd w:val="clear" w:color="auto" w:fill="auto"/>
            <w:tcW w:w="185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default" w:ascii="宋体" w:hAnsi="宋体" w:eastAsia="宋体" w:cs="Times New Roman"/>
                <w:b w:val="0"/>
                <w:bCs w:val="0"/>
                <w:sz w:val="21"/>
                <w:szCs w:val="24"/>
                <w:highlight w:val="none"/>
              </w:rPr>
              <w:suppressLineNumbers w:val="0"/>
            </w:pPr>
            <w:r>
              <w:rPr>
                <w:rFonts w:hint="eastAsia" w:ascii="宋体" w:hAnsi="宋体" w:cs="Times New Roman"/>
                <w:b w:val="0"/>
                <w:bCs w:val="0"/>
                <w:sz w:val="21"/>
                <w:szCs w:val="24"/>
                <w:highlight w:val="none"/>
                <w:lang w:val="en-US" w:eastAsia="zh-CN"/>
              </w:rPr>
              <w:t xml:space="preserve">约</w:t>
            </w:r>
            <w:r>
              <w:rPr>
                <w:rFonts w:hint="eastAsia" w:ascii="宋体" w:hAnsi="宋体" w:eastAsia="宋体" w:cs="Times New Roman"/>
                <w:b w:val="0"/>
                <w:bCs w:val="0"/>
                <w:sz w:val="21"/>
                <w:szCs w:val="24"/>
                <w:highlight w:val="none"/>
                <w:lang w:val="en-US" w:eastAsia="zh-CN"/>
              </w:rPr>
              <w:t xml:space="preserve">444542</w:t>
            </w:r>
            <w:r>
              <w:rPr>
                <w:rFonts w:hint="eastAsia" w:ascii="宋体" w:hAnsi="宋体" w:eastAsia="宋体" w:cs="宋体"/>
                <w:b w:val="0"/>
                <w:bCs w:val="0"/>
                <w:sz w:val="21"/>
                <w:szCs w:val="24"/>
                <w:highlight w:val="none"/>
              </w:rPr>
              <w:t xml:space="preserve">㎡</w:t>
            </w:r>
            <w:r>
              <w:rPr>
                <w:rFonts w:hint="eastAsia" w:ascii="宋体" w:hAnsi="宋体" w:eastAsia="宋体" w:cs="Times New Roman"/>
                <w:b w:val="0"/>
                <w:bCs w:val="0"/>
                <w:sz w:val="21"/>
                <w:szCs w:val="24"/>
                <w:highlight w:val="none"/>
                <w:lang w:val="en-US" w:eastAsia="zh-CN"/>
              </w:rPr>
              <w:t xml:space="preserve"> </w:t>
            </w:r>
            <w:r>
              <w:rPr>
                <w:highlight w:val="none"/>
              </w:rPr>
            </w:r>
            <w:r/>
          </w:p>
        </w:tc>
        <w:tc>
          <w:tcPr>
            <w:tcW w:w="166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default" w:ascii="宋体" w:hAnsi="宋体" w:eastAsia="宋体" w:cs="Times New Roman"/>
                <w:b w:val="0"/>
                <w:bCs w:val="0"/>
                <w:sz w:val="21"/>
                <w:szCs w:val="24"/>
                <w:highlight w:val="none"/>
              </w:rPr>
              <w:suppressLineNumbers w:val="0"/>
            </w:pPr>
            <w:r>
              <w:rPr>
                <w:rFonts w:hint="eastAsia" w:hAnsi="宋体" w:cs="Times New Roman"/>
                <w:b w:val="0"/>
                <w:bCs w:val="0"/>
                <w:sz w:val="21"/>
                <w:szCs w:val="24"/>
                <w:highlight w:val="none"/>
                <w:lang w:val="en-US" w:eastAsia="zh-CN"/>
              </w:rPr>
              <w:t xml:space="preserve">14</w:t>
            </w:r>
            <w:r>
              <w:rPr>
                <w:highlight w:val="none"/>
              </w:rPr>
            </w:r>
            <w:r/>
          </w:p>
        </w:tc>
        <w:tc>
          <w:tcPr>
            <w:tcW w:w="151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default" w:ascii="宋体" w:hAnsi="宋体" w:eastAsia="宋体" w:cs="Times New Roman"/>
                <w:b w:val="0"/>
                <w:bCs w:val="0"/>
                <w:sz w:val="21"/>
                <w:szCs w:val="24"/>
                <w:highlight w:val="none"/>
              </w:rPr>
              <w:suppressLineNumbers w:val="0"/>
            </w:pPr>
            <w:r>
              <w:rPr>
                <w:rFonts w:hint="eastAsia" w:hAnsi="宋体" w:cs="Times New Roman"/>
                <w:b w:val="0"/>
                <w:bCs w:val="0"/>
                <w:sz w:val="21"/>
                <w:szCs w:val="24"/>
                <w:highlight w:val="none"/>
                <w:lang w:val="en-US" w:eastAsia="zh-CN"/>
              </w:rPr>
              <w:t xml:space="preserve">39.00%</w:t>
            </w:r>
            <w:r>
              <w:rPr>
                <w:highlight w:val="none"/>
              </w:rPr>
            </w:r>
            <w:r/>
          </w:p>
        </w:tc>
      </w:tr>
      <w:tr>
        <w:trPr>
          <w:trHeight w:val="507" w:hRule="exact"/>
        </w:trPr>
        <w:tc>
          <w:tcPr>
            <w:tcW w:w="746"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val="en-US" w:eastAsia="zh-CN"/>
              </w:rPr>
              <w:t xml:space="preserve">2</w:t>
            </w:r>
            <w:r>
              <w:rPr>
                <w:highlight w:val="none"/>
              </w:rPr>
            </w:r>
            <w:r/>
          </w:p>
        </w:tc>
        <w:tc>
          <w:tcPr>
            <w:tcW w:w="1363"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eastAsia="zh-CN"/>
              </w:rPr>
              <w:t xml:space="preserve">二标段</w:t>
            </w:r>
            <w:r>
              <w:rPr>
                <w:highlight w:val="none"/>
              </w:rPr>
            </w:r>
            <w:r/>
          </w:p>
        </w:tc>
        <w:tc>
          <w:tcPr>
            <w:tcW w:w="99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val="en-US" w:eastAsia="zh-CN"/>
              </w:rPr>
              <w:t xml:space="preserve">2年</w:t>
            </w:r>
            <w:r>
              <w:rPr>
                <w:highlight w:val="none"/>
              </w:rPr>
            </w:r>
            <w:r/>
          </w:p>
        </w:tc>
        <w:tc>
          <w:tcPr>
            <w:tcW w:w="1200"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default"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val="en-US" w:eastAsia="zh-CN"/>
              </w:rPr>
              <w:t xml:space="preserve">395.14</w:t>
            </w:r>
            <w:r>
              <w:rPr>
                <w:highlight w:val="none"/>
              </w:rPr>
            </w:r>
            <w:r/>
          </w:p>
        </w:tc>
        <w:tc>
          <w:tcPr>
            <w:shd w:val="clear" w:color="auto" w:fill="auto"/>
            <w:tcW w:w="185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default" w:ascii="宋体" w:hAnsi="宋体" w:eastAsia="宋体" w:cs="Times New Roman"/>
                <w:b w:val="0"/>
                <w:bCs w:val="0"/>
                <w:sz w:val="21"/>
                <w:szCs w:val="24"/>
                <w:highlight w:val="none"/>
              </w:rPr>
              <w:suppressLineNumbers w:val="0"/>
            </w:pPr>
            <w:r>
              <w:rPr>
                <w:rFonts w:hint="eastAsia" w:ascii="宋体" w:hAnsi="宋体" w:cs="Times New Roman"/>
                <w:b w:val="0"/>
                <w:bCs w:val="0"/>
                <w:sz w:val="21"/>
                <w:szCs w:val="24"/>
                <w:highlight w:val="none"/>
                <w:lang w:val="en-US" w:eastAsia="zh-CN"/>
              </w:rPr>
              <w:t xml:space="preserve">约</w:t>
            </w:r>
            <w:r>
              <w:rPr>
                <w:rFonts w:hint="eastAsia" w:ascii="宋体" w:hAnsi="宋体" w:eastAsia="宋体" w:cs="Times New Roman"/>
                <w:b w:val="0"/>
                <w:bCs w:val="0"/>
                <w:sz w:val="21"/>
                <w:szCs w:val="24"/>
                <w:highlight w:val="none"/>
                <w:lang w:val="en-US" w:eastAsia="zh-CN"/>
              </w:rPr>
              <w:t xml:space="preserve">495938</w:t>
            </w:r>
            <w:r>
              <w:rPr>
                <w:rFonts w:hint="eastAsia" w:ascii="宋体" w:hAnsi="宋体" w:eastAsia="宋体" w:cs="宋体"/>
                <w:b w:val="0"/>
                <w:bCs w:val="0"/>
                <w:sz w:val="21"/>
                <w:szCs w:val="24"/>
                <w:highlight w:val="none"/>
              </w:rPr>
              <w:t xml:space="preserve">㎡</w:t>
            </w:r>
            <w:r>
              <w:rPr>
                <w:rFonts w:hint="eastAsia" w:ascii="宋体" w:hAnsi="宋体" w:eastAsia="宋体" w:cs="Times New Roman"/>
                <w:b w:val="0"/>
                <w:bCs w:val="0"/>
                <w:sz w:val="21"/>
                <w:szCs w:val="24"/>
                <w:highlight w:val="none"/>
                <w:lang w:val="en-US" w:eastAsia="zh-CN"/>
              </w:rPr>
              <w:t xml:space="preserve"> </w:t>
            </w:r>
            <w:r>
              <w:rPr>
                <w:highlight w:val="none"/>
              </w:rPr>
            </w:r>
            <w:r/>
          </w:p>
        </w:tc>
        <w:tc>
          <w:tcPr>
            <w:tcW w:w="166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default" w:ascii="宋体" w:hAnsi="宋体" w:eastAsia="宋体" w:cs="Times New Roman"/>
                <w:b w:val="0"/>
                <w:bCs w:val="0"/>
                <w:sz w:val="21"/>
                <w:szCs w:val="24"/>
                <w:highlight w:val="none"/>
              </w:rPr>
              <w:suppressLineNumbers w:val="0"/>
            </w:pPr>
            <w:r>
              <w:rPr>
                <w:rFonts w:hint="eastAsia" w:hAnsi="宋体" w:cs="Times New Roman"/>
                <w:b w:val="0"/>
                <w:bCs w:val="0"/>
                <w:sz w:val="21"/>
                <w:szCs w:val="24"/>
                <w:highlight w:val="none"/>
                <w:lang w:val="en-US" w:eastAsia="zh-CN"/>
              </w:rPr>
              <w:t xml:space="preserve">15</w:t>
            </w:r>
            <w:r>
              <w:rPr>
                <w:highlight w:val="none"/>
              </w:rPr>
            </w:r>
            <w:r/>
          </w:p>
        </w:tc>
        <w:tc>
          <w:tcPr>
            <w:tcW w:w="1515" w:type="dxa"/>
            <w:vAlign w:val="center"/>
            <w:textDirection w:val="lrTb"/>
            <w:noWrap w:val="false"/>
          </w:tcPr>
          <w:p>
            <w:pPr>
              <w:ind w:left="0" w:right="0"/>
              <w:jc w:val="center"/>
              <w:keepLines w:val="0"/>
              <w:keepNext w:val="0"/>
              <w:pageBreakBefore w:val="0"/>
              <w:spacing w:before="0" w:beforeAutospacing="0" w:after="0" w:afterAutospacing="0" w:line="400" w:lineRule="exact"/>
              <w:rPr>
                <w:rFonts w:hint="default" w:ascii="宋体" w:hAnsi="宋体" w:eastAsia="宋体" w:cs="Times New Roman"/>
                <w:b w:val="0"/>
                <w:bCs w:val="0"/>
                <w:sz w:val="21"/>
                <w:szCs w:val="24"/>
                <w:highlight w:val="none"/>
              </w:rPr>
              <w:suppressLineNumbers w:val="0"/>
            </w:pPr>
            <w:r>
              <w:rPr>
                <w:rFonts w:hint="eastAsia" w:hAnsi="宋体" w:cs="Times New Roman"/>
                <w:b w:val="0"/>
                <w:bCs w:val="0"/>
                <w:sz w:val="21"/>
                <w:szCs w:val="24"/>
                <w:highlight w:val="none"/>
                <w:lang w:val="en-US" w:eastAsia="zh-CN"/>
              </w:rPr>
              <w:t xml:space="preserve">42.00%</w:t>
            </w:r>
            <w:r>
              <w:rPr>
                <w:highlight w:val="none"/>
              </w:rPr>
            </w:r>
            <w:r/>
          </w:p>
        </w:tc>
      </w:tr>
    </w:tbl>
    <w:p>
      <w:pPr>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rPr>
          <w:highlight w:val="none"/>
        </w:rPr>
      </w:r>
      <w:r/>
    </w:p>
    <w:p>
      <w:pPr>
        <w:ind w:firstLine="48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eastAsia="宋体" w:cs="宋体"/>
          <w:b/>
          <w:bCs/>
          <w:sz w:val="24"/>
          <w:szCs w:val="24"/>
          <w:highlight w:val="none"/>
        </w:rPr>
        <w:t xml:space="preserve">注：</w:t>
      </w:r>
      <w:r>
        <w:rPr>
          <w:rFonts w:hint="eastAsia" w:ascii="宋体" w:hAnsi="宋体" w:cs="宋体"/>
          <w:b/>
          <w:bCs/>
          <w:sz w:val="24"/>
          <w:szCs w:val="24"/>
          <w:highlight w:val="none"/>
          <w:lang w:val="en-US" w:eastAsia="zh-CN"/>
        </w:rPr>
        <w:t xml:space="preserve">①作业人员</w:t>
      </w:r>
      <w:r>
        <w:rPr>
          <w:rFonts w:hint="eastAsia" w:ascii="宋体" w:hAnsi="宋体" w:eastAsia="宋体" w:cs="宋体"/>
          <w:b/>
          <w:bCs/>
          <w:sz w:val="24"/>
          <w:szCs w:val="24"/>
          <w:highlight w:val="none"/>
        </w:rPr>
        <w:t xml:space="preserve">需在</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项目管理机构配备情况表</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（格式见附件）中列明</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须满足人员最低配置要求</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否则视为未响应</w:t>
      </w:r>
      <w:r>
        <w:rPr>
          <w:rFonts w:hint="eastAsia" w:ascii="宋体" w:hAnsi="宋体" w:eastAsia="宋体" w:cs="宋体"/>
          <w:b/>
          <w:bCs/>
          <w:sz w:val="24"/>
          <w:szCs w:val="24"/>
          <w:highlight w:val="none"/>
          <w:lang w:val="en-US" w:eastAsia="zh-CN"/>
        </w:rPr>
        <w:t xml:space="preserve">招标</w:t>
      </w:r>
      <w:r>
        <w:rPr>
          <w:rFonts w:hint="eastAsia" w:ascii="宋体" w:hAnsi="宋体" w:eastAsia="宋体" w:cs="宋体"/>
          <w:b/>
          <w:bCs/>
          <w:sz w:val="24"/>
          <w:szCs w:val="24"/>
          <w:highlight w:val="none"/>
        </w:rPr>
        <w:t xml:space="preserve">文件实质要求，</w:t>
      </w:r>
      <w:r>
        <w:rPr>
          <w:rFonts w:hint="eastAsia" w:ascii="宋体" w:hAnsi="宋体" w:cs="宋体"/>
          <w:b/>
          <w:bCs/>
          <w:sz w:val="24"/>
          <w:szCs w:val="24"/>
          <w:highlight w:val="none"/>
          <w:lang w:eastAsia="zh-CN"/>
        </w:rPr>
        <w:t xml:space="preserve">作</w:t>
      </w:r>
      <w:r>
        <w:rPr>
          <w:rFonts w:hint="eastAsia" w:ascii="宋体" w:hAnsi="宋体" w:eastAsia="宋体" w:cs="宋体"/>
          <w:b/>
          <w:bCs/>
          <w:sz w:val="24"/>
          <w:szCs w:val="24"/>
          <w:highlight w:val="none"/>
        </w:rPr>
        <w:t xml:space="preserve">无效标处理</w:t>
      </w:r>
      <w:r>
        <w:rPr>
          <w:rFonts w:hint="eastAsia" w:ascii="宋体" w:hAnsi="宋体" w:cs="宋体"/>
          <w:b/>
          <w:bCs/>
          <w:sz w:val="24"/>
          <w:szCs w:val="24"/>
          <w:highlight w:val="none"/>
          <w:lang w:eastAsia="zh-CN"/>
        </w:rPr>
        <w:t xml:space="preserve">。</w:t>
      </w:r>
      <w:r>
        <w:rPr>
          <w:highlight w:val="none"/>
        </w:rPr>
      </w:r>
      <w:r/>
    </w:p>
    <w:p>
      <w:pPr>
        <w:ind w:firstLine="48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②人工费、</w:t>
      </w:r>
      <w:r>
        <w:rPr>
          <w:rFonts w:hint="eastAsia" w:ascii="宋体" w:hAnsi="宋体" w:eastAsia="宋体" w:cs="宋体"/>
          <w:b/>
          <w:bCs/>
          <w:sz w:val="24"/>
          <w:szCs w:val="24"/>
          <w:highlight w:val="none"/>
        </w:rPr>
        <w:t xml:space="preserve">人工费</w:t>
      </w:r>
      <w:r>
        <w:rPr>
          <w:rFonts w:hint="eastAsia" w:ascii="宋体" w:hAnsi="宋体" w:cs="宋体"/>
          <w:b/>
          <w:bCs/>
          <w:sz w:val="24"/>
          <w:szCs w:val="24"/>
          <w:highlight w:val="none"/>
          <w:lang w:val="en-US" w:eastAsia="zh-CN"/>
        </w:rPr>
        <w:t xml:space="preserve">占比须在《</w:t>
      </w:r>
      <w:r>
        <w:rPr>
          <w:rFonts w:hint="eastAsia" w:ascii="宋体" w:hAnsi="宋体" w:cs="宋体"/>
          <w:b/>
          <w:bCs/>
          <w:sz w:val="24"/>
          <w:szCs w:val="24"/>
          <w:highlight w:val="none"/>
          <w:lang w:eastAsia="zh-CN"/>
        </w:rPr>
        <w:t xml:space="preserve">人工费占比分析表</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（格式见附件）</w:t>
      </w:r>
      <w:r>
        <w:rPr>
          <w:rFonts w:hint="eastAsia" w:ascii="宋体" w:hAnsi="宋体" w:cs="宋体"/>
          <w:b/>
          <w:bCs/>
          <w:sz w:val="24"/>
          <w:szCs w:val="24"/>
          <w:highlight w:val="none"/>
          <w:lang w:val="en-US" w:eastAsia="zh-CN"/>
        </w:rPr>
        <w:t xml:space="preserve">中填报，包括员工工资、高温费、福利费、五险一金等（</w:t>
      </w:r>
      <w:r>
        <w:rPr>
          <w:rFonts w:hint="eastAsia" w:hAnsi="宋体" w:eastAsia="宋体" w:cs="宋体"/>
          <w:b/>
          <w:bCs/>
          <w:sz w:val="24"/>
          <w:szCs w:val="24"/>
          <w:highlight w:val="none"/>
          <w:lang w:val="en-US" w:eastAsia="zh-CN"/>
        </w:rPr>
        <w:t xml:space="preserve">人身意外保险费用包含在本项目综合单价中，本表</w:t>
      </w:r>
      <w:r>
        <w:rPr>
          <w:rFonts w:hint="eastAsia" w:hAnsi="宋体" w:cs="宋体"/>
          <w:b/>
          <w:bCs/>
          <w:sz w:val="24"/>
          <w:szCs w:val="24"/>
          <w:highlight w:val="none"/>
          <w:lang w:val="en-US" w:eastAsia="zh-CN"/>
        </w:rPr>
        <w:t xml:space="preserve">可</w:t>
      </w:r>
      <w:r>
        <w:rPr>
          <w:rFonts w:hint="eastAsia" w:hAnsi="宋体" w:eastAsia="宋体" w:cs="宋体"/>
          <w:b/>
          <w:bCs/>
          <w:sz w:val="24"/>
          <w:szCs w:val="24"/>
          <w:highlight w:val="none"/>
          <w:lang w:val="en-US" w:eastAsia="zh-CN"/>
        </w:rPr>
        <w:t xml:space="preserve">不做测算</w:t>
      </w:r>
      <w:r>
        <w:rPr>
          <w:rFonts w:hint="eastAsia" w:ascii="宋体" w:hAnsi="宋体" w:cs="宋体"/>
          <w:b/>
          <w:bCs/>
          <w:sz w:val="24"/>
          <w:szCs w:val="24"/>
          <w:highlight w:val="none"/>
          <w:lang w:val="en-US" w:eastAsia="zh-CN"/>
        </w:rPr>
        <w:t xml:space="preserve">）。投标人应当合理确定人员工资标准（不得低于无锡市最低工资标准，该费用中不含公积金及企业应承担社保费用）；法定计提费用须包含五险一金（全员缴纳）。</w:t>
      </w:r>
      <w:r>
        <w:rPr>
          <w:highlight w:val="none"/>
        </w:rPr>
      </w:r>
      <w:r/>
    </w:p>
    <w:p>
      <w:pPr>
        <w:ind w:firstLine="482"/>
        <w:keepLines w:val="0"/>
        <w:keepNext w:val="0"/>
        <w:pageBreakBefore w:val="0"/>
        <w:spacing w:line="360" w:lineRule="auto"/>
        <w:widowControl w:val="off"/>
        <w:rPr>
          <w:rFonts w:hint="default" w:ascii="宋体" w:hAnsi="宋体" w:cs="宋体"/>
          <w:b/>
          <w:bCs/>
          <w:sz w:val="24"/>
          <w:szCs w:val="24"/>
          <w:highlight w:val="none"/>
        </w:rPr>
      </w:pPr>
      <w:r>
        <w:rPr>
          <w:rFonts w:hint="eastAsia" w:ascii="宋体" w:hAnsi="宋体" w:cs="宋体"/>
          <w:b/>
          <w:bCs/>
          <w:sz w:val="24"/>
          <w:szCs w:val="24"/>
          <w:highlight w:val="none"/>
          <w:lang w:val="en-US" w:eastAsia="zh-CN"/>
        </w:rPr>
        <w:t xml:space="preserve">以上费用须严格按国家、省、市相关最新政策规定和本项目招标的要求计算并报出，不得低于无锡市最低标准，否则作无效投标处理。</w:t>
      </w:r>
      <w:r>
        <w:rPr>
          <w:highlight w:val="none"/>
        </w:rPr>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③</w:t>
      </w:r>
      <w:r>
        <w:rPr>
          <w:rFonts w:hint="eastAsia" w:ascii="宋体" w:hAnsi="宋体" w:eastAsia="宋体" w:cs="宋体"/>
          <w:b/>
          <w:bCs/>
          <w:sz w:val="24"/>
          <w:szCs w:val="24"/>
          <w:highlight w:val="none"/>
        </w:rPr>
        <w:t xml:space="preserve">人工费</w:t>
      </w:r>
      <w:r>
        <w:rPr>
          <w:rFonts w:hint="eastAsia" w:ascii="宋体" w:hAnsi="宋体" w:cs="宋体"/>
          <w:b/>
          <w:bCs/>
          <w:sz w:val="24"/>
          <w:szCs w:val="24"/>
          <w:highlight w:val="none"/>
          <w:lang w:val="en-US" w:eastAsia="zh-CN"/>
        </w:rPr>
        <w:t xml:space="preserve">占比</w:t>
      </w:r>
      <w:r>
        <w:rPr>
          <w:rFonts w:hint="eastAsia" w:ascii="宋体" w:hAnsi="宋体" w:eastAsia="宋体" w:cs="宋体"/>
          <w:b/>
          <w:bCs/>
          <w:sz w:val="24"/>
          <w:szCs w:val="24"/>
          <w:highlight w:val="none"/>
        </w:rPr>
        <w:t xml:space="preserve">不得高于人工费占比标准，否则视为未响应</w:t>
      </w:r>
      <w:r>
        <w:rPr>
          <w:rFonts w:hint="eastAsia" w:ascii="宋体" w:hAnsi="宋体" w:eastAsia="宋体" w:cs="宋体"/>
          <w:b/>
          <w:bCs/>
          <w:sz w:val="24"/>
          <w:szCs w:val="24"/>
          <w:highlight w:val="none"/>
          <w:lang w:val="en-US" w:eastAsia="zh-CN"/>
        </w:rPr>
        <w:t xml:space="preserve">招标</w:t>
      </w:r>
      <w:r>
        <w:rPr>
          <w:rFonts w:hint="eastAsia" w:ascii="宋体" w:hAnsi="宋体" w:eastAsia="宋体" w:cs="宋体"/>
          <w:b/>
          <w:bCs/>
          <w:sz w:val="24"/>
          <w:szCs w:val="24"/>
          <w:highlight w:val="none"/>
        </w:rPr>
        <w:t xml:space="preserve">文件实质要求，</w:t>
      </w:r>
      <w:r>
        <w:rPr>
          <w:rFonts w:hint="eastAsia" w:ascii="宋体" w:hAnsi="宋体" w:cs="宋体"/>
          <w:b/>
          <w:bCs/>
          <w:sz w:val="24"/>
          <w:szCs w:val="24"/>
          <w:highlight w:val="none"/>
          <w:lang w:eastAsia="zh-CN"/>
        </w:rPr>
        <w:t xml:space="preserve">作无效标处理</w:t>
      </w:r>
      <w:r>
        <w:rPr>
          <w:rFonts w:hint="eastAsia" w:ascii="宋体" w:hAnsi="宋体" w:eastAsia="宋体" w:cs="宋体"/>
          <w:b/>
          <w:bCs/>
          <w:sz w:val="24"/>
          <w:szCs w:val="24"/>
          <w:highlight w:val="none"/>
        </w:rPr>
        <w:t xml:space="preserve">。</w:t>
      </w:r>
      <w:r>
        <w:rPr>
          <w:highlight w:val="none"/>
        </w:rPr>
      </w:r>
      <w:r/>
    </w:p>
    <w:p>
      <w:pPr>
        <w:pStyle w:val="1074"/>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④投标人须承诺，中标后为作业人员全员购买人身意外保险，投标时提供承诺书（格式自拟），</w:t>
      </w:r>
      <w:r>
        <w:rPr>
          <w:rFonts w:hint="eastAsia" w:ascii="宋体" w:hAnsi="宋体" w:eastAsia="宋体" w:cs="宋体"/>
          <w:b/>
          <w:bCs/>
          <w:sz w:val="24"/>
          <w:szCs w:val="24"/>
          <w:highlight w:val="none"/>
        </w:rPr>
        <w:t xml:space="preserve">否则视为未响应</w:t>
      </w:r>
      <w:r>
        <w:rPr>
          <w:rFonts w:hint="eastAsia" w:ascii="宋体" w:hAnsi="宋体" w:eastAsia="宋体" w:cs="宋体"/>
          <w:b/>
          <w:bCs/>
          <w:sz w:val="24"/>
          <w:szCs w:val="24"/>
          <w:highlight w:val="none"/>
          <w:lang w:val="en-US" w:eastAsia="zh-CN"/>
        </w:rPr>
        <w:t xml:space="preserve">招标</w:t>
      </w:r>
      <w:r>
        <w:rPr>
          <w:rFonts w:hint="eastAsia" w:ascii="宋体" w:hAnsi="宋体" w:eastAsia="宋体" w:cs="宋体"/>
          <w:b/>
          <w:bCs/>
          <w:sz w:val="24"/>
          <w:szCs w:val="24"/>
          <w:highlight w:val="none"/>
        </w:rPr>
        <w:t xml:space="preserve">文件实质要求，</w:t>
      </w:r>
      <w:r>
        <w:rPr>
          <w:rFonts w:hint="eastAsia" w:ascii="宋体" w:hAnsi="宋体" w:cs="宋体"/>
          <w:b/>
          <w:bCs/>
          <w:sz w:val="24"/>
          <w:szCs w:val="24"/>
          <w:highlight w:val="none"/>
          <w:lang w:eastAsia="zh-CN"/>
        </w:rPr>
        <w:t xml:space="preserve">作</w:t>
      </w:r>
      <w:r>
        <w:rPr>
          <w:rFonts w:hint="eastAsia" w:ascii="宋体" w:hAnsi="宋体" w:eastAsia="宋体" w:cs="宋体"/>
          <w:b/>
          <w:bCs/>
          <w:sz w:val="24"/>
          <w:szCs w:val="24"/>
          <w:highlight w:val="none"/>
        </w:rPr>
        <w:t xml:space="preserve">无效标处理</w:t>
      </w:r>
      <w:r>
        <w:rPr>
          <w:rFonts w:hint="eastAsia" w:ascii="宋体" w:hAnsi="宋体" w:cs="宋体"/>
          <w:b/>
          <w:bCs/>
          <w:sz w:val="24"/>
          <w:szCs w:val="24"/>
          <w:highlight w:val="none"/>
          <w:lang w:eastAsia="zh-CN"/>
        </w:rPr>
        <w:t xml:space="preserve">。</w:t>
      </w:r>
      <w:r>
        <w:rPr>
          <w:highlight w:val="none"/>
        </w:rPr>
      </w:r>
      <w:r/>
    </w:p>
    <w:p>
      <w:pPr>
        <w:jc w:val="center"/>
        <w:pageBreakBefore w:val="0"/>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r>
      <w:r>
        <w:rPr>
          <w:highlight w:val="none"/>
        </w:rPr>
      </w:r>
      <w:r/>
    </w:p>
    <w:p>
      <w:pPr>
        <w:jc w:val="center"/>
        <w:pageBreakBefore w:val="0"/>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r>
      <w:r>
        <w:rPr>
          <w:highlight w:val="none"/>
        </w:rPr>
      </w:r>
      <w:r/>
    </w:p>
    <w:p>
      <w:pPr>
        <w:jc w:val="center"/>
        <w:pageBreakBefore w:val="0"/>
        <w:spacing w:line="400" w:lineRule="exact"/>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eastAsia="宋体" w:cs="宋体"/>
          <w:b/>
          <w:bCs/>
          <w:sz w:val="24"/>
          <w:szCs w:val="24"/>
          <w:highlight w:val="none"/>
          <w:lang w:val="en-US" w:eastAsia="zh-CN"/>
        </w:rPr>
        <w:t xml:space="preserve">作业设备配置要求</w:t>
      </w:r>
      <w:r>
        <w:rPr>
          <w:highlight w:val="none"/>
        </w:rPr>
      </w:r>
      <w:r/>
    </w:p>
    <w:p>
      <w:pPr>
        <w:pStyle w:val="1074"/>
        <w:rPr>
          <w:highlight w:val="none"/>
        </w:rPr>
      </w:pPr>
      <w:r>
        <w:rPr>
          <w:highlight w:val="none"/>
        </w:rPr>
      </w:r>
      <w:r>
        <w:rPr>
          <w:highlight w:val="none"/>
        </w:rPr>
      </w:r>
      <w:r/>
    </w:p>
    <w:tbl>
      <w:tblPr>
        <w:tblStyle w:val="1073"/>
        <w:tblW w:w="50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8"/>
        <w:gridCol w:w="2110"/>
        <w:gridCol w:w="2479"/>
        <w:gridCol w:w="3774"/>
      </w:tblGrid>
      <w:tr>
        <w:trPr>
          <w:trHeight w:val="519"/>
        </w:trPr>
        <w:tc>
          <w:tcPr>
            <w:tcW w:w="552" w:type="pct"/>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rPr>
              <w:t xml:space="preserve">编号</w:t>
            </w:r>
            <w:r>
              <w:rPr>
                <w:highlight w:val="none"/>
              </w:rPr>
            </w:r>
            <w:r/>
          </w:p>
        </w:tc>
        <w:tc>
          <w:tcPr>
            <w:tcW w:w="1122" w:type="pct"/>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rPr>
              <w:t xml:space="preserve">项目名称</w:t>
            </w:r>
            <w:r>
              <w:rPr>
                <w:highlight w:val="none"/>
              </w:rPr>
            </w:r>
            <w:r/>
          </w:p>
        </w:tc>
        <w:tc>
          <w:tcPr>
            <w:tcW w:w="1318" w:type="pct"/>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rPr>
              <w:t xml:space="preserve">养护等级</w:t>
            </w:r>
            <w:r>
              <w:rPr>
                <w:highlight w:val="none"/>
              </w:rPr>
            </w:r>
            <w:r/>
          </w:p>
        </w:tc>
        <w:tc>
          <w:tcPr>
            <w:tcW w:w="2006" w:type="pct"/>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4"/>
                <w:szCs w:val="24"/>
                <w:highlight w:val="none"/>
              </w:rPr>
              <w:suppressLineNumbers w:val="0"/>
            </w:pPr>
            <w:r>
              <w:rPr>
                <w:rFonts w:hint="eastAsia" w:ascii="宋体" w:hAnsi="宋体" w:eastAsia="宋体" w:cs="宋体"/>
                <w:b w:val="0"/>
                <w:bCs w:val="0"/>
                <w:sz w:val="21"/>
                <w:szCs w:val="21"/>
                <w:highlight w:val="none"/>
              </w:rPr>
              <w:t xml:space="preserve">作业设备</w:t>
            </w:r>
            <w:r>
              <w:rPr>
                <w:rFonts w:hint="eastAsia" w:ascii="宋体" w:hAnsi="宋体" w:eastAsia="宋体" w:cs="宋体"/>
                <w:b w:val="0"/>
                <w:bCs w:val="0"/>
                <w:sz w:val="21"/>
                <w:szCs w:val="21"/>
                <w:highlight w:val="none"/>
                <w:lang w:eastAsia="zh-CN"/>
              </w:rPr>
              <w:t xml:space="preserve">最低</w:t>
            </w:r>
            <w:r>
              <w:rPr>
                <w:rFonts w:hint="eastAsia" w:ascii="宋体" w:hAnsi="宋体" w:eastAsia="宋体" w:cs="宋体"/>
                <w:b w:val="0"/>
                <w:bCs w:val="0"/>
                <w:sz w:val="21"/>
                <w:szCs w:val="21"/>
                <w:highlight w:val="none"/>
              </w:rPr>
              <w:t xml:space="preserve">配置要求</w:t>
            </w:r>
            <w:r>
              <w:rPr>
                <w:highlight w:val="none"/>
              </w:rPr>
            </w:r>
            <w:r/>
          </w:p>
        </w:tc>
      </w:tr>
      <w:tr>
        <w:trPr>
          <w:trHeight w:val="463" w:hRule="exact"/>
        </w:trPr>
        <w:tc>
          <w:tcPr>
            <w:tcW w:w="552" w:type="pct"/>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rPr>
              <w:t xml:space="preserve">1</w:t>
            </w:r>
            <w:r>
              <w:rPr>
                <w:highlight w:val="none"/>
              </w:rPr>
            </w:r>
            <w:r/>
          </w:p>
        </w:tc>
        <w:tc>
          <w:tcPr>
            <w:tcW w:w="1122" w:type="pct"/>
            <w:vAlign w:val="center"/>
            <w:textDirection w:val="lrTb"/>
            <w:noWrap w:val="false"/>
          </w:tcPr>
          <w:p>
            <w:pPr>
              <w:ind w:left="0" w:right="0"/>
              <w:jc w:val="center"/>
              <w:keepLines w:val="0"/>
              <w:keepNext w:val="0"/>
              <w:pageBreakBefore w:val="0"/>
              <w:spacing w:before="0" w:beforeAutospacing="0" w:after="0" w:afterAutospacing="0" w:line="400" w:lineRule="exact"/>
              <w:rPr>
                <w:rFonts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eastAsia="zh-CN"/>
              </w:rPr>
              <w:t xml:space="preserve">一标段</w:t>
            </w:r>
            <w:r>
              <w:rPr>
                <w:highlight w:val="none"/>
              </w:rPr>
            </w:r>
            <w:r/>
          </w:p>
        </w:tc>
        <w:tc>
          <w:tcPr>
            <w:tcW w:w="1318" w:type="pct"/>
            <w:vAlign w:val="center"/>
            <w:textDirection w:val="lrTb"/>
            <w:noWrap w:val="false"/>
          </w:tcPr>
          <w:p>
            <w:pPr>
              <w:ind w:left="0" w:right="0"/>
              <w:jc w:val="center"/>
              <w:keepLines w:val="0"/>
              <w:keepNext w:val="0"/>
              <w:pageBreakBefore w:val="0"/>
              <w:spacing w:before="0" w:beforeAutospacing="0" w:after="0" w:afterAutospacing="0" w:line="400" w:lineRule="exact"/>
              <w:rPr>
                <w:rFonts w:hint="default"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val="en-US" w:eastAsia="zh-CN"/>
              </w:rPr>
              <w:t xml:space="preserve">三级</w:t>
            </w:r>
            <w:r>
              <w:rPr>
                <w:highlight w:val="none"/>
              </w:rPr>
            </w:r>
            <w:r/>
          </w:p>
        </w:tc>
        <w:tc>
          <w:tcPr>
            <w:tcW w:w="2006" w:type="pct"/>
            <w:vAlign w:val="center"/>
            <w:vMerge w:val="restart"/>
            <w:textDirection w:val="lrTb"/>
            <w:noWrap w:val="false"/>
          </w:tcPr>
          <w:p>
            <w:pPr>
              <w:ind w:left="0" w:right="0"/>
              <w:jc w:val="left"/>
              <w:keepLines w:val="0"/>
              <w:keepNext w:val="0"/>
              <w:pageBreakBefore w:val="0"/>
              <w:spacing w:before="0" w:beforeAutospacing="0" w:after="0" w:afterAutospacing="0" w:line="400" w:lineRule="exact"/>
              <w:widowControl/>
              <w:rPr>
                <w:rFonts w:ascii="宋体" w:hAnsi="宋体" w:eastAsia="宋体" w:cs="宋体"/>
                <w:b w:val="0"/>
                <w:bCs w:val="0"/>
                <w:sz w:val="21"/>
                <w:szCs w:val="24"/>
                <w:highlight w:val="none"/>
              </w:rPr>
              <w:suppressLineNumbers w:val="0"/>
            </w:pPr>
            <w:r>
              <w:rPr>
                <w:rFonts w:hint="eastAsia" w:ascii="宋体" w:hAnsi="宋体" w:eastAsia="宋体" w:cs="宋体"/>
                <w:b w:val="0"/>
                <w:bCs w:val="0"/>
                <w:sz w:val="21"/>
                <w:szCs w:val="24"/>
                <w:highlight w:val="none"/>
              </w:rPr>
              <w:t xml:space="preserve">1.有标识的巡查车辆</w:t>
            </w:r>
            <w:r>
              <w:rPr>
                <w:highlight w:val="none"/>
              </w:rPr>
            </w:r>
            <w:r/>
          </w:p>
          <w:p>
            <w:pPr>
              <w:ind w:left="0" w:right="0"/>
              <w:jc w:val="left"/>
              <w:keepLines w:val="0"/>
              <w:keepNext w:val="0"/>
              <w:pageBreakBefore w:val="0"/>
              <w:spacing w:before="0" w:beforeAutospacing="0" w:after="0" w:afterAutospacing="0" w:line="400" w:lineRule="exact"/>
              <w:widowControl/>
              <w:rPr>
                <w:rFonts w:ascii="宋体" w:hAnsi="宋体" w:eastAsia="宋体" w:cs="Times New Roman"/>
                <w:b w:val="0"/>
                <w:bCs w:val="0"/>
                <w:sz w:val="21"/>
                <w:szCs w:val="24"/>
                <w:highlight w:val="none"/>
              </w:rPr>
              <w:suppressLineNumbers w:val="0"/>
            </w:pPr>
            <w:r>
              <w:rPr>
                <w:rFonts w:hint="eastAsia" w:ascii="宋体" w:hAnsi="宋体" w:eastAsia="宋体" w:cs="宋体"/>
                <w:b w:val="0"/>
                <w:bCs w:val="0"/>
                <w:sz w:val="21"/>
                <w:szCs w:val="24"/>
                <w:highlight w:val="none"/>
                <w:lang w:val="en-US" w:eastAsia="zh-CN"/>
              </w:rPr>
              <w:t xml:space="preserve">2</w:t>
            </w:r>
            <w:r>
              <w:rPr>
                <w:rFonts w:hint="eastAsia" w:ascii="宋体" w:hAnsi="宋体" w:eastAsia="宋体" w:cs="宋体"/>
                <w:b w:val="0"/>
                <w:bCs w:val="0"/>
                <w:sz w:val="21"/>
                <w:szCs w:val="24"/>
                <w:highlight w:val="none"/>
              </w:rPr>
              <w:t xml:space="preserve">.标准制式水车（核定载质量≥</w:t>
            </w:r>
            <w:r>
              <w:rPr>
                <w:rFonts w:hint="eastAsia" w:hAnsi="宋体" w:cs="宋体"/>
                <w:b w:val="0"/>
                <w:bCs w:val="0"/>
                <w:sz w:val="21"/>
                <w:szCs w:val="24"/>
                <w:highlight w:val="none"/>
                <w:lang w:val="en-US" w:eastAsia="zh-CN"/>
              </w:rPr>
              <w:t xml:space="preserve">8</w:t>
            </w:r>
            <w:r>
              <w:rPr>
                <w:rFonts w:hint="eastAsia" w:ascii="宋体" w:hAnsi="宋体" w:eastAsia="宋体" w:cs="宋体"/>
                <w:b w:val="0"/>
                <w:bCs w:val="0"/>
                <w:sz w:val="21"/>
                <w:szCs w:val="24"/>
                <w:highlight w:val="none"/>
              </w:rPr>
              <w:t xml:space="preserve">吨）</w:t>
            </w:r>
            <w:r>
              <w:rPr>
                <w:highlight w:val="none"/>
              </w:rPr>
            </w:r>
            <w:r/>
          </w:p>
        </w:tc>
      </w:tr>
      <w:tr>
        <w:trPr>
          <w:trHeight w:val="861" w:hRule="exact"/>
        </w:trPr>
        <w:tc>
          <w:tcPr>
            <w:tcW w:w="552" w:type="pct"/>
            <w:vAlign w:val="center"/>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val="en-US" w:eastAsia="zh-CN"/>
              </w:rPr>
              <w:t xml:space="preserve">2</w:t>
            </w:r>
            <w:r>
              <w:rPr>
                <w:highlight w:val="none"/>
              </w:rPr>
            </w:r>
            <w:r/>
          </w:p>
        </w:tc>
        <w:tc>
          <w:tcPr>
            <w:tcW w:w="1122" w:type="pct"/>
            <w:vAlign w:val="center"/>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eastAsia="zh-CN"/>
              </w:rPr>
              <w:t xml:space="preserve">二标段</w:t>
            </w:r>
            <w:r>
              <w:rPr>
                <w:highlight w:val="none"/>
              </w:rPr>
            </w:r>
            <w:r/>
          </w:p>
        </w:tc>
        <w:tc>
          <w:tcPr>
            <w:tcW w:w="1318" w:type="pct"/>
            <w:vAlign w:val="center"/>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Times New Roman"/>
                <w:b w:val="0"/>
                <w:bCs w:val="0"/>
                <w:sz w:val="21"/>
                <w:szCs w:val="24"/>
                <w:highlight w:val="none"/>
              </w:rPr>
              <w:suppressLineNumbers w:val="0"/>
            </w:pPr>
            <w:r>
              <w:rPr>
                <w:rFonts w:hint="eastAsia" w:ascii="宋体" w:hAnsi="宋体" w:eastAsia="宋体" w:cs="Times New Roman"/>
                <w:b w:val="0"/>
                <w:bCs w:val="0"/>
                <w:sz w:val="21"/>
                <w:szCs w:val="24"/>
                <w:highlight w:val="none"/>
                <w:lang w:val="en-US" w:eastAsia="zh-CN"/>
              </w:rPr>
              <w:t xml:space="preserve">三级</w:t>
            </w:r>
            <w:r>
              <w:rPr>
                <w:highlight w:val="none"/>
              </w:rPr>
            </w:r>
            <w:r/>
          </w:p>
        </w:tc>
        <w:tc>
          <w:tcPr>
            <w:tcW w:w="2006" w:type="pct"/>
            <w:vAlign w:val="center"/>
            <w:vMerge w:val="continue"/>
            <w:textDirection w:val="lrTb"/>
            <w:noWrap w:val="false"/>
          </w:tcPr>
          <w:p>
            <w:pPr>
              <w:ind w:left="0" w:right="0"/>
              <w:jc w:val="left"/>
              <w:keepLines w:val="0"/>
              <w:keepNext w:val="0"/>
              <w:pageBreakBefore w:val="0"/>
              <w:spacing w:before="0" w:beforeAutospacing="0" w:after="0" w:afterAutospacing="0" w:line="400" w:lineRule="exact"/>
              <w:widowControl/>
              <w:rPr>
                <w:rFonts w:hint="eastAsia" w:ascii="宋体" w:hAnsi="宋体" w:eastAsia="宋体" w:cs="宋体"/>
                <w:sz w:val="21"/>
                <w:szCs w:val="24"/>
                <w:highlight w:val="none"/>
              </w:rPr>
              <w:suppressLineNumbers w:val="0"/>
            </w:pPr>
            <w:r>
              <w:rPr>
                <w:rFonts w:hint="eastAsia" w:ascii="宋体" w:hAnsi="宋体" w:eastAsia="宋体" w:cs="宋体"/>
                <w:sz w:val="21"/>
                <w:szCs w:val="24"/>
                <w:highlight w:val="none"/>
              </w:rPr>
            </w:r>
            <w:r/>
          </w:p>
        </w:tc>
      </w:tr>
    </w:tbl>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r>
      <w:r>
        <w:rPr>
          <w:highlight w:val="none"/>
        </w:rPr>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注：上述机械设备为最低配置要求，须在《机械设备投入计划表》（格式见附件）中列明。所有机械设备如是自有的需提供购置发票、车辆行驶证和图片等原件扫描件上传至投标文件内；如是租赁的需提供租赁协议、租赁发票、出租方购置发票、车辆行驶证和图片等原件扫描件上传至投标文件内；或提供承诺书（格式自拟），承诺中标后按照最低配置要求配备齐全。</w:t>
      </w:r>
      <w:r>
        <w:rPr>
          <w:rFonts w:hint="eastAsia" w:ascii="宋体" w:hAnsi="宋体" w:eastAsia="宋体" w:cs="宋体"/>
          <w:b/>
          <w:bCs/>
          <w:sz w:val="24"/>
          <w:szCs w:val="24"/>
          <w:highlight w:val="none"/>
          <w:lang w:val="en-US" w:eastAsia="zh-CN"/>
        </w:rPr>
        <w:t xml:space="preserve">机械设备如不能满足以上要求视为未响应招标文件要求，作无效标处理。</w:t>
      </w:r>
      <w:r>
        <w:rPr>
          <w:highlight w:val="none"/>
        </w:rPr>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r>
      <w:r>
        <w:rPr>
          <w:highlight w:val="none"/>
        </w:rPr>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r>
      <w:r>
        <w:rPr>
          <w:highlight w:val="none"/>
        </w:rPr>
      </w:r>
      <w:r/>
    </w:p>
    <w:p>
      <w:pPr>
        <w:ind w:firstLine="480"/>
        <w:spacing w:line="360" w:lineRule="auto"/>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lang w:val="en-US" w:eastAsia="zh-CN"/>
        </w:rPr>
      </w:r>
      <w:r>
        <w:rPr>
          <w:highlight w:val="none"/>
        </w:rPr>
      </w:r>
      <w:r/>
    </w:p>
    <w:p>
      <w:pPr>
        <w:ind w:firstLine="560"/>
        <w:spacing w:line="360" w:lineRule="auto"/>
        <w:rPr>
          <w:rFonts w:hint="eastAsia"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br w:type="page" w:clear="all"/>
      </w:r>
      <w:r>
        <w:rPr>
          <w:highlight w:val="none"/>
        </w:rPr>
      </w:r>
      <w:r/>
    </w:p>
    <w:p>
      <w:pPr>
        <w:ind w:firstLine="560"/>
        <w:jc w:val="center"/>
        <w:keepLines w:val="0"/>
        <w:keepNext w:val="0"/>
        <w:pageBreakBefore w:val="0"/>
        <w:spacing w:line="360" w:lineRule="auto"/>
        <w:rPr>
          <w:rFonts w:hint="eastAsia"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lang w:eastAsia="zh-CN"/>
        </w:rPr>
        <w:t xml:space="preserve">四、</w:t>
      </w:r>
      <w:r>
        <w:rPr>
          <w:rFonts w:hint="eastAsia" w:ascii="黑体" w:hAnsi="Times New Roman" w:eastAsia="黑体" w:cs="Times New Roman"/>
          <w:bCs/>
          <w:color w:val="auto"/>
          <w:sz w:val="28"/>
          <w:szCs w:val="28"/>
          <w:highlight w:val="none"/>
        </w:rPr>
        <w:t xml:space="preserve">合同书</w:t>
      </w:r>
      <w:r>
        <w:rPr>
          <w:rFonts w:hint="eastAsia" w:ascii="黑体" w:hAnsi="Times New Roman" w:eastAsia="黑体" w:cs="Times New Roman"/>
          <w:bCs/>
          <w:color w:val="auto"/>
          <w:sz w:val="28"/>
          <w:szCs w:val="28"/>
          <w:highlight w:val="none"/>
          <w:lang w:eastAsia="zh-CN"/>
        </w:rPr>
        <w:t xml:space="preserve">（</w:t>
      </w:r>
      <w:r>
        <w:rPr>
          <w:rFonts w:hint="eastAsia" w:ascii="黑体" w:hAnsi="Times New Roman" w:eastAsia="黑体" w:cs="Times New Roman"/>
          <w:bCs/>
          <w:color w:val="auto"/>
          <w:sz w:val="28"/>
          <w:szCs w:val="28"/>
          <w:highlight w:val="none"/>
          <w:lang w:val="en-US" w:eastAsia="zh-CN"/>
        </w:rPr>
        <w:t xml:space="preserve">格式文本</w:t>
      </w:r>
      <w:r>
        <w:rPr>
          <w:rFonts w:hint="eastAsia" w:ascii="黑体" w:hAnsi="Times New Roman" w:eastAsia="黑体" w:cs="Times New Roman"/>
          <w:bCs/>
          <w:color w:val="auto"/>
          <w:sz w:val="28"/>
          <w:szCs w:val="28"/>
          <w:highlight w:val="none"/>
          <w:lang w:eastAsia="zh-CN"/>
        </w:rPr>
        <w:t xml:space="preserve">）</w:t>
      </w:r>
      <w:r>
        <w:rPr>
          <w:highlight w:val="none"/>
        </w:rPr>
      </w:r>
      <w:r/>
    </w:p>
    <w:p>
      <w:pPr>
        <w:ind w:left="0" w:firstLine="480"/>
        <w:jc w:val="center"/>
        <w:keepLines w:val="0"/>
        <w:keepNext/>
        <w:pageBreakBefore w:val="0"/>
        <w:spacing w:line="360" w:lineRule="auto"/>
        <w:widowControl/>
        <w:tabs>
          <w:tab w:val="left" w:pos="720" w:leader="none"/>
        </w:tabs>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lang w:val="en-US" w:eastAsia="zh-CN" w:bidi="ar-SA"/>
        </w:rPr>
        <w:t xml:space="preserve">一、合同协议书</w:t>
      </w:r>
      <w:r>
        <w:rPr>
          <w:highlight w:val="none"/>
        </w:rPr>
      </w:r>
      <w:r/>
    </w:p>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w:t>
      </w:r>
      <w:r>
        <w:rPr>
          <w:rFonts w:hint="eastAsia"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shd w:val="clear" w:color="auto" w:fill="ffffff"/>
        </w:rPr>
        <w:t xml:space="preserve">（以下简称“甲方”）</w:t>
      </w:r>
      <w:r>
        <w:rPr>
          <w:highlight w:val="none"/>
        </w:rPr>
      </w:r>
      <w:r/>
    </w:p>
    <w:p>
      <w:pPr>
        <w:jc w:val="left"/>
        <w:keepLines w:val="0"/>
        <w:keepNext w:val="0"/>
        <w:pageBreakBefore w:val="0"/>
        <w:spacing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承包人：________________（以下简称“乙方”）</w:t>
      </w:r>
      <w:r>
        <w:rPr>
          <w:highlight w:val="none"/>
        </w:rPr>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根据《中华人民共和国</w:t>
      </w:r>
      <w:r>
        <w:rPr>
          <w:rFonts w:hint="eastAsia" w:ascii="宋体" w:hAnsi="宋体" w:eastAsia="宋体" w:cs="宋体"/>
          <w:sz w:val="24"/>
          <w:szCs w:val="24"/>
          <w:highlight w:val="none"/>
          <w:shd w:val="clear" w:color="auto" w:fill="ffffff"/>
          <w:lang w:eastAsia="zh-CN"/>
        </w:rPr>
        <w:t xml:space="preserve">民法典</w:t>
      </w:r>
      <w:r>
        <w:rPr>
          <w:rFonts w:hint="eastAsia" w:ascii="宋体" w:hAnsi="宋体" w:eastAsia="宋体" w:cs="宋体"/>
          <w:sz w:val="24"/>
          <w:szCs w:val="24"/>
          <w:highlight w:val="none"/>
          <w:shd w:val="clear" w:color="auto" w:fill="ffffff"/>
        </w:rPr>
        <w:t xml:space="preserve">》及其他有关法律、行政法规，遵循平等、自愿、公平的原则，在双方承诺</w:t>
      </w:r>
      <w:r>
        <w:rPr>
          <w:rFonts w:hint="eastAsia" w:ascii="宋体" w:hAnsi="宋体" w:cs="宋体"/>
          <w:sz w:val="24"/>
          <w:szCs w:val="24"/>
          <w:highlight w:val="none"/>
          <w:shd w:val="clear" w:color="auto" w:fill="ffffff"/>
          <w:lang w:val="en-US" w:eastAsia="zh-CN"/>
        </w:rPr>
        <w:t xml:space="preserve">招标</w:t>
      </w:r>
      <w:r>
        <w:rPr>
          <w:rFonts w:hint="eastAsia" w:ascii="宋体" w:hAnsi="宋体" w:eastAsia="宋体" w:cs="宋体"/>
          <w:sz w:val="24"/>
          <w:szCs w:val="24"/>
          <w:highlight w:val="none"/>
          <w:shd w:val="clear" w:color="auto" w:fill="ffffff"/>
          <w:lang w:eastAsia="zh-CN"/>
        </w:rPr>
        <w:t xml:space="preserve">文件</w:t>
      </w:r>
      <w:r>
        <w:rPr>
          <w:rFonts w:hint="eastAsia" w:ascii="宋体" w:hAnsi="宋体" w:eastAsia="宋体" w:cs="宋体"/>
          <w:sz w:val="24"/>
          <w:szCs w:val="24"/>
          <w:highlight w:val="none"/>
          <w:shd w:val="clear" w:color="auto" w:fill="ffffff"/>
        </w:rPr>
        <w:t xml:space="preserve">全部内容</w:t>
      </w:r>
      <w:r>
        <w:rPr>
          <w:rFonts w:hint="eastAsia" w:ascii="宋体" w:hAnsi="宋体" w:cs="宋体"/>
          <w:sz w:val="24"/>
          <w:szCs w:val="24"/>
          <w:highlight w:val="none"/>
          <w:shd w:val="clear" w:color="auto" w:fill="ffffff"/>
          <w:lang w:eastAsia="zh-CN"/>
        </w:rPr>
        <w:t xml:space="preserve">（</w:t>
      </w:r>
      <w:r>
        <w:rPr>
          <w:rFonts w:hint="eastAsia" w:ascii="宋体" w:hAnsi="宋体" w:eastAsia="宋体" w:cs="宋体"/>
          <w:sz w:val="24"/>
          <w:szCs w:val="24"/>
          <w:highlight w:val="none"/>
          <w:shd w:val="clear" w:color="auto" w:fill="ffffff"/>
        </w:rPr>
        <w:t xml:space="preserve">含招标补充文件</w:t>
      </w:r>
      <w:r>
        <w:rPr>
          <w:rFonts w:hint="eastAsia" w:ascii="宋体" w:hAnsi="宋体" w:cs="宋体"/>
          <w:sz w:val="24"/>
          <w:szCs w:val="24"/>
          <w:highlight w:val="none"/>
          <w:shd w:val="clear" w:color="auto" w:fill="ffffff"/>
          <w:lang w:eastAsia="zh-CN"/>
        </w:rPr>
        <w:t xml:space="preserve">）</w:t>
      </w:r>
      <w:r>
        <w:rPr>
          <w:rFonts w:hint="eastAsia" w:ascii="宋体" w:hAnsi="宋体" w:eastAsia="宋体" w:cs="宋体"/>
          <w:sz w:val="24"/>
          <w:szCs w:val="24"/>
          <w:highlight w:val="none"/>
          <w:shd w:val="clear" w:color="auto" w:fill="ffffff"/>
        </w:rPr>
        <w:t xml:space="preserve">和被认定的投标文件</w:t>
      </w:r>
      <w:r>
        <w:rPr>
          <w:rFonts w:hint="eastAsia" w:ascii="宋体" w:hAnsi="宋体" w:cs="宋体"/>
          <w:sz w:val="24"/>
          <w:szCs w:val="24"/>
          <w:highlight w:val="none"/>
          <w:shd w:val="clear" w:color="auto" w:fill="ffffff"/>
          <w:lang w:eastAsia="zh-CN"/>
        </w:rPr>
        <w:t xml:space="preserve">（</w:t>
      </w:r>
      <w:r>
        <w:rPr>
          <w:rFonts w:hint="eastAsia" w:ascii="宋体" w:hAnsi="宋体" w:eastAsia="宋体" w:cs="宋体"/>
          <w:sz w:val="24"/>
          <w:szCs w:val="24"/>
          <w:highlight w:val="none"/>
          <w:shd w:val="clear" w:color="auto" w:fill="ffffff"/>
        </w:rPr>
        <w:t xml:space="preserve">及补充说明</w:t>
      </w:r>
      <w:r>
        <w:rPr>
          <w:rFonts w:hint="eastAsia" w:ascii="宋体" w:hAnsi="宋体" w:cs="宋体"/>
          <w:sz w:val="24"/>
          <w:szCs w:val="24"/>
          <w:highlight w:val="none"/>
          <w:shd w:val="clear" w:color="auto" w:fill="ffffff"/>
          <w:lang w:eastAsia="zh-CN"/>
        </w:rPr>
        <w:t xml:space="preserve">）</w:t>
      </w:r>
      <w:r>
        <w:rPr>
          <w:rFonts w:hint="eastAsia" w:ascii="宋体" w:hAnsi="宋体" w:eastAsia="宋体" w:cs="宋体"/>
          <w:sz w:val="24"/>
          <w:szCs w:val="24"/>
          <w:highlight w:val="none"/>
          <w:shd w:val="clear" w:color="auto" w:fill="ffffff"/>
        </w:rPr>
        <w:t xml:space="preserve">全部内容的基础上，协商一致，订立本合同</w:t>
      </w:r>
      <w:r>
        <w:rPr>
          <w:highlight w:val="none"/>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shd w:val="clear" w:color="auto" w:fill="ffffff"/>
          <w:lang w:val="en-US" w:eastAsia="zh-CN"/>
        </w:rPr>
        <w:t xml:space="preserve">一、</w:t>
      </w:r>
      <w:r>
        <w:rPr>
          <w:rFonts w:hint="eastAsia" w:ascii="宋体" w:hAnsi="宋体" w:eastAsia="宋体" w:cs="宋体"/>
          <w:sz w:val="24"/>
          <w:szCs w:val="24"/>
          <w:highlight w:val="none"/>
          <w:shd w:val="clear" w:color="auto" w:fill="ffffff"/>
        </w:rPr>
        <w:t xml:space="preserve">项目概况</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____________________________</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采购内容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_____________________________</w:t>
      </w:r>
      <w:r>
        <w:rPr>
          <w:highlight w:val="none"/>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rPr>
        <w:t xml:space="preserve">承包范围：_______________________________________</w:t>
      </w:r>
      <w:r>
        <w:rPr>
          <w:highlight w:val="none"/>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rPr>
        <w:t xml:space="preserve">承包期：_______年____月____日起至______年____月____日，为______个月，养护总历时天数：____天</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四、承包方式</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本项目由乙方包工、包料、包质量、包安全、包文明施工的方式实施总承包，乙方应对全部养护工程负责，中标以后不得分包、转包。如</w:t>
      </w:r>
      <w:r>
        <w:rPr>
          <w:rFonts w:hint="eastAsia" w:ascii="宋体" w:hAnsi="宋体" w:cs="宋体"/>
          <w:sz w:val="24"/>
          <w:szCs w:val="24"/>
          <w:highlight w:val="none"/>
          <w:lang w:eastAsia="zh-CN"/>
        </w:rPr>
        <w:t xml:space="preserve">一经</w:t>
      </w:r>
      <w:r>
        <w:rPr>
          <w:rFonts w:hint="eastAsia" w:ascii="宋体" w:hAnsi="宋体" w:eastAsia="宋体" w:cs="宋体"/>
          <w:sz w:val="24"/>
          <w:szCs w:val="24"/>
          <w:highlight w:val="none"/>
        </w:rPr>
        <w:t xml:space="preserve">发现上述行为，甲方单位有权立即终止综合养护工程承包合同，由此</w:t>
      </w:r>
      <w:r>
        <w:rPr>
          <w:rFonts w:hint="eastAsia" w:ascii="宋体" w:hAnsi="宋体" w:cs="宋体"/>
          <w:sz w:val="24"/>
          <w:szCs w:val="24"/>
          <w:highlight w:val="none"/>
          <w:lang w:eastAsia="zh-CN"/>
        </w:rPr>
        <w:t xml:space="preserve">产生的</w:t>
      </w:r>
      <w:r>
        <w:rPr>
          <w:rFonts w:hint="eastAsia" w:ascii="宋体" w:hAnsi="宋体" w:eastAsia="宋体" w:cs="宋体"/>
          <w:sz w:val="24"/>
          <w:szCs w:val="24"/>
          <w:highlight w:val="none"/>
        </w:rPr>
        <w:t xml:space="preserve">一切法律责任和经济损失均由乙方承担。</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五、养护质量标准</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本项目养护质量标准</w:t>
      </w:r>
      <w:r>
        <w:rPr>
          <w:rFonts w:hint="eastAsia" w:ascii="宋体" w:hAnsi="宋体" w:eastAsia="宋体" w:cs="宋体"/>
          <w:sz w:val="24"/>
          <w:szCs w:val="24"/>
          <w:highlight w:val="none"/>
          <w:u w:val="single"/>
        </w:rPr>
        <w:t xml:space="preserve">  按照招投标文件、《绿化养护考核管理办法》、《绿地养护管理检查考核评分表》</w:t>
      </w:r>
      <w:r>
        <w:rPr>
          <w:rFonts w:hint="eastAsia" w:ascii="宋体" w:hAnsi="宋体" w:cs="宋体"/>
          <w:sz w:val="24"/>
          <w:szCs w:val="24"/>
          <w:highlight w:val="none"/>
          <w:u w:val="single"/>
          <w:lang w:val="en-US" w:eastAsia="zh-CN"/>
        </w:rPr>
        <w:t xml:space="preserve">等</w:t>
      </w:r>
      <w:r>
        <w:rPr>
          <w:rFonts w:hint="eastAsia" w:ascii="宋体" w:hAnsi="宋体" w:eastAsia="宋体" w:cs="宋体"/>
          <w:sz w:val="24"/>
          <w:szCs w:val="24"/>
          <w:highlight w:val="none"/>
          <w:u w:val="single"/>
        </w:rPr>
        <w:t xml:space="preserve">执行    </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六、合同价款</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金   额（含税价）：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u w:val="single"/>
        </w:rPr>
        <w:t xml:space="preserve">大写</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人民币</w:t>
      </w:r>
      <w:r>
        <w:rPr>
          <w:rFonts w:hint="eastAsia" w:ascii="宋体" w:hAnsi="宋体" w:cs="宋体"/>
          <w:sz w:val="24"/>
          <w:szCs w:val="24"/>
          <w:highlight w:val="none"/>
          <w:u w:val="single"/>
          <w:lang w:eastAsia="zh-CN"/>
        </w:rPr>
        <w:t xml:space="preserve">）</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七、付款方式</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highlight w:val="none"/>
        </w:rPr>
      </w:r>
      <w:r/>
    </w:p>
    <w:p>
      <w:pPr>
        <w:ind w:left="0"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八、本合同双方约定甲乙双方签字盖章</w:t>
      </w:r>
      <w:r>
        <w:rPr>
          <w:rFonts w:hint="eastAsia" w:ascii="宋体" w:hAnsi="宋体" w:cs="宋体"/>
          <w:sz w:val="24"/>
          <w:szCs w:val="24"/>
          <w:highlight w:val="none"/>
          <w:lang w:val="en-US" w:eastAsia="zh-CN"/>
        </w:rPr>
        <w:t xml:space="preserve">并经见证</w:t>
      </w:r>
      <w:r>
        <w:rPr>
          <w:rFonts w:hint="eastAsia" w:ascii="宋体" w:hAnsi="宋体" w:eastAsia="宋体" w:cs="宋体"/>
          <w:sz w:val="24"/>
          <w:szCs w:val="24"/>
          <w:highlight w:val="none"/>
        </w:rPr>
        <w:t xml:space="preserve">后生效。</w:t>
      </w:r>
      <w:r>
        <w:rPr>
          <w:highlight w:val="none"/>
        </w:rPr>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rPr>
          <w:highlight w:val="none"/>
        </w:rPr>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盖章</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承包人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盖章</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rPr>
          <w:highlight w:val="none"/>
        </w:rPr>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法定代表人：                </w:t>
      </w:r>
      <w:r>
        <w:rPr>
          <w:highlight w:val="none"/>
        </w:rPr>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派驻现场代表：                               派驻现场代表：             </w:t>
      </w:r>
      <w:r>
        <w:rPr>
          <w:highlight w:val="none"/>
        </w:rPr>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                                     电  话：                   </w:t>
      </w:r>
      <w:r>
        <w:rPr>
          <w:highlight w:val="none"/>
        </w:rPr>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                                     地   址：                  </w:t>
      </w:r>
      <w:r>
        <w:rPr>
          <w:highlight w:val="none"/>
        </w:rPr>
      </w:r>
      <w:r/>
    </w:p>
    <w:p>
      <w:pPr>
        <w:ind w:left="0" w:firstLine="48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                            年    月    日     </w:t>
      </w:r>
      <w:r>
        <w:rPr>
          <w:highlight w:val="none"/>
        </w:rPr>
      </w:r>
      <w:r/>
    </w:p>
    <w:p>
      <w:pPr>
        <w:ind w:left="0"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rPr>
          <w:highlight w:val="none"/>
        </w:rPr>
      </w:r>
      <w:r/>
    </w:p>
    <w:p>
      <w:pPr>
        <w:ind w:left="0" w:firstLine="480"/>
        <w:keepLines w:val="0"/>
        <w:keepNext w:val="0"/>
        <w:pageBreakBefore w:val="0"/>
        <w:spacing w:line="240" w:lineRule="auto"/>
        <w:widowControl w:val="off"/>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见证方：（盖章） </w:t>
      </w:r>
      <w:r>
        <w:rPr>
          <w:highlight w:val="none"/>
        </w:rPr>
      </w:r>
      <w:r/>
    </w:p>
    <w:p>
      <w:pPr>
        <w:ind w:left="0"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见证人：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rPr>
          <w:highlight w:val="none"/>
        </w:rPr>
      </w:r>
      <w:r/>
    </w:p>
    <w:p>
      <w:pPr>
        <w:ind w:left="0" w:firstLine="480"/>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rPr>
          <w:highlight w:val="none"/>
        </w:rPr>
      </w:r>
      <w:r/>
    </w:p>
    <w:p>
      <w:pPr>
        <w:ind w:left="0" w:right="0" w:firstLine="480"/>
        <w:jc w:val="both"/>
        <w:keepLines w:val="0"/>
        <w:keepNext w:val="0"/>
        <w:pageBreakBefore w:val="0"/>
        <w:spacing w:beforeAutospacing="0" w:afterAutospacing="0" w:line="240" w:lineRule="auto"/>
        <w:widowControl w:val="off"/>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w:t>
      </w:r>
      <w:r>
        <w:rPr>
          <w:rFonts w:hint="eastAsia" w:ascii="宋体" w:hAnsi="宋体" w:eastAsia="宋体" w:cs="宋体"/>
          <w:b/>
          <w:bCs/>
          <w:sz w:val="24"/>
          <w:szCs w:val="24"/>
          <w:highlight w:val="none"/>
        </w:rPr>
        <w:t xml:space="preserve">备注：</w:t>
      </w:r>
      <w:r>
        <w:rPr>
          <w:rFonts w:hint="eastAsia" w:ascii="宋体" w:hAnsi="宋体" w:eastAsia="宋体" w:cs="宋体"/>
          <w:bCs/>
          <w:sz w:val="24"/>
          <w:szCs w:val="24"/>
          <w:highlight w:val="none"/>
        </w:rPr>
        <w:t xml:space="preserve">供需双方必须以本格式文本拟订合同。</w:t>
      </w:r>
      <w:r>
        <w:rPr>
          <w:highlight w:val="none"/>
        </w:rPr>
      </w:r>
      <w:r/>
    </w:p>
    <w:p>
      <w:pPr>
        <w:ind w:left="0" w:right="0"/>
        <w:jc w:val="both"/>
        <w:keepLines w:val="0"/>
        <w:keepNext w:val="0"/>
        <w:spacing w:before="0" w:beforeAutospacing="0" w:after="0" w:afterAutospacing="0" w:line="360" w:lineRule="auto"/>
        <w:widowControl w:val="off"/>
        <w:rPr>
          <w:b/>
          <w:bCs/>
          <w:sz w:val="24"/>
          <w:szCs w:val="24"/>
          <w:highlight w:val="none"/>
        </w:rPr>
        <w:suppressLineNumbers w:val="0"/>
      </w:pPr>
      <w:r>
        <w:rPr>
          <w:b/>
          <w:bCs/>
          <w:sz w:val="24"/>
          <w:szCs w:val="24"/>
          <w:highlight w:val="none"/>
          <w:lang w:val="en-US"/>
        </w:rPr>
      </w:r>
      <w:r>
        <w:rPr>
          <w:highlight w:val="none"/>
        </w:rPr>
      </w:r>
      <w:r/>
    </w:p>
    <w:p>
      <w:pPr>
        <w:rPr>
          <w:rFonts w:hint="eastAsia" w:ascii="Times New Roman" w:hAnsi="Times New Roman" w:eastAsia="宋体" w:cs="宋体"/>
          <w:b/>
          <w:bCs/>
          <w:sz w:val="24"/>
          <w:szCs w:val="24"/>
          <w:highlight w:val="none"/>
        </w:rPr>
      </w:pPr>
      <w:r>
        <w:rPr>
          <w:rFonts w:hint="eastAsia" w:ascii="Times New Roman" w:hAnsi="Times New Roman" w:eastAsia="宋体" w:cs="宋体"/>
          <w:b/>
          <w:bCs/>
          <w:sz w:val="24"/>
          <w:szCs w:val="24"/>
          <w:highlight w:val="none"/>
          <w:lang w:val="en-US" w:eastAsia="zh-CN" w:bidi="ar"/>
        </w:rPr>
        <w:br w:type="page" w:clear="all"/>
      </w:r>
      <w:r>
        <w:rPr>
          <w:highlight w:val="none"/>
        </w:rPr>
      </w:r>
      <w:r/>
    </w:p>
    <w:p>
      <w:pPr>
        <w:ind w:left="0" w:right="0"/>
        <w:jc w:val="center"/>
        <w:keepLines w:val="0"/>
        <w:keepNext w:val="0"/>
        <w:pageBreakBefore w:val="0"/>
        <w:spacing w:before="0" w:beforeAutospacing="0" w:after="0" w:afterAutospacing="0" w:line="360" w:lineRule="auto"/>
        <w:widowControl w:val="off"/>
        <w:rPr>
          <w:rFonts w:hint="eastAsia" w:ascii="黑体" w:hAnsi="黑体" w:eastAsia="黑体"/>
          <w:bCs/>
          <w:color w:val="000000"/>
          <w:sz w:val="28"/>
          <w:szCs w:val="28"/>
          <w:highlight w:val="none"/>
        </w:rPr>
        <w:suppressLineNumbers w:val="0"/>
      </w:pPr>
      <w:r>
        <w:rPr>
          <w:rFonts w:hint="eastAsia" w:ascii="宋体" w:hAnsi="宋体" w:eastAsia="宋体" w:cs="宋体"/>
          <w:b/>
          <w:bCs/>
          <w:sz w:val="24"/>
          <w:szCs w:val="24"/>
          <w:highlight w:val="none"/>
          <w:lang w:val="en-US" w:eastAsia="zh-CN" w:bidi="ar-SA"/>
        </w:rPr>
        <w:t xml:space="preserve">二、合同条款</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 甲方代表</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甲方指派</w:t>
      </w:r>
      <w:r>
        <w:rPr>
          <w:rFonts w:hint="eastAsia" w:ascii="宋体" w:hAnsi="宋体" w:eastAsia="宋体" w:cs="Times New Roman"/>
          <w:sz w:val="21"/>
          <w:szCs w:val="24"/>
          <w:highlight w:val="none"/>
          <w:u w:val="single"/>
        </w:rPr>
        <w:t xml:space="preserve">        </w:t>
      </w:r>
      <w:r>
        <w:rPr>
          <w:rFonts w:hint="eastAsia" w:ascii="宋体" w:hAnsi="宋体" w:eastAsia="宋体" w:cs="Times New Roman"/>
          <w:sz w:val="21"/>
          <w:szCs w:val="24"/>
          <w:highlight w:val="none"/>
        </w:rPr>
        <w:t xml:space="preserve">为派驻现场代表，全面负责日常养护作业的管理工作。</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2 乙方代表</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2.1 乙方指派_________为绿地养护项目经理，具体负责本养护标段作业工作，同时成立</w:t>
      </w:r>
      <w:r>
        <w:rPr>
          <w:rFonts w:hint="eastAsia" w:ascii="宋体" w:hAnsi="宋体" w:eastAsia="宋体" w:cs="Times New Roman"/>
          <w:b/>
          <w:bCs/>
          <w:sz w:val="21"/>
          <w:szCs w:val="24"/>
          <w:highlight w:val="none"/>
        </w:rPr>
        <w:t xml:space="preserve">绿化养护项目部，</w:t>
      </w:r>
      <w:r>
        <w:rPr>
          <w:rFonts w:hint="eastAsia" w:ascii="宋体" w:hAnsi="宋体" w:eastAsia="宋体" w:cs="Times New Roman"/>
          <w:sz w:val="21"/>
          <w:szCs w:val="24"/>
          <w:highlight w:val="none"/>
        </w:rPr>
        <w:t xml:space="preserve">并用书面材料报甲方备案。项目经理须遵守《绿化养护项目部管理条例》，在甲方指定场所集中办公，遵守甲方的管理制度。</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2.2 项目经理具有</w:t>
      </w:r>
      <w:r>
        <w:rPr>
          <w:rFonts w:hint="eastAsia" w:ascii="宋体" w:hAnsi="宋体" w:cs="Times New Roman"/>
          <w:sz w:val="21"/>
          <w:szCs w:val="24"/>
          <w:highlight w:val="none"/>
          <w:u w:val="single"/>
          <w:lang w:val="en-US" w:eastAsia="zh-CN"/>
        </w:rPr>
        <w:t xml:space="preserve">                    </w:t>
      </w:r>
      <w:r>
        <w:rPr>
          <w:rFonts w:hint="eastAsia" w:ascii="宋体" w:hAnsi="宋体" w:eastAsia="宋体" w:cs="Times New Roman"/>
          <w:sz w:val="21"/>
          <w:szCs w:val="24"/>
          <w:highlight w:val="none"/>
        </w:rPr>
        <w:t xml:space="preserve">证书。</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2.3 项目经理等有关人员必须按时参加由甲方召开的养护例会和各种必须参加的会议。</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2.4 乙方如需更换项目经理，应至少提前1月将新任项目经理简历和申请书以书面形式递交甲方，并经甲方审核同意并试用1个月合格后，原项目经理方可离任。后任继续行使合同文件约定的前任的职权，履行前任的义务。</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2.5 甲方有权要求乙方更换不称职的项目经理。乙方在收到甲方通知后应在</w:t>
      </w:r>
      <w:r>
        <w:rPr>
          <w:rFonts w:hint="eastAsia" w:ascii="宋体" w:hAnsi="宋体" w:eastAsia="宋体" w:cs="Times New Roman"/>
          <w:sz w:val="21"/>
          <w:szCs w:val="24"/>
          <w:highlight w:val="none"/>
          <w:u w:val="single"/>
        </w:rPr>
        <w:t xml:space="preserve">    </w:t>
      </w:r>
      <w:r>
        <w:rPr>
          <w:rFonts w:hint="eastAsia" w:ascii="宋体" w:hAnsi="宋体" w:eastAsia="宋体" w:cs="Times New Roman"/>
          <w:sz w:val="21"/>
          <w:szCs w:val="24"/>
          <w:highlight w:val="none"/>
        </w:rPr>
        <w:t xml:space="preserve">日内安排符合甲方要求的项目经理入场。</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3 甲方工作</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3.1 负责向乙方提供中标绿地的有关资料。</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3.2 组织召开养护作业技术交底会。</w:t>
      </w:r>
      <w:r>
        <w:rPr>
          <w:highlight w:val="none"/>
        </w:rPr>
      </w:r>
      <w:r/>
    </w:p>
    <w:p>
      <w:pPr>
        <w:spacing w:line="400" w:lineRule="exact"/>
        <w:rPr>
          <w:rFonts w:hint="eastAsia" w:ascii="宋体" w:hAnsi="宋体" w:eastAsia="宋体" w:cs="Times New Roman"/>
          <w:spacing w:val="-6"/>
          <w:sz w:val="21"/>
          <w:szCs w:val="24"/>
          <w:highlight w:val="none"/>
        </w:rPr>
      </w:pPr>
      <w:r>
        <w:rPr>
          <w:rFonts w:hint="eastAsia" w:ascii="宋体" w:hAnsi="宋体" w:eastAsia="宋体" w:cs="Times New Roman"/>
          <w:spacing w:val="-6"/>
          <w:sz w:val="21"/>
          <w:szCs w:val="24"/>
          <w:highlight w:val="none"/>
        </w:rPr>
        <w:t xml:space="preserve">3.3 负责乙方的日常养护作业的管理和检查，依据《绿化养护考核管理办法》和《绿地养护管理检查考核评分表》对乙方的日常养护工作质量和履约情况进行考核，并按考核结果实行奖惩。</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3.4 甲方每月对乙方的养护质量进行检查考核，按本合同有关条款，支付相应养护经费。</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3.5 如遇突发事件，协调乙方在作业过程中与其他管理部门的关系。</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3.6 甲方应</w:t>
      </w:r>
      <w:r>
        <w:rPr>
          <w:rFonts w:hint="eastAsia" w:ascii="宋体" w:hAnsi="宋体" w:cs="Times New Roman"/>
          <w:sz w:val="21"/>
          <w:szCs w:val="24"/>
          <w:highlight w:val="none"/>
          <w:lang w:eastAsia="zh-CN"/>
        </w:rPr>
        <w:t xml:space="preserve">做</w:t>
      </w:r>
      <w:r>
        <w:rPr>
          <w:rFonts w:hint="eastAsia" w:ascii="宋体" w:hAnsi="宋体" w:eastAsia="宋体" w:cs="Times New Roman"/>
          <w:sz w:val="21"/>
          <w:szCs w:val="24"/>
          <w:highlight w:val="none"/>
        </w:rPr>
        <w:t xml:space="preserve">的其他工作，双方在补充条款内约定。</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 乙方工作</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4.1 根据甲方养护工作计划，乙方承担日常养护内容有</w:t>
      </w:r>
      <w:r>
        <w:rPr>
          <w:rFonts w:hint="eastAsia" w:ascii="宋体" w:hAnsi="宋体" w:cs="Times New Roman"/>
          <w:sz w:val="21"/>
          <w:szCs w:val="24"/>
          <w:highlight w:val="none"/>
          <w:lang w:eastAsia="zh-CN"/>
        </w:rPr>
        <w:t xml:space="preserve">：</w:t>
      </w:r>
      <w:r>
        <w:rPr>
          <w:rFonts w:hint="eastAsia" w:ascii="宋体" w:hAnsi="宋体" w:eastAsia="宋体" w:cs="Times New Roman"/>
          <w:sz w:val="21"/>
          <w:szCs w:val="24"/>
          <w:highlight w:val="none"/>
          <w:u w:val="single"/>
        </w:rPr>
        <w:t xml:space="preserve"> 详见《绿化养护考核管理办法》</w:t>
      </w:r>
      <w:r>
        <w:rPr>
          <w:rFonts w:hint="eastAsia" w:ascii="宋体" w:hAnsi="宋体" w:eastAsia="宋体" w:cs="Times New Roman"/>
          <w:sz w:val="21"/>
          <w:szCs w:val="24"/>
          <w:highlight w:val="none"/>
        </w:rPr>
        <w:t xml:space="preserve">。</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4.2 做好统计报表，并按时做好月、季、年度上报养护工作完成情况表，按甲方要求及时上报。</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4.3 应按甲方提出的对各种管理的要求落实保护措施。</w:t>
      </w:r>
      <w:r>
        <w:rPr>
          <w:highlight w:val="none"/>
        </w:rPr>
      </w:r>
      <w:r/>
    </w:p>
    <w:p>
      <w:pPr>
        <w:spacing w:line="400" w:lineRule="exact"/>
        <w:rPr>
          <w:rFonts w:hint="eastAsia" w:ascii="宋体" w:hAnsi="宋体" w:eastAsia="宋体" w:cs="Times New Roman"/>
          <w:spacing w:val="-4"/>
          <w:sz w:val="21"/>
          <w:szCs w:val="24"/>
          <w:highlight w:val="none"/>
        </w:rPr>
      </w:pPr>
      <w:r>
        <w:rPr>
          <w:rFonts w:hint="eastAsia" w:ascii="宋体" w:hAnsi="宋体" w:eastAsia="宋体" w:cs="Times New Roman"/>
          <w:spacing w:val="-4"/>
          <w:sz w:val="21"/>
          <w:szCs w:val="24"/>
          <w:highlight w:val="none"/>
        </w:rPr>
        <w:t xml:space="preserve">4.4 建立巡视报告制，每天有专人进行对绿化等设施的巡视，并做好每日</w:t>
      </w:r>
      <w:r>
        <w:rPr>
          <w:rFonts w:hint="eastAsia" w:ascii="宋体" w:hAnsi="宋体" w:cs="Times New Roman"/>
          <w:spacing w:val="-4"/>
          <w:sz w:val="21"/>
          <w:szCs w:val="24"/>
          <w:highlight w:val="none"/>
          <w:lang w:eastAsia="zh-CN"/>
        </w:rPr>
        <w:t xml:space="preserve">巡视记</w:t>
      </w:r>
      <w:r>
        <w:rPr>
          <w:rFonts w:hint="eastAsia" w:ascii="宋体" w:hAnsi="宋体" w:eastAsia="宋体" w:cs="Times New Roman"/>
          <w:spacing w:val="-4"/>
          <w:sz w:val="21"/>
          <w:szCs w:val="24"/>
          <w:highlight w:val="none"/>
        </w:rPr>
        <w:t xml:space="preserve">录。发现养护范围内公用设施等缺损，在原位置设置明显的安全标志，及时与甲方联系，否则乙方将承担相应责任。</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cs="Times New Roman"/>
          <w:sz w:val="21"/>
          <w:szCs w:val="24"/>
          <w:highlight w:val="none"/>
          <w:lang w:eastAsia="zh-CN"/>
        </w:rPr>
        <w:t xml:space="preserve">（</w:t>
      </w:r>
      <w:r>
        <w:rPr>
          <w:rFonts w:hint="eastAsia" w:ascii="宋体" w:hAnsi="宋体" w:eastAsia="宋体" w:cs="Times New Roman"/>
          <w:sz w:val="21"/>
          <w:szCs w:val="24"/>
          <w:highlight w:val="none"/>
        </w:rPr>
        <w:t xml:space="preserve">1</w:t>
      </w:r>
      <w:r>
        <w:rPr>
          <w:rFonts w:hint="eastAsia" w:ascii="宋体" w:hAnsi="宋体" w:cs="Times New Roman"/>
          <w:sz w:val="21"/>
          <w:szCs w:val="24"/>
          <w:highlight w:val="none"/>
          <w:lang w:eastAsia="zh-CN"/>
        </w:rPr>
        <w:t xml:space="preserve">）</w:t>
      </w:r>
      <w:r>
        <w:rPr>
          <w:rFonts w:hint="eastAsia" w:ascii="宋体" w:hAnsi="宋体" w:eastAsia="宋体" w:cs="Times New Roman"/>
          <w:sz w:val="21"/>
          <w:szCs w:val="24"/>
          <w:highlight w:val="none"/>
        </w:rPr>
        <w:t xml:space="preserve">巡视中如发现绿化设施损坏，应在24小时内处理完毕，如发现人为造成的绿化设施损坏，必须在24小时内书面报告甲方和所在地监察部门。</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cs="Times New Roman"/>
          <w:sz w:val="21"/>
          <w:szCs w:val="24"/>
          <w:highlight w:val="none"/>
          <w:lang w:eastAsia="zh-CN"/>
        </w:rPr>
        <w:t xml:space="preserve">（</w:t>
      </w:r>
      <w:r>
        <w:rPr>
          <w:rFonts w:hint="eastAsia" w:ascii="宋体" w:hAnsi="宋体" w:eastAsia="宋体" w:cs="Times New Roman"/>
          <w:sz w:val="21"/>
          <w:szCs w:val="24"/>
          <w:highlight w:val="none"/>
        </w:rPr>
        <w:t xml:space="preserve">2</w:t>
      </w:r>
      <w:r>
        <w:rPr>
          <w:rFonts w:hint="eastAsia" w:ascii="宋体" w:hAnsi="宋体" w:cs="Times New Roman"/>
          <w:sz w:val="21"/>
          <w:szCs w:val="24"/>
          <w:highlight w:val="none"/>
          <w:lang w:eastAsia="zh-CN"/>
        </w:rPr>
        <w:t xml:space="preserve">）</w:t>
      </w:r>
      <w:r>
        <w:rPr>
          <w:rFonts w:hint="eastAsia" w:ascii="宋体" w:hAnsi="宋体" w:eastAsia="宋体" w:cs="Times New Roman"/>
          <w:sz w:val="21"/>
          <w:szCs w:val="24"/>
          <w:highlight w:val="none"/>
        </w:rPr>
        <w:t xml:space="preserve">巡视中发现绿地内有违章搭建</w:t>
      </w:r>
      <w:r>
        <w:rPr>
          <w:rFonts w:hint="eastAsia" w:ascii="宋体" w:hAnsi="宋体" w:cs="Times New Roman"/>
          <w:sz w:val="21"/>
          <w:szCs w:val="24"/>
          <w:highlight w:val="none"/>
          <w:lang w:eastAsia="zh-CN"/>
        </w:rPr>
        <w:t xml:space="preserve">及其他</w:t>
      </w:r>
      <w:r>
        <w:rPr>
          <w:rFonts w:hint="eastAsia" w:ascii="宋体" w:hAnsi="宋体" w:eastAsia="宋体" w:cs="Times New Roman"/>
          <w:sz w:val="21"/>
          <w:szCs w:val="24"/>
          <w:highlight w:val="none"/>
        </w:rPr>
        <w:t xml:space="preserve">破坏绿化等现象，必须当场予以制止，立即报告所在地的监察部门，协助做好有关工作，并将处理结果报告甲方。</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4.5 超出常规养护范围的工作，需提前报甲方审批。</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4.6 及时解决来信、来访，并根据甲方要求及时处理。</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4.7 按时按量完成甲方交办</w:t>
      </w:r>
      <w:r>
        <w:rPr>
          <w:rFonts w:hint="eastAsia" w:ascii="宋体" w:hAnsi="宋体" w:cs="Times New Roman"/>
          <w:sz w:val="21"/>
          <w:szCs w:val="24"/>
          <w:highlight w:val="none"/>
          <w:lang w:eastAsia="zh-CN"/>
        </w:rPr>
        <w:t xml:space="preserve">的其他</w:t>
      </w:r>
      <w:r>
        <w:rPr>
          <w:rFonts w:hint="eastAsia" w:ascii="宋体" w:hAnsi="宋体" w:eastAsia="宋体" w:cs="Times New Roman"/>
          <w:sz w:val="21"/>
          <w:szCs w:val="24"/>
          <w:highlight w:val="none"/>
        </w:rPr>
        <w:t xml:space="preserve">突击性任务和指令性任务。</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4.8 加强法定节假日的正常养护维修工作。</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4.9 乙方应做的其他工作，双方在补充条款内约定。</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4.10 乙方应服从所在地的绿化行政主管部门的行业管理。</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4.11 如有移伐树木、占用绿地事项，乙方应及时负责移伐树木、占用绿地后的绿地修复工作。</w:t>
      </w:r>
      <w:r>
        <w:rPr>
          <w:highlight w:val="none"/>
        </w:rPr>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养护组织设计</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5 进度计划</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5.1 乙方在本合同生效后15天内上报全年养护作业计划，并结合季节特点和绿化状况，制定季度、月度养护计划在当季度、月度10天前送交甲方。甲方在7天内予以确认。</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rPr>
          <w:highlight w:val="none"/>
        </w:rPr>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质量与考核</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6 质量标准</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养护维修质量标准参照本项目</w:t>
      </w:r>
      <w:r>
        <w:rPr>
          <w:rFonts w:hint="eastAsia" w:hAnsi="宋体" w:cs="Times New Roman"/>
          <w:sz w:val="21"/>
          <w:szCs w:val="24"/>
          <w:highlight w:val="none"/>
          <w:lang w:val="en-US" w:eastAsia="zh-CN"/>
        </w:rPr>
        <w:t xml:space="preserve">招标</w:t>
      </w:r>
      <w:r>
        <w:rPr>
          <w:rFonts w:hint="eastAsia" w:hAnsi="宋体" w:cs="Times New Roman"/>
          <w:sz w:val="21"/>
          <w:szCs w:val="24"/>
          <w:highlight w:val="none"/>
          <w:lang w:eastAsia="zh-CN"/>
        </w:rPr>
        <w:t xml:space="preserve">文件</w:t>
      </w:r>
      <w:r>
        <w:rPr>
          <w:rFonts w:hint="eastAsia" w:ascii="宋体" w:hAnsi="宋体" w:eastAsia="宋体" w:cs="Times New Roman"/>
          <w:sz w:val="21"/>
          <w:szCs w:val="24"/>
          <w:highlight w:val="none"/>
        </w:rPr>
        <w:t xml:space="preserve">约定的质量标准。因乙方原因养护质量达不到约定的质量标准，乙方承担违约责任。</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7 检查和考核</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7.1 乙方应认真按照本项目</w:t>
      </w:r>
      <w:r>
        <w:rPr>
          <w:rFonts w:hint="eastAsia" w:hAnsi="宋体" w:cs="Times New Roman"/>
          <w:sz w:val="21"/>
          <w:szCs w:val="24"/>
          <w:highlight w:val="none"/>
          <w:lang w:val="en-US" w:eastAsia="zh-CN"/>
        </w:rPr>
        <w:t xml:space="preserve">招标</w:t>
      </w:r>
      <w:r>
        <w:rPr>
          <w:rFonts w:hint="eastAsia" w:hAnsi="宋体" w:cs="Times New Roman"/>
          <w:sz w:val="21"/>
          <w:szCs w:val="24"/>
          <w:highlight w:val="none"/>
          <w:lang w:eastAsia="zh-CN"/>
        </w:rPr>
        <w:t xml:space="preserve">文件</w:t>
      </w:r>
      <w:r>
        <w:rPr>
          <w:rFonts w:hint="eastAsia" w:ascii="宋体" w:hAnsi="宋体" w:eastAsia="宋体" w:cs="Times New Roman"/>
          <w:sz w:val="21"/>
          <w:szCs w:val="24"/>
          <w:highlight w:val="none"/>
        </w:rPr>
        <w:t xml:space="preserve">约定的质量标准进行养护，随时接受甲方的检查和考核，为检查和考核提供便利条件。</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7.2 对于养护质量不符合要求的，甲方先通知整改，乙方在两天内不整改的或整改效果不符合要求的，由甲方派其他队伍整改，费用在乙方养护费中扣除。</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pacing w:val="-8"/>
          <w:sz w:val="21"/>
          <w:szCs w:val="24"/>
          <w:highlight w:val="none"/>
        </w:rPr>
        <w:t xml:space="preserve">7.3检查和考核按</w:t>
      </w:r>
      <w:r>
        <w:rPr>
          <w:rFonts w:hint="eastAsia" w:ascii="宋体" w:hAnsi="宋体" w:eastAsia="宋体" w:cs="Times New Roman"/>
          <w:sz w:val="21"/>
          <w:szCs w:val="24"/>
          <w:highlight w:val="none"/>
        </w:rPr>
        <w:t xml:space="preserve">《绿化养护考核管理办法》</w:t>
      </w:r>
      <w:r>
        <w:rPr>
          <w:rFonts w:hint="eastAsia" w:ascii="宋体" w:hAnsi="宋体" w:eastAsia="宋体" w:cs="Times New Roman"/>
          <w:spacing w:val="-8"/>
          <w:sz w:val="21"/>
          <w:szCs w:val="24"/>
          <w:highlight w:val="none"/>
        </w:rPr>
        <w:t xml:space="preserve">执</w:t>
      </w:r>
      <w:r>
        <w:rPr>
          <w:rFonts w:hint="eastAsia" w:ascii="宋体" w:hAnsi="宋体" w:eastAsia="宋体" w:cs="Times New Roman"/>
          <w:sz w:val="21"/>
          <w:szCs w:val="24"/>
          <w:highlight w:val="none"/>
        </w:rPr>
        <w:t xml:space="preserve">行。</w:t>
      </w:r>
      <w:r>
        <w:rPr>
          <w:highlight w:val="none"/>
        </w:rPr>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安全文明施工</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8 安全文明施工与检查</w:t>
      </w:r>
      <w:r>
        <w:rPr>
          <w:highlight w:val="none"/>
        </w:rPr>
      </w:r>
      <w:r/>
    </w:p>
    <w:p>
      <w:pPr>
        <w:spacing w:line="400" w:lineRule="exact"/>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8.1 乙方应做好养护作业管理区内的安全管理工作，并随时接受甲方或行业安全检查人员依法实施的监察检查，采取必要的安全防护措施，消除事故隐患。</w:t>
      </w:r>
      <w:r>
        <w:rPr>
          <w:highlight w:val="none"/>
        </w:rPr>
      </w:r>
      <w:r/>
    </w:p>
    <w:p>
      <w:pPr>
        <w:spacing w:line="400" w:lineRule="exact"/>
        <w:rPr>
          <w:rFonts w:hint="eastAsia" w:ascii="宋体" w:hAnsi="宋体" w:eastAsia="宋体" w:cs="宋体"/>
          <w:sz w:val="21"/>
          <w:szCs w:val="24"/>
          <w:highlight w:val="none"/>
        </w:rPr>
      </w:pPr>
      <w:r>
        <w:rPr>
          <w:rFonts w:hint="eastAsia" w:ascii="宋体" w:hAnsi="宋体" w:eastAsia="宋体" w:cs="宋体"/>
          <w:sz w:val="21"/>
          <w:szCs w:val="24"/>
          <w:highlight w:val="none"/>
        </w:rPr>
        <w:t xml:space="preserve">8.2 由于乙方管理不善，引起政府职能部门处罚和停工整改，或安全措施不力造成事故的责任和因此发生的费用，由乙方承担。</w:t>
      </w:r>
      <w:r>
        <w:rPr>
          <w:highlight w:val="none"/>
        </w:rPr>
      </w:r>
      <w:r/>
    </w:p>
    <w:p>
      <w:pPr>
        <w:spacing w:line="400" w:lineRule="exact"/>
        <w:rPr>
          <w:rFonts w:hint="eastAsia" w:ascii="宋体" w:hAnsi="宋体" w:eastAsia="宋体" w:cs="Times New Roman"/>
          <w:sz w:val="21"/>
          <w:szCs w:val="24"/>
          <w:highlight w:val="none"/>
        </w:rPr>
      </w:pPr>
      <w:r>
        <w:rPr>
          <w:rFonts w:ascii="宋体" w:hAnsi="宋体" w:eastAsia="宋体" w:cs="Times New Roman"/>
          <w:sz w:val="21"/>
          <w:szCs w:val="24"/>
          <w:highlight w:val="none"/>
        </w:rPr>
        <w:t xml:space="preserve">9</w:t>
      </w:r>
      <w:r>
        <w:rPr>
          <w:rFonts w:hint="eastAsia" w:ascii="宋体" w:hAnsi="宋体" w:eastAsia="宋体" w:cs="Times New Roman"/>
          <w:sz w:val="21"/>
          <w:szCs w:val="24"/>
          <w:highlight w:val="none"/>
        </w:rPr>
        <w:t xml:space="preserve"> 安全防护</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    养护作业人员应做好各项安全防范措施，必须着装上岗操作。</w:t>
      </w:r>
      <w:r>
        <w:rPr>
          <w:highlight w:val="none"/>
        </w:rPr>
      </w:r>
      <w:r/>
    </w:p>
    <w:p>
      <w:pPr>
        <w:spacing w:line="400" w:lineRule="exact"/>
        <w:rPr>
          <w:rFonts w:hint="eastAsia" w:ascii="宋体" w:hAnsi="宋体" w:eastAsia="宋体" w:cs="Times New Roman"/>
          <w:sz w:val="21"/>
          <w:szCs w:val="24"/>
          <w:highlight w:val="none"/>
        </w:rPr>
      </w:pPr>
      <w:r>
        <w:rPr>
          <w:rFonts w:ascii="宋体" w:hAnsi="宋体" w:eastAsia="宋体" w:cs="Times New Roman"/>
          <w:sz w:val="21"/>
          <w:szCs w:val="24"/>
          <w:highlight w:val="none"/>
        </w:rPr>
        <w:t xml:space="preserve">10</w:t>
      </w:r>
      <w:r>
        <w:rPr>
          <w:rFonts w:hint="eastAsia" w:ascii="宋体" w:hAnsi="宋体" w:eastAsia="宋体" w:cs="Times New Roman"/>
          <w:sz w:val="21"/>
          <w:szCs w:val="24"/>
          <w:highlight w:val="none"/>
        </w:rPr>
        <w:t xml:space="preserve"> 事故处理</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    发生重大伤亡及其他安全事故，乙方应按有关规定立即上报有关部门并通知甲方代表，同时按政府有关部门要求处理由事故责任方承担发生的费用。</w:t>
      </w:r>
      <w:r>
        <w:rPr>
          <w:highlight w:val="none"/>
        </w:rPr>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合同价款与支付</w:t>
      </w:r>
      <w:r>
        <w:rPr>
          <w:highlight w:val="none"/>
        </w:rPr>
      </w:r>
      <w:r/>
    </w:p>
    <w:p>
      <w:pPr>
        <w:spacing w:line="400" w:lineRule="exact"/>
        <w:rPr>
          <w:rFonts w:hint="eastAsia" w:ascii="宋体" w:hAnsi="宋体" w:eastAsia="宋体" w:cs="Times New Roman"/>
          <w:sz w:val="21"/>
          <w:szCs w:val="21"/>
          <w:highlight w:val="none"/>
        </w:rPr>
      </w:pPr>
      <w:r>
        <w:rPr>
          <w:rFonts w:ascii="宋体" w:hAnsi="宋体" w:eastAsia="宋体" w:cs="Times New Roman"/>
          <w:sz w:val="21"/>
          <w:szCs w:val="21"/>
          <w:highlight w:val="none"/>
        </w:rPr>
        <w:t xml:space="preserve">11</w:t>
      </w:r>
      <w:r>
        <w:rPr>
          <w:rFonts w:hint="eastAsia" w:ascii="宋体" w:hAnsi="宋体" w:eastAsia="宋体" w:cs="Times New Roman"/>
          <w:sz w:val="21"/>
          <w:szCs w:val="21"/>
          <w:highlight w:val="none"/>
        </w:rPr>
        <w:t xml:space="preserve"> 合同价款</w:t>
      </w:r>
      <w:r>
        <w:rPr>
          <w:highlight w:val="none"/>
        </w:rPr>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4"/>
          <w:highlight w:val="none"/>
        </w:rPr>
        <w:t xml:space="preserve">11.1</w:t>
      </w:r>
      <w:r>
        <w:rPr>
          <w:rFonts w:hint="eastAsia" w:ascii="宋体" w:hAnsi="宋体" w:eastAsia="宋体" w:cs="Times New Roman"/>
          <w:sz w:val="21"/>
          <w:szCs w:val="21"/>
          <w:highlight w:val="none"/>
        </w:rPr>
        <w:t xml:space="preserve"> 合同价款由甲、乙双方依据中标通知书中的中标价格在协议书内约定。</w:t>
      </w:r>
      <w:r>
        <w:rPr>
          <w:rFonts w:hint="eastAsia"/>
          <w:highlight w:val="none"/>
        </w:rPr>
        <w:t xml:space="preserve">该合同价款为甲方应支付乙方完成本合同承包范围的全部费用，包括且不限于人工费、材料费、机械费等；除经甲方书面审批确认的不在本合同及附件范围内的增项外，甲方无需另行支付其他任何费用。</w:t>
      </w:r>
      <w:r>
        <w:rPr>
          <w:highlight w:val="none"/>
        </w:rPr>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4"/>
          <w:highlight w:val="none"/>
        </w:rPr>
        <w:t xml:space="preserve">11.2</w:t>
      </w:r>
      <w:r>
        <w:rPr>
          <w:rFonts w:hint="eastAsia" w:ascii="宋体" w:hAnsi="宋体" w:eastAsia="宋体" w:cs="Times New Roman"/>
          <w:sz w:val="21"/>
          <w:szCs w:val="21"/>
          <w:highlight w:val="none"/>
        </w:rPr>
        <w:t xml:space="preserve"> 乙方应向甲方提交月度养护作业统计报表。甲方在接到报表的7天内进行计量与考核，考核结果作为合同价款支付的依据。</w:t>
      </w:r>
      <w:r>
        <w:rPr>
          <w:highlight w:val="none"/>
        </w:rPr>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4"/>
          <w:highlight w:val="none"/>
        </w:rPr>
        <w:t xml:space="preserve">11.3</w:t>
      </w:r>
      <w:r>
        <w:rPr>
          <w:rFonts w:hint="eastAsia" w:ascii="宋体" w:hAnsi="宋体" w:eastAsia="宋体" w:cs="Times New Roman"/>
          <w:sz w:val="21"/>
          <w:szCs w:val="21"/>
          <w:highlight w:val="none"/>
        </w:rPr>
        <w:t xml:space="preserve"> 如实际养护作业量与作业量清单有出入时，乙方按照补充条款约定的时间上报计划变更单，经甲方审核并报有关部门审定后方可在下月养护计划中调整。</w:t>
      </w:r>
      <w:r>
        <w:rPr>
          <w:highlight w:val="none"/>
        </w:rPr>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4"/>
          <w:highlight w:val="none"/>
        </w:rPr>
        <w:t xml:space="preserve">11.4</w:t>
      </w:r>
      <w:r>
        <w:rPr>
          <w:rFonts w:hint="eastAsia" w:ascii="宋体" w:hAnsi="宋体" w:eastAsia="宋体" w:cs="Times New Roman"/>
          <w:sz w:val="21"/>
          <w:szCs w:val="21"/>
          <w:highlight w:val="none"/>
        </w:rPr>
        <w:t xml:space="preserve"> 对乙方超出养护范围和因乙方原因造成返工的工作量，甲方不予计量。</w:t>
      </w:r>
      <w:r>
        <w:rPr>
          <w:highlight w:val="none"/>
        </w:rPr>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4"/>
          <w:highlight w:val="none"/>
        </w:rPr>
        <w:t xml:space="preserve">12</w:t>
      </w:r>
      <w:r>
        <w:rPr>
          <w:rFonts w:hint="eastAsia" w:ascii="宋体" w:hAnsi="宋体" w:eastAsia="宋体" w:cs="Times New Roman"/>
          <w:sz w:val="21"/>
          <w:szCs w:val="21"/>
          <w:highlight w:val="none"/>
        </w:rPr>
        <w:t xml:space="preserve"> 合同价款支付</w:t>
      </w:r>
      <w:r>
        <w:rPr>
          <w:highlight w:val="none"/>
        </w:rPr>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4"/>
          <w:highlight w:val="none"/>
        </w:rPr>
        <w:t xml:space="preserve">12.1</w:t>
      </w:r>
      <w:r>
        <w:rPr>
          <w:rFonts w:hint="eastAsia" w:ascii="宋体" w:hAnsi="宋体" w:eastAsia="宋体" w:cs="Times New Roman"/>
          <w:sz w:val="21"/>
          <w:szCs w:val="21"/>
          <w:highlight w:val="none"/>
        </w:rPr>
        <w:t xml:space="preserve"> 甲方按计量与考核结果，确定进度款，乙方提交完整付款申请资料、合规等额发票后，按新吴区有关规定支付进度款。</w:t>
      </w:r>
      <w:r>
        <w:rPr>
          <w:rFonts w:hint="eastAsia"/>
          <w:highlight w:val="none"/>
        </w:rPr>
        <w:t xml:space="preserve">乙方逾期提供付款申请资料或合规等额发票的，甲方有权顺延付款且不承担逾期付款责任。</w:t>
      </w:r>
      <w:r>
        <w:rPr>
          <w:highlight w:val="none"/>
        </w:rPr>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4"/>
          <w:highlight w:val="none"/>
        </w:rPr>
        <w:t xml:space="preserve">12.2</w:t>
      </w:r>
      <w:r>
        <w:rPr>
          <w:rFonts w:hint="eastAsia" w:ascii="宋体" w:hAnsi="宋体" w:eastAsia="宋体" w:cs="Times New Roman"/>
          <w:sz w:val="21"/>
          <w:szCs w:val="21"/>
          <w:highlight w:val="none"/>
        </w:rPr>
        <w:t xml:space="preserve"> 余额决算审计后1年内结清。</w:t>
      </w:r>
      <w:r>
        <w:rPr>
          <w:highlight w:val="none"/>
        </w:rPr>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违约和争议</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13 违约</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13.1 甲方代表不能及时给出必要指令、确认、批准，不能按合同约定履行自己的各项义务</w:t>
      </w:r>
      <w:r>
        <w:rPr>
          <w:rFonts w:hint="eastAsia" w:ascii="宋体" w:hAnsi="宋体" w:cs="Times New Roman"/>
          <w:sz w:val="21"/>
          <w:szCs w:val="24"/>
          <w:highlight w:val="none"/>
          <w:lang w:eastAsia="zh-CN"/>
        </w:rPr>
        <w:t xml:space="preserve">，以及</w:t>
      </w:r>
      <w:r>
        <w:rPr>
          <w:rFonts w:hint="eastAsia" w:ascii="宋体" w:hAnsi="宋体" w:eastAsia="宋体" w:cs="Times New Roman"/>
          <w:sz w:val="21"/>
          <w:szCs w:val="24"/>
          <w:highlight w:val="none"/>
        </w:rPr>
        <w:t xml:space="preserve">发生</w:t>
      </w:r>
      <w:r>
        <w:rPr>
          <w:rFonts w:hint="eastAsia" w:ascii="宋体" w:hAnsi="宋体" w:eastAsia="宋体" w:cs="Times New Roman"/>
          <w:sz w:val="21"/>
          <w:szCs w:val="24"/>
          <w:highlight w:val="none"/>
          <w:lang w:eastAsia="zh-CN"/>
        </w:rPr>
        <w:t xml:space="preserve">其他</w:t>
      </w:r>
      <w:r>
        <w:rPr>
          <w:rFonts w:hint="eastAsia" w:ascii="宋体" w:hAnsi="宋体" w:eastAsia="宋体" w:cs="Times New Roman"/>
          <w:sz w:val="21"/>
          <w:szCs w:val="24"/>
          <w:highlight w:val="none"/>
        </w:rPr>
        <w:t xml:space="preserve">使合同无法履行的行为，应承担违约责任</w:t>
      </w:r>
      <w:r>
        <w:rPr>
          <w:rFonts w:hint="eastAsia" w:ascii="宋体" w:hAnsi="宋体" w:cs="Times New Roman"/>
          <w:sz w:val="21"/>
          <w:szCs w:val="24"/>
          <w:highlight w:val="none"/>
          <w:lang w:eastAsia="zh-CN"/>
        </w:rPr>
        <w:t xml:space="preserve">（</w:t>
      </w:r>
      <w:r>
        <w:rPr>
          <w:rFonts w:hint="eastAsia" w:ascii="宋体" w:hAnsi="宋体" w:eastAsia="宋体" w:cs="Times New Roman"/>
          <w:sz w:val="21"/>
          <w:szCs w:val="24"/>
          <w:highlight w:val="none"/>
        </w:rPr>
        <w:t xml:space="preserve">包括支付违约导致乙方增加经济支出和从应支付之日起计算的应支付款项的利息</w:t>
      </w:r>
      <w:r>
        <w:rPr>
          <w:rFonts w:hint="eastAsia" w:ascii="宋体" w:hAnsi="宋体" w:cs="Times New Roman"/>
          <w:sz w:val="21"/>
          <w:szCs w:val="24"/>
          <w:highlight w:val="none"/>
          <w:lang w:eastAsia="zh-CN"/>
        </w:rPr>
        <w:t xml:space="preserve">）</w:t>
      </w:r>
      <w:r>
        <w:rPr>
          <w:rFonts w:hint="eastAsia" w:ascii="宋体" w:hAnsi="宋体" w:eastAsia="宋体" w:cs="Times New Roman"/>
          <w:sz w:val="21"/>
          <w:szCs w:val="24"/>
          <w:highlight w:val="none"/>
        </w:rPr>
        <w:t xml:space="preserve">，相应顺延工期；按协议条款约定支付违约金和赔偿因违约给乙方造成的窝工等损失。</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13.2 乙方不能达到所承诺的养护质量和有关技术规范标准，</w:t>
      </w:r>
      <w:r>
        <w:rPr>
          <w:rFonts w:hint="eastAsia" w:ascii="宋体" w:hAnsi="宋体" w:eastAsia="宋体" w:cs="Times New Roman"/>
          <w:sz w:val="21"/>
          <w:szCs w:val="24"/>
          <w:highlight w:val="none"/>
          <w:lang w:eastAsia="zh-CN"/>
        </w:rPr>
        <w:t xml:space="preserve">经过</w:t>
      </w:r>
      <w:r>
        <w:rPr>
          <w:rFonts w:hint="eastAsia" w:ascii="宋体" w:hAnsi="宋体" w:eastAsia="宋体" w:cs="Times New Roman"/>
          <w:sz w:val="21"/>
          <w:szCs w:val="24"/>
          <w:highlight w:val="none"/>
        </w:rPr>
        <w:t xml:space="preserve">3次整改仍不能达到养护质量标准要求的，甲方有权解除本合同，并有权要求乙方按照合同总价款的20%支付违约金。</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13.3 因一方违约使合同不能履行，另一方欲终止或解除全部合同，应提前10天通知违约方后，方可终止或解除合同，由违约方承担违约责任。</w:t>
      </w:r>
      <w:r>
        <w:rPr>
          <w:rFonts w:hint="eastAsia"/>
          <w:highlight w:val="none"/>
        </w:rPr>
        <w:t xml:space="preserve">除违约金外，违约方应承担给对方造成的诉讼费、财产保全费、财产担保保险费、律师费、交通费、差旅费等全部损失。</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14 争议</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14.1 甲乙双方因合同发生争议，双方应先友好协商解决；协商不成的，任何一方均有权向甲方所在地人民法院提起诉讼。</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14.2 发生争议后，除出现以下情况的，双方都应继续履行合同，保持养护连续性：</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 合同确已无法履行；</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(2) 双方协议停止养护作业；</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(3) 仲裁机关要求停止养护作业；</w:t>
      </w:r>
      <w:r>
        <w:rPr>
          <w:highlight w:val="none"/>
        </w:rPr>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(4) 法院要求停止养护作业。</w:t>
      </w:r>
      <w:r>
        <w:rPr>
          <w:highlight w:val="none"/>
        </w:rPr>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合同</w:t>
      </w:r>
      <w:r>
        <w:rPr>
          <w:rFonts w:hint="eastAsia" w:ascii="宋体" w:hAnsi="宋体" w:eastAsia="宋体" w:cs="Times New Roman"/>
          <w:sz w:val="30"/>
          <w:szCs w:val="30"/>
          <w:highlight w:val="none"/>
        </w:rPr>
        <w:t xml:space="preserve">中止</w:t>
      </w:r>
      <w:r/>
    </w:p>
    <w:p>
      <w:pPr>
        <w:spacing w:line="400" w:lineRule="exact"/>
        <w:rPr>
          <w:rFonts w:hint="eastAsia" w:ascii="宋体" w:hAnsi="宋体" w:eastAsia="宋体" w:cs="Times New Roman"/>
          <w:spacing w:val="-6"/>
          <w:sz w:val="21"/>
          <w:szCs w:val="24"/>
          <w:highlight w:val="none"/>
        </w:rPr>
      </w:pPr>
      <w:r>
        <w:rPr>
          <w:rFonts w:hint="eastAsia" w:ascii="宋体" w:hAnsi="宋体" w:eastAsia="宋体" w:cs="Times New Roman"/>
          <w:spacing w:val="-6"/>
          <w:sz w:val="21"/>
          <w:szCs w:val="24"/>
          <w:highlight w:val="none"/>
        </w:rPr>
        <w:t xml:space="preserve">15.1 承包范围内的养护管理项目，乙方不得采取任何形式实施分包和转包，凡违反此规定的，甲方将立即取消乙方的承包资格，中止养护承包合同的履行，由此产生的一切法律责任和经济损失由乙方承担；合同中止前已履行完毕的承包期限及承包事项对应的承包费，结合考核结果，按照合同价款对应金额的50%支付，已支付的承包费应按比例退还给甲方。甲方有权要求乙方支付合同总价款的20%支付违约金，并承担甲方紧急安排有资质的第三方进行养护而支出的全部费用。</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15.2 乙方在本合同订立之日起三个月内，作为试用期；经甲方考核，达不到质量和技术标准的，甲方有权终止合同。因试用不合格，试用期内养护费按合同价的月平均价的50%付给。</w:t>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其  他</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16.1 在本合同执行过程中如遇和国家政策、地方法规的有关规定不符时，按有关政策法规执行。</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16.2 如遇自然灾害和不可抗力造成损失的，经双方协商解决。</w:t>
      </w:r>
      <w:r/>
    </w:p>
    <w:p>
      <w:pPr>
        <w:spacing w:line="400" w:lineRule="exact"/>
      </w:pPr>
      <w:r>
        <w:rPr>
          <w:rFonts w:hint="eastAsia" w:ascii="宋体" w:hAnsi="宋体" w:eastAsia="宋体" w:cs="Times New Roman"/>
          <w:sz w:val="21"/>
          <w:szCs w:val="24"/>
          <w:highlight w:val="none"/>
        </w:rPr>
        <w:t xml:space="preserve">16.3 本合同如有未尽事宜，双方可通过协商补充协议解决。</w:t>
      </w:r>
      <w:r/>
    </w:p>
    <w:p>
      <w:pPr>
        <w:spacing w:line="400" w:lineRule="exact"/>
        <w:rPr>
          <w:rFonts w:hint="eastAsia" w:ascii="宋体" w:hAnsi="宋体" w:eastAsia="宋体" w:cs="Times New Roman"/>
          <w:sz w:val="21"/>
          <w:szCs w:val="24"/>
          <w:highlight w:val="none"/>
        </w:rPr>
      </w:pPr>
      <w:r>
        <w:rPr>
          <w:rFonts w:hint="eastAsia" w:ascii="宋体" w:hAnsi="宋体"/>
          <w:szCs w:val="24"/>
          <w:highlight w:val="none"/>
        </w:rPr>
        <w:t xml:space="preserve">16.4</w:t>
      </w:r>
      <w:r>
        <w:rPr>
          <w:rFonts w:hint="eastAsia"/>
        </w:rPr>
        <w:t xml:space="preserve"> 本合同中双方预留联系地址、联系人、联系方式，均视为通知函、告知函等司法文书有效送达地址；若有变更应提前3日书面通知对方，因未通知导致的送达不能后果由变更方自行承担。</w:t>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合同生效与终止</w:t>
      </w:r>
      <w:r/>
    </w:p>
    <w:p>
      <w:pPr>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    双方在合同协议书中约定合同生效方式。双方履行合同全部义务，合同价款支付完毕后，本合同即告终止。</w:t>
      </w:r>
      <w:r/>
    </w:p>
    <w:p>
      <w:pPr>
        <w:jc w:val="center"/>
        <w:spacing w:line="400" w:lineRule="exact"/>
        <w:rPr>
          <w:rFonts w:hint="eastAsia" w:ascii="宋体" w:hAnsi="宋体" w:eastAsia="宋体" w:cs="Times New Roman"/>
          <w:sz w:val="30"/>
          <w:szCs w:val="30"/>
          <w:highlight w:val="none"/>
        </w:rPr>
      </w:pPr>
      <w:r>
        <w:rPr>
          <w:rFonts w:hint="eastAsia" w:ascii="宋体" w:hAnsi="宋体" w:eastAsia="宋体" w:cs="Times New Roman"/>
          <w:sz w:val="30"/>
          <w:szCs w:val="30"/>
          <w:highlight w:val="none"/>
        </w:rPr>
        <w:t xml:space="preserve">合同份数</w:t>
      </w:r>
      <w:r/>
    </w:p>
    <w:p>
      <w:pPr>
        <w:spacing w:line="400" w:lineRule="exact"/>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t xml:space="preserve">17.1 本合同一式五份，具有同等效力。由甲方、乙方各执二份，见证方一份。</w:t>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jc w:val="center"/>
        <w:keepNext/>
        <w:widowControl w:val="off"/>
        <w:rPr>
          <w:rFonts w:hint="eastAsia" w:ascii="宋体" w:hAnsi="宋体" w:eastAsia="宋体" w:cs="宋体"/>
          <w:b/>
          <w:bCs/>
          <w:sz w:val="13"/>
          <w:szCs w:val="24"/>
          <w:highlight w:val="none"/>
          <w:lang w:val="en-US" w:eastAsia="zh-CN" w:bidi="ar-SA"/>
        </w:rPr>
        <w:outlineLvl w:val="3"/>
      </w:pPr>
      <w:r>
        <w:rPr>
          <w:rFonts w:hint="eastAsia" w:ascii="宋体" w:hAnsi="宋体" w:eastAsia="宋体" w:cs="宋体"/>
          <w:b/>
          <w:bCs/>
          <w:sz w:val="13"/>
          <w:szCs w:val="24"/>
          <w:highlight w:val="none"/>
          <w:lang w:val="en-US" w:eastAsia="zh-CN" w:bidi="ar-SA"/>
        </w:rPr>
      </w:r>
      <w:r/>
    </w:p>
    <w:p>
      <w:pPr>
        <w:spacing w:line="240" w:lineRule="auto"/>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jc w:val="center"/>
        <w:keepNext/>
        <w:widowControl w:val="off"/>
        <w:rPr>
          <w:rFonts w:hint="eastAsia" w:ascii="宋体" w:hAnsi="宋体" w:eastAsia="宋体" w:cs="Times New Roman"/>
          <w:b/>
          <w:bCs/>
          <w:sz w:val="13"/>
          <w:szCs w:val="24"/>
          <w:highlight w:val="none"/>
          <w:lang w:val="en-US" w:eastAsia="zh-CN" w:bidi="ar-SA"/>
        </w:rPr>
        <w:outlineLvl w:val="3"/>
      </w:pPr>
      <w:r>
        <w:rPr>
          <w:rFonts w:hint="eastAsia" w:ascii="宋体" w:hAnsi="宋体" w:eastAsia="宋体" w:cs="Times New Roman"/>
          <w:b/>
          <w:bCs/>
          <w:sz w:val="13"/>
          <w:szCs w:val="24"/>
          <w:highlight w:val="none"/>
          <w:lang w:val="en-US" w:eastAsia="zh-CN" w:bidi="ar-SA"/>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jc w:val="center"/>
        <w:keepNext/>
        <w:widowControl w:val="off"/>
        <w:rPr>
          <w:rFonts w:hint="eastAsia" w:ascii="宋体" w:hAnsi="宋体" w:eastAsia="宋体" w:cs="宋体"/>
          <w:b/>
          <w:bCs/>
          <w:sz w:val="13"/>
          <w:szCs w:val="24"/>
          <w:highlight w:val="none"/>
          <w:lang w:val="en-US" w:eastAsia="zh-CN" w:bidi="ar-SA"/>
        </w:rPr>
        <w:outlineLvl w:val="3"/>
      </w:pPr>
      <w:r>
        <w:rPr>
          <w:rFonts w:hint="eastAsia" w:ascii="宋体" w:hAnsi="宋体" w:eastAsia="宋体" w:cs="宋体"/>
          <w:b/>
          <w:bCs/>
          <w:sz w:val="13"/>
          <w:szCs w:val="24"/>
          <w:highlight w:val="none"/>
          <w:lang w:val="en-US" w:eastAsia="zh-CN" w:bidi="ar-SA"/>
        </w:rPr>
      </w:r>
      <w:r/>
    </w:p>
    <w:p>
      <w:pPr>
        <w:spacing w:line="240" w:lineRule="auto"/>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jc w:val="center"/>
        <w:keepNext/>
        <w:widowControl w:val="off"/>
        <w:rPr>
          <w:rFonts w:hint="eastAsia" w:ascii="宋体" w:hAnsi="宋体" w:eastAsia="宋体" w:cs="Times New Roman"/>
          <w:b/>
          <w:bCs/>
          <w:sz w:val="13"/>
          <w:szCs w:val="24"/>
          <w:highlight w:val="none"/>
          <w:lang w:val="en-US" w:eastAsia="zh-CN" w:bidi="ar-SA"/>
        </w:rPr>
        <w:outlineLvl w:val="3"/>
      </w:pPr>
      <w:r>
        <w:rPr>
          <w:rFonts w:hint="eastAsia" w:ascii="宋体" w:hAnsi="宋体" w:eastAsia="宋体" w:cs="Times New Roman"/>
          <w:b/>
          <w:bCs/>
          <w:sz w:val="13"/>
          <w:szCs w:val="24"/>
          <w:highlight w:val="none"/>
          <w:lang w:val="en-US" w:eastAsia="zh-CN" w:bidi="ar-SA"/>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spacing w:line="240" w:lineRule="auto"/>
        <w:tabs>
          <w:tab w:val="left" w:pos="8280" w:leader="none"/>
        </w:tabs>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jc w:val="left"/>
        <w:spacing w:line="270" w:lineRule="atLeast"/>
        <w:shd w:val="clear" w:color="auto" w:fill="ffffff"/>
        <w:widowControl/>
        <w:rPr>
          <w:rFonts w:hint="eastAsia" w:ascii="宋体" w:hAnsi="宋体" w:eastAsia="宋体" w:cs="宋体"/>
          <w:sz w:val="44"/>
          <w:szCs w:val="44"/>
          <w:highlight w:val="none"/>
        </w:rPr>
      </w:pPr>
      <w:r>
        <w:rPr>
          <w:rFonts w:ascii="宋体" w:hAnsi="宋体" w:eastAsia="宋体" w:cs="宋体"/>
          <w:sz w:val="21"/>
          <w:szCs w:val="21"/>
          <w:highlight w:val="none"/>
        </w:rPr>
        <w:br w:type="page" w:clear="all"/>
      </w:r>
      <w:r>
        <w:rPr>
          <w:rFonts w:hint="eastAsia" w:ascii="宋体" w:hAnsi="宋体" w:eastAsia="宋体" w:cs="宋体"/>
          <w:sz w:val="21"/>
          <w:szCs w:val="21"/>
          <w:highlight w:val="none"/>
        </w:rPr>
        <w:t xml:space="preserve">附件1：</w:t>
      </w:r>
      <w:r/>
    </w:p>
    <w:p>
      <w:pPr>
        <w:ind w:left="720" w:hanging="720"/>
        <w:jc w:val="center"/>
        <w:keepNext/>
        <w:spacing w:before="120" w:after="120" w:line="360" w:lineRule="auto"/>
        <w:widowControl/>
        <w:tabs>
          <w:tab w:val="left" w:pos="720" w:leader="none"/>
        </w:tabs>
        <w:rPr>
          <w:rFonts w:hint="eastAsia" w:ascii="宋体" w:hAnsi="宋体" w:eastAsia="宋体" w:cs="Times New Roman"/>
          <w:b/>
          <w:bCs/>
          <w:sz w:val="28"/>
          <w:szCs w:val="28"/>
          <w:highlight w:val="none"/>
          <w:lang w:val="en-US" w:eastAsia="zh-CN" w:bidi="ar-SA"/>
        </w:rPr>
        <w:outlineLvl w:val="2"/>
      </w:pPr>
      <w:r>
        <w:rPr>
          <w:rFonts w:hint="eastAsia" w:ascii="宋体" w:hAnsi="宋体" w:eastAsia="宋体" w:cs="Times New Roman"/>
          <w:b/>
          <w:bCs/>
          <w:sz w:val="28"/>
          <w:szCs w:val="28"/>
          <w:highlight w:val="none"/>
          <w:lang w:val="en-US" w:eastAsia="zh-CN" w:bidi="ar-SA"/>
        </w:rPr>
        <w:t xml:space="preserve"> 绿化养护考核管理办法</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为建立和完善绿化养护长效管理机制，巩固鸿山街道绿化建设成果，不断提高绿化养护管理水平，使公共绿地日常养护得到更加持久有效、合理规范的管理，根据《无锡市城市绿化管理条例》及相关法律、法规，结合我区绿化养护</w:t>
      </w:r>
      <w:r>
        <w:rPr>
          <w:rFonts w:hint="eastAsia" w:ascii="宋体" w:hAnsi="宋体" w:eastAsia="宋体" w:cs="Times New Roman"/>
          <w:sz w:val="24"/>
          <w:szCs w:val="24"/>
          <w:highlight w:val="none"/>
          <w:lang w:eastAsia="zh-CN"/>
        </w:rPr>
        <w:t xml:space="preserve">实际情况，制定本</w:t>
      </w:r>
      <w:r>
        <w:rPr>
          <w:rFonts w:hint="eastAsia" w:ascii="宋体" w:hAnsi="宋体" w:eastAsia="宋体" w:cs="Times New Roman"/>
          <w:sz w:val="24"/>
          <w:szCs w:val="24"/>
          <w:highlight w:val="none"/>
        </w:rPr>
        <w:t xml:space="preserve">办法。</w:t>
      </w:r>
      <w:r/>
    </w:p>
    <w:p>
      <w:pPr>
        <w:ind w:firstLine="48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一、总则</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城市绿化养护管理及考核督查工作由新吴区鸿山街道主管，由鸿山街道城市管理（环卫）科具体负责。检查考核的结果作为对养护承包单位管养质量评定、信用评价、经费发放以及其他奖惩的依据。在每年末</w:t>
      </w:r>
      <w:r>
        <w:rPr>
          <w:rFonts w:hint="eastAsia" w:ascii="宋体" w:hAnsi="宋体" w:cs="Times New Roman"/>
          <w:sz w:val="24"/>
          <w:szCs w:val="24"/>
          <w:highlight w:val="none"/>
          <w:lang w:val="en-US" w:eastAsia="zh-CN"/>
        </w:rPr>
        <w:t xml:space="preserve">尾</w:t>
      </w:r>
      <w:r>
        <w:rPr>
          <w:rFonts w:hint="eastAsia" w:ascii="宋体" w:hAnsi="宋体" w:eastAsia="宋体" w:cs="Times New Roman"/>
          <w:sz w:val="24"/>
          <w:szCs w:val="24"/>
          <w:highlight w:val="none"/>
        </w:rPr>
        <w:t xml:space="preserve">进行考核评比，实行信用评价与经济处罚相结合的奖惩制度。</w:t>
      </w:r>
      <w:r/>
    </w:p>
    <w:p>
      <w:pPr>
        <w:ind w:firstLine="48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二、检查考核机构及职责</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新吴区鸿山街道成立检查考核小组，由鸿山街道城市管理（环卫）科负责具体工作，并在检查考核中做好检查考核评分工作。</w:t>
      </w:r>
      <w:r/>
    </w:p>
    <w:p>
      <w:pPr>
        <w:ind w:firstLine="48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三、考核办法</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实行日常考核、月度考核、季度考核、专项考核、信用评价相结合的办法进行养护考核。考核方式采用评分制，并按年度进行综合考评。</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1、日常考核</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鸿山街道城市管理（环卫）科人员对在日常巡查管理中发现的，以及从其他投诉渠道获得的养护单位的违约行为予以记录考核并及时通报整改。</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2、月度考核</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由鸿山街道城市管理（环卫）科每月组织对各养护单位当月各项主要工作任务完成情况及养护作业质量进行一次集中抽查考核。</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3、季度考核</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由鸿山街道城市管理（环卫）科每季度组织对各养护单位所有养护路段作业质量进行一次全面检查考核。</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4、专项考核</w:t>
      </w:r>
      <w:r/>
    </w:p>
    <w:p>
      <w:pPr>
        <w:ind w:firstLine="57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养护单位须严格按照《绿化养护年度工作任务及目标要求》，以10天为周期编制具体的养护作业计划。《计划书》需对照每月各项主要工作任务和目标要求，编制落实各项工作的计划作业路段和时间安排，签字盖章并报城管中队审核同意后，城管中队将根据计划时间安排人员对主要工作任务的实施情况进行专项现场跟踪检查。</w:t>
      </w:r>
      <w:r/>
    </w:p>
    <w:p>
      <w:pPr>
        <w:ind w:firstLine="57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5、信用评价</w:t>
      </w:r>
      <w:r/>
    </w:p>
    <w:p>
      <w:pPr>
        <w:ind w:firstLine="57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详见《绿化养护施工企业信用评价实施办法（试行）》。</w:t>
      </w:r>
      <w:r/>
    </w:p>
    <w:p>
      <w:pPr>
        <w:ind w:firstLine="57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6、综合考评</w:t>
      </w:r>
      <w:r/>
    </w:p>
    <w:p>
      <w:pPr>
        <w:ind w:firstLine="57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鸿山街道城市管理（环卫）科根据全年各项考评结果，从养护项目管理体系建设、项目经理履职情况、养护作业质量等方面对各养护单位年度履约情况进行全面综合考评，对各单位绿化养护管理绩效和企业信用进行等级评定，并以书面形式予以通报公示。</w:t>
      </w:r>
      <w:r/>
    </w:p>
    <w:p>
      <w:pPr>
        <w:ind w:firstLine="57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在考核中发现的问题以《整改通知单》形式告知责任单位。《整改通知单》作为考评扣分主要依据，按相应标准进行扣分扣款。原则上要求责任单位在收到通知后24小时内必须完成整改，并将完成情况反馈鸿山街道城市管理（环卫）科，未及时反馈的视作未完成整改。</w:t>
      </w:r>
      <w:r/>
    </w:p>
    <w:p>
      <w:pPr>
        <w:ind w:firstLine="570"/>
        <w:spacing w:line="400" w:lineRule="exact"/>
        <w:rPr>
          <w:rFonts w:hint="eastAsia" w:ascii="宋体" w:hAnsi="宋体" w:eastAsia="宋体" w:cs="Times New Roman"/>
          <w:b/>
          <w:spacing w:val="-4"/>
          <w:sz w:val="24"/>
          <w:szCs w:val="24"/>
          <w:highlight w:val="none"/>
        </w:rPr>
      </w:pPr>
      <w:r>
        <w:rPr>
          <w:rFonts w:hint="eastAsia" w:ascii="宋体" w:hAnsi="宋体" w:eastAsia="宋体" w:cs="Times New Roman"/>
          <w:b/>
          <w:sz w:val="24"/>
          <w:szCs w:val="24"/>
          <w:highlight w:val="none"/>
        </w:rPr>
        <w:t xml:space="preserve">四、评</w:t>
      </w:r>
      <w:r>
        <w:rPr>
          <w:rFonts w:hint="eastAsia" w:ascii="宋体" w:hAnsi="宋体" w:eastAsia="宋体" w:cs="Times New Roman"/>
          <w:b/>
          <w:spacing w:val="-4"/>
          <w:sz w:val="24"/>
          <w:szCs w:val="24"/>
          <w:highlight w:val="none"/>
        </w:rPr>
        <w:t xml:space="preserve">分等级：</w:t>
      </w:r>
      <w:r/>
    </w:p>
    <w:p>
      <w:pPr>
        <w:ind w:firstLine="570"/>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根据月度综合考评得分结果，对各单位绿化养护管理绩效按优秀、良好、合格、不合格四个等级进行评定。</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月度综合考评得分为91分及以上为优秀，86-90分为良好，81-85分为合格，80分及以下为不合格。</w:t>
      </w:r>
      <w:r/>
    </w:p>
    <w:p>
      <w:pPr>
        <w:ind w:firstLine="464"/>
        <w:spacing w:line="400" w:lineRule="exact"/>
        <w:rPr>
          <w:rFonts w:hint="eastAsia" w:ascii="宋体" w:hAnsi="宋体" w:eastAsia="宋体" w:cs="Times New Roman"/>
          <w:b/>
          <w:spacing w:val="-4"/>
          <w:sz w:val="24"/>
          <w:szCs w:val="24"/>
          <w:highlight w:val="none"/>
        </w:rPr>
      </w:pPr>
      <w:r>
        <w:rPr>
          <w:rFonts w:hint="eastAsia" w:ascii="宋体" w:hAnsi="宋体" w:eastAsia="宋体" w:cs="Times New Roman"/>
          <w:b/>
          <w:spacing w:val="-4"/>
          <w:sz w:val="24"/>
          <w:szCs w:val="24"/>
          <w:highlight w:val="none"/>
        </w:rPr>
        <w:t xml:space="preserve">五、分值计算</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按百分制计分，满分100分，为求公正公平，采用分类扣分、不同考核项目按比例核算并结合养护面积规模进行综合评定的方法进行评分。</w:t>
      </w:r>
      <w:r/>
    </w:p>
    <w:p>
      <w:pPr>
        <w:ind w:firstLine="48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六、项目经理集中办公制度</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为加强养护队伍管理，提高工作效率，实行项目经理集中办公制度。各养护作业单位中标项目经理必须</w:t>
      </w:r>
      <w:r>
        <w:rPr>
          <w:rFonts w:hint="eastAsia" w:ascii="宋体" w:hAnsi="宋体" w:eastAsia="宋体" w:cs="Times New Roman"/>
          <w:spacing w:val="-4"/>
          <w:sz w:val="24"/>
          <w:szCs w:val="24"/>
          <w:highlight w:val="none"/>
        </w:rPr>
        <w:t xml:space="preserve">专职服务于本项目，</w:t>
      </w:r>
      <w:r>
        <w:rPr>
          <w:rFonts w:hint="eastAsia" w:ascii="宋体" w:hAnsi="宋体" w:eastAsia="宋体" w:cs="Times New Roman"/>
          <w:sz w:val="24"/>
          <w:szCs w:val="24"/>
          <w:highlight w:val="none"/>
        </w:rPr>
        <w:t xml:space="preserve">在鸿山街道城市管理（环卫）科指定地点集中办公，遵守《绿化养护项目部管理条例》，落实好每日巡查工作</w:t>
      </w:r>
      <w:r>
        <w:rPr>
          <w:rFonts w:hint="eastAsia" w:ascii="宋体" w:hAnsi="宋体" w:eastAsia="宋体" w:cs="Times New Roman"/>
          <w:sz w:val="24"/>
          <w:szCs w:val="24"/>
          <w:highlight w:val="none"/>
        </w:rPr>
        <w:t xml:space="preserve">并做好巡查记录，积极执行城管中队各项工作指令。中标项目经理不得随意更换，如确因工作变动需更换项目经理，养护单位应至少提前1个月向鸿山街道城市管理（环卫）科提出申请，并上报符合招标条件的新任项目经理人选，经审核同意并经1个月试用期后方可更换，试用期内原项目经理应做好指导和交接工作且不得离岗。原则上中标后1年内不得提出更换项目经理申请。鸿山街道城市管理（环卫）科根据项目经理的工作表现，有权辞退违纪或无法胜任岗位职责的项目经理，养护单位接到项目经理辞退通知后应于1个月内重新派出符合条件的项目经理，并做好交接工作。</w:t>
      </w:r>
      <w:r/>
    </w:p>
    <w:p>
      <w:pPr>
        <w:ind w:firstLine="480"/>
        <w:spacing w:line="40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七、每日巡查制度</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1、项目经理每日巡查：养护单位应配备专用巡查车辆供中标项目经理工作使用，专用巡查车须统一加装GPS。项目经理须按照《计划书》每日对工作任务情况进行布置和检查，对养护路段按计划进行巡查，并完成工作日志。</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2、城管中队检查人员每日巡查：鸿山街道城市管理（环卫）科派驻项目部的专职管理人员，须根据责任区域划分，做好辖区内养护单位日常管理工作。每日对管辖区域内养护单位的工作任务完成情况进行现场跟踪检查，对养护路段按计划进行巡查，并根据检查情况对项目经理工作日志进行审核。</w:t>
      </w:r>
      <w:r/>
    </w:p>
    <w:p>
      <w:pPr>
        <w:ind w:firstLine="464"/>
        <w:spacing w:line="400" w:lineRule="exact"/>
        <w:rPr>
          <w:rFonts w:hint="eastAsia" w:ascii="宋体" w:hAnsi="宋体" w:eastAsia="宋体" w:cs="Times New Roman"/>
          <w:b/>
          <w:spacing w:val="-4"/>
          <w:sz w:val="24"/>
          <w:szCs w:val="24"/>
          <w:highlight w:val="none"/>
        </w:rPr>
      </w:pPr>
      <w:r>
        <w:rPr>
          <w:rFonts w:hint="eastAsia" w:ascii="宋体" w:hAnsi="宋体" w:eastAsia="宋体" w:cs="Times New Roman"/>
          <w:b/>
          <w:spacing w:val="-4"/>
          <w:sz w:val="24"/>
          <w:szCs w:val="24"/>
          <w:highlight w:val="none"/>
        </w:rPr>
        <w:t xml:space="preserve">八、整改反馈制度</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1、相关质量问题</w:t>
      </w:r>
      <w:r>
        <w:rPr>
          <w:rFonts w:hint="eastAsia" w:ascii="宋体" w:hAnsi="宋体" w:eastAsia="宋体" w:cs="Times New Roman"/>
          <w:sz w:val="24"/>
          <w:szCs w:val="24"/>
          <w:highlight w:val="none"/>
        </w:rPr>
        <w:t xml:space="preserve">鸿山街道城市管理（环卫）科</w:t>
      </w:r>
      <w:r>
        <w:rPr>
          <w:rFonts w:hint="eastAsia" w:ascii="宋体" w:hAnsi="宋体" w:eastAsia="宋体" w:cs="Times New Roman"/>
          <w:spacing w:val="-4"/>
          <w:sz w:val="24"/>
          <w:szCs w:val="24"/>
          <w:highlight w:val="none"/>
        </w:rPr>
        <w:t xml:space="preserve">原则上于24小时内通知到责任养护单位。</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2、现场检查发现的问题，属作业规范、保洁工作的，养护单位应在24小时内整改到位；如因季节性原因或其他特殊原因确实无法短期内完成的，由养护单位向城管中队申报整改计划，经批准后可将《整改通知单》变更为《限期整改通知单》。鸿山街道城市管理（环卫）科将对所有整改工作进行复查，如果整改工作不力按规从重处罚。</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3、为确保工作的有效性，在检查考核中将把是否及时落实整改作为考核的一项重点。对同一地点、同一类型问题，每连续发现一次加扣一倍原扣分值，以此类推。</w:t>
      </w:r>
      <w:r/>
    </w:p>
    <w:p>
      <w:pPr>
        <w:ind w:firstLine="456"/>
        <w:spacing w:line="400" w:lineRule="exact"/>
        <w:rPr>
          <w:rFonts w:hint="eastAsia" w:ascii="宋体" w:hAnsi="宋体" w:eastAsia="宋体" w:cs="Times New Roman"/>
          <w:b/>
          <w:spacing w:val="-6"/>
          <w:sz w:val="24"/>
          <w:szCs w:val="24"/>
          <w:highlight w:val="none"/>
        </w:rPr>
      </w:pPr>
      <w:r>
        <w:rPr>
          <w:rFonts w:hint="eastAsia" w:ascii="宋体" w:hAnsi="宋体" w:eastAsia="宋体" w:cs="Times New Roman"/>
          <w:b/>
          <w:spacing w:val="-6"/>
          <w:sz w:val="24"/>
          <w:szCs w:val="24"/>
          <w:highlight w:val="none"/>
        </w:rPr>
        <w:t xml:space="preserve">九、养护工作例会制度</w:t>
      </w:r>
      <w:r/>
    </w:p>
    <w:p>
      <w:pPr>
        <w:ind w:firstLine="456"/>
        <w:spacing w:line="400" w:lineRule="exact"/>
        <w:rPr>
          <w:rFonts w:hint="eastAsia" w:ascii="宋体" w:hAnsi="宋体" w:eastAsia="宋体" w:cs="Times New Roman"/>
          <w:spacing w:val="-6"/>
          <w:sz w:val="24"/>
          <w:szCs w:val="24"/>
          <w:highlight w:val="none"/>
        </w:rPr>
      </w:pPr>
      <w:r>
        <w:rPr>
          <w:rFonts w:hint="eastAsia" w:ascii="宋体" w:hAnsi="宋体" w:eastAsia="宋体" w:cs="Times New Roman"/>
          <w:spacing w:val="-6"/>
          <w:sz w:val="24"/>
          <w:szCs w:val="24"/>
          <w:highlight w:val="none"/>
        </w:rPr>
        <w:t xml:space="preserve">原则上每周五下午3：00召开养护工作例会，由城管中队通报本周日常考核情况，对本周工作进行总结点评，部署下周工作；各养护单位相互进行学习交流，对遇到的养护难点共同研讨。因故未召开例会，各养护单位应按</w:t>
      </w:r>
      <w:r>
        <w:rPr>
          <w:rFonts w:hint="eastAsia" w:ascii="宋体" w:hAnsi="宋体" w:eastAsia="宋体" w:cs="Times New Roman"/>
          <w:sz w:val="24"/>
          <w:szCs w:val="24"/>
          <w:highlight w:val="none"/>
        </w:rPr>
        <w:t xml:space="preserve">《绿化养护年度工作任务及目标要求》和各自工作计划正常落实养护工作。</w:t>
      </w:r>
      <w:r/>
    </w:p>
    <w:p>
      <w:pPr>
        <w:ind w:firstLine="456"/>
        <w:spacing w:line="400" w:lineRule="exact"/>
        <w:rPr>
          <w:rFonts w:hint="eastAsia" w:ascii="宋体" w:hAnsi="宋体" w:eastAsia="宋体" w:cs="Times New Roman"/>
          <w:b/>
          <w:spacing w:val="-6"/>
          <w:sz w:val="24"/>
          <w:szCs w:val="24"/>
          <w:highlight w:val="none"/>
        </w:rPr>
      </w:pPr>
      <w:r>
        <w:rPr>
          <w:rFonts w:hint="eastAsia" w:ascii="宋体" w:hAnsi="宋体" w:eastAsia="宋体" w:cs="Times New Roman"/>
          <w:b/>
          <w:spacing w:val="-6"/>
          <w:sz w:val="24"/>
          <w:szCs w:val="24"/>
          <w:highlight w:val="none"/>
        </w:rPr>
        <w:t xml:space="preserve">十、定期业务培训制度</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养护单位应结合养护工作计划，定期对技术骨干和作业工人进行相应的业务培训，努力</w:t>
      </w:r>
      <w:r>
        <w:rPr>
          <w:rFonts w:hint="eastAsia" w:ascii="宋体" w:hAnsi="宋体" w:cs="Times New Roman"/>
          <w:sz w:val="24"/>
          <w:szCs w:val="24"/>
          <w:highlight w:val="none"/>
          <w:lang w:eastAsia="zh-CN"/>
        </w:rPr>
        <w:t xml:space="preserve">增强</w:t>
      </w:r>
      <w:r>
        <w:rPr>
          <w:rFonts w:hint="eastAsia" w:ascii="宋体" w:hAnsi="宋体" w:eastAsia="宋体" w:cs="Times New Roman"/>
          <w:sz w:val="24"/>
          <w:szCs w:val="24"/>
          <w:highlight w:val="none"/>
        </w:rPr>
        <w:t xml:space="preserve">作业人员安全意识、专业素养和技术水平，积极参加市园林局或新吴区组织的集中培训并缴纳相关费用。按招标要求配备的经国家认定的中级和高级绿化工应作为技术骨干在日常养护作业过程中对作业工人进行带班指导。鸿山街道城市管理（环卫）科将对养护单位的培训内容、培训课时、培训成效和绿化工带班指导作业情况进行检查，检查结果列入日常考核。</w:t>
      </w:r>
      <w:r/>
    </w:p>
    <w:p>
      <w:pPr>
        <w:ind w:firstLine="464"/>
        <w:spacing w:line="400" w:lineRule="exact"/>
        <w:rPr>
          <w:rFonts w:hint="eastAsia" w:ascii="宋体" w:hAnsi="宋体" w:eastAsia="宋体" w:cs="Times New Roman"/>
          <w:sz w:val="24"/>
          <w:szCs w:val="24"/>
          <w:highlight w:val="none"/>
        </w:rPr>
      </w:pPr>
      <w:r>
        <w:rPr>
          <w:rFonts w:hint="eastAsia" w:ascii="宋体" w:hAnsi="宋体" w:eastAsia="宋体" w:cs="Times New Roman"/>
          <w:b/>
          <w:spacing w:val="-4"/>
          <w:sz w:val="24"/>
          <w:szCs w:val="24"/>
          <w:highlight w:val="none"/>
        </w:rPr>
        <w:t xml:space="preserve">十一、奖惩措施</w:t>
      </w:r>
      <w:r>
        <w:rPr>
          <w:rFonts w:hint="eastAsia" w:ascii="宋体" w:hAnsi="宋体" w:eastAsia="宋体" w:cs="Times New Roman"/>
          <w:spacing w:val="-4"/>
          <w:sz w:val="24"/>
          <w:szCs w:val="24"/>
          <w:highlight w:val="none"/>
        </w:rPr>
        <w:t xml:space="preserve">（本项与《绿化养护质量考核分类扣款规定</w:t>
      </w:r>
      <w:r>
        <w:rPr>
          <w:rFonts w:hint="eastAsia" w:ascii="宋体" w:hAnsi="宋体" w:eastAsia="宋体" w:cs="Times New Roman"/>
          <w:sz w:val="24"/>
          <w:szCs w:val="24"/>
          <w:highlight w:val="none"/>
        </w:rPr>
        <w:t xml:space="preserve">》</w:t>
      </w:r>
      <w:r>
        <w:rPr>
          <w:rFonts w:hint="eastAsia" w:ascii="宋体" w:hAnsi="宋体" w:eastAsia="宋体" w:cs="Times New Roman"/>
          <w:spacing w:val="-4"/>
          <w:sz w:val="24"/>
          <w:szCs w:val="24"/>
          <w:highlight w:val="none"/>
        </w:rPr>
        <w:t xml:space="preserve">、《</w:t>
      </w:r>
      <w:r>
        <w:rPr>
          <w:rFonts w:hint="eastAsia" w:ascii="宋体" w:hAnsi="宋体" w:eastAsia="宋体" w:cs="Times New Roman"/>
          <w:sz w:val="24"/>
          <w:szCs w:val="24"/>
          <w:highlight w:val="none"/>
        </w:rPr>
        <w:t xml:space="preserve">绿化养护施工企业信用评价实施办法（试行）》同时执行）</w:t>
      </w:r>
      <w:r/>
    </w:p>
    <w:p>
      <w:pPr>
        <w:ind w:firstLine="465"/>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1、养护单位应在中标后15个工作日内应落实好招标</w:t>
      </w:r>
      <w:r>
        <w:rPr>
          <w:rFonts w:hint="eastAsia" w:hAnsi="宋体" w:cs="Times New Roman"/>
          <w:sz w:val="24"/>
          <w:szCs w:val="24"/>
          <w:highlight w:val="none"/>
          <w:lang w:eastAsia="zh-CN"/>
        </w:rPr>
        <w:t xml:space="preserve">文件</w:t>
      </w:r>
      <w:r>
        <w:rPr>
          <w:rFonts w:hint="eastAsia" w:ascii="宋体" w:hAnsi="宋体" w:eastAsia="宋体" w:cs="Times New Roman"/>
          <w:sz w:val="24"/>
          <w:szCs w:val="24"/>
          <w:highlight w:val="none"/>
        </w:rPr>
        <w:t xml:space="preserve">中约定的办公场所、作业机械、作业人员等要求，未能及时落实到位的，鸿山街道城市管理（环卫）科有权无条件单方面终止合同，并罚没养护单位的履约保证金。养护单位</w:t>
      </w:r>
      <w:r>
        <w:rPr>
          <w:rFonts w:hint="eastAsia" w:ascii="宋体" w:hAnsi="宋体" w:eastAsia="宋体" w:cs="Times New Roman"/>
          <w:sz w:val="24"/>
          <w:szCs w:val="24"/>
          <w:highlight w:val="none"/>
          <w:lang w:eastAsia="zh-CN"/>
        </w:rPr>
        <w:t xml:space="preserve">接到</w:t>
      </w:r>
      <w:r>
        <w:rPr>
          <w:rFonts w:hint="eastAsia" w:ascii="宋体" w:hAnsi="宋体" w:eastAsia="宋体" w:cs="Times New Roman"/>
          <w:sz w:val="24"/>
          <w:szCs w:val="24"/>
          <w:highlight w:val="none"/>
        </w:rPr>
        <w:t xml:space="preserve">鸿山街道城市管理（环卫）科通知后48小时内无条件清退出场，由此造成的经济损失由养护单位承担，原已完成工作量据实按有关规定结算。</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2、养护单位在防台防汛、抗雪减灾等应急抢险中未能按应急抢险预案落实抢险工作，鸿山街道城市管理（环卫）科有权无条件单方面终止合同，并罚没养护单位的履约保证金。养护单位</w:t>
      </w:r>
      <w:r>
        <w:rPr>
          <w:rFonts w:hint="eastAsia" w:ascii="宋体" w:hAnsi="宋体" w:eastAsia="宋体" w:cs="Times New Roman"/>
          <w:sz w:val="24"/>
          <w:szCs w:val="24"/>
          <w:highlight w:val="none"/>
          <w:lang w:eastAsia="zh-CN"/>
        </w:rPr>
        <w:t xml:space="preserve">接到</w:t>
      </w:r>
      <w:r>
        <w:rPr>
          <w:rFonts w:hint="eastAsia" w:ascii="宋体" w:hAnsi="宋体" w:eastAsia="宋体" w:cs="Times New Roman"/>
          <w:sz w:val="24"/>
          <w:szCs w:val="24"/>
          <w:highlight w:val="none"/>
        </w:rPr>
        <w:t xml:space="preserve">鸿山街道城市管理（环卫）科通知后48小时内无条件清退出场，由此造成的经济损失由养护单位承担，原已完成工作量据实按有关规定结算。</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3、养护单位未执行</w:t>
      </w:r>
      <w:r>
        <w:rPr>
          <w:rFonts w:hint="eastAsia" w:ascii="宋体" w:hAnsi="宋体" w:eastAsia="宋体" w:cs="Times New Roman"/>
          <w:sz w:val="24"/>
          <w:szCs w:val="24"/>
          <w:highlight w:val="none"/>
        </w:rPr>
        <w:t xml:space="preserve">《绿化养护年度工作任务及目标要求》或执行不力，除按</w:t>
      </w:r>
      <w:r>
        <w:rPr>
          <w:rFonts w:hint="eastAsia" w:ascii="宋体" w:hAnsi="宋体" w:eastAsia="宋体" w:cs="Times New Roman"/>
          <w:spacing w:val="-4"/>
          <w:sz w:val="24"/>
          <w:szCs w:val="24"/>
          <w:highlight w:val="none"/>
        </w:rPr>
        <w:t xml:space="preserve">《绿化养护质量考核分类扣款规定</w:t>
      </w:r>
      <w:r>
        <w:rPr>
          <w:rFonts w:hint="eastAsia" w:ascii="宋体" w:hAnsi="宋体" w:cs="Times New Roman"/>
          <w:spacing w:val="-4"/>
          <w:sz w:val="24"/>
          <w:szCs w:val="24"/>
          <w:highlight w:val="none"/>
          <w:lang w:eastAsia="zh-CN"/>
        </w:rPr>
        <w:t xml:space="preserve">》《</w:t>
      </w:r>
      <w:r>
        <w:rPr>
          <w:rFonts w:hint="eastAsia" w:ascii="宋体" w:hAnsi="宋体" w:eastAsia="宋体" w:cs="Times New Roman"/>
          <w:sz w:val="24"/>
          <w:szCs w:val="24"/>
          <w:highlight w:val="none"/>
        </w:rPr>
        <w:t xml:space="preserve">绿化养护施工企业信用评价实施办法（试行）》予以相应处罚外，造成恶劣影响或拒不整改的，鸿山街道城市管理（环卫）科有权直接按投标报价的价格组成全部或部分扣除该项工作的养护费用</w:t>
      </w:r>
      <w:r>
        <w:rPr>
          <w:rFonts w:hint="eastAsia" w:ascii="宋体" w:hAnsi="宋体" w:eastAsia="宋体" w:cs="Times New Roman"/>
          <w:spacing w:val="-4"/>
          <w:sz w:val="24"/>
          <w:szCs w:val="24"/>
          <w:highlight w:val="none"/>
        </w:rPr>
        <w:t xml:space="preserve">。</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4、年度综合考评（月平均得分）评定为优秀或良好的单位和项目经理可予以适当奖励，续签中标期内下一年度养护合同；评定为合格的，续签中标期内下一年度养护合同；评定为不合格的，</w:t>
      </w:r>
      <w:r>
        <w:rPr>
          <w:rFonts w:hint="eastAsia" w:ascii="宋体" w:hAnsi="宋体" w:eastAsia="宋体" w:cs="Times New Roman"/>
          <w:sz w:val="24"/>
          <w:szCs w:val="24"/>
          <w:highlight w:val="none"/>
        </w:rPr>
        <w:t xml:space="preserve">鸿山街道城市管理（环卫）科有权</w:t>
      </w:r>
      <w:r>
        <w:rPr>
          <w:rFonts w:hint="eastAsia" w:ascii="宋体" w:hAnsi="宋体" w:eastAsia="宋体" w:cs="Times New Roman"/>
          <w:spacing w:val="-4"/>
          <w:sz w:val="24"/>
          <w:szCs w:val="24"/>
          <w:highlight w:val="none"/>
        </w:rPr>
        <w:t xml:space="preserve">不再续签下一年度养护合同</w:t>
      </w:r>
      <w:r>
        <w:rPr>
          <w:rFonts w:hint="eastAsia" w:ascii="宋体" w:hAnsi="宋体" w:eastAsia="宋体" w:cs="Times New Roman"/>
          <w:sz w:val="24"/>
          <w:szCs w:val="24"/>
          <w:highlight w:val="none"/>
        </w:rPr>
        <w:t xml:space="preserve">，并可罚没养护单位的部分履约保证金。养护单位</w:t>
      </w:r>
      <w:r>
        <w:rPr>
          <w:rFonts w:hint="eastAsia" w:ascii="宋体" w:hAnsi="宋体" w:eastAsia="宋体" w:cs="Times New Roman"/>
          <w:sz w:val="24"/>
          <w:szCs w:val="24"/>
          <w:highlight w:val="none"/>
          <w:lang w:eastAsia="zh-CN"/>
        </w:rPr>
        <w:t xml:space="preserve">接到</w:t>
      </w:r>
      <w:r>
        <w:rPr>
          <w:rFonts w:hint="eastAsia" w:ascii="宋体" w:hAnsi="宋体" w:eastAsia="宋体" w:cs="Times New Roman"/>
          <w:sz w:val="24"/>
          <w:szCs w:val="24"/>
          <w:highlight w:val="none"/>
        </w:rPr>
        <w:t xml:space="preserve">鸿山街道城市管理（环卫）科通知后48小时内无条件清退出场，由此造成的经济损失由养护单位承担，原已完成工作量据实按有关规定结算</w:t>
      </w:r>
      <w:r>
        <w:rPr>
          <w:rFonts w:hint="eastAsia" w:ascii="宋体" w:hAnsi="宋体" w:eastAsia="宋体" w:cs="Times New Roman"/>
          <w:spacing w:val="-4"/>
          <w:sz w:val="24"/>
          <w:szCs w:val="24"/>
          <w:highlight w:val="none"/>
        </w:rPr>
        <w:t xml:space="preserve">。</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5、养护单位有义务做好养护范围内绿化资产保护工作，无其他责任人的苗木损失责任均由养护单位承担，除须按规定扣分扣款外，还</w:t>
      </w:r>
      <w:r>
        <w:rPr>
          <w:rFonts w:hint="eastAsia" w:ascii="宋体" w:hAnsi="宋体" w:eastAsia="宋体" w:cs="Times New Roman"/>
          <w:spacing w:val="-4"/>
          <w:sz w:val="24"/>
          <w:szCs w:val="24"/>
          <w:highlight w:val="none"/>
          <w:lang w:eastAsia="zh-CN"/>
        </w:rPr>
        <w:t xml:space="preserve">需</w:t>
      </w:r>
      <w:r>
        <w:rPr>
          <w:rFonts w:hint="eastAsia" w:ascii="宋体" w:hAnsi="宋体" w:eastAsia="宋体" w:cs="Times New Roman"/>
          <w:spacing w:val="-4"/>
          <w:sz w:val="24"/>
          <w:szCs w:val="24"/>
          <w:highlight w:val="none"/>
        </w:rPr>
        <w:t xml:space="preserve">重新补植或赔偿损失，补植或赔偿标准不得低于原损失苗木标准。</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6、养护单位有义务完成养护范围内鸿山街道城市管理（环卫）科布置的合同约定范围之外的其他工作任务，相关工作费用另行结算。不按要求完成的，</w:t>
      </w:r>
      <w:r>
        <w:rPr>
          <w:rFonts w:hint="eastAsia" w:ascii="宋体" w:hAnsi="宋体" w:eastAsia="宋体" w:cs="Times New Roman"/>
          <w:sz w:val="24"/>
          <w:szCs w:val="24"/>
          <w:highlight w:val="none"/>
        </w:rPr>
        <w:t xml:space="preserve">参照</w:t>
      </w:r>
      <w:r>
        <w:rPr>
          <w:rFonts w:hint="eastAsia" w:ascii="宋体" w:hAnsi="宋体" w:eastAsia="宋体" w:cs="Times New Roman"/>
          <w:spacing w:val="-4"/>
          <w:sz w:val="24"/>
          <w:szCs w:val="24"/>
          <w:highlight w:val="none"/>
        </w:rPr>
        <w:t xml:space="preserve">《绿化养护质量考核分类扣款规定》工作效率条款进行考核。</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7、被上级领导批评、被媒体曝光及发生其他有损鸿山街道绿化形象的事件，经查属养护公司责任的，按1000元/次处罚，情况严重或影响恶劣的，可按此标准的2-3倍予以从重处罚。</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8、养护单位未按要求定期组织业务培训或不参加集中培训的，除须限期重新组织培训外，另按1000元/次处罚，培训纪律参照《绿化养护质量考核分类扣款规定》中工作纪律条款考核；作业现场无专业绿化工带班指导的，按1000元/次处罚。</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9、鸿山街道绿化灌溉必须使用制式水车作业，用水必须使用鸿山街道高新水务公司提供的再生水，并在指定加水站刷卡取水。鸿山街道城市管理（环卫）科将根据水车GPS轨迹和再生水用水计量系统对水车作业情况进行考核。水车在应作业时间未作业，按1000元/次处罚，未使用再生水、再生水用水量明显不足以及未按要求作业的按500元/次处罚。（适用《绿化养护质量考核分类扣款规定》的，按该《规定》执行。）</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10、养护单位因管理不善或安全措施不力造成安全事故，除按国家规定和</w:t>
      </w:r>
      <w:r>
        <w:rPr>
          <w:rFonts w:hint="eastAsia" w:ascii="宋体" w:hAnsi="宋体" w:eastAsia="宋体" w:cs="Times New Roman"/>
          <w:sz w:val="24"/>
          <w:szCs w:val="24"/>
          <w:highlight w:val="none"/>
        </w:rPr>
        <w:t xml:space="preserve">《绿化养护施工企业信用评价实施办法（试行）》予以相应处罚外，另</w:t>
      </w:r>
      <w:r>
        <w:rPr>
          <w:rFonts w:hint="eastAsia" w:ascii="宋体" w:hAnsi="宋体" w:eastAsia="宋体" w:cs="Times New Roman"/>
          <w:spacing w:val="-4"/>
          <w:sz w:val="24"/>
          <w:szCs w:val="24"/>
          <w:highlight w:val="none"/>
        </w:rPr>
        <w:t xml:space="preserve">按1000元/次处罚，情况严重或影响恶劣的，可按此标准的2-3倍予以从重处罚；虽未发生安全事故但有未按要求进行安全技术交底、配备安全防护设备和工具、施工现场安全措施不到位等情况的，按500元/次处罚。</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11、养护单位在完成合同约定责任之外，</w:t>
      </w:r>
      <w:r>
        <w:rPr>
          <w:rFonts w:hint="eastAsia" w:ascii="宋体" w:hAnsi="宋体" w:eastAsia="宋体" w:cs="Times New Roman"/>
          <w:sz w:val="24"/>
          <w:szCs w:val="24"/>
          <w:highlight w:val="none"/>
        </w:rPr>
        <w:t xml:space="preserve">如有养护工作在全区范围内起到模范带头作用的、获得市级以上表彰的或对鸿山街道绿化养护管理有其他突出贡献的，可酌情予以加分。</w:t>
      </w:r>
      <w:r/>
    </w:p>
    <w:p>
      <w:pPr>
        <w:ind w:firstLine="464"/>
        <w:spacing w:line="400" w:lineRule="exact"/>
        <w:rPr>
          <w:rFonts w:hint="eastAsia" w:ascii="宋体" w:hAnsi="宋体" w:eastAsia="宋体" w:cs="Times New Roman"/>
          <w:b/>
          <w:spacing w:val="-4"/>
          <w:sz w:val="24"/>
          <w:szCs w:val="24"/>
          <w:highlight w:val="none"/>
        </w:rPr>
      </w:pPr>
      <w:r>
        <w:rPr>
          <w:rFonts w:hint="eastAsia" w:ascii="宋体" w:hAnsi="宋体" w:eastAsia="宋体" w:cs="Times New Roman"/>
          <w:b/>
          <w:spacing w:val="-4"/>
          <w:sz w:val="24"/>
          <w:szCs w:val="24"/>
          <w:highlight w:val="none"/>
        </w:rPr>
        <w:t xml:space="preserve">十二、考核检查兑现程序</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养护单位应于中标后10日内按招标要求足额缴纳履约保证金至指定账户。鸿山街道城市管理（环卫）科</w:t>
      </w:r>
      <w:r>
        <w:rPr>
          <w:rFonts w:hint="eastAsia" w:ascii="宋体" w:hAnsi="宋体" w:eastAsia="宋体" w:cs="Times New Roman"/>
          <w:spacing w:val="-4"/>
          <w:sz w:val="24"/>
          <w:szCs w:val="24"/>
          <w:highlight w:val="none"/>
        </w:rPr>
        <w:t xml:space="preserve">每月以书面形式将各养护单位扣分扣款情况予以通报公示。月度处罚</w:t>
      </w:r>
      <w:r>
        <w:rPr>
          <w:rFonts w:hint="eastAsia" w:ascii="宋体" w:hAnsi="宋体" w:cs="Times New Roman"/>
          <w:spacing w:val="-4"/>
          <w:sz w:val="24"/>
          <w:szCs w:val="24"/>
          <w:highlight w:val="none"/>
          <w:lang w:eastAsia="zh-CN"/>
        </w:rPr>
        <w:t xml:space="preserve">金额在</w:t>
      </w:r>
      <w:r>
        <w:rPr>
          <w:rFonts w:hint="eastAsia" w:ascii="宋体" w:hAnsi="宋体" w:eastAsia="宋体" w:cs="Times New Roman"/>
          <w:spacing w:val="-4"/>
          <w:sz w:val="24"/>
          <w:szCs w:val="24"/>
          <w:highlight w:val="none"/>
        </w:rPr>
        <w:t xml:space="preserve">月度综合考评后从履约保证金中扣除。养护单位应于上一月度处罚金额扣除后10日内重新补足下一月度履约保证金。</w:t>
      </w:r>
      <w:r/>
    </w:p>
    <w:p>
      <w:pP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附件：1、城市园林绿化植物养护技术规定</w:t>
      </w:r>
      <w:r/>
    </w:p>
    <w:p>
      <w:pPr>
        <w:ind w:firstLine="720"/>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z w:val="24"/>
          <w:szCs w:val="24"/>
          <w:highlight w:val="none"/>
        </w:rPr>
        <w:t xml:space="preserve">2、</w:t>
      </w:r>
      <w:r>
        <w:rPr>
          <w:rFonts w:hint="eastAsia" w:ascii="宋体" w:hAnsi="宋体" w:eastAsia="宋体" w:cs="Times New Roman"/>
          <w:spacing w:val="-4"/>
          <w:sz w:val="24"/>
          <w:szCs w:val="24"/>
          <w:highlight w:val="none"/>
        </w:rPr>
        <w:t xml:space="preserve">绿化养护质量考核分类扣款规定</w:t>
      </w:r>
      <w:r/>
    </w:p>
    <w:p>
      <w:pPr>
        <w:ind w:firstLine="696"/>
        <w:spacing w:line="400" w:lineRule="exact"/>
        <w:rPr>
          <w:rFonts w:hint="eastAsia" w:ascii="宋体" w:hAnsi="宋体" w:eastAsia="宋体" w:cs="Times New Roman"/>
          <w:sz w:val="24"/>
          <w:szCs w:val="24"/>
          <w:highlight w:val="none"/>
        </w:rPr>
      </w:pPr>
      <w:r>
        <w:rPr>
          <w:rFonts w:hint="eastAsia" w:ascii="宋体" w:hAnsi="宋体" w:eastAsia="宋体" w:cs="Times New Roman"/>
          <w:spacing w:val="-4"/>
          <w:sz w:val="24"/>
          <w:szCs w:val="24"/>
          <w:highlight w:val="none"/>
        </w:rPr>
        <w:t xml:space="preserve">3、</w:t>
      </w:r>
      <w:r>
        <w:rPr>
          <w:rFonts w:hint="eastAsia" w:ascii="宋体" w:hAnsi="宋体" w:eastAsia="宋体" w:cs="Times New Roman"/>
          <w:sz w:val="24"/>
          <w:szCs w:val="24"/>
          <w:highlight w:val="none"/>
        </w:rPr>
        <w:t xml:space="preserve">绿化养护施工企业信用评价实施办法（试行）</w:t>
      </w:r>
      <w:r/>
    </w:p>
    <w:p>
      <w:pPr>
        <w:ind w:firstLine="72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4、绿地养护等级标准</w:t>
      </w:r>
      <w:r/>
    </w:p>
    <w:p>
      <w:pPr>
        <w:ind w:firstLine="72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5、绿化养护项目部管理条例</w:t>
      </w:r>
      <w:r/>
    </w:p>
    <w:p>
      <w:pPr>
        <w:ind w:firstLine="72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6、绿化养护全年主要工作任务及目标要求</w:t>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r>
      <w:r/>
    </w:p>
    <w:p>
      <w:pPr>
        <w:ind w:firstLine="464"/>
        <w:spacing w:line="400" w:lineRule="exact"/>
        <w:rPr>
          <w:rFonts w:hint="eastAsia"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r>
      <w:r/>
    </w:p>
    <w:p>
      <w:pPr>
        <w:ind w:right="464"/>
        <w:jc w:val="right"/>
        <w:spacing w:line="400" w:lineRule="exact"/>
        <w:rPr>
          <w:rFonts w:ascii="宋体" w:hAnsi="宋体" w:eastAsia="宋体" w:cs="Times New Roman"/>
          <w:spacing w:val="-4"/>
          <w:sz w:val="24"/>
          <w:szCs w:val="24"/>
          <w:highlight w:val="none"/>
        </w:rPr>
      </w:pPr>
      <w:r>
        <w:rPr>
          <w:rFonts w:hint="eastAsia" w:ascii="宋体" w:hAnsi="宋体" w:eastAsia="宋体" w:cs="Times New Roman"/>
          <w:spacing w:val="-4"/>
          <w:sz w:val="24"/>
          <w:szCs w:val="24"/>
          <w:highlight w:val="none"/>
        </w:rPr>
        <w:t xml:space="preserve">                                              </w:t>
      </w:r>
      <w:r/>
    </w:p>
    <w:p>
      <w:pPr>
        <w:jc w:val="center"/>
        <w:keepNext/>
        <w:spacing w:before="120" w:after="120" w:line="360" w:lineRule="auto"/>
        <w:widowControl/>
        <w:tabs>
          <w:tab w:val="left" w:pos="14" w:leader="none"/>
        </w:tabs>
        <w:rPr>
          <w:rFonts w:hint="eastAsia" w:ascii="宋体" w:hAnsi="宋体" w:eastAsia="宋体" w:cs="Times New Roman"/>
          <w:b/>
          <w:bCs/>
          <w:sz w:val="28"/>
          <w:szCs w:val="28"/>
          <w:highlight w:val="none"/>
          <w:lang w:val="en-US" w:eastAsia="zh-CN" w:bidi="ar-SA"/>
        </w:rPr>
        <w:outlineLvl w:val="2"/>
      </w:pPr>
      <w:r>
        <w:rPr>
          <w:rFonts w:ascii="宋体" w:hAnsi="宋体" w:eastAsia="宋体" w:cs="Times New Roman"/>
          <w:b w:val="0"/>
          <w:bCs/>
          <w:sz w:val="15"/>
          <w:szCs w:val="24"/>
          <w:highlight w:val="none"/>
          <w:lang w:val="en-US" w:eastAsia="zh-CN" w:bidi="ar-SA"/>
        </w:rPr>
        <w:br w:type="page" w:clear="all"/>
      </w:r>
      <w:bookmarkStart w:id="1" w:name="_Toc231463943"/>
      <w:r>
        <w:rPr>
          <w:rFonts w:hint="eastAsia" w:ascii="宋体" w:hAnsi="宋体" w:eastAsia="宋体" w:cs="Times New Roman"/>
          <w:b/>
          <w:bCs/>
          <w:sz w:val="28"/>
          <w:szCs w:val="28"/>
          <w:highlight w:val="none"/>
          <w:lang w:val="en-US" w:eastAsia="zh-CN" w:bidi="ar-SA"/>
        </w:rPr>
        <w:t xml:space="preserve">附件1：        </w:t>
      </w:r>
      <w:r/>
    </w:p>
    <w:p>
      <w:pPr>
        <w:jc w:val="center"/>
        <w:keepNext/>
        <w:spacing w:before="120" w:after="120" w:line="360" w:lineRule="auto"/>
        <w:widowControl/>
        <w:tabs>
          <w:tab w:val="left" w:pos="14" w:leader="none"/>
        </w:tabs>
        <w:rPr>
          <w:rFonts w:hint="eastAsia" w:ascii="宋体" w:hAnsi="宋体" w:eastAsia="宋体" w:cs="Times New Roman"/>
          <w:b/>
          <w:bCs/>
          <w:sz w:val="28"/>
          <w:szCs w:val="28"/>
          <w:highlight w:val="none"/>
          <w:lang w:val="en-US" w:eastAsia="zh-CN" w:bidi="ar-SA"/>
        </w:rPr>
        <w:outlineLvl w:val="2"/>
      </w:pPr>
      <w:r>
        <w:rPr>
          <w:rFonts w:hint="eastAsia" w:ascii="宋体" w:hAnsi="宋体" w:eastAsia="宋体" w:cs="Times New Roman"/>
          <w:b/>
          <w:bCs/>
          <w:sz w:val="28"/>
          <w:szCs w:val="28"/>
          <w:highlight w:val="none"/>
          <w:lang w:val="en-US" w:eastAsia="zh-CN" w:bidi="ar-SA"/>
        </w:rPr>
        <w:t xml:space="preserve">城市园林绿化植物养护技术规定</w:t>
      </w:r>
      <w:bookmarkEnd w:id="1"/>
      <w:r/>
      <w:r/>
    </w:p>
    <w:p>
      <w:pPr>
        <w:ind w:firstLine="480"/>
        <w:jc w:val="center"/>
        <w:spacing w:line="24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第一章</w:t>
      </w:r>
      <w:r>
        <w:rPr>
          <w:rFonts w:ascii="宋体" w:hAnsi="宋体" w:eastAsia="宋体" w:cs="Times New Roman"/>
          <w:b/>
          <w:sz w:val="24"/>
          <w:szCs w:val="24"/>
          <w:highlight w:val="none"/>
        </w:rPr>
        <w:t xml:space="preserve">  总  则</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第1</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1条  为了加强对</w:t>
      </w:r>
      <w:r>
        <w:rPr>
          <w:rFonts w:hint="eastAsia" w:ascii="宋体" w:hAnsi="宋体" w:eastAsia="宋体" w:cs="Times New Roman"/>
          <w:sz w:val="24"/>
          <w:szCs w:val="24"/>
          <w:highlight w:val="none"/>
        </w:rPr>
        <w:t xml:space="preserve">鸿山街道</w:t>
      </w:r>
      <w:r>
        <w:rPr>
          <w:rFonts w:ascii="宋体" w:hAnsi="宋体" w:eastAsia="宋体" w:cs="Times New Roman"/>
          <w:sz w:val="24"/>
          <w:szCs w:val="24"/>
          <w:highlight w:val="none"/>
        </w:rPr>
        <w:t xml:space="preserve">城市绿地绿化植物的养护，提高对绿化植物养护的技术水平，根据《江苏省城市绿化管理条例</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江苏省城市园林绿化植物养护技术规定（试行）》</w:t>
      </w:r>
      <w:r>
        <w:rPr>
          <w:rFonts w:ascii="宋体" w:hAnsi="宋体" w:eastAsia="宋体" w:cs="Times New Roman"/>
          <w:sz w:val="24"/>
          <w:szCs w:val="24"/>
          <w:highlight w:val="none"/>
        </w:rPr>
        <w:t xml:space="preserve">制定本规定。   </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第1</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2条  本规定适用于辖区内的公共绿地、防护绿地、风景林地、居住区绿地、单位附属绿地、道路绿地内的树木、花卉、地被和草坪等植物的养护技术工作。</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第1</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3条  各类植物凡种植一年以上的，其保存率应达到98％，受自然灾害或环境污染等原因而死亡的除外。</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第1</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4条  各绿地管理单位应结合绿地设计和实际情况，根据本规定，不断总结经验，开展科学</w:t>
      </w:r>
      <w:r>
        <w:rPr>
          <w:rFonts w:hint="eastAsia" w:ascii="宋体" w:hAnsi="宋体" w:eastAsia="宋体" w:cs="Times New Roman"/>
          <w:sz w:val="24"/>
          <w:szCs w:val="24"/>
          <w:highlight w:val="none"/>
        </w:rPr>
        <w:t xml:space="preserve">试验、推广新技术、实现科学管理。</w:t>
      </w:r>
      <w:r/>
    </w:p>
    <w:p>
      <w:pPr>
        <w:ind w:firstLine="480"/>
        <w:spacing w:line="240" w:lineRule="auto"/>
        <w:tabs>
          <w:tab w:val="left" w:pos="2160"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l</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加强对职工的技术培训和考核，提高职工的技术素质，按规定指导对绿化植物的养护。</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1.0.6</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各单位应根据分级管理的要求和质量标准，制订全年的养护计划。</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第1.0.</w:t>
      </w:r>
      <w:r>
        <w:rPr>
          <w:rFonts w:ascii="宋体" w:hAnsi="宋体" w:eastAsia="宋体" w:cs="Times New Roman"/>
          <w:sz w:val="24"/>
          <w:szCs w:val="24"/>
          <w:highlight w:val="none"/>
        </w:rPr>
        <w:t xml:space="preserve">7</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应严格按照有关安全生产操作规程组织作业，保证作业人员人身安全。</w:t>
      </w:r>
      <w:r/>
    </w:p>
    <w:p>
      <w:pPr>
        <w:ind w:firstLine="480"/>
        <w:jc w:val="center"/>
        <w:spacing w:line="240" w:lineRule="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第二章  树木养护</w:t>
      </w:r>
      <w:r/>
    </w:p>
    <w:p>
      <w:pPr>
        <w:ind w:firstLine="480"/>
        <w:spacing w:line="240" w:lineRule="auto"/>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第一节</w:t>
      </w:r>
      <w:r>
        <w:rPr>
          <w:rFonts w:ascii="宋体" w:hAnsi="宋体" w:eastAsia="宋体" w:cs="Times New Roman"/>
          <w:b/>
          <w:bCs/>
          <w:sz w:val="24"/>
          <w:szCs w:val="24"/>
          <w:highlight w:val="none"/>
        </w:rPr>
        <w:t xml:space="preserve">  </w:t>
      </w:r>
      <w:r>
        <w:rPr>
          <w:rFonts w:hint="eastAsia" w:ascii="宋体" w:hAnsi="宋体" w:eastAsia="宋体" w:cs="Times New Roman"/>
          <w:b/>
          <w:bCs/>
          <w:sz w:val="24"/>
          <w:szCs w:val="24"/>
          <w:highlight w:val="none"/>
        </w:rPr>
        <w:t xml:space="preserve">树体保护</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第2.1.1条  树体保护应贯彻防重于治的精神，做好宣传教育工作，使人们认识到</w:t>
      </w:r>
      <w:r>
        <w:rPr>
          <w:rFonts w:hint="eastAsia" w:ascii="宋体" w:hAnsi="宋体" w:cs="Times New Roman"/>
          <w:sz w:val="24"/>
          <w:szCs w:val="24"/>
          <w:highlight w:val="none"/>
          <w:cs w:val="0"/>
          <w:lang w:eastAsia="zh-CN"/>
        </w:rPr>
        <w:t xml:space="preserve">“</w:t>
      </w:r>
      <w:r>
        <w:rPr>
          <w:rFonts w:hint="eastAsia" w:ascii="宋体" w:hAnsi="宋体" w:eastAsia="宋体" w:cs="Times New Roman"/>
          <w:sz w:val="24"/>
          <w:szCs w:val="24"/>
          <w:highlight w:val="none"/>
        </w:rPr>
        <w:t xml:space="preserve">保护树木，人人有责</w:t>
      </w:r>
      <w:r>
        <w:rPr>
          <w:rFonts w:hint="eastAsia" w:ascii="宋体" w:hAnsi="宋体" w:cs="Times New Roman"/>
          <w:sz w:val="24"/>
          <w:szCs w:val="24"/>
          <w:highlight w:val="none"/>
          <w:cs w:val="0"/>
          <w:lang w:eastAsia="zh-CN"/>
        </w:rPr>
        <w:t xml:space="preserve">”</w:t>
      </w:r>
      <w:r>
        <w:rPr>
          <w:rFonts w:hint="eastAsia" w:ascii="宋体" w:hAnsi="宋体" w:eastAsia="宋体" w:cs="Times New Roman"/>
          <w:sz w:val="24"/>
          <w:szCs w:val="24"/>
          <w:highlight w:val="none"/>
        </w:rPr>
        <w:t xml:space="preserve">，做好对各种自然灾害的预防工作。</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第2.1.2条  对树体上出现的伤口应清理后用药剂消毒，涂保护剂或抹灰膏，做到早治防止扩大。</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第2.1.3条  发现树洞要及时修补，防止腐烂进一步扩大，对腐烂部位应按外科方法进行处理。</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第二节 灌溉与排水</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第2.2.1条  根据不同树种、土地条件、季节差异和生长状况及时进行，并要一次浇透。</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第2.2.2条  树种浇水前应先松土、围堰，做好积水坑。</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第2.2.3条  夏季浇水宜早、晚进行，高温季节严禁中午浇水，对蒸发量大的草花和树种要勤浇水；冬季浇水宜中午进行，入冬前必须浇一次灌冬水。</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第2.2.4条  草坪浇水必须浇透根系层，冷季型草坪在春秋季充分浇水，暖季型草坪夏季要勤浇水。草坪修剪后要及时浇水。</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第2.2.5条  对名贵树木、新种树木，视天气干旱情况和植物生长情况对树干和树体进行喷雾。</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第2.2.6条  球类、色块等植物每周进行冲洗蒙尘，保持叶面整洁卫生，色泽光洁。</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第2.2.7条  浇水作业过程中水流不能过急，以防止</w:t>
      </w:r>
      <w:r>
        <w:rPr>
          <w:rFonts w:hint="eastAsia" w:ascii="宋体" w:hAnsi="宋体" w:cs="Times New Roman"/>
          <w:sz w:val="24"/>
          <w:szCs w:val="24"/>
          <w:highlight w:val="none"/>
          <w:lang w:eastAsia="zh-CN"/>
        </w:rPr>
        <w:t xml:space="preserve">地表径流</w:t>
      </w:r>
      <w:r>
        <w:rPr>
          <w:rFonts w:hint="eastAsia" w:ascii="宋体" w:hAnsi="宋体" w:eastAsia="宋体" w:cs="Times New Roman"/>
          <w:sz w:val="24"/>
          <w:szCs w:val="24"/>
          <w:highlight w:val="none"/>
        </w:rPr>
        <w:t xml:space="preserve">，避免对路面造成污染，如有污染需及时整改。</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第2.2.8条  树木周围雨后积水应及时排除。</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第三节  松土、除草</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第2.3.1条  树木根部周围的土壤要保持疏松，每年松土不少于4次。春、夏、冬季必须松土一次。易</w:t>
      </w:r>
      <w:r>
        <w:rPr>
          <w:rFonts w:hint="eastAsia" w:ascii="宋体" w:hAnsi="宋体" w:eastAsia="宋体" w:cs="Times New Roman"/>
          <w:sz w:val="24"/>
          <w:szCs w:val="24"/>
          <w:highlight w:val="none"/>
          <w:lang w:eastAsia="zh-CN"/>
        </w:rPr>
        <w:t xml:space="preserve">板结</w:t>
      </w:r>
      <w:r>
        <w:rPr>
          <w:rFonts w:hint="eastAsia" w:ascii="宋体" w:hAnsi="宋体" w:eastAsia="宋体" w:cs="Times New Roman"/>
          <w:sz w:val="24"/>
          <w:szCs w:val="24"/>
          <w:highlight w:val="none"/>
        </w:rPr>
        <w:t xml:space="preserve">的土壤在蒸腾旺季须每月松土一次，松土深度以不伤根系生长为限：乔木30cm以上，花灌木15cm以上，草坪10cm以上。松土范围：乔木为树穴直径1.5米范围以上，花灌木为植株冠幅。</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第2.3.2条  乔灌木下、草坪、草花内的杂草、缠绕树木的各类藤蔓必须及时铲除。</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第2.3.3条  草坪杂草应及时连根清除，做到除早、除小、除净，草坪覆盖率不低于98％，集中空秃不大于0.1平方米。</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第2.3.4条  树穴、模纹色块、绿篱、草花等与草坪交界边线每年要2</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3次切边，并全年保持树穴工整，切边清晰。</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第2.3.5条  使用化学除草剂时必须保证园林植物的安全，不得对植株产生危害。</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第2.3.6条  除掉的杂草应及时清理、运走、掩埋或异地制肥。</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第四节  施肥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第2.4.1条  施肥应根据不同的树种、树龄、生长势和土壤理化性质而定。</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第2.4.2条  树木休眠期和种植前，需施基肥。生长期可按植株的生长势施追肥，花灌木应在花前、花后进行施肥。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第2.4.3条  各类绿地应以施腐熟有机肥为主，应用微量元素和根外施肥技术，推广应用复合肥料和长效缓释肥料。</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第2.4.4条  树木施肥应先挖好施肥环沟，其外径与树冠幅相适应。环沟深、宽均为25-30CM，除根外施肥外，肥料不得触及树叶，施肥宜</w:t>
      </w:r>
      <w:r>
        <w:rPr>
          <w:rFonts w:hint="eastAsia" w:ascii="宋体" w:hAnsi="宋体" w:cs="Times New Roman"/>
          <w:sz w:val="24"/>
          <w:szCs w:val="24"/>
          <w:highlight w:val="none"/>
          <w:lang w:eastAsia="zh-CN"/>
        </w:rPr>
        <w:t xml:space="preserve">在晴天</w:t>
      </w:r>
      <w:r>
        <w:rPr>
          <w:rFonts w:hint="eastAsia" w:ascii="宋体" w:hAnsi="宋体" w:eastAsia="宋体" w:cs="Times New Roman"/>
          <w:sz w:val="24"/>
          <w:szCs w:val="24"/>
          <w:highlight w:val="none"/>
        </w:rPr>
        <w:t xml:space="preserve">进行。</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第2.4.5条  草坪主要施肥时期在春秋季，施肥可采用撒施和根外追肥，每次修剪后需立即施肥，不发生明显的肥害现象。</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第2.4.6条  每年冬春两季施腐熟有机复合肥不少于2kg/平方、氮磷钾复合肥不少于45g/平方</w:t>
      </w:r>
      <w:r>
        <w:rPr>
          <w:rFonts w:hint="eastAsia" w:ascii="宋体" w:hAnsi="宋体" w:cs="Times New Roman"/>
          <w:sz w:val="24"/>
          <w:szCs w:val="24"/>
          <w:highlight w:val="none"/>
          <w:lang w:eastAsia="zh-CN"/>
        </w:rPr>
        <w:t xml:space="preserve">。</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第五节  修剪</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第2.5.1条  乔木类主修剪内膛枝、徒长枝、病虫枝、交叉枝、下垂枝、扭伤枝及枯枝烂头。枝条修剪时，切口必须靠节，剪口应在剪口芽的反侧呈45度倾斜，剪口要平整，不拉伤树皮，截口涂抹防腐剂。一般乔木每年修剪不少于2次，休眠期修剪以整形为主，可稍重剪；生长期修剪以调整树势为主，宜轻剪。修剪要避开树木伤流盛期。行道树要求分枝点高度留养一致，不影响交通。生长季节及时剥芽（含脚芽）、去蘖、疏枝，芽长不超过10cm。</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第2.5.2条  花灌木类秋冬季修剪应促枝叶繁茂，分布均匀，要有利于短枝和花芽的形成，遵循“先上后下，先内后外，去弱留强，去老留新”的原则进行修剪，生长季节及时剥芽（含脚芽），芽长不超过10cm。</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第2.5.3条  绿篱、地被及时修剪，促其分枝，保持全株枝叶饱满，加速覆盖。球形灌木应常年保持形态完整，修剪应注意促其生长，保证球形丰满。色块灌木应保持一定高度，常年保持完整，曲线清晰流畅，无缺株、无空洞、无脱脚。特殊造型的绿篱要逐步修剪成形。</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第2.5.</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条  草坪修剪在生长季节，应采用条纹状交叉修剪方式，按三分之一原则适时进行修剪，修剪后高度宜为5</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7cm（冷暖季草坪交替时有特殊要求的除外）。</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第2.5.5条  修剪剩余物要及时清理干净，保证作业现场洁净，防止滋生病虫害。</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第六节  防护设施</w:t>
      </w:r>
      <w:r/>
    </w:p>
    <w:p>
      <w:pPr>
        <w:ind w:firstLine="480"/>
        <w:spacing w:line="24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第2.6.1条  新栽、倾斜树木必须进行扶正支撑；乔木、竹类植株等必须有防台措施。支撑所用材料须做到合理、美观，不</w:t>
      </w:r>
      <w:r>
        <w:rPr>
          <w:rFonts w:hint="eastAsia" w:ascii="宋体" w:hAnsi="宋体" w:cs="Times New Roman"/>
          <w:bCs/>
          <w:sz w:val="24"/>
          <w:szCs w:val="24"/>
          <w:highlight w:val="none"/>
          <w:lang w:eastAsia="zh-CN"/>
        </w:rPr>
        <w:t xml:space="preserve">伤及</w:t>
      </w:r>
      <w:r>
        <w:rPr>
          <w:rFonts w:hint="eastAsia" w:ascii="宋体" w:hAnsi="宋体" w:eastAsia="宋体" w:cs="Times New Roman"/>
          <w:bCs/>
          <w:sz w:val="24"/>
          <w:szCs w:val="24"/>
          <w:highlight w:val="none"/>
        </w:rPr>
        <w:t xml:space="preserve">树木本身，支撑所用材料应在规定时间内拆除（一般为2年）。</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第2.6.2条  高大乔木在风暴来临前夕，应做好防止吹倒的预防工作，采取立支柱、绑扎、疏枝、打地桩等综合措施，发现问题及时解决。风暴后，应分轻重缓急进行抢救，对树体歪倒的树木及时扶正。</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第2.6.3条  易受冻害的树木，冬季应采取根际培土。</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第2.6.4条  枝叶积雪应及时清除，有倒伏危险的树木应立支撑保护。</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第七节  死树的处理和补植、移植</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第2.7.1条  街头绿地以及公园、广场等主要景点的死树应连同根部及时挖除，并填平坑槽。</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第2.7.2条  枯死的大树和古树名木在挖除前，必须报市园林绿化主管部门审批，不得擅自挖除。</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第2.7.3条  补植、移植树木应选用原树种，规格相近，并按相关规定规范施工。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第2.7.4条  枯死植物应及时挖除并补植，枯枝残叶、残花要随时清理。</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center"/>
        <w:spacing w:line="240" w:lineRule="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第三章  地被植物和草坪养护</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b/>
          <w:bCs/>
          <w:sz w:val="24"/>
          <w:szCs w:val="24"/>
          <w:highlight w:val="none"/>
        </w:rPr>
        <w:t xml:space="preserve">第一节  地被植物</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地被植物在未覆盖前，每年应及时进行松土、除草，松土除草时要防止损伤根系和地下茎。</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天气干旱、土壤干燥时要适时、适量浇水。早春发芽前要施肥，生长季节采取薄肥勤施。</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枯死植物应及时挖除并补植，枯枝残叶、残花要随时清理。</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木本地被植物应在冬季休眠期修剪，应使植株在生长期间保持高度不超过</w:t>
      </w:r>
      <w:r>
        <w:rPr>
          <w:rFonts w:ascii="宋体" w:hAnsi="宋体" w:eastAsia="宋体" w:cs="Times New Roman"/>
          <w:sz w:val="24"/>
          <w:szCs w:val="24"/>
          <w:highlight w:val="none"/>
        </w:rPr>
        <w:t xml:space="preserve">60cm</w:t>
      </w:r>
      <w:r>
        <w:rPr>
          <w:rFonts w:hint="eastAsia" w:ascii="宋体" w:hAnsi="宋体" w:eastAsia="宋体" w:cs="Times New Roman"/>
          <w:sz w:val="24"/>
          <w:szCs w:val="24"/>
          <w:highlight w:val="none"/>
        </w:rPr>
        <w:t xml:space="preserve">的低矮状态。</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.1.5条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球根、宿根类地被植物，经</w:t>
      </w:r>
      <w:r>
        <w:rPr>
          <w:rFonts w:ascii="宋体" w:hAnsi="宋体" w:eastAsia="宋体" w:cs="Times New Roman"/>
          <w:sz w:val="24"/>
          <w:szCs w:val="24"/>
          <w:highlight w:val="none"/>
        </w:rPr>
        <w:t xml:space="preserve">3</w:t>
      </w:r>
      <w:r>
        <w:rPr>
          <w:rFonts w:hint="eastAsia" w:ascii="宋体" w:hAnsi="宋体" w:cs="Times New Roman"/>
          <w:sz w:val="24"/>
          <w:szCs w:val="24"/>
          <w:highlight w:val="none"/>
          <w:lang w:val="en-US" w:eastAsia="zh-CN"/>
        </w:rPr>
        <w:t xml:space="preserve">-</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年生长后，根部拥挤以致影响其正常生长时，必须按不同类群的生理习性进行分株或更新移植。</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第二节  草坪管护</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第3.2.1条  草坪在生长季节，应按三分之一原则适时进行修剪，保持一定的高度，一般控制在5-7CM。修剪要平整，边角无遗留，草屑应及时运出、除净。</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第3.2.2条  草坪中的树坛、花坛边缘应进行切边，保持线条清晰、整齐。</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第3.2.3条  每年秋、冬季可采用刺孔在草坪上打洞，增加草坪土壤的透气性，促进草坪生长。枯草层每年一</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二次用耙或疏草机清除出草坪。</w:t>
      </w:r>
      <w:r/>
    </w:p>
    <w:p>
      <w:pPr>
        <w:ind w:firstLine="480"/>
        <w:spacing w:line="31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第3.2.4条  黑麦草品种由甲方指定，播种前须将原草坪修剪至2</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3cm，并进行疏草、打孔处理，经甲方检验合格后方可进行播种，草籽播种要均匀，播种后覆细土（砂）1-2cm，做好后期水肥管理和日常养护工作，确保出芽率90%以上。播种结束后，提供竣工图等相应竣工资料等。</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center"/>
        <w:spacing w:line="240" w:lineRule="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第四章  花坛和花卉养护</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第一节  花坛</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根据花坛的分级标准，制定花坛分级养护的技术措施和管理标准。</w:t>
      </w:r>
      <w:r>
        <w:rPr>
          <w:rFonts w:ascii="宋体" w:hAnsi="宋体" w:eastAsia="宋体" w:cs="Times New Roman"/>
          <w:sz w:val="24"/>
          <w:szCs w:val="24"/>
          <w:highlight w:val="none"/>
        </w:rPr>
        <w:t xml:space="preserve">  </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换花移栽前必须深翻细耙，除尽土中石块、草屑、残茎、落叶等杂物，并施足基肥。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条  花坛的防护设施应保持清洁完好，并尽量保证行人和游客的安全。</w:t>
      </w:r>
      <w:r>
        <w:rPr>
          <w:rFonts w:ascii="宋体" w:hAnsi="宋体" w:eastAsia="宋体" w:cs="Times New Roman"/>
          <w:sz w:val="24"/>
          <w:szCs w:val="24"/>
          <w:highlight w:val="none"/>
        </w:rPr>
        <w:t xml:space="preserve">   </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立体花坛要与周围环境相协调，设置在路边的立体花坛不得影响交通视线，立体花坛要稳固、防止大风刮倒。</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主要花坛换花时空置期在3天之内，花卉覆盖率为90％以上。</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第二节  宿根花卉</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应根据宿根花卉不同品种的开花结实、越冬休眠等生长习性，采取相应养管措施。</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宿根花卉开花后，对不具观</w:t>
      </w:r>
      <w:r>
        <w:rPr>
          <w:rFonts w:hint="eastAsia" w:ascii="宋体" w:hAnsi="宋体" w:cs="Times New Roman"/>
          <w:sz w:val="24"/>
          <w:szCs w:val="24"/>
          <w:highlight w:val="none"/>
          <w:lang w:eastAsia="zh-CN"/>
        </w:rPr>
        <w:t xml:space="preserve">赏</w:t>
      </w:r>
      <w:r>
        <w:rPr>
          <w:rFonts w:ascii="宋体" w:hAnsi="宋体" w:eastAsia="宋体" w:cs="Times New Roman"/>
          <w:sz w:val="24"/>
          <w:szCs w:val="24"/>
          <w:highlight w:val="none"/>
        </w:rPr>
        <w:t xml:space="preserve">价值的品种应及时修剪残枝、残花、残果。</w:t>
      </w:r>
      <w:r/>
    </w:p>
    <w:p>
      <w:pPr>
        <w:ind w:firstLine="480"/>
        <w:spacing w:line="240" w:lineRule="auto"/>
        <w:rPr>
          <w:rFonts w:ascii="宋体" w:hAnsi="宋体" w:eastAsia="宋体" w:cs="Times New Roman"/>
          <w:b/>
          <w:bCs/>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宿根花卉进入休眠状态后，应及时清除地上部枯枝、残叶。</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对根蘖成丛的宿根花卉，宜结合调整栽植密度，于休眠期进行分墩重栽。</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冬季宜对耐寒性差的宿根花卉培土保墒、防寒。</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.6</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对宜倒伏的宿根花卉应适时修剪。对有二次开花习性的宿根花卉应在花后适时进行修剪。</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.7</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宿根花卉生长期间应进行追肥或叶面施肥。</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.8</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应根据土壤墒情适时浇水。喜湿的品种应在生长期保持充足的水分供给。宿根花卉必须浇返青水和冻水。</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第三节  草花</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各类花卉的种植，在最高气温</w:t>
      </w:r>
      <w:r>
        <w:rPr>
          <w:rFonts w:ascii="宋体" w:hAnsi="宋体" w:eastAsia="宋体" w:cs="Times New Roman"/>
          <w:sz w:val="24"/>
          <w:szCs w:val="24"/>
          <w:highlight w:val="none"/>
        </w:rPr>
        <w:t xml:space="preserve">25C</w:t>
      </w:r>
      <w:r>
        <w:rPr>
          <w:rFonts w:hint="eastAsia" w:ascii="宋体" w:hAnsi="宋体" w:eastAsia="宋体" w:cs="Times New Roman"/>
          <w:sz w:val="24"/>
          <w:szCs w:val="24"/>
          <w:highlight w:val="none"/>
          <w:vertAlign w:val="superscript"/>
        </w:rPr>
        <w:t xml:space="preserve">0</w:t>
      </w:r>
      <w:r>
        <w:rPr>
          <w:rFonts w:hint="eastAsia" w:ascii="宋体" w:hAnsi="宋体" w:eastAsia="宋体" w:cs="Times New Roman"/>
          <w:sz w:val="24"/>
          <w:szCs w:val="24"/>
          <w:highlight w:val="none"/>
        </w:rPr>
        <w:t xml:space="preserve">以下时可全天种植；当气温高于</w:t>
      </w:r>
      <w:r>
        <w:rPr>
          <w:rFonts w:ascii="宋体" w:hAnsi="宋体" w:eastAsia="宋体" w:cs="Times New Roman"/>
          <w:sz w:val="24"/>
          <w:szCs w:val="24"/>
          <w:highlight w:val="none"/>
        </w:rPr>
        <w:t xml:space="preserve">25</w:t>
      </w:r>
      <w:r>
        <w:rPr>
          <w:rFonts w:hint="eastAsia" w:ascii="宋体" w:hAnsi="宋体" w:eastAsia="宋体" w:cs="Times New Roman"/>
          <w:sz w:val="24"/>
          <w:szCs w:val="24"/>
          <w:highlight w:val="none"/>
        </w:rPr>
        <w:t xml:space="preserve">C</w:t>
      </w:r>
      <w:r>
        <w:rPr>
          <w:rFonts w:hint="eastAsia" w:ascii="宋体" w:hAnsi="宋体" w:eastAsia="宋体" w:cs="Times New Roman"/>
          <w:sz w:val="24"/>
          <w:szCs w:val="24"/>
          <w:highlight w:val="none"/>
          <w:vertAlign w:val="superscript"/>
        </w:rPr>
        <w:t xml:space="preserve">0</w:t>
      </w:r>
      <w:r>
        <w:rPr>
          <w:rFonts w:hint="eastAsia" w:ascii="宋体" w:hAnsi="宋体" w:eastAsia="宋体" w:cs="Times New Roman"/>
          <w:sz w:val="24"/>
          <w:szCs w:val="24"/>
          <w:highlight w:val="none"/>
        </w:rPr>
        <w:t xml:space="preserve">时，应避开中午高温时间，宜在早晨、傍晚或阴天进行，移栽后应立即浇透水，浇水时防止土壤冲到茎叶上，保持植株清洁。</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草本花卉需摘心的品种</w:t>
      </w:r>
      <w:r>
        <w:rPr>
          <w:rFonts w:hint="eastAsia" w:ascii="宋体" w:hAnsi="宋体" w:cs="Times New Roman"/>
          <w:sz w:val="24"/>
          <w:szCs w:val="24"/>
          <w:highlight w:val="none"/>
          <w:lang w:eastAsia="zh-CN"/>
        </w:rPr>
        <w:t xml:space="preserve">（</w:t>
      </w:r>
      <w:r>
        <w:rPr>
          <w:rFonts w:ascii="宋体" w:hAnsi="宋体" w:eastAsia="宋体" w:cs="Times New Roman"/>
          <w:sz w:val="24"/>
          <w:szCs w:val="24"/>
          <w:highlight w:val="none"/>
        </w:rPr>
        <w:t xml:space="preserve">如一串红、菊花</w:t>
      </w:r>
      <w:r>
        <w:rPr>
          <w:rFonts w:hint="eastAsia" w:ascii="宋体" w:hAnsi="宋体" w:cs="Times New Roman"/>
          <w:sz w:val="24"/>
          <w:szCs w:val="24"/>
          <w:highlight w:val="none"/>
          <w:lang w:eastAsia="zh-CN"/>
        </w:rPr>
        <w:t xml:space="preserve">）</w:t>
      </w:r>
      <w:r>
        <w:rPr>
          <w:rFonts w:ascii="宋体" w:hAnsi="宋体" w:eastAsia="宋体" w:cs="Times New Roman"/>
          <w:sz w:val="24"/>
          <w:szCs w:val="24"/>
          <w:highlight w:val="none"/>
        </w:rPr>
        <w:t xml:space="preserve">应及时摘心。对株型高、花茎长、花朵大的品种</w:t>
      </w:r>
      <w:r>
        <w:rPr>
          <w:rFonts w:hint="eastAsia" w:ascii="宋体" w:hAnsi="宋体" w:cs="Times New Roman"/>
          <w:sz w:val="24"/>
          <w:szCs w:val="24"/>
          <w:highlight w:val="none"/>
          <w:lang w:eastAsia="zh-CN"/>
        </w:rPr>
        <w:t xml:space="preserve">（</w:t>
      </w:r>
      <w:r>
        <w:rPr>
          <w:rFonts w:ascii="宋体" w:hAnsi="宋体" w:eastAsia="宋体" w:cs="Times New Roman"/>
          <w:sz w:val="24"/>
          <w:szCs w:val="24"/>
          <w:highlight w:val="none"/>
        </w:rPr>
        <w:t xml:space="preserve">如菊花</w:t>
      </w:r>
      <w:r>
        <w:rPr>
          <w:rFonts w:hint="eastAsia" w:ascii="宋体" w:hAnsi="宋体" w:cs="Times New Roman"/>
          <w:sz w:val="24"/>
          <w:szCs w:val="24"/>
          <w:highlight w:val="none"/>
          <w:lang w:eastAsia="zh-CN"/>
        </w:rPr>
        <w:t xml:space="preserve">）</w:t>
      </w:r>
      <w:r>
        <w:rPr>
          <w:rFonts w:ascii="宋体" w:hAnsi="宋体" w:eastAsia="宋体" w:cs="Times New Roman"/>
          <w:sz w:val="24"/>
          <w:szCs w:val="24"/>
          <w:highlight w:val="none"/>
        </w:rPr>
        <w:t xml:space="preserve">，应用支柱固定。</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选择生长健壮的花苗移栽，花苗需带花蕾方可移栽，</w:t>
      </w:r>
      <w:r>
        <w:rPr>
          <w:rFonts w:ascii="宋体" w:hAnsi="宋体" w:eastAsia="宋体" w:cs="Times New Roman"/>
          <w:sz w:val="24"/>
          <w:szCs w:val="24"/>
          <w:highlight w:val="none"/>
        </w:rPr>
        <w:t xml:space="preserve">应及时摘除残花</w:t>
      </w:r>
      <w:r>
        <w:rPr>
          <w:rFonts w:hint="eastAsia" w:ascii="宋体" w:hAnsi="宋体" w:eastAsia="宋体" w:cs="Times New Roman"/>
          <w:sz w:val="24"/>
          <w:szCs w:val="24"/>
          <w:highlight w:val="none"/>
        </w:rPr>
        <w:t xml:space="preserve">和修剪黄叶，缺株要及时补栽，保持草花区域的清洁、完整。</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应对栽于篱垣和棚架的攀缘草花采取适宜的牵引措施。</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条 </w:t>
      </w:r>
      <w:r>
        <w:rPr>
          <w:rFonts w:ascii="宋体" w:hAnsi="宋体" w:eastAsia="宋体" w:cs="Times New Roman"/>
          <w:sz w:val="24"/>
          <w:szCs w:val="24"/>
          <w:highlight w:val="none"/>
        </w:rPr>
        <w:t xml:space="preserve"> 应适时浇水、施肥或叶面施肥。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6条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花卉生长盛期要及时松土除草，施追肥后立即喷洒清水，并做好病虫害的防治工作。</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7条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及时更换草花，观叶类必须在开花前</w:t>
      </w:r>
      <w:r>
        <w:rPr>
          <w:rFonts w:hint="eastAsia" w:ascii="宋体" w:hAnsi="宋体" w:cs="Times New Roman"/>
          <w:sz w:val="24"/>
          <w:szCs w:val="24"/>
          <w:highlight w:val="none"/>
          <w:lang w:eastAsia="zh-CN"/>
        </w:rPr>
        <w:t xml:space="preserve">调换</w:t>
      </w:r>
      <w:r>
        <w:rPr>
          <w:rFonts w:hint="eastAsia" w:ascii="宋体" w:hAnsi="宋体" w:eastAsia="宋体" w:cs="Times New Roman"/>
          <w:sz w:val="24"/>
          <w:szCs w:val="24"/>
          <w:highlight w:val="none"/>
        </w:rPr>
        <w:t xml:space="preserve">，观花类必须在花朵凋谢前</w:t>
      </w:r>
      <w:r>
        <w:rPr>
          <w:rFonts w:hint="eastAsia" w:ascii="宋体" w:hAnsi="宋体" w:cs="Times New Roman"/>
          <w:sz w:val="24"/>
          <w:szCs w:val="24"/>
          <w:highlight w:val="none"/>
          <w:lang w:eastAsia="zh-CN"/>
        </w:rPr>
        <w:t xml:space="preserve">调换</w:t>
      </w:r>
      <w:r>
        <w:rPr>
          <w:rFonts w:hint="eastAsia" w:ascii="宋体" w:hAnsi="宋体" w:eastAsia="宋体" w:cs="Times New Roman"/>
          <w:sz w:val="24"/>
          <w:szCs w:val="24"/>
          <w:highlight w:val="none"/>
        </w:rPr>
        <w:t xml:space="preserve">。</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8条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及时清运草花种植区域多余泥土，使其不高于周边草坪。</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9条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草花覆盖率应达到90%以上，基本不见裸土，种植密度不低于49株/平方米。</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10条 </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花卉应做到图案清晰、色彩鲜艳、花朵繁茂、花期一致。花境搭配科学、层次分明、高矮有序。</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center"/>
        <w:spacing w:line="240" w:lineRule="auto"/>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第五章  防止污染和防治病虫害</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第一节  防止污染</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绿地内的排污管网和排水管网应保证通畅、有效，不得有漏点。</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绿地周围如发现有危害植物生长的废气时，应及时向环保部门报告，防止污染，必要时应调整种植抗有害气体的植物种类。</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树木根际附近不得有堆放盛有废液的容器、废渣和其他有害植物生长的物质。</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4</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施用化肥、药剂要合理，不得污染环境。有机肥必须腐熟后使用，不得使用人粪尿和国家明令禁止使用的药品。</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.5条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加强肥料、药剂使用管理，对化肥农药等包装物统一收集堆放，并由专业单位回收，建立肥料、药剂进出仓库使用管理台账。</w:t>
      </w:r>
      <w:r/>
    </w:p>
    <w:p>
      <w:pPr>
        <w:ind w:firstLine="480"/>
        <w:spacing w:line="24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第二节  防治病虫害</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.2.1条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贯彻“预防为主，综合防治”的原则。</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第5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2条  引进和输出种苗，必须严格遵守有关植物检疫法规和有关规章制度。</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.2.3条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做好园林植物病虫害的预测、预报工作，密切注意周边地区的病虫害发生情况，制订好防治计划。</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5</w:t>
      </w:r>
      <w:r>
        <w:rPr>
          <w:rFonts w:hint="eastAsia" w:ascii="宋体" w:hAnsi="宋体" w:eastAsia="宋体" w:cs="Times New Roman"/>
          <w:sz w:val="24"/>
          <w:szCs w:val="24"/>
          <w:highlight w:val="none"/>
        </w:rPr>
        <w:t xml:space="preserve">.2.4条</w:t>
      </w:r>
      <w:r>
        <w:rPr>
          <w:rFonts w:ascii="宋体" w:hAnsi="宋体" w:eastAsia="宋体" w:cs="Times New Roman"/>
          <w:sz w:val="24"/>
          <w:szCs w:val="24"/>
          <w:highlight w:val="none"/>
        </w:rPr>
        <w:t xml:space="preserve">  加强观察，局部发生严重病虫害地区必须及时治理，以防止扩大蔓延。</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第5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5条  </w:t>
      </w:r>
      <w:r>
        <w:rPr>
          <w:rFonts w:hint="eastAsia" w:ascii="宋体" w:hAnsi="宋体" w:eastAsia="宋体" w:cs="Times New Roman"/>
          <w:sz w:val="24"/>
          <w:szCs w:val="24"/>
          <w:highlight w:val="none"/>
        </w:rPr>
        <w:t xml:space="preserve">严禁使用国家禁用农药，使用化学农药应按有关安全操作规定进行作业。</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第5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6条</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发现大面积的病虫害应及时通知周边地区。</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第5</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w:t>
      </w:r>
      <w:r>
        <w:rPr>
          <w:rFonts w:hint="eastAsia" w:ascii="宋体" w:hAnsi="宋体" w:eastAsia="宋体" w:cs="Times New Roman"/>
          <w:sz w:val="24"/>
          <w:szCs w:val="24"/>
          <w:highlight w:val="none"/>
        </w:rPr>
        <w:t xml:space="preserve">.7</w:t>
      </w:r>
      <w:r>
        <w:rPr>
          <w:rFonts w:ascii="宋体" w:hAnsi="宋体" w:eastAsia="宋体" w:cs="Times New Roman"/>
          <w:sz w:val="24"/>
          <w:szCs w:val="24"/>
          <w:highlight w:val="none"/>
        </w:rPr>
        <w:t xml:space="preserve">条</w:t>
      </w:r>
      <w:r>
        <w:rPr>
          <w:rFonts w:hint="eastAsia" w:ascii="宋体" w:hAnsi="宋体" w:eastAsia="宋体" w:cs="Times New Roman"/>
          <w:sz w:val="24"/>
          <w:szCs w:val="24"/>
          <w:highlight w:val="none"/>
        </w:rPr>
        <w:t xml:space="preserve">  及时清除病虫害枝条或植株并按要求集中处理，避免二次感染。</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第六章</w:t>
      </w:r>
      <w:r>
        <w:rPr>
          <w:rFonts w:ascii="宋体" w:hAnsi="宋体" w:eastAsia="宋体" w:cs="Times New Roman"/>
          <w:sz w:val="24"/>
          <w:szCs w:val="24"/>
          <w:highlight w:val="none"/>
        </w:rPr>
        <w:t xml:space="preserve">  技术档案</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第6</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1条  各单位必须建立完整的园林植物养护技术档案，及时收集、整理和积累资料，总结经验。</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第6</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2条  技术档案内容</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一</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、招投标文件、合同、预决算资料。</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二</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、养护施工组织设计（含项目部组成、机械设备各工种投入、目标任务及年度计划）、月度养护工作计划、自检情况、考核结果。</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三</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、养护工作日志，包括日常巡查</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附录一</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、病虫害防治[含农药管理台账（附录二）</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、防汛防台抗雪减灾（应急预案及执行情况）、技术培训等所有养护工作内容。</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四</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、绿地建设历史及发展状况。</w:t>
      </w:r>
      <w:r/>
    </w:p>
    <w:p>
      <w:pPr>
        <w:ind w:firstLine="480"/>
        <w:spacing w:line="240" w:lineRule="auto"/>
        <w:rPr>
          <w:rFonts w:hint="eastAsia"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五</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、古树名木养护记录表</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附录三</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六</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、养护工作量变更情况。</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七</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、应用新技术、新工艺和新成果的单项技术资料。</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八</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、枯死树木记录表（大树、主景树和名贵树种）</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附录四</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w:t>
      </w:r>
      <w:r/>
    </w:p>
    <w:p>
      <w:pPr>
        <w:ind w:firstLine="480"/>
        <w:spacing w:line="240" w:lineRule="auto"/>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九</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、各类统计表和调查报告、总结等。</w:t>
      </w:r>
      <w:r/>
    </w:p>
    <w:p>
      <w:pPr>
        <w:ind w:firstLine="480"/>
        <w:spacing w:line="24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第</w:t>
      </w:r>
      <w:r>
        <w:rPr>
          <w:rFonts w:ascii="宋体" w:hAnsi="宋体" w:eastAsia="宋体" w:cs="Times New Roman"/>
          <w:sz w:val="24"/>
          <w:szCs w:val="24"/>
          <w:highlight w:val="none"/>
        </w:rPr>
        <w:t xml:space="preserve">6</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技术档案每年应分类整理，装订成册，编好目录，分类归档。</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第七章</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其他</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第7.</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.1条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绿地设施管理：绿地内设施应严格按规范要求进行维修保养，确保常年整洁完好，发现损坏应及时修缮或报有关部门进行维修更换。</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第7.</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.2条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在管护时，严格按照管护操作规程操作，做到安全管理、文明作业。</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第7.</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.3条</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必须参与系统内的工作培训、技术指导、政治学习等活动，掌握新技术和必要的技能</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更好</w:t>
      </w:r>
      <w:r>
        <w:rPr>
          <w:rFonts w:hint="eastAsia" w:ascii="宋体" w:hAnsi="宋体" w:cs="Times New Roman"/>
          <w:sz w:val="24"/>
          <w:szCs w:val="24"/>
          <w:highlight w:val="none"/>
          <w:lang w:eastAsia="zh-CN"/>
        </w:rPr>
        <w:t xml:space="preserve">地</w:t>
      </w:r>
      <w:r>
        <w:rPr>
          <w:rFonts w:hint="eastAsia" w:ascii="宋体" w:hAnsi="宋体" w:eastAsia="宋体" w:cs="Times New Roman"/>
          <w:sz w:val="24"/>
          <w:szCs w:val="24"/>
          <w:highlight w:val="none"/>
        </w:rPr>
        <w:t xml:space="preserve">做好绿化养护工作。</w:t>
      </w:r>
      <w:r/>
    </w:p>
    <w:p>
      <w:pPr>
        <w:ind w:firstLine="480"/>
        <w:jc w:val="left"/>
        <w:spacing w:before="0" w:beforeAutospacing="0" w:after="0" w:afterAutospacing="0" w:line="240" w:lineRule="auto"/>
        <w:widowControl/>
        <w:rPr>
          <w:rFonts w:hint="eastAsia" w:ascii="宋体" w:hAnsi="宋体" w:eastAsia="宋体" w:cs="Times New Roman"/>
          <w:b/>
          <w:color w:val="auto"/>
          <w:sz w:val="44"/>
          <w:szCs w:val="4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第7.</w:t>
      </w:r>
      <w:r>
        <w:rPr>
          <w:rFonts w:ascii="宋体" w:hAnsi="宋体" w:eastAsia="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.4条</w:t>
      </w:r>
      <w:r>
        <w:rPr>
          <w:rFonts w:ascii="宋体" w:hAnsi="宋体" w:eastAsia="宋体" w:cs="Times New Roman"/>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 xml:space="preserve">按时按质完成业主布置</w:t>
      </w:r>
      <w:r>
        <w:rPr>
          <w:rFonts w:hint="eastAsia" w:ascii="宋体" w:hAnsi="宋体" w:cs="Times New Roman"/>
          <w:color w:val="auto"/>
          <w:sz w:val="24"/>
          <w:szCs w:val="24"/>
          <w:highlight w:val="none"/>
          <w:lang w:val="en-US" w:eastAsia="zh-CN" w:bidi="ar-SA"/>
        </w:rPr>
        <w:t xml:space="preserve">的其他</w:t>
      </w:r>
      <w:r>
        <w:rPr>
          <w:rFonts w:hint="eastAsia" w:ascii="宋体" w:hAnsi="宋体" w:eastAsia="宋体" w:cs="Times New Roman"/>
          <w:color w:val="auto"/>
          <w:sz w:val="24"/>
          <w:szCs w:val="24"/>
          <w:highlight w:val="none"/>
          <w:lang w:val="en-US" w:eastAsia="zh-CN" w:bidi="ar-SA"/>
        </w:rPr>
        <w:t xml:space="preserve">突击性工作。</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附录一：项目经理工作日志</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附录二：化学药剂出入库及空瓶回收台账</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附录三：古树名木养护记录表</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附录四：枯死树木记录表</w:t>
      </w:r>
      <w:r/>
    </w:p>
    <w:p>
      <w:pPr>
        <w:jc w:val="center"/>
        <w:spacing w:line="520" w:lineRule="exact"/>
        <w:rPr>
          <w:rFonts w:hint="eastAsia" w:ascii="宋体" w:hAnsi="宋体" w:eastAsia="宋体" w:cs="Times New Roman"/>
          <w:sz w:val="27"/>
          <w:szCs w:val="24"/>
          <w:highlight w:val="none"/>
        </w:rPr>
      </w:pPr>
      <w:r>
        <w:rPr>
          <w:rFonts w:ascii="宋体" w:hAnsi="宋体" w:eastAsia="宋体" w:cs="Times New Roman"/>
          <w:b/>
          <w:sz w:val="44"/>
          <w:szCs w:val="44"/>
          <w:highlight w:val="none"/>
        </w:rPr>
        <w:br w:type="page" w:clear="all"/>
      </w:r>
      <w:r>
        <w:rPr>
          <w:rFonts w:hint="eastAsia" w:ascii="宋体" w:hAnsi="宋体" w:eastAsia="宋体" w:cs="Times New Roman"/>
          <w:sz w:val="27"/>
          <w:szCs w:val="24"/>
          <w:highlight w:val="none"/>
        </w:rPr>
        <w:t xml:space="preserve">附录一：项目经理工作日志</w:t>
      </w:r>
      <w:r/>
    </w:p>
    <w:p>
      <w:pPr>
        <w:jc w:val="cente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ind w:firstLine="105"/>
        <w:spacing w:line="240" w:lineRule="auto"/>
        <w:rPr>
          <w:rFonts w:hint="eastAsia"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年</w:t>
      </w: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月</w:t>
      </w: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日   星期</w:t>
      </w: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                            天气：</w:t>
      </w:r>
      <w:r>
        <w:rPr>
          <w:rFonts w:hint="eastAsia"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rPr>
        <w:t xml:space="preserve">  温度：</w:t>
      </w:r>
      <w:r>
        <w:rPr>
          <w:rFonts w:hint="eastAsia" w:ascii="宋体" w:hAnsi="宋体" w:eastAsia="宋体" w:cs="Times New Roman"/>
          <w:sz w:val="21"/>
          <w:szCs w:val="21"/>
          <w:highlight w:val="none"/>
          <w:u w:val="single"/>
        </w:rPr>
        <w:t xml:space="preserve">     </w:t>
      </w:r>
      <w:r/>
    </w:p>
    <w:tbl>
      <w:tblPr>
        <w:tblStyle w:val="10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900"/>
        <w:gridCol w:w="1620"/>
        <w:gridCol w:w="900"/>
        <w:gridCol w:w="1620"/>
        <w:gridCol w:w="1080"/>
        <w:gridCol w:w="1959"/>
      </w:tblGrid>
      <w:tr>
        <w:trPr>
          <w:jc w:val="center"/>
          <w:trHeight w:val="605"/>
        </w:trPr>
        <w:tc>
          <w:tcPr>
            <w:tcW w:w="853"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工作</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任务</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完成</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情况</w:t>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任务</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编号</w:t>
            </w:r>
            <w:r/>
          </w:p>
        </w:tc>
        <w:tc>
          <w:tcPr>
            <w:gridSpan w:val="5"/>
            <w:tcW w:w="717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r>
        <w:trPr>
          <w:jc w:val="center"/>
          <w:trHeight w:val="812"/>
        </w:trPr>
        <w:tc>
          <w:tcPr>
            <w:tcW w:w="85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作业</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路段</w:t>
            </w:r>
            <w:r/>
          </w:p>
        </w:tc>
        <w:tc>
          <w:tcPr>
            <w:gridSpan w:val="5"/>
            <w:tcW w:w="717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r>
        <w:trPr>
          <w:jc w:val="center"/>
          <w:trHeight w:val="660"/>
        </w:trPr>
        <w:tc>
          <w:tcPr>
            <w:tcW w:w="85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进度</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计划</w:t>
            </w:r>
            <w:r/>
          </w:p>
        </w:tc>
        <w:tc>
          <w:tcPr>
            <w:gridSpan w:val="3"/>
            <w:tcW w:w="41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□提前 □正常 □延后</w:t>
            </w:r>
            <w:r/>
          </w:p>
        </w:tc>
        <w:tc>
          <w:tcPr>
            <w:tcW w:w="108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带班技工（签字）</w:t>
            </w:r>
            <w:r/>
          </w:p>
        </w:tc>
        <w:tc>
          <w:tcPr>
            <w:tcW w:w="195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r>
        <w:trPr>
          <w:jc w:val="center"/>
          <w:trHeight w:val="885"/>
        </w:trPr>
        <w:tc>
          <w:tcPr>
            <w:tcW w:w="85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工人</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数量</w:t>
            </w:r>
            <w:r/>
          </w:p>
        </w:tc>
        <w:tc>
          <w:tcPr>
            <w:tcW w:w="1620" w:type="dxa"/>
            <w:vAlign w:val="center"/>
            <w:textDirection w:val="lrTb"/>
            <w:noWrap w:val="false"/>
          </w:tcPr>
          <w:p>
            <w:pPr>
              <w:ind w:left="0" w:right="0" w:firstLine="64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物资</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投入</w:t>
            </w:r>
            <w:r/>
          </w:p>
        </w:tc>
        <w:tc>
          <w:tcPr>
            <w:tcW w:w="1620" w:type="dxa"/>
            <w:vAlign w:val="center"/>
            <w:textDirection w:val="lrTb"/>
            <w:noWrap w:val="false"/>
          </w:tcPr>
          <w:p>
            <w:pPr>
              <w:ind w:left="0" w:right="0" w:firstLine="64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108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车辆及机械设备</w:t>
            </w:r>
            <w:r/>
          </w:p>
        </w:tc>
        <w:tc>
          <w:tcPr>
            <w:tcW w:w="1959" w:type="dxa"/>
            <w:vAlign w:val="center"/>
            <w:textDirection w:val="lrTb"/>
            <w:noWrap w:val="false"/>
          </w:tcPr>
          <w:p>
            <w:pPr>
              <w:ind w:left="0" w:right="0" w:firstLine="64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r>
        <w:trPr>
          <w:jc w:val="center"/>
          <w:trHeight w:val="1170"/>
        </w:trPr>
        <w:tc>
          <w:tcPr>
            <w:tcW w:w="85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完成</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内容</w:t>
            </w:r>
            <w:r/>
          </w:p>
        </w:tc>
        <w:tc>
          <w:tcPr>
            <w:gridSpan w:val="5"/>
            <w:tcW w:w="7179" w:type="dxa"/>
            <w:vAlign w:val="center"/>
            <w:textDirection w:val="lrTb"/>
            <w:noWrap w:val="false"/>
          </w:tcPr>
          <w:p>
            <w:pPr>
              <w:ind w:left="0" w:right="0" w:firstLine="64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firstLine="64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firstLine="64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firstLine="64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r>
        <w:trPr>
          <w:jc w:val="center"/>
          <w:trHeight w:val="772"/>
        </w:trPr>
        <w:tc>
          <w:tcPr>
            <w:tcW w:w="853"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每日</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巡查</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情况</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巡查</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线路</w:t>
            </w:r>
            <w:r/>
          </w:p>
        </w:tc>
        <w:tc>
          <w:tcPr>
            <w:gridSpan w:val="5"/>
            <w:tcW w:w="717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r>
        <w:trPr>
          <w:jc w:val="center"/>
          <w:trHeight w:val="2804"/>
        </w:trPr>
        <w:tc>
          <w:tcPr>
            <w:tcW w:w="85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存在</w:t>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问题</w:t>
            </w:r>
            <w:r/>
          </w:p>
        </w:tc>
        <w:tc>
          <w:tcPr>
            <w:gridSpan w:val="5"/>
            <w:tcW w:w="717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firstLine="420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r>
        <w:trPr>
          <w:jc w:val="center"/>
          <w:trHeight w:val="916"/>
        </w:trPr>
        <w:tc>
          <w:tcPr>
            <w:tcW w:w="853"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城管中队审核</w:t>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作业现场检查</w:t>
            </w:r>
            <w:r/>
          </w:p>
        </w:tc>
        <w:tc>
          <w:tcPr>
            <w:gridSpan w:val="5"/>
            <w:tcW w:w="7179" w:type="dxa"/>
            <w:vAlign w:val="center"/>
            <w:textDirection w:val="lrTb"/>
            <w:noWrap w:val="false"/>
          </w:tcPr>
          <w:p>
            <w:pPr>
              <w:ind w:left="0" w:right="0" w:firstLine="64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r>
        <w:trPr>
          <w:jc w:val="center"/>
          <w:trHeight w:val="615"/>
        </w:trPr>
        <w:tc>
          <w:tcPr>
            <w:tcW w:w="85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巡查GPS复核</w:t>
            </w:r>
            <w:r/>
          </w:p>
        </w:tc>
        <w:tc>
          <w:tcPr>
            <w:gridSpan w:val="5"/>
            <w:tcW w:w="71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widowControl/>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r>
        <w:trPr>
          <w:jc w:val="center"/>
          <w:trHeight w:val="735"/>
        </w:trPr>
        <w:tc>
          <w:tcPr>
            <w:tcW w:w="85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问题整改复查</w:t>
            </w:r>
            <w:r/>
          </w:p>
        </w:tc>
        <w:tc>
          <w:tcPr>
            <w:gridSpan w:val="5"/>
            <w:tcW w:w="717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r>
        <w:trPr>
          <w:jc w:val="center"/>
          <w:trHeight w:val="1410"/>
        </w:trPr>
        <w:tc>
          <w:tcPr>
            <w:tcW w:w="85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其他</w:t>
            </w:r>
            <w:r/>
          </w:p>
          <w:p>
            <w:pPr>
              <w:ind w:left="0" w:right="0"/>
              <w:jc w:val="center"/>
              <w:keepLines w:val="0"/>
              <w:keepNext w:val="0"/>
              <w:spacing w:before="0" w:beforeAutospacing="0" w:after="0" w:afterAutospacing="0" w:line="240" w:lineRule="auto"/>
              <w:rPr>
                <w:rFonts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t xml:space="preserve">问题</w:t>
            </w:r>
            <w:r/>
          </w:p>
        </w:tc>
        <w:tc>
          <w:tcPr>
            <w:gridSpan w:val="5"/>
            <w:tcW w:w="717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p>
            <w:pPr>
              <w:ind w:left="0" w:right="0"/>
              <w:jc w:val="center"/>
              <w:keepLines w:val="0"/>
              <w:keepNext w:val="0"/>
              <w:spacing w:before="0" w:beforeAutospacing="0" w:after="0" w:afterAutospacing="0" w:line="240" w:lineRule="auto"/>
              <w:rPr>
                <w:rFonts w:hint="eastAsia" w:ascii="宋体" w:hAnsi="宋体" w:eastAsia="宋体" w:cs="Times New Roman"/>
                <w:sz w:val="21"/>
                <w:szCs w:val="21"/>
                <w:highlight w:val="none"/>
              </w:rPr>
              <w:suppressLineNumbers w:val="0"/>
            </w:pPr>
            <w:r>
              <w:rPr>
                <w:rFonts w:hint="eastAsia" w:ascii="宋体" w:hAnsi="宋体" w:eastAsia="宋体" w:cs="Times New Roman"/>
                <w:sz w:val="21"/>
                <w:szCs w:val="21"/>
                <w:highlight w:val="none"/>
              </w:rPr>
            </w:r>
            <w:r/>
          </w:p>
        </w:tc>
      </w:tr>
    </w:tbl>
    <w:p>
      <w:pP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p>
      <w:pPr>
        <w:rPr>
          <w:rFonts w:hint="eastAsia" w:ascii="宋体" w:hAnsi="宋体"/>
          <w:szCs w:val="21"/>
          <w:highlight w:val="none"/>
        </w:rPr>
        <w:sectPr>
          <w:headerReference w:type="first" r:id="rId9"/>
          <w:footerReference w:type="default" r:id="rId13"/>
          <w:footerReference w:type="first" r:id="rId14"/>
          <w:footnotePr/>
          <w:endnotePr/>
          <w:type w:val="continuous"/>
          <w:pgSz w:w="11906" w:h="16838" w:orient="portrait"/>
          <w:pgMar w:top="1100" w:right="1440" w:bottom="1440" w:left="1440" w:header="851" w:footer="992" w:gutter="0"/>
          <w:cols w:num="1" w:sep="0" w:space="720" w:equalWidth="1"/>
          <w:docGrid w:linePitch="360"/>
        </w:sectPr>
      </w:pPr>
      <w:r>
        <w:rPr>
          <w:rFonts w:hint="eastAsia" w:ascii="宋体" w:hAnsi="宋体" w:eastAsia="宋体" w:cs="Times New Roman"/>
          <w:sz w:val="21"/>
          <w:szCs w:val="21"/>
          <w:highlight w:val="none"/>
        </w:rPr>
        <w:t xml:space="preserve">项目经理（签字）：                                       审核人（签字）：</w:t>
      </w:r>
      <w:r/>
    </w:p>
    <w:tbl>
      <w:tblPr>
        <w:tblStyle w:val="1073"/>
        <w:tblpPr w:horzAnchor="margin" w:tblpXSpec="center" w:vertAnchor="margin" w:tblpY="375" w:leftFromText="180" w:topFromText="0" w:rightFromText="180" w:bottomFromText="0"/>
        <w:tblW w:w="14820" w:type="dxa"/>
        <w:tblInd w:w="0" w:type="dxa"/>
        <w:tblLayout w:type="fixed"/>
        <w:tblCellMar>
          <w:left w:w="108" w:type="dxa"/>
          <w:top w:w="0" w:type="dxa"/>
          <w:right w:w="108" w:type="dxa"/>
          <w:bottom w:w="0" w:type="dxa"/>
        </w:tblCellMar>
        <w:tblLook w:val="04A0" w:firstRow="1" w:lastRow="0" w:firstColumn="1" w:lastColumn="0" w:noHBand="0" w:noVBand="1"/>
      </w:tblPr>
      <w:tblGrid>
        <w:gridCol w:w="1004"/>
        <w:gridCol w:w="1004"/>
        <w:gridCol w:w="1477"/>
        <w:gridCol w:w="1004"/>
        <w:gridCol w:w="1004"/>
        <w:gridCol w:w="1004"/>
        <w:gridCol w:w="1477"/>
        <w:gridCol w:w="1004"/>
        <w:gridCol w:w="1004"/>
        <w:gridCol w:w="1477"/>
        <w:gridCol w:w="1681"/>
        <w:gridCol w:w="1680"/>
      </w:tblGrid>
      <w:tr>
        <w:trPr>
          <w:trHeight w:val="630"/>
        </w:trPr>
        <w:tc>
          <w:tcPr>
            <w:gridSpan w:val="12"/>
            <w:tcBorders>
              <w:top w:val="none" w:color="000000" w:sz="4" w:space="0"/>
              <w:left w:val="none" w:color="000000" w:sz="4" w:space="0"/>
              <w:bottom w:val="single" w:color="auto" w:sz="6" w:space="0"/>
              <w:right w:val="none" w:color="000000" w:sz="4" w:space="0"/>
            </w:tcBorders>
            <w:tcW w:w="1482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sz w:val="27"/>
                <w:szCs w:val="24"/>
                <w:highlight w:val="none"/>
              </w:rPr>
              <w:suppressLineNumbers w:val="0"/>
            </w:pPr>
            <w:r>
              <w:rPr>
                <w:rFonts w:hint="eastAsia" w:ascii="宋体" w:hAnsi="宋体" w:eastAsia="宋体" w:cs="Times New Roman"/>
                <w:sz w:val="27"/>
                <w:szCs w:val="24"/>
                <w:highlight w:val="none"/>
              </w:rPr>
              <w:t xml:space="preserve">附录二：化学药剂出入库及空瓶回收台账</w:t>
            </w:r>
            <w:r/>
          </w:p>
        </w:tc>
      </w:tr>
      <w:tr>
        <w:trPr>
          <w:trHeight w:val="402"/>
        </w:trPr>
        <w:tc>
          <w:tcPr>
            <w:gridSpan w:val="4"/>
            <w:tcBorders>
              <w:top w:val="single" w:color="auto" w:sz="6" w:space="0"/>
              <w:left w:val="single" w:color="auto" w:sz="6" w:space="0"/>
              <w:bottom w:val="single" w:color="auto" w:sz="4" w:space="0"/>
              <w:right w:val="single" w:color="000000" w:sz="6" w:space="0"/>
            </w:tcBorders>
            <w:tcW w:w="4489"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入库</w:t>
            </w:r>
            <w:r/>
          </w:p>
        </w:tc>
        <w:tc>
          <w:tcPr>
            <w:gridSpan w:val="4"/>
            <w:tcBorders>
              <w:top w:val="single" w:color="auto" w:sz="6" w:space="0"/>
              <w:left w:val="none" w:color="000000" w:sz="4" w:space="0"/>
              <w:bottom w:val="single" w:color="auto" w:sz="4" w:space="0"/>
              <w:right w:val="single" w:color="000000" w:sz="6" w:space="0"/>
            </w:tcBorders>
            <w:tcW w:w="4489"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出库</w:t>
            </w:r>
            <w:r/>
          </w:p>
        </w:tc>
        <w:tc>
          <w:tcPr>
            <w:gridSpan w:val="4"/>
            <w:tcBorders>
              <w:top w:val="single" w:color="auto" w:sz="6" w:space="0"/>
              <w:left w:val="none" w:color="000000" w:sz="4" w:space="0"/>
              <w:bottom w:val="single" w:color="auto" w:sz="4" w:space="0"/>
              <w:right w:val="single" w:color="000000" w:sz="6" w:space="0"/>
            </w:tcBorders>
            <w:tcW w:w="5842"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空瓶回收</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品名</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数量</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经办人</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时间</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品名</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数量</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经办人</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时间</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数量</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堆放地</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回收公司</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回收时间</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402"/>
        </w:trPr>
        <w:tc>
          <w:tcPr>
            <w:tcBorders>
              <w:top w:val="none" w:color="000000" w:sz="4" w:space="0"/>
              <w:left w:val="single" w:color="auto" w:sz="6" w:space="0"/>
              <w:bottom w:val="single" w:color="auto" w:sz="6"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6"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c>
          <w:tcPr>
            <w:tcBorders>
              <w:top w:val="none" w:color="000000" w:sz="4" w:space="0"/>
              <w:left w:val="none" w:color="000000" w:sz="4" w:space="0"/>
              <w:bottom w:val="single" w:color="auto" w:sz="6" w:space="0"/>
              <w:right w:val="single" w:color="auto" w:sz="6"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　</w:t>
            </w:r>
            <w:r/>
          </w:p>
        </w:tc>
      </w:tr>
      <w:tr>
        <w:trPr>
          <w:trHeight w:val="300"/>
        </w:trPr>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r>
      <w:tr>
        <w:trPr>
          <w:trHeight w:val="285"/>
        </w:trPr>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gridSpan w:val="2"/>
            <w:tcBorders>
              <w:top w:val="none" w:color="000000" w:sz="4" w:space="0"/>
              <w:left w:val="none" w:color="000000" w:sz="4" w:space="0"/>
              <w:bottom w:val="none" w:color="000000" w:sz="4" w:space="0"/>
              <w:right w:val="none" w:color="000000" w:sz="4" w:space="0"/>
            </w:tcBorders>
            <w:tcW w:w="24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单位（盖章）：</w:t>
            </w:r>
            <w:r/>
          </w:p>
        </w:tc>
        <w:tc>
          <w:tcPr>
            <w:tcBorders>
              <w:top w:val="none" w:color="000000" w:sz="4" w:space="0"/>
              <w:left w:val="none" w:color="000000" w:sz="4" w:space="0"/>
              <w:bottom w:val="none" w:color="000000" w:sz="4" w:space="0"/>
              <w:right w:val="none" w:color="000000" w:sz="4" w:space="0"/>
            </w:tcBorders>
            <w:tcW w:w="1681"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none" w:color="000000" w:sz="4" w:space="0"/>
              <w:right w:val="none" w:color="000000" w:sz="4" w:space="0"/>
            </w:tcBorders>
            <w:tcW w:w="1680"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r>
    </w:tbl>
    <w:p>
      <w:pPr>
        <w:rPr>
          <w:rFonts w:hint="eastAsia" w:ascii="宋体" w:hAnsi="宋体"/>
          <w:sz w:val="27"/>
          <w:highlight w:val="none"/>
        </w:rPr>
        <w:sectPr>
          <w:footnotePr/>
          <w:endnotePr/>
          <w:type w:val="nextPage"/>
          <w:pgSz w:w="16838" w:h="11906" w:orient="landscape"/>
          <w:pgMar w:top="1440" w:right="1440" w:bottom="1440" w:left="1440" w:header="851" w:footer="992" w:gutter="0"/>
          <w:cols w:num="1" w:sep="0" w:space="720" w:equalWidth="1"/>
          <w:docGrid w:linePitch="360"/>
        </w:sectPr>
      </w:pPr>
      <w:r>
        <w:rPr>
          <w:rFonts w:hint="eastAsia" w:ascii="宋体" w:hAnsi="宋体"/>
          <w:sz w:val="27"/>
          <w:highlight w:val="none"/>
        </w:rPr>
      </w:r>
      <w:r/>
    </w:p>
    <w:p>
      <w:pPr>
        <w:jc w:val="center"/>
        <w:spacing w:line="240" w:lineRule="auto"/>
        <w:rPr>
          <w:rFonts w:ascii="宋体" w:hAnsi="宋体" w:eastAsia="宋体" w:cs="Times New Roman"/>
          <w:sz w:val="27"/>
          <w:szCs w:val="24"/>
          <w:highlight w:val="none"/>
        </w:rPr>
      </w:pPr>
      <w:r>
        <w:rPr>
          <w:rFonts w:hint="eastAsia" w:ascii="宋体" w:hAnsi="宋体" w:eastAsia="宋体" w:cs="Times New Roman"/>
          <w:sz w:val="27"/>
          <w:szCs w:val="24"/>
          <w:highlight w:val="none"/>
        </w:rPr>
        <w:t xml:space="preserve">附录三：古树名木养护记录表</w:t>
      </w:r>
      <w:r/>
    </w:p>
    <w:tbl>
      <w:tblPr>
        <w:tblStyle w:val="1073"/>
        <w:tblW w:w="0" w:type="auto"/>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1694"/>
        <w:gridCol w:w="3610"/>
        <w:gridCol w:w="1113"/>
        <w:gridCol w:w="1939"/>
      </w:tblGrid>
      <w:tr>
        <w:trPr>
          <w:jc w:val="center"/>
          <w:trHeight w:val="56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绿地名称</w:t>
            </w:r>
            <w:r/>
          </w:p>
        </w:tc>
        <w:tc>
          <w:tcPr>
            <w:tcW w:w="361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c>
          <w:tcPr>
            <w:tcW w:w="111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地</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点</w:t>
            </w:r>
            <w:r/>
          </w:p>
        </w:tc>
        <w:tc>
          <w:tcPr>
            <w:tcW w:w="193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62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植物名称</w:t>
            </w:r>
            <w:r/>
          </w:p>
        </w:tc>
        <w:tc>
          <w:tcPr>
            <w:tcW w:w="361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c>
          <w:tcPr>
            <w:tcW w:w="111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编</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号</w:t>
            </w:r>
            <w:r/>
          </w:p>
        </w:tc>
        <w:tc>
          <w:tcPr>
            <w:tcW w:w="193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60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学</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名</w:t>
            </w:r>
            <w:r/>
          </w:p>
        </w:tc>
        <w:tc>
          <w:tcPr>
            <w:gridSpan w:val="3"/>
            <w:tcW w:w="6662"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62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规</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格</w:t>
            </w:r>
            <w:r/>
          </w:p>
        </w:tc>
        <w:tc>
          <w:tcPr>
            <w:tcW w:w="361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c>
          <w:tcPr>
            <w:tcW w:w="111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数</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量</w:t>
            </w:r>
            <w:r/>
          </w:p>
        </w:tc>
        <w:tc>
          <w:tcPr>
            <w:tcW w:w="193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60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来</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源</w:t>
            </w:r>
            <w:r/>
          </w:p>
        </w:tc>
        <w:tc>
          <w:tcPr>
            <w:gridSpan w:val="3"/>
            <w:tcW w:w="6662"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60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种植时间</w:t>
            </w:r>
            <w:r/>
          </w:p>
        </w:tc>
        <w:tc>
          <w:tcPr>
            <w:gridSpan w:val="3"/>
            <w:tcW w:w="6662"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158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生长势</w:t>
            </w:r>
            <w:r/>
          </w:p>
        </w:tc>
        <w:tc>
          <w:tcPr>
            <w:gridSpan w:val="3"/>
            <w:tcW w:w="6662"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158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病虫害</w:t>
            </w:r>
            <w:r/>
          </w:p>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发生情况</w:t>
            </w:r>
            <w:r/>
          </w:p>
        </w:tc>
        <w:tc>
          <w:tcPr>
            <w:gridSpan w:val="3"/>
            <w:tcW w:w="6662"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158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养护措施</w:t>
            </w:r>
            <w:r/>
          </w:p>
        </w:tc>
        <w:tc>
          <w:tcPr>
            <w:gridSpan w:val="3"/>
            <w:tcW w:w="6662"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160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养护成效</w:t>
            </w:r>
            <w:r/>
          </w:p>
        </w:tc>
        <w:tc>
          <w:tcPr>
            <w:gridSpan w:val="3"/>
            <w:tcW w:w="6662"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740"/>
        </w:trPr>
        <w:tc>
          <w:tcPr>
            <w:tcW w:w="1694"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记录人</w:t>
            </w:r>
            <w:r/>
          </w:p>
        </w:tc>
        <w:tc>
          <w:tcPr>
            <w:tcW w:w="361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c>
          <w:tcPr>
            <w:tcW w:w="111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记录日期</w:t>
            </w:r>
            <w:r/>
          </w:p>
        </w:tc>
        <w:tc>
          <w:tcPr>
            <w:tcW w:w="193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bl>
    <w:p>
      <w:pP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p>
      <w:pPr>
        <w:spacing w:line="240" w:lineRule="auto"/>
        <w:rPr>
          <w:rFonts w:hint="eastAsia" w:ascii="宋体" w:hAnsi="宋体" w:eastAsia="宋体" w:cs="Times New Roman"/>
          <w:sz w:val="32"/>
          <w:szCs w:val="24"/>
          <w:highlight w:val="none"/>
        </w:rPr>
      </w:pPr>
      <w:r>
        <w:rPr>
          <w:rFonts w:hint="eastAsia" w:ascii="宋体" w:hAnsi="宋体" w:eastAsia="宋体" w:cs="Times New Roman"/>
          <w:sz w:val="32"/>
          <w:szCs w:val="24"/>
          <w:highlight w:val="none"/>
        </w:rPr>
      </w:r>
      <w:r/>
    </w:p>
    <w:p>
      <w:pPr>
        <w:jc w:val="center"/>
        <w:keepNext/>
        <w:widowControl w:val="off"/>
        <w:rPr>
          <w:rFonts w:hint="eastAsia" w:ascii="宋体" w:hAnsi="宋体" w:eastAsia="宋体" w:cs="Times New Roman"/>
          <w:b/>
          <w:bCs/>
          <w:sz w:val="32"/>
          <w:szCs w:val="24"/>
          <w:highlight w:val="none"/>
          <w:lang w:val="en-US" w:eastAsia="zh-CN" w:bidi="ar-SA"/>
        </w:rPr>
        <w:outlineLvl w:val="3"/>
      </w:pPr>
      <w:r>
        <w:rPr>
          <w:rFonts w:hint="eastAsia" w:ascii="宋体" w:hAnsi="宋体" w:eastAsia="宋体" w:cs="Times New Roman"/>
          <w:b/>
          <w:bCs/>
          <w:sz w:val="32"/>
          <w:szCs w:val="24"/>
          <w:highlight w:val="none"/>
          <w:lang w:val="en-US" w:eastAsia="zh-CN" w:bidi="ar-SA"/>
        </w:rPr>
      </w:r>
      <w:r/>
    </w:p>
    <w:p>
      <w:pPr>
        <w:spacing w:line="240" w:lineRule="auto"/>
        <w:rPr>
          <w:rFonts w:hint="eastAsia" w:ascii="宋体" w:hAnsi="宋体" w:eastAsia="宋体" w:cs="Times New Roman"/>
          <w:sz w:val="32"/>
          <w:szCs w:val="24"/>
          <w:highlight w:val="none"/>
        </w:rPr>
      </w:pPr>
      <w:r>
        <w:rPr>
          <w:rFonts w:hint="eastAsia" w:ascii="宋体" w:hAnsi="宋体" w:eastAsia="宋体" w:cs="Times New Roman"/>
          <w:sz w:val="32"/>
          <w:szCs w:val="24"/>
          <w:highlight w:val="none"/>
        </w:rPr>
      </w:r>
      <w:r/>
    </w:p>
    <w:p>
      <w:pPr>
        <w:jc w:val="center"/>
        <w:keepNext/>
        <w:widowControl w:val="off"/>
        <w:rPr>
          <w:rFonts w:hint="eastAsia" w:ascii="宋体" w:hAnsi="宋体" w:eastAsia="宋体" w:cs="Times New Roman"/>
          <w:b/>
          <w:bCs/>
          <w:sz w:val="32"/>
          <w:szCs w:val="24"/>
          <w:highlight w:val="none"/>
          <w:lang w:val="en-US" w:eastAsia="zh-CN" w:bidi="ar-SA"/>
        </w:rPr>
        <w:outlineLvl w:val="3"/>
      </w:pPr>
      <w:r>
        <w:rPr>
          <w:rFonts w:hint="eastAsia" w:ascii="宋体" w:hAnsi="宋体" w:eastAsia="宋体" w:cs="Times New Roman"/>
          <w:b/>
          <w:bCs/>
          <w:sz w:val="32"/>
          <w:szCs w:val="24"/>
          <w:highlight w:val="none"/>
          <w:lang w:val="en-US" w:eastAsia="zh-CN" w:bidi="ar-SA"/>
        </w:rPr>
      </w:r>
      <w:r/>
    </w:p>
    <w:p>
      <w:pPr>
        <w:spacing w:line="240" w:lineRule="auto"/>
        <w:rPr>
          <w:rFonts w:hint="eastAsia" w:ascii="宋体" w:hAnsi="宋体" w:eastAsia="宋体" w:cs="Times New Roman"/>
          <w:sz w:val="32"/>
          <w:szCs w:val="24"/>
          <w:highlight w:val="none"/>
        </w:rPr>
      </w:pPr>
      <w:r>
        <w:rPr>
          <w:rFonts w:hint="eastAsia" w:ascii="宋体" w:hAnsi="宋体" w:eastAsia="宋体" w:cs="Times New Roman"/>
          <w:sz w:val="32"/>
          <w:szCs w:val="24"/>
          <w:highlight w:val="none"/>
        </w:rPr>
      </w:r>
      <w:r/>
    </w:p>
    <w:p>
      <w:pPr>
        <w:spacing w:line="240" w:lineRule="auto"/>
        <w:rPr>
          <w:rFonts w:hint="eastAsia" w:ascii="宋体" w:hAnsi="宋体" w:eastAsia="宋体" w:cs="Times New Roman"/>
          <w:sz w:val="32"/>
          <w:szCs w:val="24"/>
          <w:highlight w:val="none"/>
        </w:rPr>
      </w:pPr>
      <w:r>
        <w:rPr>
          <w:rFonts w:hint="eastAsia" w:ascii="宋体" w:hAnsi="宋体" w:eastAsia="宋体" w:cs="Times New Roman"/>
          <w:sz w:val="32"/>
          <w:szCs w:val="24"/>
          <w:highlight w:val="none"/>
        </w:rPr>
      </w:r>
      <w:r/>
    </w:p>
    <w:p>
      <w:pPr>
        <w:jc w:val="center"/>
        <w:spacing w:line="240" w:lineRule="auto"/>
        <w:rPr>
          <w:rFonts w:hint="eastAsia" w:ascii="宋体" w:hAnsi="宋体" w:eastAsia="宋体" w:cs="Times New Roman"/>
          <w:sz w:val="27"/>
          <w:szCs w:val="24"/>
          <w:highlight w:val="none"/>
        </w:rPr>
        <w:sectPr>
          <w:headerReference w:type="default" r:id="rId10"/>
          <w:footerReference w:type="default" r:id="rId15"/>
          <w:footnotePr/>
          <w:endnotePr/>
          <w:type w:val="nextPage"/>
          <w:pgSz w:w="11906" w:h="16838" w:orient="portrait"/>
          <w:pgMar w:top="1418" w:right="1361" w:bottom="1418" w:left="1361" w:header="851" w:footer="726" w:gutter="0"/>
          <w:cols w:num="1" w:sep="0" w:space="720" w:equalWidth="1"/>
          <w:docGrid w:linePitch="360"/>
        </w:sectPr>
      </w:pPr>
      <w:r>
        <w:rPr>
          <w:rFonts w:hint="eastAsia" w:ascii="宋体" w:hAnsi="宋体" w:eastAsia="宋体" w:cs="Times New Roman"/>
          <w:sz w:val="27"/>
          <w:szCs w:val="24"/>
          <w:highlight w:val="none"/>
        </w:rPr>
      </w:r>
      <w:r/>
    </w:p>
    <w:p>
      <w:pPr>
        <w:pStyle w:val="1074"/>
        <w:rPr>
          <w:rFonts w:hint="eastAsia"/>
          <w:highlight w:val="none"/>
        </w:rPr>
      </w:pPr>
      <w:r>
        <w:rPr>
          <w:rFonts w:hint="eastAsia"/>
          <w:highlight w:val="none"/>
        </w:rPr>
      </w:r>
      <w:r/>
    </w:p>
    <w:p>
      <w:pPr>
        <w:jc w:val="center"/>
        <w:spacing w:line="240" w:lineRule="auto"/>
        <w:rPr>
          <w:rFonts w:ascii="宋体" w:hAnsi="宋体" w:eastAsia="宋体" w:cs="Times New Roman"/>
          <w:sz w:val="27"/>
          <w:szCs w:val="24"/>
          <w:highlight w:val="none"/>
        </w:rPr>
      </w:pPr>
      <w:r>
        <w:rPr>
          <w:rFonts w:hint="eastAsia" w:ascii="宋体" w:hAnsi="宋体" w:eastAsia="宋体" w:cs="Times New Roman"/>
          <w:sz w:val="27"/>
          <w:szCs w:val="24"/>
          <w:highlight w:val="none"/>
        </w:rPr>
        <w:t xml:space="preserve">附录四：枯死树木记录表</w:t>
      </w:r>
      <w:r/>
    </w:p>
    <w:tbl>
      <w:tblPr>
        <w:tblStyle w:val="1073"/>
        <w:tblW w:w="0" w:type="auto"/>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1521"/>
        <w:gridCol w:w="3639"/>
        <w:gridCol w:w="1123"/>
        <w:gridCol w:w="1949"/>
      </w:tblGrid>
      <w:tr>
        <w:trPr>
          <w:jc w:val="center"/>
          <w:trHeight w:val="560"/>
        </w:trPr>
        <w:tc>
          <w:tcPr>
            <w:tcW w:w="152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绿地名称</w:t>
            </w:r>
            <w:r/>
          </w:p>
        </w:tc>
        <w:tc>
          <w:tcPr>
            <w:tcW w:w="363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c>
          <w:tcPr>
            <w:tcW w:w="112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地</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点</w:t>
            </w:r>
            <w:r/>
          </w:p>
        </w:tc>
        <w:tc>
          <w:tcPr>
            <w:tcW w:w="194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620"/>
        </w:trPr>
        <w:tc>
          <w:tcPr>
            <w:tcW w:w="152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植物名称</w:t>
            </w:r>
            <w:r/>
          </w:p>
        </w:tc>
        <w:tc>
          <w:tcPr>
            <w:tcW w:w="363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c>
          <w:tcPr>
            <w:tcW w:w="112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编</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号</w:t>
            </w:r>
            <w:r/>
          </w:p>
        </w:tc>
        <w:tc>
          <w:tcPr>
            <w:tcW w:w="194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600"/>
        </w:trPr>
        <w:tc>
          <w:tcPr>
            <w:tcW w:w="152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学</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名</w:t>
            </w:r>
            <w:r/>
          </w:p>
        </w:tc>
        <w:tc>
          <w:tcPr>
            <w:gridSpan w:val="3"/>
            <w:tcW w:w="671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620"/>
        </w:trPr>
        <w:tc>
          <w:tcPr>
            <w:tcW w:w="152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规</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格</w:t>
            </w:r>
            <w:r/>
          </w:p>
        </w:tc>
        <w:tc>
          <w:tcPr>
            <w:tcW w:w="363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c>
          <w:tcPr>
            <w:tcW w:w="112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数</w:t>
            </w:r>
            <w:r>
              <w:rPr>
                <w:rFonts w:ascii="宋体" w:hAnsi="宋体" w:eastAsia="宋体" w:cs="Times New Roman"/>
                <w:sz w:val="21"/>
                <w:szCs w:val="24"/>
                <w:highlight w:val="none"/>
              </w:rPr>
              <w:t xml:space="preserve">  </w:t>
            </w:r>
            <w:r>
              <w:rPr>
                <w:rFonts w:hint="eastAsia" w:ascii="宋体" w:hAnsi="宋体" w:eastAsia="宋体" w:cs="Times New Roman"/>
                <w:sz w:val="21"/>
                <w:szCs w:val="24"/>
                <w:highlight w:val="none"/>
              </w:rPr>
              <w:t xml:space="preserve">量</w:t>
            </w:r>
            <w:r/>
          </w:p>
        </w:tc>
        <w:tc>
          <w:tcPr>
            <w:tcW w:w="194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600"/>
        </w:trPr>
        <w:tc>
          <w:tcPr>
            <w:tcW w:w="152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死亡时间</w:t>
            </w:r>
            <w:r/>
          </w:p>
        </w:tc>
        <w:tc>
          <w:tcPr>
            <w:tcW w:w="363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c>
          <w:tcPr>
            <w:tcW w:w="112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挖除时间</w:t>
            </w:r>
            <w:r/>
          </w:p>
        </w:tc>
        <w:tc>
          <w:tcPr>
            <w:tcW w:w="194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3020"/>
        </w:trPr>
        <w:tc>
          <w:tcPr>
            <w:tcW w:w="152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死亡原因</w:t>
            </w:r>
            <w:r/>
          </w:p>
        </w:tc>
        <w:tc>
          <w:tcPr>
            <w:gridSpan w:val="3"/>
            <w:tcW w:w="671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3020"/>
        </w:trPr>
        <w:tc>
          <w:tcPr>
            <w:tcW w:w="152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已采取何种</w:t>
            </w:r>
            <w:r/>
          </w:p>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抢救措施</w:t>
            </w:r>
            <w:r/>
          </w:p>
        </w:tc>
        <w:tc>
          <w:tcPr>
            <w:gridSpan w:val="3"/>
            <w:tcW w:w="671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760"/>
        </w:trPr>
        <w:tc>
          <w:tcPr>
            <w:tcW w:w="152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挖除人</w:t>
            </w:r>
            <w:r/>
          </w:p>
        </w:tc>
        <w:tc>
          <w:tcPr>
            <w:tcW w:w="363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c>
          <w:tcPr>
            <w:tcW w:w="112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记录人</w:t>
            </w:r>
            <w:r/>
          </w:p>
        </w:tc>
        <w:tc>
          <w:tcPr>
            <w:tcW w:w="194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r>
        <w:trPr>
          <w:jc w:val="center"/>
          <w:trHeight w:val="740"/>
        </w:trPr>
        <w:tc>
          <w:tcPr>
            <w:tcW w:w="1521"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单位负责人</w:t>
            </w:r>
            <w:r/>
          </w:p>
        </w:tc>
        <w:tc>
          <w:tcPr>
            <w:tcW w:w="363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c>
          <w:tcPr>
            <w:tcW w:w="1123"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hint="eastAsia" w:ascii="宋体" w:hAnsi="宋体" w:eastAsia="宋体" w:cs="Times New Roman"/>
                <w:sz w:val="21"/>
                <w:szCs w:val="24"/>
                <w:highlight w:val="none"/>
              </w:rPr>
              <w:t xml:space="preserve">记录日期</w:t>
            </w:r>
            <w:r/>
          </w:p>
        </w:tc>
        <w:tc>
          <w:tcPr>
            <w:tcW w:w="1949"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1"/>
                <w:szCs w:val="24"/>
                <w:highlight w:val="none"/>
              </w:rPr>
              <w:suppressLineNumbers w:val="0"/>
            </w:pPr>
            <w:r>
              <w:rPr>
                <w:rFonts w:ascii="宋体" w:hAnsi="宋体" w:eastAsia="宋体" w:cs="Times New Roman"/>
                <w:sz w:val="21"/>
                <w:szCs w:val="24"/>
                <w:highlight w:val="none"/>
              </w:rPr>
            </w:r>
            <w:r/>
          </w:p>
        </w:tc>
      </w:tr>
    </w:tbl>
    <w:p>
      <w:pPr>
        <w:ind w:firstLine="435"/>
        <w:spacing w:line="3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line="240" w:lineRule="auto"/>
        <w:rPr>
          <w:rFonts w:hint="eastAsia" w:ascii="宋体" w:hAnsi="宋体" w:eastAsia="宋体" w:cs="Times New Roman"/>
          <w:sz w:val="24"/>
          <w:szCs w:val="24"/>
          <w:highlight w:val="none"/>
        </w:rPr>
      </w:pPr>
      <w:r/>
      <w:bookmarkStart w:id="2" w:name="_Toc231463945"/>
      <w:r/>
      <w:r/>
    </w:p>
    <w:p>
      <w:pPr>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jc w:val="center"/>
        <w:keepNext/>
        <w:widowControl w:val="off"/>
        <w:rPr>
          <w:rFonts w:hint="eastAsia" w:ascii="宋体" w:hAnsi="宋体" w:eastAsia="宋体" w:cs="Times New Roman"/>
          <w:b/>
          <w:bCs/>
          <w:sz w:val="24"/>
          <w:szCs w:val="24"/>
          <w:highlight w:val="none"/>
          <w:lang w:val="en-US" w:eastAsia="zh-CN" w:bidi="ar-SA"/>
        </w:rPr>
        <w:outlineLvl w:val="3"/>
      </w:pPr>
      <w:r>
        <w:rPr>
          <w:rFonts w:hint="eastAsia" w:ascii="宋体" w:hAnsi="宋体" w:eastAsia="宋体" w:cs="Times New Roman"/>
          <w:b/>
          <w:bCs/>
          <w:sz w:val="24"/>
          <w:szCs w:val="24"/>
          <w:highlight w:val="none"/>
          <w:lang w:val="en-US" w:eastAsia="zh-CN" w:bidi="ar-SA"/>
        </w:rPr>
      </w:r>
      <w:r/>
    </w:p>
    <w:p>
      <w:pPr>
        <w:spacing w:line="240" w:lineRule="auto"/>
        <w:rPr>
          <w:rFonts w:hint="eastAsia" w:ascii="宋体" w:hAnsi="宋体" w:eastAsia="宋体" w:cs="Times New Roman"/>
          <w:sz w:val="21"/>
          <w:szCs w:val="24"/>
          <w:highlight w:val="none"/>
        </w:rPr>
      </w:pPr>
      <w:r>
        <w:rPr>
          <w:rFonts w:hint="eastAsia" w:ascii="宋体" w:hAnsi="宋体" w:eastAsia="宋体" w:cs="Times New Roman"/>
          <w:sz w:val="21"/>
          <w:szCs w:val="24"/>
          <w:highlight w:val="none"/>
        </w:rPr>
      </w:r>
      <w:r/>
    </w:p>
    <w:p>
      <w:pPr>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spacing w:line="240" w:lineRule="auto"/>
        <w:rPr>
          <w:rFonts w:hint="eastAsia" w:ascii="宋体" w:hAnsi="宋体" w:eastAsia="宋体" w:cs="Times New Roman"/>
          <w:sz w:val="27"/>
          <w:szCs w:val="24"/>
          <w:highlight w:val="none"/>
        </w:rPr>
      </w:pPr>
      <w:r>
        <w:rPr>
          <w:rFonts w:hint="eastAsia" w:ascii="宋体" w:hAnsi="宋体" w:eastAsia="宋体" w:cs="Times New Roman"/>
          <w:sz w:val="27"/>
          <w:szCs w:val="24"/>
          <w:highlight w:val="none"/>
        </w:rPr>
        <w:t xml:space="preserve"> </w:t>
      </w:r>
      <w:r/>
    </w:p>
    <w:p>
      <w:pPr>
        <w:jc w:val="center"/>
        <w:keepNext/>
        <w:spacing w:before="120" w:after="120" w:line="360" w:lineRule="auto"/>
        <w:widowControl/>
        <w:tabs>
          <w:tab w:val="left" w:pos="14" w:leader="none"/>
        </w:tabs>
        <w:rPr>
          <w:rFonts w:hint="eastAsia" w:ascii="宋体" w:hAnsi="宋体" w:eastAsia="宋体" w:cs="Times New Roman"/>
          <w:b/>
          <w:bCs/>
          <w:sz w:val="28"/>
          <w:szCs w:val="28"/>
          <w:highlight w:val="none"/>
          <w:lang w:val="en-US" w:eastAsia="zh-CN" w:bidi="ar-SA"/>
        </w:rPr>
        <w:outlineLvl w:val="2"/>
      </w:pPr>
      <w:r>
        <w:rPr>
          <w:rFonts w:hint="eastAsia" w:ascii="宋体" w:hAnsi="宋体" w:eastAsia="宋体" w:cs="Times New Roman"/>
          <w:b/>
          <w:bCs/>
          <w:sz w:val="28"/>
          <w:szCs w:val="28"/>
          <w:highlight w:val="none"/>
          <w:lang w:val="en-US" w:eastAsia="zh-CN" w:bidi="ar-SA"/>
        </w:rPr>
        <w:t xml:space="preserve">附件2：          绿化养护质量考核分类扣款规定</w:t>
      </w:r>
      <w:r/>
    </w:p>
    <w:p>
      <w:pPr>
        <w:ind w:left="-13" w:right="-874" w:firstLine="13"/>
        <w:spacing w:line="240" w:lineRule="auto"/>
        <w:rPr>
          <w:rFonts w:hint="eastAsia" w:ascii="宋体" w:hAnsi="宋体" w:eastAsia="宋体" w:cs="Times New Roman"/>
          <w:b/>
          <w:sz w:val="21"/>
          <w:szCs w:val="24"/>
          <w:highlight w:val="none"/>
        </w:rPr>
      </w:pPr>
      <w:r>
        <w:rPr>
          <w:rFonts w:hint="eastAsia" w:ascii="宋体" w:hAnsi="宋体" w:eastAsia="宋体" w:cs="Times New Roman"/>
          <w:b/>
          <w:sz w:val="21"/>
          <w:szCs w:val="24"/>
          <w:highlight w:val="none"/>
        </w:rPr>
        <w:t xml:space="preserve">概述：养护单位在从事绿化养护工作过程中出现以下问题，每起扣1分，每分扣款标准按下表分类执行。</w:t>
      </w:r>
      <w:r/>
    </w:p>
    <w:tbl>
      <w:tblPr>
        <w:tblStyle w:val="1073"/>
        <w:tblW w:w="0" w:type="auto"/>
        <w:jc w:val="center"/>
        <w:tblLayout w:type="fixed"/>
        <w:tblCellMar>
          <w:left w:w="108" w:type="dxa"/>
          <w:top w:w="0" w:type="dxa"/>
          <w:right w:w="108" w:type="dxa"/>
          <w:bottom w:w="0" w:type="dxa"/>
        </w:tblCellMar>
        <w:tblLook w:val="04A0" w:firstRow="1" w:lastRow="0" w:firstColumn="1" w:lastColumn="0" w:noHBand="0" w:noVBand="1"/>
      </w:tblPr>
      <w:tblGrid>
        <w:gridCol w:w="930"/>
        <w:gridCol w:w="1575"/>
        <w:gridCol w:w="2730"/>
        <w:gridCol w:w="2625"/>
        <w:gridCol w:w="2396"/>
      </w:tblGrid>
      <w:tr>
        <w:trPr>
          <w:jc w:val="center"/>
          <w:trHeight w:val="835"/>
        </w:trPr>
        <w:tc>
          <w:tcPr>
            <w:gridSpan w:val="2"/>
            <w:tcBorders>
              <w:top w:val="single" w:color="auto" w:sz="4" w:space="0"/>
              <w:left w:val="single" w:color="auto" w:sz="4" w:space="0"/>
              <w:bottom w:val="single" w:color="auto" w:sz="2" w:space="0"/>
              <w:right w:val="single" w:color="auto" w:sz="2" w:space="0"/>
            </w:tcBorders>
            <w:tcW w:w="250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内容        倍率</w:t>
            </w:r>
            <w:r/>
          </w:p>
        </w:tc>
        <w:tc>
          <w:tcPr>
            <w:tcBorders>
              <w:top w:val="single" w:color="auto" w:sz="4"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A类（600元/分）</w:t>
            </w:r>
            <w:r/>
          </w:p>
        </w:tc>
        <w:tc>
          <w:tcPr>
            <w:tcBorders>
              <w:top w:val="single" w:color="auto" w:sz="4"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B类（400元/分）</w:t>
            </w:r>
            <w:r/>
          </w:p>
        </w:tc>
        <w:tc>
          <w:tcPr>
            <w:tcBorders>
              <w:top w:val="single" w:color="auto" w:sz="4"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C类（200元/分）</w:t>
            </w:r>
            <w:r/>
          </w:p>
        </w:tc>
      </w:tr>
      <w:tr>
        <w:trPr>
          <w:jc w:val="center"/>
          <w:trHeight w:val="463"/>
        </w:trPr>
        <w:tc>
          <w:tcPr>
            <w:gridSpan w:val="2"/>
            <w:tcBorders>
              <w:top w:val="single" w:color="auto" w:sz="2" w:space="0"/>
              <w:left w:val="single" w:color="auto" w:sz="4" w:space="0"/>
              <w:bottom w:val="single" w:color="auto" w:sz="2" w:space="0"/>
              <w:right w:val="single" w:color="auto" w:sz="2" w:space="0"/>
            </w:tcBorders>
            <w:tcW w:w="250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保障令</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保障期间一切质量问题</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r>
      <w:tr>
        <w:trPr>
          <w:jc w:val="center"/>
          <w:trHeight w:val="468"/>
        </w:trPr>
        <w:tc>
          <w:tcPr>
            <w:gridSpan w:val="2"/>
            <w:tcBorders>
              <w:top w:val="single" w:color="auto" w:sz="2" w:space="0"/>
              <w:left w:val="single" w:color="auto" w:sz="4" w:space="0"/>
              <w:bottom w:val="single" w:color="auto" w:sz="2" w:space="0"/>
              <w:right w:val="single" w:color="auto" w:sz="2" w:space="0"/>
            </w:tcBorders>
            <w:tcW w:w="250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整改</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规定时间内未整改</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整改不及时或整改后不符合要求</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r>
      <w:tr>
        <w:trPr>
          <w:jc w:val="center"/>
          <w:trHeight w:val="927"/>
        </w:trPr>
        <w:tc>
          <w:tcPr>
            <w:gridSpan w:val="2"/>
            <w:tcBorders>
              <w:top w:val="single" w:color="auto" w:sz="2" w:space="0"/>
              <w:left w:val="single" w:color="auto" w:sz="4" w:space="0"/>
              <w:bottom w:val="single" w:color="auto" w:sz="2" w:space="0"/>
              <w:right w:val="single" w:color="auto" w:sz="2" w:space="0"/>
            </w:tcBorders>
            <w:tcW w:w="250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工作纪律</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项目经理无故缺勤或离岗；养护人员作业期间私自焚烧垃圾、聚众聊天、打牌、</w:t>
            </w:r>
            <w:r>
              <w:rPr>
                <w:rFonts w:hint="eastAsia" w:ascii="宋体" w:hAnsi="宋体" w:cs="宋体"/>
                <w:sz w:val="24"/>
                <w:szCs w:val="24"/>
                <w:highlight w:val="none"/>
                <w:lang w:eastAsia="zh-CN"/>
              </w:rPr>
              <w:t xml:space="preserve">择菜</w:t>
            </w:r>
            <w:r>
              <w:rPr>
                <w:rFonts w:hint="eastAsia" w:ascii="宋体" w:hAnsi="宋体" w:eastAsia="宋体" w:cs="宋体"/>
                <w:sz w:val="24"/>
                <w:szCs w:val="24"/>
                <w:highlight w:val="none"/>
              </w:rPr>
              <w:t xml:space="preserve">、睡觉等严重违纪现象</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项目经理未巡查；养护人员不足、未按要求着装、不守交规、乱扔垃圾、从事非养护范围内工作</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项目经理迟到早退、联络不上、巡查制度落实不力；养护人员工作马虎</w:t>
            </w:r>
            <w:r/>
          </w:p>
        </w:tc>
      </w:tr>
      <w:tr>
        <w:trPr>
          <w:jc w:val="center"/>
          <w:trHeight w:val="756"/>
        </w:trPr>
        <w:tc>
          <w:tcPr>
            <w:gridSpan w:val="2"/>
            <w:tcBorders>
              <w:top w:val="single" w:color="auto" w:sz="2" w:space="0"/>
              <w:left w:val="single" w:color="auto" w:sz="4" w:space="0"/>
              <w:bottom w:val="single" w:color="auto" w:sz="2" w:space="0"/>
              <w:right w:val="single" w:color="auto" w:sz="2" w:space="0"/>
            </w:tcBorders>
            <w:tcW w:w="250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工作效率</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突击性、指令性任务响应时间超2小时、完成时间超1个工作日</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突击性、指令性任务响应时间超1小时、完成时间超半个工作日</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r>
      <w:tr>
        <w:trPr>
          <w:jc w:val="center"/>
          <w:trHeight w:val="756"/>
        </w:trPr>
        <w:tc>
          <w:tcPr>
            <w:gridSpan w:val="2"/>
            <w:tcBorders>
              <w:top w:val="single" w:color="auto" w:sz="2" w:space="0"/>
              <w:left w:val="single" w:color="auto" w:sz="4" w:space="0"/>
              <w:bottom w:val="single" w:color="auto" w:sz="2" w:space="0"/>
              <w:right w:val="single" w:color="auto" w:sz="2" w:space="0"/>
            </w:tcBorders>
            <w:tcW w:w="250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工作台账</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重要台账或其他要求报送的资料等内容缺项、内容弄虚作假</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台账或其他要求报送的资料等编制马虎、内容不详实</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整理装订不规范</w:t>
            </w:r>
            <w:r/>
          </w:p>
        </w:tc>
      </w:tr>
      <w:tr>
        <w:trPr>
          <w:jc w:val="center"/>
          <w:trHeight w:val="610"/>
        </w:trPr>
        <w:tc>
          <w:tcPr>
            <w:tcBorders>
              <w:top w:val="single" w:color="auto" w:sz="2" w:space="0"/>
              <w:left w:val="single" w:color="auto" w:sz="4" w:space="0"/>
              <w:bottom w:val="single" w:color="auto" w:sz="2" w:space="0"/>
              <w:right w:val="single" w:color="auto" w:sz="2" w:space="0"/>
            </w:tcBorders>
            <w:tcW w:w="930"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工            作        质         量</w:t>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巡查</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非法开挖或其他毁绿损绿行为未发现上报</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超许可范围开挖未上报、开挖结束后未及时上报恢复</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r>
      <w:tr>
        <w:trPr>
          <w:jc w:val="center"/>
          <w:trHeight w:val="1538"/>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存活</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行道树缺株或死亡、道路绿化苗木连续3株死亡或缺株或缺株率2%以上、绿篱缺株或死亡2米以上、色块稀缺或死亡3平</w:t>
            </w:r>
            <w:r>
              <w:rPr>
                <w:rFonts w:hint="eastAsia" w:ascii="宋体" w:hAnsi="宋体" w:eastAsia="宋体" w:cs="宋体"/>
                <w:sz w:val="24"/>
                <w:szCs w:val="24"/>
                <w:highlight w:val="none"/>
                <w:lang w:eastAsia="zh-CN"/>
              </w:rPr>
              <w:t xml:space="preserve">方米</w:t>
            </w:r>
            <w:r>
              <w:rPr>
                <w:rFonts w:hint="eastAsia" w:ascii="宋体" w:hAnsi="宋体" w:eastAsia="宋体" w:cs="宋体"/>
                <w:sz w:val="24"/>
                <w:szCs w:val="24"/>
                <w:highlight w:val="none"/>
              </w:rPr>
              <w:t xml:space="preserve">以上、草坪集中空秃或死亡2平方米以上</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道路绿化苗木死亡或连续2株缺株、生态林内苗木死亡或缺株2%以上、绿篱缺株或死亡1</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2米、色块稀缺或死亡2-3平方、草坪集中空秃或死亡1-2平方米</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生态林内苗木死亡或缺株2%以内、道路绿化非连续缺株2%以内，绿篱缺株或死亡1米、色块稀缺或死亡2平</w:t>
            </w:r>
            <w:r>
              <w:rPr>
                <w:rFonts w:hint="eastAsia" w:ascii="宋体" w:hAnsi="宋体" w:eastAsia="宋体" w:cs="宋体"/>
                <w:sz w:val="24"/>
                <w:szCs w:val="24"/>
                <w:highlight w:val="none"/>
                <w:lang w:eastAsia="zh-CN"/>
              </w:rPr>
              <w:t xml:space="preserve">方米</w:t>
            </w:r>
            <w:r>
              <w:rPr>
                <w:rFonts w:hint="eastAsia" w:ascii="宋体" w:hAnsi="宋体" w:eastAsia="宋体" w:cs="宋体"/>
                <w:sz w:val="24"/>
                <w:szCs w:val="24"/>
                <w:highlight w:val="none"/>
              </w:rPr>
              <w:t xml:space="preserve">、草坪集中空秃或死亡1平方米内</w:t>
            </w:r>
            <w:r/>
          </w:p>
        </w:tc>
      </w:tr>
      <w:tr>
        <w:trPr>
          <w:jc w:val="center"/>
          <w:trHeight w:val="1080"/>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长势</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行道树有明显枯死枝、断枝、倾斜、倒伏；草坪被焚烧</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道路绿化苗木有明显枯死枝、断枝、倾斜倒伏；10平方米以上色块、草坪长势不佳；绿篱严重脱脚</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苗木长势不良、树形不佳；10平方米以内色块、草坪长势不佳；绿篱明显脱脚</w:t>
            </w:r>
            <w:r/>
          </w:p>
        </w:tc>
      </w:tr>
      <w:tr>
        <w:trPr>
          <w:jc w:val="center"/>
          <w:trHeight w:val="610"/>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修剪</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修剪损伤苗木、破坏树形；绿篱、色块、球类、草坪修剪不及时</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绿篱、色块修剪不带线、乔灌木疏枝整形修剪不及时</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乔灌木疏枝整形修剪不到位</w:t>
            </w:r>
            <w:r/>
          </w:p>
        </w:tc>
      </w:tr>
      <w:tr>
        <w:trPr>
          <w:jc w:val="center"/>
          <w:trHeight w:val="600"/>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保洁</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绿地内落叶、枯枝、杂草、杂树、废支撑、烂草绳、修剪废弃物等绿化垃圾较多</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绿地内落叶、枯枝、杂草、杂树、废支撑、烂草绳、修剪废弃物等绿化垃圾已归堆但未及时清理</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有零星绿化垃圾</w:t>
            </w:r>
            <w:r/>
          </w:p>
        </w:tc>
      </w:tr>
      <w:tr>
        <w:trPr>
          <w:jc w:val="center"/>
          <w:trHeight w:val="470"/>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浇水</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浇水不及时、有苗木干死</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浇水不及时</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有苗木长势不佳</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未按规范作业、污染路面</w:t>
            </w:r>
            <w:r/>
          </w:p>
        </w:tc>
      </w:tr>
      <w:tr>
        <w:trPr>
          <w:jc w:val="center"/>
          <w:trHeight w:val="463"/>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施肥</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未施肥或施肥不当导致苗木受损</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施肥不足、长势无明显改善</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污染路面</w:t>
            </w:r>
            <w:r/>
          </w:p>
        </w:tc>
      </w:tr>
      <w:tr>
        <w:trPr>
          <w:jc w:val="center"/>
          <w:trHeight w:val="1064"/>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病虫害防治</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作业工人未做好安全防护、污染环境、连续5株乔灌木或超10平</w:t>
            </w:r>
            <w:r>
              <w:rPr>
                <w:rFonts w:hint="eastAsia" w:ascii="宋体" w:hAnsi="宋体" w:eastAsia="宋体" w:cs="宋体"/>
                <w:sz w:val="24"/>
                <w:szCs w:val="24"/>
                <w:highlight w:val="none"/>
                <w:lang w:eastAsia="zh-CN"/>
              </w:rPr>
              <w:t xml:space="preserve">方米</w:t>
            </w:r>
            <w:r>
              <w:rPr>
                <w:rFonts w:hint="eastAsia" w:ascii="宋体" w:hAnsi="宋体" w:eastAsia="宋体" w:cs="宋体"/>
                <w:sz w:val="24"/>
                <w:szCs w:val="24"/>
                <w:highlight w:val="none"/>
              </w:rPr>
              <w:t xml:space="preserve">地被有病虫害或单株植株因病虫害受损比例超50%</w:t>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病虫害发生在5株以内乔灌木或10平</w:t>
            </w:r>
            <w:r>
              <w:rPr>
                <w:rFonts w:hint="eastAsia" w:ascii="宋体" w:hAnsi="宋体" w:eastAsia="宋体" w:cs="宋体"/>
                <w:sz w:val="24"/>
                <w:szCs w:val="24"/>
                <w:highlight w:val="none"/>
                <w:lang w:eastAsia="zh-CN"/>
              </w:rPr>
              <w:t xml:space="preserve">方米</w:t>
            </w:r>
            <w:r>
              <w:rPr>
                <w:rFonts w:hint="eastAsia" w:ascii="宋体" w:hAnsi="宋体" w:eastAsia="宋体" w:cs="宋体"/>
                <w:sz w:val="24"/>
                <w:szCs w:val="24"/>
                <w:highlight w:val="none"/>
              </w:rPr>
              <w:t xml:space="preserve">内地被或单株受损50%以内，防治效果不明显</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防治器具、药物及回收包装物出入库未按规定登记并集中收置和处理</w:t>
            </w:r>
            <w:r/>
          </w:p>
        </w:tc>
      </w:tr>
      <w:tr>
        <w:trPr>
          <w:jc w:val="center"/>
          <w:trHeight w:val="469"/>
        </w:trPr>
        <w:tc>
          <w:tcPr>
            <w:tcBorders>
              <w:top w:val="single" w:color="auto" w:sz="2" w:space="0"/>
              <w:left w:val="single" w:color="auto" w:sz="4" w:space="0"/>
              <w:bottom w:val="single" w:color="auto" w:sz="2" w:space="0"/>
              <w:right w:val="single" w:color="auto" w:sz="2" w:space="0"/>
            </w:tcBorders>
            <w:tcW w:w="93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ascii="宋体" w:hAnsi="宋体" w:eastAsia="宋体" w:cs="宋体"/>
                <w:b/>
                <w:bCs/>
                <w:sz w:val="22"/>
                <w:szCs w:val="22"/>
                <w:highlight w:val="none"/>
              </w:rPr>
            </w:r>
            <w:r/>
          </w:p>
        </w:tc>
        <w:tc>
          <w:tcPr>
            <w:tcBorders>
              <w:top w:val="single" w:color="auto" w:sz="2" w:space="0"/>
              <w:left w:val="single" w:color="auto" w:sz="2" w:space="0"/>
              <w:bottom w:val="single" w:color="auto" w:sz="2" w:space="0"/>
              <w:right w:val="single" w:color="auto" w:sz="2" w:space="0"/>
            </w:tcBorders>
            <w:tcW w:w="157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松土</w:t>
            </w:r>
            <w:r/>
          </w:p>
        </w:tc>
        <w:tc>
          <w:tcPr>
            <w:tcBorders>
              <w:top w:val="single" w:color="auto" w:sz="2" w:space="0"/>
              <w:left w:val="single" w:color="auto" w:sz="2" w:space="0"/>
              <w:bottom w:val="single" w:color="auto" w:sz="2"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single" w:color="auto" w:sz="2" w:space="0"/>
              <w:left w:val="single" w:color="auto" w:sz="2" w:space="0"/>
              <w:bottom w:val="single" w:color="auto" w:sz="2"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树穴松土或草坪、绿篱未切边不及时</w:t>
            </w:r>
            <w:r/>
          </w:p>
        </w:tc>
        <w:tc>
          <w:tcPr>
            <w:tcBorders>
              <w:top w:val="single" w:color="auto" w:sz="2" w:space="0"/>
              <w:left w:val="single" w:color="auto" w:sz="2" w:space="0"/>
              <w:bottom w:val="single" w:color="auto" w:sz="2"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树穴松土或草坪、绿篱未切边不到位</w:t>
            </w:r>
            <w:r/>
          </w:p>
        </w:tc>
      </w:tr>
      <w:tr>
        <w:trPr>
          <w:jc w:val="center"/>
          <w:trHeight w:val="1100"/>
        </w:trPr>
        <w:tc>
          <w:tcPr>
            <w:tcBorders>
              <w:top w:val="single" w:color="auto" w:sz="2" w:space="0"/>
              <w:left w:val="single" w:color="auto" w:sz="4" w:space="0"/>
              <w:bottom w:val="single" w:color="000000" w:sz="4" w:space="0"/>
              <w:right w:val="single" w:color="auto" w:sz="2" w:space="0"/>
            </w:tcBorders>
            <w:tcW w:w="930"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ascii="宋体" w:hAnsi="宋体" w:eastAsia="宋体" w:cs="宋体"/>
                <w:b/>
                <w:bCs/>
                <w:sz w:val="22"/>
                <w:szCs w:val="22"/>
                <w:highlight w:val="none"/>
              </w:rPr>
            </w:r>
            <w:r/>
          </w:p>
        </w:tc>
        <w:tc>
          <w:tcPr>
            <w:tcBorders>
              <w:top w:val="single" w:color="auto" w:sz="2" w:space="0"/>
              <w:left w:val="single" w:color="auto" w:sz="2" w:space="0"/>
              <w:bottom w:val="single" w:color="auto" w:sz="4" w:space="0"/>
              <w:right w:val="single" w:color="auto" w:sz="2" w:space="0"/>
            </w:tcBorders>
            <w:tcW w:w="157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22"/>
                <w:szCs w:val="22"/>
                <w:highlight w:val="none"/>
              </w:rPr>
              <w:suppressLineNumbers w:val="0"/>
            </w:pPr>
            <w:r>
              <w:rPr>
                <w:rFonts w:hint="eastAsia" w:ascii="宋体" w:hAnsi="宋体" w:eastAsia="宋体" w:cs="宋体"/>
                <w:b/>
                <w:bCs/>
                <w:sz w:val="22"/>
                <w:szCs w:val="22"/>
                <w:highlight w:val="none"/>
              </w:rPr>
              <w:t xml:space="preserve">草花</w:t>
            </w:r>
            <w:r/>
          </w:p>
        </w:tc>
        <w:tc>
          <w:tcPr>
            <w:tcBorders>
              <w:top w:val="single" w:color="auto" w:sz="2" w:space="0"/>
              <w:left w:val="single" w:color="auto" w:sz="2" w:space="0"/>
              <w:bottom w:val="single" w:color="auto" w:sz="4" w:space="0"/>
              <w:right w:val="single" w:color="auto" w:sz="2" w:space="0"/>
            </w:tcBorders>
            <w:tcW w:w="273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植株质量差（弱小、无开放花朵、开花过足、差异大）、密度不达标、提前死亡，换种不及时</w:t>
            </w:r>
            <w:r/>
          </w:p>
        </w:tc>
        <w:tc>
          <w:tcPr>
            <w:tcBorders>
              <w:top w:val="single" w:color="auto" w:sz="2" w:space="0"/>
              <w:left w:val="single" w:color="auto" w:sz="2" w:space="0"/>
              <w:bottom w:val="single" w:color="auto" w:sz="4" w:space="0"/>
              <w:right w:val="single" w:color="auto" w:sz="2" w:space="0"/>
            </w:tcBorders>
            <w:tcW w:w="262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花坛多土未清除、未翻晒、切边不齐、有杂草杂物枯枝残花，种植不整齐，图案不清晰，色彩不鲜艳，生长不繁茂</w:t>
            </w:r>
            <w:r/>
          </w:p>
        </w:tc>
        <w:tc>
          <w:tcPr>
            <w:tcBorders>
              <w:top w:val="single" w:color="auto" w:sz="2" w:space="0"/>
              <w:left w:val="single" w:color="auto" w:sz="2" w:space="0"/>
              <w:bottom w:val="single" w:color="auto" w:sz="4" w:space="0"/>
              <w:right w:val="single" w:color="auto" w:sz="4" w:space="0"/>
            </w:tcBorders>
            <w:tcW w:w="239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污染路面</w:t>
            </w:r>
            <w:r/>
          </w:p>
        </w:tc>
      </w:tr>
    </w:tbl>
    <w:p>
      <w:pPr>
        <w:spacing w:line="240" w:lineRule="auto"/>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r>
      <w:r/>
    </w:p>
    <w:p>
      <w:pPr>
        <w:jc w:val="center"/>
        <w:keepNext/>
        <w:spacing w:before="120" w:after="120" w:line="360" w:lineRule="auto"/>
        <w:widowControl/>
        <w:tabs>
          <w:tab w:val="left" w:pos="14" w:leader="none"/>
        </w:tabs>
        <w:rPr>
          <w:rFonts w:hint="eastAsia" w:ascii="宋体" w:hAnsi="宋体" w:eastAsia="宋体" w:cs="Times New Roman"/>
          <w:b/>
          <w:bCs/>
          <w:sz w:val="28"/>
          <w:szCs w:val="28"/>
          <w:highlight w:val="none"/>
          <w:lang w:val="en-US" w:eastAsia="zh-CN" w:bidi="ar-SA"/>
        </w:rPr>
        <w:outlineLvl w:val="2"/>
      </w:pPr>
      <w:r>
        <w:rPr>
          <w:rFonts w:ascii="宋体" w:hAnsi="宋体" w:eastAsia="宋体" w:cs="Times New Roman"/>
          <w:b w:val="0"/>
          <w:bCs w:val="0"/>
          <w:sz w:val="28"/>
          <w:szCs w:val="28"/>
          <w:highlight w:val="none"/>
          <w:lang w:val="en-US" w:eastAsia="zh-CN" w:bidi="ar-SA"/>
        </w:rPr>
        <w:br w:type="page" w:clear="all"/>
      </w:r>
      <w:r>
        <w:rPr>
          <w:rFonts w:hint="eastAsia" w:ascii="宋体" w:hAnsi="宋体" w:eastAsia="宋体" w:cs="Times New Roman"/>
          <w:b/>
          <w:bCs/>
          <w:sz w:val="28"/>
          <w:szCs w:val="28"/>
          <w:highlight w:val="none"/>
          <w:lang w:val="en-US" w:eastAsia="zh-CN" w:bidi="ar-SA"/>
        </w:rPr>
        <w:t xml:space="preserve">附件3：</w:t>
      </w:r>
      <w:r/>
    </w:p>
    <w:p>
      <w:pPr>
        <w:ind w:firstLine="126"/>
        <w:jc w:val="center"/>
        <w:spacing w:before="120" w:after="120" w:line="580" w:lineRule="exact"/>
        <w:widowControl w:val="off"/>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bidi="ar-SA"/>
        </w:rPr>
        <w:t xml:space="preserve">绿化养护施工企业信用评价实施办法</w:t>
      </w:r>
      <w:r/>
    </w:p>
    <w:p>
      <w:pPr>
        <w:ind w:firstLine="126"/>
        <w:jc w:val="center"/>
        <w:spacing w:before="120" w:after="120" w:line="580" w:lineRule="exact"/>
        <w:widowControl w:val="off"/>
        <w:rPr>
          <w:rFonts w:hint="eastAsia" w:ascii="宋体" w:hAnsi="宋体" w:eastAsia="宋体" w:cs="Times New Roman"/>
          <w:sz w:val="28"/>
          <w:szCs w:val="28"/>
          <w:highlight w:val="none"/>
          <w:lang w:val="en-US" w:eastAsia="zh-CN" w:bidi="ar-SA"/>
        </w:rPr>
      </w:pPr>
      <w:r>
        <w:rPr>
          <w:rFonts w:hint="eastAsia" w:ascii="宋体" w:hAnsi="宋体" w:eastAsia="宋体" w:cs="Times New Roman"/>
          <w:sz w:val="28"/>
          <w:szCs w:val="28"/>
          <w:highlight w:val="none"/>
          <w:lang w:val="en-US" w:eastAsia="zh-CN" w:bidi="ar-SA"/>
        </w:rPr>
        <w:t xml:space="preserve">（试行）  </w:t>
      </w:r>
      <w:r>
        <w:rPr>
          <w:rFonts w:hint="eastAsia" w:ascii="宋体" w:hAnsi="宋体" w:eastAsia="宋体" w:cs="Times New Roman"/>
          <w:sz w:val="24"/>
          <w:szCs w:val="24"/>
          <w:highlight w:val="none"/>
          <w:lang w:val="en-US" w:eastAsia="zh-CN" w:bidi="ar-SA"/>
        </w:rPr>
        <w:t xml:space="preserve"> </w:t>
      </w:r>
      <w:r/>
    </w:p>
    <w:p>
      <w:pPr>
        <w:ind w:firstLine="126"/>
        <w:jc w:val="center"/>
        <w:spacing w:before="120" w:after="120" w:line="580" w:lineRule="exact"/>
        <w:widowControl w:val="off"/>
        <w:rPr>
          <w:rFonts w:hint="eastAsia" w:ascii="宋体" w:hAnsi="宋体" w:eastAsia="宋体" w:cs="Times New Roman"/>
          <w:b/>
          <w:sz w:val="24"/>
          <w:szCs w:val="24"/>
          <w:highlight w:val="none"/>
        </w:rPr>
      </w:pPr>
      <w:r>
        <w:rPr>
          <w:rFonts w:hint="eastAsia" w:ascii="宋体" w:hAnsi="宋体" w:eastAsia="宋体" w:cs="Times New Roman"/>
          <w:sz w:val="28"/>
          <w:szCs w:val="28"/>
          <w:highlight w:val="none"/>
          <w:lang w:val="en-US" w:eastAsia="zh-CN" w:bidi="ar-SA"/>
        </w:rPr>
        <w:t xml:space="preserve"> </w:t>
      </w:r>
      <w:r>
        <w:rPr>
          <w:rFonts w:hint="eastAsia" w:ascii="宋体" w:hAnsi="宋体" w:eastAsia="宋体" w:cs="Times New Roman"/>
          <w:b/>
          <w:sz w:val="24"/>
          <w:szCs w:val="24"/>
          <w:highlight w:val="none"/>
        </w:rPr>
        <w:t xml:space="preserve">第一章　总则</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第一条 </w:t>
      </w:r>
      <w:r>
        <w:rPr>
          <w:rFonts w:hint="eastAsia" w:ascii="宋体" w:hAnsi="宋体" w:eastAsia="宋体" w:cs="Times New Roman"/>
          <w:sz w:val="24"/>
          <w:szCs w:val="24"/>
          <w:highlight w:val="none"/>
        </w:rPr>
        <w:t xml:space="preserve">为加强鸿山街道绿化养护管理，提高鸿山街道绿化养护作业质量，完善施工企业诚信机制，结合鸿山街道绿化养护实际，制定本办法。</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第二条 </w:t>
      </w:r>
      <w:r>
        <w:rPr>
          <w:rFonts w:hint="eastAsia" w:ascii="宋体" w:hAnsi="宋体" w:eastAsia="宋体" w:cs="Times New Roman"/>
          <w:sz w:val="24"/>
          <w:szCs w:val="24"/>
          <w:highlight w:val="none"/>
        </w:rPr>
        <w:t xml:space="preserve">本办法适用于在鸿山街道城市管理（环卫）科从事绿化养护作业的各施工单位。</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第三条 </w:t>
      </w:r>
      <w:r>
        <w:rPr>
          <w:rFonts w:hint="eastAsia" w:ascii="宋体" w:hAnsi="宋体" w:eastAsia="宋体" w:cs="Times New Roman"/>
          <w:sz w:val="24"/>
          <w:szCs w:val="24"/>
          <w:highlight w:val="none"/>
        </w:rPr>
        <w:t xml:space="preserve">本办法所称施工企业信用评价（以下简称信用评价）是指根据绿化养护作业质量、现场行为等对施工企业项目履约信用状况进行的综合评价。</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第四条 </w:t>
      </w:r>
      <w:r>
        <w:rPr>
          <w:rFonts w:hint="eastAsia" w:ascii="宋体" w:hAnsi="宋体" w:eastAsia="宋体" w:cs="Times New Roman"/>
          <w:sz w:val="24"/>
          <w:szCs w:val="24"/>
          <w:highlight w:val="none"/>
        </w:rPr>
        <w:t xml:space="preserve">信用评价每一年为一个评价期。一个评价期内，对施工企业进行全面评价，结合养护作业日常监管和质量考核，对施工企业在评价期内的履约信用状况进行认定、公示、公布、处罚并记录。</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第五条 </w:t>
      </w:r>
      <w:r>
        <w:rPr>
          <w:rFonts w:hint="eastAsia" w:ascii="宋体" w:hAnsi="宋体" w:eastAsia="宋体" w:cs="Times New Roman"/>
          <w:sz w:val="24"/>
          <w:szCs w:val="24"/>
          <w:highlight w:val="none"/>
        </w:rPr>
        <w:t xml:space="preserve">信用评价坚持公开、公正、公平的原则进行，并自觉接受纪检监察部门和上级有关部门的监督。</w:t>
      </w:r>
      <w:r/>
    </w:p>
    <w:p>
      <w:pPr>
        <w:jc w:val="center"/>
        <w:spacing w:line="58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第二章　组织机构</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第六条 </w:t>
      </w:r>
      <w:r>
        <w:rPr>
          <w:rFonts w:hint="eastAsia" w:ascii="宋体" w:hAnsi="宋体" w:eastAsia="宋体" w:cs="Times New Roman"/>
          <w:sz w:val="24"/>
          <w:szCs w:val="24"/>
          <w:highlight w:val="none"/>
        </w:rPr>
        <w:t xml:space="preserve">信用评价工作领导小组：由城管科主要负责人任组长，分管副组长任副组长，城管中队负责人为组员，负责领导和监督信用评价工作，审核信用评价结果。领导小组下设办公室，办公室设在城管中队，具体负责评价的组织和日常工作。</w:t>
      </w:r>
      <w:r/>
    </w:p>
    <w:p>
      <w:pPr>
        <w:jc w:val="center"/>
        <w:spacing w:line="58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r>
      <w:r/>
    </w:p>
    <w:p>
      <w:pPr>
        <w:jc w:val="center"/>
        <w:spacing w:line="58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第三章　现场检查</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第八条 </w:t>
      </w:r>
      <w:r>
        <w:rPr>
          <w:rFonts w:hint="eastAsia" w:ascii="宋体" w:hAnsi="宋体" w:eastAsia="宋体" w:cs="Times New Roman"/>
          <w:sz w:val="24"/>
          <w:szCs w:val="24"/>
          <w:highlight w:val="none"/>
        </w:rPr>
        <w:t xml:space="preserve">现场检查是指在鸿山街道绿化养护管理过程中，鸿山街道城市管理（环卫）科依据法律、法规、规章制度、合同、标准和规范，对施工企业进行的养护作业质量和合同履约情况的检查，</w:t>
      </w:r>
      <w:r>
        <w:rPr>
          <w:rFonts w:hint="eastAsia" w:ascii="宋体" w:hAnsi="宋体" w:eastAsia="宋体" w:cs="Times New Roman"/>
          <w:bCs/>
          <w:sz w:val="24"/>
          <w:szCs w:val="24"/>
          <w:highlight w:val="none"/>
        </w:rPr>
        <w:t xml:space="preserve">检查方法及相关处罚标准</w:t>
      </w:r>
      <w:r>
        <w:rPr>
          <w:rFonts w:hint="eastAsia" w:ascii="宋体" w:hAnsi="宋体" w:eastAsia="宋体" w:cs="Times New Roman"/>
          <w:sz w:val="24"/>
          <w:szCs w:val="24"/>
          <w:highlight w:val="none"/>
        </w:rPr>
        <w:t xml:space="preserve">按《绿化养护考核管理办法》和《绿化养护施工企业信用评价扣分表》</w:t>
      </w:r>
      <w:r>
        <w:rPr>
          <w:rFonts w:hint="eastAsia" w:ascii="宋体" w:hAnsi="宋体" w:eastAsia="宋体" w:cs="Times New Roman"/>
          <w:bCs/>
          <w:sz w:val="24"/>
          <w:szCs w:val="24"/>
          <w:highlight w:val="none"/>
        </w:rPr>
        <w:t xml:space="preserve">执行</w:t>
      </w:r>
      <w:r>
        <w:rPr>
          <w:rFonts w:hint="eastAsia" w:ascii="宋体" w:hAnsi="宋体" w:eastAsia="宋体" w:cs="Times New Roman"/>
          <w:sz w:val="24"/>
          <w:szCs w:val="24"/>
          <w:highlight w:val="none"/>
        </w:rPr>
        <w:t xml:space="preserve">。</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第九条 </w:t>
      </w:r>
      <w:r>
        <w:rPr>
          <w:rFonts w:hint="eastAsia" w:ascii="宋体" w:hAnsi="宋体" w:eastAsia="宋体" w:cs="Times New Roman"/>
          <w:sz w:val="24"/>
          <w:szCs w:val="24"/>
          <w:highlight w:val="none"/>
        </w:rPr>
        <w:t xml:space="preserve">现场检查每月不少于1次，每个评价期检查不少于12次，各标段检查项目和频次应基本一致。</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第十条 </w:t>
      </w:r>
      <w:r>
        <w:rPr>
          <w:rFonts w:hint="eastAsia" w:ascii="宋体" w:hAnsi="宋体" w:eastAsia="宋体" w:cs="Times New Roman"/>
          <w:bCs/>
          <w:sz w:val="24"/>
          <w:szCs w:val="24"/>
          <w:highlight w:val="none"/>
        </w:rPr>
        <w:t xml:space="preserve">现场检查中每项检查扣分必须有2名以上检查人员签字，并经施工企业项目负责人签字确认；施工企业项目负责人拒签的检查结果，应由检查负责人签字并注明原因。</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第十一条 </w:t>
      </w:r>
      <w:r>
        <w:rPr>
          <w:rFonts w:hint="eastAsia" w:ascii="宋体" w:hAnsi="宋体" w:eastAsia="宋体" w:cs="Times New Roman"/>
          <w:bCs/>
          <w:sz w:val="24"/>
          <w:szCs w:val="24"/>
          <w:highlight w:val="none"/>
        </w:rPr>
        <w:t xml:space="preserve">每次检查结束5个工作日内，鸿山街道城市管理（环卫）科将检查结果在养护工作例会上予以通报公布，同时以书面形式通知施工单位。</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第十二条 </w:t>
      </w:r>
      <w:r>
        <w:rPr>
          <w:rFonts w:hint="eastAsia" w:ascii="宋体" w:hAnsi="宋体" w:eastAsia="宋体" w:cs="Times New Roman"/>
          <w:bCs/>
          <w:sz w:val="24"/>
          <w:szCs w:val="24"/>
          <w:highlight w:val="none"/>
        </w:rPr>
        <w:t xml:space="preserve">对现场检查中</w:t>
      </w:r>
      <w:r>
        <w:rPr>
          <w:rFonts w:hint="eastAsia" w:ascii="宋体" w:hAnsi="宋体" w:eastAsia="宋体" w:cs="Times New Roman"/>
          <w:sz w:val="24"/>
          <w:szCs w:val="24"/>
          <w:highlight w:val="none"/>
        </w:rPr>
        <w:t xml:space="preserve">发现的问题，施工企业必须限期整改，整改期结束后由鸿山街道城市管理（环卫）组织复查。</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第十三条 </w:t>
      </w:r>
      <w:r>
        <w:rPr>
          <w:rFonts w:hint="eastAsia" w:ascii="宋体" w:hAnsi="宋体" w:eastAsia="宋体" w:cs="Times New Roman"/>
          <w:sz w:val="24"/>
          <w:szCs w:val="24"/>
          <w:highlight w:val="none"/>
        </w:rPr>
        <w:t xml:space="preserve">城管中队负责各标段信用评价平时考核，并及时报分管领导；每个评价期最后一次信用评价由鸿山街道城市管理（环卫）统一组织安排考核。施工企业信用评价结果统一汇总上报主要领导审核。</w:t>
      </w:r>
      <w:r/>
    </w:p>
    <w:p>
      <w:pPr>
        <w:ind w:firstLine="480"/>
        <w:spacing w:line="5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jc w:val="center"/>
        <w:spacing w:line="58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第四章　不良行为</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第十四条</w:t>
      </w:r>
      <w:r>
        <w:rPr>
          <w:rFonts w:hint="eastAsia" w:ascii="宋体" w:hAnsi="宋体" w:eastAsia="宋体" w:cs="Times New Roman"/>
          <w:sz w:val="24"/>
          <w:szCs w:val="24"/>
          <w:highlight w:val="none"/>
        </w:rPr>
        <w:t xml:space="preserve"> 不良行为是指在绿化养护过程中施工企业及其从业人员违反有关工程建设法律、法规、规章、强制性标准和合同条款的行为。</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第十五条 </w:t>
      </w:r>
      <w:r>
        <w:rPr>
          <w:rFonts w:hint="eastAsia" w:ascii="宋体" w:hAnsi="宋体" w:eastAsia="宋体" w:cs="Times New Roman"/>
          <w:sz w:val="24"/>
          <w:szCs w:val="24"/>
          <w:highlight w:val="none"/>
        </w:rPr>
        <w:t xml:space="preserve">不良行为分重大不良行为和一般不良行为。重大不良行为指较大及以上安全事故、</w:t>
      </w:r>
      <w:r>
        <w:rPr>
          <w:rFonts w:ascii="宋体" w:hAnsi="宋体" w:eastAsia="宋体" w:cs="Times New Roman"/>
          <w:sz w:val="24"/>
          <w:szCs w:val="24"/>
          <w:highlight w:val="none"/>
        </w:rPr>
        <w:t xml:space="preserve">一级一般</w:t>
      </w:r>
      <w:r>
        <w:rPr>
          <w:rFonts w:hint="eastAsia" w:ascii="宋体" w:hAnsi="宋体" w:eastAsia="宋体" w:cs="Times New Roman"/>
          <w:sz w:val="24"/>
          <w:szCs w:val="24"/>
          <w:highlight w:val="none"/>
        </w:rPr>
        <w:t xml:space="preserve">及以上</w:t>
      </w:r>
      <w:r>
        <w:rPr>
          <w:rFonts w:ascii="宋体" w:hAnsi="宋体" w:eastAsia="宋体" w:cs="Times New Roman"/>
          <w:sz w:val="24"/>
          <w:szCs w:val="24"/>
          <w:highlight w:val="none"/>
        </w:rPr>
        <w:t xml:space="preserve">质量事故</w:t>
      </w:r>
      <w:r>
        <w:rPr>
          <w:rFonts w:hint="eastAsia" w:ascii="宋体" w:hAnsi="宋体" w:eastAsia="宋体" w:cs="Times New Roman"/>
          <w:sz w:val="24"/>
          <w:szCs w:val="24"/>
          <w:highlight w:val="none"/>
        </w:rPr>
        <w:t xml:space="preserve">和严重违法违规行为，其他为一般不良行为。</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第十六条</w:t>
      </w:r>
      <w:r>
        <w:rPr>
          <w:rFonts w:hint="eastAsia" w:ascii="宋体" w:hAnsi="宋体" w:eastAsia="宋体" w:cs="Times New Roman"/>
          <w:sz w:val="24"/>
          <w:szCs w:val="24"/>
          <w:highlight w:val="none"/>
        </w:rPr>
        <w:t xml:space="preserve"> 重大不良行为实行一票否决，施工企业信用评价等级直接评定为C级；一般不良行为，施工企业应对直接责任人进行相应处理，情节严重的对直接责任人应予以更换，处理结果报公司备案。</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第十七条</w:t>
      </w:r>
      <w:r>
        <w:rPr>
          <w:rFonts w:hint="eastAsia" w:ascii="宋体" w:hAnsi="宋体" w:eastAsia="宋体" w:cs="Times New Roman"/>
          <w:sz w:val="24"/>
          <w:szCs w:val="24"/>
          <w:highlight w:val="none"/>
        </w:rPr>
        <w:t xml:space="preserve"> </w:t>
      </w:r>
      <w:r>
        <w:rPr>
          <w:rFonts w:hint="eastAsia" w:ascii="宋体" w:hAnsi="宋体" w:eastAsia="宋体" w:cs="Times New Roman"/>
          <w:bCs/>
          <w:sz w:val="24"/>
          <w:szCs w:val="24"/>
          <w:highlight w:val="none"/>
        </w:rPr>
        <w:t xml:space="preserve">鸿山街道城市管理（环卫）科</w:t>
      </w:r>
      <w:r>
        <w:rPr>
          <w:rFonts w:hint="eastAsia" w:ascii="宋体" w:hAnsi="宋体" w:eastAsia="宋体" w:cs="Times New Roman"/>
          <w:sz w:val="24"/>
          <w:szCs w:val="24"/>
          <w:highlight w:val="none"/>
        </w:rPr>
        <w:t xml:space="preserve">根据现场检查及有关单位反映的情况，对其中不良行为进行认定、公示、处罚并记录。同</w:t>
      </w:r>
      <w:r>
        <w:rPr>
          <w:rFonts w:hint="eastAsia" w:ascii="宋体" w:hAnsi="宋体" w:eastAsia="宋体" w:cs="Times New Roman"/>
          <w:bCs/>
          <w:sz w:val="24"/>
          <w:szCs w:val="24"/>
          <w:highlight w:val="none"/>
        </w:rPr>
        <w:t xml:space="preserve">一项不良行为，不得因检查人不同而重复记录。</w:t>
      </w:r>
      <w:r/>
    </w:p>
    <w:p>
      <w:pPr>
        <w:ind w:firstLine="53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第十八条</w:t>
      </w:r>
      <w:r>
        <w:rPr>
          <w:rFonts w:hint="eastAsia" w:ascii="宋体" w:hAnsi="宋体" w:eastAsia="宋体" w:cs="Times New Roman"/>
          <w:sz w:val="24"/>
          <w:szCs w:val="24"/>
          <w:highlight w:val="none"/>
        </w:rPr>
        <w:t xml:space="preserve"> </w:t>
      </w:r>
      <w:r>
        <w:rPr>
          <w:rFonts w:hint="eastAsia" w:ascii="宋体" w:hAnsi="宋体" w:eastAsia="宋体" w:cs="Times New Roman"/>
          <w:bCs/>
          <w:sz w:val="24"/>
          <w:szCs w:val="24"/>
          <w:highlight w:val="none"/>
        </w:rPr>
        <w:t xml:space="preserve">鸿山街道城市管理（环卫）科</w:t>
      </w:r>
      <w:r>
        <w:rPr>
          <w:rFonts w:hint="eastAsia" w:ascii="宋体" w:hAnsi="宋体" w:eastAsia="宋体" w:cs="Times New Roman"/>
          <w:sz w:val="24"/>
          <w:szCs w:val="24"/>
          <w:highlight w:val="none"/>
        </w:rPr>
        <w:t xml:space="preserve">将认定的不良行为于5个工作日内进行公示，公示时间为5天，被公示具有不良行为的单位或个人可以提出申诉。</w:t>
      </w:r>
      <w:r/>
    </w:p>
    <w:p>
      <w:pPr>
        <w:ind w:firstLine="480"/>
        <w:spacing w:line="5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公司对申诉内容进行研究、核实，保证不良行为认定客观公正。</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第十九条</w:t>
      </w:r>
      <w:r>
        <w:rPr>
          <w:rFonts w:hint="eastAsia" w:ascii="宋体" w:hAnsi="宋体" w:eastAsia="宋体" w:cs="Times New Roman"/>
          <w:sz w:val="24"/>
          <w:szCs w:val="24"/>
          <w:highlight w:val="none"/>
        </w:rPr>
        <w:t xml:space="preserve"> 城管中队于每季度前5个工作日内，将上季度不良行为内容、合同主体、责任主体及主要责任人、处罚情况等信用评价考核情况书面报送信用评价领导小组审核。</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第二十条</w:t>
      </w:r>
      <w:r>
        <w:rPr>
          <w:rFonts w:hint="eastAsia" w:ascii="宋体" w:hAnsi="宋体" w:eastAsia="宋体" w:cs="Times New Roman"/>
          <w:sz w:val="24"/>
          <w:szCs w:val="24"/>
          <w:highlight w:val="none"/>
        </w:rPr>
        <w:t xml:space="preserve"> </w:t>
      </w:r>
      <w:r>
        <w:rPr>
          <w:rFonts w:hint="eastAsia" w:ascii="宋体" w:hAnsi="宋体" w:eastAsia="宋体" w:cs="Times New Roman"/>
          <w:bCs/>
          <w:sz w:val="24"/>
          <w:szCs w:val="24"/>
          <w:highlight w:val="none"/>
        </w:rPr>
        <w:t xml:space="preserve">发生重大不良行为的，城管中队和发现单位应立即向</w:t>
      </w:r>
      <w:r>
        <w:rPr>
          <w:rFonts w:hint="eastAsia" w:ascii="宋体" w:hAnsi="宋体" w:eastAsia="宋体" w:cs="Times New Roman"/>
          <w:sz w:val="24"/>
          <w:szCs w:val="24"/>
          <w:highlight w:val="none"/>
        </w:rPr>
        <w:t xml:space="preserve">信用评价领导小组报告。</w:t>
      </w:r>
      <w:r/>
    </w:p>
    <w:p>
      <w:pPr>
        <w:ind w:firstLine="532"/>
        <w:spacing w:line="580" w:lineRule="exact"/>
        <w:rPr>
          <w:rFonts w:hint="eastAsia" w:ascii="宋体" w:hAnsi="宋体" w:eastAsia="宋体" w:cs="Times New Roman"/>
          <w:bCs/>
          <w:sz w:val="24"/>
          <w:szCs w:val="24"/>
          <w:highlight w:val="none"/>
        </w:rPr>
      </w:pPr>
      <w:r>
        <w:rPr>
          <w:rFonts w:hint="eastAsia" w:ascii="宋体" w:hAnsi="宋体" w:eastAsia="宋体" w:cs="Times New Roman"/>
          <w:b/>
          <w:sz w:val="24"/>
          <w:szCs w:val="24"/>
          <w:highlight w:val="none"/>
        </w:rPr>
        <w:t xml:space="preserve">第二十一条 </w:t>
      </w:r>
      <w:r>
        <w:rPr>
          <w:rFonts w:hint="eastAsia" w:ascii="宋体" w:hAnsi="宋体" w:eastAsia="宋体" w:cs="Times New Roman"/>
          <w:bCs/>
          <w:sz w:val="24"/>
          <w:szCs w:val="24"/>
          <w:highlight w:val="none"/>
        </w:rPr>
        <w:t xml:space="preserve">施工企业应在鸿山街道城市管理（环卫）限定的期限内完成不良行为整改工作，责任单位和责任人拒不整改或整改不力的，视情况追加扣分。</w:t>
      </w:r>
      <w:r/>
    </w:p>
    <w:p>
      <w:pPr>
        <w:ind w:firstLine="530"/>
        <w:spacing w:line="580" w:lineRule="exac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p>
      <w:pPr>
        <w:jc w:val="center"/>
        <w:spacing w:line="58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第五章　信用评价</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第二十二条</w:t>
      </w:r>
      <w:r>
        <w:rPr>
          <w:rFonts w:hint="eastAsia" w:ascii="宋体" w:hAnsi="宋体" w:eastAsia="宋体" w:cs="Times New Roman"/>
          <w:sz w:val="24"/>
          <w:szCs w:val="24"/>
          <w:highlight w:val="none"/>
        </w:rPr>
        <w:t xml:space="preserve"> 信用评价采用百分制加减分考核制度分级评定。评价期满，综合得分90-100的评定为A级，80-89的评定为B级，80以下的评定为C级。</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第二十三条 </w:t>
      </w:r>
      <w:r>
        <w:rPr>
          <w:rFonts w:hint="eastAsia" w:ascii="宋体" w:hAnsi="宋体" w:eastAsia="宋体" w:cs="Times New Roman"/>
          <w:sz w:val="24"/>
          <w:szCs w:val="24"/>
          <w:highlight w:val="none"/>
        </w:rPr>
        <w:t xml:space="preserve">信用评价惩罚措施：中标养护期内，任何一评价期信用等级评定为C级的，取消下一轮养护投标资格，情节严重的直接终止合同。</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第二十四条 </w:t>
      </w:r>
      <w:r>
        <w:rPr>
          <w:rFonts w:hint="eastAsia" w:ascii="宋体" w:hAnsi="宋体" w:eastAsia="宋体" w:cs="Times New Roman"/>
          <w:sz w:val="24"/>
          <w:szCs w:val="24"/>
          <w:highlight w:val="none"/>
        </w:rPr>
        <w:t xml:space="preserve">信用评价奖励措施：在评价期内，施工企业在合同约定责任范围之外，如有养护工作在全区范围内起到模范带头作用的、获得市级以上表彰的或对鸿山街道绿化养护管理有其他突出贡献的，可酌情对信用评价进行加分（单项加分值一般不超过2分，最高不超过5分），由城管中队将建议加分值上报信用评价领导小组核定；中标养护期内，每一评价期信用等级均被评定为B级以上且有A级，可在下一轮养护投标时酌情给予加分，由城管中队将其主要事迹及建议加分值上报信用评价领导小组核定。</w:t>
      </w:r>
      <w:r/>
    </w:p>
    <w:p>
      <w:pPr>
        <w:ind w:firstLine="482"/>
        <w:spacing w:line="580" w:lineRule="exact"/>
        <w:rPr>
          <w:rFonts w:hint="eastAsia" w:ascii="宋体" w:hAnsi="宋体" w:eastAsia="宋体" w:cs="Times New Roman"/>
          <w:sz w:val="24"/>
          <w:szCs w:val="24"/>
          <w:highlight w:val="none"/>
        </w:rPr>
      </w:pPr>
      <w:r>
        <w:rPr>
          <w:rFonts w:hint="eastAsia" w:ascii="宋体" w:hAnsi="宋体" w:eastAsia="宋体" w:cs="Times New Roman"/>
          <w:b/>
          <w:sz w:val="24"/>
          <w:szCs w:val="24"/>
          <w:highlight w:val="none"/>
        </w:rPr>
        <w:t xml:space="preserve">第二十五条 </w:t>
      </w:r>
      <w:r>
        <w:rPr>
          <w:rFonts w:hint="eastAsia" w:ascii="宋体" w:hAnsi="宋体" w:eastAsia="宋体" w:cs="Times New Roman"/>
          <w:sz w:val="24"/>
          <w:szCs w:val="24"/>
          <w:highlight w:val="none"/>
        </w:rPr>
        <w:t xml:space="preserve">本办法由鸿山街道城市管理（环卫）科负责解释。</w:t>
      </w:r>
      <w:r/>
    </w:p>
    <w:p>
      <w:pPr>
        <w:spacing w:line="5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附录1：绿化养护施工企业信用评价扣分表</w:t>
      </w:r>
      <w:r/>
    </w:p>
    <w:p>
      <w:pPr>
        <w:spacing w:line="5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附录2：绿化养护施工企业信用评价加分申报表</w:t>
      </w:r>
      <w:r/>
    </w:p>
    <w:p>
      <w:pPr>
        <w:spacing w:line="580" w:lineRule="exact"/>
        <w:rPr>
          <w:rFonts w:hint="eastAsia" w:ascii="宋体" w:hAnsi="宋体" w:eastAsia="宋体" w:cs="Times New Roman"/>
          <w:sz w:val="32"/>
          <w:szCs w:val="32"/>
          <w:highlight w:val="none"/>
        </w:rPr>
      </w:pPr>
      <w:r>
        <w:rPr>
          <w:rFonts w:ascii="宋体" w:hAnsi="宋体" w:eastAsia="宋体" w:cs="Times New Roman"/>
          <w:sz w:val="32"/>
          <w:szCs w:val="32"/>
          <w:highlight w:val="none"/>
        </w:rPr>
        <w:br w:type="page" w:clear="all"/>
      </w:r>
      <w:r>
        <w:rPr>
          <w:rFonts w:hint="eastAsia" w:ascii="宋体" w:hAnsi="宋体" w:eastAsia="宋体" w:cs="Times New Roman"/>
          <w:sz w:val="32"/>
          <w:szCs w:val="32"/>
          <w:highlight w:val="none"/>
        </w:rPr>
        <w:t xml:space="preserve">附录1：</w:t>
      </w:r>
      <w:r/>
    </w:p>
    <w:tbl>
      <w:tblPr>
        <w:tblStyle w:val="1073"/>
        <w:tblW w:w="0" w:type="auto"/>
        <w:tblInd w:w="-299" w:type="dxa"/>
        <w:tblLayout w:type="fixed"/>
        <w:tblCellMar>
          <w:left w:w="108" w:type="dxa"/>
          <w:top w:w="0" w:type="dxa"/>
          <w:right w:w="108" w:type="dxa"/>
          <w:bottom w:w="0" w:type="dxa"/>
        </w:tblCellMar>
        <w:tblLook w:val="04A0" w:firstRow="1" w:lastRow="0" w:firstColumn="1" w:lastColumn="0" w:noHBand="0" w:noVBand="1"/>
      </w:tblPr>
      <w:tblGrid>
        <w:gridCol w:w="658"/>
        <w:gridCol w:w="2856"/>
        <w:gridCol w:w="4205"/>
        <w:gridCol w:w="1285"/>
        <w:gridCol w:w="508"/>
      </w:tblGrid>
      <w:tr>
        <w:trPr>
          <w:trHeight w:val="1002"/>
        </w:trPr>
        <w:tc>
          <w:tcPr>
            <w:gridSpan w:val="5"/>
            <w:tcBorders>
              <w:top w:val="none" w:color="000000" w:sz="4" w:space="0"/>
              <w:left w:val="none" w:color="000000" w:sz="4" w:space="0"/>
              <w:bottom w:val="single" w:color="auto" w:sz="4" w:space="0"/>
              <w:right w:val="none" w:color="000000" w:sz="4" w:space="0"/>
            </w:tcBorders>
            <w:tcW w:w="9512"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t xml:space="preserve">绿化养护施工企业信用评价扣分表</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序号</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不良行为</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不良行为认定</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扣分标准</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较大及以上安全事故</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造成3人以上10人以下死亡，或者10人以上50人以下重伤</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-20</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一级一般及以上质量事故</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大批量绿化死亡或损失，致直接经济损失在150万以上</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-20</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一般安全事故</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造成3人以下死亡，或者10人以下重伤</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视情扣5-10</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4</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二级一般质量事故</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大批量绿化死亡或损失，直接经济损失在</w:t>
            </w:r>
            <w:r>
              <w:rPr>
                <w:rFonts w:hint="eastAsia" w:ascii="宋体" w:hAnsi="宋体" w:cs="宋体"/>
                <w:sz w:val="24"/>
                <w:szCs w:val="24"/>
                <w:highlight w:val="none"/>
                <w:lang w:eastAsia="zh-CN"/>
              </w:rPr>
              <w:t xml:space="preserve">50万-150万</w:t>
            </w:r>
            <w:r>
              <w:rPr>
                <w:rFonts w:hint="eastAsia" w:ascii="宋体" w:hAnsi="宋体" w:eastAsia="宋体" w:cs="宋体"/>
                <w:sz w:val="24"/>
                <w:szCs w:val="24"/>
                <w:highlight w:val="none"/>
              </w:rPr>
              <w:t xml:space="preserve">之间</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视情扣5-10</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5</w:t>
            </w:r>
            <w:r/>
          </w:p>
        </w:tc>
        <w:tc>
          <w:tcPr>
            <w:tcBorders>
              <w:top w:val="none" w:color="000000" w:sz="4" w:space="0"/>
              <w:left w:val="single" w:color="auto" w:sz="4" w:space="0"/>
              <w:bottom w:val="single" w:color="auto" w:sz="4" w:space="0"/>
              <w:right w:val="single" w:color="auto" w:sz="4" w:space="0"/>
            </w:tcBorders>
            <w:tcW w:w="2856" w:type="dxa"/>
            <w:vAlign w:val="center"/>
            <w:vMerge w:val="restart"/>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未按合同履行工作职责</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全年75项主要工作任务有任何一项未实施</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有1项扣2分，如是重点工作双倍扣分</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ascii="宋体" w:hAnsi="宋体" w:eastAsia="宋体" w:cs="宋体"/>
                <w:sz w:val="22"/>
                <w:szCs w:val="22"/>
                <w:highlight w:val="none"/>
              </w:rPr>
            </w:r>
            <w:r/>
          </w:p>
        </w:tc>
        <w:tc>
          <w:tcPr>
            <w:tcBorders>
              <w:top w:val="none" w:color="000000" w:sz="4" w:space="0"/>
              <w:left w:val="single" w:color="auto" w:sz="4" w:space="0"/>
              <w:bottom w:val="single" w:color="auto" w:sz="4" w:space="0"/>
              <w:right w:val="single" w:color="auto" w:sz="4" w:space="0"/>
            </w:tcBorders>
            <w:tcW w:w="2856"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ascii="宋体" w:hAnsi="宋体" w:eastAsia="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全年75项主要工作任务有任何一项未按要求实施</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视情有1项扣1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2分，如是重点工作双倍扣分</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6</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不遵守相关工作纪律</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项目经理玩忽职守，严重违反项目部工作纪律</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视情扣1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2分</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7</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工作效率低下</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指令性工作响应不及时，工作拖沓，效率低下</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视情扣1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2分</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8</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不按要求整改</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被查处的相关问题整改工作不及时、不到位或拒不整改</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视情扣1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2分</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9</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弄虚作假</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合同履行期间有任何弄虚作假欺瞒业主行为</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视情扣1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2分</w:t>
            </w:r>
            <w:r/>
          </w:p>
        </w:tc>
      </w:tr>
      <w:tr>
        <w:trPr>
          <w:trHeight w:val="702"/>
        </w:trPr>
        <w:tc>
          <w:tcPr>
            <w:tcBorders>
              <w:top w:val="none" w:color="000000" w:sz="4" w:space="0"/>
              <w:left w:val="single" w:color="auto" w:sz="4" w:space="0"/>
              <w:bottom w:val="single" w:color="auto" w:sz="4" w:space="0"/>
              <w:right w:val="single" w:color="auto" w:sz="4" w:space="0"/>
            </w:tcBorders>
            <w:tcW w:w="658"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10</w:t>
            </w:r>
            <w:r/>
          </w:p>
        </w:tc>
        <w:tc>
          <w:tcPr>
            <w:tcBorders>
              <w:top w:val="none" w:color="000000" w:sz="4" w:space="0"/>
              <w:left w:val="none" w:color="000000" w:sz="4" w:space="0"/>
              <w:bottom w:val="single" w:color="auto" w:sz="4" w:space="0"/>
              <w:right w:val="single" w:color="auto" w:sz="4" w:space="0"/>
            </w:tcBorders>
            <w:tcW w:w="2856"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其他有损鸿山街道绿化形象行为</w:t>
            </w:r>
            <w:r/>
          </w:p>
        </w:tc>
        <w:tc>
          <w:tcPr>
            <w:tcBorders>
              <w:top w:val="none" w:color="000000" w:sz="4" w:space="0"/>
              <w:left w:val="none" w:color="000000" w:sz="4" w:space="0"/>
              <w:bottom w:val="single" w:color="auto" w:sz="4" w:space="0"/>
              <w:right w:val="single" w:color="auto" w:sz="4" w:space="0"/>
            </w:tcBorders>
            <w:tcW w:w="4205" w:type="dxa"/>
            <w:vAlign w:val="center"/>
            <w:textDirection w:val="lrTb"/>
            <w:noWrap w:val="false"/>
          </w:tcPr>
          <w:p>
            <w:pPr>
              <w:ind w:left="0" w:right="0"/>
              <w:jc w:val="left"/>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保障令执行不力、显见性养护质量问题突出、焚烧或偷倒垃圾等严重有损鸿山街道绿化形象或绿化养护队伍形象的行为</w:t>
            </w:r>
            <w:r/>
          </w:p>
        </w:tc>
        <w:tc>
          <w:tcPr>
            <w:gridSpan w:val="2"/>
            <w:tcBorders>
              <w:top w:val="none" w:color="000000" w:sz="4" w:space="0"/>
              <w:left w:val="none" w:color="000000" w:sz="4" w:space="0"/>
              <w:bottom w:val="single" w:color="auto" w:sz="4" w:space="0"/>
              <w:right w:val="single" w:color="auto" w:sz="4" w:space="0"/>
            </w:tcBorders>
            <w:tcW w:w="1793" w:type="dxa"/>
            <w:vAlign w:val="center"/>
            <w:textDirection w:val="lrTb"/>
            <w:noWrap w:val="false"/>
          </w:tcPr>
          <w:p>
            <w:pPr>
              <w:ind w:left="0" w:right="0"/>
              <w:jc w:val="center"/>
              <w:keepLines w:val="0"/>
              <w:keepNext w:val="0"/>
              <w:spacing w:before="0" w:beforeAutospacing="0" w:after="0" w:afterAutospacing="0" w:line="400" w:lineRule="exact"/>
              <w:widowControl/>
              <w:rPr>
                <w:rFonts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视情扣1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2分</w:t>
            </w:r>
            <w:r/>
          </w:p>
        </w:tc>
      </w:tr>
      <w:tr>
        <w:trPr>
          <w:gridAfter w:val="1"/>
          <w:trHeight w:val="550"/>
        </w:trPr>
        <w:tc>
          <w:tcPr>
            <w:gridSpan w:val="3"/>
            <w:tcBorders>
              <w:top w:val="none" w:color="000000" w:sz="4" w:space="0"/>
              <w:left w:val="none" w:color="000000" w:sz="4" w:space="0"/>
              <w:bottom w:val="none" w:color="000000" w:sz="4" w:space="0"/>
              <w:right w:val="none" w:color="000000" w:sz="4" w:space="0"/>
            </w:tcBorders>
            <w:tcW w:w="771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备注：各施工企业信用总分100分，扣完为止。</w:t>
            </w:r>
            <w:r/>
          </w:p>
        </w:tc>
        <w:tc>
          <w:tcPr>
            <w:tcBorders>
              <w:top w:val="none" w:color="000000" w:sz="4" w:space="0"/>
              <w:left w:val="none" w:color="000000" w:sz="4" w:space="0"/>
              <w:bottom w:val="none" w:color="000000" w:sz="4" w:space="0"/>
              <w:right w:val="none" w:color="000000" w:sz="4" w:space="0"/>
            </w:tcBorders>
            <w:tcW w:w="1285"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1"/>
                <w:szCs w:val="21"/>
                <w:highlight w:val="none"/>
              </w:rPr>
              <w:suppressLineNumbers w:val="0"/>
            </w:pPr>
            <w:r>
              <w:rPr>
                <w:rFonts w:ascii="宋体" w:hAnsi="宋体" w:eastAsia="宋体" w:cs="宋体"/>
                <w:sz w:val="21"/>
                <w:szCs w:val="21"/>
                <w:highlight w:val="none"/>
              </w:rPr>
            </w:r>
            <w:r/>
          </w:p>
        </w:tc>
      </w:tr>
    </w:tbl>
    <w:p>
      <w:pPr>
        <w:spacing w:line="580" w:lineRule="exact"/>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r>
      <w:r/>
    </w:p>
    <w:p>
      <w:pPr>
        <w:spacing w:line="580" w:lineRule="exact"/>
        <w:rPr>
          <w:rFonts w:hint="eastAsia" w:ascii="宋体" w:hAnsi="宋体" w:eastAsia="宋体" w:cs="Times New Roman"/>
          <w:sz w:val="32"/>
          <w:szCs w:val="32"/>
          <w:highlight w:val="none"/>
        </w:rPr>
      </w:pPr>
      <w:r>
        <w:rPr>
          <w:rFonts w:hint="eastAsia" w:ascii="宋体" w:hAnsi="宋体" w:eastAsia="宋体" w:cs="Times New Roman"/>
          <w:sz w:val="32"/>
          <w:szCs w:val="32"/>
          <w:highlight w:val="none"/>
        </w:rPr>
        <w:t xml:space="preserve">附录2：</w:t>
      </w:r>
      <w:r/>
    </w:p>
    <w:p>
      <w:pPr>
        <w:jc w:val="center"/>
        <w:spacing w:line="440" w:lineRule="exact"/>
        <w:widowControl/>
        <w:rPr>
          <w:rFonts w:hint="eastAsia" w:ascii="宋体" w:hAnsi="宋体" w:eastAsia="宋体" w:cs="宋体"/>
          <w:b/>
          <w:bCs/>
          <w:sz w:val="13"/>
          <w:szCs w:val="13"/>
          <w:highlight w:val="none"/>
        </w:rPr>
      </w:pPr>
      <w:r>
        <w:rPr>
          <w:rFonts w:hint="eastAsia" w:ascii="宋体" w:hAnsi="宋体" w:eastAsia="宋体" w:cs="宋体"/>
          <w:b/>
          <w:bCs/>
          <w:sz w:val="32"/>
          <w:szCs w:val="32"/>
          <w:highlight w:val="none"/>
        </w:rPr>
        <w:t xml:space="preserve">绿化养护施工企业信用评价加分申报表</w:t>
      </w:r>
      <w:r/>
    </w:p>
    <w:p>
      <w:pPr>
        <w:jc w:val="center"/>
        <w:spacing w:line="440" w:lineRule="exact"/>
        <w:widowControl/>
        <w:rPr>
          <w:rFonts w:hint="eastAsia" w:ascii="宋体" w:hAnsi="宋体" w:eastAsia="宋体" w:cs="宋体"/>
          <w:b/>
          <w:bCs/>
          <w:sz w:val="13"/>
          <w:szCs w:val="13"/>
          <w:highlight w:val="none"/>
        </w:rPr>
      </w:pPr>
      <w:r>
        <w:rPr>
          <w:rFonts w:hint="eastAsia" w:ascii="宋体" w:hAnsi="宋体" w:eastAsia="宋体" w:cs="宋体"/>
          <w:b/>
          <w:bCs/>
          <w:sz w:val="13"/>
          <w:szCs w:val="13"/>
          <w:highlight w:val="none"/>
        </w:rPr>
      </w:r>
      <w:r/>
    </w:p>
    <w:tbl>
      <w:tblPr>
        <w:tblStyle w:val="10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4"/>
        <w:gridCol w:w="7171"/>
      </w:tblGrid>
      <w:tr>
        <w:trPr/>
        <w:tc>
          <w:tcPr>
            <w:tcW w:w="2074"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申报单位</w:t>
            </w:r>
            <w:r/>
          </w:p>
        </w:tc>
        <w:tc>
          <w:tcPr>
            <w:tcW w:w="717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                                                    （盖章）</w:t>
            </w:r>
            <w:r/>
          </w:p>
        </w:tc>
      </w:tr>
      <w:tr>
        <w:trPr>
          <w:trHeight w:val="1987"/>
        </w:trPr>
        <w:tc>
          <w:tcPr>
            <w:tcW w:w="2074"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加分事项</w:t>
            </w:r>
            <w:r/>
          </w:p>
        </w:tc>
        <w:tc>
          <w:tcPr>
            <w:tcW w:w="717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p>
            <w:pPr>
              <w:ind w:left="0" w:right="0"/>
              <w:jc w:val="center"/>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p>
            <w:pPr>
              <w:ind w:left="0" w:right="0"/>
              <w:jc w:val="center"/>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p>
            <w:pPr>
              <w:ind w:left="0" w:right="0"/>
              <w:jc w:val="center"/>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p>
            <w:pPr>
              <w:ind w:left="0" w:right="0"/>
              <w:jc w:val="center"/>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p>
            <w:pPr>
              <w:ind w:left="0" w:right="0"/>
              <w:jc w:val="center"/>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tc>
      </w:tr>
      <w:tr>
        <w:trPr>
          <w:trHeight w:val="868"/>
        </w:trPr>
        <w:tc>
          <w:tcPr>
            <w:tcW w:w="2074"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sz w:val="22"/>
                <w:szCs w:val="22"/>
                <w:highlight w:val="none"/>
              </w:rPr>
              <w:suppressLineNumbers w:val="0"/>
            </w:pPr>
            <w:r>
              <w:rPr>
                <w:rFonts w:hint="eastAsia" w:ascii="宋体" w:hAnsi="宋体" w:eastAsia="宋体" w:cs="宋体"/>
                <w:b/>
                <w:sz w:val="22"/>
                <w:szCs w:val="22"/>
                <w:highlight w:val="none"/>
              </w:rPr>
            </w:r>
            <w:r/>
          </w:p>
        </w:tc>
        <w:tc>
          <w:tcPr>
            <w:tcW w:w="7171" w:type="dxa"/>
            <w:vAlign w:val="top"/>
            <w:textDirection w:val="lrTb"/>
            <w:noWrap w:val="false"/>
          </w:tcPr>
          <w:p>
            <w:pPr>
              <w:ind w:left="0" w:right="0"/>
              <w:keepLines w:val="0"/>
              <w:keepNext w:val="0"/>
              <w:spacing w:before="0" w:beforeAutospacing="0" w:after="0" w:afterAutospacing="0" w:line="240" w:lineRule="auto"/>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附件：</w:t>
            </w:r>
            <w:r/>
          </w:p>
          <w:p>
            <w:pPr>
              <w:ind w:left="0" w:right="0"/>
              <w:keepLines w:val="0"/>
              <w:keepNext w:val="0"/>
              <w:spacing w:before="0" w:beforeAutospacing="0" w:after="0" w:afterAutospacing="0" w:line="240" w:lineRule="auto"/>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rPr>
            </w:r>
            <w:r/>
          </w:p>
        </w:tc>
      </w:tr>
      <w:tr>
        <w:trPr/>
        <w:tc>
          <w:tcPr>
            <w:tcW w:w="2074"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建议加分值</w:t>
            </w:r>
            <w:r/>
          </w:p>
        </w:tc>
        <w:tc>
          <w:tcPr>
            <w:tcW w:w="7171" w:type="dxa"/>
            <w:vAlign w:val="top"/>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p>
            <w:pPr>
              <w:ind w:left="0" w:right="0"/>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tc>
      </w:tr>
      <w:tr>
        <w:trPr/>
        <w:tc>
          <w:tcPr>
            <w:tcW w:w="2074"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城管中队意见</w:t>
            </w:r>
            <w:r/>
          </w:p>
        </w:tc>
        <w:tc>
          <w:tcPr>
            <w:tcW w:w="7171" w:type="dxa"/>
            <w:vAlign w:val="center"/>
            <w:textDirection w:val="lrTb"/>
            <w:noWrap w:val="false"/>
          </w:tcPr>
          <w:p>
            <w:pPr>
              <w:ind w:left="0" w:right="0"/>
              <w:jc w:val="right"/>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p>
            <w:pPr>
              <w:ind w:left="0" w:right="0"/>
              <w:jc w:val="right"/>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t xml:space="preserve">    </w:t>
            </w:r>
            <w:r>
              <w:rPr>
                <w:rFonts w:hint="eastAsia" w:ascii="宋体" w:hAnsi="宋体" w:eastAsia="宋体" w:cs="宋体"/>
                <w:sz w:val="22"/>
                <w:szCs w:val="22"/>
                <w:highlight w:val="none"/>
              </w:rPr>
              <w:t xml:space="preserve">  年   月   日</w:t>
            </w:r>
            <w:r/>
          </w:p>
        </w:tc>
      </w:tr>
      <w:tr>
        <w:trPr/>
        <w:tc>
          <w:tcPr>
            <w:tcW w:w="2074"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督察处意见</w:t>
            </w:r>
            <w:r/>
          </w:p>
        </w:tc>
        <w:tc>
          <w:tcPr>
            <w:tcW w:w="7171" w:type="dxa"/>
            <w:vAlign w:val="center"/>
            <w:textDirection w:val="lrTb"/>
            <w:noWrap w:val="false"/>
          </w:tcPr>
          <w:p>
            <w:pPr>
              <w:ind w:left="0" w:right="0"/>
              <w:jc w:val="right"/>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p>
            <w:pPr>
              <w:ind w:left="0" w:right="0"/>
              <w:jc w:val="right"/>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t xml:space="preserve">    </w:t>
            </w:r>
            <w:r>
              <w:rPr>
                <w:rFonts w:hint="eastAsia" w:ascii="宋体" w:hAnsi="宋体" w:eastAsia="宋体" w:cs="宋体"/>
                <w:sz w:val="22"/>
                <w:szCs w:val="22"/>
                <w:highlight w:val="none"/>
              </w:rPr>
              <w:t xml:space="preserve">  年   月   日</w:t>
            </w:r>
            <w:r/>
          </w:p>
        </w:tc>
      </w:tr>
      <w:tr>
        <w:trPr/>
        <w:tc>
          <w:tcPr>
            <w:tcW w:w="2074"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分管领导意见</w:t>
            </w:r>
            <w:r/>
          </w:p>
        </w:tc>
        <w:tc>
          <w:tcPr>
            <w:tcW w:w="7171" w:type="dxa"/>
            <w:vAlign w:val="center"/>
            <w:textDirection w:val="lrTb"/>
            <w:noWrap w:val="false"/>
          </w:tcPr>
          <w:p>
            <w:pPr>
              <w:ind w:left="0" w:right="0"/>
              <w:jc w:val="right"/>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p>
            <w:pPr>
              <w:ind w:left="0" w:right="0"/>
              <w:jc w:val="right"/>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t xml:space="preserve">    </w:t>
            </w:r>
            <w:r>
              <w:rPr>
                <w:rFonts w:hint="eastAsia" w:ascii="宋体" w:hAnsi="宋体" w:eastAsia="宋体" w:cs="宋体"/>
                <w:sz w:val="22"/>
                <w:szCs w:val="22"/>
                <w:highlight w:val="none"/>
              </w:rPr>
              <w:t xml:space="preserve">  年   月   日</w:t>
            </w:r>
            <w:r/>
          </w:p>
        </w:tc>
      </w:tr>
      <w:tr>
        <w:trPr/>
        <w:tc>
          <w:tcPr>
            <w:tcW w:w="2074"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b/>
                <w:sz w:val="22"/>
                <w:szCs w:val="22"/>
                <w:highlight w:val="none"/>
              </w:rPr>
              <w:suppressLineNumbers w:val="0"/>
            </w:pPr>
            <w:r>
              <w:rPr>
                <w:rFonts w:hint="eastAsia" w:ascii="宋体" w:hAnsi="宋体" w:eastAsia="宋体" w:cs="宋体"/>
                <w:b/>
                <w:sz w:val="22"/>
                <w:szCs w:val="22"/>
                <w:highlight w:val="none"/>
              </w:rPr>
              <w:t xml:space="preserve">领导意见</w:t>
            </w:r>
            <w:r/>
          </w:p>
        </w:tc>
        <w:tc>
          <w:tcPr>
            <w:tcW w:w="7171" w:type="dxa"/>
            <w:vAlign w:val="center"/>
            <w:textDirection w:val="lrTb"/>
            <w:noWrap w:val="false"/>
          </w:tcPr>
          <w:p>
            <w:pPr>
              <w:ind w:left="0" w:right="0"/>
              <w:jc w:val="right"/>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r>
            <w:r/>
          </w:p>
          <w:p>
            <w:pPr>
              <w:ind w:left="0" w:right="0"/>
              <w:jc w:val="right"/>
              <w:keepLines w:val="0"/>
              <w:keepNext w:val="0"/>
              <w:spacing w:before="0" w:beforeAutospacing="0" w:after="0" w:afterAutospacing="0" w:line="240" w:lineRule="auto"/>
              <w:widowControl/>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rPr>
              <w:t xml:space="preserve">    </w:t>
            </w:r>
            <w:r>
              <w:rPr>
                <w:rFonts w:hint="eastAsia" w:ascii="宋体" w:hAnsi="宋体" w:eastAsia="宋体" w:cs="宋体"/>
                <w:sz w:val="22"/>
                <w:szCs w:val="22"/>
                <w:highlight w:val="none"/>
              </w:rPr>
              <w:t xml:space="preserve">  年   月   日</w:t>
            </w:r>
            <w:r/>
          </w:p>
        </w:tc>
      </w:tr>
    </w:tbl>
    <w:p>
      <w:pPr>
        <w:jc w:val="center"/>
        <w:spacing w:line="240" w:lineRule="auto"/>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Times New Roman"/>
          <w:b/>
          <w:bCs/>
          <w:sz w:val="28"/>
          <w:szCs w:val="28"/>
          <w:highlight w:val="none"/>
          <w:lang w:val="en-US" w:eastAsia="zh-CN" w:bidi="ar-SA"/>
        </w:rPr>
        <w:outlineLvl w:val="2"/>
      </w:pPr>
      <w:r>
        <w:rPr>
          <w:highlight w:val="none"/>
        </w:rPr>
        <w:br w:type="page" w:clear="all"/>
      </w:r>
      <w:r/>
    </w:p>
    <w:p>
      <w:pPr>
        <w:jc w:val="center"/>
        <w:keepNext/>
        <w:spacing w:before="120" w:after="120" w:line="360" w:lineRule="auto"/>
        <w:widowControl/>
        <w:tabs>
          <w:tab w:val="left" w:pos="14" w:leader="none"/>
        </w:tabs>
        <w:rPr>
          <w:highlight w:val="none"/>
        </w:rPr>
        <w:outlineLvl w:val="2"/>
      </w:pPr>
      <w:r>
        <w:rPr>
          <w:rFonts w:hint="eastAsia" w:ascii="宋体" w:hAnsi="宋体" w:eastAsia="宋体" w:cs="Times New Roman"/>
          <w:b/>
          <w:bCs/>
          <w:sz w:val="28"/>
          <w:szCs w:val="28"/>
          <w:highlight w:val="none"/>
          <w:lang w:val="en-US" w:eastAsia="zh-CN" w:bidi="ar-SA"/>
        </w:rPr>
        <w:t xml:space="preserve">附件4：            绿地养护等级标准</w:t>
      </w:r>
      <w:bookmarkEnd w:id="2"/>
      <w:r/>
      <w:r/>
    </w:p>
    <w:tbl>
      <w:tblPr>
        <w:tblStyle w:val="1073"/>
        <w:tblW w:w="96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3137"/>
        <w:gridCol w:w="2443"/>
        <w:gridCol w:w="2940"/>
      </w:tblGrid>
      <w:tr>
        <w:trPr>
          <w:jc w:val="center"/>
          <w:trHeight w:val="726"/>
          <w:tblHeader/>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bCs/>
                <w:sz w:val="24"/>
                <w:szCs w:val="20"/>
                <w:highlight w:val="none"/>
                <w:lang w:val="en-US" w:eastAsia="zh-CN" w:bidi="ar-SA"/>
              </w:rPr>
              <w:suppressLineNumbers w:val="0"/>
            </w:pPr>
            <w:r>
              <w:rPr>
                <w:rFonts w:hint="eastAsia" w:ascii="宋体" w:hAnsi="宋体" w:eastAsia="宋体" w:cs="Times New Roman"/>
                <w:b/>
                <w:bCs/>
                <w:sz w:val="24"/>
                <w:szCs w:val="20"/>
                <w:highlight w:val="none"/>
                <w:lang w:val="en-US" w:eastAsia="zh-CN" w:bidi="ar-SA"/>
              </w:rPr>
              <w:t xml:space="preserve">类别</w:t>
            </w:r>
            <w:r/>
          </w:p>
        </w:tc>
        <w:tc>
          <w:tcPr>
            <w:tcW w:w="3137"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bCs/>
                <w:sz w:val="24"/>
                <w:szCs w:val="20"/>
                <w:highlight w:val="none"/>
                <w:lang w:val="en-US" w:eastAsia="zh-CN" w:bidi="ar-SA"/>
              </w:rPr>
              <w:suppressLineNumbers w:val="0"/>
            </w:pPr>
            <w:r>
              <w:rPr>
                <w:rFonts w:hint="eastAsia" w:ascii="宋体" w:hAnsi="宋体" w:eastAsia="宋体" w:cs="Times New Roman"/>
                <w:b/>
                <w:bCs/>
                <w:sz w:val="24"/>
                <w:szCs w:val="20"/>
                <w:highlight w:val="none"/>
                <w:lang w:val="en-US" w:eastAsia="zh-CN" w:bidi="ar-SA"/>
              </w:rPr>
              <w:t xml:space="preserve">一级</w:t>
            </w:r>
            <w:r/>
          </w:p>
        </w:tc>
        <w:tc>
          <w:tcPr>
            <w:tcW w:w="2443"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bCs/>
                <w:sz w:val="24"/>
                <w:szCs w:val="20"/>
                <w:highlight w:val="none"/>
                <w:lang w:val="en-US" w:eastAsia="zh-CN" w:bidi="ar-SA"/>
              </w:rPr>
              <w:suppressLineNumbers w:val="0"/>
            </w:pPr>
            <w:r>
              <w:rPr>
                <w:rFonts w:hint="eastAsia" w:ascii="宋体" w:hAnsi="宋体" w:eastAsia="宋体" w:cs="Times New Roman"/>
                <w:b/>
                <w:bCs/>
                <w:sz w:val="24"/>
                <w:szCs w:val="20"/>
                <w:highlight w:val="none"/>
                <w:lang w:val="en-US" w:eastAsia="zh-CN" w:bidi="ar-SA"/>
              </w:rPr>
              <w:t xml:space="preserve">二级</w:t>
            </w:r>
            <w:r/>
          </w:p>
        </w:tc>
        <w:tc>
          <w:tcPr>
            <w:tcW w:w="2940" w:type="dxa"/>
            <w:vAlign w:val="center"/>
            <w:textDirection w:val="lrTb"/>
            <w:noWrap w:val="false"/>
          </w:tcPr>
          <w:p>
            <w:pPr>
              <w:ind w:left="0" w:right="0"/>
              <w:jc w:val="center"/>
              <w:keepLines w:val="0"/>
              <w:keepNext w:val="0"/>
              <w:spacing w:before="0" w:beforeAutospacing="0" w:after="0" w:afterAutospacing="0"/>
              <w:widowControl w:val="off"/>
              <w:rPr>
                <w:rFonts w:ascii="宋体" w:hAnsi="宋体" w:eastAsia="宋体" w:cs="Times New Roman"/>
                <w:b/>
                <w:bCs/>
                <w:sz w:val="24"/>
                <w:szCs w:val="20"/>
                <w:highlight w:val="none"/>
                <w:lang w:val="en-US" w:eastAsia="zh-CN" w:bidi="ar-SA"/>
              </w:rPr>
              <w:suppressLineNumbers w:val="0"/>
            </w:pPr>
            <w:r>
              <w:rPr>
                <w:rFonts w:hint="eastAsia" w:ascii="宋体" w:hAnsi="宋体" w:eastAsia="宋体" w:cs="Times New Roman"/>
                <w:b/>
                <w:bCs/>
                <w:sz w:val="24"/>
                <w:szCs w:val="20"/>
                <w:highlight w:val="none"/>
                <w:lang w:val="en-US" w:eastAsia="zh-CN" w:bidi="ar-SA"/>
              </w:rPr>
              <w:t xml:space="preserve">三级</w:t>
            </w:r>
            <w:r/>
          </w:p>
        </w:tc>
      </w:tr>
      <w:tr>
        <w:trPr>
          <w:jc w:val="center"/>
          <w:trHeight w:val="1060"/>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道路</w:t>
            </w:r>
            <w:r/>
          </w:p>
          <w:p>
            <w:pPr>
              <w:ind w:left="0" w:right="0"/>
              <w:jc w:val="center"/>
              <w:keepLines w:val="0"/>
              <w:keepNext w:val="0"/>
              <w:spacing w:before="0" w:beforeAutospacing="0" w:after="0" w:afterAutospacing="0"/>
              <w:widowControl w:val="off"/>
              <w:rPr>
                <w:rFonts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绿地</w:t>
            </w:r>
            <w:r/>
          </w:p>
        </w:tc>
        <w:tc>
          <w:tcPr>
            <w:tcW w:w="3137" w:type="dxa"/>
            <w:vAlign w:val="center"/>
            <w:textDirection w:val="lrTb"/>
            <w:noWrap w:val="false"/>
          </w:tcPr>
          <w:p>
            <w:pPr>
              <w:ind w:left="0" w:right="0"/>
              <w:jc w:val="both"/>
              <w:keepLines w:val="0"/>
              <w:keepNext w:val="0"/>
              <w:spacing w:before="0" w:beforeAutospacing="0" w:after="0" w:afterAutospacing="0"/>
              <w:widowControl w:val="off"/>
              <w:rPr>
                <w:rFonts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群落合理完整，层次丰富，黄土不裸露，树木种间株间生长空间与层次处理得当，整体观赏效果好。</w:t>
            </w:r>
            <w:r/>
          </w:p>
        </w:tc>
        <w:tc>
          <w:tcPr>
            <w:tcW w:w="2443" w:type="dxa"/>
            <w:vAlign w:val="center"/>
            <w:textDirection w:val="lrTb"/>
            <w:noWrap w:val="false"/>
          </w:tcPr>
          <w:p>
            <w:pPr>
              <w:ind w:left="0" w:right="0"/>
              <w:jc w:val="both"/>
              <w:keepLines w:val="0"/>
              <w:keepNext w:val="0"/>
              <w:spacing w:before="0" w:beforeAutospacing="0" w:after="0" w:afterAutospacing="0"/>
              <w:widowControl w:val="off"/>
              <w:rPr>
                <w:rFonts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林相结构合理，以乔木为主的树坛，其下应有灌木，地表不裸露。</w:t>
            </w:r>
            <w:r/>
          </w:p>
        </w:tc>
        <w:tc>
          <w:tcPr>
            <w:tcW w:w="2940" w:type="dxa"/>
            <w:vAlign w:val="center"/>
            <w:textDirection w:val="lrTb"/>
            <w:noWrap w:val="false"/>
          </w:tcPr>
          <w:p>
            <w:pPr>
              <w:ind w:left="0" w:right="0"/>
              <w:jc w:val="both"/>
              <w:keepLines w:val="0"/>
              <w:keepNext w:val="0"/>
              <w:spacing w:before="0" w:beforeAutospacing="0" w:after="0" w:afterAutospacing="0"/>
              <w:widowControl w:val="off"/>
              <w:rPr>
                <w:rFonts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植物种植成片或带状，有完整的景观效果，地表不裸露。</w:t>
            </w:r>
            <w:r/>
          </w:p>
        </w:tc>
      </w:tr>
      <w:tr>
        <w:trPr>
          <w:jc w:val="center"/>
          <w:trHeight w:val="4146"/>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行道树</w:t>
            </w:r>
            <w:r/>
          </w:p>
        </w:tc>
        <w:tc>
          <w:tcPr>
            <w:tcW w:w="313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pacing w:val="-2"/>
                <w:sz w:val="24"/>
                <w:szCs w:val="24"/>
                <w:highlight w:val="none"/>
                <w:lang w:val="en-US" w:eastAsia="zh-CN" w:bidi="ar-SA"/>
              </w:rPr>
              <w:suppressLineNumbers w:val="0"/>
            </w:pPr>
            <w:r>
              <w:rPr>
                <w:rFonts w:hint="eastAsia" w:ascii="宋体" w:hAnsi="宋体" w:eastAsia="宋体" w:cs="Times New Roman"/>
                <w:bCs/>
                <w:spacing w:val="-2"/>
                <w:sz w:val="24"/>
                <w:szCs w:val="24"/>
                <w:highlight w:val="none"/>
                <w:lang w:val="en-US" w:eastAsia="zh-CN" w:bidi="ar-SA"/>
              </w:rPr>
              <w:t xml:space="preserve">植株青枝绿叶，长势茂盛（含地被植物），树冠丰满完整。植株无徒长枝、病虫枝、过密枝、并生枝、交叉枝、下垂枝、枯枝、伤损枝。树穴有平整盖板或种植地被植物，黄土不裸露。道路行道树要有群体特色效果，品种统一，姿态协调，补植树木品种规格也应保持一致。无缺株、死树，植株不倾斜，无断桩、坏桩，桩位扎缚规范化。基本无病虫害危害迹象。其中蛀干性害虫危害率不超过3％。有防治措施。</w:t>
            </w:r>
            <w:r/>
          </w:p>
        </w:tc>
        <w:tc>
          <w:tcPr>
            <w:tcW w:w="2443"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树冠完整，长势良好。植株基本无徒长枝、病虫枝、过密枝、并生枝、交叉枝、下垂枝、枯枝。树穴有平整盖板或种植地被植物，黄土不裸露。行道树品种统一，有良好的外观和</w:t>
            </w:r>
            <w:r>
              <w:rPr>
                <w:rFonts w:hint="eastAsia" w:ascii="宋体" w:hAnsi="宋体" w:cs="Times New Roman"/>
                <w:bCs/>
                <w:sz w:val="24"/>
                <w:szCs w:val="24"/>
                <w:highlight w:val="none"/>
                <w:lang w:val="en-US" w:eastAsia="zh-CN" w:bidi="ar-SA"/>
              </w:rPr>
              <w:t xml:space="preserve">遮阴</w:t>
            </w:r>
            <w:r>
              <w:rPr>
                <w:rFonts w:hint="eastAsia" w:ascii="宋体" w:hAnsi="宋体" w:eastAsia="宋体" w:cs="Times New Roman"/>
                <w:bCs/>
                <w:sz w:val="24"/>
                <w:szCs w:val="24"/>
                <w:highlight w:val="none"/>
                <w:lang w:val="en-US" w:eastAsia="zh-CN" w:bidi="ar-SA"/>
              </w:rPr>
              <w:t xml:space="preserve">效果，无死树，无缺株现象，基本无断桩，坏桩，桩位扎缚有效。病虫害危害未达到明显程度。其中，蛀干性害虫危害不超过5％。有一定的防治措施。</w:t>
            </w:r>
            <w:r/>
          </w:p>
        </w:tc>
        <w:tc>
          <w:tcPr>
            <w:tcW w:w="294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保持树冠基本完整。树穴有完整覆盖。无死树、无缺株现象。有病虫害控制措施，其中，蛀干性害虫危害率不超过10％。有一定的防治措施。</w:t>
            </w:r>
            <w:r/>
          </w:p>
        </w:tc>
      </w:tr>
      <w:tr>
        <w:trPr>
          <w:jc w:val="center"/>
          <w:trHeight w:val="407"/>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其它</w:t>
            </w:r>
            <w:r/>
          </w:p>
          <w:p>
            <w:pPr>
              <w:ind w:left="0" w:right="0"/>
              <w:jc w:val="center"/>
              <w:keepLines w:val="0"/>
              <w:keepNext w:val="0"/>
              <w:spacing w:before="0" w:beforeAutospacing="0" w:after="0" w:afterAutospacing="0"/>
              <w:widowControl w:val="off"/>
              <w:rPr>
                <w:rFonts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树木</w:t>
            </w:r>
            <w:r/>
          </w:p>
        </w:tc>
        <w:tc>
          <w:tcPr>
            <w:tcW w:w="313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生长旺盛，树冠整齐，主侧枝分枝均匀，数量适宜，内膛通风透光。</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叶色正常，无卷叶、黄叶（生长季节），无病虫害。</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枝干健壮，无枯死枝，无蛀干性病虫危害。</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4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④</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缺株在2%以下（含2%）。不得连续2棵缺株，补植树木与原树木径级不超过20%。</w:t>
            </w:r>
            <w:r/>
          </w:p>
          <w:p>
            <w:pPr>
              <w:ind w:left="0" w:right="0"/>
              <w:jc w:val="both"/>
              <w:keepLines w:val="0"/>
              <w:keepNext w:val="0"/>
              <w:spacing w:before="0" w:beforeAutospacing="0" w:after="0" w:afterAutospacing="0"/>
              <w:widowControl w:val="off"/>
              <w:rPr>
                <w:rFonts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5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⑤</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树穴内无垃圾杂草、土壤</w:t>
            </w:r>
            <w:r>
              <w:rPr>
                <w:rFonts w:hint="eastAsia" w:ascii="宋体" w:hAnsi="宋体" w:cs="Times New Roman"/>
                <w:bCs/>
                <w:sz w:val="24"/>
                <w:szCs w:val="24"/>
                <w:highlight w:val="none"/>
                <w:lang w:val="en-US" w:eastAsia="zh-CN" w:bidi="ar-SA"/>
              </w:rPr>
              <w:t xml:space="preserve">疏松</w:t>
            </w:r>
            <w:r>
              <w:rPr>
                <w:rFonts w:hint="eastAsia" w:ascii="宋体" w:hAnsi="宋体" w:eastAsia="宋体" w:cs="Times New Roman"/>
                <w:bCs/>
                <w:sz w:val="24"/>
                <w:szCs w:val="24"/>
                <w:highlight w:val="none"/>
                <w:lang w:val="en-US" w:eastAsia="zh-CN" w:bidi="ar-SA"/>
              </w:rPr>
              <w:t xml:space="preserve">。</w:t>
            </w:r>
            <w:r/>
          </w:p>
        </w:tc>
        <w:tc>
          <w:tcPr>
            <w:tcW w:w="2443"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生长正常，树冠基本完整，主侧枝分枝基本均匀，数量适宜，内膛通风透光。</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叶色基本正常，有少量黄叶（生长季节）、焦叶、卷叶，有少量虫粪。</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枝干生长正常，无明显枯死枝，病虫害虽有发生，但能及时根除。</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4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④</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缺株在4%以下（含4%）。不得连续3棵缺株，补植树木与原树木径级不超过30%。</w:t>
            </w:r>
            <w:r/>
          </w:p>
          <w:p>
            <w:pPr>
              <w:ind w:left="0" w:right="0"/>
              <w:jc w:val="both"/>
              <w:keepLines w:val="0"/>
              <w:keepNext w:val="0"/>
              <w:spacing w:before="0" w:beforeAutospacing="0" w:after="0" w:afterAutospacing="0"/>
              <w:widowControl w:val="off"/>
              <w:rPr>
                <w:rFonts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5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⑤</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树穴无垃圾杂草、土壤不板结。</w:t>
            </w:r>
            <w:r/>
          </w:p>
        </w:tc>
        <w:tc>
          <w:tcPr>
            <w:tcW w:w="294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pacing w:val="-4"/>
                <w:sz w:val="24"/>
                <w:szCs w:val="24"/>
                <w:highlight w:val="none"/>
                <w:lang w:val="en-US" w:eastAsia="zh-CN" w:bidi="ar-SA"/>
              </w:rPr>
              <w:suppressLineNumbers w:val="0"/>
            </w:pPr>
            <w:r>
              <w:rPr>
                <w:rFonts w:hint="eastAsia" w:ascii="宋体" w:hAnsi="宋体" w:eastAsia="宋体" w:cs="Times New Roman"/>
                <w:bCs/>
                <w:spacing w:val="-4"/>
                <w:sz w:val="24"/>
                <w:szCs w:val="24"/>
                <w:highlight w:val="none"/>
                <w:lang w:val="en-US" w:eastAsia="zh-CN" w:bidi="ar-SA"/>
              </w:rPr>
              <w:fldChar w:fldCharType="begin"/>
            </w:r>
            <w:r>
              <w:rPr>
                <w:rFonts w:hint="eastAsia" w:ascii="宋体" w:hAnsi="宋体" w:eastAsia="宋体" w:cs="Times New Roman"/>
                <w:bCs/>
                <w:spacing w:val="-4"/>
                <w:sz w:val="24"/>
                <w:szCs w:val="24"/>
                <w:highlight w:val="none"/>
                <w:lang w:val="en-US" w:eastAsia="zh-CN" w:bidi="ar-SA"/>
              </w:rPr>
              <w:instrText xml:space="preserve"> = 1 \* GB3 </w:instrText>
            </w:r>
            <w:r>
              <w:rPr>
                <w:rFonts w:hint="eastAsia" w:ascii="宋体" w:hAnsi="宋体" w:eastAsia="宋体" w:cs="Times New Roman"/>
                <w:bCs/>
                <w:spacing w:val="-4"/>
                <w:sz w:val="24"/>
                <w:szCs w:val="24"/>
                <w:highlight w:val="none"/>
                <w:lang w:val="en-US" w:eastAsia="zh-CN" w:bidi="ar-SA"/>
              </w:rPr>
              <w:fldChar w:fldCharType="separate"/>
            </w:r>
            <w:r>
              <w:rPr>
                <w:rFonts w:hint="eastAsia" w:ascii="宋体" w:hAnsi="宋体" w:eastAsia="宋体" w:cs="Times New Roman"/>
                <w:bCs/>
                <w:spacing w:val="-4"/>
                <w:sz w:val="24"/>
                <w:szCs w:val="24"/>
                <w:highlight w:val="none"/>
                <w:lang w:val="en-US" w:eastAsia="zh-CN" w:bidi="ar-SA"/>
              </w:rPr>
              <w:t xml:space="preserve">①</w:t>
            </w:r>
            <w:r>
              <w:rPr>
                <w:rFonts w:hint="eastAsia" w:ascii="宋体" w:hAnsi="宋体" w:eastAsia="宋体" w:cs="Times New Roman"/>
                <w:bCs/>
                <w:spacing w:val="-4"/>
                <w:sz w:val="24"/>
                <w:szCs w:val="24"/>
                <w:highlight w:val="none"/>
                <w:lang w:val="en-US" w:eastAsia="zh-CN" w:bidi="ar-SA"/>
              </w:rPr>
              <w:fldChar w:fldCharType="end"/>
            </w:r>
            <w:r>
              <w:rPr>
                <w:rFonts w:hint="eastAsia" w:ascii="宋体" w:hAnsi="宋体" w:eastAsia="宋体" w:cs="Times New Roman"/>
                <w:bCs/>
                <w:spacing w:val="-4"/>
                <w:sz w:val="24"/>
                <w:szCs w:val="24"/>
                <w:highlight w:val="none"/>
                <w:lang w:val="en-US" w:eastAsia="zh-CN" w:bidi="ar-SA"/>
              </w:rPr>
              <w:t xml:space="preserve">生长基本正常，树冠基本完整，选留主侧枝基本合理，内膛基本通风透气。</w:t>
            </w:r>
            <w:r/>
          </w:p>
          <w:p>
            <w:pPr>
              <w:ind w:left="0" w:right="0"/>
              <w:jc w:val="both"/>
              <w:keepLines w:val="0"/>
              <w:keepNext w:val="0"/>
              <w:spacing w:before="0" w:beforeAutospacing="0" w:after="0" w:afterAutospacing="0"/>
              <w:widowControl w:val="off"/>
              <w:rPr>
                <w:rFonts w:hint="eastAsia" w:ascii="宋体" w:hAnsi="宋体" w:eastAsia="宋体" w:cs="Times New Roman"/>
                <w:bCs/>
                <w:spacing w:val="-4"/>
                <w:sz w:val="24"/>
                <w:szCs w:val="24"/>
                <w:highlight w:val="none"/>
                <w:lang w:val="en-US" w:eastAsia="zh-CN" w:bidi="ar-SA"/>
              </w:rPr>
              <w:suppressLineNumbers w:val="0"/>
            </w:pPr>
            <w:r>
              <w:rPr>
                <w:rFonts w:hint="eastAsia" w:ascii="宋体" w:hAnsi="宋体" w:eastAsia="宋体" w:cs="Times New Roman"/>
                <w:bCs/>
                <w:spacing w:val="-4"/>
                <w:sz w:val="24"/>
                <w:szCs w:val="24"/>
                <w:highlight w:val="none"/>
                <w:lang w:val="en-US" w:eastAsia="zh-CN" w:bidi="ar-SA"/>
              </w:rPr>
              <w:fldChar w:fldCharType="begin"/>
            </w:r>
            <w:r>
              <w:rPr>
                <w:rFonts w:hint="eastAsia" w:ascii="宋体" w:hAnsi="宋体" w:eastAsia="宋体" w:cs="Times New Roman"/>
                <w:bCs/>
                <w:spacing w:val="-4"/>
                <w:sz w:val="24"/>
                <w:szCs w:val="24"/>
                <w:highlight w:val="none"/>
                <w:lang w:val="en-US" w:eastAsia="zh-CN" w:bidi="ar-SA"/>
              </w:rPr>
              <w:instrText xml:space="preserve"> = 2 \* GB3 </w:instrText>
            </w:r>
            <w:r>
              <w:rPr>
                <w:rFonts w:hint="eastAsia" w:ascii="宋体" w:hAnsi="宋体" w:eastAsia="宋体" w:cs="Times New Roman"/>
                <w:bCs/>
                <w:spacing w:val="-4"/>
                <w:sz w:val="24"/>
                <w:szCs w:val="24"/>
                <w:highlight w:val="none"/>
                <w:lang w:val="en-US" w:eastAsia="zh-CN" w:bidi="ar-SA"/>
              </w:rPr>
              <w:fldChar w:fldCharType="separate"/>
            </w:r>
            <w:r>
              <w:rPr>
                <w:rFonts w:hint="eastAsia" w:ascii="宋体" w:hAnsi="宋体" w:eastAsia="宋体" w:cs="Times New Roman"/>
                <w:bCs/>
                <w:spacing w:val="-4"/>
                <w:sz w:val="24"/>
                <w:szCs w:val="24"/>
                <w:highlight w:val="none"/>
                <w:lang w:val="en-US" w:eastAsia="zh-CN" w:bidi="ar-SA"/>
              </w:rPr>
              <w:t xml:space="preserve">②</w:t>
            </w:r>
            <w:r>
              <w:rPr>
                <w:rFonts w:hint="eastAsia" w:ascii="宋体" w:hAnsi="宋体" w:eastAsia="宋体" w:cs="Times New Roman"/>
                <w:bCs/>
                <w:spacing w:val="-4"/>
                <w:sz w:val="24"/>
                <w:szCs w:val="24"/>
                <w:highlight w:val="none"/>
                <w:lang w:val="en-US" w:eastAsia="zh-CN" w:bidi="ar-SA"/>
              </w:rPr>
              <w:fldChar w:fldCharType="end"/>
            </w:r>
            <w:r>
              <w:rPr>
                <w:rFonts w:hint="eastAsia" w:ascii="宋体" w:hAnsi="宋体" w:eastAsia="宋体" w:cs="Times New Roman"/>
                <w:bCs/>
                <w:spacing w:val="-4"/>
                <w:sz w:val="24"/>
                <w:szCs w:val="24"/>
                <w:highlight w:val="none"/>
                <w:lang w:val="en-US" w:eastAsia="zh-CN" w:bidi="ar-SA"/>
              </w:rPr>
              <w:t xml:space="preserve">叶色基本正常，有部分黄叶（生长季节）、焦叶、卷叶，有部分虫粪，有被虫咬食的痕迹。</w:t>
            </w:r>
            <w:r/>
          </w:p>
          <w:p>
            <w:pPr>
              <w:ind w:left="0" w:right="0"/>
              <w:jc w:val="both"/>
              <w:keepLines w:val="0"/>
              <w:keepNext w:val="0"/>
              <w:spacing w:before="0" w:beforeAutospacing="0" w:after="0" w:afterAutospacing="0"/>
              <w:widowControl w:val="off"/>
              <w:rPr>
                <w:rFonts w:hint="eastAsia" w:ascii="宋体" w:hAnsi="宋体" w:eastAsia="宋体" w:cs="Times New Roman"/>
                <w:bCs/>
                <w:spacing w:val="-4"/>
                <w:sz w:val="24"/>
                <w:szCs w:val="24"/>
                <w:highlight w:val="none"/>
                <w:lang w:val="en-US" w:eastAsia="zh-CN" w:bidi="ar-SA"/>
              </w:rPr>
              <w:suppressLineNumbers w:val="0"/>
            </w:pPr>
            <w:r>
              <w:rPr>
                <w:rFonts w:hint="eastAsia" w:ascii="宋体" w:hAnsi="宋体" w:eastAsia="宋体" w:cs="Times New Roman"/>
                <w:bCs/>
                <w:spacing w:val="-4"/>
                <w:sz w:val="24"/>
                <w:szCs w:val="24"/>
                <w:highlight w:val="none"/>
                <w:lang w:val="en-US" w:eastAsia="zh-CN" w:bidi="ar-SA"/>
              </w:rPr>
              <w:fldChar w:fldCharType="begin"/>
            </w:r>
            <w:r>
              <w:rPr>
                <w:rFonts w:hint="eastAsia" w:ascii="宋体" w:hAnsi="宋体" w:eastAsia="宋体" w:cs="Times New Roman"/>
                <w:bCs/>
                <w:spacing w:val="-4"/>
                <w:sz w:val="24"/>
                <w:szCs w:val="24"/>
                <w:highlight w:val="none"/>
                <w:lang w:val="en-US" w:eastAsia="zh-CN" w:bidi="ar-SA"/>
              </w:rPr>
              <w:instrText xml:space="preserve"> = 3 \* GB3 </w:instrText>
            </w:r>
            <w:r>
              <w:rPr>
                <w:rFonts w:hint="eastAsia" w:ascii="宋体" w:hAnsi="宋体" w:eastAsia="宋体" w:cs="Times New Roman"/>
                <w:bCs/>
                <w:spacing w:val="-4"/>
                <w:sz w:val="24"/>
                <w:szCs w:val="24"/>
                <w:highlight w:val="none"/>
                <w:lang w:val="en-US" w:eastAsia="zh-CN" w:bidi="ar-SA"/>
              </w:rPr>
              <w:fldChar w:fldCharType="separate"/>
            </w:r>
            <w:r>
              <w:rPr>
                <w:rFonts w:hint="eastAsia" w:ascii="宋体" w:hAnsi="宋体" w:eastAsia="宋体" w:cs="Times New Roman"/>
                <w:bCs/>
                <w:spacing w:val="-4"/>
                <w:sz w:val="24"/>
                <w:szCs w:val="24"/>
                <w:highlight w:val="none"/>
                <w:lang w:val="en-US" w:eastAsia="zh-CN" w:bidi="ar-SA"/>
              </w:rPr>
              <w:t xml:space="preserve">③</w:t>
            </w:r>
            <w:r>
              <w:rPr>
                <w:rFonts w:hint="eastAsia" w:ascii="宋体" w:hAnsi="宋体" w:eastAsia="宋体" w:cs="Times New Roman"/>
                <w:bCs/>
                <w:spacing w:val="-4"/>
                <w:sz w:val="24"/>
                <w:szCs w:val="24"/>
                <w:highlight w:val="none"/>
                <w:lang w:val="en-US" w:eastAsia="zh-CN" w:bidi="ar-SA"/>
              </w:rPr>
              <w:fldChar w:fldCharType="end"/>
            </w:r>
            <w:r>
              <w:rPr>
                <w:rFonts w:hint="eastAsia" w:ascii="宋体" w:hAnsi="宋体" w:eastAsia="宋体" w:cs="Times New Roman"/>
                <w:bCs/>
                <w:spacing w:val="-8"/>
                <w:sz w:val="24"/>
                <w:szCs w:val="24"/>
                <w:highlight w:val="none"/>
                <w:lang w:val="en-US" w:eastAsia="zh-CN" w:bidi="ar-SA"/>
              </w:rPr>
              <w:t xml:space="preserve">枝干生长正常，有少量枯死枝，有少量蛀干病虫</w:t>
            </w:r>
            <w:r>
              <w:rPr>
                <w:rFonts w:hint="eastAsia" w:ascii="宋体" w:hAnsi="宋体" w:cs="Times New Roman"/>
                <w:bCs/>
                <w:spacing w:val="-8"/>
                <w:sz w:val="24"/>
                <w:szCs w:val="24"/>
                <w:highlight w:val="none"/>
                <w:lang w:val="en-US" w:eastAsia="zh-CN" w:bidi="ar-SA"/>
              </w:rPr>
              <w:t xml:space="preserve">危害</w:t>
            </w:r>
            <w:r>
              <w:rPr>
                <w:rFonts w:hint="eastAsia" w:ascii="宋体" w:hAnsi="宋体" w:eastAsia="宋体" w:cs="Times New Roman"/>
                <w:bCs/>
                <w:spacing w:val="-8"/>
                <w:sz w:val="24"/>
                <w:szCs w:val="24"/>
                <w:highlight w:val="none"/>
                <w:lang w:val="en-US" w:eastAsia="zh-CN" w:bidi="ar-SA"/>
              </w:rPr>
              <w:t xml:space="preserve">。</w:t>
            </w:r>
            <w:r/>
          </w:p>
          <w:p>
            <w:pPr>
              <w:ind w:left="0" w:right="0"/>
              <w:jc w:val="both"/>
              <w:keepLines w:val="0"/>
              <w:keepNext w:val="0"/>
              <w:spacing w:before="0" w:beforeAutospacing="0" w:after="0" w:afterAutospacing="0"/>
              <w:widowControl w:val="off"/>
              <w:rPr>
                <w:rFonts w:hint="eastAsia" w:ascii="宋体" w:hAnsi="宋体" w:eastAsia="宋体" w:cs="Times New Roman"/>
                <w:bCs/>
                <w:spacing w:val="-8"/>
                <w:sz w:val="24"/>
                <w:szCs w:val="24"/>
                <w:highlight w:val="none"/>
                <w:lang w:val="en-US" w:eastAsia="zh-CN" w:bidi="ar-SA"/>
              </w:rPr>
              <w:suppressLineNumbers w:val="0"/>
            </w:pPr>
            <w:r>
              <w:rPr>
                <w:rFonts w:hint="eastAsia" w:ascii="宋体" w:hAnsi="宋体" w:eastAsia="宋体" w:cs="Times New Roman"/>
                <w:bCs/>
                <w:spacing w:val="-4"/>
                <w:sz w:val="24"/>
                <w:szCs w:val="24"/>
                <w:highlight w:val="none"/>
                <w:lang w:val="en-US" w:eastAsia="zh-CN" w:bidi="ar-SA"/>
              </w:rPr>
              <w:fldChar w:fldCharType="begin"/>
            </w:r>
            <w:r>
              <w:rPr>
                <w:rFonts w:hint="eastAsia" w:ascii="宋体" w:hAnsi="宋体" w:eastAsia="宋体" w:cs="Times New Roman"/>
                <w:bCs/>
                <w:spacing w:val="-4"/>
                <w:sz w:val="24"/>
                <w:szCs w:val="24"/>
                <w:highlight w:val="none"/>
                <w:lang w:val="en-US" w:eastAsia="zh-CN" w:bidi="ar-SA"/>
              </w:rPr>
              <w:instrText xml:space="preserve"> = 4 \* GB3 </w:instrText>
            </w:r>
            <w:r>
              <w:rPr>
                <w:rFonts w:hint="eastAsia" w:ascii="宋体" w:hAnsi="宋体" w:eastAsia="宋体" w:cs="Times New Roman"/>
                <w:bCs/>
                <w:spacing w:val="-4"/>
                <w:sz w:val="24"/>
                <w:szCs w:val="24"/>
                <w:highlight w:val="none"/>
                <w:lang w:val="en-US" w:eastAsia="zh-CN" w:bidi="ar-SA"/>
              </w:rPr>
              <w:fldChar w:fldCharType="separate"/>
            </w:r>
            <w:r>
              <w:rPr>
                <w:rFonts w:hint="eastAsia" w:ascii="宋体" w:hAnsi="宋体" w:eastAsia="宋体" w:cs="Times New Roman"/>
                <w:bCs/>
                <w:spacing w:val="-4"/>
                <w:sz w:val="24"/>
                <w:szCs w:val="24"/>
                <w:highlight w:val="none"/>
                <w:lang w:val="en-US" w:eastAsia="zh-CN" w:bidi="ar-SA"/>
              </w:rPr>
              <w:t xml:space="preserve">④</w:t>
            </w:r>
            <w:r>
              <w:rPr>
                <w:rFonts w:hint="eastAsia" w:ascii="宋体" w:hAnsi="宋体" w:eastAsia="宋体" w:cs="Times New Roman"/>
                <w:bCs/>
                <w:spacing w:val="-4"/>
                <w:sz w:val="24"/>
                <w:szCs w:val="24"/>
                <w:highlight w:val="none"/>
                <w:lang w:val="en-US" w:eastAsia="zh-CN" w:bidi="ar-SA"/>
              </w:rPr>
              <w:fldChar w:fldCharType="end"/>
            </w:r>
            <w:r>
              <w:rPr>
                <w:rFonts w:hint="eastAsia" w:ascii="宋体" w:hAnsi="宋体" w:eastAsia="宋体" w:cs="Times New Roman"/>
                <w:bCs/>
                <w:spacing w:val="-8"/>
                <w:sz w:val="24"/>
                <w:szCs w:val="24"/>
                <w:highlight w:val="none"/>
                <w:lang w:val="en-US" w:eastAsia="zh-CN" w:bidi="ar-SA"/>
              </w:rPr>
              <w:t xml:space="preserve">缺株在6%以下（含6%）。不得连续4棵缺株，补植树木与原树木径级不超过40%。</w:t>
            </w:r>
            <w:r/>
          </w:p>
          <w:p>
            <w:pPr>
              <w:ind w:left="0" w:right="0"/>
              <w:jc w:val="both"/>
              <w:keepLines w:val="0"/>
              <w:keepNext w:val="0"/>
              <w:spacing w:before="0" w:beforeAutospacing="0" w:after="0" w:afterAutospacing="0"/>
              <w:widowControl w:val="off"/>
              <w:rPr>
                <w:rFonts w:ascii="宋体" w:hAnsi="宋体" w:eastAsia="宋体" w:cs="Times New Roman"/>
                <w:bCs/>
                <w:spacing w:val="-4"/>
                <w:sz w:val="24"/>
                <w:szCs w:val="24"/>
                <w:highlight w:val="none"/>
                <w:lang w:val="en-US" w:eastAsia="zh-CN" w:bidi="ar-SA"/>
              </w:rPr>
              <w:suppressLineNumbers w:val="0"/>
            </w:pPr>
            <w:r>
              <w:rPr>
                <w:rFonts w:hint="eastAsia" w:ascii="宋体" w:hAnsi="宋体" w:eastAsia="宋体" w:cs="Times New Roman"/>
                <w:bCs/>
                <w:spacing w:val="-4"/>
                <w:sz w:val="24"/>
                <w:szCs w:val="24"/>
                <w:highlight w:val="none"/>
                <w:lang w:val="en-US" w:eastAsia="zh-CN" w:bidi="ar-SA"/>
              </w:rPr>
              <w:fldChar w:fldCharType="begin"/>
            </w:r>
            <w:r>
              <w:rPr>
                <w:rFonts w:hint="eastAsia" w:ascii="宋体" w:hAnsi="宋体" w:eastAsia="宋体" w:cs="Times New Roman"/>
                <w:bCs/>
                <w:spacing w:val="-4"/>
                <w:sz w:val="24"/>
                <w:szCs w:val="24"/>
                <w:highlight w:val="none"/>
                <w:lang w:val="en-US" w:eastAsia="zh-CN" w:bidi="ar-SA"/>
              </w:rPr>
              <w:instrText xml:space="preserve"> = 5 \* GB3 </w:instrText>
            </w:r>
            <w:r>
              <w:rPr>
                <w:rFonts w:hint="eastAsia" w:ascii="宋体" w:hAnsi="宋体" w:eastAsia="宋体" w:cs="Times New Roman"/>
                <w:bCs/>
                <w:spacing w:val="-4"/>
                <w:sz w:val="24"/>
                <w:szCs w:val="24"/>
                <w:highlight w:val="none"/>
                <w:lang w:val="en-US" w:eastAsia="zh-CN" w:bidi="ar-SA"/>
              </w:rPr>
              <w:fldChar w:fldCharType="separate"/>
            </w:r>
            <w:r>
              <w:rPr>
                <w:rFonts w:hint="eastAsia" w:ascii="宋体" w:hAnsi="宋体" w:eastAsia="宋体" w:cs="Times New Roman"/>
                <w:bCs/>
                <w:spacing w:val="-4"/>
                <w:sz w:val="24"/>
                <w:szCs w:val="24"/>
                <w:highlight w:val="none"/>
                <w:lang w:val="en-US" w:eastAsia="zh-CN" w:bidi="ar-SA"/>
              </w:rPr>
              <w:t xml:space="preserve">⑤</w:t>
            </w:r>
            <w:r>
              <w:rPr>
                <w:rFonts w:hint="eastAsia" w:ascii="宋体" w:hAnsi="宋体" w:eastAsia="宋体" w:cs="Times New Roman"/>
                <w:bCs/>
                <w:spacing w:val="-4"/>
                <w:sz w:val="24"/>
                <w:szCs w:val="24"/>
                <w:highlight w:val="none"/>
                <w:lang w:val="en-US" w:eastAsia="zh-CN" w:bidi="ar-SA"/>
              </w:rPr>
              <w:fldChar w:fldCharType="end"/>
            </w:r>
            <w:r>
              <w:rPr>
                <w:rFonts w:hint="eastAsia" w:ascii="宋体" w:hAnsi="宋体" w:eastAsia="宋体" w:cs="Times New Roman"/>
                <w:bCs/>
                <w:spacing w:val="-4"/>
                <w:sz w:val="24"/>
                <w:szCs w:val="24"/>
                <w:highlight w:val="none"/>
                <w:lang w:val="en-US" w:eastAsia="zh-CN" w:bidi="ar-SA"/>
              </w:rPr>
              <w:t xml:space="preserve">树穴内基本无垃圾及高型杂草。</w:t>
            </w:r>
            <w:r/>
          </w:p>
        </w:tc>
      </w:tr>
      <w:tr>
        <w:trPr>
          <w:jc w:val="center"/>
          <w:trHeight w:val="903"/>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花卉</w:t>
            </w:r>
            <w:r/>
          </w:p>
        </w:tc>
        <w:tc>
          <w:tcPr>
            <w:tcW w:w="313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植株健壮，花型正，花色艳，株行距适宜，不露底土，覆盖面达90%以上。</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花卉生长正常，无枯枝残花，无缺株、倒伏。</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花坛图案清晰，色彩鲜艳，花朵繁茂，花期一致。</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4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④</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花径花卉层次分明，高矮有序。</w:t>
            </w:r>
            <w:r/>
          </w:p>
        </w:tc>
        <w:tc>
          <w:tcPr>
            <w:tcW w:w="2443"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花卉植株生长良好，花色艳丽，具有一定的株行距，不露底土，覆盖面达85%以上。</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花卉生长正常，缺株、倒伏不超过3处，无枯枝残花。</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花期基本一致。</w:t>
            </w:r>
            <w:r/>
          </w:p>
        </w:tc>
        <w:tc>
          <w:tcPr>
            <w:tcW w:w="294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有整体色彩效果</w:t>
            </w:r>
            <w:r>
              <w:rPr>
                <w:rFonts w:hint="eastAsia" w:ascii="宋体" w:hAnsi="宋体" w:cs="Times New Roman"/>
                <w:bCs/>
                <w:sz w:val="24"/>
                <w:szCs w:val="24"/>
                <w:highlight w:val="none"/>
                <w:lang w:val="en-US" w:eastAsia="zh-CN" w:bidi="ar-SA"/>
              </w:rPr>
              <w:t xml:space="preserve">，</w:t>
            </w:r>
            <w:r>
              <w:rPr>
                <w:rFonts w:hint="eastAsia" w:ascii="宋体" w:hAnsi="宋体" w:eastAsia="宋体" w:cs="Times New Roman"/>
                <w:bCs/>
                <w:sz w:val="24"/>
                <w:szCs w:val="24"/>
                <w:highlight w:val="none"/>
                <w:lang w:val="en-US" w:eastAsia="zh-CN" w:bidi="ar-SA"/>
              </w:rPr>
              <w:t xml:space="preserve">不露底土，覆盖面达80%以上。</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花卉生长基本正常，缺株、倒伏不超过5处</w:t>
            </w:r>
            <w:r>
              <w:rPr>
                <w:rFonts w:hint="eastAsia" w:ascii="宋体" w:hAnsi="宋体" w:cs="Times New Roman"/>
                <w:bCs/>
                <w:sz w:val="24"/>
                <w:szCs w:val="24"/>
                <w:highlight w:val="none"/>
                <w:lang w:val="en-US" w:eastAsia="zh-CN" w:bidi="ar-SA"/>
              </w:rPr>
              <w:t xml:space="preserve">，</w:t>
            </w:r>
            <w:r>
              <w:rPr>
                <w:rFonts w:hint="eastAsia" w:ascii="宋体" w:hAnsi="宋体" w:eastAsia="宋体" w:cs="Times New Roman"/>
                <w:bCs/>
                <w:sz w:val="24"/>
                <w:szCs w:val="24"/>
                <w:highlight w:val="none"/>
                <w:lang w:val="en-US" w:eastAsia="zh-CN" w:bidi="ar-SA"/>
              </w:rPr>
              <w:t xml:space="preserve"> 基本无枯枝残花。</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适时开花。</w:t>
            </w:r>
            <w:r/>
          </w:p>
        </w:tc>
      </w:tr>
      <w:tr>
        <w:trPr>
          <w:jc w:val="center"/>
          <w:trHeight w:val="1316"/>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绿篱</w:t>
            </w:r>
            <w:r/>
          </w:p>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及</w:t>
            </w:r>
            <w:r/>
          </w:p>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地被</w:t>
            </w:r>
            <w:r/>
          </w:p>
        </w:tc>
        <w:tc>
          <w:tcPr>
            <w:tcW w:w="313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生长茂盛，枝条茂密。</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修剪成型，完整无缺。</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无垃圾杂物。</w:t>
            </w:r>
            <w:r/>
          </w:p>
        </w:tc>
        <w:tc>
          <w:tcPr>
            <w:tcW w:w="2443"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生长正常。无明显枯枝、断枝。</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修剪及时，形状较完整。</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基本无垃圾杂物。</w:t>
            </w:r>
            <w:r/>
          </w:p>
        </w:tc>
        <w:tc>
          <w:tcPr>
            <w:tcW w:w="294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生长基本正常，有少量枯枝、断枝。</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修剪能在规定时间内完成。</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无明显的垃圾杂物。</w:t>
            </w:r>
            <w:r/>
          </w:p>
        </w:tc>
      </w:tr>
      <w:tr>
        <w:trPr>
          <w:jc w:val="center"/>
          <w:trHeight w:val="1911"/>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草坪</w:t>
            </w:r>
            <w:r/>
          </w:p>
        </w:tc>
        <w:tc>
          <w:tcPr>
            <w:tcW w:w="313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生长旺盛，草根不裸露。</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生长季节不枯黄，杂草率≤10%，覆盖率达98%以上。</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修剪及时，修剪高度符合要求，无垃圾及堆料堆物。</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4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④</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集中空秃面积不超过0.1M</w:t>
            </w:r>
            <w:r>
              <w:rPr>
                <w:rFonts w:hint="eastAsia" w:ascii="宋体" w:hAnsi="宋体" w:eastAsia="宋体" w:cs="Times New Roman"/>
                <w:bCs/>
                <w:sz w:val="24"/>
                <w:szCs w:val="24"/>
                <w:highlight w:val="none"/>
                <w:vertAlign w:val="superscript"/>
                <w:lang w:val="en-US" w:eastAsia="zh-CN" w:bidi="ar-SA"/>
              </w:rPr>
              <w:t xml:space="preserve">2</w:t>
            </w:r>
            <w:r>
              <w:rPr>
                <w:rFonts w:hint="eastAsia" w:ascii="宋体" w:hAnsi="宋体" w:eastAsia="宋体" w:cs="Times New Roman"/>
                <w:bCs/>
                <w:sz w:val="24"/>
                <w:szCs w:val="24"/>
                <w:highlight w:val="none"/>
                <w:lang w:val="en-US" w:eastAsia="zh-CN" w:bidi="ar-SA"/>
              </w:rPr>
              <w:t xml:space="preserve">。</w:t>
            </w:r>
            <w:r/>
          </w:p>
        </w:tc>
        <w:tc>
          <w:tcPr>
            <w:tcW w:w="2443"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生长良好，杂草率≤20%，覆盖率达95%以上。</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修剪高度符合要求，能及时处理堆料堆物。</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单块空秃面积不超过0.2M</w:t>
            </w:r>
            <w:r>
              <w:rPr>
                <w:rFonts w:hint="eastAsia" w:ascii="宋体" w:hAnsi="宋体" w:eastAsia="宋体" w:cs="Times New Roman"/>
                <w:bCs/>
                <w:sz w:val="24"/>
                <w:szCs w:val="24"/>
                <w:highlight w:val="none"/>
                <w:vertAlign w:val="superscript"/>
                <w:lang w:val="en-US" w:eastAsia="zh-CN" w:bidi="ar-SA"/>
              </w:rPr>
              <w:t xml:space="preserve">2</w:t>
            </w:r>
            <w:r>
              <w:rPr>
                <w:rFonts w:hint="eastAsia" w:ascii="宋体" w:hAnsi="宋体" w:eastAsia="宋体" w:cs="Times New Roman"/>
                <w:bCs/>
                <w:sz w:val="24"/>
                <w:szCs w:val="24"/>
                <w:highlight w:val="none"/>
                <w:lang w:val="en-US" w:eastAsia="zh-CN" w:bidi="ar-SA"/>
              </w:rPr>
              <w:t xml:space="preserve">。</w:t>
            </w:r>
            <w:r/>
          </w:p>
        </w:tc>
        <w:tc>
          <w:tcPr>
            <w:tcW w:w="294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1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①</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生长基本正常，杂草率≤30%，覆盖率达90%以上。</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2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②</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修剪高度基本符合要求，堆料堆场清理能在规定期限内完成。</w:t>
            </w:r>
            <w:r/>
          </w:p>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fldChar w:fldCharType="begin"/>
            </w:r>
            <w:r>
              <w:rPr>
                <w:rFonts w:hint="eastAsia" w:ascii="宋体" w:hAnsi="宋体" w:eastAsia="宋体" w:cs="Times New Roman"/>
                <w:bCs/>
                <w:sz w:val="24"/>
                <w:szCs w:val="24"/>
                <w:highlight w:val="none"/>
                <w:lang w:val="en-US" w:eastAsia="zh-CN" w:bidi="ar-SA"/>
              </w:rPr>
              <w:instrText xml:space="preserve"> = 3 \* GB3 </w:instrText>
            </w:r>
            <w:r>
              <w:rPr>
                <w:rFonts w:hint="eastAsia" w:ascii="宋体" w:hAnsi="宋体" w:eastAsia="宋体" w:cs="Times New Roman"/>
                <w:bCs/>
                <w:sz w:val="24"/>
                <w:szCs w:val="24"/>
                <w:highlight w:val="none"/>
                <w:lang w:val="en-US" w:eastAsia="zh-CN" w:bidi="ar-SA"/>
              </w:rPr>
              <w:fldChar w:fldCharType="separate"/>
            </w:r>
            <w:r>
              <w:rPr>
                <w:rFonts w:hint="eastAsia" w:ascii="宋体" w:hAnsi="宋体" w:eastAsia="宋体" w:cs="Times New Roman"/>
                <w:bCs/>
                <w:sz w:val="24"/>
                <w:szCs w:val="24"/>
                <w:highlight w:val="none"/>
                <w:lang w:val="en-US" w:eastAsia="zh-CN" w:bidi="ar-SA"/>
              </w:rPr>
              <w:t xml:space="preserve">③</w:t>
            </w:r>
            <w:r>
              <w:rPr>
                <w:rFonts w:hint="eastAsia" w:ascii="宋体" w:hAnsi="宋体" w:eastAsia="宋体" w:cs="Times New Roman"/>
                <w:bCs/>
                <w:sz w:val="24"/>
                <w:szCs w:val="24"/>
                <w:highlight w:val="none"/>
                <w:lang w:val="en-US" w:eastAsia="zh-CN" w:bidi="ar-SA"/>
              </w:rPr>
              <w:fldChar w:fldCharType="end"/>
            </w:r>
            <w:r>
              <w:rPr>
                <w:rFonts w:hint="eastAsia" w:ascii="宋体" w:hAnsi="宋体" w:eastAsia="宋体" w:cs="Times New Roman"/>
                <w:bCs/>
                <w:sz w:val="24"/>
                <w:szCs w:val="24"/>
                <w:highlight w:val="none"/>
                <w:lang w:val="en-US" w:eastAsia="zh-CN" w:bidi="ar-SA"/>
              </w:rPr>
              <w:t xml:space="preserve">单块空秃面积不超过0.3M</w:t>
            </w:r>
            <w:r>
              <w:rPr>
                <w:rFonts w:hint="eastAsia" w:ascii="宋体" w:hAnsi="宋体" w:eastAsia="宋体" w:cs="Times New Roman"/>
                <w:bCs/>
                <w:sz w:val="24"/>
                <w:szCs w:val="24"/>
                <w:highlight w:val="none"/>
                <w:vertAlign w:val="superscript"/>
                <w:lang w:val="en-US" w:eastAsia="zh-CN" w:bidi="ar-SA"/>
              </w:rPr>
              <w:t xml:space="preserve">2</w:t>
            </w:r>
            <w:r>
              <w:rPr>
                <w:rFonts w:hint="eastAsia" w:ascii="宋体" w:hAnsi="宋体" w:eastAsia="宋体" w:cs="Times New Roman"/>
                <w:bCs/>
                <w:sz w:val="24"/>
                <w:szCs w:val="24"/>
                <w:highlight w:val="none"/>
                <w:lang w:val="en-US" w:eastAsia="zh-CN" w:bidi="ar-SA"/>
              </w:rPr>
              <w:t xml:space="preserve">.</w:t>
            </w:r>
            <w:r/>
          </w:p>
        </w:tc>
      </w:tr>
      <w:tr>
        <w:trPr>
          <w:jc w:val="center"/>
          <w:trHeight w:val="1911"/>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病虫害</w:t>
            </w:r>
            <w:r/>
          </w:p>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控制</w:t>
            </w:r>
            <w:r/>
          </w:p>
        </w:tc>
        <w:tc>
          <w:tcPr>
            <w:tcW w:w="313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食叶性害虫危害的叶片每株小于5%，刺吸性害虫危害的叶片每株小于10%，蛀干性害虫率小于3%，基本无危害迹象。</w:t>
            </w:r>
            <w:r/>
          </w:p>
        </w:tc>
        <w:tc>
          <w:tcPr>
            <w:tcW w:w="2443"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食叶性害虫危害的叶片每株小于10%，刺吸性害虫危害的叶片每株小于20%，蛀干性害虫危害率小于5%，无明显危害迹象。</w:t>
            </w:r>
            <w:r/>
          </w:p>
        </w:tc>
        <w:tc>
          <w:tcPr>
            <w:tcW w:w="294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食叶性害虫危害的叶片每株小于15%，刺吸性害虫危害的叶片每株小于30%，蛀干性害虫危害率小于10%，无因病害而引起断枝倒伏现象。</w:t>
            </w:r>
            <w:r/>
          </w:p>
        </w:tc>
      </w:tr>
      <w:tr>
        <w:trPr>
          <w:jc w:val="center"/>
          <w:trHeight w:val="1391"/>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杂草</w:t>
            </w:r>
            <w:r/>
          </w:p>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控制</w:t>
            </w:r>
            <w:r/>
          </w:p>
        </w:tc>
        <w:tc>
          <w:tcPr>
            <w:tcW w:w="313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无杂草。</w:t>
            </w:r>
            <w:r/>
          </w:p>
        </w:tc>
        <w:tc>
          <w:tcPr>
            <w:tcW w:w="2443"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基本无杂草。无缠绕性、攀援性杂草。杂草高度控制在6cm以下，不影响景观效果。</w:t>
            </w:r>
            <w:r/>
          </w:p>
        </w:tc>
        <w:tc>
          <w:tcPr>
            <w:tcW w:w="294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无缠绕性、攀援性杂草。控制杂草高度以不影响景观效果为度。</w:t>
            </w:r>
            <w:r/>
          </w:p>
        </w:tc>
      </w:tr>
      <w:tr>
        <w:trPr>
          <w:jc w:val="center"/>
          <w:trHeight w:val="1091"/>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设施</w:t>
            </w:r>
            <w:r/>
          </w:p>
        </w:tc>
        <w:tc>
          <w:tcPr>
            <w:tcW w:w="313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建筑小品、辅助设施完好无损，并做到经常出新。</w:t>
            </w:r>
            <w:r/>
          </w:p>
        </w:tc>
        <w:tc>
          <w:tcPr>
            <w:tcW w:w="2443"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建筑小品、辅助设施整洁无损。</w:t>
            </w:r>
            <w:r/>
          </w:p>
        </w:tc>
        <w:tc>
          <w:tcPr>
            <w:tcW w:w="294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有必要的防护措施。</w:t>
            </w:r>
            <w:r/>
          </w:p>
        </w:tc>
      </w:tr>
      <w:tr>
        <w:trPr>
          <w:jc w:val="center"/>
          <w:trHeight w:val="501"/>
        </w:trPr>
        <w:tc>
          <w:tcPr>
            <w:tcW w:w="108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环境</w:t>
            </w:r>
            <w:r/>
          </w:p>
          <w:p>
            <w:pPr>
              <w:ind w:left="0" w:right="0"/>
              <w:jc w:val="center"/>
              <w:keepLines w:val="0"/>
              <w:keepNext w:val="0"/>
              <w:spacing w:before="0" w:beforeAutospacing="0" w:after="0" w:afterAutospacing="0"/>
              <w:widowControl w:val="off"/>
              <w:rPr>
                <w:rFonts w:hint="eastAsia" w:ascii="宋体" w:hAnsi="宋体" w:eastAsia="宋体" w:cs="Times New Roman"/>
                <w:b/>
                <w:bCs/>
                <w:sz w:val="21"/>
                <w:szCs w:val="20"/>
                <w:highlight w:val="none"/>
                <w:lang w:val="en-US" w:eastAsia="zh-CN" w:bidi="ar-SA"/>
              </w:rPr>
              <w:suppressLineNumbers w:val="0"/>
            </w:pPr>
            <w:r>
              <w:rPr>
                <w:rFonts w:hint="eastAsia" w:ascii="宋体" w:hAnsi="宋体" w:eastAsia="宋体" w:cs="Times New Roman"/>
                <w:b/>
                <w:bCs/>
                <w:sz w:val="21"/>
                <w:szCs w:val="20"/>
                <w:highlight w:val="none"/>
                <w:lang w:val="en-US" w:eastAsia="zh-CN" w:bidi="ar-SA"/>
              </w:rPr>
              <w:t xml:space="preserve">卫生</w:t>
            </w:r>
            <w:r/>
          </w:p>
        </w:tc>
        <w:tc>
          <w:tcPr>
            <w:tcW w:w="313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绿地整洁，无垃圾。</w:t>
            </w:r>
            <w:r/>
          </w:p>
        </w:tc>
        <w:tc>
          <w:tcPr>
            <w:tcW w:w="2443"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绿地整洁，无垃圾。</w:t>
            </w:r>
            <w:r/>
          </w:p>
        </w:tc>
        <w:tc>
          <w:tcPr>
            <w:tcW w:w="294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Cs/>
                <w:sz w:val="24"/>
                <w:szCs w:val="24"/>
                <w:highlight w:val="none"/>
                <w:lang w:val="en-US" w:eastAsia="zh-CN" w:bidi="ar-SA"/>
              </w:rPr>
              <w:suppressLineNumbers w:val="0"/>
            </w:pPr>
            <w:r>
              <w:rPr>
                <w:rFonts w:hint="eastAsia" w:ascii="宋体" w:hAnsi="宋体" w:eastAsia="宋体" w:cs="Times New Roman"/>
                <w:bCs/>
                <w:sz w:val="24"/>
                <w:szCs w:val="24"/>
                <w:highlight w:val="none"/>
                <w:lang w:val="en-US" w:eastAsia="zh-CN" w:bidi="ar-SA"/>
              </w:rPr>
              <w:t xml:space="preserve">绿地整洁，基本无垃圾。</w:t>
            </w:r>
            <w:r/>
          </w:p>
        </w:tc>
      </w:tr>
    </w:tbl>
    <w:p>
      <w:pPr>
        <w:ind w:firstLine="420"/>
        <w:jc w:val="both"/>
        <w:widowControl w:val="off"/>
        <w:rPr>
          <w:rFonts w:hint="eastAsia" w:ascii="宋体" w:hAnsi="宋体" w:eastAsia="宋体" w:cs="Times New Roman"/>
          <w:sz w:val="21"/>
          <w:szCs w:val="24"/>
          <w:highlight w:val="none"/>
          <w:lang w:val="en-US" w:eastAsia="zh-CN" w:bidi="ar-SA"/>
        </w:rPr>
      </w:pPr>
      <w:r>
        <w:rPr>
          <w:rFonts w:hint="eastAsia" w:ascii="宋体" w:hAnsi="宋体" w:eastAsia="宋体" w:cs="Times New Roman"/>
          <w:sz w:val="21"/>
          <w:szCs w:val="24"/>
          <w:highlight w:val="none"/>
          <w:lang w:val="en-US" w:eastAsia="zh-CN" w:bidi="ar-SA"/>
        </w:rPr>
      </w:r>
      <w:r/>
    </w:p>
    <w:p>
      <w:pPr>
        <w:jc w:val="center"/>
        <w:keepNext/>
        <w:spacing w:before="120" w:after="120" w:line="360" w:lineRule="auto"/>
        <w:widowControl/>
        <w:tabs>
          <w:tab w:val="left" w:pos="14" w:leader="none"/>
        </w:tabs>
        <w:rPr>
          <w:rFonts w:hint="eastAsia" w:ascii="宋体" w:hAnsi="宋体" w:eastAsia="宋体" w:cs="Times New Roman"/>
          <w:b/>
          <w:bCs/>
          <w:sz w:val="28"/>
          <w:szCs w:val="28"/>
          <w:highlight w:val="none"/>
          <w:lang w:val="en-US" w:eastAsia="zh-CN" w:bidi="ar-SA"/>
        </w:rPr>
        <w:outlineLvl w:val="2"/>
      </w:pPr>
      <w:r>
        <w:rPr>
          <w:rFonts w:ascii="宋体" w:hAnsi="宋体" w:eastAsia="宋体" w:cs="Times New Roman"/>
          <w:b/>
          <w:bCs/>
          <w:sz w:val="28"/>
          <w:szCs w:val="28"/>
          <w:highlight w:val="none"/>
          <w:lang w:val="en-US" w:eastAsia="zh-CN" w:bidi="ar-SA"/>
        </w:rPr>
        <w:br w:type="page" w:clear="all"/>
      </w:r>
      <w:bookmarkStart w:id="3" w:name="_Toc231463946"/>
      <w:r>
        <w:rPr>
          <w:rFonts w:hint="eastAsia" w:ascii="宋体" w:hAnsi="宋体" w:eastAsia="宋体" w:cs="Times New Roman"/>
          <w:b/>
          <w:bCs/>
          <w:sz w:val="28"/>
          <w:szCs w:val="28"/>
          <w:highlight w:val="none"/>
          <w:lang w:val="en-US" w:eastAsia="zh-CN" w:bidi="ar-SA"/>
        </w:rPr>
        <w:t xml:space="preserve">附件5：          绿化养护项目部管理条例</w:t>
      </w:r>
      <w:bookmarkEnd w:id="3"/>
      <w:r/>
      <w:r/>
    </w:p>
    <w:p>
      <w:pPr>
        <w:ind w:left="782" w:hanging="78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第一章 总则</w:t>
      </w:r>
      <w:r/>
    </w:p>
    <w:p>
      <w:pPr>
        <w:ind w:left="900" w:hanging="900"/>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第一条 为加强绿化养护队伍管理，严肃工作纪律，不断提升鸿山街道绿化养护质量，特制定本条例，明确要求，规范行为，维护鸿山街道城管中队良好形象。</w:t>
      </w:r>
      <w:r/>
    </w:p>
    <w:p>
      <w:pPr>
        <w:ind w:left="782" w:hanging="78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第二章 细则</w:t>
      </w:r>
      <w:r/>
    </w:p>
    <w:p>
      <w:pPr>
        <w:ind w:left="782" w:hanging="78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第二条 行为规范</w:t>
      </w:r>
      <w:r/>
    </w:p>
    <w:p>
      <w:pPr>
        <w:ind w:left="782" w:hanging="78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仪容仪表：项目部人员应仪表整洁、大方。</w:t>
      </w:r>
      <w:r/>
    </w:p>
    <w:p>
      <w:pPr>
        <w:ind w:left="418" w:hanging="420"/>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用语：在任何场合用语应文明规范，语气温和，音量适中，严禁大声喧哗。</w:t>
      </w:r>
      <w:r/>
    </w:p>
    <w:p>
      <w:pPr>
        <w:ind w:left="430"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现场接待：遇有客人进入项目部应礼貌接待，上班时间（包括午餐时间）办公室内应保证有人接待。</w:t>
      </w:r>
      <w:r/>
    </w:p>
    <w:p>
      <w:pPr>
        <w:ind w:left="430"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电话接听：接听电话应及时，一般铃响不应超过三声，如受话人不能接听，其他人员应主动接听，重要电话</w:t>
      </w:r>
      <w:r>
        <w:rPr>
          <w:rFonts w:hint="eastAsia" w:ascii="宋体" w:hAnsi="宋体" w:cs="Times New Roman"/>
          <w:sz w:val="24"/>
          <w:szCs w:val="24"/>
          <w:highlight w:val="none"/>
          <w:lang w:eastAsia="zh-CN"/>
        </w:rPr>
        <w:t xml:space="preserve">做好</w:t>
      </w:r>
      <w:r>
        <w:rPr>
          <w:rFonts w:hint="eastAsia" w:ascii="宋体" w:hAnsi="宋体" w:eastAsia="宋体" w:cs="Times New Roman"/>
          <w:sz w:val="24"/>
          <w:szCs w:val="24"/>
          <w:highlight w:val="none"/>
        </w:rPr>
        <w:t xml:space="preserve">接听记录，严禁长时间占用项目部电话。</w:t>
      </w:r>
      <w:r/>
    </w:p>
    <w:p>
      <w:pPr>
        <w:ind w:left="782" w:hanging="78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第三条 办公秩序</w:t>
      </w:r>
      <w:r/>
    </w:p>
    <w:p>
      <w:pPr>
        <w:ind w:left="432"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工作时间内不应无故离岗、串岗，不得闲聊、吃零食、大声喧哗，确保办公环境的安静有序。</w:t>
      </w:r>
      <w:r/>
    </w:p>
    <w:p>
      <w:pPr>
        <w:ind w:left="360" w:hanging="360"/>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项目部成员应自觉维护办公室公共卫生，保持整洁舒适的办公环境。</w:t>
      </w:r>
      <w:r/>
    </w:p>
    <w:p>
      <w:pPr>
        <w:ind w:left="430"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 项目部成员应在每天的工作时间开始前和工作时间结束后做好个人工作区内的卫生保洁工作，保持物品整齐，桌面清洁。</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发现办公设备损坏或发生故障时，及时报修或更换。</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厉行节约，自觉减少日常办公用品消耗。</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  当日巡查用车所属公司项目经理应做好车辆检查，确保不影响工作使用。</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第四条 工作纪律</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  严禁在工作区域内向同事鼓吹任何政治理论，赌博或使用侮辱语言。</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  严禁强迫同事加入任何组织，社团或工会。</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  严禁违</w:t>
      </w:r>
      <w:r>
        <w:rPr>
          <w:rFonts w:hint="eastAsia" w:ascii="宋体" w:hAnsi="宋体" w:cs="Times New Roman"/>
          <w:sz w:val="24"/>
          <w:szCs w:val="24"/>
          <w:highlight w:val="none"/>
          <w:lang w:eastAsia="zh-CN"/>
        </w:rPr>
        <w:t xml:space="preserve">反</w:t>
      </w:r>
      <w:r>
        <w:rPr>
          <w:rFonts w:hint="eastAsia" w:ascii="宋体" w:hAnsi="宋体" w:eastAsia="宋体" w:cs="Times New Roman"/>
          <w:sz w:val="24"/>
          <w:szCs w:val="24"/>
          <w:highlight w:val="none"/>
        </w:rPr>
        <w:t xml:space="preserve">任何安全条件或从事任何危害安全的行为。</w:t>
      </w:r>
      <w:r/>
    </w:p>
    <w:p>
      <w:pPr>
        <w:ind w:left="430"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  项目部工作时间为8：30-17：30，每周工作6天，周日轮流值班，未获准许任何人员不得旷工、缺勤或迟到、早退。</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  不得故意疏忽或拒绝甲方的合理合法命令或分配工作。</w:t>
      </w:r>
      <w:r/>
    </w:p>
    <w:p>
      <w:pPr>
        <w:ind w:left="430"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  项目经理去现场检查工作时，要确保项目部有人在岗，外出前应将去向对在岗人员说明。</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第五条 岗位职责</w:t>
      </w:r>
      <w:r/>
    </w:p>
    <w:p>
      <w:pPr>
        <w:ind w:left="312" w:hanging="314"/>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  项目经理作为公司代表全面负责承包养护范围内所有绿化养护管理工作。</w:t>
      </w:r>
      <w:r/>
    </w:p>
    <w:p>
      <w:pPr>
        <w:ind w:left="430"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  服从管理，不折不扣完成甲方交办的重要任务。</w:t>
      </w:r>
      <w:r/>
    </w:p>
    <w:p>
      <w:pPr>
        <w:ind w:left="478" w:hanging="480"/>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  抓好养护队伍建设，做好养护工人思想、理论、技术培训，不断</w:t>
      </w:r>
      <w:r>
        <w:rPr>
          <w:rFonts w:hint="eastAsia" w:ascii="宋体" w:hAnsi="宋体" w:cs="Times New Roman"/>
          <w:sz w:val="24"/>
          <w:szCs w:val="24"/>
          <w:highlight w:val="none"/>
          <w:lang w:eastAsia="zh-CN"/>
        </w:rPr>
        <w:t xml:space="preserve">增强</w:t>
      </w:r>
      <w:r>
        <w:rPr>
          <w:rFonts w:hint="eastAsia" w:ascii="宋体" w:hAnsi="宋体" w:eastAsia="宋体" w:cs="Times New Roman"/>
          <w:sz w:val="24"/>
          <w:szCs w:val="24"/>
          <w:highlight w:val="none"/>
        </w:rPr>
        <w:t xml:space="preserve">养护作业责任意识和技术水平。</w:t>
      </w:r>
      <w:r/>
    </w:p>
    <w:p>
      <w:pPr>
        <w:ind w:left="430" w:hanging="43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  做好养护工作自评自考，完善巡查、考核等工作日志和相关台账。</w:t>
      </w:r>
      <w:r/>
    </w:p>
    <w:p>
      <w:pPr>
        <w:ind w:left="782" w:hanging="782"/>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第三章 督查</w:t>
      </w:r>
      <w:r/>
    </w:p>
    <w:p>
      <w:pPr>
        <w:ind w:left="1" w:firstLine="537"/>
        <w:spacing w:line="3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本制度的检查、监督部门为鸿山街道城市管理（环卫）科，违反此规定的人员，将给予所属公司每次100-200元的处罚，适用《绿化养护质量考核分类扣款规定》的，按该《规定》执行。本制度的最终解释权在鸿山街道城市管理（环卫）科。</w:t>
      </w:r>
      <w:r/>
    </w:p>
    <w:p>
      <w:pPr>
        <w:spacing w:before="120" w:after="120" w:line="360" w:lineRule="auto"/>
        <w:widowControl/>
        <w:tabs>
          <w:tab w:val="left" w:pos="14" w:leader="none"/>
        </w:tabs>
        <w:rPr>
          <w:rFonts w:hint="eastAsia" w:ascii="宋体" w:hAnsi="宋体" w:eastAsia="宋体"/>
          <w:sz w:val="28"/>
          <w:szCs w:val="28"/>
          <w:highlight w:val="none"/>
        </w:rPr>
        <w:sectPr>
          <w:footerReference w:type="default" r:id="rId16"/>
          <w:footnotePr/>
          <w:endnotePr/>
          <w:type w:val="nextPage"/>
          <w:pgSz w:w="11906" w:h="16838" w:orient="portrait"/>
          <w:pgMar w:top="1418" w:right="1361" w:bottom="1418" w:left="1361" w:header="851" w:footer="726" w:gutter="0"/>
          <w:cols w:num="1" w:sep="0" w:space="720" w:equalWidth="1"/>
          <w:docGrid w:linePitch="360"/>
        </w:sectPr>
      </w:pPr>
      <w:r>
        <w:rPr>
          <w:rFonts w:hint="eastAsia" w:ascii="宋体" w:hAnsi="宋体" w:eastAsia="宋体"/>
          <w:sz w:val="28"/>
          <w:szCs w:val="28"/>
          <w:highlight w:val="none"/>
        </w:rPr>
      </w:r>
      <w:r/>
    </w:p>
    <w:p>
      <w:pPr>
        <w:jc w:val="center"/>
        <w:keepNext/>
        <w:spacing w:before="120" w:after="120" w:line="360" w:lineRule="auto"/>
        <w:widowControl/>
        <w:tabs>
          <w:tab w:val="left" w:pos="14" w:leader="none"/>
        </w:tabs>
        <w:rPr>
          <w:rFonts w:hint="eastAsia" w:ascii="宋体" w:hAnsi="宋体" w:eastAsia="宋体" w:cs="Times New Roman"/>
          <w:b/>
          <w:bCs/>
          <w:sz w:val="28"/>
          <w:szCs w:val="28"/>
          <w:highlight w:val="none"/>
          <w:lang w:val="en-US" w:eastAsia="zh-CN" w:bidi="ar-SA"/>
        </w:rPr>
        <w:outlineLvl w:val="2"/>
      </w:pPr>
      <w:r>
        <w:rPr>
          <w:rFonts w:hint="eastAsia" w:ascii="宋体" w:hAnsi="宋体" w:eastAsia="宋体" w:cs="Times New Roman"/>
          <w:b/>
          <w:bCs/>
          <w:sz w:val="28"/>
          <w:szCs w:val="28"/>
          <w:highlight w:val="none"/>
          <w:lang w:val="en-US" w:eastAsia="zh-CN" w:bidi="ar-SA"/>
        </w:rPr>
        <w:t xml:space="preserve">附件6：                    绿化养护全年主要工作任务及目标要求</w:t>
      </w:r>
      <w:r/>
    </w:p>
    <w:tbl>
      <w:tblPr>
        <w:tblStyle w:val="1073"/>
        <w:tblW w:w="0" w:type="auto"/>
        <w:tblInd w:w="393" w:type="dxa"/>
        <w:tblLayout w:type="fixed"/>
        <w:tblCellMar>
          <w:left w:w="108" w:type="dxa"/>
          <w:top w:w="0" w:type="dxa"/>
          <w:right w:w="108" w:type="dxa"/>
          <w:bottom w:w="0" w:type="dxa"/>
        </w:tblCellMar>
        <w:tblLook w:val="04A0" w:firstRow="1" w:lastRow="0" w:firstColumn="1" w:lastColumn="0" w:noHBand="0" w:noVBand="1"/>
      </w:tblPr>
      <w:tblGrid>
        <w:gridCol w:w="697"/>
        <w:gridCol w:w="783"/>
        <w:gridCol w:w="416"/>
        <w:gridCol w:w="2679"/>
        <w:gridCol w:w="7879"/>
        <w:gridCol w:w="1053"/>
        <w:gridCol w:w="1281"/>
      </w:tblGrid>
      <w:tr>
        <w:trPr>
          <w:trHeight w:val="675"/>
        </w:trPr>
        <w:tc>
          <w:tcPr>
            <w:gridSpan w:val="7"/>
            <w:tcBorders>
              <w:top w:val="none" w:color="000000" w:sz="4" w:space="0"/>
              <w:left w:val="none" w:color="000000" w:sz="4" w:space="0"/>
              <w:bottom w:val="single" w:color="auto" w:sz="4" w:space="0"/>
              <w:right w:val="none" w:color="000000" w:sz="4" w:space="0"/>
            </w:tcBorders>
            <w:tcW w:w="1478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绿化养护年度工作任务及目标要求</w:t>
            </w:r>
            <w:r/>
          </w:p>
        </w:tc>
      </w:tr>
      <w:tr>
        <w:trPr>
          <w:trHeight w:val="540"/>
        </w:trPr>
        <w:tc>
          <w:tcPr>
            <w:gridSpan w:val="2"/>
            <w:tcBorders>
              <w:top w:val="single" w:color="auto" w:sz="4" w:space="0"/>
              <w:left w:val="single" w:color="auto" w:sz="4" w:space="0"/>
              <w:bottom w:val="single" w:color="auto" w:sz="4" w:space="0"/>
              <w:right w:val="single" w:color="000000" w:sz="4" w:space="0"/>
            </w:tcBorders>
            <w:tcW w:w="1480"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月份</w:t>
            </w:r>
            <w:r/>
          </w:p>
        </w:tc>
        <w:tc>
          <w:tcPr>
            <w:gridSpan w:val="2"/>
            <w:tcBorders>
              <w:top w:val="single" w:color="auto" w:sz="4" w:space="0"/>
              <w:left w:val="none" w:color="000000" w:sz="4" w:space="0"/>
              <w:bottom w:val="single" w:color="auto" w:sz="4" w:space="0"/>
              <w:right w:val="single" w:color="000000" w:sz="4" w:space="0"/>
            </w:tcBorders>
            <w:tcW w:w="3095"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主要工作任务</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目标要求</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时间计划</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2"/>
                <w:szCs w:val="22"/>
                <w:highlight w:val="none"/>
              </w:rPr>
              <w:suppressLineNumbers w:val="0"/>
            </w:pPr>
            <w:r>
              <w:rPr>
                <w:rFonts w:hint="eastAsia" w:ascii="宋体" w:hAnsi="宋体" w:eastAsia="宋体" w:cs="宋体"/>
                <w:sz w:val="22"/>
                <w:szCs w:val="22"/>
                <w:highlight w:val="none"/>
              </w:rPr>
              <w:t xml:space="preserve">报价组成（%）</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冬季</w:t>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树木整形修剪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对以香樟、法梧为代表的常绿和落叶行道树进行疏枝和整形修剪，本月应完成行道树整形以及法梧、紫薇、木芙蓉、月季、美人蕉、水生植物等品种的越冬修剪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安全管理</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树木修剪前应重点针对高空作业人员进行安全技术交底和正确示范，并做好安全防护措施，并上报安全交底记录和照片</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草坪修剪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黑麦草每15天修剪1次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79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抗雪减灾应急保障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月上旬完成抗雪减灾应急预案编制，最低标准应急物料（铁锹30把、长竹竿60根、扫帚30把）、车辆（卡车1辆、水车1辆）、人员（30人）等全部落实到位，加固倾斜松动树木，抽稀和加固竹林，并按照城管中队统一部署组织应急抢险演练，保障期间应做到1小时内排除险情，2天内完成倒伏树木扶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灌冻水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12月下旬，土壤封冻前，对所有乔灌草浇灌一次冻水，浇足浇透，以浸透土壤15-20cm为宜。</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台账资料</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台账包括年度工作总结、项目管理网络图、项目经理每日巡查记录、考核扣分台账、合同、招投标资料、决算、竣工图及光盘，1月中旬上报</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草坪修剪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黑麦草中旬修剪1次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抗雪减灾应急保障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继续按照抗雪减灾应急预案做好应急保障，保障期间应做到1小时内排除险情，2天内完成倒伏树木扶正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随机</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安全管理</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春节前一周应对所有作业工人进行节日安全交底，并上报安全交底记录和照片</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春节保障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春节前一周结清农民工工资，对绿地内的绿化垃圾进行一次全面清理，并按照抗雪减灾应急预案做好春节期间应急保障</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w:t>
            </w:r>
            <w:r>
              <w:rPr>
                <w:rFonts w:hint="eastAsia" w:ascii="宋体" w:hAnsi="宋体" w:cs="宋体"/>
                <w:sz w:val="20"/>
                <w:szCs w:val="24"/>
                <w:highlight w:val="none"/>
                <w:lang w:val="en-US" w:eastAsia="zh-CN"/>
              </w:rPr>
              <w:t xml:space="preserve">-</w:t>
            </w: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抗雪减灾应急保障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继续按照抗雪减灾应急预案做好应急保障，保障期间应做到1小时内排除险情，2天内完成倒伏树木扶正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随机</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草坪修剪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黑麦草中旬修剪1次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树木整形修剪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完成除行道树以外的香樟、广玉兰、女贞、桂花等常绿树种的疏枝整形修剪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春季</w:t>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施肥、松土</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结合对所有乔灌木树穴松土整饬，施腐熟有机肥，施肥量不低于1kg/m</w:t>
            </w:r>
            <w:r>
              <w:rPr>
                <w:rFonts w:hint="eastAsia" w:ascii="宋体" w:hAnsi="宋体" w:eastAsia="宋体" w:cs="宋体"/>
                <w:sz w:val="20"/>
                <w:szCs w:val="24"/>
                <w:highlight w:val="none"/>
                <w:vertAlign w:val="superscript"/>
              </w:rPr>
              <w:t xml:space="preserve">2</w:t>
            </w:r>
            <w:r>
              <w:rPr>
                <w:rFonts w:hint="eastAsia" w:ascii="宋体" w:hAnsi="宋体" w:eastAsia="宋体" w:cs="宋体"/>
                <w:sz w:val="20"/>
                <w:szCs w:val="24"/>
                <w:highlight w:val="none"/>
              </w:rPr>
              <w:t xml:space="preserve">，对绿篱、色块、黑麦草和草花等地被植物施一次复合肥，施肥量不低于15g/m</w:t>
            </w:r>
            <w:r>
              <w:rPr>
                <w:rFonts w:hint="eastAsia" w:ascii="宋体" w:hAnsi="宋体" w:eastAsia="宋体" w:cs="宋体"/>
                <w:sz w:val="20"/>
                <w:szCs w:val="24"/>
                <w:highlight w:val="none"/>
                <w:vertAlign w:val="superscript"/>
              </w:rPr>
              <w:t xml:space="preserve">2</w:t>
            </w:r>
            <w:r>
              <w:rPr>
                <w:rFonts w:hint="eastAsia" w:ascii="宋体" w:hAnsi="宋体" w:eastAsia="宋体" w:cs="宋体"/>
                <w:sz w:val="20"/>
                <w:szCs w:val="24"/>
                <w:highlight w:val="none"/>
              </w:rPr>
              <w:t xml:space="preserve">，施肥可与春灌结合，提高吸收率</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春灌</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对所有绿地进行一次全面春灌，要求浇足浇透，以浸透土壤15</w:t>
            </w:r>
            <w:r>
              <w:rPr>
                <w:rFonts w:hint="eastAsia" w:ascii="宋体" w:hAnsi="宋体" w:cs="宋体"/>
                <w:sz w:val="20"/>
                <w:szCs w:val="24"/>
                <w:highlight w:val="none"/>
                <w:lang w:eastAsia="zh-CN"/>
              </w:rPr>
              <w:t xml:space="preserve">—</w:t>
            </w:r>
            <w:r>
              <w:rPr>
                <w:rFonts w:hint="eastAsia" w:ascii="宋体" w:hAnsi="宋体" w:eastAsia="宋体" w:cs="宋体"/>
                <w:sz w:val="20"/>
                <w:szCs w:val="24"/>
                <w:highlight w:val="none"/>
              </w:rPr>
              <w:t xml:space="preserve">20cm为宜</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撤除防寒设施</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撤除热带树种防寒设施</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17</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18</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草坪修剪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黑麦草每15天修剪1次，中旬天堂草、绿篱、球类修剪1次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79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19</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主要应针对病虫害越冬代进行防治，摘除</w:t>
            </w:r>
            <w:r>
              <w:rPr>
                <w:rFonts w:hint="eastAsia" w:ascii="宋体" w:hAnsi="宋体" w:eastAsia="宋体" w:cs="宋体"/>
                <w:b/>
                <w:bCs/>
                <w:sz w:val="20"/>
                <w:szCs w:val="24"/>
                <w:highlight w:val="none"/>
              </w:rPr>
              <w:t xml:space="preserve">大袋蛾</w:t>
            </w:r>
            <w:r>
              <w:rPr>
                <w:rFonts w:hint="eastAsia" w:ascii="宋体" w:hAnsi="宋体" w:eastAsia="宋体" w:cs="宋体"/>
                <w:sz w:val="20"/>
                <w:szCs w:val="24"/>
                <w:highlight w:val="none"/>
              </w:rPr>
              <w:t xml:space="preserve">虫囊（香樟、樱花、柏类、桂花等）；清除</w:t>
            </w:r>
            <w:r>
              <w:rPr>
                <w:rFonts w:hint="eastAsia" w:ascii="宋体" w:hAnsi="宋体" w:eastAsia="宋体" w:cs="宋体"/>
                <w:b/>
                <w:bCs/>
                <w:sz w:val="20"/>
                <w:szCs w:val="24"/>
                <w:highlight w:val="none"/>
              </w:rPr>
              <w:t xml:space="preserve">刺蛾</w:t>
            </w:r>
            <w:r>
              <w:rPr>
                <w:rFonts w:hint="eastAsia" w:ascii="宋体" w:hAnsi="宋体" w:eastAsia="宋体" w:cs="宋体"/>
                <w:sz w:val="20"/>
                <w:szCs w:val="24"/>
                <w:highlight w:val="none"/>
              </w:rPr>
              <w:t xml:space="preserve">虫茧（法梧、栾树、枫杨、红叶李、杨树、柳树、桃树等）；对草坪、麦冬、葱兰等土壤中的金龟子幼虫（</w:t>
            </w:r>
            <w:r>
              <w:rPr>
                <w:rFonts w:hint="eastAsia" w:ascii="宋体" w:hAnsi="宋体" w:eastAsia="宋体" w:cs="宋体"/>
                <w:b/>
                <w:bCs/>
                <w:sz w:val="20"/>
                <w:szCs w:val="24"/>
                <w:highlight w:val="none"/>
              </w:rPr>
              <w:t xml:space="preserve">蛴螬</w:t>
            </w:r>
            <w:r>
              <w:rPr>
                <w:rFonts w:hint="eastAsia" w:ascii="宋体" w:hAnsi="宋体" w:eastAsia="宋体" w:cs="宋体"/>
                <w:sz w:val="20"/>
                <w:szCs w:val="24"/>
                <w:highlight w:val="none"/>
              </w:rPr>
              <w:t xml:space="preserve">）视情况通过人工翻土或药物进行防治；开始对</w:t>
            </w:r>
            <w:r>
              <w:rPr>
                <w:rFonts w:hint="eastAsia" w:ascii="宋体" w:hAnsi="宋体" w:eastAsia="宋体" w:cs="宋体"/>
                <w:b/>
                <w:bCs/>
                <w:sz w:val="20"/>
                <w:szCs w:val="24"/>
                <w:highlight w:val="none"/>
              </w:rPr>
              <w:t xml:space="preserve">蚜虫</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黄杨绢野螟</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金叶女贞叶斑病</w:t>
            </w:r>
            <w:r>
              <w:rPr>
                <w:rFonts w:hint="eastAsia" w:ascii="宋体" w:hAnsi="宋体" w:eastAsia="宋体" w:cs="宋体"/>
                <w:sz w:val="20"/>
                <w:szCs w:val="24"/>
                <w:highlight w:val="none"/>
              </w:rPr>
              <w:t xml:space="preserve">进行防治</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春季草花更换</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完成春季草花更换，草花应图案清晰、色彩鲜艳、花朵繁茂、花期一致，种植密度不低于49株/平方米，视品种植株大小应适当提高密度，保持基本不见裸土</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每10天修剪一次黑麦草、绿篱、球类，乔木剥芽1次，黑麦草低修剪，开花植物花后2周内完成整形修剪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每10天对绿地浇一次透水</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清扫香樟落叶</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中旬起加大保洁力度，及时清扫香樟落叶</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本月是春季病虫害发生和</w:t>
            </w:r>
            <w:r>
              <w:rPr>
                <w:rFonts w:hint="eastAsia" w:ascii="宋体" w:hAnsi="宋体" w:cs="宋体"/>
                <w:sz w:val="20"/>
                <w:szCs w:val="24"/>
                <w:highlight w:val="none"/>
                <w:lang w:eastAsia="zh-CN"/>
              </w:rPr>
              <w:t xml:space="preserve">危害</w:t>
            </w:r>
            <w:r>
              <w:rPr>
                <w:rFonts w:hint="eastAsia" w:ascii="宋体" w:hAnsi="宋体" w:eastAsia="宋体" w:cs="宋体"/>
                <w:sz w:val="20"/>
                <w:szCs w:val="24"/>
                <w:highlight w:val="none"/>
              </w:rPr>
              <w:t xml:space="preserve">高峰，重点防治对象：</w:t>
            </w:r>
            <w:r>
              <w:rPr>
                <w:rFonts w:hint="eastAsia" w:ascii="宋体" w:hAnsi="宋体" w:eastAsia="宋体" w:cs="宋体"/>
                <w:b/>
                <w:bCs/>
                <w:sz w:val="20"/>
                <w:szCs w:val="24"/>
                <w:highlight w:val="none"/>
              </w:rPr>
              <w:t xml:space="preserve">蚜虫</w:t>
            </w:r>
            <w:r>
              <w:rPr>
                <w:rFonts w:hint="eastAsia" w:ascii="宋体" w:hAnsi="宋体" w:eastAsia="宋体" w:cs="宋体"/>
                <w:sz w:val="20"/>
                <w:szCs w:val="24"/>
                <w:highlight w:val="none"/>
              </w:rPr>
              <w:t xml:space="preserve">（栾树、槐树、红叶李、樱花、梅花、桃树、金枝槐、海棠、紫荆、木槿、石榴、竹子、海桐、法冬、夹竹桃、黄杨、火棘、栀子、月季、蔷薇等）、</w:t>
            </w:r>
            <w:r>
              <w:rPr>
                <w:rFonts w:hint="eastAsia" w:ascii="宋体" w:hAnsi="宋体" w:eastAsia="宋体" w:cs="宋体"/>
                <w:b/>
                <w:bCs/>
                <w:sz w:val="20"/>
                <w:szCs w:val="24"/>
                <w:highlight w:val="none"/>
              </w:rPr>
              <w:t xml:space="preserve">介壳虫</w:t>
            </w:r>
            <w:r>
              <w:rPr>
                <w:rFonts w:hint="eastAsia" w:ascii="宋体" w:hAnsi="宋体" w:eastAsia="宋体" w:cs="宋体"/>
                <w:sz w:val="20"/>
                <w:szCs w:val="24"/>
                <w:highlight w:val="none"/>
              </w:rPr>
              <w:t xml:space="preserve">（香樟、广玉兰、含笑、香橼、独干女贞、桂花、</w:t>
            </w:r>
            <w:r>
              <w:rPr>
                <w:rFonts w:hint="eastAsia" w:ascii="宋体" w:hAnsi="宋体" w:cs="宋体"/>
                <w:sz w:val="20"/>
                <w:szCs w:val="24"/>
                <w:highlight w:val="none"/>
                <w:lang w:eastAsia="zh-CN"/>
              </w:rPr>
              <w:t xml:space="preserve">橘子等</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、紫薇绒蚧</w:t>
            </w:r>
            <w:r>
              <w:rPr>
                <w:rFonts w:hint="eastAsia" w:ascii="宋体" w:hAnsi="宋体" w:eastAsia="宋体" w:cs="宋体"/>
                <w:sz w:val="20"/>
                <w:szCs w:val="24"/>
                <w:highlight w:val="none"/>
              </w:rPr>
              <w:t xml:space="preserve">（紫薇、石榴）、</w:t>
            </w:r>
            <w:r>
              <w:rPr>
                <w:rFonts w:hint="eastAsia" w:ascii="宋体" w:hAnsi="宋体" w:eastAsia="宋体" w:cs="宋体"/>
                <w:b/>
                <w:bCs/>
                <w:sz w:val="20"/>
                <w:szCs w:val="24"/>
                <w:highlight w:val="none"/>
              </w:rPr>
              <w:t xml:space="preserve">天牛</w:t>
            </w:r>
            <w:r>
              <w:rPr>
                <w:rFonts w:hint="eastAsia" w:ascii="宋体" w:hAnsi="宋体" w:eastAsia="宋体" w:cs="宋体"/>
                <w:sz w:val="20"/>
                <w:szCs w:val="24"/>
                <w:highlight w:val="none"/>
              </w:rPr>
              <w:t xml:space="preserve">（栾树、无患子、合欢、红枫、法梧、杨树、柳树、桃树、槐树等）、</w:t>
            </w:r>
            <w:r>
              <w:rPr>
                <w:rFonts w:hint="eastAsia" w:ascii="宋体" w:hAnsi="宋体" w:eastAsia="宋体" w:cs="宋体"/>
                <w:b/>
                <w:bCs/>
                <w:sz w:val="20"/>
                <w:szCs w:val="24"/>
                <w:highlight w:val="none"/>
              </w:rPr>
              <w:t xml:space="preserve">蛴螬</w:t>
            </w:r>
            <w:r>
              <w:rPr>
                <w:rFonts w:hint="eastAsia" w:ascii="宋体" w:hAnsi="宋体" w:eastAsia="宋体" w:cs="宋体"/>
                <w:sz w:val="20"/>
                <w:szCs w:val="24"/>
                <w:highlight w:val="none"/>
              </w:rPr>
              <w:t xml:space="preserve">（草坪、麦冬、葱兰）、</w:t>
            </w:r>
            <w:r>
              <w:rPr>
                <w:rFonts w:hint="eastAsia" w:ascii="宋体" w:hAnsi="宋体" w:eastAsia="宋体" w:cs="宋体"/>
                <w:b/>
                <w:bCs/>
                <w:sz w:val="20"/>
                <w:szCs w:val="24"/>
                <w:highlight w:val="none"/>
              </w:rPr>
              <w:t xml:space="preserve">尺蠖</w:t>
            </w:r>
            <w:r>
              <w:rPr>
                <w:rFonts w:hint="eastAsia" w:ascii="宋体" w:hAnsi="宋体" w:eastAsia="宋体" w:cs="宋体"/>
                <w:sz w:val="20"/>
                <w:szCs w:val="24"/>
                <w:highlight w:val="none"/>
              </w:rPr>
              <w:t xml:space="preserve">（国槐、金枝槐、大叶黄杨）、</w:t>
            </w:r>
            <w:r>
              <w:rPr>
                <w:rFonts w:hint="eastAsia" w:ascii="宋体" w:hAnsi="宋体" w:eastAsia="宋体" w:cs="宋体"/>
                <w:b/>
                <w:bCs/>
                <w:sz w:val="20"/>
                <w:szCs w:val="24"/>
                <w:highlight w:val="none"/>
              </w:rPr>
              <w:t xml:space="preserve">红蜘蛛</w:t>
            </w:r>
            <w:r>
              <w:rPr>
                <w:rFonts w:hint="eastAsia" w:ascii="宋体" w:hAnsi="宋体" w:eastAsia="宋体" w:cs="宋体"/>
                <w:sz w:val="20"/>
                <w:szCs w:val="24"/>
                <w:highlight w:val="none"/>
              </w:rPr>
              <w:t xml:space="preserve">（香樟、月季、海棠、桂花、桃树、红叶李、木槿、紫荆等）、</w:t>
            </w:r>
            <w:r>
              <w:rPr>
                <w:rFonts w:hint="eastAsia" w:ascii="宋体" w:hAnsi="宋体" w:eastAsia="宋体" w:cs="宋体"/>
                <w:b/>
                <w:bCs/>
                <w:sz w:val="20"/>
                <w:szCs w:val="24"/>
                <w:highlight w:val="none"/>
              </w:rPr>
              <w:t xml:space="preserve">杜鹃网蝽</w:t>
            </w:r>
            <w:r>
              <w:rPr>
                <w:rFonts w:hint="eastAsia" w:ascii="宋体" w:hAnsi="宋体" w:eastAsia="宋体" w:cs="宋体"/>
                <w:sz w:val="20"/>
                <w:szCs w:val="24"/>
                <w:highlight w:val="none"/>
              </w:rPr>
              <w:t xml:space="preserve">（杜鹃）、</w:t>
            </w:r>
            <w:r>
              <w:rPr>
                <w:rFonts w:hint="eastAsia" w:ascii="宋体" w:hAnsi="宋体" w:eastAsia="宋体" w:cs="宋体"/>
                <w:b/>
                <w:bCs/>
                <w:sz w:val="20"/>
                <w:szCs w:val="24"/>
                <w:highlight w:val="none"/>
              </w:rPr>
              <w:t xml:space="preserve">黄杨绢野螟</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大叶黄杨斑蛾</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金叶女贞叶斑病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月季黑斑病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白粉病</w:t>
            </w:r>
            <w:r>
              <w:rPr>
                <w:rFonts w:hint="eastAsia" w:ascii="宋体" w:hAnsi="宋体" w:eastAsia="宋体" w:cs="宋体"/>
                <w:sz w:val="20"/>
                <w:szCs w:val="24"/>
                <w:highlight w:val="none"/>
              </w:rPr>
              <w:t xml:space="preserve">（紫薇、月季、狭叶十大功劳、大叶黄杨等）。每7天进行一次药物防治。</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26</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每10天修剪一次草坪、绿篱、球类，乔木剥芽1次，黑麦草低修剪，开花植物花后2周内完成整形修剪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27</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每5天对绿地浇一次透水</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28</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追肥</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5月上旬对草坪、草花、绿篱追施复合肥，施肥量</w:t>
            </w:r>
            <w:r>
              <w:rPr>
                <w:rFonts w:hint="eastAsia" w:ascii="宋体" w:hAnsi="宋体" w:cs="宋体"/>
                <w:sz w:val="20"/>
                <w:szCs w:val="24"/>
                <w:highlight w:val="none"/>
                <w:lang w:eastAsia="zh-CN"/>
              </w:rPr>
              <w:t xml:space="preserve">不低于</w:t>
            </w:r>
            <w:r>
              <w:rPr>
                <w:rFonts w:hint="eastAsia" w:ascii="宋体" w:hAnsi="宋体" w:eastAsia="宋体" w:cs="宋体"/>
                <w:sz w:val="20"/>
                <w:szCs w:val="24"/>
                <w:highlight w:val="none"/>
              </w:rPr>
              <w:t xml:space="preserve">15g/ m</w:t>
            </w:r>
            <w:r>
              <w:rPr>
                <w:rFonts w:hint="eastAsia" w:ascii="宋体" w:hAnsi="宋体" w:eastAsia="宋体" w:cs="宋体"/>
                <w:sz w:val="20"/>
                <w:szCs w:val="24"/>
                <w:highlight w:val="none"/>
                <w:vertAlign w:val="superscript"/>
              </w:rPr>
              <w:t xml:space="preserve">2</w:t>
            </w:r>
            <w:r>
              <w:rPr>
                <w:rFonts w:hint="eastAsia" w:ascii="宋体" w:hAnsi="宋体" w:eastAsia="宋体" w:cs="宋体"/>
                <w:sz w:val="20"/>
                <w:szCs w:val="24"/>
                <w:highlight w:val="none"/>
              </w:rPr>
              <w:t xml:space="preserve">，对花后植物追施腐熟有机肥，施肥量不低于1kg/m</w:t>
            </w:r>
            <w:r>
              <w:rPr>
                <w:rFonts w:hint="eastAsia" w:ascii="宋体" w:hAnsi="宋体" w:eastAsia="宋体" w:cs="宋体"/>
                <w:sz w:val="20"/>
                <w:szCs w:val="24"/>
                <w:highlight w:val="none"/>
                <w:vertAlign w:val="superscript"/>
              </w:rPr>
              <w:t xml:space="preserve">2</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29</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30</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松土</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cs="宋体"/>
                <w:sz w:val="20"/>
                <w:szCs w:val="24"/>
                <w:highlight w:val="none"/>
                <w:lang w:eastAsia="zh-CN"/>
              </w:rPr>
              <w:t xml:space="preserve">中旬</w:t>
            </w:r>
            <w:r>
              <w:rPr>
                <w:rFonts w:hint="eastAsia" w:ascii="宋体" w:hAnsi="宋体" w:eastAsia="宋体" w:cs="宋体"/>
                <w:sz w:val="20"/>
                <w:szCs w:val="24"/>
                <w:highlight w:val="none"/>
              </w:rPr>
              <w:t xml:space="preserve">对所有乔灌木树穴进行翻土整饬，灌木、色块、草坪切边</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清扫香樟落叶</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5月上旬继续对香樟落叶进行及时清扫</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常绿树补植</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10月上旬对常绿树种缺株、死苗及受损、外形不佳苗木规格数量进行排查统计，制定补植计划，本月完成常绿树种补植，补植苗木规格不得低于原来标准</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重点防治对象：</w:t>
            </w:r>
            <w:r>
              <w:rPr>
                <w:rFonts w:hint="eastAsia" w:ascii="宋体" w:hAnsi="宋体" w:eastAsia="宋体" w:cs="宋体"/>
                <w:b/>
                <w:bCs/>
                <w:sz w:val="20"/>
                <w:szCs w:val="24"/>
                <w:highlight w:val="none"/>
              </w:rPr>
              <w:t xml:space="preserve">木虱</w:t>
            </w:r>
            <w:r>
              <w:rPr>
                <w:rFonts w:hint="eastAsia" w:ascii="宋体" w:hAnsi="宋体" w:eastAsia="宋体" w:cs="宋体"/>
                <w:sz w:val="20"/>
                <w:szCs w:val="24"/>
                <w:highlight w:val="none"/>
              </w:rPr>
              <w:t xml:space="preserve">（青桐、合欢）、</w:t>
            </w:r>
            <w:r>
              <w:rPr>
                <w:rFonts w:hint="eastAsia" w:ascii="宋体" w:hAnsi="宋体" w:eastAsia="宋体" w:cs="宋体"/>
                <w:b/>
                <w:bCs/>
                <w:sz w:val="20"/>
                <w:szCs w:val="24"/>
                <w:highlight w:val="none"/>
              </w:rPr>
              <w:t xml:space="preserve">刺蛾</w:t>
            </w:r>
            <w:r>
              <w:rPr>
                <w:rFonts w:hint="eastAsia" w:ascii="宋体" w:hAnsi="宋体" w:eastAsia="宋体" w:cs="宋体"/>
                <w:sz w:val="20"/>
                <w:szCs w:val="24"/>
                <w:highlight w:val="none"/>
              </w:rPr>
              <w:t xml:space="preserve">（法梧、杨树、柳树、枫杨、槐树、桃树、梅花、海棠、樱花、红叶李等）、</w:t>
            </w:r>
            <w:r>
              <w:rPr>
                <w:rFonts w:hint="eastAsia" w:ascii="宋体" w:hAnsi="宋体" w:eastAsia="宋体" w:cs="宋体"/>
                <w:b/>
                <w:bCs/>
                <w:sz w:val="20"/>
                <w:szCs w:val="24"/>
                <w:highlight w:val="none"/>
              </w:rPr>
              <w:t xml:space="preserve">蚜虫</w:t>
            </w:r>
            <w:r>
              <w:rPr>
                <w:rFonts w:hint="eastAsia" w:ascii="宋体" w:hAnsi="宋体" w:eastAsia="宋体" w:cs="宋体"/>
                <w:sz w:val="20"/>
                <w:szCs w:val="24"/>
                <w:highlight w:val="none"/>
              </w:rPr>
              <w:t xml:space="preserve">（栾树、槐树、红叶李、樱花、梅花、桃树、金枝槐、海棠、紫荆、木槿、石榴、竹子、海桐、法冬、夹竹桃、黄杨、火棘、栀子、月季、蔷薇等）、</w:t>
            </w:r>
            <w:r>
              <w:rPr>
                <w:rFonts w:hint="eastAsia" w:ascii="宋体" w:hAnsi="宋体" w:eastAsia="宋体" w:cs="宋体"/>
                <w:b/>
                <w:bCs/>
                <w:sz w:val="20"/>
                <w:szCs w:val="24"/>
                <w:highlight w:val="none"/>
              </w:rPr>
              <w:t xml:space="preserve">介壳虫（香樟、广玉兰、含笑、香橼、独干女贞、桂花、</w:t>
            </w:r>
            <w:r>
              <w:rPr>
                <w:rFonts w:hint="eastAsia" w:ascii="宋体" w:hAnsi="宋体" w:cs="宋体"/>
                <w:b/>
                <w:bCs/>
                <w:sz w:val="20"/>
                <w:szCs w:val="24"/>
                <w:highlight w:val="none"/>
                <w:lang w:eastAsia="zh-CN"/>
              </w:rPr>
              <w:t xml:space="preserve">橘子等</w:t>
            </w:r>
            <w:r>
              <w:rPr>
                <w:rFonts w:hint="eastAsia" w:ascii="宋体" w:hAnsi="宋体" w:eastAsia="宋体" w:cs="宋体"/>
                <w:b/>
                <w:bCs/>
                <w:sz w:val="20"/>
                <w:szCs w:val="24"/>
                <w:highlight w:val="none"/>
              </w:rPr>
              <w:t xml:space="preserve">）、紫薇绒蚧</w:t>
            </w:r>
            <w:r>
              <w:rPr>
                <w:rFonts w:hint="eastAsia" w:ascii="宋体" w:hAnsi="宋体" w:eastAsia="宋体" w:cs="宋体"/>
                <w:sz w:val="20"/>
                <w:szCs w:val="24"/>
                <w:highlight w:val="none"/>
              </w:rPr>
              <w:t xml:space="preserve">（紫薇、石榴）、</w:t>
            </w:r>
            <w:r>
              <w:rPr>
                <w:rFonts w:hint="eastAsia" w:ascii="宋体" w:hAnsi="宋体" w:eastAsia="宋体" w:cs="宋体"/>
                <w:b/>
                <w:bCs/>
                <w:sz w:val="20"/>
                <w:szCs w:val="24"/>
                <w:highlight w:val="none"/>
              </w:rPr>
              <w:t xml:space="preserve">天牛</w:t>
            </w:r>
            <w:r>
              <w:rPr>
                <w:rFonts w:hint="eastAsia" w:ascii="宋体" w:hAnsi="宋体" w:eastAsia="宋体" w:cs="宋体"/>
                <w:sz w:val="20"/>
                <w:szCs w:val="24"/>
                <w:highlight w:val="none"/>
              </w:rPr>
              <w:t xml:space="preserve">（栾树、无患子、合欢、红枫、法梧、杨树、柳树、桃树、槐树等）、</w:t>
            </w:r>
            <w:r>
              <w:rPr>
                <w:rFonts w:hint="eastAsia" w:ascii="宋体" w:hAnsi="宋体" w:eastAsia="宋体" w:cs="宋体"/>
                <w:b/>
                <w:bCs/>
                <w:sz w:val="20"/>
                <w:szCs w:val="24"/>
                <w:highlight w:val="none"/>
              </w:rPr>
              <w:t xml:space="preserve">尺蠖</w:t>
            </w:r>
            <w:r>
              <w:rPr>
                <w:rFonts w:hint="eastAsia" w:ascii="宋体" w:hAnsi="宋体" w:eastAsia="宋体" w:cs="宋体"/>
                <w:sz w:val="20"/>
                <w:szCs w:val="24"/>
                <w:highlight w:val="none"/>
              </w:rPr>
              <w:t xml:space="preserve">（国槐、金枝槐、大叶黄杨）、</w:t>
            </w:r>
            <w:r>
              <w:rPr>
                <w:rFonts w:hint="eastAsia" w:ascii="宋体" w:hAnsi="宋体" w:eastAsia="宋体" w:cs="宋体"/>
                <w:b/>
                <w:bCs/>
                <w:sz w:val="20"/>
                <w:szCs w:val="24"/>
                <w:highlight w:val="none"/>
              </w:rPr>
              <w:t xml:space="preserve">红蜘蛛</w:t>
            </w:r>
            <w:r>
              <w:rPr>
                <w:rFonts w:hint="eastAsia" w:ascii="宋体" w:hAnsi="宋体" w:eastAsia="宋体" w:cs="宋体"/>
                <w:sz w:val="20"/>
                <w:szCs w:val="24"/>
                <w:highlight w:val="none"/>
              </w:rPr>
              <w:t xml:space="preserve">（香樟、月季、海棠、桂花、桃树、红叶李、木槿、紫荆等）、</w:t>
            </w:r>
            <w:r>
              <w:rPr>
                <w:rFonts w:hint="eastAsia" w:ascii="宋体" w:hAnsi="宋体" w:eastAsia="宋体" w:cs="宋体"/>
                <w:b/>
                <w:bCs/>
                <w:sz w:val="20"/>
                <w:szCs w:val="24"/>
                <w:highlight w:val="none"/>
              </w:rPr>
              <w:t xml:space="preserve">黄杨绢野螟</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大叶黄杨斑蛾</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金叶女贞叶斑病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月季黑斑病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白粉病</w:t>
            </w:r>
            <w:r>
              <w:rPr>
                <w:rFonts w:hint="eastAsia" w:ascii="宋体" w:hAnsi="宋体" w:eastAsia="宋体" w:cs="宋体"/>
                <w:sz w:val="20"/>
                <w:szCs w:val="24"/>
                <w:highlight w:val="none"/>
              </w:rPr>
              <w:t xml:space="preserve">（紫薇、月季、狭叶十大功劳、大叶黄杨等）。每7天进行一次药物防治。</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夏季</w:t>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每10天修剪一次草坪、绿篱、球类，乔木剥芽1次，黑麦草低修剪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每3天对绿地浇一次透水</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36</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72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37</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防台防汛应急保障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月上旬完成防台防汛应急预案编制，最低标准应急物料（铁锹30把、排水泵2台、油锯2台、手锯10把、杉木棍100根）、车辆（卡车1辆、水车1辆）、人员（30人）等全部落实到位，加固倾斜松动的树木，抽稀和加固竹林，并按照城管中队统一部署组织应急抢险演练，保障期间应做到1小时内排除险情，2天内完成倒伏树木扶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38</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排水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6月上旬完成生态林排水系统整饬，至少每3排树一条排水沟，排水沟底宽及深度不低于50cm，排水导入地表水系或道路排水管网</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39</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夏季草花更换</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6月下旬完成夏季草花更换，草花应图案清晰、色彩鲜艳、花朵繁茂、花期一致，种植密度不低于49株/平方米，视品种植株大小应适当提高密度，保持基本不见裸土</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40</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重点防治对象：</w:t>
            </w:r>
            <w:r>
              <w:rPr>
                <w:rFonts w:hint="eastAsia" w:ascii="宋体" w:hAnsi="宋体" w:eastAsia="宋体" w:cs="宋体"/>
                <w:b/>
                <w:bCs/>
                <w:sz w:val="20"/>
                <w:szCs w:val="24"/>
                <w:highlight w:val="none"/>
              </w:rPr>
              <w:t xml:space="preserve">木虱</w:t>
            </w:r>
            <w:r>
              <w:rPr>
                <w:rFonts w:hint="eastAsia" w:ascii="宋体" w:hAnsi="宋体" w:eastAsia="宋体" w:cs="宋体"/>
                <w:sz w:val="20"/>
                <w:szCs w:val="24"/>
                <w:highlight w:val="none"/>
              </w:rPr>
              <w:t xml:space="preserve">（青桐、合欢）、</w:t>
            </w:r>
            <w:r>
              <w:rPr>
                <w:rFonts w:hint="eastAsia" w:ascii="宋体" w:hAnsi="宋体" w:eastAsia="宋体" w:cs="宋体"/>
                <w:b/>
                <w:bCs/>
                <w:sz w:val="20"/>
                <w:szCs w:val="24"/>
                <w:highlight w:val="none"/>
              </w:rPr>
              <w:t xml:space="preserve">刺蛾</w:t>
            </w:r>
            <w:r>
              <w:rPr>
                <w:rFonts w:hint="eastAsia" w:ascii="宋体" w:hAnsi="宋体" w:eastAsia="宋体" w:cs="宋体"/>
                <w:sz w:val="20"/>
                <w:szCs w:val="24"/>
                <w:highlight w:val="none"/>
              </w:rPr>
              <w:t xml:space="preserve">（法梧、杨树、柳树、枫杨、槐树、桃树、梅花、海棠、樱花、红叶李等）、</w:t>
            </w:r>
            <w:r>
              <w:rPr>
                <w:rFonts w:hint="eastAsia" w:ascii="宋体" w:hAnsi="宋体" w:eastAsia="宋体" w:cs="宋体"/>
                <w:b/>
                <w:bCs/>
                <w:sz w:val="20"/>
                <w:szCs w:val="24"/>
                <w:highlight w:val="none"/>
              </w:rPr>
              <w:t xml:space="preserve">蚜虫</w:t>
            </w:r>
            <w:r>
              <w:rPr>
                <w:rFonts w:hint="eastAsia" w:ascii="宋体" w:hAnsi="宋体" w:eastAsia="宋体" w:cs="宋体"/>
                <w:sz w:val="20"/>
                <w:szCs w:val="24"/>
                <w:highlight w:val="none"/>
              </w:rPr>
              <w:t xml:space="preserve">（栾树、槐树、红叶李、樱花、梅花、桃树、金枝槐、海棠、紫荆、木槿、石榴、竹子、海桐、法冬、夹竹桃、黄杨、火棘、栀子、月季、蔷薇等）、</w:t>
            </w:r>
            <w:r>
              <w:rPr>
                <w:rFonts w:hint="eastAsia" w:ascii="宋体" w:hAnsi="宋体" w:eastAsia="宋体" w:cs="宋体"/>
                <w:b/>
                <w:bCs/>
                <w:sz w:val="20"/>
                <w:szCs w:val="24"/>
                <w:highlight w:val="none"/>
              </w:rPr>
              <w:t xml:space="preserve">介壳虫</w:t>
            </w:r>
            <w:r>
              <w:rPr>
                <w:rFonts w:hint="eastAsia" w:ascii="宋体" w:hAnsi="宋体" w:eastAsia="宋体" w:cs="宋体"/>
                <w:sz w:val="20"/>
                <w:szCs w:val="24"/>
                <w:highlight w:val="none"/>
              </w:rPr>
              <w:t xml:space="preserve">（香樟、广玉兰、含笑、香橼、独干女贞、桂花、</w:t>
            </w:r>
            <w:r>
              <w:rPr>
                <w:rFonts w:hint="eastAsia" w:ascii="宋体" w:hAnsi="宋体" w:eastAsia="宋体" w:cs="宋体"/>
                <w:sz w:val="20"/>
                <w:szCs w:val="24"/>
                <w:highlight w:val="none"/>
                <w:lang w:eastAsia="zh-CN"/>
              </w:rPr>
              <w:t xml:space="preserve">橘子等</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紫薇绒蚧</w:t>
            </w:r>
            <w:r>
              <w:rPr>
                <w:rFonts w:hint="eastAsia" w:ascii="宋体" w:hAnsi="宋体" w:eastAsia="宋体" w:cs="宋体"/>
                <w:sz w:val="20"/>
                <w:szCs w:val="24"/>
                <w:highlight w:val="none"/>
              </w:rPr>
              <w:t xml:space="preserve">（紫薇、石榴）、</w:t>
            </w:r>
            <w:r>
              <w:rPr>
                <w:rFonts w:hint="eastAsia" w:ascii="宋体" w:hAnsi="宋体" w:eastAsia="宋体" w:cs="宋体"/>
                <w:b/>
                <w:bCs/>
                <w:sz w:val="20"/>
                <w:szCs w:val="24"/>
                <w:highlight w:val="none"/>
              </w:rPr>
              <w:t xml:space="preserve">天牛</w:t>
            </w:r>
            <w:r>
              <w:rPr>
                <w:rFonts w:hint="eastAsia" w:ascii="宋体" w:hAnsi="宋体" w:eastAsia="宋体" w:cs="宋体"/>
                <w:sz w:val="20"/>
                <w:szCs w:val="24"/>
                <w:highlight w:val="none"/>
              </w:rPr>
              <w:t xml:space="preserve">（栾树、无患子、合欢、红枫、法梧、杨树、柳树、桃树、槐树等）、</w:t>
            </w:r>
            <w:r>
              <w:rPr>
                <w:rFonts w:hint="eastAsia" w:ascii="宋体" w:hAnsi="宋体" w:eastAsia="宋体" w:cs="宋体"/>
                <w:b/>
                <w:bCs/>
                <w:sz w:val="20"/>
                <w:szCs w:val="24"/>
                <w:highlight w:val="none"/>
              </w:rPr>
              <w:t xml:space="preserve">尺蠖</w:t>
            </w:r>
            <w:r>
              <w:rPr>
                <w:rFonts w:hint="eastAsia" w:ascii="宋体" w:hAnsi="宋体" w:eastAsia="宋体" w:cs="宋体"/>
                <w:sz w:val="20"/>
                <w:szCs w:val="24"/>
                <w:highlight w:val="none"/>
              </w:rPr>
              <w:t xml:space="preserve">（国槐、金枝槐、大叶黄杨）、</w:t>
            </w:r>
            <w:r>
              <w:rPr>
                <w:rFonts w:hint="eastAsia" w:ascii="宋体" w:hAnsi="宋体" w:eastAsia="宋体" w:cs="宋体"/>
                <w:b/>
                <w:bCs/>
                <w:sz w:val="20"/>
                <w:szCs w:val="24"/>
                <w:highlight w:val="none"/>
              </w:rPr>
              <w:t xml:space="preserve">红蜘蛛</w:t>
            </w:r>
            <w:r>
              <w:rPr>
                <w:rFonts w:hint="eastAsia" w:ascii="宋体" w:hAnsi="宋体" w:eastAsia="宋体" w:cs="宋体"/>
                <w:sz w:val="20"/>
                <w:szCs w:val="24"/>
                <w:highlight w:val="none"/>
              </w:rPr>
              <w:t xml:space="preserve">（香樟、月季、海棠、桂花、桃树、红叶李、木槿、紫荆等）、</w:t>
            </w:r>
            <w:r>
              <w:rPr>
                <w:rFonts w:hint="eastAsia" w:ascii="宋体" w:hAnsi="宋体" w:eastAsia="宋体" w:cs="宋体"/>
                <w:b/>
                <w:bCs/>
                <w:sz w:val="20"/>
                <w:szCs w:val="24"/>
                <w:highlight w:val="none"/>
              </w:rPr>
              <w:t xml:space="preserve">黄杨绢野螟</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大叶黄杨斑蛾</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金叶女贞叶斑病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月季黑斑病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白粉病</w:t>
            </w:r>
            <w:r>
              <w:rPr>
                <w:rFonts w:hint="eastAsia" w:ascii="宋体" w:hAnsi="宋体" w:eastAsia="宋体" w:cs="宋体"/>
                <w:sz w:val="20"/>
                <w:szCs w:val="24"/>
                <w:highlight w:val="none"/>
              </w:rPr>
              <w:t xml:space="preserve">（紫薇、月季、狭叶十大功劳、大叶黄杨等）。每7天进行一次药物防治。</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安全管理</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针对高温期间作业安全管理工作进行安全技术交底，发放相应防暑降温物资，并上报安全交底记录、防暑降温物资领取记录和照片</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7月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每10天修剪一次草坪、绿篱、球类，乔木剥芽1次，黑麦草低修剪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每天对绿地浇一次透水，视天气情况对乔灌木树穴翻土灌水</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防台防汛应急保障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继续按照防台防汛应急预案做好应急保障，保障期间应做到1小时内排除险情，2天内完成倒伏树木扶正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随机</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46</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重点防治对象：</w:t>
            </w:r>
            <w:r>
              <w:rPr>
                <w:rFonts w:hint="eastAsia" w:ascii="宋体" w:hAnsi="宋体" w:eastAsia="宋体" w:cs="宋体"/>
                <w:b/>
                <w:bCs/>
                <w:sz w:val="20"/>
                <w:szCs w:val="24"/>
                <w:highlight w:val="none"/>
              </w:rPr>
              <w:t xml:space="preserve">天牛</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刺蛾</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樟巢螟</w:t>
            </w:r>
            <w:r>
              <w:rPr>
                <w:rFonts w:hint="eastAsia" w:ascii="宋体" w:hAnsi="宋体" w:eastAsia="宋体" w:cs="宋体"/>
                <w:sz w:val="20"/>
                <w:szCs w:val="24"/>
                <w:highlight w:val="none"/>
              </w:rPr>
              <w:t xml:space="preserve">（香樟）、</w:t>
            </w:r>
            <w:r>
              <w:rPr>
                <w:rFonts w:hint="eastAsia" w:ascii="宋体" w:hAnsi="宋体" w:eastAsia="宋体" w:cs="宋体"/>
                <w:b/>
                <w:bCs/>
                <w:sz w:val="20"/>
                <w:szCs w:val="24"/>
                <w:highlight w:val="none"/>
              </w:rPr>
              <w:t xml:space="preserve">葱兰夜蛾</w:t>
            </w:r>
            <w:r>
              <w:rPr>
                <w:rFonts w:hint="eastAsia" w:ascii="宋体" w:hAnsi="宋体" w:eastAsia="宋体" w:cs="宋体"/>
                <w:sz w:val="20"/>
                <w:szCs w:val="24"/>
                <w:highlight w:val="none"/>
              </w:rPr>
              <w:t xml:space="preserve">（葱兰）。每7天进行一次药物防治，樟巢螟虫巢进行1次人工剪除销毁。</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8月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47</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每10天修剪一次草坪、绿篱、球类，乔木剥芽1次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48</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每天对绿地浇一次透水，视天气情况对乔灌木树穴翻土灌水</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49</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50</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防台防汛应急保障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继续按照防台防汛应急预案做好应急保障，保障期间应做到1小时内排除险情，2天内完成倒伏树木扶正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随机</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120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重点防治对象：</w:t>
            </w:r>
            <w:r>
              <w:rPr>
                <w:rFonts w:hint="eastAsia" w:ascii="宋体" w:hAnsi="宋体" w:eastAsia="宋体" w:cs="宋体"/>
                <w:b/>
                <w:bCs/>
                <w:sz w:val="20"/>
                <w:szCs w:val="24"/>
                <w:highlight w:val="none"/>
              </w:rPr>
              <w:t xml:space="preserve">刺蛾</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樟巢螟</w:t>
            </w:r>
            <w:r>
              <w:rPr>
                <w:rFonts w:hint="eastAsia" w:ascii="宋体" w:hAnsi="宋体" w:eastAsia="宋体" w:cs="宋体"/>
                <w:sz w:val="20"/>
                <w:szCs w:val="24"/>
                <w:highlight w:val="none"/>
              </w:rPr>
              <w:t xml:space="preserve">（香樟）、</w:t>
            </w:r>
            <w:r>
              <w:rPr>
                <w:rFonts w:hint="eastAsia" w:ascii="宋体" w:hAnsi="宋体" w:eastAsia="宋体" w:cs="宋体"/>
                <w:b/>
                <w:bCs/>
                <w:sz w:val="20"/>
                <w:szCs w:val="24"/>
                <w:highlight w:val="none"/>
              </w:rPr>
              <w:t xml:space="preserve">尺蠖</w:t>
            </w:r>
            <w:r>
              <w:rPr>
                <w:rFonts w:hint="eastAsia" w:ascii="宋体" w:hAnsi="宋体" w:eastAsia="宋体" w:cs="宋体"/>
                <w:sz w:val="20"/>
                <w:szCs w:val="24"/>
                <w:highlight w:val="none"/>
              </w:rPr>
              <w:t xml:space="preserve">（国槐、金枝槐、大叶黄杨）、</w:t>
            </w:r>
            <w:r>
              <w:rPr>
                <w:rFonts w:hint="eastAsia" w:ascii="宋体" w:hAnsi="宋体" w:eastAsia="宋体" w:cs="宋体"/>
                <w:b/>
                <w:bCs/>
                <w:sz w:val="20"/>
                <w:szCs w:val="24"/>
                <w:highlight w:val="none"/>
              </w:rPr>
              <w:t xml:space="preserve">红蜘蛛</w:t>
            </w:r>
            <w:r>
              <w:rPr>
                <w:rFonts w:hint="eastAsia" w:ascii="宋体" w:hAnsi="宋体" w:eastAsia="宋体" w:cs="宋体"/>
                <w:sz w:val="20"/>
                <w:szCs w:val="24"/>
                <w:highlight w:val="none"/>
              </w:rPr>
              <w:t xml:space="preserve">（香樟、月季、海棠、桂花、桃树、红叶李、木槿、紫荆等）、</w:t>
            </w:r>
            <w:r>
              <w:rPr>
                <w:rFonts w:hint="eastAsia" w:ascii="宋体" w:hAnsi="宋体" w:eastAsia="宋体" w:cs="宋体"/>
                <w:b/>
                <w:bCs/>
                <w:sz w:val="20"/>
                <w:szCs w:val="24"/>
                <w:highlight w:val="none"/>
              </w:rPr>
              <w:t xml:space="preserve">紫薇绒蚧</w:t>
            </w:r>
            <w:r>
              <w:rPr>
                <w:rFonts w:hint="eastAsia" w:ascii="宋体" w:hAnsi="宋体" w:eastAsia="宋体" w:cs="宋体"/>
                <w:sz w:val="20"/>
                <w:szCs w:val="24"/>
                <w:highlight w:val="none"/>
              </w:rPr>
              <w:t xml:space="preserve">（紫薇、石榴）、</w:t>
            </w:r>
            <w:r>
              <w:rPr>
                <w:rFonts w:hint="eastAsia" w:ascii="宋体" w:hAnsi="宋体" w:eastAsia="宋体" w:cs="宋体"/>
                <w:b/>
                <w:bCs/>
                <w:sz w:val="20"/>
                <w:szCs w:val="24"/>
                <w:highlight w:val="none"/>
              </w:rPr>
              <w:t xml:space="preserve">斜纹夜蛾</w:t>
            </w:r>
            <w:r>
              <w:rPr>
                <w:rFonts w:hint="eastAsia" w:ascii="宋体" w:hAnsi="宋体" w:eastAsia="宋体" w:cs="宋体"/>
                <w:sz w:val="20"/>
                <w:szCs w:val="24"/>
                <w:highlight w:val="none"/>
              </w:rPr>
              <w:t xml:space="preserve">（白三叶、草坪）、</w:t>
            </w:r>
            <w:r>
              <w:rPr>
                <w:rFonts w:hint="eastAsia" w:ascii="宋体" w:hAnsi="宋体" w:cs="宋体"/>
                <w:sz w:val="20"/>
                <w:szCs w:val="24"/>
                <w:highlight w:val="none"/>
                <w:lang w:eastAsia="zh-CN"/>
              </w:rPr>
              <w:t xml:space="preserve">黏虫</w:t>
            </w:r>
            <w:r>
              <w:rPr>
                <w:rFonts w:hint="eastAsia" w:ascii="宋体" w:hAnsi="宋体" w:eastAsia="宋体" w:cs="宋体"/>
                <w:sz w:val="20"/>
                <w:szCs w:val="24"/>
                <w:highlight w:val="none"/>
              </w:rPr>
              <w:t xml:space="preserve">（草坪）、</w:t>
            </w:r>
            <w:r>
              <w:rPr>
                <w:rFonts w:hint="eastAsia" w:ascii="宋体" w:hAnsi="宋体" w:eastAsia="宋体" w:cs="宋体"/>
                <w:b/>
                <w:bCs/>
                <w:sz w:val="20"/>
                <w:szCs w:val="24"/>
                <w:highlight w:val="none"/>
              </w:rPr>
              <w:t xml:space="preserve">草地螟</w:t>
            </w:r>
            <w:r>
              <w:rPr>
                <w:rFonts w:hint="eastAsia" w:ascii="宋体" w:hAnsi="宋体" w:eastAsia="宋体" w:cs="宋体"/>
                <w:sz w:val="20"/>
                <w:szCs w:val="24"/>
                <w:highlight w:val="none"/>
              </w:rPr>
              <w:t xml:space="preserve">（草坪）、</w:t>
            </w:r>
            <w:r>
              <w:rPr>
                <w:rFonts w:hint="eastAsia" w:ascii="宋体" w:hAnsi="宋体" w:eastAsia="宋体" w:cs="宋体"/>
                <w:b/>
                <w:bCs/>
                <w:sz w:val="20"/>
                <w:szCs w:val="24"/>
                <w:highlight w:val="none"/>
              </w:rPr>
              <w:t xml:space="preserve">葱兰夜蛾</w:t>
            </w:r>
            <w:r>
              <w:rPr>
                <w:rFonts w:hint="eastAsia" w:ascii="宋体" w:hAnsi="宋体" w:eastAsia="宋体" w:cs="宋体"/>
                <w:sz w:val="20"/>
                <w:szCs w:val="24"/>
                <w:highlight w:val="none"/>
              </w:rPr>
              <w:t xml:space="preserve">（葱兰）、</w:t>
            </w:r>
            <w:r>
              <w:rPr>
                <w:rFonts w:hint="eastAsia" w:ascii="宋体" w:hAnsi="宋体" w:eastAsia="宋体" w:cs="宋体"/>
                <w:b/>
                <w:bCs/>
                <w:sz w:val="20"/>
                <w:szCs w:val="24"/>
                <w:highlight w:val="none"/>
              </w:rPr>
              <w:t xml:space="preserve">蛴螬</w:t>
            </w:r>
            <w:r>
              <w:rPr>
                <w:rFonts w:hint="eastAsia" w:ascii="宋体" w:hAnsi="宋体" w:eastAsia="宋体" w:cs="宋体"/>
                <w:sz w:val="20"/>
                <w:szCs w:val="24"/>
                <w:highlight w:val="none"/>
              </w:rPr>
              <w:t xml:space="preserve">（草坪）、</w:t>
            </w:r>
            <w:r>
              <w:rPr>
                <w:rFonts w:hint="eastAsia" w:ascii="宋体" w:hAnsi="宋体" w:eastAsia="宋体" w:cs="宋体"/>
                <w:b/>
                <w:bCs/>
                <w:sz w:val="20"/>
                <w:szCs w:val="24"/>
                <w:highlight w:val="none"/>
              </w:rPr>
              <w:t xml:space="preserve">黄杨绢野螟</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杜鹃网蝽</w:t>
            </w:r>
            <w:r>
              <w:rPr>
                <w:rFonts w:hint="eastAsia" w:ascii="宋体" w:hAnsi="宋体" w:eastAsia="宋体" w:cs="宋体"/>
                <w:sz w:val="20"/>
                <w:szCs w:val="24"/>
                <w:highlight w:val="none"/>
              </w:rPr>
              <w:t xml:space="preserve">（杜鹃）、</w:t>
            </w:r>
            <w:r>
              <w:rPr>
                <w:rFonts w:hint="eastAsia" w:ascii="宋体" w:hAnsi="宋体" w:eastAsia="宋体" w:cs="宋体"/>
                <w:b/>
                <w:bCs/>
                <w:sz w:val="20"/>
                <w:szCs w:val="24"/>
                <w:highlight w:val="none"/>
              </w:rPr>
              <w:t xml:space="preserve">康氏粉蚧</w:t>
            </w:r>
            <w:r>
              <w:rPr>
                <w:rFonts w:hint="eastAsia" w:ascii="宋体" w:hAnsi="宋体" w:eastAsia="宋体" w:cs="宋体"/>
                <w:sz w:val="20"/>
                <w:szCs w:val="24"/>
                <w:highlight w:val="none"/>
              </w:rPr>
              <w:t xml:space="preserve">（金叶女贞），</w:t>
            </w:r>
            <w:r>
              <w:rPr>
                <w:rFonts w:hint="eastAsia" w:ascii="宋体" w:hAnsi="宋体" w:eastAsia="宋体" w:cs="宋体"/>
                <w:b/>
                <w:bCs/>
                <w:sz w:val="20"/>
                <w:szCs w:val="24"/>
                <w:highlight w:val="none"/>
              </w:rPr>
              <w:t xml:space="preserve">合欢枯萎病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金叶女贞叶斑病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白粉病</w:t>
            </w:r>
            <w:r>
              <w:rPr>
                <w:rFonts w:hint="eastAsia" w:ascii="宋体" w:hAnsi="宋体" w:eastAsia="宋体" w:cs="宋体"/>
                <w:sz w:val="20"/>
                <w:szCs w:val="24"/>
                <w:highlight w:val="none"/>
              </w:rPr>
              <w:t xml:space="preserve">（紫薇、月季、狭叶十大功劳、大叶黄杨等）。每7天进行一次药物防治，樟巢螟虫巢进行1次人工剪除销毁。</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秋季</w:t>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9月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每10天修剪一次草坪、绿篱、球类，乔木每月剥芽1次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每2天对绿地浇一次透水</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防台防汛应急保障</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继续按照防台防汛应急预案做好应急保障，保障期间应做到1小时内排除险情，2天内完成倒伏树木扶正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随机</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56</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秋季草花更换</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下旬完成秋季草花更换，草花应图案清晰、色彩鲜艳、花朵繁茂、花期一致，种植密度不低于49株/平方米，视品种植株大小应适当提高密度，保持基本不见裸土</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192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57</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本月是秋季病虫害发生和</w:t>
            </w:r>
            <w:r>
              <w:rPr>
                <w:rFonts w:hint="eastAsia" w:ascii="宋体" w:hAnsi="宋体" w:cs="宋体"/>
                <w:sz w:val="20"/>
                <w:szCs w:val="24"/>
                <w:highlight w:val="none"/>
                <w:lang w:eastAsia="zh-CN"/>
              </w:rPr>
              <w:t xml:space="preserve">危害</w:t>
            </w:r>
            <w:r>
              <w:rPr>
                <w:rFonts w:hint="eastAsia" w:ascii="宋体" w:hAnsi="宋体" w:eastAsia="宋体" w:cs="宋体"/>
                <w:sz w:val="20"/>
                <w:szCs w:val="24"/>
                <w:highlight w:val="none"/>
              </w:rPr>
              <w:t xml:space="preserve">高峰，重点防治对象：</w:t>
            </w:r>
            <w:r>
              <w:rPr>
                <w:rFonts w:hint="eastAsia" w:ascii="宋体" w:hAnsi="宋体" w:eastAsia="宋体" w:cs="宋体"/>
                <w:b/>
                <w:bCs/>
                <w:sz w:val="20"/>
                <w:szCs w:val="24"/>
                <w:highlight w:val="none"/>
              </w:rPr>
              <w:t xml:space="preserve">天牛</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刺蛾</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樟巢螟</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斜纹夜蛾</w:t>
            </w:r>
            <w:r>
              <w:rPr>
                <w:rFonts w:hint="eastAsia" w:ascii="宋体" w:hAnsi="宋体" w:eastAsia="宋体" w:cs="宋体"/>
                <w:sz w:val="20"/>
                <w:szCs w:val="24"/>
                <w:highlight w:val="none"/>
              </w:rPr>
              <w:t xml:space="preserve">（白三叶、草坪）、</w:t>
            </w:r>
            <w:r>
              <w:rPr>
                <w:rFonts w:hint="eastAsia" w:ascii="宋体" w:hAnsi="宋体" w:eastAsia="宋体" w:cs="宋体"/>
                <w:b/>
                <w:bCs/>
                <w:sz w:val="20"/>
                <w:szCs w:val="24"/>
                <w:highlight w:val="none"/>
              </w:rPr>
              <w:t xml:space="preserve">葱兰夜蛾</w:t>
            </w:r>
            <w:r>
              <w:rPr>
                <w:rFonts w:hint="eastAsia" w:ascii="宋体" w:hAnsi="宋体" w:eastAsia="宋体" w:cs="宋体"/>
                <w:sz w:val="20"/>
                <w:szCs w:val="24"/>
                <w:highlight w:val="none"/>
              </w:rPr>
              <w:t xml:space="preserve">（葱兰）、</w:t>
            </w:r>
            <w:r>
              <w:rPr>
                <w:rFonts w:hint="eastAsia" w:ascii="宋体" w:hAnsi="宋体" w:eastAsia="宋体" w:cs="宋体"/>
                <w:b/>
                <w:bCs/>
                <w:sz w:val="20"/>
                <w:szCs w:val="24"/>
                <w:highlight w:val="none"/>
              </w:rPr>
              <w:t xml:space="preserve">木蠹蛾</w:t>
            </w:r>
            <w:r>
              <w:rPr>
                <w:rFonts w:hint="eastAsia" w:ascii="宋体" w:hAnsi="宋体" w:eastAsia="宋体" w:cs="宋体"/>
                <w:sz w:val="20"/>
                <w:szCs w:val="24"/>
                <w:highlight w:val="none"/>
              </w:rPr>
              <w:t xml:space="preserve">（银杏、杨树、柳树、榆树、桃树、樱花、法冬、海棠、法梧、栾树等）、</w:t>
            </w:r>
            <w:r>
              <w:rPr>
                <w:rFonts w:hint="eastAsia" w:ascii="宋体" w:hAnsi="宋体" w:eastAsia="宋体" w:cs="宋体"/>
                <w:b/>
                <w:bCs/>
                <w:sz w:val="20"/>
                <w:szCs w:val="24"/>
                <w:highlight w:val="none"/>
              </w:rPr>
              <w:t xml:space="preserve">木虱</w:t>
            </w:r>
            <w:r>
              <w:rPr>
                <w:rFonts w:hint="eastAsia" w:ascii="宋体" w:hAnsi="宋体" w:eastAsia="宋体" w:cs="宋体"/>
                <w:sz w:val="20"/>
                <w:szCs w:val="24"/>
                <w:highlight w:val="none"/>
              </w:rPr>
              <w:t xml:space="preserve">（青桐、合欢）、</w:t>
            </w:r>
            <w:r>
              <w:rPr>
                <w:rFonts w:hint="eastAsia" w:ascii="宋体" w:hAnsi="宋体" w:eastAsia="宋体" w:cs="宋体"/>
                <w:b/>
                <w:bCs/>
                <w:sz w:val="20"/>
                <w:szCs w:val="24"/>
                <w:highlight w:val="none"/>
              </w:rPr>
              <w:t xml:space="preserve">介壳虫</w:t>
            </w:r>
            <w:r>
              <w:rPr>
                <w:rFonts w:hint="eastAsia" w:ascii="宋体" w:hAnsi="宋体" w:eastAsia="宋体" w:cs="宋体"/>
                <w:sz w:val="20"/>
                <w:szCs w:val="24"/>
                <w:highlight w:val="none"/>
              </w:rPr>
              <w:t xml:space="preserve">（香樟、广玉兰、含笑、香橼、独干女贞、桂花、</w:t>
            </w:r>
            <w:r>
              <w:rPr>
                <w:rFonts w:hint="eastAsia" w:ascii="宋体" w:hAnsi="宋体" w:eastAsia="宋体" w:cs="宋体"/>
                <w:sz w:val="20"/>
                <w:szCs w:val="24"/>
                <w:highlight w:val="none"/>
                <w:lang w:eastAsia="zh-CN"/>
              </w:rPr>
              <w:t xml:space="preserve">橘子等</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蚜虫</w:t>
            </w:r>
            <w:r>
              <w:rPr>
                <w:rFonts w:hint="eastAsia" w:ascii="宋体" w:hAnsi="宋体" w:eastAsia="宋体" w:cs="宋体"/>
                <w:sz w:val="20"/>
                <w:szCs w:val="24"/>
                <w:highlight w:val="none"/>
              </w:rPr>
              <w:t xml:space="preserve">（栾树、槐树、红叶李、樱花、梅花、桃树、金枝槐、海棠、紫荆、木槿、石榴、竹子、海桐、法冬、夹竹桃、黄杨、火棘、栀子、月季、蔷薇等）、</w:t>
            </w:r>
            <w:r>
              <w:rPr>
                <w:rFonts w:hint="eastAsia" w:ascii="宋体" w:hAnsi="宋体" w:eastAsia="宋体" w:cs="宋体"/>
                <w:b/>
                <w:bCs/>
                <w:sz w:val="20"/>
                <w:szCs w:val="24"/>
                <w:highlight w:val="none"/>
              </w:rPr>
              <w:t xml:space="preserve">舟蛾</w:t>
            </w:r>
            <w:r>
              <w:rPr>
                <w:rFonts w:hint="eastAsia" w:ascii="宋体" w:hAnsi="宋体" w:eastAsia="宋体" w:cs="宋体"/>
                <w:sz w:val="20"/>
                <w:szCs w:val="24"/>
                <w:highlight w:val="none"/>
              </w:rPr>
              <w:t xml:space="preserve">（杨树、柳树、榆叶梅、海棠、樱花、桃树等）、</w:t>
            </w:r>
            <w:r>
              <w:rPr>
                <w:rFonts w:hint="eastAsia" w:ascii="宋体" w:hAnsi="宋体" w:eastAsia="宋体" w:cs="宋体"/>
                <w:b/>
                <w:bCs/>
                <w:sz w:val="20"/>
                <w:szCs w:val="24"/>
                <w:highlight w:val="none"/>
              </w:rPr>
              <w:t xml:space="preserve">尺蠖</w:t>
            </w:r>
            <w:r>
              <w:rPr>
                <w:rFonts w:hint="eastAsia" w:ascii="宋体" w:hAnsi="宋体" w:eastAsia="宋体" w:cs="宋体"/>
                <w:sz w:val="20"/>
                <w:szCs w:val="24"/>
                <w:highlight w:val="none"/>
              </w:rPr>
              <w:t xml:space="preserve">（国槐、金枝槐、大叶黄杨）、</w:t>
            </w:r>
            <w:r>
              <w:rPr>
                <w:rFonts w:hint="eastAsia" w:ascii="宋体" w:hAnsi="宋体" w:eastAsia="宋体" w:cs="宋体"/>
                <w:b/>
                <w:bCs/>
                <w:sz w:val="20"/>
                <w:szCs w:val="24"/>
                <w:highlight w:val="none"/>
              </w:rPr>
              <w:t xml:space="preserve">红蜘蛛</w:t>
            </w:r>
            <w:r>
              <w:rPr>
                <w:rFonts w:hint="eastAsia" w:ascii="宋体" w:hAnsi="宋体" w:eastAsia="宋体" w:cs="宋体"/>
                <w:sz w:val="20"/>
                <w:szCs w:val="24"/>
                <w:highlight w:val="none"/>
              </w:rPr>
              <w:t xml:space="preserve">（香樟、月季、海棠、桂花、桃树、红叶李、木槿、紫荆等）、</w:t>
            </w:r>
            <w:r>
              <w:rPr>
                <w:rFonts w:hint="eastAsia" w:ascii="宋体" w:hAnsi="宋体" w:eastAsia="宋体" w:cs="宋体"/>
                <w:b/>
                <w:bCs/>
                <w:sz w:val="20"/>
                <w:szCs w:val="24"/>
                <w:highlight w:val="none"/>
              </w:rPr>
              <w:t xml:space="preserve">杜鹃网蝽</w:t>
            </w:r>
            <w:r>
              <w:rPr>
                <w:rFonts w:hint="eastAsia" w:ascii="宋体" w:hAnsi="宋体" w:eastAsia="宋体" w:cs="宋体"/>
                <w:sz w:val="20"/>
                <w:szCs w:val="24"/>
                <w:highlight w:val="none"/>
              </w:rPr>
              <w:t xml:space="preserve">（杜鹃）、</w:t>
            </w:r>
            <w:r>
              <w:rPr>
                <w:rFonts w:hint="eastAsia" w:ascii="宋体" w:hAnsi="宋体" w:eastAsia="宋体" w:cs="宋体"/>
                <w:b/>
                <w:bCs/>
                <w:sz w:val="20"/>
                <w:szCs w:val="24"/>
                <w:highlight w:val="none"/>
              </w:rPr>
              <w:t xml:space="preserve">蛴螬</w:t>
            </w:r>
            <w:r>
              <w:rPr>
                <w:rFonts w:hint="eastAsia" w:ascii="宋体" w:hAnsi="宋体" w:eastAsia="宋体" w:cs="宋体"/>
                <w:sz w:val="20"/>
                <w:szCs w:val="24"/>
                <w:highlight w:val="none"/>
              </w:rPr>
              <w:t xml:space="preserve">（草坪）、各类天蛾幼虫，</w:t>
            </w:r>
            <w:r>
              <w:rPr>
                <w:rFonts w:hint="eastAsia" w:ascii="宋体" w:hAnsi="宋体" w:eastAsia="宋体" w:cs="宋体"/>
                <w:b/>
                <w:bCs/>
                <w:sz w:val="20"/>
                <w:szCs w:val="24"/>
                <w:highlight w:val="none"/>
              </w:rPr>
              <w:t xml:space="preserve">月季黑斑病</w:t>
            </w:r>
            <w:r>
              <w:rPr>
                <w:rFonts w:hint="eastAsia" w:ascii="宋体" w:hAnsi="宋体" w:eastAsia="宋体" w:cs="宋体"/>
                <w:sz w:val="20"/>
                <w:szCs w:val="24"/>
                <w:highlight w:val="none"/>
              </w:rPr>
              <w:t xml:space="preserve">、</w:t>
            </w:r>
            <w:r>
              <w:rPr>
                <w:rFonts w:hint="eastAsia" w:ascii="宋体" w:hAnsi="宋体" w:eastAsia="宋体" w:cs="宋体"/>
                <w:b/>
                <w:bCs/>
                <w:sz w:val="20"/>
                <w:szCs w:val="24"/>
                <w:highlight w:val="none"/>
              </w:rPr>
              <w:t xml:space="preserve">白粉病、草坪斑枯病、草坪褐斑病、樱花褐斑病、大叶黄杨枯萎病。</w:t>
            </w:r>
            <w:r>
              <w:rPr>
                <w:rFonts w:hint="eastAsia" w:ascii="宋体" w:hAnsi="宋体" w:eastAsia="宋体" w:cs="宋体"/>
                <w:sz w:val="20"/>
                <w:szCs w:val="24"/>
                <w:highlight w:val="none"/>
              </w:rPr>
              <w:t xml:space="preserve">每7天进行一次药物防治，樟巢螟虫巢进行1次人工剪除销毁。</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58</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籽播黑麦草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上旬起对籽播黑麦草路段草坪进行疏草、打孔，每7天低修剪1次，下旬播种路段经验收后进行播种</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10月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59</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籽播黑麦草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上旬完成所有路段黑麦草播种工作</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1-2周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60</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每10天修剪一次绿篱、球类，未播黑麦草路段草坪每15天修剪1次，乔木每月剥芽2次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黑麦草播种路段每天浇1次透水，其他则5天</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除草</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每15天除一次杂草</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2、4周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追肥</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10月下旬对黑麦草、草花、绿篱追施复合肥，施肥量</w:t>
            </w:r>
            <w:r>
              <w:rPr>
                <w:rFonts w:hint="eastAsia" w:ascii="宋体" w:hAnsi="宋体" w:cs="宋体"/>
                <w:sz w:val="20"/>
                <w:szCs w:val="24"/>
                <w:highlight w:val="none"/>
                <w:lang w:eastAsia="zh-CN"/>
              </w:rPr>
              <w:t xml:space="preserve">不低于</w:t>
            </w:r>
            <w:r>
              <w:rPr>
                <w:rFonts w:hint="eastAsia" w:ascii="宋体" w:hAnsi="宋体" w:eastAsia="宋体" w:cs="宋体"/>
                <w:sz w:val="20"/>
                <w:szCs w:val="24"/>
                <w:highlight w:val="none"/>
              </w:rPr>
              <w:t xml:space="preserve">15g/m</w:t>
            </w:r>
            <w:r>
              <w:rPr>
                <w:rFonts w:hint="eastAsia" w:ascii="宋体" w:hAnsi="宋体" w:eastAsia="宋体" w:cs="宋体"/>
                <w:sz w:val="20"/>
                <w:szCs w:val="24"/>
                <w:highlight w:val="none"/>
                <w:vertAlign w:val="superscript"/>
              </w:rPr>
              <w:t xml:space="preserve">2</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落叶清扫</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10月下旬完成所有绿地内落叶清扫，消除火灾隐患</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落叶树补植</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10月上旬对落叶树种缺株、死苗及受损、外形不佳苗木规格数量进行排查统计，制定补植计划，本月完成落叶树和藤本植物补植，补植苗木规格不得低于原来标准</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66</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病虫害防治</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重点防治对象：</w:t>
            </w:r>
            <w:r>
              <w:rPr>
                <w:rFonts w:hint="eastAsia" w:ascii="宋体" w:hAnsi="宋体" w:eastAsia="宋体" w:cs="宋体"/>
                <w:b/>
                <w:bCs/>
                <w:sz w:val="20"/>
                <w:szCs w:val="24"/>
                <w:highlight w:val="none"/>
              </w:rPr>
              <w:t xml:space="preserve">蚜虫</w:t>
            </w:r>
            <w:r>
              <w:rPr>
                <w:rFonts w:hint="eastAsia" w:ascii="宋体" w:hAnsi="宋体" w:eastAsia="宋体" w:cs="宋体"/>
                <w:sz w:val="20"/>
                <w:szCs w:val="24"/>
                <w:highlight w:val="none"/>
              </w:rPr>
              <w:t xml:space="preserve">（栾树、槐树、红叶李、樱花、梅花、桃树、金枝槐、海棠、紫荆、木槿、石榴、竹子、海桐、法冬、夹竹桃、黄杨、火棘、栀子、月季、蔷薇等）</w:t>
            </w:r>
            <w:r>
              <w:rPr>
                <w:rFonts w:hint="eastAsia" w:ascii="宋体" w:hAnsi="宋体" w:eastAsia="宋体" w:cs="宋体"/>
                <w:b/>
                <w:bCs/>
                <w:sz w:val="20"/>
                <w:szCs w:val="24"/>
                <w:highlight w:val="none"/>
              </w:rPr>
              <w:t xml:space="preserve">、蛴螬</w:t>
            </w:r>
            <w:r>
              <w:rPr>
                <w:rFonts w:hint="eastAsia" w:ascii="宋体" w:hAnsi="宋体" w:eastAsia="宋体" w:cs="宋体"/>
                <w:sz w:val="20"/>
                <w:szCs w:val="24"/>
                <w:highlight w:val="none"/>
              </w:rPr>
              <w:t xml:space="preserve">（草坪）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11月</w:t>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67</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翻土</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对所有乔灌木树穴、生态林进行翻土，翻土深度不低于20cm，灌木、草坪切边</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68</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浇水</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黑麦草播种路段每3天浇1次透水，其他则10天</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69</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草坪修剪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黑麦草每15天修剪1次</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70</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安全管理</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树木修剪前应重点针对高空作业人员进行安全技术交底和正确示范，并做好安全防护措施，并上报安全交底记录和照片</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55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71</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落叶树整形修剪</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完成除行道树以外的榉树、朴树、白玉兰、栾树、槐树、无患子、合欢、樱花、海棠、桃树、梅花、红叶李、紫荆等落叶树种的疏枝整形修剪</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72</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施基肥</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对所有乔灌木施腐熟有机肥，施肥量不低于1kg/m2，施肥可与树穴翻土结合进行</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73</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防寒设施</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11月中旬，对所有海藻等热带树种统一以竹竿为骨架、外包蓝色塑料薄膜、搭建高3m、下底宽80cm、上底40cm左右的四棱台形防寒风障</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799"/>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74</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b/>
                <w:bCs/>
                <w:sz w:val="20"/>
                <w:szCs w:val="24"/>
                <w:highlight w:val="none"/>
              </w:rPr>
              <w:suppressLineNumbers w:val="0"/>
            </w:pPr>
            <w:r>
              <w:rPr>
                <w:rFonts w:hint="eastAsia" w:ascii="宋体" w:hAnsi="宋体" w:eastAsia="宋体" w:cs="宋体"/>
                <w:b/>
                <w:bCs/>
                <w:sz w:val="20"/>
                <w:szCs w:val="24"/>
                <w:highlight w:val="none"/>
              </w:rPr>
              <w:t xml:space="preserve">树干刷白</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刷白时间：11月中旬</w:t>
            </w:r>
            <w:r>
              <w:rPr>
                <w:rFonts w:hint="eastAsia" w:ascii="宋体" w:hAnsi="宋体" w:cs="宋体"/>
                <w:sz w:val="20"/>
                <w:szCs w:val="24"/>
                <w:highlight w:val="none"/>
                <w:lang w:eastAsia="zh-CN"/>
              </w:rPr>
              <w:t xml:space="preserve">－</w:t>
            </w:r>
            <w:r>
              <w:rPr>
                <w:rFonts w:hint="eastAsia" w:ascii="宋体" w:hAnsi="宋体" w:eastAsia="宋体" w:cs="宋体"/>
                <w:sz w:val="20"/>
                <w:szCs w:val="24"/>
                <w:highlight w:val="none"/>
              </w:rPr>
              <w:t xml:space="preserve">下旬，范围：所有乔木及花灌木，高度：乔木1.3m、花灌木0.8m，质量：不流淌、无疙瘩、均匀严密、无刷花刷漏，配比：100斤水+20斤生石灰+1包石硫合剂，用量：石硫合剂10cm树木200棵1包、片林1亩1包</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3-4周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single" w:color="auto" w:sz="4" w:space="0"/>
              <w:bottom w:val="single" w:color="auto" w:sz="4" w:space="0"/>
              <w:right w:val="single" w:color="auto" w:sz="4" w:space="0"/>
            </w:tcBorders>
            <w:tcW w:w="783" w:type="dxa"/>
            <w:vAlign w:val="center"/>
            <w:vMerge w:val="continue"/>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single" w:color="auto" w:sz="4" w:space="0"/>
              <w:right w:val="single" w:color="auto" w:sz="4" w:space="0"/>
            </w:tcBorders>
            <w:tcW w:w="416"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75</w:t>
            </w:r>
            <w:r/>
          </w:p>
        </w:tc>
        <w:tc>
          <w:tcPr>
            <w:tcBorders>
              <w:top w:val="none" w:color="000000" w:sz="4" w:space="0"/>
              <w:left w:val="none" w:color="000000" w:sz="4" w:space="0"/>
              <w:bottom w:val="single" w:color="auto" w:sz="4" w:space="0"/>
              <w:right w:val="single" w:color="auto" w:sz="4" w:space="0"/>
            </w:tcBorders>
            <w:tcW w:w="26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冬季草花更换</w:t>
            </w:r>
            <w:r/>
          </w:p>
        </w:tc>
        <w:tc>
          <w:tcPr>
            <w:tcBorders>
              <w:top w:val="none" w:color="000000" w:sz="4" w:space="0"/>
              <w:left w:val="none" w:color="000000" w:sz="4" w:space="0"/>
              <w:bottom w:val="single" w:color="auto" w:sz="4" w:space="0"/>
              <w:right w:val="single" w:color="auto" w:sz="4" w:space="0"/>
            </w:tcBorders>
            <w:tcW w:w="7879"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11月下旬，完成冬季草花更换，草花应图案清晰、色彩鲜艳、花朵繁茂、花期一致，种植密度不低于49株/平方米，视品种植株大小应适当提高密度，保持基本不见裸土</w:t>
            </w:r>
            <w:r/>
          </w:p>
        </w:tc>
        <w:tc>
          <w:tcPr>
            <w:tcBorders>
              <w:top w:val="none" w:color="000000" w:sz="4" w:space="0"/>
              <w:left w:val="none" w:color="000000" w:sz="4" w:space="0"/>
              <w:bottom w:val="single" w:color="auto" w:sz="4" w:space="0"/>
              <w:right w:val="single" w:color="auto"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4周</w:t>
            </w:r>
            <w:r/>
          </w:p>
        </w:tc>
        <w:tc>
          <w:tcPr>
            <w:tcBorders>
              <w:top w:val="none" w:color="000000"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　</w:t>
            </w:r>
            <w:r/>
          </w:p>
        </w:tc>
      </w:tr>
      <w:tr>
        <w:trPr>
          <w:trHeight w:val="480"/>
        </w:trPr>
        <w:tc>
          <w:tcPr>
            <w:gridSpan w:val="5"/>
            <w:tcBorders>
              <w:top w:val="none" w:color="000000" w:sz="4" w:space="0"/>
              <w:left w:val="none" w:color="000000" w:sz="4" w:space="0"/>
              <w:bottom w:val="none" w:color="000000" w:sz="4" w:space="0"/>
              <w:right w:val="none" w:color="000000" w:sz="4" w:space="0"/>
            </w:tcBorders>
            <w:tcW w:w="12454" w:type="dxa"/>
            <w:vAlign w:val="center"/>
            <w:textDirection w:val="lrTb"/>
            <w:noWrap w:val="false"/>
          </w:tcPr>
          <w:p>
            <w:pPr>
              <w:ind w:left="0" w:right="0"/>
              <w:jc w:val="left"/>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hint="eastAsia" w:ascii="宋体" w:hAnsi="宋体" w:eastAsia="宋体" w:cs="宋体"/>
                <w:sz w:val="20"/>
                <w:szCs w:val="24"/>
                <w:highlight w:val="none"/>
              </w:rPr>
              <w:t xml:space="preserve">注：本表工作任务中加粗的为当月重点工作，浇水等部分目标要求及作业时间安排视气候情况可相应调整。</w:t>
            </w:r>
            <w:r/>
          </w:p>
        </w:tc>
        <w:tc>
          <w:tcPr>
            <w:tcBorders>
              <w:top w:val="none" w:color="000000" w:sz="4" w:space="0"/>
              <w:left w:val="none" w:color="000000" w:sz="4" w:space="0"/>
              <w:bottom w:val="none" w:color="000000" w:sz="4" w:space="0"/>
              <w:right w:val="none" w:color="000000" w:sz="4" w:space="0"/>
            </w:tcBorders>
            <w:tcW w:w="1053"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c>
          <w:tcPr>
            <w:tcBorders>
              <w:top w:val="none" w:color="000000" w:sz="4" w:space="0"/>
              <w:left w:val="none" w:color="000000" w:sz="4" w:space="0"/>
              <w:bottom w:val="none" w:color="000000" w:sz="4" w:space="0"/>
              <w:right w:val="none" w:color="000000" w:sz="4" w:space="0"/>
            </w:tcBorders>
            <w:tcW w:w="1281" w:type="dxa"/>
            <w:vAlign w:val="center"/>
            <w:textDirection w:val="lrTb"/>
            <w:noWrap w:val="false"/>
          </w:tcPr>
          <w:p>
            <w:pPr>
              <w:ind w:left="0" w:right="0"/>
              <w:jc w:val="center"/>
              <w:keepLines w:val="0"/>
              <w:keepNext w:val="0"/>
              <w:spacing w:before="0" w:beforeAutospacing="0" w:after="0" w:afterAutospacing="0" w:line="240" w:lineRule="auto"/>
              <w:widowControl/>
              <w:rPr>
                <w:rFonts w:ascii="宋体" w:hAnsi="宋体" w:eastAsia="宋体" w:cs="宋体"/>
                <w:sz w:val="20"/>
                <w:szCs w:val="24"/>
                <w:highlight w:val="none"/>
              </w:rPr>
              <w:suppressLineNumbers w:val="0"/>
            </w:pPr>
            <w:r>
              <w:rPr>
                <w:rFonts w:ascii="宋体" w:hAnsi="宋体" w:eastAsia="宋体" w:cs="宋体"/>
                <w:sz w:val="20"/>
                <w:szCs w:val="24"/>
                <w:highlight w:val="none"/>
              </w:rPr>
            </w:r>
            <w:r/>
          </w:p>
        </w:tc>
      </w:tr>
    </w:tbl>
    <w:p>
      <w:pPr>
        <w:ind w:firstLine="420"/>
        <w:jc w:val="left"/>
        <w:spacing w:line="440" w:lineRule="exact"/>
        <w:widowControl/>
        <w:tabs>
          <w:tab w:val="left" w:pos="720" w:leader="none"/>
        </w:tabs>
        <w:rPr>
          <w:rFonts w:ascii="宋体" w:hAnsi="宋体" w:eastAsia="宋体" w:cs="Times New Roman"/>
          <w:sz w:val="21"/>
          <w:szCs w:val="24"/>
          <w:highlight w:val="none"/>
        </w:rPr>
      </w:pPr>
      <w:r>
        <w:rPr>
          <w:rFonts w:ascii="宋体" w:hAnsi="宋体" w:eastAsia="宋体" w:cs="Times New Roman"/>
          <w:sz w:val="21"/>
          <w:szCs w:val="24"/>
          <w:highlight w:val="none"/>
        </w:rPr>
      </w:r>
      <w:r/>
    </w:p>
    <w:p>
      <w:pPr>
        <w:ind w:firstLine="420"/>
        <w:jc w:val="left"/>
        <w:spacing w:line="440" w:lineRule="exact"/>
        <w:widowControl/>
        <w:tabs>
          <w:tab w:val="left" w:pos="720" w:leader="none"/>
        </w:tabs>
        <w:rPr>
          <w:rFonts w:hint="eastAsia" w:ascii="宋体" w:hAnsi="宋体" w:eastAsia="宋体" w:cs="宋体"/>
          <w:b/>
          <w:bCs/>
          <w:sz w:val="24"/>
          <w:szCs w:val="24"/>
          <w:highlight w:val="none"/>
        </w:rPr>
      </w:pPr>
      <w:r>
        <w:rPr>
          <w:rFonts w:ascii="宋体" w:hAnsi="宋体" w:eastAsia="宋体" w:cs="Times New Roman"/>
          <w:sz w:val="21"/>
          <w:szCs w:val="24"/>
          <w:highlight w:val="none"/>
        </w:rPr>
        <w:br w:type="page" w:clear="all"/>
      </w:r>
      <w:r>
        <w:rPr>
          <w:rFonts w:hint="eastAsia" w:ascii="宋体" w:hAnsi="宋体" w:eastAsia="宋体" w:cs="宋体"/>
          <w:b/>
          <w:bCs/>
          <w:sz w:val="24"/>
          <w:szCs w:val="24"/>
          <w:highlight w:val="none"/>
        </w:rPr>
        <w:t xml:space="preserve">五、“针对《绿化养护年度工作任务及目标要求》中75项工作任务的价格组成进行报价”范例</w:t>
      </w:r>
      <w:r/>
    </w:p>
    <w:p>
      <w:pPr>
        <w:spacing w:line="240" w:lineRule="auto"/>
        <w:rPr>
          <w:rFonts w:ascii="宋体" w:hAnsi="宋体" w:eastAsia="宋体" w:cs="Times New Roman"/>
          <w:sz w:val="21"/>
          <w:szCs w:val="24"/>
          <w:highlight w:val="none"/>
        </w:rPr>
      </w:pPr>
      <w:r>
        <w:rPr>
          <w:rFonts w:ascii="宋体" w:hAnsi="宋体" w:eastAsia="宋体" w:cs="Times New Roman"/>
          <w:sz w:val="21"/>
          <w:szCs w:val="24"/>
          <w:highlight w:val="none"/>
        </w:rPr>
      </w:r>
      <w:r/>
    </w:p>
    <w:tbl>
      <w:tblPr>
        <w:tblStyle w:val="1073"/>
        <w:tblW w:w="0" w:type="auto"/>
        <w:tblInd w:w="255" w:type="dxa"/>
        <w:tblLayout w:type="fixed"/>
        <w:tblCellMar>
          <w:left w:w="15" w:type="dxa"/>
          <w:top w:w="0" w:type="dxa"/>
          <w:right w:w="15" w:type="dxa"/>
          <w:bottom w:w="0" w:type="dxa"/>
        </w:tblCellMar>
        <w:tblLook w:val="04A0" w:firstRow="1" w:lastRow="0" w:firstColumn="1" w:lastColumn="0" w:noHBand="0" w:noVBand="1"/>
      </w:tblPr>
      <w:tblGrid>
        <w:gridCol w:w="555"/>
        <w:gridCol w:w="720"/>
        <w:gridCol w:w="1995"/>
        <w:gridCol w:w="9690"/>
        <w:gridCol w:w="1035"/>
        <w:gridCol w:w="1290"/>
      </w:tblGrid>
      <w:tr>
        <w:trPr>
          <w:trHeight w:val="540"/>
        </w:trPr>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2"/>
                <w:szCs w:val="24"/>
                <w:highlight w:val="none"/>
              </w:rPr>
              <w:suppressLineNumbers w:val="0"/>
            </w:pPr>
            <w:r>
              <w:rPr>
                <w:rFonts w:ascii="宋体" w:hAnsi="宋体" w:eastAsia="宋体" w:cs="Times New Roman"/>
                <w:sz w:val="22"/>
                <w:szCs w:val="24"/>
                <w:highlight w:val="none"/>
              </w:rPr>
              <w:t xml:space="preserve">月份</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2"/>
                <w:szCs w:val="24"/>
                <w:highlight w:val="none"/>
              </w:rPr>
              <w:suppressLineNumbers w:val="0"/>
            </w:pPr>
            <w:r>
              <w:rPr>
                <w:rFonts w:ascii="宋体" w:hAnsi="宋体" w:eastAsia="宋体" w:cs="Times New Roman"/>
                <w:sz w:val="22"/>
                <w:szCs w:val="24"/>
                <w:highlight w:val="none"/>
              </w:rPr>
              <w:t xml:space="preserve">主要工作任务</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2"/>
                <w:szCs w:val="24"/>
                <w:highlight w:val="none"/>
              </w:rPr>
              <w:suppressLineNumbers w:val="0"/>
            </w:pPr>
            <w:r>
              <w:rPr>
                <w:rFonts w:ascii="宋体" w:hAnsi="宋体" w:eastAsia="宋体" w:cs="Times New Roman"/>
                <w:sz w:val="22"/>
                <w:szCs w:val="24"/>
                <w:highlight w:val="none"/>
              </w:rPr>
              <w:t xml:space="preserve">目标要求</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2"/>
                <w:szCs w:val="24"/>
                <w:highlight w:val="none"/>
              </w:rPr>
              <w:suppressLineNumbers w:val="0"/>
            </w:pPr>
            <w:r>
              <w:rPr>
                <w:rFonts w:ascii="宋体" w:hAnsi="宋体" w:eastAsia="宋体" w:cs="Times New Roman"/>
                <w:sz w:val="22"/>
                <w:szCs w:val="24"/>
                <w:highlight w:val="none"/>
              </w:rPr>
              <w:t xml:space="preserve">时间计划</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2"/>
                <w:szCs w:val="24"/>
                <w:highlight w:val="none"/>
              </w:rPr>
              <w:suppressLineNumbers w:val="0"/>
            </w:pPr>
            <w:r>
              <w:rPr>
                <w:rFonts w:ascii="宋体" w:hAnsi="宋体" w:eastAsia="宋体" w:cs="Times New Roman"/>
                <w:sz w:val="22"/>
                <w:szCs w:val="24"/>
                <w:highlight w:val="none"/>
              </w:rPr>
              <w:t xml:space="preserve">报价组成（%）</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冬季</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树木整形修剪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对以香樟、法梧为代表的常绿和落叶行道树进行疏枝和整形修剪，本月应完成行道树整形以及法梧、紫薇、木芙蓉、月季、美人蕉、水生植物等品种的越冬修剪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3.50%</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树木修剪前应重点针对高空作业人员进行安全技术交底和正确示范，并做好安全防护措施，并上报安全交底记录和照片</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0.29%</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草坪修剪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黑麦草每15天修剪1次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0.58%</w:t>
            </w:r>
            <w:r/>
          </w:p>
        </w:tc>
      </w:tr>
      <w:tr>
        <w:trPr>
          <w:trHeight w:val="79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抗雪减灾应急保障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12月上旬完成抗雪减灾应急预案编制，最低标准应急物料（铁锹30把、长竹竿60根、扫帚30把）、车辆（卡车1辆、水车1辆）、人员（30人）等全部落实到位，加固倾斜松动树木，抽稀和加固竹林，并按照</w:t>
            </w:r>
            <w:r>
              <w:rPr>
                <w:rFonts w:hint="eastAsia" w:ascii="宋体" w:hAnsi="宋体" w:eastAsia="宋体" w:cs="Times New Roman"/>
                <w:sz w:val="20"/>
                <w:szCs w:val="24"/>
                <w:highlight w:val="none"/>
              </w:rPr>
              <w:t xml:space="preserve">城管中队</w:t>
            </w:r>
            <w:r>
              <w:rPr>
                <w:rFonts w:ascii="宋体" w:hAnsi="宋体" w:eastAsia="宋体" w:cs="Times New Roman"/>
                <w:sz w:val="20"/>
                <w:szCs w:val="24"/>
                <w:highlight w:val="none"/>
              </w:rPr>
              <w:t xml:space="preserve">统一部署组织应急抢险演练，保障期间应做到1小时内排除险情，2天内完成倒伏树木扶正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0.88%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灌冻水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12月下旬，土壤封冻前，对所有乔灌草浇灌一次冻水，浇足浇透，以浸透土壤15</w:t>
            </w:r>
            <w:r>
              <w:rPr>
                <w:rFonts w:hint="eastAsia" w:ascii="宋体" w:hAnsi="宋体" w:cs="Times New Roman"/>
                <w:sz w:val="20"/>
                <w:szCs w:val="24"/>
                <w:highlight w:val="none"/>
                <w:lang w:eastAsia="zh-CN"/>
              </w:rPr>
              <w:t xml:space="preserve">—</w:t>
            </w:r>
            <w:r>
              <w:rPr>
                <w:rFonts w:ascii="宋体" w:hAnsi="宋体" w:eastAsia="宋体" w:cs="Times New Roman"/>
                <w:sz w:val="20"/>
                <w:szCs w:val="24"/>
                <w:highlight w:val="none"/>
              </w:rPr>
              <w:t xml:space="preserve">20cm为宜。</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0.58%</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台账资料</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台账包括年度工作总结、项目管理网络图、项目经理每日巡查记录、考核扣分台账、合同、招投标资料、决算、竣工图及光盘，1月中旬上报</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1.25%</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草坪修剪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黑麦草中旬修剪1次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0.50%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抗雪减灾应急保障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继续按照抗雪减灾应急预案做好应急保障，保障期间应做到1小时内排除险情，2天内完成倒伏树木扶正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随机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0.75%</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春节前一周应对所有作业工人进行节日安全交底，并上报安全交底记录和照片</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0.50%</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春节保障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春节前一周结清农民工工资，对绿地内的绿化垃圾进行一次全面清理，并按照抗雪减灾应急预案做好春节期间应急保障</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3-4周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抗雪减灾应急保障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继续按照抗雪减灾应急预案做好应急保障，保障期间应做到1小时内排除险情，2天内完成倒伏树木扶正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随机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0.75%</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草坪修剪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黑麦草中旬修剪1次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0.50%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树木整形修剪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完成除行道树以外的香樟、广玉兰、女贞、桂花等常绿树种的疏枝整形修剪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3.75%</w:t>
            </w:r>
            <w:r/>
          </w:p>
        </w:tc>
      </w:tr>
      <w:tr>
        <w:trPr>
          <w:trHeight w:val="510"/>
        </w:trPr>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春季</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3月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施肥、松土</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结合对所有乔灌木树穴松土整饬，施腐熟有机肥，施肥量不低于1kg/m</w:t>
            </w:r>
            <w:r>
              <w:rPr>
                <w:rFonts w:ascii="宋体" w:hAnsi="宋体" w:eastAsia="宋体" w:cs="Times New Roman"/>
                <w:sz w:val="20"/>
                <w:szCs w:val="24"/>
                <w:highlight w:val="none"/>
                <w:vertAlign w:val="superscript"/>
              </w:rPr>
              <w:t xml:space="preserve">2</w:t>
            </w:r>
            <w:r>
              <w:rPr>
                <w:rFonts w:ascii="宋体" w:hAnsi="宋体" w:eastAsia="宋体" w:cs="Times New Roman"/>
                <w:sz w:val="20"/>
                <w:szCs w:val="24"/>
                <w:highlight w:val="none"/>
              </w:rPr>
              <w:t xml:space="preserve">，对绿篱、色块、黑麦草和草花等地被植物施一次复合肥，施肥量不低于15g/m</w:t>
            </w:r>
            <w:r>
              <w:rPr>
                <w:rFonts w:ascii="宋体" w:hAnsi="宋体" w:eastAsia="宋体" w:cs="Times New Roman"/>
                <w:sz w:val="20"/>
                <w:szCs w:val="24"/>
                <w:highlight w:val="none"/>
                <w:vertAlign w:val="superscript"/>
              </w:rPr>
              <w:t xml:space="preserve">2</w:t>
            </w:r>
            <w:r>
              <w:rPr>
                <w:rFonts w:ascii="宋体" w:hAnsi="宋体" w:eastAsia="宋体" w:cs="Times New Roman"/>
                <w:sz w:val="20"/>
                <w:szCs w:val="24"/>
                <w:highlight w:val="none"/>
              </w:rPr>
              <w:t xml:space="preserve">，施肥可与春灌结合，提高吸收率</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1.75%</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春灌</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对所有绿地进行一次全面春灌，要求浇足浇透，以浸透土壤15</w:t>
            </w:r>
            <w:r>
              <w:rPr>
                <w:rFonts w:hint="eastAsia" w:ascii="宋体" w:hAnsi="宋体" w:cs="Times New Roman"/>
                <w:sz w:val="20"/>
                <w:szCs w:val="24"/>
                <w:highlight w:val="none"/>
                <w:lang w:eastAsia="zh-CN"/>
              </w:rPr>
              <w:t xml:space="preserve">—</w:t>
            </w:r>
            <w:r>
              <w:rPr>
                <w:rFonts w:ascii="宋体" w:hAnsi="宋体" w:eastAsia="宋体" w:cs="Times New Roman"/>
                <w:sz w:val="20"/>
                <w:szCs w:val="24"/>
                <w:highlight w:val="none"/>
              </w:rPr>
              <w:t xml:space="preserve">20cm为宜</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0.58%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撤除防寒设施</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撤除热带树种防寒设施</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0.29%</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1.46%</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草坪修剪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黑麦草每15天修剪1次，中旬天堂草、绿篱、球类修剪1次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1.17%</w:t>
            </w:r>
            <w:r/>
          </w:p>
        </w:tc>
      </w:tr>
      <w:tr>
        <w:trPr>
          <w:trHeight w:val="79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主要应针对病虫害越冬代进行防治，摘除</w:t>
            </w:r>
            <w:r>
              <w:rPr>
                <w:rFonts w:ascii="宋体" w:hAnsi="宋体" w:eastAsia="宋体" w:cs="Times New Roman"/>
                <w:b/>
                <w:sz w:val="20"/>
                <w:szCs w:val="24"/>
                <w:highlight w:val="none"/>
              </w:rPr>
              <w:t xml:space="preserve">大袋蛾</w:t>
            </w:r>
            <w:r>
              <w:rPr>
                <w:rFonts w:ascii="宋体" w:hAnsi="宋体" w:eastAsia="宋体" w:cs="Times New Roman"/>
                <w:sz w:val="20"/>
                <w:szCs w:val="24"/>
                <w:highlight w:val="none"/>
              </w:rPr>
              <w:t xml:space="preserve">虫囊（香樟、樱花、柏类、桂花等）；清除</w:t>
            </w:r>
            <w:r>
              <w:rPr>
                <w:rFonts w:ascii="宋体" w:hAnsi="宋体" w:eastAsia="宋体" w:cs="Times New Roman"/>
                <w:b/>
                <w:sz w:val="20"/>
                <w:szCs w:val="24"/>
                <w:highlight w:val="none"/>
              </w:rPr>
              <w:t xml:space="preserve">刺蛾</w:t>
            </w:r>
            <w:r>
              <w:rPr>
                <w:rFonts w:ascii="宋体" w:hAnsi="宋体" w:eastAsia="宋体" w:cs="Times New Roman"/>
                <w:sz w:val="20"/>
                <w:szCs w:val="24"/>
                <w:highlight w:val="none"/>
              </w:rPr>
              <w:t xml:space="preserve">虫茧（法梧、栾树、枫杨、红叶李、杨树、柳树、桃树等）；对草坪、麦冬、葱兰等土壤中的金龟子幼虫（</w:t>
            </w:r>
            <w:r>
              <w:rPr>
                <w:rFonts w:ascii="宋体" w:hAnsi="宋体" w:eastAsia="宋体" w:cs="Times New Roman"/>
                <w:b/>
                <w:sz w:val="20"/>
                <w:szCs w:val="24"/>
                <w:highlight w:val="none"/>
              </w:rPr>
              <w:t xml:space="preserve">蛴螬</w:t>
            </w:r>
            <w:r>
              <w:rPr>
                <w:rFonts w:ascii="宋体" w:hAnsi="宋体" w:eastAsia="宋体" w:cs="Times New Roman"/>
                <w:sz w:val="20"/>
                <w:szCs w:val="24"/>
                <w:highlight w:val="none"/>
              </w:rPr>
              <w:t xml:space="preserve">）视情况通过人工翻土或药物进行防治；开始对</w:t>
            </w:r>
            <w:r>
              <w:rPr>
                <w:rFonts w:ascii="宋体" w:hAnsi="宋体" w:eastAsia="宋体" w:cs="Times New Roman"/>
                <w:b/>
                <w:sz w:val="20"/>
                <w:szCs w:val="24"/>
                <w:highlight w:val="none"/>
              </w:rPr>
              <w:t xml:space="preserve">蚜虫</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黄杨绢野螟</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金叶女贞叶斑病</w:t>
            </w:r>
            <w:r>
              <w:rPr>
                <w:rFonts w:ascii="宋体" w:hAnsi="宋体" w:eastAsia="宋体" w:cs="Times New Roman"/>
                <w:sz w:val="20"/>
                <w:szCs w:val="24"/>
                <w:highlight w:val="none"/>
              </w:rPr>
              <w:t xml:space="preserve">进行防治</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3-4周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0.58%</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春季草花更换</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完成春季草花更换，草花应图案清晰、色彩鲜艳、花朵繁茂、花期一致，种植密度不低于49株/平方米，视品种植株大小应适当提高密度，保持基本不见裸土</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1.25%</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每10天修剪一次黑麦草、绿篱、球类，乔木剥芽1次，黑麦草低修剪，开花植物花后2周内完成整形修剪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1.67%</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每10天对绿地浇一次透水</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0.83%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2.08%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清扫香樟落叶</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中旬起加大保洁力度，及时清扫香樟落叶</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0.83%</w:t>
            </w:r>
            <w:r/>
          </w:p>
        </w:tc>
      </w:tr>
      <w:tr>
        <w:trPr>
          <w:trHeight w:val="16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本月是春季病虫害发生和</w:t>
            </w:r>
            <w:r>
              <w:rPr>
                <w:rFonts w:hint="eastAsia" w:ascii="宋体" w:hAnsi="宋体" w:cs="Times New Roman"/>
                <w:sz w:val="20"/>
                <w:szCs w:val="24"/>
                <w:highlight w:val="none"/>
                <w:lang w:eastAsia="zh-CN"/>
              </w:rPr>
              <w:t xml:space="preserve">危害</w:t>
            </w:r>
            <w:r>
              <w:rPr>
                <w:rFonts w:ascii="宋体" w:hAnsi="宋体" w:eastAsia="宋体" w:cs="Times New Roman"/>
                <w:sz w:val="20"/>
                <w:szCs w:val="24"/>
                <w:highlight w:val="none"/>
              </w:rPr>
              <w:t xml:space="preserve">高峰，重点防治对象：</w:t>
            </w:r>
            <w:r>
              <w:rPr>
                <w:rFonts w:ascii="宋体" w:hAnsi="宋体" w:eastAsia="宋体" w:cs="Times New Roman"/>
                <w:b/>
                <w:sz w:val="20"/>
                <w:szCs w:val="24"/>
                <w:highlight w:val="none"/>
              </w:rPr>
              <w:t xml:space="preserve">蚜虫</w:t>
            </w:r>
            <w:r>
              <w:rPr>
                <w:rFonts w:ascii="宋体" w:hAnsi="宋体" w:eastAsia="宋体" w:cs="Times New Roman"/>
                <w:sz w:val="20"/>
                <w:szCs w:val="24"/>
                <w:highlight w:val="none"/>
              </w:rPr>
              <w:t xml:space="preserve">（栾树、槐树、红叶李、樱花、梅花、桃树、金枝槐、海棠、紫荆、木槿、石榴、竹子、海桐、法冬、夹竹桃、黄杨、火棘、栀子、月季、蔷薇等）、</w:t>
            </w:r>
            <w:r>
              <w:rPr>
                <w:rFonts w:ascii="宋体" w:hAnsi="宋体" w:eastAsia="宋体" w:cs="Times New Roman"/>
                <w:b/>
                <w:sz w:val="20"/>
                <w:szCs w:val="24"/>
                <w:highlight w:val="none"/>
              </w:rPr>
              <w:t xml:space="preserve">介壳虫</w:t>
            </w:r>
            <w:r>
              <w:rPr>
                <w:rFonts w:ascii="宋体" w:hAnsi="宋体" w:eastAsia="宋体" w:cs="Times New Roman"/>
                <w:sz w:val="20"/>
                <w:szCs w:val="24"/>
                <w:highlight w:val="none"/>
              </w:rPr>
              <w:t xml:space="preserve">（香樟、广玉兰、含笑、香橼、独干女贞、桂花、</w:t>
            </w:r>
            <w:r>
              <w:rPr>
                <w:rFonts w:hint="eastAsia" w:ascii="宋体" w:hAnsi="宋体" w:eastAsia="宋体" w:cs="Times New Roman"/>
                <w:sz w:val="20"/>
                <w:szCs w:val="24"/>
                <w:highlight w:val="none"/>
                <w:lang w:eastAsia="zh-CN"/>
              </w:rPr>
              <w:t xml:space="preserve">橘子等</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、紫薇绒蚧</w:t>
            </w:r>
            <w:r>
              <w:rPr>
                <w:rFonts w:ascii="宋体" w:hAnsi="宋体" w:eastAsia="宋体" w:cs="Times New Roman"/>
                <w:sz w:val="20"/>
                <w:szCs w:val="24"/>
                <w:highlight w:val="none"/>
              </w:rPr>
              <w:t xml:space="preserve">（紫薇、石榴）、</w:t>
            </w:r>
            <w:r>
              <w:rPr>
                <w:rFonts w:ascii="宋体" w:hAnsi="宋体" w:eastAsia="宋体" w:cs="Times New Roman"/>
                <w:b/>
                <w:sz w:val="20"/>
                <w:szCs w:val="24"/>
                <w:highlight w:val="none"/>
              </w:rPr>
              <w:t xml:space="preserve">天牛</w:t>
            </w:r>
            <w:r>
              <w:rPr>
                <w:rFonts w:ascii="宋体" w:hAnsi="宋体" w:eastAsia="宋体" w:cs="Times New Roman"/>
                <w:sz w:val="20"/>
                <w:szCs w:val="24"/>
                <w:highlight w:val="none"/>
              </w:rPr>
              <w:t xml:space="preserve">（栾树、无患子、合欢、红枫、法梧、杨树、柳树、桃树、槐树等）、</w:t>
            </w:r>
            <w:r>
              <w:rPr>
                <w:rFonts w:ascii="宋体" w:hAnsi="宋体" w:eastAsia="宋体" w:cs="Times New Roman"/>
                <w:b/>
                <w:sz w:val="20"/>
                <w:szCs w:val="24"/>
                <w:highlight w:val="none"/>
              </w:rPr>
              <w:t xml:space="preserve">蛴螬</w:t>
            </w:r>
            <w:r>
              <w:rPr>
                <w:rFonts w:ascii="宋体" w:hAnsi="宋体" w:eastAsia="宋体" w:cs="Times New Roman"/>
                <w:sz w:val="20"/>
                <w:szCs w:val="24"/>
                <w:highlight w:val="none"/>
              </w:rPr>
              <w:t xml:space="preserve">（草坪、麦冬、葱兰）、</w:t>
            </w:r>
            <w:r>
              <w:rPr>
                <w:rFonts w:ascii="宋体" w:hAnsi="宋体" w:eastAsia="宋体" w:cs="Times New Roman"/>
                <w:b/>
                <w:sz w:val="20"/>
                <w:szCs w:val="24"/>
                <w:highlight w:val="none"/>
              </w:rPr>
              <w:t xml:space="preserve">尺蠖</w:t>
            </w:r>
            <w:r>
              <w:rPr>
                <w:rFonts w:ascii="宋体" w:hAnsi="宋体" w:eastAsia="宋体" w:cs="Times New Roman"/>
                <w:sz w:val="20"/>
                <w:szCs w:val="24"/>
                <w:highlight w:val="none"/>
              </w:rPr>
              <w:t xml:space="preserve">（国槐、金枝槐、大叶黄杨）、</w:t>
            </w:r>
            <w:r>
              <w:rPr>
                <w:rFonts w:ascii="宋体" w:hAnsi="宋体" w:eastAsia="宋体" w:cs="Times New Roman"/>
                <w:b/>
                <w:sz w:val="20"/>
                <w:szCs w:val="24"/>
                <w:highlight w:val="none"/>
              </w:rPr>
              <w:t xml:space="preserve">红蜘蛛</w:t>
            </w:r>
            <w:r>
              <w:rPr>
                <w:rFonts w:ascii="宋体" w:hAnsi="宋体" w:eastAsia="宋体" w:cs="Times New Roman"/>
                <w:sz w:val="20"/>
                <w:szCs w:val="24"/>
                <w:highlight w:val="none"/>
              </w:rPr>
              <w:t xml:space="preserve">（香樟、月季、海棠、桂花、桃树、红叶李、木槿、紫荆等）、</w:t>
            </w:r>
            <w:r>
              <w:rPr>
                <w:rFonts w:ascii="宋体" w:hAnsi="宋体" w:eastAsia="宋体" w:cs="Times New Roman"/>
                <w:b/>
                <w:sz w:val="20"/>
                <w:szCs w:val="24"/>
                <w:highlight w:val="none"/>
              </w:rPr>
              <w:t xml:space="preserve">杜鹃网蝽</w:t>
            </w:r>
            <w:r>
              <w:rPr>
                <w:rFonts w:ascii="宋体" w:hAnsi="宋体" w:eastAsia="宋体" w:cs="Times New Roman"/>
                <w:sz w:val="20"/>
                <w:szCs w:val="24"/>
                <w:highlight w:val="none"/>
              </w:rPr>
              <w:t xml:space="preserve">（杜鹃）、</w:t>
            </w:r>
            <w:r>
              <w:rPr>
                <w:rFonts w:ascii="宋体" w:hAnsi="宋体" w:eastAsia="宋体" w:cs="Times New Roman"/>
                <w:b/>
                <w:sz w:val="20"/>
                <w:szCs w:val="24"/>
                <w:highlight w:val="none"/>
              </w:rPr>
              <w:t xml:space="preserve">黄杨绢野螟</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大叶黄杨斑蛾</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金叶女贞叶斑病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月季黑斑病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白粉病</w:t>
            </w:r>
            <w:r>
              <w:rPr>
                <w:rFonts w:ascii="宋体" w:hAnsi="宋体" w:eastAsia="宋体" w:cs="Times New Roman"/>
                <w:sz w:val="20"/>
                <w:szCs w:val="24"/>
                <w:highlight w:val="none"/>
              </w:rPr>
              <w:t xml:space="preserve">（紫薇、月季、狭叶十大功劳、大叶黄杨等）。每7天进行一次药物防治。</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1.67%</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5月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每10天修剪一次草坪、绿篱、球类，乔木剥芽1次，黑麦草低修剪，开花植物花后2周内完成整形修剪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1.38%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每5天对绿地浇一次透水</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0.92%</w:t>
            </w:r>
            <w:r/>
          </w:p>
        </w:tc>
      </w:tr>
      <w:tr>
        <w:trPr>
          <w:trHeight w:val="51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追肥</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5月上旬对草坪、草花、绿篱追施复合肥，施肥量</w:t>
            </w:r>
            <w:r>
              <w:rPr>
                <w:rFonts w:hint="eastAsia" w:ascii="宋体" w:hAnsi="宋体" w:cs="Times New Roman"/>
                <w:sz w:val="20"/>
                <w:szCs w:val="24"/>
                <w:highlight w:val="none"/>
                <w:lang w:eastAsia="zh-CN"/>
              </w:rPr>
              <w:t xml:space="preserve">不低于</w:t>
            </w:r>
            <w:r>
              <w:rPr>
                <w:rFonts w:ascii="宋体" w:hAnsi="宋体" w:eastAsia="宋体" w:cs="Times New Roman"/>
                <w:sz w:val="20"/>
                <w:szCs w:val="24"/>
                <w:highlight w:val="none"/>
              </w:rPr>
              <w:t xml:space="preserve">15g/ m</w:t>
            </w:r>
            <w:r>
              <w:rPr>
                <w:rFonts w:ascii="宋体" w:hAnsi="宋体" w:eastAsia="宋体" w:cs="Times New Roman"/>
                <w:sz w:val="20"/>
                <w:szCs w:val="24"/>
                <w:highlight w:val="none"/>
                <w:vertAlign w:val="superscript"/>
              </w:rPr>
              <w:t xml:space="preserve">2</w:t>
            </w:r>
            <w:r>
              <w:rPr>
                <w:rFonts w:ascii="宋体" w:hAnsi="宋体" w:eastAsia="宋体" w:cs="Times New Roman"/>
                <w:sz w:val="20"/>
                <w:szCs w:val="24"/>
                <w:highlight w:val="none"/>
              </w:rPr>
              <w:t xml:space="preserve">，对花后植物追施腐熟有机肥，施肥量不低于1kg/m</w:t>
            </w:r>
            <w:r>
              <w:rPr>
                <w:rFonts w:ascii="宋体" w:hAnsi="宋体" w:eastAsia="宋体" w:cs="Times New Roman"/>
                <w:sz w:val="20"/>
                <w:szCs w:val="24"/>
                <w:highlight w:val="none"/>
                <w:vertAlign w:val="superscript"/>
              </w:rPr>
              <w:t xml:space="preserve">2</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1.83%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1.83%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松土</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hint="eastAsia" w:ascii="宋体" w:hAnsi="宋体" w:cs="Times New Roman"/>
                <w:sz w:val="20"/>
                <w:szCs w:val="24"/>
                <w:highlight w:val="none"/>
                <w:lang w:eastAsia="zh-CN"/>
              </w:rPr>
              <w:t xml:space="preserve">中旬</w:t>
            </w:r>
            <w:r>
              <w:rPr>
                <w:rFonts w:ascii="宋体" w:hAnsi="宋体" w:eastAsia="宋体" w:cs="Times New Roman"/>
                <w:sz w:val="20"/>
                <w:szCs w:val="24"/>
                <w:highlight w:val="none"/>
              </w:rPr>
              <w:t xml:space="preserve">对所有乔灌木树穴进行翻土整饬，灌木、色块、草坪切边</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hint="eastAsia" w:ascii="宋体" w:hAnsi="宋体" w:cs="Times New Roman"/>
                <w:sz w:val="20"/>
                <w:szCs w:val="24"/>
                <w:highlight w:val="none"/>
                <w:lang w:eastAsia="zh-CN"/>
              </w:rPr>
              <w:t xml:space="preserve">2～3周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0.46%</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清扫香樟落叶</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5月上旬继续对香樟落叶进行及时清扫</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0.46%</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常绿树补植</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10月上旬对常绿树种缺株、死苗及受损、外形不佳苗木规格数量进行排查统计，制定补植计划，本月完成常绿树种补植，补植苗木规格不得低于原来标准</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1.38%</w:t>
            </w:r>
            <w:r/>
          </w:p>
        </w:tc>
      </w:tr>
      <w:tr>
        <w:trPr>
          <w:trHeight w:val="16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重点防治对象：</w:t>
            </w:r>
            <w:r>
              <w:rPr>
                <w:rFonts w:ascii="宋体" w:hAnsi="宋体" w:eastAsia="宋体" w:cs="Times New Roman"/>
                <w:b/>
                <w:sz w:val="20"/>
                <w:szCs w:val="24"/>
                <w:highlight w:val="none"/>
              </w:rPr>
              <w:t xml:space="preserve">木虱</w:t>
            </w:r>
            <w:r>
              <w:rPr>
                <w:rFonts w:ascii="宋体" w:hAnsi="宋体" w:eastAsia="宋体" w:cs="Times New Roman"/>
                <w:sz w:val="20"/>
                <w:szCs w:val="24"/>
                <w:highlight w:val="none"/>
              </w:rPr>
              <w:t xml:space="preserve">（青桐、合欢）、</w:t>
            </w:r>
            <w:r>
              <w:rPr>
                <w:rFonts w:ascii="宋体" w:hAnsi="宋体" w:eastAsia="宋体" w:cs="Times New Roman"/>
                <w:b/>
                <w:sz w:val="20"/>
                <w:szCs w:val="24"/>
                <w:highlight w:val="none"/>
              </w:rPr>
              <w:t xml:space="preserve">刺蛾</w:t>
            </w:r>
            <w:r>
              <w:rPr>
                <w:rFonts w:ascii="宋体" w:hAnsi="宋体" w:eastAsia="宋体" w:cs="Times New Roman"/>
                <w:sz w:val="20"/>
                <w:szCs w:val="24"/>
                <w:highlight w:val="none"/>
              </w:rPr>
              <w:t xml:space="preserve">（法梧、杨树、柳树、枫杨、槐树、桃树、梅花、海棠、樱花、红叶李等）、</w:t>
            </w:r>
            <w:r>
              <w:rPr>
                <w:rFonts w:ascii="宋体" w:hAnsi="宋体" w:eastAsia="宋体" w:cs="Times New Roman"/>
                <w:b/>
                <w:sz w:val="20"/>
                <w:szCs w:val="24"/>
                <w:highlight w:val="none"/>
              </w:rPr>
              <w:t xml:space="preserve">蚜虫</w:t>
            </w:r>
            <w:r>
              <w:rPr>
                <w:rFonts w:ascii="宋体" w:hAnsi="宋体" w:eastAsia="宋体" w:cs="Times New Roman"/>
                <w:sz w:val="20"/>
                <w:szCs w:val="24"/>
                <w:highlight w:val="none"/>
              </w:rPr>
              <w:t xml:space="preserve">（栾树、槐树、红叶李、樱花、梅花、桃树、金枝槐、海棠、紫荆、木槿、石榴、竹子、海桐、法冬、夹竹桃、黄杨、火棘、栀子、月季、蔷薇等）、</w:t>
            </w:r>
            <w:r>
              <w:rPr>
                <w:rFonts w:ascii="宋体" w:hAnsi="宋体" w:eastAsia="宋体" w:cs="Times New Roman"/>
                <w:b/>
                <w:sz w:val="20"/>
                <w:szCs w:val="24"/>
                <w:highlight w:val="none"/>
              </w:rPr>
              <w:t xml:space="preserve">介壳虫（香樟、广玉兰、含笑、香橼、独干女贞、桂花、</w:t>
            </w:r>
            <w:r>
              <w:rPr>
                <w:rFonts w:hint="eastAsia" w:ascii="宋体" w:hAnsi="宋体" w:eastAsia="宋体" w:cs="Times New Roman"/>
                <w:b/>
                <w:sz w:val="20"/>
                <w:szCs w:val="24"/>
                <w:highlight w:val="none"/>
                <w:lang w:eastAsia="zh-CN"/>
              </w:rPr>
              <w:t xml:space="preserve">橘子等</w:t>
            </w:r>
            <w:r>
              <w:rPr>
                <w:rFonts w:ascii="宋体" w:hAnsi="宋体" w:eastAsia="宋体" w:cs="Times New Roman"/>
                <w:b/>
                <w:sz w:val="20"/>
                <w:szCs w:val="24"/>
                <w:highlight w:val="none"/>
              </w:rPr>
              <w:t xml:space="preserve">）、紫薇绒蚧</w:t>
            </w:r>
            <w:r>
              <w:rPr>
                <w:rFonts w:ascii="宋体" w:hAnsi="宋体" w:eastAsia="宋体" w:cs="Times New Roman"/>
                <w:sz w:val="20"/>
                <w:szCs w:val="24"/>
                <w:highlight w:val="none"/>
              </w:rPr>
              <w:t xml:space="preserve">（紫薇、石榴）、</w:t>
            </w:r>
            <w:r>
              <w:rPr>
                <w:rFonts w:ascii="宋体" w:hAnsi="宋体" w:eastAsia="宋体" w:cs="Times New Roman"/>
                <w:b/>
                <w:sz w:val="20"/>
                <w:szCs w:val="24"/>
                <w:highlight w:val="none"/>
              </w:rPr>
              <w:t xml:space="preserve">天牛</w:t>
            </w:r>
            <w:r>
              <w:rPr>
                <w:rFonts w:ascii="宋体" w:hAnsi="宋体" w:eastAsia="宋体" w:cs="Times New Roman"/>
                <w:sz w:val="20"/>
                <w:szCs w:val="24"/>
                <w:highlight w:val="none"/>
              </w:rPr>
              <w:t xml:space="preserve">（栾树、无患子、合欢、红枫、法梧、杨树、柳树、桃树、槐树等）、</w:t>
            </w:r>
            <w:r>
              <w:rPr>
                <w:rFonts w:ascii="宋体" w:hAnsi="宋体" w:eastAsia="宋体" w:cs="Times New Roman"/>
                <w:b/>
                <w:sz w:val="20"/>
                <w:szCs w:val="24"/>
                <w:highlight w:val="none"/>
              </w:rPr>
              <w:t xml:space="preserve">尺蠖</w:t>
            </w:r>
            <w:r>
              <w:rPr>
                <w:rFonts w:ascii="宋体" w:hAnsi="宋体" w:eastAsia="宋体" w:cs="Times New Roman"/>
                <w:sz w:val="20"/>
                <w:szCs w:val="24"/>
                <w:highlight w:val="none"/>
              </w:rPr>
              <w:t xml:space="preserve">（国槐、金枝槐、大叶黄杨）、</w:t>
            </w:r>
            <w:r>
              <w:rPr>
                <w:rFonts w:ascii="宋体" w:hAnsi="宋体" w:eastAsia="宋体" w:cs="Times New Roman"/>
                <w:b/>
                <w:sz w:val="20"/>
                <w:szCs w:val="24"/>
                <w:highlight w:val="none"/>
              </w:rPr>
              <w:t xml:space="preserve">红蜘蛛</w:t>
            </w:r>
            <w:r>
              <w:rPr>
                <w:rFonts w:ascii="宋体" w:hAnsi="宋体" w:eastAsia="宋体" w:cs="Times New Roman"/>
                <w:sz w:val="20"/>
                <w:szCs w:val="24"/>
                <w:highlight w:val="none"/>
              </w:rPr>
              <w:t xml:space="preserve">（香樟、月季、海棠、桂花、桃树、红叶李、木槿、紫荆等）、</w:t>
            </w:r>
            <w:r>
              <w:rPr>
                <w:rFonts w:ascii="宋体" w:hAnsi="宋体" w:eastAsia="宋体" w:cs="Times New Roman"/>
                <w:b/>
                <w:sz w:val="20"/>
                <w:szCs w:val="24"/>
                <w:highlight w:val="none"/>
              </w:rPr>
              <w:t xml:space="preserve">黄杨绢野螟</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大叶黄杨斑蛾</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金叶女贞叶斑病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月季黑斑病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白粉病</w:t>
            </w:r>
            <w:r>
              <w:rPr>
                <w:rFonts w:ascii="宋体" w:hAnsi="宋体" w:eastAsia="宋体" w:cs="Times New Roman"/>
                <w:sz w:val="20"/>
                <w:szCs w:val="24"/>
                <w:highlight w:val="none"/>
              </w:rPr>
              <w:t xml:space="preserve">（紫薇、月季、狭叶十大功劳、大叶黄杨等）。每7天进行一次药物防治。</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0.92%</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夏季</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6月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每10天修剪一次草坪、绿篱、球类，乔木剥芽1次，黑麦草低修剪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每3天对绿地浇一次透水</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1.50%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2.00%</w:t>
            </w:r>
            <w:r/>
          </w:p>
        </w:tc>
      </w:tr>
      <w:tr>
        <w:trPr>
          <w:trHeight w:val="72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防台防汛应急保障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6月上旬完成防台防汛应急预案编制，最低标准应急物料（铁锹30把、排水泵2台、油锯2台、手锯10把、杉木棍100根）、车辆（卡车1辆、水车1辆）、人员（30人）等全部落实到位，加固倾斜松动的树木，抽稀和加固竹林，并按照</w:t>
            </w:r>
            <w:r>
              <w:rPr>
                <w:rFonts w:hint="eastAsia" w:ascii="宋体" w:hAnsi="宋体" w:eastAsia="宋体" w:cs="Times New Roman"/>
                <w:sz w:val="20"/>
                <w:szCs w:val="24"/>
                <w:highlight w:val="none"/>
              </w:rPr>
              <w:t xml:space="preserve">城管中队</w:t>
            </w:r>
            <w:r>
              <w:rPr>
                <w:rFonts w:ascii="宋体" w:hAnsi="宋体" w:eastAsia="宋体" w:cs="Times New Roman"/>
                <w:sz w:val="20"/>
                <w:szCs w:val="24"/>
                <w:highlight w:val="none"/>
              </w:rPr>
              <w:t xml:space="preserve">统一部署组织应急抢险演练，保障期间应做到1小时内排除险情，2天内完成倒伏树木扶正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1.00%</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排水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6月上旬完成生态林排水系统整饬，至少每3排树一条排水沟，排水沟底宽及深度不低于50cm，排水导入地表水系或道路排水管网</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0.50%</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夏季草花更换</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6月下旬完成夏季草花更换，草花应图案清晰、色彩鲜艳、花朵繁茂、花期一致，种植密度不低于49株/平方米，视品种植株大小应适当提高密度，保持基本不见裸土</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1.50%</w:t>
            </w:r>
            <w:r/>
          </w:p>
        </w:tc>
      </w:tr>
      <w:tr>
        <w:trPr>
          <w:trHeight w:val="16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重点防治对象：</w:t>
            </w:r>
            <w:r>
              <w:rPr>
                <w:rFonts w:ascii="宋体" w:hAnsi="宋体" w:eastAsia="宋体" w:cs="Times New Roman"/>
                <w:b/>
                <w:sz w:val="20"/>
                <w:szCs w:val="24"/>
                <w:highlight w:val="none"/>
              </w:rPr>
              <w:t xml:space="preserve">木虱</w:t>
            </w:r>
            <w:r>
              <w:rPr>
                <w:rFonts w:ascii="宋体" w:hAnsi="宋体" w:eastAsia="宋体" w:cs="Times New Roman"/>
                <w:sz w:val="20"/>
                <w:szCs w:val="24"/>
                <w:highlight w:val="none"/>
              </w:rPr>
              <w:t xml:space="preserve">（青桐、合欢）、</w:t>
            </w:r>
            <w:r>
              <w:rPr>
                <w:rFonts w:ascii="宋体" w:hAnsi="宋体" w:eastAsia="宋体" w:cs="Times New Roman"/>
                <w:b/>
                <w:sz w:val="20"/>
                <w:szCs w:val="24"/>
                <w:highlight w:val="none"/>
              </w:rPr>
              <w:t xml:space="preserve">刺蛾</w:t>
            </w:r>
            <w:r>
              <w:rPr>
                <w:rFonts w:ascii="宋体" w:hAnsi="宋体" w:eastAsia="宋体" w:cs="Times New Roman"/>
                <w:sz w:val="20"/>
                <w:szCs w:val="24"/>
                <w:highlight w:val="none"/>
              </w:rPr>
              <w:t xml:space="preserve">（法梧、杨树、柳树、枫杨、槐树、桃树、梅花、海棠、樱花、红叶李等）、</w:t>
            </w:r>
            <w:r>
              <w:rPr>
                <w:rFonts w:ascii="宋体" w:hAnsi="宋体" w:eastAsia="宋体" w:cs="Times New Roman"/>
                <w:b/>
                <w:sz w:val="20"/>
                <w:szCs w:val="24"/>
                <w:highlight w:val="none"/>
              </w:rPr>
              <w:t xml:space="preserve">蚜虫</w:t>
            </w:r>
            <w:r>
              <w:rPr>
                <w:rFonts w:ascii="宋体" w:hAnsi="宋体" w:eastAsia="宋体" w:cs="Times New Roman"/>
                <w:sz w:val="20"/>
                <w:szCs w:val="24"/>
                <w:highlight w:val="none"/>
              </w:rPr>
              <w:t xml:space="preserve">（栾树、槐树、红叶李、樱花、梅花、桃树、金枝槐、海棠、紫荆、木槿、石榴、竹子、海桐、法冬、夹竹桃、黄杨、火棘、栀子、月季、蔷薇等）、</w:t>
            </w:r>
            <w:r>
              <w:rPr>
                <w:rFonts w:ascii="宋体" w:hAnsi="宋体" w:eastAsia="宋体" w:cs="Times New Roman"/>
                <w:b/>
                <w:sz w:val="20"/>
                <w:szCs w:val="24"/>
                <w:highlight w:val="none"/>
              </w:rPr>
              <w:t xml:space="preserve">介壳虫</w:t>
            </w:r>
            <w:r>
              <w:rPr>
                <w:rFonts w:ascii="宋体" w:hAnsi="宋体" w:eastAsia="宋体" w:cs="Times New Roman"/>
                <w:sz w:val="20"/>
                <w:szCs w:val="24"/>
                <w:highlight w:val="none"/>
              </w:rPr>
              <w:t xml:space="preserve">（香樟、广玉兰、含笑、香橼、独干女贞、桂花、</w:t>
            </w:r>
            <w:r>
              <w:rPr>
                <w:rFonts w:hint="eastAsia" w:ascii="宋体" w:hAnsi="宋体" w:eastAsia="宋体" w:cs="Times New Roman"/>
                <w:sz w:val="20"/>
                <w:szCs w:val="24"/>
                <w:highlight w:val="none"/>
                <w:lang w:eastAsia="zh-CN"/>
              </w:rPr>
              <w:t xml:space="preserve">橘子等</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紫薇绒蚧</w:t>
            </w:r>
            <w:r>
              <w:rPr>
                <w:rFonts w:ascii="宋体" w:hAnsi="宋体" w:eastAsia="宋体" w:cs="Times New Roman"/>
                <w:sz w:val="20"/>
                <w:szCs w:val="24"/>
                <w:highlight w:val="none"/>
              </w:rPr>
              <w:t xml:space="preserve">（紫薇、石榴）、</w:t>
            </w:r>
            <w:r>
              <w:rPr>
                <w:rFonts w:ascii="宋体" w:hAnsi="宋体" w:eastAsia="宋体" w:cs="Times New Roman"/>
                <w:b/>
                <w:sz w:val="20"/>
                <w:szCs w:val="24"/>
                <w:highlight w:val="none"/>
              </w:rPr>
              <w:t xml:space="preserve">天牛</w:t>
            </w:r>
            <w:r>
              <w:rPr>
                <w:rFonts w:ascii="宋体" w:hAnsi="宋体" w:eastAsia="宋体" w:cs="Times New Roman"/>
                <w:sz w:val="20"/>
                <w:szCs w:val="24"/>
                <w:highlight w:val="none"/>
              </w:rPr>
              <w:t xml:space="preserve">（栾树、无患子、合欢、红枫、法梧、杨树、柳树、桃树、槐树等）、</w:t>
            </w:r>
            <w:r>
              <w:rPr>
                <w:rFonts w:ascii="宋体" w:hAnsi="宋体" w:eastAsia="宋体" w:cs="Times New Roman"/>
                <w:b/>
                <w:sz w:val="20"/>
                <w:szCs w:val="24"/>
                <w:highlight w:val="none"/>
              </w:rPr>
              <w:t xml:space="preserve">尺蠖</w:t>
            </w:r>
            <w:r>
              <w:rPr>
                <w:rFonts w:ascii="宋体" w:hAnsi="宋体" w:eastAsia="宋体" w:cs="Times New Roman"/>
                <w:sz w:val="20"/>
                <w:szCs w:val="24"/>
                <w:highlight w:val="none"/>
              </w:rPr>
              <w:t xml:space="preserve">（国槐、金枝槐、大叶黄杨）、</w:t>
            </w:r>
            <w:r>
              <w:rPr>
                <w:rFonts w:ascii="宋体" w:hAnsi="宋体" w:eastAsia="宋体" w:cs="Times New Roman"/>
                <w:b/>
                <w:sz w:val="20"/>
                <w:szCs w:val="24"/>
                <w:highlight w:val="none"/>
              </w:rPr>
              <w:t xml:space="preserve">红蜘蛛</w:t>
            </w:r>
            <w:r>
              <w:rPr>
                <w:rFonts w:ascii="宋体" w:hAnsi="宋体" w:eastAsia="宋体" w:cs="Times New Roman"/>
                <w:sz w:val="20"/>
                <w:szCs w:val="24"/>
                <w:highlight w:val="none"/>
              </w:rPr>
              <w:t xml:space="preserve">（香樟、月季、海棠、桂花、桃树、红叶李、木槿、紫荆等）、</w:t>
            </w:r>
            <w:r>
              <w:rPr>
                <w:rFonts w:ascii="宋体" w:hAnsi="宋体" w:eastAsia="宋体" w:cs="Times New Roman"/>
                <w:b/>
                <w:sz w:val="20"/>
                <w:szCs w:val="24"/>
                <w:highlight w:val="none"/>
              </w:rPr>
              <w:t xml:space="preserve">黄杨绢野螟</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大叶黄杨斑蛾</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金叶女贞叶斑病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月季黑斑病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白粉病</w:t>
            </w:r>
            <w:r>
              <w:rPr>
                <w:rFonts w:ascii="宋体" w:hAnsi="宋体" w:eastAsia="宋体" w:cs="Times New Roman"/>
                <w:sz w:val="20"/>
                <w:szCs w:val="24"/>
                <w:highlight w:val="none"/>
              </w:rPr>
              <w:t xml:space="preserve">（紫薇、月季、狭叶十大功劳、大叶黄杨等）。每7天进行一次药物防治。</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1.00%</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针对高温期间作业安全管理工作进行安全技术交底，发放相应防暑降温物资，并上报安全交底记录、防暑降温物资领取记录和照片</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0.50%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7月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每10天修剪一次草坪、绿篱、球类，乔木剥芽1次，黑麦草低修剪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2.33%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每天对绿地浇一次透水，视天气情况对乔灌木树穴翻土灌水</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4.08%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2.33%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防台防汛应急保障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继续按照防台防汛应急预案做好应急保障，保障期间应做到1小时内排除险情，2天内完成倒伏树木扶正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随机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1.75%</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重点防治对象：</w:t>
            </w:r>
            <w:r>
              <w:rPr>
                <w:rFonts w:ascii="宋体" w:hAnsi="宋体" w:eastAsia="宋体" w:cs="Times New Roman"/>
                <w:b/>
                <w:sz w:val="20"/>
                <w:szCs w:val="24"/>
                <w:highlight w:val="none"/>
              </w:rPr>
              <w:t xml:space="preserve">天牛</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刺蛾</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樟巢螟</w:t>
            </w:r>
            <w:r>
              <w:rPr>
                <w:rFonts w:ascii="宋体" w:hAnsi="宋体" w:eastAsia="宋体" w:cs="Times New Roman"/>
                <w:sz w:val="20"/>
                <w:szCs w:val="24"/>
                <w:highlight w:val="none"/>
              </w:rPr>
              <w:t xml:space="preserve">（香樟）、</w:t>
            </w:r>
            <w:r>
              <w:rPr>
                <w:rFonts w:ascii="宋体" w:hAnsi="宋体" w:eastAsia="宋体" w:cs="Times New Roman"/>
                <w:b/>
                <w:sz w:val="20"/>
                <w:szCs w:val="24"/>
                <w:highlight w:val="none"/>
              </w:rPr>
              <w:t xml:space="preserve">葱兰夜蛾</w:t>
            </w:r>
            <w:r>
              <w:rPr>
                <w:rFonts w:ascii="宋体" w:hAnsi="宋体" w:eastAsia="宋体" w:cs="Times New Roman"/>
                <w:sz w:val="20"/>
                <w:szCs w:val="24"/>
                <w:highlight w:val="none"/>
              </w:rPr>
              <w:t xml:space="preserve">（葱兰）。每7天进行一次药物防治，樟巢螟虫巢进行1次人工剪除销毁。</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1.17%</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8月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每10天修剪一次草坪、绿篱、球类，乔木剥芽1次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2.33%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每天对绿地浇一次透水，视天气情况对乔灌木树穴翻土灌水</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4.08%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2.33%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防台防汛应急保障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继续按照防台防汛应急预案做好应急保障，保障期间应做到1小时内排除险情，2天内完成倒伏树木扶正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随机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1.75%</w:t>
            </w:r>
            <w:r/>
          </w:p>
        </w:tc>
      </w:tr>
      <w:tr>
        <w:trPr>
          <w:trHeight w:val="120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重点防治对象：</w:t>
            </w:r>
            <w:r>
              <w:rPr>
                <w:rFonts w:ascii="宋体" w:hAnsi="宋体" w:eastAsia="宋体" w:cs="Times New Roman"/>
                <w:b/>
                <w:sz w:val="20"/>
                <w:szCs w:val="24"/>
                <w:highlight w:val="none"/>
              </w:rPr>
              <w:t xml:space="preserve">刺蛾</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樟巢螟</w:t>
            </w:r>
            <w:r>
              <w:rPr>
                <w:rFonts w:ascii="宋体" w:hAnsi="宋体" w:eastAsia="宋体" w:cs="Times New Roman"/>
                <w:sz w:val="20"/>
                <w:szCs w:val="24"/>
                <w:highlight w:val="none"/>
              </w:rPr>
              <w:t xml:space="preserve">（香樟）、</w:t>
            </w:r>
            <w:r>
              <w:rPr>
                <w:rFonts w:ascii="宋体" w:hAnsi="宋体" w:eastAsia="宋体" w:cs="Times New Roman"/>
                <w:b/>
                <w:sz w:val="20"/>
                <w:szCs w:val="24"/>
                <w:highlight w:val="none"/>
              </w:rPr>
              <w:t xml:space="preserve">尺蠖</w:t>
            </w:r>
            <w:r>
              <w:rPr>
                <w:rFonts w:ascii="宋体" w:hAnsi="宋体" w:eastAsia="宋体" w:cs="Times New Roman"/>
                <w:sz w:val="20"/>
                <w:szCs w:val="24"/>
                <w:highlight w:val="none"/>
              </w:rPr>
              <w:t xml:space="preserve">（国槐、金枝槐、大叶黄杨）、</w:t>
            </w:r>
            <w:r>
              <w:rPr>
                <w:rFonts w:ascii="宋体" w:hAnsi="宋体" w:eastAsia="宋体" w:cs="Times New Roman"/>
                <w:b/>
                <w:sz w:val="20"/>
                <w:szCs w:val="24"/>
                <w:highlight w:val="none"/>
              </w:rPr>
              <w:t xml:space="preserve">红蜘蛛</w:t>
            </w:r>
            <w:r>
              <w:rPr>
                <w:rFonts w:ascii="宋体" w:hAnsi="宋体" w:eastAsia="宋体" w:cs="Times New Roman"/>
                <w:sz w:val="20"/>
                <w:szCs w:val="24"/>
                <w:highlight w:val="none"/>
              </w:rPr>
              <w:t xml:space="preserve">（香樟、月季、海棠、桂花、桃树、红叶李、木槿、紫荆等）、</w:t>
            </w:r>
            <w:r>
              <w:rPr>
                <w:rFonts w:ascii="宋体" w:hAnsi="宋体" w:eastAsia="宋体" w:cs="Times New Roman"/>
                <w:b/>
                <w:sz w:val="20"/>
                <w:szCs w:val="24"/>
                <w:highlight w:val="none"/>
              </w:rPr>
              <w:t xml:space="preserve">紫薇绒蚧</w:t>
            </w:r>
            <w:r>
              <w:rPr>
                <w:rFonts w:ascii="宋体" w:hAnsi="宋体" w:eastAsia="宋体" w:cs="Times New Roman"/>
                <w:sz w:val="20"/>
                <w:szCs w:val="24"/>
                <w:highlight w:val="none"/>
              </w:rPr>
              <w:t xml:space="preserve">（紫薇、石榴）、</w:t>
            </w:r>
            <w:r>
              <w:rPr>
                <w:rFonts w:ascii="宋体" w:hAnsi="宋体" w:eastAsia="宋体" w:cs="Times New Roman"/>
                <w:b/>
                <w:sz w:val="20"/>
                <w:szCs w:val="24"/>
                <w:highlight w:val="none"/>
              </w:rPr>
              <w:t xml:space="preserve">斜纹夜蛾</w:t>
            </w:r>
            <w:r>
              <w:rPr>
                <w:rFonts w:ascii="宋体" w:hAnsi="宋体" w:eastAsia="宋体" w:cs="Times New Roman"/>
                <w:sz w:val="20"/>
                <w:szCs w:val="24"/>
                <w:highlight w:val="none"/>
              </w:rPr>
              <w:t xml:space="preserve">（白三叶、草坪）、</w:t>
            </w:r>
            <w:r>
              <w:rPr>
                <w:rFonts w:hint="eastAsia" w:ascii="宋体" w:hAnsi="宋体" w:cs="Times New Roman"/>
                <w:sz w:val="20"/>
                <w:szCs w:val="24"/>
                <w:highlight w:val="none"/>
                <w:lang w:eastAsia="zh-CN"/>
              </w:rPr>
              <w:t xml:space="preserve">黏虫</w:t>
            </w:r>
            <w:r>
              <w:rPr>
                <w:rFonts w:ascii="宋体" w:hAnsi="宋体" w:eastAsia="宋体" w:cs="Times New Roman"/>
                <w:sz w:val="20"/>
                <w:szCs w:val="24"/>
                <w:highlight w:val="none"/>
              </w:rPr>
              <w:t xml:space="preserve">（草坪）、</w:t>
            </w:r>
            <w:r>
              <w:rPr>
                <w:rFonts w:ascii="宋体" w:hAnsi="宋体" w:eastAsia="宋体" w:cs="Times New Roman"/>
                <w:b/>
                <w:sz w:val="20"/>
                <w:szCs w:val="24"/>
                <w:highlight w:val="none"/>
              </w:rPr>
              <w:t xml:space="preserve">草地螟</w:t>
            </w:r>
            <w:r>
              <w:rPr>
                <w:rFonts w:ascii="宋体" w:hAnsi="宋体" w:eastAsia="宋体" w:cs="Times New Roman"/>
                <w:sz w:val="20"/>
                <w:szCs w:val="24"/>
                <w:highlight w:val="none"/>
              </w:rPr>
              <w:t xml:space="preserve">（草坪）、</w:t>
            </w:r>
            <w:r>
              <w:rPr>
                <w:rFonts w:ascii="宋体" w:hAnsi="宋体" w:eastAsia="宋体" w:cs="Times New Roman"/>
                <w:b/>
                <w:sz w:val="20"/>
                <w:szCs w:val="24"/>
                <w:highlight w:val="none"/>
              </w:rPr>
              <w:t xml:space="preserve">葱兰夜蛾</w:t>
            </w:r>
            <w:r>
              <w:rPr>
                <w:rFonts w:ascii="宋体" w:hAnsi="宋体" w:eastAsia="宋体" w:cs="Times New Roman"/>
                <w:sz w:val="20"/>
                <w:szCs w:val="24"/>
                <w:highlight w:val="none"/>
              </w:rPr>
              <w:t xml:space="preserve">（葱兰）、</w:t>
            </w:r>
            <w:r>
              <w:rPr>
                <w:rFonts w:ascii="宋体" w:hAnsi="宋体" w:eastAsia="宋体" w:cs="Times New Roman"/>
                <w:b/>
                <w:sz w:val="20"/>
                <w:szCs w:val="24"/>
                <w:highlight w:val="none"/>
              </w:rPr>
              <w:t xml:space="preserve">蛴螬</w:t>
            </w:r>
            <w:r>
              <w:rPr>
                <w:rFonts w:ascii="宋体" w:hAnsi="宋体" w:eastAsia="宋体" w:cs="Times New Roman"/>
                <w:sz w:val="20"/>
                <w:szCs w:val="24"/>
                <w:highlight w:val="none"/>
              </w:rPr>
              <w:t xml:space="preserve">（草坪）、</w:t>
            </w:r>
            <w:r>
              <w:rPr>
                <w:rFonts w:ascii="宋体" w:hAnsi="宋体" w:eastAsia="宋体" w:cs="Times New Roman"/>
                <w:b/>
                <w:sz w:val="20"/>
                <w:szCs w:val="24"/>
                <w:highlight w:val="none"/>
              </w:rPr>
              <w:t xml:space="preserve">黄杨绢野螟</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杜鹃网蝽</w:t>
            </w:r>
            <w:r>
              <w:rPr>
                <w:rFonts w:ascii="宋体" w:hAnsi="宋体" w:eastAsia="宋体" w:cs="Times New Roman"/>
                <w:sz w:val="20"/>
                <w:szCs w:val="24"/>
                <w:highlight w:val="none"/>
              </w:rPr>
              <w:t xml:space="preserve">（杜鹃）、</w:t>
            </w:r>
            <w:r>
              <w:rPr>
                <w:rFonts w:ascii="宋体" w:hAnsi="宋体" w:eastAsia="宋体" w:cs="Times New Roman"/>
                <w:b/>
                <w:sz w:val="20"/>
                <w:szCs w:val="24"/>
                <w:highlight w:val="none"/>
              </w:rPr>
              <w:t xml:space="preserve">康氏粉蚧</w:t>
            </w:r>
            <w:r>
              <w:rPr>
                <w:rFonts w:ascii="宋体" w:hAnsi="宋体" w:eastAsia="宋体" w:cs="Times New Roman"/>
                <w:sz w:val="20"/>
                <w:szCs w:val="24"/>
                <w:highlight w:val="none"/>
              </w:rPr>
              <w:t xml:space="preserve">（金叶女贞），</w:t>
            </w:r>
            <w:r>
              <w:rPr>
                <w:rFonts w:ascii="宋体" w:hAnsi="宋体" w:eastAsia="宋体" w:cs="Times New Roman"/>
                <w:b/>
                <w:sz w:val="20"/>
                <w:szCs w:val="24"/>
                <w:highlight w:val="none"/>
              </w:rPr>
              <w:t xml:space="preserve">合欢枯萎病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金叶女贞叶斑病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白粉病</w:t>
            </w:r>
            <w:r>
              <w:rPr>
                <w:rFonts w:ascii="宋体" w:hAnsi="宋体" w:eastAsia="宋体" w:cs="Times New Roman"/>
                <w:sz w:val="20"/>
                <w:szCs w:val="24"/>
                <w:highlight w:val="none"/>
              </w:rPr>
              <w:t xml:space="preserve">（紫薇、月季、狭叶十大功劳、大叶黄杨等）。每7天进行一次药物防治，樟巢螟虫巢进行1次人工剪除销毁。</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1.17%</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秋季</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9月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每10天修剪一次草坪、绿篱、球类，乔木每月剥芽1次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每2天对绿地浇一次透水</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1.50%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防台防汛应急保障</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继续按照防台防汛应急预案做好应急保障，保障期间应做到1小时内排除险情，2天内完成倒伏树木扶正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随机</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1.00%</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秋季草花更换</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下旬完成秋季草花更换，草花应图案清晰、色彩鲜艳、花朵繁茂、花期一致，种植密度不低于49株/平方米，视品种植株大小应适当提高密度，保持基本不见裸土</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1.50%</w:t>
            </w:r>
            <w:r/>
          </w:p>
        </w:tc>
      </w:tr>
      <w:tr>
        <w:trPr>
          <w:trHeight w:val="192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本月是秋季病虫害发生和</w:t>
            </w:r>
            <w:r>
              <w:rPr>
                <w:rFonts w:hint="eastAsia" w:ascii="宋体" w:hAnsi="宋体" w:cs="Times New Roman"/>
                <w:sz w:val="20"/>
                <w:szCs w:val="24"/>
                <w:highlight w:val="none"/>
                <w:lang w:eastAsia="zh-CN"/>
              </w:rPr>
              <w:t xml:space="preserve">危害</w:t>
            </w:r>
            <w:r>
              <w:rPr>
                <w:rFonts w:ascii="宋体" w:hAnsi="宋体" w:eastAsia="宋体" w:cs="Times New Roman"/>
                <w:sz w:val="20"/>
                <w:szCs w:val="24"/>
                <w:highlight w:val="none"/>
              </w:rPr>
              <w:t xml:space="preserve">高峰，重点防治对象：</w:t>
            </w:r>
            <w:r>
              <w:rPr>
                <w:rFonts w:ascii="宋体" w:hAnsi="宋体" w:eastAsia="宋体" w:cs="Times New Roman"/>
                <w:b/>
                <w:sz w:val="20"/>
                <w:szCs w:val="24"/>
                <w:highlight w:val="none"/>
              </w:rPr>
              <w:t xml:space="preserve">天牛</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刺蛾</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樟巢螟</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斜纹夜蛾</w:t>
            </w:r>
            <w:r>
              <w:rPr>
                <w:rFonts w:ascii="宋体" w:hAnsi="宋体" w:eastAsia="宋体" w:cs="Times New Roman"/>
                <w:sz w:val="20"/>
                <w:szCs w:val="24"/>
                <w:highlight w:val="none"/>
              </w:rPr>
              <w:t xml:space="preserve">（白三叶、草坪）、</w:t>
            </w:r>
            <w:r>
              <w:rPr>
                <w:rFonts w:ascii="宋体" w:hAnsi="宋体" w:eastAsia="宋体" w:cs="Times New Roman"/>
                <w:b/>
                <w:sz w:val="20"/>
                <w:szCs w:val="24"/>
                <w:highlight w:val="none"/>
              </w:rPr>
              <w:t xml:space="preserve">葱兰夜蛾</w:t>
            </w:r>
            <w:r>
              <w:rPr>
                <w:rFonts w:ascii="宋体" w:hAnsi="宋体" w:eastAsia="宋体" w:cs="Times New Roman"/>
                <w:sz w:val="20"/>
                <w:szCs w:val="24"/>
                <w:highlight w:val="none"/>
              </w:rPr>
              <w:t xml:space="preserve">（葱兰）、</w:t>
            </w:r>
            <w:r>
              <w:rPr>
                <w:rFonts w:ascii="宋体" w:hAnsi="宋体" w:eastAsia="宋体" w:cs="Times New Roman"/>
                <w:b/>
                <w:sz w:val="20"/>
                <w:szCs w:val="24"/>
                <w:highlight w:val="none"/>
              </w:rPr>
              <w:t xml:space="preserve">木蠹蛾</w:t>
            </w:r>
            <w:r>
              <w:rPr>
                <w:rFonts w:ascii="宋体" w:hAnsi="宋体" w:eastAsia="宋体" w:cs="Times New Roman"/>
                <w:sz w:val="20"/>
                <w:szCs w:val="24"/>
                <w:highlight w:val="none"/>
              </w:rPr>
              <w:t xml:space="preserve">（银杏、杨树、柳树、榆树、桃树、樱花、法冬、海棠、法梧、栾树等）、</w:t>
            </w:r>
            <w:r>
              <w:rPr>
                <w:rFonts w:ascii="宋体" w:hAnsi="宋体" w:eastAsia="宋体" w:cs="Times New Roman"/>
                <w:b/>
                <w:sz w:val="20"/>
                <w:szCs w:val="24"/>
                <w:highlight w:val="none"/>
              </w:rPr>
              <w:t xml:space="preserve">木虱</w:t>
            </w:r>
            <w:r>
              <w:rPr>
                <w:rFonts w:ascii="宋体" w:hAnsi="宋体" w:eastAsia="宋体" w:cs="Times New Roman"/>
                <w:sz w:val="20"/>
                <w:szCs w:val="24"/>
                <w:highlight w:val="none"/>
              </w:rPr>
              <w:t xml:space="preserve">（青桐、合欢）、</w:t>
            </w:r>
            <w:r>
              <w:rPr>
                <w:rFonts w:ascii="宋体" w:hAnsi="宋体" w:eastAsia="宋体" w:cs="Times New Roman"/>
                <w:b/>
                <w:sz w:val="20"/>
                <w:szCs w:val="24"/>
                <w:highlight w:val="none"/>
              </w:rPr>
              <w:t xml:space="preserve">介壳虫</w:t>
            </w:r>
            <w:r>
              <w:rPr>
                <w:rFonts w:ascii="宋体" w:hAnsi="宋体" w:eastAsia="宋体" w:cs="Times New Roman"/>
                <w:sz w:val="20"/>
                <w:szCs w:val="24"/>
                <w:highlight w:val="none"/>
              </w:rPr>
              <w:t xml:space="preserve">（香樟、广玉兰、含笑、香橼、独干女贞、桂花、</w:t>
            </w:r>
            <w:r>
              <w:rPr>
                <w:rFonts w:hint="eastAsia" w:ascii="宋体" w:hAnsi="宋体" w:eastAsia="宋体" w:cs="Times New Roman"/>
                <w:sz w:val="20"/>
                <w:szCs w:val="24"/>
                <w:highlight w:val="none"/>
                <w:lang w:eastAsia="zh-CN"/>
              </w:rPr>
              <w:t xml:space="preserve">橘子等</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蚜虫</w:t>
            </w:r>
            <w:r>
              <w:rPr>
                <w:rFonts w:ascii="宋体" w:hAnsi="宋体" w:eastAsia="宋体" w:cs="Times New Roman"/>
                <w:sz w:val="20"/>
                <w:szCs w:val="24"/>
                <w:highlight w:val="none"/>
              </w:rPr>
              <w:t xml:space="preserve">（栾树、槐树、红叶李、樱花、梅花、桃树、金枝槐、海棠、紫荆、木槿、石榴、竹子、海桐、法冬、夹竹桃、黄杨、火棘、栀子、月季、蔷薇等）、</w:t>
            </w:r>
            <w:r>
              <w:rPr>
                <w:rFonts w:ascii="宋体" w:hAnsi="宋体" w:eastAsia="宋体" w:cs="Times New Roman"/>
                <w:b/>
                <w:sz w:val="20"/>
                <w:szCs w:val="24"/>
                <w:highlight w:val="none"/>
              </w:rPr>
              <w:t xml:space="preserve">舟蛾</w:t>
            </w:r>
            <w:r>
              <w:rPr>
                <w:rFonts w:ascii="宋体" w:hAnsi="宋体" w:eastAsia="宋体" w:cs="Times New Roman"/>
                <w:sz w:val="20"/>
                <w:szCs w:val="24"/>
                <w:highlight w:val="none"/>
              </w:rPr>
              <w:t xml:space="preserve">（杨树、柳树、榆叶梅、海棠、樱花、桃树等）、</w:t>
            </w:r>
            <w:r>
              <w:rPr>
                <w:rFonts w:ascii="宋体" w:hAnsi="宋体" w:eastAsia="宋体" w:cs="Times New Roman"/>
                <w:b/>
                <w:sz w:val="20"/>
                <w:szCs w:val="24"/>
                <w:highlight w:val="none"/>
              </w:rPr>
              <w:t xml:space="preserve">尺蠖</w:t>
            </w:r>
            <w:r>
              <w:rPr>
                <w:rFonts w:ascii="宋体" w:hAnsi="宋体" w:eastAsia="宋体" w:cs="Times New Roman"/>
                <w:sz w:val="20"/>
                <w:szCs w:val="24"/>
                <w:highlight w:val="none"/>
              </w:rPr>
              <w:t xml:space="preserve">（国槐、金枝槐、大叶黄杨）、</w:t>
            </w:r>
            <w:r>
              <w:rPr>
                <w:rFonts w:ascii="宋体" w:hAnsi="宋体" w:eastAsia="宋体" w:cs="Times New Roman"/>
                <w:b/>
                <w:sz w:val="20"/>
                <w:szCs w:val="24"/>
                <w:highlight w:val="none"/>
              </w:rPr>
              <w:t xml:space="preserve">红蜘蛛</w:t>
            </w:r>
            <w:r>
              <w:rPr>
                <w:rFonts w:ascii="宋体" w:hAnsi="宋体" w:eastAsia="宋体" w:cs="Times New Roman"/>
                <w:sz w:val="20"/>
                <w:szCs w:val="24"/>
                <w:highlight w:val="none"/>
              </w:rPr>
              <w:t xml:space="preserve">（香樟、月季、海棠、桂花、桃树、红叶李、木槿、紫荆等）、</w:t>
            </w:r>
            <w:r>
              <w:rPr>
                <w:rFonts w:ascii="宋体" w:hAnsi="宋体" w:eastAsia="宋体" w:cs="Times New Roman"/>
                <w:b/>
                <w:sz w:val="20"/>
                <w:szCs w:val="24"/>
                <w:highlight w:val="none"/>
              </w:rPr>
              <w:t xml:space="preserve">杜鹃网蝽</w:t>
            </w:r>
            <w:r>
              <w:rPr>
                <w:rFonts w:ascii="宋体" w:hAnsi="宋体" w:eastAsia="宋体" w:cs="Times New Roman"/>
                <w:sz w:val="20"/>
                <w:szCs w:val="24"/>
                <w:highlight w:val="none"/>
              </w:rPr>
              <w:t xml:space="preserve">（杜鹃）、</w:t>
            </w:r>
            <w:r>
              <w:rPr>
                <w:rFonts w:ascii="宋体" w:hAnsi="宋体" w:eastAsia="宋体" w:cs="Times New Roman"/>
                <w:b/>
                <w:sz w:val="20"/>
                <w:szCs w:val="24"/>
                <w:highlight w:val="none"/>
              </w:rPr>
              <w:t xml:space="preserve">蛴螬</w:t>
            </w:r>
            <w:r>
              <w:rPr>
                <w:rFonts w:ascii="宋体" w:hAnsi="宋体" w:eastAsia="宋体" w:cs="Times New Roman"/>
                <w:sz w:val="20"/>
                <w:szCs w:val="24"/>
                <w:highlight w:val="none"/>
              </w:rPr>
              <w:t xml:space="preserve">（草坪）、各类天蛾幼虫，</w:t>
            </w:r>
            <w:r>
              <w:rPr>
                <w:rFonts w:ascii="宋体" w:hAnsi="宋体" w:eastAsia="宋体" w:cs="Times New Roman"/>
                <w:b/>
                <w:sz w:val="20"/>
                <w:szCs w:val="24"/>
                <w:highlight w:val="none"/>
              </w:rPr>
              <w:t xml:space="preserve">月季黑斑病</w:t>
            </w:r>
            <w:r>
              <w:rPr>
                <w:rFonts w:ascii="宋体" w:hAnsi="宋体" w:eastAsia="宋体" w:cs="Times New Roman"/>
                <w:sz w:val="20"/>
                <w:szCs w:val="24"/>
                <w:highlight w:val="none"/>
              </w:rPr>
              <w:t xml:space="preserve">、</w:t>
            </w:r>
            <w:r>
              <w:rPr>
                <w:rFonts w:ascii="宋体" w:hAnsi="宋体" w:eastAsia="宋体" w:cs="Times New Roman"/>
                <w:b/>
                <w:sz w:val="20"/>
                <w:szCs w:val="24"/>
                <w:highlight w:val="none"/>
              </w:rPr>
              <w:t xml:space="preserve">白粉病、草坪斑枯病、草坪褐斑病、樱花褐斑病、大叶黄杨枯萎病。</w:t>
            </w:r>
            <w:r>
              <w:rPr>
                <w:rFonts w:ascii="宋体" w:hAnsi="宋体" w:eastAsia="宋体" w:cs="Times New Roman"/>
                <w:sz w:val="20"/>
                <w:szCs w:val="24"/>
                <w:highlight w:val="none"/>
              </w:rPr>
              <w:t xml:space="preserve">每7天进行一次药物防治，樟巢螟虫巢进行1次人工剪除销毁。</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1.00%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籽播黑麦草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上旬起对籽播黑麦草路段草坪进行疏草、打孔，每7天低修剪1次，下旬播种路段经验收后进行播种</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1.00%</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10月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籽播黑麦草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上旬完成所有路段黑麦草播种工作</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0.92%</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每10天修剪一次绿篱、球类，未播黑麦草路段草坪每15天修剪1次，乔木每月剥芽2次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1.38%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黑麦草播种路段每天浇1次透水，其他则5天</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1.38%</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除草</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每15天除一次杂草</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2、4周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1.83%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追肥</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10月下旬对黑麦草、草花、绿篱追施复合肥，施肥量</w:t>
            </w:r>
            <w:r>
              <w:rPr>
                <w:rFonts w:hint="eastAsia" w:ascii="宋体" w:hAnsi="宋体" w:cs="Times New Roman"/>
                <w:sz w:val="20"/>
                <w:szCs w:val="24"/>
                <w:highlight w:val="none"/>
                <w:lang w:eastAsia="zh-CN"/>
              </w:rPr>
              <w:t xml:space="preserve">不低于</w:t>
            </w:r>
            <w:r>
              <w:rPr>
                <w:rFonts w:ascii="宋体" w:hAnsi="宋体" w:eastAsia="宋体" w:cs="Times New Roman"/>
                <w:sz w:val="20"/>
                <w:szCs w:val="24"/>
                <w:highlight w:val="none"/>
              </w:rPr>
              <w:t xml:space="preserve">15g/m</w:t>
            </w:r>
            <w:r>
              <w:rPr>
                <w:rFonts w:ascii="宋体" w:hAnsi="宋体" w:eastAsia="宋体" w:cs="Times New Roman"/>
                <w:sz w:val="20"/>
                <w:szCs w:val="24"/>
                <w:highlight w:val="none"/>
                <w:vertAlign w:val="superscript"/>
              </w:rPr>
              <w:t xml:space="preserve">2</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0.92%</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落叶清扫</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10月下旬完成所有绿地内落叶清扫，消除火灾隐患</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0.92%</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落叶树补植</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10月上旬对落叶树种缺株、死苗及受损、外形不佳苗木规格数量进行排查统计，制定补植计划，本月完成落叶树和藤本植物补植，补植苗木规格不得低于原来标准</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1.38%</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病虫害防治</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重点防治对象：</w:t>
            </w:r>
            <w:r>
              <w:rPr>
                <w:rFonts w:ascii="宋体" w:hAnsi="宋体" w:eastAsia="宋体" w:cs="Times New Roman"/>
                <w:b/>
                <w:sz w:val="20"/>
                <w:szCs w:val="24"/>
                <w:highlight w:val="none"/>
              </w:rPr>
              <w:t xml:space="preserve">蚜虫</w:t>
            </w:r>
            <w:r>
              <w:rPr>
                <w:rFonts w:ascii="宋体" w:hAnsi="宋体" w:eastAsia="宋体" w:cs="Times New Roman"/>
                <w:sz w:val="20"/>
                <w:szCs w:val="24"/>
                <w:highlight w:val="none"/>
              </w:rPr>
              <w:t xml:space="preserve">（栾树、槐树、红叶李、樱花、梅花、桃树、金枝槐、海棠、紫荆、木槿、石榴、竹子、海桐、法冬、夹竹桃、黄杨、火棘、栀子、月季、蔷薇等）</w:t>
            </w:r>
            <w:r>
              <w:rPr>
                <w:rFonts w:ascii="宋体" w:hAnsi="宋体" w:eastAsia="宋体" w:cs="Times New Roman"/>
                <w:b/>
                <w:sz w:val="20"/>
                <w:szCs w:val="24"/>
                <w:highlight w:val="none"/>
              </w:rPr>
              <w:t xml:space="preserve">、蛴螬</w:t>
            </w:r>
            <w:r>
              <w:rPr>
                <w:rFonts w:ascii="宋体" w:hAnsi="宋体" w:eastAsia="宋体" w:cs="Times New Roman"/>
                <w:sz w:val="20"/>
                <w:szCs w:val="24"/>
                <w:highlight w:val="none"/>
              </w:rPr>
              <w:t xml:space="preserve">（草坪）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0.46%</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11月</w:t>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翻土</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对所有乔灌木树穴、生态林进行翻土，翻土深度不低于20cm，灌木、草坪切边</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0.83%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浇水</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黑麦草播种路段每3天浇1次透水，其他则10天</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0.83%</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草坪修剪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黑麦草每15天修剪1次</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0.42%</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树木修剪前应重点针对高空作业人员进行安全技术交底和正确示范，并做好安全防护措施，并上报安全交底记录和照片</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0.42%</w:t>
            </w:r>
            <w:r/>
          </w:p>
        </w:tc>
      </w:tr>
      <w:tr>
        <w:trPr>
          <w:trHeight w:val="55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落叶树整形修剪</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完成除行道树以外的榉树、朴树、白玉兰、栾树、槐树、无患子、合欢、樱花、海棠、桃树、梅花、红叶李、紫荆等落叶树种的疏枝整形修剪</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1.25%</w:t>
            </w:r>
            <w:r/>
          </w:p>
        </w:tc>
      </w:tr>
      <w:tr>
        <w:trPr>
          <w:trHeight w:val="39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施基肥</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对所有乔灌木施腐熟有机肥，施肥量不低于1kg/m2，施肥可与树穴翻土结合进行</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1.25%</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防寒设施</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11月中旬，对所有海藻等热带树种统一以竹竿为骨架、外包蓝色塑料薄膜、搭建高3m、下底宽80cm、上底40cm左右的四棱台形防寒风障</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3周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0.42%</w:t>
            </w:r>
            <w:r/>
          </w:p>
        </w:tc>
      </w:tr>
      <w:tr>
        <w:trPr>
          <w:trHeight w:val="795"/>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b/>
                <w:sz w:val="20"/>
                <w:szCs w:val="24"/>
                <w:highlight w:val="none"/>
              </w:rPr>
              <w:suppressLineNumbers w:val="0"/>
            </w:pPr>
            <w:r>
              <w:rPr>
                <w:rFonts w:ascii="宋体" w:hAnsi="宋体" w:eastAsia="宋体" w:cs="Times New Roman"/>
                <w:b/>
                <w:sz w:val="20"/>
                <w:szCs w:val="24"/>
                <w:highlight w:val="none"/>
              </w:rPr>
              <w:t xml:space="preserve">树干刷白</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刷白时间：11月中旬</w:t>
            </w:r>
            <w:r>
              <w:rPr>
                <w:rFonts w:hint="eastAsia" w:ascii="宋体" w:hAnsi="宋体" w:cs="Times New Roman"/>
                <w:sz w:val="20"/>
                <w:szCs w:val="24"/>
                <w:highlight w:val="none"/>
                <w:lang w:eastAsia="zh-CN"/>
              </w:rPr>
              <w:t xml:space="preserve">－</w:t>
            </w:r>
            <w:r>
              <w:rPr>
                <w:rFonts w:ascii="宋体" w:hAnsi="宋体" w:eastAsia="宋体" w:cs="Times New Roman"/>
                <w:sz w:val="20"/>
                <w:szCs w:val="24"/>
                <w:highlight w:val="none"/>
              </w:rPr>
              <w:t xml:space="preserve">下旬，范围：所有乔木及花灌木，高度：乔木1.3m、花灌木0.8m，质量：不流淌、无疙瘩、均匀严密、无刷花刷漏，配比：100斤水+20斤生石灰+1包石硫合剂，用量：石硫合剂10cm树木200棵1包、片林1亩1包</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hint="eastAsia" w:ascii="宋体" w:hAnsi="宋体" w:cs="Times New Roman"/>
                <w:sz w:val="20"/>
                <w:szCs w:val="24"/>
                <w:highlight w:val="none"/>
                <w:lang w:eastAsia="zh-CN"/>
              </w:rPr>
              <w:t xml:space="preserve">3～4周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1.67%</w:t>
            </w:r>
            <w:r/>
          </w:p>
        </w:tc>
      </w:tr>
      <w:tr>
        <w:trPr>
          <w:trHeight w:val="480"/>
        </w:trPr>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keepLines w:val="0"/>
              <w:keepNext w:val="0"/>
              <w:spacing w:before="0" w:beforeAutospacing="0" w:after="0" w:afterAutospacing="0" w:line="240" w:lineRule="auto"/>
              <w:rPr>
                <w:rFonts w:ascii="宋体" w:hAnsi="宋体" w:eastAsia="宋体" w:cs="Times New Roman"/>
                <w:sz w:val="24"/>
                <w:szCs w:val="24"/>
                <w:highlight w:val="none"/>
              </w:rPr>
              <w:suppressLineNumbers w:val="0"/>
            </w:pPr>
            <w:r>
              <w:rPr>
                <w:rFonts w:ascii="宋体" w:hAnsi="宋体" w:eastAsia="宋体" w:cs="Times New Roman"/>
                <w:sz w:val="24"/>
                <w:szCs w:val="24"/>
                <w:highlight w:val="none"/>
              </w:rPr>
            </w:r>
            <w:r/>
          </w:p>
        </w:tc>
        <w:tc>
          <w:tcPr>
            <w:tcBorders>
              <w:top w:val="single" w:color="000000" w:sz="4" w:space="0"/>
              <w:left w:val="single" w:color="000000" w:sz="4" w:space="0"/>
              <w:bottom w:val="single" w:color="000000" w:sz="4" w:space="0"/>
              <w:right w:val="single" w:color="000000" w:sz="4" w:space="0"/>
            </w:tcBorders>
            <w:tcW w:w="1995"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冬季草花更换</w:t>
            </w:r>
            <w:r/>
          </w:p>
        </w:tc>
        <w:tc>
          <w:tcPr>
            <w:tcBorders>
              <w:top w:val="single" w:color="000000" w:sz="4" w:space="0"/>
              <w:left w:val="single" w:color="000000" w:sz="4" w:space="0"/>
              <w:bottom w:val="single" w:color="000000" w:sz="4" w:space="0"/>
              <w:right w:val="single" w:color="000000" w:sz="4" w:space="0"/>
            </w:tcBorders>
            <w:tcW w:w="9690" w:type="dxa"/>
            <w:vAlign w:val="center"/>
            <w:textDirection w:val="lrTb"/>
            <w:noWrap w:val="false"/>
          </w:tcPr>
          <w:p>
            <w:pPr>
              <w:ind w:left="0" w:right="0"/>
              <w:jc w:val="left"/>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11月下旬，完成冬季草花更换，草花应图案清晰、色彩鲜艳、花朵繁茂、花期一致，种植密度不低于49株/平方米，视品种植株大小应适当提高密度，保持基本不见裸土</w:t>
            </w:r>
            <w:r/>
          </w:p>
        </w:tc>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4周</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0" w:afterAutospacing="0" w:line="240" w:lineRule="auto"/>
              <w:rPr>
                <w:rFonts w:ascii="宋体" w:hAnsi="宋体" w:eastAsia="宋体" w:cs="Times New Roman"/>
                <w:sz w:val="20"/>
                <w:szCs w:val="24"/>
                <w:highlight w:val="none"/>
              </w:rPr>
              <w:suppressLineNumbers w:val="0"/>
            </w:pPr>
            <w:r>
              <w:rPr>
                <w:rFonts w:ascii="宋体" w:hAnsi="宋体" w:eastAsia="宋体" w:cs="Times New Roman"/>
                <w:sz w:val="20"/>
                <w:szCs w:val="24"/>
                <w:highlight w:val="none"/>
              </w:rPr>
              <w:t xml:space="preserve">1.25%</w:t>
            </w:r>
            <w:r/>
          </w:p>
        </w:tc>
      </w:tr>
    </w:tbl>
    <w:p>
      <w:pPr>
        <w:pStyle w:val="1063"/>
        <w:numPr>
          <w:ilvl w:val="0"/>
          <w:numId w:val="0"/>
        </w:numPr>
        <w:jc w:val="both"/>
        <w:keepLines w:val="0"/>
        <w:keepNext w:val="0"/>
        <w:spacing w:before="0" w:after="0"/>
        <w:rPr>
          <w:rFonts w:hint="eastAsia"/>
          <w:highlight w:val="none"/>
        </w:rPr>
      </w:pPr>
      <w:r>
        <w:rPr>
          <w:rFonts w:hint="eastAsia"/>
          <w:highlight w:val="none"/>
        </w:rPr>
      </w:r>
      <w:r/>
    </w:p>
    <w:p>
      <w:pPr>
        <w:rPr>
          <w:rFonts w:hint="eastAsia" w:ascii="黑体" w:eastAsia="黑体"/>
          <w:bCs/>
          <w:color w:val="auto"/>
          <w:sz w:val="28"/>
          <w:szCs w:val="28"/>
          <w:highlight w:val="none"/>
        </w:rPr>
        <w:sectPr>
          <w:headerReference w:type="default" r:id="rId11"/>
          <w:headerReference w:type="first" r:id="rId12"/>
          <w:footerReference w:type="default" r:id="rId17"/>
          <w:footerReference w:type="even" r:id="rId18"/>
          <w:footerReference w:type="first" r:id="rId19"/>
          <w:footnotePr/>
          <w:endnotePr/>
          <w:type w:val="continuous"/>
          <w:pgSz w:w="16838" w:h="11906" w:orient="landscape"/>
          <w:pgMar w:top="1134" w:right="567" w:bottom="851" w:left="567" w:header="624" w:footer="907" w:gutter="0"/>
          <w:cols w:num="1" w:sep="0" w:space="1701" w:equalWidth="1"/>
          <w:docGrid w:linePitch="360"/>
        </w:sectPr>
      </w:pPr>
      <w:r>
        <w:rPr>
          <w:rFonts w:hint="eastAsia" w:ascii="黑体" w:eastAsia="黑体"/>
          <w:bCs/>
          <w:color w:val="auto"/>
          <w:sz w:val="28"/>
          <w:szCs w:val="28"/>
          <w:highlight w:val="none"/>
        </w:rPr>
        <w:br w:type="page" w:clear="all"/>
      </w:r>
      <w:r/>
    </w:p>
    <w:p>
      <w:pPr>
        <w:pStyle w:val="1074"/>
        <w:rPr>
          <w:rFonts w:hint="eastAsia"/>
        </w:rPr>
      </w:pPr>
      <w:r>
        <w:rPr>
          <w:rFonts w:hint="eastAsia"/>
        </w:rPr>
      </w:r>
      <w:r/>
    </w:p>
    <w:p>
      <w:pPr>
        <w:pStyle w:val="1080"/>
        <w:ind w:left="0" w:firstLine="0"/>
        <w:jc w:val="center"/>
        <w:pageBreakBefore w:val="0"/>
        <w:spacing w:line="360" w:lineRule="auto"/>
        <w:rPr>
          <w:rFonts w:ascii="黑体" w:eastAsia="黑体"/>
          <w:bCs/>
          <w:color w:val="auto"/>
          <w:sz w:val="28"/>
          <w:szCs w:val="28"/>
          <w:highlight w:val="none"/>
          <w:u w:val="none"/>
        </w:rPr>
      </w:pPr>
      <w:r>
        <w:rPr>
          <w:rFonts w:hint="eastAsia" w:ascii="黑体" w:eastAsia="黑体"/>
          <w:bCs/>
          <w:color w:val="auto"/>
          <w:sz w:val="28"/>
          <w:szCs w:val="28"/>
          <w:highlight w:val="none"/>
          <w:u w:val="none"/>
          <w:lang w:val="en-US" w:eastAsia="zh-CN"/>
        </w:rPr>
        <w:t xml:space="preserve">五、</w:t>
      </w:r>
      <w:r>
        <w:rPr>
          <w:rFonts w:hint="eastAsia" w:ascii="黑体" w:eastAsia="黑体"/>
          <w:bCs/>
          <w:color w:val="auto"/>
          <w:sz w:val="28"/>
          <w:szCs w:val="28"/>
          <w:highlight w:val="none"/>
          <w:u w:val="none"/>
        </w:rPr>
        <w:t xml:space="preserve">附件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附件一：评分标准</w:t>
      </w:r>
      <w:r/>
    </w:p>
    <w:p>
      <w:pPr>
        <w:ind w:firstLine="48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highlight w:val="none"/>
        </w:rPr>
        <w:t xml:space="preserve">综合评分法满分为100分，计分均保留2位小数</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特别注意：本项目采用暗标形式，投标人须对商务部分和技术</w:t>
      </w:r>
      <w:r>
        <w:rPr>
          <w:rFonts w:hint="eastAsia" w:ascii="宋体" w:hAnsi="宋体" w:cs="宋体"/>
          <w:b/>
          <w:bCs/>
          <w:color w:val="auto"/>
          <w:sz w:val="24"/>
          <w:highlight w:val="none"/>
          <w:u w:val="single"/>
          <w:lang w:val="en-US" w:eastAsia="zh-CN"/>
        </w:rPr>
        <w:t xml:space="preserve">文件</w:t>
      </w:r>
      <w:r>
        <w:rPr>
          <w:rFonts w:hint="eastAsia" w:ascii="宋体" w:hAnsi="宋体" w:cs="宋体"/>
          <w:b/>
          <w:bCs/>
          <w:color w:val="auto"/>
          <w:sz w:val="24"/>
          <w:highlight w:val="none"/>
          <w:u w:val="single"/>
        </w:rPr>
        <w:t xml:space="preserve">部分分别进行制作。其中技术</w:t>
      </w:r>
      <w:r>
        <w:rPr>
          <w:rFonts w:hint="eastAsia" w:ascii="宋体" w:hAnsi="宋体" w:cs="宋体"/>
          <w:b/>
          <w:bCs/>
          <w:color w:val="auto"/>
          <w:sz w:val="24"/>
          <w:highlight w:val="none"/>
          <w:u w:val="single"/>
          <w:lang w:val="en-US" w:eastAsia="zh-CN"/>
        </w:rPr>
        <w:t xml:space="preserve">文件</w:t>
      </w:r>
      <w:r>
        <w:rPr>
          <w:rFonts w:hint="eastAsia" w:ascii="宋体" w:hAnsi="宋体" w:cs="宋体"/>
          <w:b/>
          <w:bCs/>
          <w:color w:val="auto"/>
          <w:sz w:val="24"/>
          <w:highlight w:val="none"/>
          <w:u w:val="single"/>
        </w:rPr>
        <w:t xml:space="preserve">部分属于暗标，投标人在制作技术</w:t>
      </w:r>
      <w:r>
        <w:rPr>
          <w:rFonts w:hint="eastAsia" w:ascii="宋体" w:hAnsi="宋体" w:cs="宋体"/>
          <w:b/>
          <w:bCs/>
          <w:color w:val="auto"/>
          <w:sz w:val="24"/>
          <w:highlight w:val="none"/>
          <w:u w:val="single"/>
          <w:lang w:val="en-US" w:eastAsia="zh-CN"/>
        </w:rPr>
        <w:t xml:space="preserve">文件</w:t>
      </w:r>
      <w:r>
        <w:rPr>
          <w:rFonts w:hint="eastAsia" w:ascii="宋体" w:hAnsi="宋体" w:cs="宋体"/>
          <w:b/>
          <w:bCs/>
          <w:color w:val="auto"/>
          <w:sz w:val="24"/>
          <w:highlight w:val="none"/>
          <w:u w:val="single"/>
        </w:rPr>
        <w:t xml:space="preserve">部分相关内容时不得有体现投标人身份的内容，否则投标无效。</w:t>
      </w:r>
      <w:r/>
    </w:p>
    <w:p>
      <w:pPr>
        <w:ind w:firstLine="480"/>
        <w:spacing w:line="360" w:lineRule="auto"/>
        <w:rPr>
          <w:rFonts w:hint="eastAsia" w:ascii="宋体" w:hAnsi="宋体" w:cs="宋体"/>
          <w:b/>
          <w:bCs/>
          <w:color w:val="auto"/>
          <w:sz w:val="24"/>
          <w:highlight w:val="none"/>
          <w:u w:val="none"/>
        </w:rPr>
      </w:pPr>
      <w:r>
        <w:rPr>
          <w:rFonts w:hint="eastAsia" w:ascii="宋体" w:hAnsi="宋体" w:cs="宋体"/>
          <w:b/>
          <w:bCs/>
          <w:color w:val="auto"/>
          <w:sz w:val="24"/>
          <w:highlight w:val="none"/>
          <w:u w:val="none"/>
        </w:rPr>
        <w:t xml:space="preserve">一、价格分（30分）</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采用低价优先法计算，即满足招标文件要求且投标价格最低的投标报价为评标基准价，其价格分为满分。其他投标供应商的价格分统一按照下列公式计算：</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投标报价得分=（评标基准价／投标报价）×价格权值×100。</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（一）政府采购评审中出现下列情形之一的，评审委员会应当启动异常低价投标（响应）审查程序：</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3.投标（响应）报价低于采购项目最高限价65%的，即投标（响应）报价&lt;采购项目最高限价×65%；</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cs="宋体"/>
          <w:b w:val="0"/>
          <w:bCs w:val="0"/>
          <w:color w:val="auto"/>
          <w:sz w:val="24"/>
          <w:highlight w:val="none"/>
          <w:u w:val="none"/>
        </w:rPr>
      </w:pPr>
      <w:r>
        <w:rPr>
          <w:rFonts w:hint="eastAsia" w:ascii="宋体" w:hAnsi="宋体" w:cs="宋体"/>
          <w:b w:val="0"/>
          <w:bCs w:val="0"/>
          <w:color w:val="auto"/>
          <w:sz w:val="24"/>
          <w:highlight w:val="none"/>
          <w:u w:val="none"/>
        </w:rPr>
        <w:t xml:space="preserve">（二）评审委员会启动异常低价投标（响应）审查后，属于前述第1项至第4项情形的，应当要求相关供应商在评审现场合理的时间内对投标（响应）价格作出解释，</w:t>
      </w:r>
      <w:r>
        <w:rPr>
          <w:rFonts w:hint="eastAsia" w:ascii="宋体" w:hAnsi="宋体" w:cs="宋体"/>
          <w:b w:val="0"/>
          <w:bCs w:val="0"/>
          <w:color w:val="auto"/>
          <w:sz w:val="24"/>
          <w:highlight w:val="none"/>
          <w:u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cs="宋体"/>
          <w:b w:val="0"/>
          <w:bCs w:val="0"/>
          <w:color w:val="auto"/>
          <w:sz w:val="24"/>
          <w:highlight w:val="none"/>
          <w:u w:val="none"/>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、投标供应商评价（</w:t>
      </w:r>
      <w:r>
        <w:rPr>
          <w:rFonts w:hint="eastAsia" w:ascii="宋体" w:hAnsi="宋体" w:cs="宋体"/>
          <w:b/>
          <w:bCs/>
          <w:color w:val="auto"/>
          <w:sz w:val="24"/>
          <w:szCs w:val="24"/>
          <w:highlight w:val="none"/>
          <w:lang w:val="en-US" w:eastAsia="zh-CN"/>
        </w:rPr>
        <w:t xml:space="preserve">25</w:t>
      </w:r>
      <w:r>
        <w:rPr>
          <w:rFonts w:hint="eastAsia" w:ascii="宋体" w:hAnsi="宋体" w:eastAsia="宋体" w:cs="宋体"/>
          <w:b/>
          <w:bCs/>
          <w:color w:val="auto"/>
          <w:sz w:val="24"/>
          <w:szCs w:val="24"/>
          <w:highlight w:val="none"/>
        </w:rPr>
        <w:t xml:space="preserve">分）</w:t>
      </w:r>
      <w:r/>
    </w:p>
    <w:p>
      <w:pPr>
        <w:ind w:firstLine="480"/>
        <w:jc w:val="left"/>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1</w:t>
      </w:r>
      <w:r>
        <w:rPr>
          <w:rFonts w:hint="eastAsia" w:ascii="宋体" w:hAnsi="宋体" w:eastAsia="宋体" w:cs="宋体"/>
          <w:b/>
          <w:bCs w:val="0"/>
          <w:color w:val="auto"/>
          <w:sz w:val="24"/>
          <w:highlight w:val="none"/>
          <w:lang w:eastAsia="zh-CN"/>
        </w:rPr>
        <w:t xml:space="preserve">）拟投入养护人员配备情况（</w:t>
      </w:r>
      <w:r>
        <w:rPr>
          <w:rFonts w:hint="eastAsia" w:ascii="宋体" w:hAnsi="宋体" w:cs="宋体"/>
          <w:b/>
          <w:bCs w:val="0"/>
          <w:color w:val="auto"/>
          <w:sz w:val="24"/>
          <w:highlight w:val="none"/>
          <w:lang w:val="en-US" w:eastAsia="zh-CN"/>
        </w:rPr>
        <w:t xml:space="preserve">6</w:t>
      </w:r>
      <w:r>
        <w:rPr>
          <w:rFonts w:hint="eastAsia" w:ascii="宋体" w:hAnsi="宋体" w:eastAsia="宋体" w:cs="宋体"/>
          <w:b/>
          <w:bCs w:val="0"/>
          <w:color w:val="auto"/>
          <w:sz w:val="24"/>
          <w:highlight w:val="none"/>
          <w:lang w:eastAsia="zh-CN"/>
        </w:rPr>
        <w:t xml:space="preserve">分）</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val="en-US" w:eastAsia="zh-CN"/>
        </w:rPr>
        <w:t xml:space="preserve">①</w:t>
      </w:r>
      <w:r>
        <w:rPr>
          <w:rFonts w:hint="eastAsia" w:ascii="宋体" w:hAnsi="宋体" w:cs="宋体"/>
          <w:bCs/>
          <w:color w:val="000000"/>
          <w:sz w:val="24"/>
          <w:highlight w:val="none"/>
          <w:lang w:eastAsia="zh-CN"/>
        </w:rPr>
        <w:t xml:space="preserve">本项目</w:t>
      </w:r>
      <w:r>
        <w:rPr>
          <w:rFonts w:hint="eastAsia" w:ascii="宋体" w:hAnsi="宋体" w:cs="宋体"/>
          <w:bCs/>
          <w:color w:val="000000"/>
          <w:sz w:val="24"/>
          <w:highlight w:val="none"/>
          <w:lang w:val="en-US" w:eastAsia="zh-CN"/>
        </w:rPr>
        <w:t xml:space="preserve">拟配备的</w:t>
      </w:r>
      <w:r>
        <w:rPr>
          <w:rFonts w:hint="eastAsia" w:ascii="宋体" w:hAnsi="宋体" w:cs="宋体"/>
          <w:bCs/>
          <w:color w:val="000000"/>
          <w:sz w:val="24"/>
          <w:highlight w:val="none"/>
          <w:lang w:eastAsia="zh-CN"/>
        </w:rPr>
        <w:t xml:space="preserve">养护作业人员中（项目负责人除外）具有园林绿化专业中级及以上</w:t>
      </w:r>
      <w:r>
        <w:rPr>
          <w:rFonts w:hint="eastAsia" w:ascii="宋体" w:hAnsi="宋体" w:cs="宋体"/>
          <w:bCs/>
          <w:color w:val="000000"/>
          <w:sz w:val="24"/>
          <w:highlight w:val="none"/>
          <w:lang w:val="en-US" w:eastAsia="zh-CN"/>
        </w:rPr>
        <w:t xml:space="preserve">工程师</w:t>
      </w:r>
      <w:r>
        <w:rPr>
          <w:rFonts w:hint="eastAsia" w:ascii="宋体" w:hAnsi="宋体" w:cs="宋体"/>
          <w:bCs/>
          <w:color w:val="000000"/>
          <w:sz w:val="24"/>
          <w:highlight w:val="none"/>
          <w:lang w:eastAsia="zh-CN"/>
        </w:rPr>
        <w:t xml:space="preserve">职称证书同时具备绿化工或花卉工或植保工中级及以上技能等级证书的，每人得</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eastAsia="zh-CN"/>
        </w:rPr>
        <w:t xml:space="preserve">分，本项最高得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lang w:eastAsia="zh-CN"/>
        </w:rPr>
        <w:t xml:space="preserve">分。</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提供有效</w:t>
      </w:r>
      <w:r>
        <w:rPr>
          <w:rFonts w:hint="eastAsia" w:ascii="宋体" w:hAnsi="宋体" w:cs="宋体"/>
          <w:bCs/>
          <w:color w:val="000000"/>
          <w:sz w:val="24"/>
          <w:highlight w:val="none"/>
          <w:lang w:val="en-US" w:eastAsia="zh-CN"/>
        </w:rPr>
        <w:t xml:space="preserve">工程师</w:t>
      </w:r>
      <w:r>
        <w:rPr>
          <w:rFonts w:hint="eastAsia" w:ascii="宋体" w:hAnsi="宋体" w:cs="宋体"/>
          <w:bCs/>
          <w:color w:val="000000"/>
          <w:sz w:val="24"/>
          <w:highlight w:val="none"/>
          <w:lang w:eastAsia="zh-CN"/>
        </w:rPr>
        <w:t xml:space="preserve">职称证书原件的扫描件上传至投标文件中，</w:t>
      </w:r>
      <w:r>
        <w:rPr>
          <w:rFonts w:hint="eastAsia" w:ascii="宋体" w:hAnsi="宋体" w:cs="宋体"/>
          <w:bCs/>
          <w:color w:val="000000"/>
          <w:sz w:val="24"/>
          <w:highlight w:val="none"/>
          <w:lang w:val="en-US" w:eastAsia="zh-CN"/>
        </w:rPr>
        <w:t xml:space="preserve">未按要求提供</w:t>
      </w:r>
      <w:r>
        <w:rPr>
          <w:rFonts w:hint="eastAsia" w:ascii="宋体" w:hAnsi="宋体" w:cs="宋体"/>
          <w:bCs/>
          <w:color w:val="000000"/>
          <w:sz w:val="24"/>
          <w:highlight w:val="none"/>
          <w:lang w:eastAsia="zh-CN"/>
        </w:rPr>
        <w:t xml:space="preserve">不得分。技能等级证书需网上可查询到的技能等级证书，提供证书原件的扫描件并网址查询截图上传至投标文件中，</w:t>
      </w:r>
      <w:r>
        <w:rPr>
          <w:rFonts w:hint="eastAsia" w:ascii="宋体" w:hAnsi="宋体" w:cs="宋体"/>
          <w:bCs/>
          <w:color w:val="000000"/>
          <w:sz w:val="24"/>
          <w:highlight w:val="none"/>
          <w:lang w:val="en-US" w:eastAsia="zh-CN"/>
        </w:rPr>
        <w:t xml:space="preserve">未按要求提供</w:t>
      </w:r>
      <w:r>
        <w:rPr>
          <w:rFonts w:hint="eastAsia" w:ascii="宋体" w:hAnsi="宋体" w:cs="宋体"/>
          <w:bCs/>
          <w:color w:val="000000"/>
          <w:sz w:val="24"/>
          <w:highlight w:val="none"/>
          <w:lang w:eastAsia="zh-CN"/>
        </w:rPr>
        <w:t xml:space="preserve">不得分。</w:t>
      </w:r>
      <w:r/>
    </w:p>
    <w:p>
      <w:pPr>
        <w:pStyle w:val="1074"/>
        <w:rPr>
          <w:rFonts w:hint="eastAsia" w:ascii="宋体" w:hAnsi="宋体" w:cs="宋体"/>
          <w:bCs/>
          <w:color w:val="000000"/>
          <w:sz w:val="24"/>
          <w:highlight w:val="none"/>
          <w:lang w:eastAsia="zh-CN"/>
        </w:rPr>
      </w:pPr>
      <w:r>
        <w:rPr>
          <w:rFonts w:hint="eastAsia" w:ascii="宋体" w:hAnsi="宋体" w:cs="宋体"/>
          <w:bCs/>
          <w:color w:val="000000"/>
          <w:sz w:val="24"/>
          <w:highlight w:val="none"/>
          <w:lang w:val="en-US" w:eastAsia="zh-CN"/>
        </w:rPr>
        <w:t xml:space="preserve">②</w:t>
      </w:r>
      <w:r>
        <w:rPr>
          <w:rFonts w:hint="eastAsia" w:ascii="宋体" w:hAnsi="宋体" w:cs="宋体"/>
          <w:bCs/>
          <w:color w:val="000000"/>
          <w:sz w:val="24"/>
          <w:highlight w:val="none"/>
        </w:rPr>
        <w:t xml:space="preserve">本项目养护作业人员中（项目负责人除外）配备特种作业人员中具有高处作业或升降机相关专业特种工证书的，得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分，本项最高</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lang w:val="en-US" w:eastAsia="zh-CN"/>
        </w:rPr>
        <w:t xml:space="preserve">提供证书原件扫描件上传至投标文件中，</w:t>
      </w:r>
      <w:r>
        <w:rPr>
          <w:rFonts w:hint="eastAsia" w:ascii="宋体" w:hAnsi="宋体" w:cs="宋体"/>
          <w:bCs/>
          <w:color w:val="000000"/>
          <w:sz w:val="24"/>
          <w:highlight w:val="none"/>
          <w:lang w:eastAsia="zh-CN"/>
        </w:rPr>
        <w:t xml:space="preserve">无扫描件不得分。</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eastAsia="宋体" w:cs="宋体"/>
          <w:bCs/>
          <w:color w:val="auto"/>
          <w:sz w:val="24"/>
          <w:highlight w:val="none"/>
        </w:rPr>
        <w:t xml:space="preserve">【</w:t>
      </w:r>
      <w:r>
        <w:rPr>
          <w:rFonts w:hint="eastAsia" w:ascii="宋体" w:hAnsi="宋体" w:cs="宋体"/>
          <w:bCs/>
          <w:color w:val="000000"/>
          <w:sz w:val="24"/>
          <w:highlight w:val="none"/>
        </w:rPr>
        <w:t xml:space="preserve">注：</w:t>
      </w:r>
      <w:r>
        <w:rPr>
          <w:rFonts w:hint="eastAsia" w:ascii="宋体" w:hAnsi="宋体" w:cs="宋体"/>
          <w:bCs/>
          <w:color w:val="000000"/>
          <w:sz w:val="24"/>
          <w:highlight w:val="none"/>
          <w:lang w:val="en-US" w:eastAsia="zh-CN"/>
        </w:rPr>
        <w:t xml:space="preserve">1、以上①</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②</w:t>
      </w:r>
      <w:r>
        <w:rPr>
          <w:rFonts w:hint="eastAsia" w:ascii="宋体" w:hAnsi="宋体" w:cs="宋体"/>
          <w:bCs/>
          <w:color w:val="000000"/>
          <w:sz w:val="24"/>
          <w:highlight w:val="none"/>
        </w:rPr>
        <w:t xml:space="preserve">人</w:t>
      </w:r>
      <w:r>
        <w:rPr>
          <w:rFonts w:hint="eastAsia" w:ascii="宋体" w:hAnsi="宋体" w:cs="宋体"/>
          <w:bCs/>
          <w:color w:val="auto"/>
          <w:sz w:val="24"/>
          <w:highlight w:val="none"/>
        </w:rPr>
        <w:t xml:space="preserve">员不得重复，</w:t>
      </w:r>
      <w:r>
        <w:rPr>
          <w:rFonts w:hint="eastAsia" w:ascii="宋体" w:hAnsi="宋体" w:eastAsia="宋体" w:cs="宋体"/>
          <w:bCs/>
          <w:color w:val="auto"/>
          <w:sz w:val="24"/>
          <w:highlight w:val="none"/>
        </w:rPr>
        <w:t xml:space="preserve">要求提供上述人员有效期内的证件原件扫描件及</w:t>
      </w:r>
      <w:r>
        <w:rPr>
          <w:rFonts w:hint="eastAsia" w:ascii="宋体" w:hAnsi="宋体" w:eastAsia="宋体" w:cs="Times New Roman"/>
          <w:bCs/>
          <w:color w:val="auto"/>
          <w:sz w:val="24"/>
          <w:szCs w:val="24"/>
          <w:highlight w:val="none"/>
        </w:rPr>
        <w:t xml:space="preserve">近一年中任意一个月份（不含投标当月）为其缴纳社保的证明</w:t>
      </w:r>
      <w:r>
        <w:rPr>
          <w:rFonts w:hint="eastAsia" w:ascii="宋体" w:hAnsi="宋体" w:eastAsia="宋体" w:cs="宋体"/>
          <w:bCs/>
          <w:color w:val="auto"/>
          <w:sz w:val="24"/>
          <w:highlight w:val="none"/>
        </w:rPr>
        <w:t xml:space="preserve">（如投标供应商成立时间迟于要求开始的时间，则时间要求为投标供应商成立时间至截止时间）上传至电子投标文件，</w:t>
      </w:r>
      <w:r>
        <w:rPr>
          <w:rFonts w:hint="eastAsia" w:ascii="宋体" w:hAnsi="宋体" w:cs="宋体"/>
          <w:bCs/>
          <w:color w:val="auto"/>
          <w:sz w:val="24"/>
          <w:highlight w:val="none"/>
        </w:rPr>
        <w:t xml:space="preserve">上述资料原件的扫描件上传至</w:t>
      </w:r>
      <w:r>
        <w:rPr>
          <w:rFonts w:hint="eastAsia" w:ascii="宋体" w:hAnsi="宋体" w:eastAsia="宋体" w:cs="宋体"/>
          <w:bCs/>
          <w:color w:val="auto"/>
          <w:sz w:val="24"/>
          <w:highlight w:val="none"/>
        </w:rPr>
        <w:t xml:space="preserve">电子投标文件</w:t>
      </w:r>
      <w:r>
        <w:rPr>
          <w:rFonts w:hint="eastAsia" w:ascii="宋体" w:hAnsi="宋体" w:cs="宋体"/>
          <w:bCs/>
          <w:color w:val="auto"/>
          <w:sz w:val="24"/>
          <w:highlight w:val="none"/>
        </w:rPr>
        <w:t xml:space="preserve">中，</w:t>
      </w:r>
      <w:r>
        <w:rPr>
          <w:rFonts w:hint="eastAsia" w:ascii="宋体" w:hAnsi="宋体" w:eastAsia="宋体" w:cs="宋体"/>
          <w:bCs/>
          <w:color w:val="auto"/>
          <w:sz w:val="24"/>
          <w:highlight w:val="none"/>
        </w:rPr>
        <w:t xml:space="preserve">未按要求提供的不得分</w:t>
      </w:r>
      <w:r>
        <w:rPr>
          <w:rFonts w:hint="eastAsia" w:ascii="宋体" w:hAnsi="宋体" w:cs="宋体"/>
          <w:bCs/>
          <w:color w:val="auto"/>
          <w:sz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000000"/>
          <w:sz w:val="24"/>
          <w:highlight w:val="none"/>
          <w:lang w:eastAsia="zh-CN"/>
        </w:rPr>
        <w:t xml:space="preserve">园林绿化专业是指：与园林绿化工程规划、设计、施工及养护管理相关的专业，包括园林（含园林规划设计、园林植物、风景园林、园林绿化等）、园艺、城市规划、景观、植物（含植保、森保等）。</w:t>
      </w:r>
      <w:r>
        <w:rPr>
          <w:rFonts w:hint="eastAsia" w:ascii="宋体" w:hAnsi="宋体" w:eastAsia="宋体" w:cs="宋体"/>
          <w:bCs/>
          <w:color w:val="auto"/>
          <w:sz w:val="24"/>
          <w:highlight w:val="none"/>
        </w:rPr>
        <w:t xml:space="preserve">】</w:t>
      </w:r>
      <w:r/>
    </w:p>
    <w:p>
      <w:pPr>
        <w:ind w:firstLine="480"/>
        <w:jc w:val="left"/>
        <w:spacing w:line="360" w:lineRule="auto"/>
        <w:rPr>
          <w:rFonts w:hint="eastAsia" w:ascii="宋体" w:hAnsi="宋体" w:cs="宋体"/>
          <w:b/>
          <w:bCs w:val="0"/>
          <w:color w:val="auto"/>
          <w:sz w:val="24"/>
          <w:highlight w:val="none"/>
        </w:rPr>
      </w:pP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2</w:t>
      </w:r>
      <w:r>
        <w:rPr>
          <w:rFonts w:hint="eastAsia" w:ascii="宋体" w:hAnsi="宋体" w:eastAsia="宋体" w:cs="宋体"/>
          <w:b/>
          <w:bCs w:val="0"/>
          <w:color w:val="auto"/>
          <w:sz w:val="24"/>
          <w:highlight w:val="none"/>
          <w:lang w:eastAsia="zh-CN"/>
        </w:rPr>
        <w:t xml:space="preserve">）体系认证证书（3分）</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000000"/>
          <w:sz w:val="24"/>
          <w:highlight w:val="none"/>
        </w:rPr>
        <w:t xml:space="preserve">投标</w:t>
      </w:r>
      <w:r>
        <w:rPr>
          <w:rFonts w:hint="eastAsia" w:ascii="宋体" w:hAnsi="宋体" w:cs="宋体"/>
          <w:bCs/>
          <w:color w:val="auto"/>
          <w:sz w:val="24"/>
          <w:highlight w:val="none"/>
        </w:rPr>
        <w:t xml:space="preserve">供应商提供有效期内的环境管理体系认证证书、职业安全健康管理体系认证证书、质量管理体系认证证书，每提供一项得1分，本项最高得3分。（提供证书扫描件和“全国认证认可信息公共服务平台”查询截图上传至电子投标文件，未按要求提供或提供不全的不得分）</w:t>
      </w:r>
      <w:r/>
    </w:p>
    <w:p>
      <w:pPr>
        <w:pStyle w:val="1074"/>
        <w:rPr>
          <w:rFonts w:hint="eastAsia"/>
          <w:highlight w:val="none"/>
        </w:rPr>
      </w:pP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eastAsia="zh-CN"/>
        </w:rPr>
        <w:t xml:space="preserve">）</w:t>
      </w:r>
      <w:r>
        <w:rPr>
          <w:rFonts w:hint="eastAsia" w:ascii="宋体" w:hAnsi="宋体" w:cs="宋体"/>
          <w:b/>
          <w:bCs w:val="0"/>
          <w:color w:val="000000"/>
          <w:sz w:val="24"/>
          <w:highlight w:val="none"/>
        </w:rPr>
        <w:t xml:space="preserve">企业业绩（</w:t>
      </w:r>
      <w:r>
        <w:rPr>
          <w:rFonts w:hint="eastAsia" w:ascii="宋体" w:hAnsi="宋体" w:cs="宋体"/>
          <w:b/>
          <w:bCs w:val="0"/>
          <w:color w:val="000000"/>
          <w:sz w:val="24"/>
          <w:highlight w:val="none"/>
          <w:lang w:val="en-US" w:eastAsia="zh-CN"/>
        </w:rPr>
        <w:t xml:space="preserve">4</w:t>
      </w:r>
      <w:r>
        <w:rPr>
          <w:rFonts w:hint="eastAsia" w:ascii="宋体" w:hAnsi="宋体" w:cs="宋体"/>
          <w:b/>
          <w:bCs w:val="0"/>
          <w:color w:val="000000"/>
          <w:sz w:val="24"/>
          <w:highlight w:val="none"/>
        </w:rPr>
        <w:t xml:space="preserve">分）</w:t>
      </w: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投标供应商202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年1月1日以来具有</w:t>
      </w:r>
      <w:r>
        <w:rPr>
          <w:rFonts w:hint="eastAsia" w:ascii="宋体" w:hAnsi="宋体" w:cs="宋体"/>
          <w:bCs/>
          <w:color w:val="000000"/>
          <w:sz w:val="24"/>
          <w:highlight w:val="none"/>
        </w:rPr>
        <w:t xml:space="preserve">绿化养护项目</w:t>
      </w:r>
      <w:r>
        <w:rPr>
          <w:rFonts w:hint="eastAsia" w:ascii="宋体" w:hAnsi="宋体" w:eastAsia="宋体" w:cs="Times New Roman"/>
          <w:color w:val="auto"/>
          <w:sz w:val="24"/>
          <w:highlight w:val="none"/>
          <w:lang w:val="en-US" w:eastAsia="zh-CN"/>
        </w:rPr>
        <w:t xml:space="preserve">类似</w:t>
      </w:r>
      <w:r>
        <w:rPr>
          <w:rFonts w:hint="eastAsia" w:ascii="宋体" w:hAnsi="宋体" w:eastAsia="宋体" w:cs="Times New Roman"/>
          <w:color w:val="auto"/>
          <w:sz w:val="24"/>
          <w:highlight w:val="none"/>
        </w:rPr>
        <w:t xml:space="preserve">业绩的，有1个得</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分</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本项最高得</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分。（时间以合同签订时间为准</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需提供中标通知书（直接发包证明）、合同、</w:t>
      </w:r>
      <w:r>
        <w:rPr>
          <w:rFonts w:hint="eastAsia" w:ascii="宋体" w:hAnsi="宋体" w:eastAsia="宋体" w:cs="Times New Roman"/>
          <w:color w:val="auto"/>
          <w:sz w:val="24"/>
          <w:highlight w:val="none"/>
          <w:lang w:val="en-US" w:eastAsia="zh-CN"/>
        </w:rPr>
        <w:t xml:space="preserve">资金往来证明</w:t>
      </w:r>
      <w:r>
        <w:rPr>
          <w:rFonts w:hint="eastAsia" w:ascii="宋体" w:hAnsi="宋体" w:eastAsia="宋体" w:cs="Times New Roman"/>
          <w:color w:val="auto"/>
          <w:sz w:val="24"/>
          <w:highlight w:val="none"/>
        </w:rPr>
        <w:t xml:space="preserve">的原件扫描件，未提供或提供不全均不得分）</w:t>
      </w:r>
      <w:r/>
    </w:p>
    <w:p>
      <w:pPr>
        <w:ind w:firstLine="480"/>
        <w:jc w:val="left"/>
        <w:spacing w:line="360" w:lineRule="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 xml:space="preserve">（</w:t>
      </w:r>
      <w:r>
        <w:rPr>
          <w:rFonts w:hint="eastAsia" w:ascii="宋体" w:hAnsi="宋体" w:cs="Times New Roman"/>
          <w:b/>
          <w:bCs/>
          <w:color w:val="auto"/>
          <w:sz w:val="24"/>
          <w:highlight w:val="none"/>
          <w:lang w:val="en-US" w:eastAsia="zh-CN"/>
        </w:rPr>
        <w:t xml:space="preserve">4</w:t>
      </w:r>
      <w:r>
        <w:rPr>
          <w:rFonts w:hint="eastAsia" w:ascii="宋体" w:hAnsi="宋体" w:eastAsia="宋体" w:cs="Times New Roman"/>
          <w:b/>
          <w:bCs/>
          <w:color w:val="auto"/>
          <w:sz w:val="24"/>
          <w:highlight w:val="none"/>
          <w:lang w:eastAsia="zh-CN"/>
        </w:rPr>
        <w:t xml:space="preserve">）</w:t>
      </w:r>
      <w:r>
        <w:rPr>
          <w:rFonts w:hint="eastAsia" w:ascii="宋体" w:hAnsi="宋体" w:cs="宋体"/>
          <w:b/>
          <w:bCs w:val="0"/>
          <w:color w:val="000000"/>
          <w:sz w:val="24"/>
          <w:highlight w:val="none"/>
          <w:lang w:eastAsia="zh-CN"/>
        </w:rPr>
        <w:t xml:space="preserve">养护施工机械设备配置（1</w:t>
      </w:r>
      <w:r>
        <w:rPr>
          <w:rFonts w:hint="eastAsia" w:ascii="宋体" w:hAnsi="宋体" w:cs="宋体"/>
          <w:b/>
          <w:bCs w:val="0"/>
          <w:color w:val="000000"/>
          <w:sz w:val="24"/>
          <w:highlight w:val="none"/>
          <w:lang w:val="en-US" w:eastAsia="zh-CN"/>
        </w:rPr>
        <w:t xml:space="preserve">2</w:t>
      </w:r>
      <w:r>
        <w:rPr>
          <w:rFonts w:hint="eastAsia" w:ascii="宋体" w:hAnsi="宋体" w:cs="宋体"/>
          <w:b/>
          <w:bCs w:val="0"/>
          <w:color w:val="000000"/>
          <w:sz w:val="24"/>
          <w:highlight w:val="none"/>
          <w:lang w:eastAsia="zh-CN"/>
        </w:rPr>
        <w:t xml:space="preserve">分）</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拟投入自有机械设备在满足最低配置要求的基础下另加分（最低设备配置详见“</w:t>
      </w:r>
      <w:r>
        <w:rPr>
          <w:rFonts w:hint="eastAsia" w:ascii="宋体" w:hAnsi="宋体" w:cs="宋体"/>
          <w:bCs/>
          <w:color w:val="000000"/>
          <w:sz w:val="24"/>
          <w:highlight w:val="none"/>
          <w:lang w:val="en-US" w:eastAsia="zh-CN"/>
        </w:rPr>
        <w:t xml:space="preserve">三.</w:t>
      </w:r>
      <w:r>
        <w:rPr>
          <w:rFonts w:hint="eastAsia" w:ascii="宋体" w:hAnsi="宋体" w:cs="宋体"/>
          <w:bCs/>
          <w:color w:val="000000"/>
          <w:sz w:val="24"/>
          <w:highlight w:val="none"/>
          <w:lang w:eastAsia="zh-CN"/>
        </w:rPr>
        <w:t xml:space="preserve">项目技术要求和有关说明”</w:t>
      </w:r>
      <w:r>
        <w:rPr>
          <w:rFonts w:hint="eastAsia" w:ascii="宋体" w:hAnsi="宋体" w:cs="宋体"/>
          <w:bCs/>
          <w:color w:val="000000"/>
          <w:sz w:val="24"/>
          <w:highlight w:val="none"/>
          <w:lang w:val="en-US" w:eastAsia="zh-CN"/>
        </w:rPr>
        <w:t xml:space="preserve">中的《作业设备配置要求》</w:t>
      </w:r>
      <w:r>
        <w:rPr>
          <w:rFonts w:hint="eastAsia" w:ascii="宋体" w:hAnsi="宋体" w:cs="宋体"/>
          <w:bCs/>
          <w:color w:val="000000"/>
          <w:sz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①投标供应商拟投入标准制式水车（核定载质量≥10吨），有一辆得2分，本项最高得2分。</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②投标供应商拟投入卡车/货车（用于运输材料），有一辆得2分，本项最高得2分。</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③投标供应商拟投入客车（9座及以上，用于接送养护工人），有一辆得2分，本项最高得2分。</w:t>
      </w:r>
      <w:r/>
    </w:p>
    <w:p>
      <w:pPr>
        <w:ind w:left="0" w:firstLine="480"/>
        <w:jc w:val="left"/>
        <w:keepLines w:val="0"/>
        <w:keepNext w:val="0"/>
        <w:pageBreakBefore w:val="0"/>
        <w:spacing w:line="360" w:lineRule="auto"/>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④投标供应商拟投入吊车（汽车起重机），有一辆得2分，本项最高得2分。</w:t>
      </w:r>
      <w:r/>
    </w:p>
    <w:p>
      <w:pPr>
        <w:ind w:left="0" w:firstLine="480"/>
        <w:jc w:val="left"/>
        <w:keepLines w:val="0"/>
        <w:keepNext w:val="0"/>
        <w:pageBreakBefore w:val="0"/>
        <w:spacing w:line="360" w:lineRule="auto"/>
        <w:widowControl w:val="off"/>
        <w:rPr>
          <w:rFonts w:hint="eastAsia" w:ascii="宋体" w:hAnsi="宋体" w:cs="宋体"/>
          <w:bCs/>
          <w:color w:val="auto"/>
          <w:sz w:val="24"/>
          <w:highlight w:val="none"/>
          <w:lang w:eastAsia="zh-CN"/>
        </w:rPr>
      </w:pPr>
      <w:r>
        <w:rPr>
          <w:rFonts w:hint="eastAsia" w:ascii="宋体" w:hAnsi="宋体" w:cs="宋体"/>
          <w:bCs/>
          <w:color w:val="000000"/>
          <w:sz w:val="24"/>
          <w:highlight w:val="none"/>
          <w:lang w:eastAsia="zh-CN"/>
        </w:rPr>
        <w:t xml:space="preserve">⑤投标供应商拟投入高枝油锯、手推式喷雾机、微耕机、树枝粉碎机，</w:t>
      </w:r>
      <w:r>
        <w:rPr>
          <w:rFonts w:hint="eastAsia" w:ascii="宋体" w:hAnsi="宋体" w:cs="宋体"/>
          <w:bCs/>
          <w:color w:val="000000"/>
          <w:sz w:val="24"/>
          <w:highlight w:val="none"/>
          <w:lang w:val="en-US" w:eastAsia="zh-CN"/>
        </w:rPr>
        <w:t xml:space="preserve">每具备一项得1分，</w:t>
      </w:r>
      <w:r>
        <w:rPr>
          <w:rFonts w:hint="eastAsia" w:ascii="宋体" w:hAnsi="宋体" w:cs="宋体"/>
          <w:bCs/>
          <w:color w:val="000000"/>
          <w:sz w:val="24"/>
          <w:highlight w:val="none"/>
          <w:lang w:eastAsia="zh-CN"/>
        </w:rPr>
        <w:t xml:space="preserve">最高</w:t>
      </w:r>
      <w:r>
        <w:rPr>
          <w:rFonts w:hint="eastAsia" w:ascii="宋体" w:hAnsi="宋体" w:cs="宋体"/>
          <w:bCs/>
          <w:color w:val="000000"/>
          <w:sz w:val="24"/>
          <w:highlight w:val="none"/>
          <w:lang w:val="en-US" w:eastAsia="zh-CN"/>
        </w:rPr>
        <w:t xml:space="preserve">得4分</w:t>
      </w:r>
      <w:r>
        <w:rPr>
          <w:rFonts w:hint="eastAsia" w:ascii="宋体" w:hAnsi="宋体" w:cs="宋体"/>
          <w:bCs/>
          <w:color w:val="auto"/>
          <w:sz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注：投标文件中附《机械设备投入计划表》（格式见附件），上述机械设备为自有的，投标时须提供机械设备照片、购置发票（</w:t>
      </w:r>
      <w:r>
        <w:rPr>
          <w:rFonts w:hint="eastAsia" w:ascii="宋体" w:hAnsi="宋体" w:eastAsia="宋体" w:cs="宋体"/>
          <w:bCs/>
          <w:color w:val="auto"/>
          <w:sz w:val="24"/>
          <w:highlight w:val="none"/>
        </w:rPr>
        <w:t xml:space="preserve">发票抬头为投标单位</w:t>
      </w:r>
      <w:r>
        <w:rPr>
          <w:rFonts w:hint="eastAsia" w:ascii="宋体" w:hAnsi="宋体" w:cs="宋体"/>
          <w:bCs/>
          <w:color w:val="auto"/>
          <w:sz w:val="24"/>
          <w:highlight w:val="none"/>
          <w:lang w:eastAsia="zh-CN"/>
        </w:rPr>
        <w:t xml:space="preserve">）原件的扫描件、行驶证原件的扫描件；上述机械设备为租赁的，投标时须提供机械设备照片扫描件、有效期内的车辆租赁协议（租赁期</w:t>
      </w:r>
      <w:r>
        <w:rPr>
          <w:rFonts w:hint="eastAsia" w:ascii="宋体" w:hAnsi="宋体" w:cs="宋体"/>
          <w:bCs/>
          <w:color w:val="auto"/>
          <w:sz w:val="24"/>
          <w:highlight w:val="none"/>
          <w:lang w:val="en-US" w:eastAsia="zh-CN"/>
        </w:rPr>
        <w:t xml:space="preserve">须涵盖</w:t>
      </w:r>
      <w:r>
        <w:rPr>
          <w:rFonts w:hint="eastAsia" w:ascii="宋体" w:hAnsi="宋体" w:cs="宋体"/>
          <w:bCs/>
          <w:color w:val="auto"/>
          <w:sz w:val="24"/>
          <w:highlight w:val="none"/>
          <w:lang w:eastAsia="zh-CN"/>
        </w:rPr>
        <w:t xml:space="preserve">本项目的服务期）原件的扫描件、出租</w:t>
      </w:r>
      <w:r>
        <w:rPr>
          <w:rFonts w:hint="eastAsia" w:ascii="宋体" w:hAnsi="宋体" w:cs="宋体"/>
          <w:bCs/>
          <w:color w:val="auto"/>
          <w:sz w:val="24"/>
          <w:highlight w:val="none"/>
          <w:lang w:val="en-US" w:eastAsia="zh-CN"/>
        </w:rPr>
        <w:t xml:space="preserve">方</w:t>
      </w:r>
      <w:r>
        <w:rPr>
          <w:rFonts w:hint="eastAsia" w:ascii="宋体" w:hAnsi="宋体" w:cs="宋体"/>
          <w:bCs/>
          <w:color w:val="auto"/>
          <w:sz w:val="24"/>
          <w:highlight w:val="none"/>
          <w:lang w:eastAsia="zh-CN"/>
        </w:rPr>
        <w:t xml:space="preserve">购置发票、</w:t>
      </w:r>
      <w:r>
        <w:rPr>
          <w:rFonts w:hint="eastAsia" w:ascii="宋体" w:hAnsi="宋体" w:cs="宋体"/>
          <w:bCs/>
          <w:color w:val="auto"/>
          <w:sz w:val="24"/>
          <w:highlight w:val="none"/>
          <w:lang w:val="en-US" w:eastAsia="zh-CN"/>
        </w:rPr>
        <w:t xml:space="preserve">承租方租赁发票、</w:t>
      </w:r>
      <w:r>
        <w:rPr>
          <w:rFonts w:hint="eastAsia" w:ascii="宋体" w:hAnsi="宋体" w:cs="宋体"/>
          <w:bCs/>
          <w:color w:val="auto"/>
          <w:sz w:val="24"/>
          <w:highlight w:val="none"/>
          <w:lang w:eastAsia="zh-CN"/>
        </w:rPr>
        <w:t xml:space="preserve">行驶证的原件扫描件。自有或租赁高枝油锯、手推式喷雾机、微耕机、树枝粉碎机无需提供行驶证。上述资料按要求上传至投标文件中，</w:t>
      </w:r>
      <w:r>
        <w:rPr>
          <w:rFonts w:hint="eastAsia" w:ascii="宋体" w:hAnsi="宋体" w:cs="宋体"/>
          <w:bCs/>
          <w:color w:val="auto"/>
          <w:sz w:val="24"/>
          <w:highlight w:val="none"/>
          <w:lang w:val="en-US" w:eastAsia="zh-CN"/>
        </w:rPr>
        <w:t xml:space="preserve">未</w:t>
      </w:r>
      <w:r>
        <w:rPr>
          <w:rFonts w:hint="eastAsia" w:ascii="宋体" w:hAnsi="宋体" w:cs="宋体"/>
          <w:bCs/>
          <w:color w:val="auto"/>
          <w:sz w:val="24"/>
          <w:highlight w:val="none"/>
          <w:lang w:eastAsia="zh-CN"/>
        </w:rPr>
        <w:t xml:space="preserve">按要求提供资料的不得分</w:t>
      </w:r>
      <w:r>
        <w:rPr>
          <w:rFonts w:hint="eastAsia" w:ascii="宋体" w:hAnsi="宋体" w:eastAsia="宋体" w:cs="宋体"/>
          <w:bCs/>
          <w:color w:val="auto"/>
          <w:sz w:val="24"/>
          <w:highlight w:val="none"/>
        </w:rPr>
        <w:t xml:space="preserve">】</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三、技术方案</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rPr>
        <w:t xml:space="preserve">分）</w:t>
      </w:r>
      <w:r/>
    </w:p>
    <w:p>
      <w:pPr>
        <w:ind w:left="0" w:firstLine="482"/>
        <w:jc w:val="left"/>
        <w:keepLines w:val="0"/>
        <w:keepNext w:val="0"/>
        <w:pageBreakBefore w:val="0"/>
        <w:spacing w:line="360" w:lineRule="auto"/>
        <w:widowControl w:val="off"/>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lang w:val="zh-CN"/>
        </w:rPr>
        <w:t xml:space="preserve">（1）养护管理制度（8分）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①养护考核制度（2分）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②日常养护管理方案（2分）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③项目人员责任制落实措施（2分）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④养护台账体系（2分）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上述内容每有一项分析透彻、合理可行且目标明确，满足采购需求的得2分；方案内容有待改善的得1分；每有一项内容未进行阐述或不满足采购需求的，该项不得分；本项最高得8分。</w:t>
      </w:r>
      <w:r/>
    </w:p>
    <w:p>
      <w:pPr>
        <w:ind w:left="0" w:firstLine="482"/>
        <w:jc w:val="left"/>
        <w:keepLines w:val="0"/>
        <w:keepNext w:val="0"/>
        <w:pageBreakBefore w:val="0"/>
        <w:spacing w:line="360" w:lineRule="auto"/>
        <w:widowControl w:val="off"/>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lang w:val="zh-CN"/>
        </w:rPr>
        <w:t xml:space="preserve">（2）绿化应急修复（4分）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①针对各类灾害处置的可行性预案（2分）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②方案合理性：养护计划科学合理，符合植物生长规律和季节特点情况（2分）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上述内容每有一项分析透彻、合理可行且目标明确，满足采购需求的得2分；方案内容有待改善的得1分；每有一项内容未进行阐述或不满足采购需求的，该项不得分；本项最高得4分。</w:t>
      </w:r>
      <w:r/>
    </w:p>
    <w:p>
      <w:pPr>
        <w:ind w:left="0" w:firstLine="482"/>
        <w:jc w:val="left"/>
        <w:keepLines w:val="0"/>
        <w:keepNext w:val="0"/>
        <w:pageBreakBefore w:val="0"/>
        <w:spacing w:line="360" w:lineRule="auto"/>
        <w:widowControl w:val="off"/>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lang w:val="zh-CN"/>
        </w:rPr>
        <w:t xml:space="preserve"> （3）养护技术方案（</w:t>
      </w:r>
      <w:r>
        <w:rPr>
          <w:rFonts w:hint="eastAsia" w:ascii="宋体" w:hAnsi="宋体" w:cs="宋体"/>
          <w:b/>
          <w:bCs w:val="0"/>
          <w:color w:val="000000"/>
          <w:sz w:val="24"/>
          <w:szCs w:val="24"/>
          <w:highlight w:val="none"/>
          <w:lang w:val="en-US" w:eastAsia="zh-CN"/>
        </w:rPr>
        <w:t xml:space="preserve">9</w:t>
      </w:r>
      <w:r>
        <w:rPr>
          <w:rFonts w:hint="eastAsia" w:ascii="宋体" w:hAnsi="宋体" w:cs="宋体"/>
          <w:b/>
          <w:bCs w:val="0"/>
          <w:color w:val="000000"/>
          <w:sz w:val="24"/>
          <w:szCs w:val="24"/>
          <w:highlight w:val="none"/>
          <w:lang w:val="zh-CN"/>
        </w:rPr>
        <w:t xml:space="preserve">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①针对本项目绿化设施特点，制定符合实际情况的主要养护工作计划及养护重点（3分）</w:t>
      </w:r>
      <w:r/>
    </w:p>
    <w:p>
      <w:pPr>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②</w:t>
      </w:r>
      <w:r>
        <w:rPr>
          <w:rFonts w:hint="eastAsia" w:ascii="宋体" w:hAnsi="宋体" w:cs="宋体"/>
          <w:bCs/>
          <w:color w:val="000000"/>
          <w:sz w:val="24"/>
          <w:szCs w:val="24"/>
          <w:highlight w:val="none"/>
          <w:lang w:val="zh-CN"/>
        </w:rPr>
        <w:t xml:space="preserve">针对本项目绿化设施特点，制定符合实际情况的</w:t>
      </w:r>
      <w:r>
        <w:rPr>
          <w:rFonts w:hint="eastAsia" w:ascii="宋体" w:hAnsi="宋体" w:cs="宋体"/>
          <w:bCs/>
          <w:color w:val="000000"/>
          <w:sz w:val="24"/>
          <w:szCs w:val="24"/>
          <w:highlight w:val="none"/>
          <w:lang w:val="en-US" w:eastAsia="zh-CN"/>
        </w:rPr>
        <w:t xml:space="preserve">详细</w:t>
      </w:r>
      <w:r>
        <w:rPr>
          <w:rFonts w:hint="eastAsia" w:ascii="宋体" w:hAnsi="宋体" w:cs="宋体"/>
          <w:bCs/>
          <w:color w:val="000000"/>
          <w:sz w:val="24"/>
          <w:szCs w:val="24"/>
          <w:highlight w:val="none"/>
          <w:lang w:val="zh-CN"/>
        </w:rPr>
        <w:t xml:space="preserve">养护技术方案（3分）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②突出绿地存在问题的解决措施（3分）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上述内容每有一项分析透彻、合理可行且目标明确，满足采购需求的得3分；方案内容有待改善的得1.5分；每有一项内容未进行阐述或不满足采购需求的，该项不得分；本项最高得</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lang w:val="zh-CN"/>
        </w:rPr>
        <w:t xml:space="preserve">分。</w:t>
      </w:r>
      <w:r/>
    </w:p>
    <w:p>
      <w:pPr>
        <w:ind w:left="0" w:firstLine="482"/>
        <w:jc w:val="left"/>
        <w:keepLines w:val="0"/>
        <w:keepNext w:val="0"/>
        <w:pageBreakBefore w:val="0"/>
        <w:spacing w:line="360" w:lineRule="auto"/>
        <w:widowControl w:val="off"/>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lang w:val="zh-CN"/>
        </w:rPr>
        <w:t xml:space="preserve">（4）专项养护方案（8分）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①乔木修剪（2分）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②花灌木修剪（2分）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③空秃地整治（2分）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④病虫害防治（2分）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上述内容每有一项分析透彻、合理可行且目标明确，满足采购需求的得2分；方案内容有待改善的得1分；每有一项内容未进行阐述或不满足采购需求的，该项不得分；本项最高得8分。</w:t>
      </w:r>
      <w:r/>
    </w:p>
    <w:p>
      <w:pPr>
        <w:ind w:left="0" w:firstLine="482"/>
        <w:jc w:val="left"/>
        <w:keepLines w:val="0"/>
        <w:keepNext w:val="0"/>
        <w:pageBreakBefore w:val="0"/>
        <w:spacing w:line="360" w:lineRule="auto"/>
        <w:widowControl w:val="off"/>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lang w:val="zh-CN"/>
        </w:rPr>
        <w:t xml:space="preserve">（5）安全文明施工及环境保护（6分）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①安全文明施工及环境保护（3分）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②描述日常养护作业对周边环境维护（3分）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上述内容每有一项分析透彻、合理可行且目标明确，满足采购需求的得3分；方案内容有待改善的得1.5分；每有一项内容未进行阐述或不满足采购需求的，该项不得分；本项最高得6分。</w:t>
      </w:r>
      <w:r/>
    </w:p>
    <w:p>
      <w:pPr>
        <w:ind w:left="0" w:firstLine="482"/>
        <w:jc w:val="left"/>
        <w:keepLines w:val="0"/>
        <w:keepNext w:val="0"/>
        <w:pageBreakBefore w:val="0"/>
        <w:spacing w:line="360" w:lineRule="auto"/>
        <w:widowControl w:val="off"/>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lang w:val="zh-CN"/>
        </w:rPr>
        <w:t xml:space="preserve">（6）苗木移栽补栽（6分）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①绿化补种方案（3分）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②树木移栽专项方案（3分）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上述内容每有一项分析透彻、合理可行且目标明确，满足采购需求的得3分；方案内容有待改善的得1.5分；每有一项内容未进行阐述或不满足采购需求的，该项不得分；本项最高得6分。</w:t>
      </w:r>
      <w:r/>
    </w:p>
    <w:p>
      <w:pPr>
        <w:ind w:left="0" w:firstLine="482"/>
        <w:jc w:val="left"/>
        <w:keepLines w:val="0"/>
        <w:keepNext w:val="0"/>
        <w:pageBreakBefore w:val="0"/>
        <w:spacing w:line="360" w:lineRule="auto"/>
        <w:widowControl w:val="off"/>
        <w:rPr>
          <w:rFonts w:hint="eastAsia" w:ascii="宋体" w:hAnsi="宋体" w:cs="宋体"/>
          <w:b/>
          <w:bCs w:val="0"/>
          <w:color w:val="000000"/>
          <w:sz w:val="24"/>
          <w:szCs w:val="24"/>
          <w:highlight w:val="none"/>
          <w:lang w:val="zh-CN"/>
        </w:rPr>
      </w:pPr>
      <w:r>
        <w:rPr>
          <w:rFonts w:hint="eastAsia" w:ascii="宋体" w:hAnsi="宋体" w:cs="宋体"/>
          <w:b/>
          <w:bCs w:val="0"/>
          <w:color w:val="000000"/>
          <w:sz w:val="24"/>
          <w:szCs w:val="24"/>
          <w:highlight w:val="none"/>
          <w:lang w:val="zh-CN"/>
        </w:rPr>
        <w:t xml:space="preserve">（7）质量及服务、优惠条件承诺（</w:t>
      </w:r>
      <w:r>
        <w:rPr>
          <w:rFonts w:hint="eastAsia" w:ascii="宋体" w:hAnsi="宋体" w:cs="宋体"/>
          <w:b/>
          <w:bCs w:val="0"/>
          <w:color w:val="000000"/>
          <w:sz w:val="24"/>
          <w:szCs w:val="24"/>
          <w:highlight w:val="none"/>
          <w:lang w:val="en-US" w:eastAsia="zh-CN"/>
        </w:rPr>
        <w:t xml:space="preserve">4</w:t>
      </w:r>
      <w:r>
        <w:rPr>
          <w:rFonts w:hint="eastAsia" w:ascii="宋体" w:hAnsi="宋体" w:cs="宋体"/>
          <w:b/>
          <w:bCs w:val="0"/>
          <w:color w:val="000000"/>
          <w:sz w:val="24"/>
          <w:szCs w:val="24"/>
          <w:highlight w:val="none"/>
          <w:lang w:val="zh-CN"/>
        </w:rPr>
        <w:t xml:space="preserve">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①各供应商应根据自身实际情况，结合招标文件，针对中标后进一步配合采购人加强绿地管养做出具体承诺（</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val="zh-CN"/>
        </w:rPr>
        <w:t xml:space="preserve">分）</w:t>
      </w:r>
      <w:r/>
    </w:p>
    <w:p>
      <w:pPr>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②对本项目相关的质量及服务、优惠条件做出具体承诺（</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val="zh-CN"/>
        </w:rPr>
        <w:t xml:space="preserve">分）</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zh-CN"/>
        </w:rPr>
      </w:pPr>
      <w:r>
        <w:rPr>
          <w:rFonts w:hint="eastAsia" w:ascii="宋体" w:hAnsi="宋体" w:cs="宋体"/>
          <w:bCs/>
          <w:color w:val="000000"/>
          <w:sz w:val="24"/>
          <w:szCs w:val="24"/>
          <w:highlight w:val="none"/>
          <w:lang w:val="zh-CN"/>
        </w:rPr>
        <w:t xml:space="preserve">上述内容每有一项分析透彻、合理可行且目标明确，满足采购需求的得</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val="zh-CN"/>
        </w:rPr>
        <w:t xml:space="preserve">分；方案内容有待改善的得</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zh-CN"/>
        </w:rPr>
        <w:t xml:space="preserve">分；每有一项内容未进行阐述或不满足采购需求的，该项不得分；本项最高得</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lang w:val="zh-CN"/>
        </w:rPr>
        <w:t xml:space="preserve">分。</w:t>
      </w:r>
      <w:r/>
    </w:p>
    <w:p>
      <w:pPr>
        <w:ind w:firstLine="480"/>
        <w:keepLines w:val="0"/>
        <w:keepNext w:val="0"/>
        <w:pageBreakBefore w:val="0"/>
        <w:spacing w:line="360" w:lineRule="auto"/>
        <w:widowControl w:val="off"/>
        <w:rPr>
          <w:rFonts w:ascii="Times New Roman" w:hAnsi="Times New Roman" w:eastAsia="宋体" w:cs="Times New Roman"/>
          <w:color w:val="auto"/>
          <w:highlight w:val="none"/>
        </w:rPr>
      </w:pPr>
      <w:r>
        <w:rPr>
          <w:rFonts w:hint="eastAsia" w:ascii="宋体" w:hAnsi="宋体" w:eastAsia="宋体" w:cs="Times New Roman"/>
          <w:bCs/>
          <w:color w:val="auto"/>
          <w:sz w:val="24"/>
          <w:highlight w:val="none"/>
        </w:rPr>
        <w:t xml:space="preserve">评委为</w:t>
      </w:r>
      <w:r>
        <w:rPr>
          <w:rFonts w:ascii="宋体" w:hAnsi="宋体" w:eastAsia="宋体" w:cs="Times New Roman"/>
          <w:bCs/>
          <w:color w:val="auto"/>
          <w:sz w:val="24"/>
          <w:highlight w:val="none"/>
        </w:rPr>
        <w:t xml:space="preserve">5</w:t>
      </w:r>
      <w:r>
        <w:rPr>
          <w:rFonts w:hint="eastAsia" w:ascii="宋体" w:hAnsi="宋体" w:eastAsia="宋体" w:cs="Times New Roman"/>
          <w:bCs/>
          <w:color w:val="auto"/>
          <w:sz w:val="24"/>
          <w:highlight w:val="none"/>
        </w:rPr>
        <w:t xml:space="preserve">人以上的单数（含</w:t>
      </w:r>
      <w:r>
        <w:rPr>
          <w:rFonts w:ascii="宋体" w:hAnsi="宋体" w:eastAsia="宋体" w:cs="Times New Roman"/>
          <w:bCs/>
          <w:color w:val="auto"/>
          <w:sz w:val="24"/>
          <w:highlight w:val="none"/>
        </w:rPr>
        <w:t xml:space="preserve">5</w:t>
      </w:r>
      <w:r>
        <w:rPr>
          <w:rFonts w:hint="eastAsia" w:ascii="宋体" w:hAnsi="宋体" w:eastAsia="宋体" w:cs="Times New Roman"/>
          <w:bCs/>
          <w:color w:val="auto"/>
          <w:sz w:val="24"/>
          <w:highlight w:val="none"/>
        </w:rPr>
        <w:t xml:space="preserve">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评委独立评分。所有评委打分的平均值为各供应商最终得分。最终得分前三名为推荐中标候选人。评分办法及评分细则的解释权</w:t>
      </w:r>
      <w:r>
        <w:rPr>
          <w:rFonts w:hint="eastAsia" w:ascii="宋体" w:hAnsi="宋体" w:cs="Times New Roman"/>
          <w:bCs/>
          <w:color w:val="auto"/>
          <w:sz w:val="24"/>
          <w:highlight w:val="none"/>
          <w:lang w:eastAsia="zh-CN"/>
        </w:rPr>
        <w:t xml:space="preserve">属于</w:t>
      </w:r>
      <w:r>
        <w:rPr>
          <w:rFonts w:hint="eastAsia" w:ascii="宋体" w:hAnsi="宋体" w:eastAsia="宋体" w:cs="Times New Roman"/>
          <w:bCs/>
          <w:color w:val="auto"/>
          <w:sz w:val="24"/>
          <w:highlight w:val="none"/>
        </w:rPr>
        <w:t xml:space="preserve">采购人。未列入本评分细则的其他条件不作为评分内容</w:t>
      </w:r>
      <w:r>
        <w:rPr>
          <w:rStyle w:val="1536"/>
          <w:rFonts w:hint="eastAsia" w:ascii="宋体" w:hAnsi="宋体" w:eastAsia="宋体" w:cs="宋体"/>
          <w:color w:val="auto"/>
          <w:sz w:val="24"/>
          <w:szCs w:val="24"/>
          <w:highlight w:val="none"/>
        </w:rPr>
        <w:t xml:space="preserve">。</w:t>
      </w:r>
      <w:r/>
    </w:p>
    <w:p>
      <w:pPr>
        <w:pStyle w:val="1080"/>
        <w:rPr>
          <w:rFonts w:hint="eastAsia"/>
        </w:rPr>
      </w:pPr>
      <w:r>
        <w:rPr>
          <w:rFonts w:hint="eastAsia"/>
        </w:rPr>
      </w:r>
      <w:r/>
    </w:p>
    <w:p>
      <w:pPr>
        <w:ind w:firstLine="480"/>
        <w:spacing w:line="360" w:lineRule="auto"/>
        <w:rPr>
          <w:rFonts w:hint="default" w:ascii="宋体" w:hAnsi="宋体" w:eastAsia="宋体" w:cs="宋体"/>
          <w:b w:val="0"/>
          <w:bCs w:val="0"/>
          <w:color w:val="auto"/>
          <w:sz w:val="24"/>
          <w:highlight w:val="none"/>
          <w:u w:val="none"/>
          <w:lang w:val="en-US" w:eastAsia="zh-CN"/>
        </w:rPr>
      </w:pPr>
      <w:r>
        <w:rPr>
          <w:rFonts w:hint="default" w:ascii="宋体" w:hAnsi="宋体" w:eastAsia="宋体" w:cs="宋体"/>
          <w:b w:val="0"/>
          <w:bCs w:val="0"/>
          <w:color w:val="auto"/>
          <w:sz w:val="24"/>
          <w:highlight w:val="none"/>
          <w:u w:val="none"/>
          <w:lang w:val="en-US" w:eastAsia="zh-CN"/>
        </w:rPr>
      </w:r>
      <w:r/>
    </w:p>
    <w:p>
      <w:pPr>
        <w:rPr>
          <w:rFonts w:hint="eastAsia" w:ascii="黑体" w:eastAsia="黑体"/>
          <w:bCs/>
          <w:color w:val="auto"/>
          <w:sz w:val="24"/>
          <w:szCs w:val="24"/>
          <w:highlight w:val="none"/>
        </w:rPr>
      </w:pPr>
      <w:r>
        <w:rPr>
          <w:rFonts w:hint="eastAsia" w:ascii="黑体" w:eastAsia="黑体"/>
          <w:bCs/>
          <w:color w:val="auto"/>
          <w:sz w:val="24"/>
          <w:szCs w:val="24"/>
          <w:highlight w:val="none"/>
        </w:rPr>
        <w:br w:type="page" w:clear="all"/>
      </w:r>
      <w:r/>
    </w:p>
    <w:p>
      <w:pPr>
        <w:jc w:val="left"/>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hint="eastAsia" w:ascii="黑体" w:eastAsia="黑体"/>
          <w:bCs/>
          <w:color w:val="auto"/>
          <w:sz w:val="52"/>
          <w:szCs w:val="52"/>
          <w:highlight w:val="none"/>
        </w:rPr>
      </w:pPr>
      <w:r>
        <w:rPr>
          <w:rFonts w:hint="eastAsia"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pStyle w:val="1080"/>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72"/>
          <w:highlight w:val="none"/>
        </w:rPr>
      </w:pPr>
      <w:r>
        <w:rPr>
          <w:rFonts w:ascii="楷体_GB2312" w:eastAsia="楷体_GB2312"/>
          <w:bCs/>
          <w:color w:val="auto"/>
          <w:sz w:val="72"/>
          <w:highlight w:val="none"/>
        </w:rPr>
      </w:r>
      <w:r/>
    </w:p>
    <w:p>
      <w:pPr>
        <w:pStyle w:val="1080"/>
        <w:rPr>
          <w:color w:val="auto"/>
          <w:highlight w:val="none"/>
        </w:rPr>
      </w:pPr>
      <w:r>
        <w:rPr>
          <w:color w:val="auto"/>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JSZC-320214-CXLT-G2026-0011</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鸿山街道2026年-2028年绿化养护项目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投标供应商：</w:t>
      </w:r>
      <w:r/>
    </w:p>
    <w:p>
      <w:pPr>
        <w:rPr>
          <w:rFonts w:ascii="黑体" w:eastAsia="黑体"/>
          <w:bCs/>
          <w:color w:val="auto"/>
          <w:sz w:val="32"/>
          <w:highlight w:val="none"/>
        </w:rPr>
      </w:pPr>
      <w:r>
        <w:rPr>
          <w:rFonts w:ascii="黑体" w:eastAsia="黑体"/>
          <w:bCs/>
          <w:color w:val="auto"/>
          <w:sz w:val="32"/>
          <w:highlight w:val="none"/>
        </w:rPr>
      </w:r>
      <w:r/>
    </w:p>
    <w:p>
      <w:pPr>
        <w:jc w:val="center"/>
        <w:rPr>
          <w:rFonts w:hint="eastAsia" w:ascii="黑体" w:eastAsia="黑体"/>
          <w:bCs/>
          <w:color w:val="auto"/>
          <w:sz w:val="36"/>
          <w:szCs w:val="36"/>
          <w:highlight w:val="none"/>
        </w:rPr>
      </w:pPr>
      <w:r>
        <w:rPr>
          <w:rFonts w:hint="eastAsia" w:ascii="黑体" w:eastAsia="黑体"/>
          <w:bCs/>
          <w:color w:val="auto"/>
          <w:sz w:val="36"/>
          <w:szCs w:val="36"/>
          <w:highlight w:val="none"/>
          <w:lang w:eastAsia="zh-CN"/>
        </w:rPr>
        <w:t xml:space="preserve">二〇二</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年</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月</w:t>
      </w:r>
      <w:r>
        <w:rPr>
          <w:rFonts w:ascii="黑体" w:eastAsia="黑体"/>
          <w:bCs/>
          <w:color w:val="auto"/>
          <w:sz w:val="36"/>
          <w:szCs w:val="36"/>
          <w:highlight w:val="none"/>
        </w:rPr>
        <w:t xml:space="preserve">  </w:t>
      </w:r>
      <w:r>
        <w:rPr>
          <w:rFonts w:hint="eastAsia" w:ascii="黑体" w:eastAsia="黑体"/>
          <w:bCs/>
          <w:color w:val="auto"/>
          <w:sz w:val="36"/>
          <w:szCs w:val="36"/>
          <w:highlight w:val="none"/>
        </w:rPr>
        <w:t xml:space="preserve">日</w:t>
      </w:r>
      <w:r/>
    </w:p>
    <w:p>
      <w:pPr>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80"/>
        <w:rPr>
          <w:rFonts w:ascii="黑体" w:hAnsi="宋体" w:eastAsia="黑体"/>
          <w:bCs/>
          <w:color w:val="auto"/>
          <w:sz w:val="24"/>
          <w:szCs w:val="24"/>
          <w:highlight w:val="none"/>
        </w:rPr>
        <w:outlineLvl w:val="0"/>
      </w:pPr>
      <w:r/>
      <w:bookmarkStart w:id="4" w:name="一．报价函（格式）"/>
      <w:r/>
      <w:bookmarkEnd w:id="4"/>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JSZC-320214-CXLT-G2026-0011</w:t>
      </w:r>
      <w:r>
        <w:rPr>
          <w:rFonts w:hint="eastAsia" w:ascii="宋体" w:hAnsi="宋体"/>
          <w:bCs/>
          <w:color w:val="auto"/>
          <w:sz w:val="24"/>
          <w:szCs w:val="24"/>
          <w:highlight w:val="none"/>
        </w:rPr>
        <w:t xml:space="preserve">招标文件，经仔细阅读和研究，我方决定参加此项目的投标。</w:t>
      </w:r>
      <w:r/>
    </w:p>
    <w:p>
      <w:pPr>
        <w:numPr>
          <w:ilvl w:val="0"/>
          <w:numId w:val="16"/>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370"/>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在招标文件中要求的文件、资料。</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我方认为采购人有权决定中标者。</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val="en-US" w:eastAsia="zh-CN"/>
        </w:rPr>
        <w:t xml:space="preserve">缴纳</w:t>
      </w:r>
      <w:r>
        <w:rPr>
          <w:rFonts w:hint="eastAsia" w:ascii="宋体" w:hAnsi="宋体"/>
          <w:bCs/>
          <w:color w:val="auto"/>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val="en-US" w:eastAsia="zh-CN"/>
        </w:rPr>
        <w:t xml:space="preserve">其他</w:t>
      </w:r>
      <w:r>
        <w:rPr>
          <w:rFonts w:hint="eastAsia" w:ascii="宋体" w:hAnsi="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投标供应商（盖章）：</w:t>
      </w:r>
      <w:r>
        <w:rPr>
          <w:rFonts w:ascii="宋体" w:hAnsi="宋体"/>
          <w:bCs/>
          <w:color w:val="auto"/>
          <w:sz w:val="24"/>
          <w:szCs w:val="24"/>
          <w:highlight w:val="none"/>
        </w:rPr>
        <w:t xml:space="preserve">     </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邮编：</w:t>
      </w:r>
      <w:r/>
    </w:p>
    <w:p>
      <w:pPr>
        <w:ind w:firstLine="480"/>
        <w:spacing w:line="40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（二）（投标供应商）关于资格的声明函（格式）：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outlineLvl w:val="0"/>
      </w:pPr>
      <w:r/>
      <w:bookmarkStart w:id="5" w:name="报价方关于资格的声明函（格式）"/>
      <w:r/>
      <w:bookmarkEnd w:id="5"/>
      <w:r>
        <w:rPr>
          <w:rFonts w:hint="eastAsia" w:ascii="黑体" w:eastAsia="黑体"/>
          <w:bCs/>
          <w:color w:val="auto"/>
          <w:sz w:val="28"/>
          <w:szCs w:val="28"/>
          <w:highlight w:val="none"/>
        </w:rPr>
        <w:t xml:space="preserve">关于资格的声明函</w:t>
      </w:r>
      <w:r/>
    </w:p>
    <w:p>
      <w:pPr>
        <w:jc w:val="cente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p>
    <w:p>
      <w:pPr>
        <w:spacing w:line="480" w:lineRule="auto"/>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JSZC-320214-CXLT-G2026-0011</w:t>
      </w:r>
      <w:r>
        <w:rPr>
          <w:rFonts w:hint="eastAsia" w:ascii="宋体" w:hAnsi="宋体"/>
          <w:bCs/>
          <w:color w:val="auto"/>
          <w:sz w:val="24"/>
          <w:szCs w:val="24"/>
          <w:highlight w:val="none"/>
        </w:rPr>
        <w:t xml:space="preserve"> ）政府采购活动前三年内，在经营活动中没有重大违法记录，我公司（单位）愿针对本次项目（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JSZC-320214-CXLT-G2026-0011</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投标供应商（盖章）：</w:t>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0"/>
      </w:pPr>
      <w:r>
        <w:rPr>
          <w:rFonts w:hint="eastAsia"/>
          <w:color w:val="auto"/>
          <w:highlight w:val="none"/>
        </w:rPr>
        <w:t xml:space="preserve">备注：上述所称“重大违法记录”</w:t>
      </w:r>
      <w:r>
        <w:rPr>
          <w:rFonts w:hint="eastAsia"/>
          <w:color w:val="auto"/>
          <w:highlight w:val="none"/>
          <w:lang w:eastAsia="zh-CN"/>
        </w:rPr>
        <w:t xml:space="preserve">，</w:t>
      </w:r>
      <w:r>
        <w:rPr>
          <w:rFonts w:hint="eastAsia"/>
          <w:color w:val="auto"/>
          <w:highlight w:val="none"/>
        </w:rPr>
        <w:t xml:space="preserve">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（三）（投标供应商）法定代表人授权委托书（格式）：</w:t>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法定代表人授权委托书</w:t>
      </w:r>
      <w:r>
        <w:rPr>
          <w:highlight w:val="none"/>
        </w:rPr>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rPr>
          <w:highlight w:val="none"/>
        </w:rPr>
      </w:r>
      <w:r/>
    </w:p>
    <w:p>
      <w:pPr>
        <w:spacing w:line="480" w:lineRule="auto"/>
        <w:rPr>
          <w:rFonts w:ascii="宋体"/>
          <w:bCs/>
          <w:color w:val="auto"/>
          <w:sz w:val="24"/>
          <w:szCs w:val="24"/>
          <w:highlight w:val="none"/>
        </w:rPr>
      </w:pPr>
      <w:r>
        <w:rPr>
          <w:rFonts w:ascii="楷体_GB2312" w:eastAsia="楷体_GB2312"/>
          <w:bCs/>
          <w:color w:val="auto"/>
          <w:sz w:val="30"/>
          <w:highlight w:val="none"/>
        </w:rPr>
        <w:t xml:space="preserve">                           </w:t>
      </w:r>
      <w:r>
        <w:rPr>
          <w:rFonts w:hint="eastAsia" w:ascii="宋体" w:hAnsi="宋体"/>
          <w:bCs/>
          <w:color w:val="auto"/>
          <w:sz w:val="24"/>
          <w:szCs w:val="24"/>
          <w:highlight w:val="none"/>
        </w:rPr>
        <w:t xml:space="preserve">采购项目编号：</w:t>
      </w:r>
      <w:r>
        <w:rPr>
          <w:highlight w:val="none"/>
        </w:rPr>
      </w:r>
      <w:r/>
    </w:p>
    <w:p>
      <w:pPr>
        <w:spacing w:line="480" w:lineRule="auto"/>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日期：</w:t>
      </w:r>
      <w:r>
        <w:rPr>
          <w:highlight w:val="none"/>
        </w:rPr>
      </w:r>
      <w:r/>
    </w:p>
    <w:p>
      <w:pPr>
        <w:spacing w:line="600" w:lineRule="exact"/>
        <w:rPr>
          <w:rFonts w:hint="eastAsia" w:ascii="宋体"/>
          <w:bCs/>
          <w:color w:val="auto"/>
          <w:sz w:val="24"/>
          <w:szCs w:val="24"/>
          <w:highlight w:val="none"/>
        </w:rPr>
      </w:pPr>
      <w:r>
        <w:rPr>
          <w:rFonts w:hint="eastAsia" w:ascii="宋体" w:hAnsi="宋体"/>
          <w:bCs/>
          <w:color w:val="auto"/>
          <w:sz w:val="24"/>
          <w:szCs w:val="24"/>
          <w:highlight w:val="none"/>
          <w:lang w:eastAsia="zh-CN"/>
        </w:rPr>
        <w:t xml:space="preserve">无锡城兴绿碳全过程工程咨询有限公司</w:t>
      </w:r>
      <w:r>
        <w:rPr>
          <w:rFonts w:hint="eastAsia" w:ascii="宋体" w:hAnsi="宋体"/>
          <w:bCs/>
          <w:color w:val="auto"/>
          <w:sz w:val="24"/>
          <w:szCs w:val="24"/>
          <w:highlight w:val="none"/>
        </w:rPr>
        <w:t xml:space="preserve">：</w:t>
      </w:r>
      <w:r>
        <w:rPr>
          <w:highlight w:val="none"/>
        </w:rPr>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w:t>
      </w:r>
      <w:r>
        <w:rPr>
          <w:rFonts w:hint="eastAsia" w:ascii="宋体" w:hAnsi="宋体"/>
          <w:bCs/>
          <w:color w:val="auto"/>
          <w:sz w:val="24"/>
          <w:szCs w:val="24"/>
          <w:highlight w:val="none"/>
          <w:lang w:val="en-US" w:eastAsia="zh-CN"/>
        </w:rPr>
        <w:t xml:space="preserve">企业</w:t>
      </w:r>
      <w:r>
        <w:rPr>
          <w:rFonts w:hint="eastAsia" w:ascii="宋体" w:hAnsi="宋体"/>
          <w:bCs/>
          <w:color w:val="auto"/>
          <w:sz w:val="24"/>
          <w:szCs w:val="24"/>
          <w:highlight w:val="none"/>
        </w:rPr>
        <w:t xml:space="preserve">（单位），特授权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JSZC-320214-CXLT-G2026-0011</w:t>
      </w:r>
      <w:r>
        <w:rPr>
          <w:rFonts w:hint="eastAsia" w:ascii="宋体" w:hAnsi="宋体"/>
          <w:bCs/>
          <w:color w:val="auto"/>
          <w:sz w:val="24"/>
          <w:szCs w:val="24"/>
          <w:highlight w:val="none"/>
        </w:rPr>
        <w:t xml:space="preserve">）的投标、参与开标、评标、签约等具体工作，并签署全部有关的文件、协议及合同。</w:t>
      </w:r>
      <w:r>
        <w:rPr>
          <w:highlight w:val="none"/>
        </w:rPr>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rPr>
          <w:highlight w:val="none"/>
        </w:rPr>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rPr>
          <w:highlight w:val="none"/>
        </w:rPr>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rPr>
          <w:highlight w:val="none"/>
        </w:rPr>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性别：</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电话：</w:t>
      </w:r>
      <w:r>
        <w:rPr>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rPr>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rPr>
          <w:highlight w:val="none"/>
        </w:rPr>
      </w:r>
      <w:r/>
    </w:p>
    <w:p>
      <w:pPr>
        <w:ind w:firstLine="3240"/>
        <w:spacing w:line="580" w:lineRule="exact"/>
        <w:rPr>
          <w:rFonts w:asci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单位名称（盖章）：</w:t>
      </w:r>
      <w:r>
        <w:rPr>
          <w:highlight w:val="none"/>
        </w:rPr>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rPr>
          <w:highlight w:val="none"/>
        </w:rPr>
      </w:r>
      <w:r/>
    </w:p>
    <w:p>
      <w:pPr>
        <w:ind w:firstLine="420"/>
        <w:spacing w:line="580" w:lineRule="exact"/>
        <w:rPr>
          <w:rFonts w:ascii="宋体"/>
          <w:bCs/>
          <w:color w:val="auto"/>
          <w:sz w:val="24"/>
          <w:szCs w:val="24"/>
          <w:highlight w:val="none"/>
        </w:rPr>
      </w:pPr>
      <w:r>
        <w:rPr>
          <w:rFonts w:ascii="宋体"/>
          <w:bCs/>
          <w:color w:val="auto"/>
          <w:sz w:val="24"/>
          <w:szCs w:val="24"/>
          <w:highlight w:val="none"/>
        </w:rPr>
      </w:r>
      <w:r>
        <w:rPr>
          <w:highlight w:val="none"/>
        </w:rPr>
      </w:r>
      <w:r/>
    </w:p>
    <w:p>
      <w:pPr>
        <w:ind w:firstLine="420"/>
        <w:spacing w:line="580" w:lineRule="exact"/>
        <w:rPr>
          <w:rFonts w:ascii="宋体"/>
          <w:bCs/>
          <w:color w:val="auto"/>
          <w:sz w:val="24"/>
          <w:szCs w:val="24"/>
          <w:highlight w:val="none"/>
        </w:rPr>
      </w:pPr>
      <w:r>
        <w:rPr>
          <w:rFonts w:ascii="宋体"/>
          <w:bCs/>
          <w:color w:val="auto"/>
          <w:sz w:val="24"/>
          <w:szCs w:val="24"/>
          <w:highlight w:val="none"/>
        </w:rPr>
      </w:r>
      <w:r>
        <w:rPr>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highlight w:val="none"/>
        </w:rPr>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highlight w:val="none"/>
        </w:rPr>
      </w:r>
      <w:r/>
    </w:p>
    <w:p>
      <w:pPr>
        <w:ind w:firstLine="480"/>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（四）（投标供应商）中小企业声明函（格式）：</w:t>
      </w:r>
      <w:r>
        <w:rPr>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r>
      <w:r>
        <w:rPr>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rPr>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rPr>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rPr>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highlight w:val="none"/>
        </w:rPr>
      </w:r>
      <w:r/>
    </w:p>
    <w:p>
      <w:pPr>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 </w:t>
      </w:r>
      <w:r>
        <w:rPr>
          <w:highlight w:val="none"/>
        </w:rPr>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rPr>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rPr>
          <w:highlight w:val="none"/>
        </w:rPr>
      </w:r>
      <w:r/>
    </w:p>
    <w:p>
      <w:pPr>
        <w:rPr>
          <w:color w:val="auto"/>
          <w:highlight w:val="none"/>
        </w:rPr>
        <w:outlineLvl w:val="0"/>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rPr>
          <w:highlight w:val="none"/>
        </w:rPr>
      </w:r>
      <w:r/>
    </w:p>
    <w:p>
      <w:pPr>
        <w:ind w:firstLine="420"/>
        <w:rPr>
          <w:color w:val="auto"/>
          <w:highlight w:val="none"/>
        </w:rPr>
        <w:outlineLvl w:val="0"/>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rPr>
          <w:highlight w:val="none"/>
        </w:rPr>
      </w:r>
      <w:r/>
    </w:p>
    <w:p>
      <w:pPr>
        <w:jc w:val="left"/>
        <w:rPr>
          <w:rFonts w:hint="eastAsia" w:ascii="黑体" w:hAnsi="宋体" w:eastAsia="黑体"/>
          <w:bCs/>
          <w:color w:val="auto"/>
          <w:sz w:val="24"/>
          <w:szCs w:val="24"/>
          <w:highlight w:val="none"/>
        </w:rPr>
        <w:outlineLvl w:val="0"/>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highlight w:val="none"/>
        </w:rPr>
      </w:r>
      <w:r/>
    </w:p>
    <w:p>
      <w:pPr>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（五）（投标供应商）残疾人福利性单位声明函（格式）：</w:t>
      </w:r>
      <w:r>
        <w:rPr>
          <w:highlight w:val="none"/>
        </w:rPr>
      </w:r>
      <w:r/>
    </w:p>
    <w:p>
      <w:pPr>
        <w:spacing w:line="480" w:lineRule="auto"/>
        <w:rPr>
          <w:rFonts w:ascii="宋体"/>
          <w:bCs/>
          <w:color w:val="auto"/>
          <w:sz w:val="24"/>
          <w:szCs w:val="24"/>
          <w:highlight w:val="none"/>
        </w:rPr>
      </w:pPr>
      <w:r>
        <w:rPr>
          <w:rFonts w:ascii="宋体"/>
          <w:bCs/>
          <w:color w:val="auto"/>
          <w:sz w:val="24"/>
          <w:szCs w:val="24"/>
          <w:highlight w:val="none"/>
        </w:rPr>
      </w:r>
      <w:r>
        <w:rPr>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rPr>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r>
      <w:r>
        <w:rPr>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rPr>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rPr>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rPr>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highlight w:val="none"/>
        </w:rPr>
      </w:r>
      <w:r/>
    </w:p>
    <w:p>
      <w:pPr>
        <w:ind w:firstLine="48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rPr>
          <w:highlight w:val="none"/>
        </w:rPr>
      </w:r>
      <w:r/>
    </w:p>
    <w:p>
      <w:pPr>
        <w:ind w:firstLine="480"/>
        <w:rPr>
          <w:rFonts w:ascii="黑体" w:hAnsi="宋体" w:eastAsia="黑体"/>
          <w:bCs/>
          <w:color w:val="auto"/>
          <w:sz w:val="24"/>
          <w:szCs w:val="24"/>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（六）服务保障承诺书（格式）：</w:t>
      </w:r>
      <w:r>
        <w:rPr>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服务保障承诺书</w:t>
      </w:r>
      <w:r>
        <w:rPr>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r>
      <w:r>
        <w:rPr>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（投标供应商名称）针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JSZC-320214-CXLT-G2026-0011</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rPr>
          <w:highlight w:val="none"/>
        </w:rPr>
      </w:r>
      <w:r/>
    </w:p>
    <w:p>
      <w:pPr>
        <w:spacing w:line="480" w:lineRule="auto"/>
        <w:rPr>
          <w:rFonts w:ascii="宋体" w:hAnsi="宋体"/>
          <w:color w:val="auto"/>
          <w:sz w:val="24"/>
          <w:szCs w:val="24"/>
          <w:highlight w:val="none"/>
        </w:rPr>
      </w:pPr>
      <w:r>
        <w:rPr>
          <w:rFonts w:ascii="宋体" w:hAnsi="宋体"/>
          <w:color w:val="auto"/>
          <w:sz w:val="24"/>
          <w:szCs w:val="24"/>
          <w:highlight w:val="none"/>
        </w:rPr>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JSZC-320214-CXLT-G2026-0011</w:t>
      </w:r>
      <w:r>
        <w:rPr>
          <w:rFonts w:hint="eastAsia" w:ascii="宋体" w:hAnsi="宋体"/>
          <w:bCs/>
          <w:color w:val="auto"/>
          <w:sz w:val="24"/>
          <w:szCs w:val="24"/>
          <w:highlight w:val="none"/>
        </w:rPr>
        <w:t xml:space="preserve">）所提供的服务符合招标文件要求；</w:t>
      </w:r>
      <w:r>
        <w:rPr>
          <w:highlight w:val="none"/>
        </w:rPr>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Style w:val="1371"/>
          <w:rFonts w:hint="eastAsia" w:ascii="宋体" w:hAnsi="宋体"/>
          <w:bCs/>
          <w:color w:val="auto"/>
          <w:sz w:val="24"/>
          <w:szCs w:val="24"/>
          <w:highlight w:val="none"/>
        </w:rPr>
        <w:t xml:space="preserve">www.creditchina.gov.cn</w:t>
      </w:r>
      <w:r>
        <w:rPr>
          <w:color w:val="auto"/>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列入失信被执行人、重大税收违法案件当事人名单、政府采购严重违法失信行为记录名单</w:t>
      </w:r>
      <w:r>
        <w:rPr>
          <w:rFonts w:hint="eastAsia" w:ascii="宋体" w:hAnsi="宋体"/>
          <w:bCs/>
          <w:color w:val="auto"/>
          <w:sz w:val="24"/>
          <w:szCs w:val="24"/>
          <w:highlight w:val="none"/>
        </w:rPr>
        <w:t xml:space="preserve">；</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highlight w:val="none"/>
        </w:rPr>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highlight w:val="none"/>
        </w:rPr>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rPr>
          <w:highlight w:val="none"/>
        </w:rPr>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rPr>
          <w:highlight w:val="none"/>
        </w:rPr>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rPr>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rPr>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rPr>
          <w:highlight w:val="none"/>
        </w:rPr>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rPr>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rPr>
          <w:highlight w:val="none"/>
        </w:rPr>
      </w:r>
      <w:r/>
    </w:p>
    <w:p>
      <w:pPr>
        <w:ind w:firstLine="48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rPr>
          <w:highlight w:val="none"/>
        </w:rPr>
      </w:r>
      <w:r/>
    </w:p>
    <w:p>
      <w:pPr>
        <w:jc w:val="left"/>
        <w:rPr>
          <w:rFonts w:ascii="黑体" w:eastAsia="黑体"/>
          <w:bCs/>
          <w:color w:val="auto"/>
          <w:sz w:val="28"/>
          <w:szCs w:val="28"/>
          <w:highlight w:val="none"/>
        </w:rPr>
        <w:outlineLvl w:val="0"/>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rPr>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t xml:space="preserve"> </w:t>
      </w:r>
      <w:r>
        <w:rPr>
          <w:rFonts w:hint="eastAsia" w:ascii="黑体" w:eastAsia="黑体"/>
          <w:bCs/>
          <w:sz w:val="28"/>
          <w:szCs w:val="28"/>
          <w:highlight w:val="none"/>
        </w:rPr>
        <w:t xml:space="preserve">（</w:t>
      </w:r>
      <w:r>
        <w:rPr>
          <w:rFonts w:hint="eastAsia" w:ascii="黑体" w:eastAsia="黑体"/>
          <w:bCs/>
          <w:sz w:val="28"/>
          <w:szCs w:val="28"/>
          <w:highlight w:val="none"/>
          <w:u w:val="single"/>
        </w:rPr>
        <w:t xml:space="preserve">  </w:t>
      </w:r>
      <w:r>
        <w:rPr>
          <w:rFonts w:hint="eastAsia" w:ascii="黑体" w:eastAsia="黑体"/>
          <w:bCs/>
          <w:sz w:val="28"/>
          <w:szCs w:val="28"/>
          <w:highlight w:val="none"/>
          <w:u w:val="single"/>
          <w:lang w:val="en-US" w:eastAsia="zh-CN"/>
        </w:rPr>
        <w:t xml:space="preserve"> </w:t>
      </w:r>
      <w:r>
        <w:rPr>
          <w:rFonts w:hint="eastAsia" w:ascii="黑体" w:eastAsia="黑体"/>
          <w:bCs/>
          <w:sz w:val="28"/>
          <w:szCs w:val="28"/>
          <w:highlight w:val="none"/>
        </w:rPr>
        <w:t xml:space="preserve">标段）</w:t>
      </w:r>
      <w:r>
        <w:rPr>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投标供应商名称（盖章）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采购项目编号：</w:t>
      </w:r>
      <w:r>
        <w:rPr>
          <w:rFonts w:hint="eastAsia" w:ascii="黑体" w:eastAsia="黑体"/>
          <w:bCs/>
          <w:color w:val="auto"/>
          <w:sz w:val="24"/>
          <w:szCs w:val="24"/>
          <w:highlight w:val="none"/>
          <w:lang w:eastAsia="zh-CN"/>
        </w:rPr>
        <w:t xml:space="preserve">JSZC-320214-CXLT-G2026-0011</w:t>
      </w:r>
      <w:r>
        <w:rPr>
          <w:highlight w:val="none"/>
        </w:rPr>
      </w:r>
      <w:r/>
    </w:p>
    <w:p>
      <w:pPr>
        <w:spacing w:line="300" w:lineRule="auto"/>
        <w:rPr>
          <w:rFonts w:ascii="宋体" w:hAnsi="宋体" w:cs="宋体"/>
          <w:color w:val="auto"/>
          <w:highlight w:val="none"/>
        </w:rPr>
      </w:pPr>
      <w:r>
        <w:rPr>
          <w:rFonts w:ascii="宋体" w:hAnsi="宋体" w:cs="宋体"/>
          <w:color w:val="auto"/>
          <w:highlight w:val="none"/>
        </w:rPr>
      </w:r>
      <w:r>
        <w:rPr>
          <w:highlight w:val="none"/>
        </w:rPr>
      </w:r>
      <w:r/>
    </w:p>
    <w:tbl>
      <w:tblPr>
        <w:tblStyle w:val="1073"/>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1546"/>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cs="宋体"/>
                <w:color w:val="auto"/>
                <w:sz w:val="24"/>
                <w:szCs w:val="20"/>
                <w:highlight w:val="none"/>
              </w:rPr>
              <w:suppressLineNumbers w:val="0"/>
            </w:pPr>
            <w:r>
              <w:rPr>
                <w:rFonts w:hint="eastAsia" w:ascii="宋体" w:hAnsi="宋体"/>
                <w:bCs/>
                <w:color w:val="auto"/>
                <w:sz w:val="24"/>
                <w:szCs w:val="20"/>
                <w:highlight w:val="none"/>
              </w:rPr>
              <w:t xml:space="preserve">项目名称</w:t>
            </w:r>
            <w:r>
              <w:rPr>
                <w:highlight w:val="none"/>
              </w:rPr>
            </w:r>
            <w:r/>
          </w:p>
        </w:tc>
        <w:tc>
          <w:tcPr>
            <w:tcW w:w="6349" w:type="dxa"/>
            <w:vAlign w:val="center"/>
            <w:textDirection w:val="lrTb"/>
            <w:noWrap w:val="false"/>
          </w:tcPr>
          <w:p>
            <w:pPr>
              <w:pStyle w:val="1302"/>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lang w:eastAsia="zh-CN"/>
              </w:rPr>
              <w:t xml:space="preserve">鸿山街道2026年-2028年绿化养护项目</w:t>
            </w:r>
            <w:r>
              <w:rPr>
                <w:highlight w:val="none"/>
              </w:rPr>
            </w:r>
            <w:r/>
          </w:p>
        </w:tc>
      </w:tr>
      <w:tr>
        <w:trPr>
          <w:cantSplit/>
          <w:jc w:val="center"/>
          <w:trHeight w:val="1761"/>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 w:val="24"/>
                <w:szCs w:val="20"/>
                <w:highlight w:val="none"/>
              </w:rPr>
              <w:suppressLineNumbers w:val="0"/>
            </w:pPr>
            <w:r>
              <w:rPr>
                <w:rFonts w:hint="eastAsia" w:ascii="宋体" w:hAnsi="宋体"/>
                <w:bCs/>
                <w:color w:val="auto"/>
                <w:sz w:val="24"/>
                <w:szCs w:val="20"/>
                <w:highlight w:val="none"/>
              </w:rPr>
              <w:t xml:space="preserve">投标</w:t>
            </w:r>
            <w:r>
              <w:rPr>
                <w:rFonts w:hint="eastAsia" w:ascii="宋体" w:hAnsi="宋体"/>
                <w:bCs/>
                <w:color w:val="auto"/>
                <w:sz w:val="24"/>
                <w:szCs w:val="20"/>
                <w:highlight w:val="none"/>
                <w:lang w:val="en-US" w:eastAsia="zh-CN"/>
              </w:rPr>
              <w:t xml:space="preserve">总</w:t>
            </w:r>
            <w:r>
              <w:rPr>
                <w:rFonts w:hint="eastAsia" w:ascii="宋体" w:hAnsi="宋体"/>
                <w:bCs/>
                <w:color w:val="auto"/>
                <w:sz w:val="24"/>
                <w:szCs w:val="20"/>
                <w:highlight w:val="none"/>
              </w:rPr>
              <w:t xml:space="preserve">报价（元</w:t>
            </w:r>
            <w:r>
              <w:rPr>
                <w:rFonts w:hint="eastAsia" w:ascii="宋体" w:hAnsi="宋体"/>
                <w:bCs/>
                <w:color w:val="auto"/>
                <w:sz w:val="24"/>
                <w:szCs w:val="20"/>
                <w:highlight w:val="none"/>
                <w:lang w:val="en-US" w:eastAsia="zh-CN"/>
              </w:rPr>
              <w:t xml:space="preserve">/2年</w:t>
            </w:r>
            <w:r>
              <w:rPr>
                <w:rFonts w:hint="eastAsia" w:ascii="宋体" w:hAnsi="宋体"/>
                <w:bCs/>
                <w:color w:val="auto"/>
                <w:sz w:val="24"/>
                <w:szCs w:val="20"/>
                <w:highlight w:val="none"/>
              </w:rPr>
              <w:t xml:space="preserve">）</w:t>
            </w:r>
            <w:r>
              <w:rPr>
                <w:highlight w:val="none"/>
              </w:rPr>
            </w:r>
            <w:r/>
          </w:p>
        </w:tc>
        <w:tc>
          <w:tcPr>
            <w:tcW w:w="6349" w:type="dxa"/>
            <w:vAlign w:val="center"/>
            <w:textDirection w:val="lrTb"/>
            <w:noWrap w:val="false"/>
          </w:tcPr>
          <w:p>
            <w:pPr>
              <w:pStyle w:val="1302"/>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u w:val="single"/>
              </w:rPr>
              <w:suppressLineNumbers w:val="0"/>
            </w:pPr>
            <w:r>
              <w:rPr>
                <w:rFonts w:hint="eastAsia" w:ascii="宋体" w:hAnsi="宋体" w:eastAsia="宋体" w:cs="宋体"/>
                <w:color w:val="auto"/>
                <w:sz w:val="24"/>
                <w:szCs w:val="20"/>
                <w:highlight w:val="none"/>
              </w:rPr>
              <w:t xml:space="preserve">大写：</w:t>
            </w:r>
            <w:r>
              <w:rPr>
                <w:rFonts w:hint="eastAsia" w:ascii="宋体" w:hAnsi="宋体" w:eastAsia="宋体" w:cs="宋体"/>
                <w:color w:val="auto"/>
                <w:sz w:val="24"/>
                <w:szCs w:val="20"/>
                <w:highlight w:val="none"/>
                <w:u w:val="single"/>
              </w:rPr>
              <w:t xml:space="preserve">                                </w:t>
            </w:r>
            <w:r>
              <w:rPr>
                <w:highlight w:val="none"/>
              </w:rPr>
            </w:r>
            <w:r/>
          </w:p>
          <w:p>
            <w:pPr>
              <w:pStyle w:val="1302"/>
              <w:ind w:left="0" w:right="0"/>
              <w:keepLines w:val="0"/>
              <w:keepNext w:val="0"/>
              <w:spacing w:before="0" w:beforeAutospacing="0" w:after="0" w:afterAutospacing="0" w:line="300" w:lineRule="auto"/>
              <w:rPr>
                <w:rFonts w:ascii="宋体" w:hAnsi="宋体" w:cs="宋体"/>
                <w:color w:val="auto"/>
                <w:sz w:val="24"/>
                <w:szCs w:val="28"/>
                <w:highlight w:val="none"/>
              </w:rPr>
              <w:suppressLineNumbers w:val="0"/>
            </w:pPr>
            <w:r>
              <w:rPr>
                <w:rFonts w:hint="eastAsia" w:ascii="宋体" w:hAnsi="宋体" w:eastAsia="宋体" w:cs="宋体"/>
                <w:color w:val="auto"/>
                <w:sz w:val="24"/>
                <w:szCs w:val="20"/>
                <w:highlight w:val="none"/>
              </w:rPr>
              <w:t xml:space="preserve">小写：</w:t>
            </w:r>
            <w:r>
              <w:rPr>
                <w:rFonts w:hint="eastAsia" w:ascii="宋体" w:hAnsi="宋体" w:eastAsia="宋体" w:cs="宋体"/>
                <w:color w:val="auto"/>
                <w:sz w:val="24"/>
                <w:szCs w:val="20"/>
                <w:highlight w:val="none"/>
                <w:u w:val="single"/>
              </w:rPr>
              <w:t xml:space="preserve">                                </w:t>
            </w:r>
            <w:r>
              <w:rPr>
                <w:highlight w:val="none"/>
              </w:rPr>
            </w:r>
            <w:r/>
          </w:p>
        </w:tc>
      </w:tr>
      <w:tr>
        <w:trPr>
          <w:cantSplit/>
          <w:jc w:val="center"/>
          <w:trHeight w:val="1761"/>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bCs/>
                <w:color w:val="auto"/>
                <w:sz w:val="24"/>
                <w:szCs w:val="20"/>
                <w:highlight w:val="none"/>
              </w:rPr>
              <w:suppressLineNumbers w:val="0"/>
            </w:pPr>
            <w:r>
              <w:rPr>
                <w:rFonts w:hint="eastAsia" w:ascii="宋体" w:hAnsi="宋体"/>
                <w:bCs/>
                <w:color w:val="auto"/>
                <w:sz w:val="24"/>
                <w:szCs w:val="20"/>
                <w:highlight w:val="none"/>
              </w:rPr>
              <w:t xml:space="preserve">投标报价（元</w:t>
            </w:r>
            <w:r>
              <w:rPr>
                <w:rFonts w:hint="eastAsia" w:ascii="宋体" w:hAnsi="宋体"/>
                <w:bCs/>
                <w:color w:val="auto"/>
                <w:sz w:val="24"/>
                <w:szCs w:val="20"/>
                <w:highlight w:val="none"/>
                <w:lang w:val="en-US" w:eastAsia="zh-CN"/>
              </w:rPr>
              <w:t xml:space="preserve">/年</w:t>
            </w:r>
            <w:r>
              <w:rPr>
                <w:rFonts w:hint="eastAsia" w:ascii="宋体" w:hAnsi="宋体"/>
                <w:bCs/>
                <w:color w:val="auto"/>
                <w:sz w:val="24"/>
                <w:szCs w:val="20"/>
                <w:highlight w:val="none"/>
              </w:rPr>
              <w:t xml:space="preserve">）</w:t>
            </w:r>
            <w:r>
              <w:rPr>
                <w:highlight w:val="none"/>
              </w:rPr>
            </w:r>
            <w:r/>
          </w:p>
        </w:tc>
        <w:tc>
          <w:tcPr>
            <w:tcW w:w="6349" w:type="dxa"/>
            <w:vAlign w:val="center"/>
            <w:textDirection w:val="lrTb"/>
            <w:noWrap w:val="false"/>
          </w:tcPr>
          <w:p>
            <w:pPr>
              <w:pStyle w:val="1302"/>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u w:val="single"/>
              </w:rPr>
              <w:suppressLineNumbers w:val="0"/>
            </w:pPr>
            <w:r>
              <w:rPr>
                <w:rFonts w:hint="eastAsia" w:ascii="宋体" w:hAnsi="宋体" w:eastAsia="宋体" w:cs="宋体"/>
                <w:color w:val="auto"/>
                <w:sz w:val="24"/>
                <w:szCs w:val="20"/>
                <w:highlight w:val="none"/>
              </w:rPr>
              <w:t xml:space="preserve">大写：</w:t>
            </w:r>
            <w:r>
              <w:rPr>
                <w:rFonts w:hint="eastAsia" w:ascii="宋体" w:hAnsi="宋体" w:eastAsia="宋体" w:cs="宋体"/>
                <w:color w:val="auto"/>
                <w:sz w:val="24"/>
                <w:szCs w:val="20"/>
                <w:highlight w:val="none"/>
                <w:u w:val="single"/>
              </w:rPr>
              <w:t xml:space="preserve">                                </w:t>
            </w:r>
            <w:r>
              <w:rPr>
                <w:highlight w:val="none"/>
              </w:rPr>
            </w:r>
            <w:r/>
          </w:p>
          <w:p>
            <w:pPr>
              <w:pStyle w:val="1302"/>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t xml:space="preserve">小写：</w:t>
            </w:r>
            <w:r>
              <w:rPr>
                <w:rFonts w:hint="eastAsia" w:ascii="宋体" w:hAnsi="宋体" w:eastAsia="宋体" w:cs="宋体"/>
                <w:color w:val="auto"/>
                <w:sz w:val="24"/>
                <w:szCs w:val="20"/>
                <w:highlight w:val="none"/>
                <w:u w:val="single"/>
              </w:rPr>
              <w:t xml:space="preserve">                                </w:t>
            </w:r>
            <w:r>
              <w:rPr>
                <w:highlight w:val="none"/>
              </w:rPr>
            </w:r>
            <w:r/>
          </w:p>
        </w:tc>
      </w:tr>
      <w:tr>
        <w:trPr>
          <w:cantSplit/>
          <w:jc w:val="center"/>
          <w:trHeight w:val="1761"/>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bCs/>
                <w:color w:val="auto"/>
                <w:sz w:val="24"/>
                <w:szCs w:val="20"/>
                <w:highlight w:val="none"/>
              </w:rPr>
              <w:suppressLineNumbers w:val="0"/>
            </w:pPr>
            <w:r>
              <w:rPr>
                <w:rFonts w:hint="eastAsia" w:ascii="宋体" w:hAnsi="宋体" w:cs="宋体"/>
                <w:sz w:val="24"/>
                <w:szCs w:val="20"/>
                <w:highlight w:val="none"/>
              </w:rPr>
              <w:t xml:space="preserve">服务期限 </w:t>
            </w:r>
            <w:r>
              <w:rPr>
                <w:highlight w:val="none"/>
              </w:rPr>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rPr>
                <w:highlight w:val="none"/>
              </w:rPr>
            </w:r>
            <w:r/>
          </w:p>
        </w:tc>
      </w:tr>
      <w:tr>
        <w:trPr>
          <w:cantSplit/>
          <w:jc w:val="center"/>
          <w:trHeight w:val="1761"/>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bCs/>
                <w:color w:val="auto"/>
                <w:sz w:val="24"/>
                <w:szCs w:val="20"/>
                <w:highlight w:val="none"/>
              </w:rPr>
              <w:suppressLineNumbers w:val="0"/>
            </w:pPr>
            <w:r>
              <w:rPr>
                <w:rFonts w:hint="eastAsia" w:hAnsi="宋体"/>
                <w:bCs/>
                <w:sz w:val="24"/>
                <w:szCs w:val="22"/>
                <w:highlight w:val="none"/>
                <w:lang w:val="en-US" w:eastAsia="zh-CN"/>
              </w:rPr>
              <w:t xml:space="preserve">服务</w:t>
            </w:r>
            <w:r>
              <w:rPr>
                <w:rFonts w:hint="eastAsia" w:ascii="宋体" w:hAnsi="宋体"/>
                <w:bCs/>
                <w:sz w:val="24"/>
                <w:szCs w:val="22"/>
                <w:highlight w:val="none"/>
              </w:rPr>
              <w:t xml:space="preserve">标准</w:t>
            </w:r>
            <w:r>
              <w:rPr>
                <w:highlight w:val="none"/>
              </w:rPr>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rPr>
                <w:highlight w:val="none"/>
              </w:rPr>
            </w:r>
            <w:r/>
          </w:p>
        </w:tc>
      </w:tr>
    </w:tbl>
    <w:p>
      <w:pPr>
        <w:spacing w:before="5"/>
        <w:rPr>
          <w:rFonts w:hint="eastAsia"/>
          <w:b/>
          <w:bCs/>
          <w:color w:val="auto"/>
          <w:sz w:val="24"/>
          <w:szCs w:val="24"/>
          <w:highlight w:val="none"/>
        </w:rPr>
      </w:pPr>
      <w:r>
        <w:rPr>
          <w:rFonts w:hint="eastAsia"/>
          <w:b/>
          <w:bCs/>
          <w:color w:val="auto"/>
          <w:sz w:val="24"/>
          <w:szCs w:val="24"/>
          <w:highlight w:val="none"/>
        </w:rPr>
      </w:r>
      <w:r>
        <w:rPr>
          <w:highlight w:val="none"/>
        </w:rPr>
      </w:r>
      <w:r/>
    </w:p>
    <w:p>
      <w:pPr>
        <w:spacing w:before="5"/>
        <w:rPr>
          <w:rFonts w:hint="eastAsia"/>
          <w:b/>
          <w:bCs/>
          <w:color w:val="auto"/>
          <w:sz w:val="24"/>
          <w:szCs w:val="24"/>
          <w:highlight w:val="none"/>
        </w:rPr>
      </w:pPr>
      <w:r>
        <w:rPr>
          <w:rFonts w:hint="eastAsia"/>
          <w:b/>
          <w:bCs/>
          <w:color w:val="auto"/>
          <w:sz w:val="24"/>
          <w:szCs w:val="24"/>
          <w:highlight w:val="none"/>
        </w:rPr>
      </w:r>
      <w:r>
        <w:rPr>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rPr>
          <w:highlight w:val="none"/>
        </w:rPr>
      </w:r>
      <w:r/>
    </w:p>
    <w:p>
      <w:pPr>
        <w:spacing w:line="400" w:lineRule="exact"/>
        <w:rPr>
          <w:rFonts w:ascii="黑体" w:eastAsia="黑体"/>
          <w:bCs/>
          <w:color w:val="auto"/>
          <w:sz w:val="32"/>
          <w:highlight w:val="none"/>
        </w:rPr>
      </w:pPr>
      <w:r>
        <w:rPr>
          <w:rFonts w:ascii="黑体" w:eastAsia="黑体"/>
          <w:bCs/>
          <w:color w:val="auto"/>
          <w:sz w:val="32"/>
          <w:highlight w:val="none"/>
        </w:rPr>
      </w:r>
      <w:r>
        <w:rPr>
          <w:highlight w:val="none"/>
        </w:rPr>
      </w:r>
      <w:r/>
    </w:p>
    <w:p>
      <w:pPr>
        <w:rPr>
          <w:rFonts w:hint="eastAsia" w:ascii="宋体" w:hAnsi="宋体" w:eastAsia="宋体" w:cs="宋体"/>
          <w:b/>
          <w:bCs/>
          <w:color w:val="auto"/>
          <w:sz w:val="24"/>
          <w:highlight w:val="none"/>
        </w:rPr>
        <w:sectPr>
          <w:footerReference w:type="default" r:id="rId20"/>
          <w:footerReference w:type="first" r:id="rId21"/>
          <w:footnotePr/>
          <w:endnotePr/>
          <w:type w:val="nextPage"/>
          <w:pgSz w:w="11906" w:h="16838" w:orient="portrait"/>
          <w:pgMar w:top="567" w:right="851" w:bottom="567" w:left="1134" w:header="624" w:footer="907" w:gutter="0"/>
          <w:pgNumType w:start="72"/>
          <w:cols w:num="1" w:sep="0" w:space="1701" w:equalWidth="1"/>
          <w:docGrid w:linePitch="360"/>
          <w:titlePg/>
        </w:sectPr>
      </w:pPr>
      <w:r>
        <w:rPr>
          <w:rFonts w:hint="eastAsia" w:ascii="宋体" w:hAnsi="宋体" w:eastAsia="宋体" w:cs="宋体"/>
          <w:b/>
          <w:bCs/>
          <w:color w:val="auto"/>
          <w:sz w:val="24"/>
          <w:highlight w:val="none"/>
        </w:rPr>
      </w:r>
      <w:r>
        <w:rPr>
          <w:highlight w:val="none"/>
        </w:rPr>
      </w:r>
      <w:r/>
    </w:p>
    <w:p>
      <w:pPr>
        <w:jc w:val="left"/>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t xml:space="preserve">（八）投标报价明细表（格式）</w:t>
      </w:r>
      <w:r>
        <w:rPr>
          <w:highlight w:val="none"/>
        </w:rPr>
      </w:r>
      <w:r/>
    </w:p>
    <w:p>
      <w:pPr>
        <w:jc w:val="center"/>
        <w:rPr>
          <w:rFonts w:hint="eastAsia" w:hAnsi="宋体" w:cs="宋体"/>
          <w:bCs/>
          <w:color w:val="auto"/>
          <w:sz w:val="28"/>
          <w:szCs w:val="28"/>
          <w:highlight w:val="none"/>
        </w:rPr>
      </w:pPr>
      <w:r>
        <w:rPr>
          <w:rFonts w:hint="eastAsia" w:hAnsi="宋体" w:cs="宋体"/>
          <w:bCs/>
          <w:color w:val="auto"/>
          <w:sz w:val="28"/>
          <w:szCs w:val="28"/>
          <w:highlight w:val="none"/>
          <w:lang w:val="en-US" w:eastAsia="zh-CN"/>
        </w:rPr>
        <w:t xml:space="preserve">明细报价表（</w:t>
      </w:r>
      <w:r>
        <w:rPr>
          <w:rFonts w:hint="eastAsia" w:hAnsi="宋体" w:cs="宋体"/>
          <w:bCs/>
          <w:color w:val="auto"/>
          <w:sz w:val="28"/>
          <w:szCs w:val="28"/>
          <w:highlight w:val="none"/>
          <w:u w:val="single"/>
          <w:lang w:val="en-US" w:eastAsia="zh-CN"/>
        </w:rPr>
        <w:t xml:space="preserve">   </w:t>
      </w:r>
      <w:r>
        <w:rPr>
          <w:rFonts w:hint="eastAsia" w:hAnsi="宋体" w:cs="宋体"/>
          <w:bCs/>
          <w:color w:val="auto"/>
          <w:sz w:val="28"/>
          <w:szCs w:val="28"/>
          <w:highlight w:val="none"/>
          <w:lang w:val="en-US" w:eastAsia="zh-CN"/>
        </w:rPr>
        <w:t xml:space="preserve">标段）</w:t>
      </w:r>
      <w:r>
        <w:rPr>
          <w:highlight w:val="none"/>
        </w:rPr>
      </w:r>
      <w:r/>
    </w:p>
    <w:p>
      <w:pPr>
        <w:jc w:val="cente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（注：投标人根据所投标段填写）</w:t>
      </w:r>
      <w:r>
        <w:rPr>
          <w:highlight w:val="none"/>
        </w:rPr>
      </w:r>
      <w:r/>
    </w:p>
    <w:p>
      <w:pPr>
        <w:spacing w:line="4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项目名称：</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采购项目编号：</w:t>
      </w:r>
      <w:r>
        <w:rPr>
          <w:highlight w:val="none"/>
        </w:rPr>
      </w:r>
      <w:r/>
    </w:p>
    <w:tbl>
      <w:tblPr>
        <w:tblStyle w:val="1073"/>
        <w:tblW w:w="15482" w:type="dxa"/>
        <w:tblInd w:w="24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96"/>
        <w:gridCol w:w="1080"/>
        <w:gridCol w:w="879"/>
        <w:gridCol w:w="615"/>
        <w:gridCol w:w="690"/>
        <w:gridCol w:w="1033"/>
        <w:gridCol w:w="722"/>
        <w:gridCol w:w="675"/>
        <w:gridCol w:w="750"/>
        <w:gridCol w:w="690"/>
        <w:gridCol w:w="735"/>
        <w:gridCol w:w="1033"/>
        <w:gridCol w:w="707"/>
        <w:gridCol w:w="615"/>
        <w:gridCol w:w="862"/>
        <w:gridCol w:w="638"/>
        <w:gridCol w:w="675"/>
        <w:gridCol w:w="915"/>
        <w:gridCol w:w="857"/>
        <w:gridCol w:w="915"/>
      </w:tblGrid>
      <w:tr>
        <w:trPr>
          <w:trHeight w:val="420"/>
        </w:trPr>
        <w:tc>
          <w:tcPr>
            <w:gridSpan w:val="20"/>
            <w:shd w:val="clear" w:color="auto" w:fill="auto"/>
            <w:tcBorders>
              <w:top w:val="single" w:color="000000" w:sz="4" w:space="0"/>
              <w:left w:val="single" w:color="000000" w:sz="4" w:space="0"/>
              <w:bottom w:val="single" w:color="000000" w:sz="4" w:space="0"/>
              <w:right w:val="single" w:color="000000" w:sz="4" w:space="0"/>
            </w:tcBorders>
            <w:tcW w:w="1548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30"/>
                <w:szCs w:val="30"/>
                <w:highlight w:val="none"/>
                <w:u w:val="none"/>
              </w:rPr>
              <w:suppressLineNumbers w:val="0"/>
            </w:pPr>
            <w:r>
              <w:rPr>
                <w:rFonts w:hint="eastAsia" w:ascii="宋体" w:hAnsi="宋体" w:eastAsia="宋体" w:cs="宋体"/>
                <w:b/>
                <w:bCs/>
                <w:i w:val="0"/>
                <w:iCs w:val="0"/>
                <w:color w:val="000000"/>
                <w:sz w:val="30"/>
                <w:szCs w:val="30"/>
                <w:highlight w:val="none"/>
                <w:u w:val="none"/>
                <w:lang w:val="en-US" w:eastAsia="zh-CN" w:bidi="ar"/>
              </w:rPr>
              <w:t xml:space="preserve">一标段：鸿声片区2026年-2028年绿化养护</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养护地段</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8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天堂草</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混播黑麦草</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籽播黑麦草</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绿篱、色块、林带</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草花籽播</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6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四季草花</w:t>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混播面积（平方米）（不计入养护总面积的计算）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撒播面积（平方米）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种植面积（平方米）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种植面积（平方米）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西三房及新农村（一期）公园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3850.00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2117.50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17210.00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七房桥农改房</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2376.00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1306.80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生态园一期、二期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45167.30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24842.02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33649.00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鸿山农业生物展示区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22.28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725.60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振发三路（东环路-空港路）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10226.60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5624.63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697.20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经十三路（鸿运路-鸿昌路-建鸿路-振发路）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9128.00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5020.40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2835.50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经十南路（鸿运路-鸿新路）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7424.50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4083.48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2929.00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双水沟村庄</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3600.00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1980.00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4734.00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鸿声南路（断头路-飞凤路）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2440.50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1342.28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鸿声东路（童家湾路-泰伯大道）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2832.80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1558.04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2297.20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鸿泰路（飞凤路-鸿声幼儿园）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2136.50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1175.08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3990.50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鸿山北路（庙安桥-张塘桥）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5511.30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3031.22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5633.40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泰伯实验幼儿园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5440.00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2992.00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鸿山理想湾幼儿园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河堰桥边绿地（泰伯大道路口-飞凤路路口）</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509.85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飞凤路西侧（童家湾和飞凤路交叉口右手边，起点飞凤路-鸿声东路-鸿山北路口两边）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4296.00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2362.80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鸿泰苑六区沿街商铺及外围墙绿化</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301.95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1662.00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经十一路（振发路-飞凤路）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17035.00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9369.25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2153.00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建鸿路（飞凤路-鸿山南路）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6032.00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3317.60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鸿月路（巨力重工-鸿山路）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5610.00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3085.50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14509.00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鸿达路（鸿运路-德育路）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447.15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13874.00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振发路(经一路-金马路）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10051.00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5528.05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8082.00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锡协路（鸿山路-中通路）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27434.00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15088.70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4512.00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德育路（锡协路--鸿月路）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1942.50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1068.38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8156.50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鸿山垃圾中转站</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54.01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1539.50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鸿声垃圾中转站</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蔡家里道路（蔡家里道路-西一至路东）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467.20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256.96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2009.10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起点大木桥西-飞凤路东终点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1304.20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鸿声菜场东门广场(游园）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570.35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鸿声老幼儿园道路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23.93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鸿泰苑小游园绿化工程    （实验幼儿园围墙西侧）</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3064.00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1685.20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1929.00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鸿山颐养院游园           （颐养院围墙东侧）</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1725.00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948.75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鸿山党建游园东侧绿地          (瑞金医院及北面）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3645.00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2004.75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鸿声庙庵桥两侧          （含金润华庭游园）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8416.00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4628.80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9228.50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鸿声睦邻中心-          鸿泰苑二期河边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3394.00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鸿声广场（鸿泰路）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255.75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童家湾路（鸿山北路-飞凤路）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11399.00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6269.45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鸿山南路（鸿运路-铝箔厂）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9519.30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5235.62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1110.30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至德幼儿园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1273.80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700.59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440.20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西头浜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6827.00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3754.85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西长浜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2163.00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1189.65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泰伯大道--钱更上浜河道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4239.80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2331.89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鸿声家园河道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11341.00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6237.55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欣鸿路（鸿山路-鸿运路）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19471.90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10709.56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振兴二路、华三房路  （泰鸿路-纬五路）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1670.00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918.50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鸿运路（锡梅路-泰伯大道）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5552.00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3053.60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1587.00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泰鸿路（通锡高速断头路-鸿运路）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8904.60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4897.53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睦邻中心四项线改造绿化</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7433.50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4088.43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1868.80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957.30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合计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284919.30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156705.68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5184.00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153106.40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1332.30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一年小计（元）</w:t>
            </w:r>
            <w:r>
              <w:rPr>
                <w:highlight w:val="none"/>
              </w:rPr>
            </w:r>
            <w:r/>
          </w:p>
        </w:tc>
        <w:tc>
          <w:tcPr>
            <w:gridSpan w:val="18"/>
            <w:shd w:val="clear" w:color="auto" w:fill="auto"/>
            <w:tcBorders>
              <w:top w:val="single" w:color="000000" w:sz="4" w:space="0"/>
              <w:left w:val="single" w:color="000000" w:sz="4" w:space="0"/>
              <w:bottom w:val="single" w:color="000000" w:sz="4" w:space="0"/>
              <w:right w:val="single" w:color="000000" w:sz="4" w:space="0"/>
            </w:tcBorders>
            <w:tcW w:w="140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两年总计（元）</w:t>
            </w:r>
            <w:r>
              <w:rPr>
                <w:highlight w:val="none"/>
              </w:rPr>
            </w:r>
            <w:r/>
          </w:p>
        </w:tc>
        <w:tc>
          <w:tcPr>
            <w:gridSpan w:val="18"/>
            <w:shd w:val="clear" w:color="auto" w:fill="auto"/>
            <w:tcBorders>
              <w:top w:val="single" w:color="000000" w:sz="4" w:space="0"/>
              <w:left w:val="single" w:color="000000" w:sz="4" w:space="0"/>
              <w:bottom w:val="single" w:color="000000" w:sz="4" w:space="0"/>
              <w:right w:val="single" w:color="000000" w:sz="4" w:space="0"/>
            </w:tcBorders>
            <w:tcW w:w="1400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r>
    </w:tbl>
    <w:p>
      <w:pPr>
        <w:ind w:firstLine="480"/>
        <w:keepLines w:val="0"/>
        <w:keepNext w:val="0"/>
        <w:pageBreakBefore w:val="0"/>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r>
      <w:r>
        <w:rPr>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br w:type="page" w:clear="all"/>
      </w:r>
      <w:r>
        <w:rPr>
          <w:highlight w:val="none"/>
        </w:rPr>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项目名称：</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采购项目编号：</w:t>
      </w:r>
      <w:r>
        <w:rPr>
          <w:highlight w:val="none"/>
        </w:rPr>
      </w:r>
      <w:r/>
    </w:p>
    <w:tbl>
      <w:tblPr>
        <w:tblStyle w:val="1073"/>
        <w:tblW w:w="1566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9"/>
        <w:gridCol w:w="1106"/>
        <w:gridCol w:w="1033"/>
        <w:gridCol w:w="634"/>
        <w:gridCol w:w="765"/>
        <w:gridCol w:w="1033"/>
        <w:gridCol w:w="638"/>
        <w:gridCol w:w="756"/>
        <w:gridCol w:w="942"/>
        <w:gridCol w:w="638"/>
        <w:gridCol w:w="756"/>
        <w:gridCol w:w="1033"/>
        <w:gridCol w:w="634"/>
        <w:gridCol w:w="756"/>
        <w:gridCol w:w="900"/>
        <w:gridCol w:w="615"/>
        <w:gridCol w:w="756"/>
        <w:gridCol w:w="839"/>
        <w:gridCol w:w="637"/>
        <w:gridCol w:w="756"/>
      </w:tblGrid>
      <w:tr>
        <w:trPr>
          <w:trHeight w:val="420"/>
        </w:trPr>
        <w:tc>
          <w:tcPr>
            <w:gridSpan w:val="20"/>
            <w:shd w:val="clear" w:color="auto" w:fill="auto"/>
            <w:tcBorders>
              <w:top w:val="single" w:color="000000" w:sz="4" w:space="0"/>
              <w:left w:val="single" w:color="000000" w:sz="4" w:space="0"/>
              <w:bottom w:val="single" w:color="000000" w:sz="4" w:space="0"/>
              <w:right w:val="single" w:color="000000" w:sz="4" w:space="0"/>
            </w:tcBorders>
            <w:tcW w:w="1566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30"/>
                <w:szCs w:val="30"/>
                <w:highlight w:val="none"/>
                <w:u w:val="none"/>
              </w:rPr>
              <w:suppressLineNumbers w:val="0"/>
            </w:pPr>
            <w:r>
              <w:rPr>
                <w:rFonts w:hint="eastAsia" w:ascii="宋体" w:hAnsi="宋体" w:eastAsia="宋体" w:cs="宋体"/>
                <w:b/>
                <w:bCs/>
                <w:i w:val="0"/>
                <w:iCs w:val="0"/>
                <w:color w:val="000000"/>
                <w:sz w:val="30"/>
                <w:szCs w:val="30"/>
                <w:highlight w:val="none"/>
                <w:u w:val="none"/>
                <w:lang w:val="en-US" w:eastAsia="zh-CN" w:bidi="ar"/>
              </w:rPr>
              <w:t xml:space="preserve">二标段：后宅片区2026年-2028年绿化养护</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养护地段</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43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天堂草</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混播黑麦草</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籽播黑麦草</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4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绿篱、色块、林带</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2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草花籽播</w:t>
            </w:r>
            <w:r>
              <w:rPr>
                <w:highlight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四季草花</w:t>
            </w:r>
            <w:r>
              <w:rPr>
                <w:highlight w:val="none"/>
              </w:rPr>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混播面积（平方米）（不计入养护总面积的计算）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撒播面积（平方米）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种植面积（平方米）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种植面积（平方米）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单价（元/平方米/年）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总价（元）</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沈家桥浜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81926.20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45059.41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8902.90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2363.00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锦鸿路（中通路-锦鸿绿化公司）</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17087.90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9398.35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6480.20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鸿山路（金悦府-后宅中路）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53806.40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29593.52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4534.40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德育路（后宅中路-锡协路）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8748.50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4811.68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1882.70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振鸿路（德育路-梁鸿路）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14625.80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8044.19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23572.00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26887.70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园区地面绿化工程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3840.00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2112.00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环鸿东路（振鸿路-建鸿路）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6846.00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3765.30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5331.80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兴宅路（含游园）（鸿新路-后宅环卫所）</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760.70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418.39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1353.90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东塘街工业园区道路绿化工程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258.50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4083.00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双象园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3985.50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2192.03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4541.00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鸿山一、二、三公墓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3592.10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1975.66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42007.10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杨家浜经一路及路口</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16350.60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8992.83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金马路（振发路-金马路一号桥）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5893.00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3241.15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4757.00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葛家桥工业园绿化工程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14575.50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8016.53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247.80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3541.70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鸿祥路（振发三路-展鸿路）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7732.50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4252.88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4301.90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鸿福路（振发三路-展鸿路）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4808.30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2644.57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鸿山乡政府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3627.00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1994.85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1200.50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大坊桥寺湾里</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4951.00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鸿山广场路与鸿运苑小区北围墙外</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1503.00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826.65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1401.00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欣鸿路（水岸观邸）</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648.00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356.40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无锡市后宅中心幼儿园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1138.00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625.90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112.20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鸿山实验幼儿园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6806.60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3743.63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289.90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772.30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新吴区鸿运苑幼儿园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1362.50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749.38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816.50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唐明河主题公园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5928.70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3260.79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3264.30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中通路停车场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3120.80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1716.44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687.10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鸿运苑五二期游园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10086.00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5547.30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鸿昌路（鸿昌路-纬八路终点）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4754.20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2614.81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董家路（德育路-鸿运路）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4468.50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2457.68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295.60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1061.60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鸿山商贸城游园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3565.00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1960.75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鸿山广场游园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2610.00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1435.50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2270.60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太科园安置企业（北区、南区)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9429.40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5186.17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7578.60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九曲河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5280.00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2904.00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吕家里河</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4042.00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2223.10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明园星都游园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5687.00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3127.85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2843.00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鸿山紫兰幼儿园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474.80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261.14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rPr>
                <w:highlight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合计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319580.50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175769.33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36148.90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137393.30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2363.00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452.50 </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一年小计（元）</w:t>
            </w:r>
            <w:r>
              <w:rPr>
                <w:highlight w:val="none"/>
              </w:rPr>
            </w:r>
            <w:r/>
          </w:p>
        </w:tc>
        <w:tc>
          <w:tcPr>
            <w:gridSpan w:val="18"/>
            <w:shd w:val="clear" w:color="auto" w:fill="auto"/>
            <w:tcBorders>
              <w:top w:val="single" w:color="000000" w:sz="4" w:space="0"/>
              <w:left w:val="single" w:color="000000" w:sz="4" w:space="0"/>
              <w:bottom w:val="single" w:color="000000" w:sz="4" w:space="0"/>
              <w:right w:val="single" w:color="000000" w:sz="4" w:space="0"/>
            </w:tcBorders>
            <w:tcW w:w="1412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两年总计（元）</w:t>
            </w:r>
            <w:r>
              <w:rPr>
                <w:highlight w:val="none"/>
              </w:rPr>
            </w:r>
            <w:r/>
          </w:p>
        </w:tc>
        <w:tc>
          <w:tcPr>
            <w:gridSpan w:val="18"/>
            <w:shd w:val="clear" w:color="auto" w:fill="auto"/>
            <w:tcBorders>
              <w:top w:val="single" w:color="000000" w:sz="4" w:space="0"/>
              <w:left w:val="single" w:color="000000" w:sz="4" w:space="0"/>
              <w:bottom w:val="single" w:color="000000" w:sz="4" w:space="0"/>
              <w:right w:val="single" w:color="000000" w:sz="4" w:space="0"/>
            </w:tcBorders>
            <w:tcW w:w="1412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rPr>
                <w:highlight w:val="none"/>
              </w:rPr>
            </w:r>
            <w:r/>
          </w:p>
        </w:tc>
      </w:tr>
    </w:tbl>
    <w:p>
      <w:pPr>
        <w:spacing w:before="5" w:line="560" w:lineRule="atLeast"/>
        <w:rPr>
          <w:rFonts w:hint="eastAsia" w:ascii="宋体" w:hAnsi="宋体" w:cs="宋体"/>
          <w:b w:val="0"/>
          <w:bCs w:val="0"/>
          <w:color w:val="auto"/>
          <w:sz w:val="24"/>
          <w:highlight w:val="none"/>
        </w:rPr>
      </w:pPr>
      <w:r>
        <w:rPr>
          <w:rFonts w:hint="eastAsia" w:ascii="宋体" w:hAnsi="宋体" w:cs="Times New Roman"/>
          <w:b w:val="0"/>
          <w:bCs w:val="0"/>
          <w:color w:val="auto"/>
          <w:sz w:val="24"/>
          <w:highlight w:val="none"/>
          <w:lang w:val="en-US" w:eastAsia="zh-CN"/>
        </w:rPr>
        <w:t xml:space="preserve">注：1、请根据“三、项目技术要求和有关说明”中“六、项目清单”</w:t>
      </w:r>
      <w:r>
        <w:rPr>
          <w:rFonts w:hint="eastAsia" w:ascii="宋体" w:hAnsi="宋体" w:cs="宋体"/>
          <w:b w:val="0"/>
          <w:bCs w:val="0"/>
          <w:color w:val="auto"/>
          <w:sz w:val="24"/>
          <w:highlight w:val="none"/>
        </w:rPr>
        <w:t xml:space="preserve">所列清单进行报价，不得自行增加或删减分项、数量等，否则作无效标处理</w:t>
      </w:r>
      <w:r>
        <w:rPr>
          <w:rFonts w:hint="eastAsia" w:ascii="宋体" w:hAnsi="宋体" w:cs="宋体"/>
          <w:b w:val="0"/>
          <w:bCs w:val="0"/>
          <w:color w:val="auto"/>
          <w:sz w:val="24"/>
          <w:highlight w:val="none"/>
          <w:lang w:eastAsia="zh-CN"/>
        </w:rPr>
        <w:t xml:space="preserve">。</w:t>
      </w:r>
      <w:r>
        <w:rPr>
          <w:highlight w:val="none"/>
        </w:rPr>
      </w:r>
      <w:r/>
    </w:p>
    <w:p>
      <w:pPr>
        <w:spacing w:before="5" w:line="560" w:lineRule="atLeast"/>
        <w:rPr>
          <w:rFonts w:hint="default" w:ascii="宋体" w:hAnsi="宋体" w:cs="Times New Roman"/>
          <w:b w:val="0"/>
          <w:bCs w:val="0"/>
          <w:color w:val="auto"/>
          <w:sz w:val="24"/>
          <w:highlight w:val="none"/>
        </w:rPr>
      </w:pPr>
      <w:r>
        <w:rPr>
          <w:rFonts w:hint="eastAsia" w:ascii="宋体" w:hAnsi="宋体" w:cs="宋体"/>
          <w:b w:val="0"/>
          <w:bCs w:val="0"/>
          <w:color w:val="auto"/>
          <w:sz w:val="24"/>
          <w:highlight w:val="none"/>
          <w:lang w:val="en-US" w:eastAsia="zh-CN"/>
        </w:rPr>
        <w:t xml:space="preserve">2、本项目投标单价为综合单价，包括投标人承担本项目全部内容的实施、完成所需要的所有材料费、设备费、人工费（包含五险一金、高温费、福利费、人身意外保险）、劳务费、管理费、机械费、措施费、利润、税费等所有费用。工程量按实结算。</w:t>
      </w:r>
      <w:r>
        <w:rPr>
          <w:highlight w:val="none"/>
        </w:rPr>
      </w:r>
      <w:r/>
    </w:p>
    <w:p>
      <w:pPr>
        <w:spacing w:before="5" w:line="560" w:lineRule="atLeas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投标供应商（盖章）</w:t>
      </w:r>
      <w:r>
        <w:rPr>
          <w:rFonts w:hint="eastAsia" w:ascii="宋体" w:hAnsi="宋体" w:eastAsia="宋体" w:cs="Times New Roman"/>
          <w:b/>
          <w:bCs/>
          <w:color w:val="auto"/>
          <w:sz w:val="24"/>
          <w:highlight w:val="none"/>
          <w:lang w:eastAsia="zh-CN"/>
        </w:rPr>
        <w:t xml:space="preserve">：</w:t>
      </w:r>
      <w:r>
        <w:rPr>
          <w:highlight w:val="none"/>
        </w:rPr>
      </w:r>
      <w:r/>
    </w:p>
    <w:p>
      <w:pPr>
        <w:jc w:val="both"/>
        <w:spacing w:line="400" w:lineRule="exact"/>
        <w:rPr>
          <w:rFonts w:hint="eastAsia" w:ascii="Times New Roman" w:hAnsi="宋体" w:eastAsia="宋体" w:cs="Times New Roman"/>
          <w:bCs/>
          <w:color w:val="auto"/>
          <w:sz w:val="24"/>
          <w:szCs w:val="24"/>
          <w:highlight w:val="none"/>
        </w:rPr>
      </w:pPr>
      <w:r>
        <w:rPr>
          <w:rFonts w:hint="eastAsia" w:ascii="宋体" w:hAnsi="宋体" w:eastAsia="宋体" w:cs="Times New Roman"/>
          <w:b/>
          <w:bCs/>
          <w:color w:val="auto"/>
          <w:sz w:val="24"/>
          <w:highlight w:val="none"/>
        </w:rPr>
        <w:t xml:space="preserve">法定代表人或</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rPr>
        <w:t xml:space="preserve">授权代表签字或盖章：</w:t>
      </w:r>
      <w:r>
        <w:rPr>
          <w:highlight w:val="none"/>
        </w:rPr>
      </w:r>
      <w:r/>
    </w:p>
    <w:p>
      <w:pPr>
        <w:rPr>
          <w:rFonts w:hint="eastAsia" w:ascii="Times New Roman" w:hAnsi="宋体" w:eastAsia="宋体" w:cs="Times New Roman"/>
          <w:bCs/>
          <w:color w:val="auto"/>
          <w:sz w:val="24"/>
          <w:szCs w:val="24"/>
          <w:highlight w:val="none"/>
        </w:rPr>
        <w:sectPr>
          <w:footerReference w:type="default" r:id="rId22"/>
          <w:footerReference w:type="first" r:id="rId23"/>
          <w:footnotePr/>
          <w:endnotePr/>
          <w:type w:val="nextPage"/>
          <w:pgSz w:w="16838" w:h="11906" w:orient="landscape"/>
          <w:pgMar w:top="1134" w:right="567" w:bottom="850" w:left="567" w:header="624" w:footer="907" w:gutter="0"/>
          <w:cols w:num="1" w:sep="0" w:space="0" w:equalWidth="1"/>
          <w:docGrid w:linePitch="360"/>
          <w:titlePg/>
        </w:sectPr>
      </w:pPr>
      <w:r>
        <w:rPr>
          <w:rFonts w:hint="eastAsia" w:ascii="Times New Roman" w:hAnsi="宋体" w:eastAsia="宋体" w:cs="Times New Roman"/>
          <w:bCs/>
          <w:color w:val="auto"/>
          <w:sz w:val="24"/>
          <w:szCs w:val="24"/>
          <w:highlight w:val="none"/>
        </w:rPr>
      </w:r>
      <w:r>
        <w:rPr>
          <w:highlight w:val="none"/>
        </w:rPr>
      </w:r>
      <w:r/>
    </w:p>
    <w:p>
      <w:pPr>
        <w:jc w:val="left"/>
        <w:spacing w:before="78" w:line="206" w:lineRule="auto"/>
        <w:widowControl/>
        <w:rPr>
          <w:rFonts w:ascii="宋体" w:hAnsi="宋体" w:eastAsia="宋体" w:cs="宋体"/>
          <w:b/>
          <w:bCs/>
          <w:color w:val="auto"/>
          <w:spacing w:val="-4"/>
          <w:sz w:val="24"/>
          <w:szCs w:val="24"/>
          <w:highlight w:val="none"/>
        </w:rPr>
      </w:pP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十</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eastAsia="zh-CN"/>
        </w:rPr>
        <w:t xml:space="preserve">人工费占比分析表</w:t>
      </w:r>
      <w:r>
        <w:rPr>
          <w:rFonts w:hint="eastAsia" w:ascii="黑体" w:hAnsi="宋体" w:eastAsia="黑体"/>
          <w:bCs/>
          <w:color w:val="auto"/>
          <w:sz w:val="24"/>
          <w:szCs w:val="24"/>
          <w:highlight w:val="none"/>
        </w:rPr>
        <w:t xml:space="preserve">（格式）</w:t>
      </w:r>
      <w:r>
        <w:rPr>
          <w:highlight w:val="none"/>
        </w:rPr>
      </w:r>
      <w:r/>
    </w:p>
    <w:p>
      <w:pPr>
        <w:ind w:firstLine="560"/>
        <w:jc w:val="center"/>
        <w:rPr>
          <w:rFonts w:hint="eastAsia" w:ascii="黑体" w:hAnsi="Calibri" w:eastAsia="黑体" w:cs="Times New Roman"/>
          <w:bCs/>
          <w:sz w:val="28"/>
          <w:szCs w:val="28"/>
          <w:highlight w:val="none"/>
        </w:rPr>
        <w:outlineLvl w:val="0"/>
      </w:pPr>
      <w:r>
        <w:rPr>
          <w:rFonts w:hint="eastAsia" w:ascii="黑体" w:hAnsi="Calibri" w:eastAsia="黑体" w:cs="Times New Roman"/>
          <w:bCs/>
          <w:sz w:val="28"/>
          <w:szCs w:val="28"/>
          <w:highlight w:val="none"/>
          <w:lang w:val="en-US" w:eastAsia="zh-CN"/>
        </w:rPr>
      </w:r>
      <w:r>
        <w:rPr>
          <w:highlight w:val="none"/>
        </w:rPr>
      </w:r>
      <w:r/>
    </w:p>
    <w:p>
      <w:pPr>
        <w:jc w:val="center"/>
        <w:spacing w:before="78" w:line="206" w:lineRule="auto"/>
        <w:widowControl/>
        <w:rPr>
          <w:rFonts w:hint="eastAsia" w:ascii="黑体" w:hAnsi="Calibri" w:eastAsia="宋体" w:cs="Times New Roman"/>
          <w:bCs/>
          <w:sz w:val="28"/>
          <w:szCs w:val="28"/>
          <w:highlight w:val="none"/>
        </w:rPr>
      </w:pPr>
      <w:r>
        <w:rPr>
          <w:rFonts w:hint="eastAsia" w:hAnsi="宋体" w:cs="宋体"/>
          <w:bCs/>
          <w:color w:val="auto"/>
          <w:sz w:val="28"/>
          <w:szCs w:val="28"/>
          <w:highlight w:val="none"/>
          <w:lang w:val="en-US" w:eastAsia="zh-CN"/>
        </w:rPr>
        <w:t xml:space="preserve">人工费占比分析表</w:t>
      </w:r>
      <w:r>
        <w:rPr>
          <w:highlight w:val="none"/>
        </w:rPr>
      </w:r>
      <w:r/>
    </w:p>
    <w:p>
      <w:pPr>
        <w:ind w:left="480" w:firstLine="0"/>
        <w:rPr>
          <w:rFonts w:ascii="Calibri" w:hAnsi="Calibri" w:eastAsia="宋体" w:cs="Times New Roman"/>
          <w:sz w:val="24"/>
          <w:highlight w:val="none"/>
        </w:rPr>
      </w:pPr>
      <w:r>
        <w:rPr>
          <w:rFonts w:ascii="Calibri" w:hAnsi="Calibri" w:eastAsia="宋体" w:cs="Times New Roman"/>
          <w:sz w:val="24"/>
          <w:highlight w:val="none"/>
        </w:rPr>
      </w:r>
      <w:r>
        <w:rPr>
          <w:highlight w:val="none"/>
        </w:rPr>
      </w:r>
      <w:r/>
    </w:p>
    <w:tbl>
      <w:tblPr>
        <w:tblStyle w:val="1073"/>
        <w:tblW w:w="980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62"/>
        <w:gridCol w:w="1485"/>
        <w:gridCol w:w="720"/>
        <w:gridCol w:w="1080"/>
        <w:gridCol w:w="1080"/>
        <w:gridCol w:w="1080"/>
        <w:gridCol w:w="2145"/>
        <w:gridCol w:w="1755"/>
      </w:tblGrid>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项目名称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人数配置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人员费用标准（元/月）</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合计费用（元/月）</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合计费用（元/年）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合计费用（元/两年）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w:t>
            </w:r>
            <w:r>
              <w:rPr>
                <w:highlight w:val="none"/>
              </w:rPr>
            </w:r>
            <w:r/>
          </w:p>
        </w:tc>
      </w:tr>
      <w:tr>
        <w:trPr>
          <w:trHeight w:val="460"/>
        </w:trPr>
        <w:tc>
          <w:tcPr>
            <w:gridSpan w:val="6"/>
            <w:shd w:val="clear" w:color="auto" w:fill="auto"/>
            <w:tcBorders>
              <w:top w:val="single" w:color="000000" w:sz="4" w:space="0"/>
              <w:left w:val="single" w:color="000000" w:sz="4" w:space="0"/>
              <w:bottom w:val="single" w:color="000000" w:sz="4" w:space="0"/>
              <w:right w:val="single" w:color="000000" w:sz="4" w:space="0"/>
            </w:tcBorders>
            <w:tcW w:w="590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一、养护作业人员人工费合计</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员工工资</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按人员配置总数计算</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w:t>
            </w:r>
            <w:r>
              <w:rPr>
                <w:rFonts w:hint="eastAsia" w:ascii="宋体" w:hAnsi="宋体" w:cs="宋体"/>
                <w:i w:val="0"/>
                <w:iCs w:val="0"/>
                <w:color w:val="000000"/>
                <w:sz w:val="21"/>
                <w:szCs w:val="21"/>
                <w:highlight w:val="none"/>
                <w:u w:val="none"/>
                <w:lang w:val="en-US" w:eastAsia="zh-CN" w:bidi="ar"/>
              </w:rPr>
              <w:t xml:space="preserve">负责人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XX 人员</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自行添行明确</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法定计提费用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养老保险</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按人员配置总数计算</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医疗统筹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按人员配置总数计算</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失业</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按人员配置总数计算</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工伤</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按人员配置总数计算</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生育</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按人员配置总数计算</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公积金</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按人员配置总数计算</w:t>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高温费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福利费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r>
      <w:tr>
        <w:trPr>
          <w:trHeight w:val="1020"/>
        </w:trPr>
        <w:tc>
          <w:tcPr>
            <w:gridSpan w:val="6"/>
            <w:shd w:val="clear" w:color="auto" w:fill="auto"/>
            <w:tcBorders>
              <w:top w:val="single" w:color="000000" w:sz="4" w:space="0"/>
              <w:left w:val="single" w:color="000000" w:sz="4" w:space="0"/>
              <w:bottom w:val="single" w:color="000000" w:sz="4" w:space="0"/>
              <w:right w:val="single" w:color="000000" w:sz="4" w:space="0"/>
            </w:tcBorders>
            <w:tcW w:w="590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二、投标总价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与开标一览表一致、与明细报价标的合计一致</w:t>
            </w:r>
            <w:r>
              <w:rPr>
                <w:highlight w:val="none"/>
              </w:rPr>
            </w:r>
            <w:r/>
          </w:p>
        </w:tc>
      </w:tr>
      <w:tr>
        <w:trPr>
          <w:trHeight w:val="880"/>
        </w:trPr>
        <w:tc>
          <w:tcPr>
            <w:gridSpan w:val="6"/>
            <w:shd w:val="clear" w:color="auto" w:fill="auto"/>
            <w:tcBorders>
              <w:top w:val="single" w:color="000000" w:sz="4" w:space="0"/>
              <w:left w:val="single" w:color="000000" w:sz="4" w:space="0"/>
              <w:bottom w:val="single" w:color="000000" w:sz="4" w:space="0"/>
              <w:right w:val="single" w:color="000000" w:sz="4" w:space="0"/>
            </w:tcBorders>
            <w:tcW w:w="590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三、人工费占比</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养护作业人员合价/投标总价</w:t>
            </w:r>
            <w:r>
              <w:rPr>
                <w:highlight w:val="none"/>
              </w:rPr>
            </w:r>
            <w:r/>
          </w:p>
        </w:tc>
      </w:tr>
      <w:tr>
        <w:trPr>
          <w:trHeight w:val="1340"/>
        </w:trPr>
        <w:tc>
          <w:tcPr>
            <w:gridSpan w:val="6"/>
            <w:shd w:val="clear" w:color="auto" w:fill="auto"/>
            <w:tcBorders>
              <w:top w:val="single" w:color="000000" w:sz="4" w:space="0"/>
              <w:left w:val="single" w:color="000000" w:sz="4" w:space="0"/>
              <w:bottom w:val="single" w:color="000000" w:sz="4" w:space="0"/>
              <w:right w:val="single" w:color="000000" w:sz="4" w:space="0"/>
            </w:tcBorders>
            <w:tcW w:w="590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四、人工费占比标准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一标段：39.00%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二标段：42.00%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“三、项目技术要求和有关说明”《作业设备配置要求》表中人工费占比标准。</w:t>
            </w:r>
            <w:r>
              <w:rPr>
                <w:highlight w:val="none"/>
              </w:rPr>
            </w:r>
            <w:r/>
          </w:p>
        </w:tc>
      </w:tr>
    </w:tbl>
    <w:p>
      <w:pPr>
        <w:spacing w:before="5" w:line="560" w:lineRule="atLeas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投标供应商（盖章）</w:t>
      </w:r>
      <w:r>
        <w:rPr>
          <w:rFonts w:hint="eastAsia" w:ascii="宋体" w:hAnsi="宋体" w:eastAsia="宋体" w:cs="Times New Roman"/>
          <w:b/>
          <w:bCs/>
          <w:color w:val="auto"/>
          <w:sz w:val="24"/>
          <w:highlight w:val="none"/>
          <w:lang w:eastAsia="zh-CN"/>
        </w:rPr>
        <w:t xml:space="preserve">：</w:t>
      </w:r>
      <w:r>
        <w:rPr>
          <w:highlight w:val="none"/>
        </w:rPr>
      </w:r>
      <w:r/>
    </w:p>
    <w:p>
      <w:pPr>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Times New Roman"/>
          <w:b/>
          <w:bCs/>
          <w:color w:val="auto"/>
          <w:sz w:val="24"/>
          <w:highlight w:val="none"/>
        </w:rPr>
        <w:t xml:space="preserve">法定代表人或</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rPr>
        <w:t xml:space="preserve">授权代表签字或盖章：</w:t>
      </w:r>
      <w:r>
        <w:rPr>
          <w:highlight w:val="none"/>
        </w:rPr>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rPr>
          <w:highlight w:val="none"/>
        </w:rPr>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注：</w:t>
      </w:r>
      <w:r>
        <w:rPr>
          <w:rFonts w:hint="eastAsia" w:ascii="宋体" w:hAnsi="宋体" w:eastAsia="宋体" w:cs="宋体"/>
          <w:b w:val="0"/>
          <w:bCs w:val="0"/>
          <w:sz w:val="24"/>
          <w:szCs w:val="24"/>
          <w:highlight w:val="none"/>
          <w:lang w:val="en-US" w:eastAsia="zh-CN"/>
        </w:rPr>
        <w:t xml:space="preserve">①作业人员</w:t>
      </w:r>
      <w:r>
        <w:rPr>
          <w:rFonts w:hint="eastAsia" w:ascii="宋体" w:hAnsi="宋体" w:eastAsia="宋体" w:cs="宋体"/>
          <w:b w:val="0"/>
          <w:bCs w:val="0"/>
          <w:sz w:val="24"/>
          <w:szCs w:val="24"/>
          <w:highlight w:val="none"/>
        </w:rPr>
        <w:t xml:space="preserve">需在</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项目管理机构配备情况表</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（格式见附件）中列明</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须满足人员最低配置要求</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否则视为未响应</w:t>
      </w:r>
      <w:r>
        <w:rPr>
          <w:rFonts w:hint="eastAsia" w:ascii="宋体" w:hAnsi="宋体" w:eastAsia="宋体" w:cs="宋体"/>
          <w:b w:val="0"/>
          <w:bCs w:val="0"/>
          <w:sz w:val="24"/>
          <w:szCs w:val="24"/>
          <w:highlight w:val="none"/>
          <w:lang w:val="en-US" w:eastAsia="zh-CN"/>
        </w:rPr>
        <w:t xml:space="preserve">招标</w:t>
      </w:r>
      <w:r>
        <w:rPr>
          <w:rFonts w:hint="eastAsia" w:ascii="宋体" w:hAnsi="宋体" w:eastAsia="宋体" w:cs="宋体"/>
          <w:b w:val="0"/>
          <w:bCs w:val="0"/>
          <w:sz w:val="24"/>
          <w:szCs w:val="24"/>
          <w:highlight w:val="none"/>
        </w:rPr>
        <w:t xml:space="preserve">文件实质要求，</w:t>
      </w:r>
      <w:r>
        <w:rPr>
          <w:rFonts w:hint="eastAsia" w:ascii="宋体" w:hAnsi="宋体" w:eastAsia="宋体" w:cs="宋体"/>
          <w:b w:val="0"/>
          <w:bCs w:val="0"/>
          <w:sz w:val="24"/>
          <w:szCs w:val="24"/>
          <w:highlight w:val="none"/>
          <w:lang w:eastAsia="zh-CN"/>
        </w:rPr>
        <w:t xml:space="preserve">作</w:t>
      </w:r>
      <w:r>
        <w:rPr>
          <w:rFonts w:hint="eastAsia" w:ascii="宋体" w:hAnsi="宋体" w:eastAsia="宋体" w:cs="宋体"/>
          <w:b w:val="0"/>
          <w:bCs w:val="0"/>
          <w:sz w:val="24"/>
          <w:szCs w:val="24"/>
          <w:highlight w:val="none"/>
        </w:rPr>
        <w:t xml:space="preserve">无效标处理</w:t>
      </w:r>
      <w:r>
        <w:rPr>
          <w:rFonts w:hint="eastAsia" w:ascii="宋体" w:hAnsi="宋体" w:eastAsia="宋体" w:cs="宋体"/>
          <w:b w:val="0"/>
          <w:bCs w:val="0"/>
          <w:sz w:val="24"/>
          <w:szCs w:val="24"/>
          <w:highlight w:val="none"/>
          <w:lang w:eastAsia="zh-CN"/>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②人工费、</w:t>
      </w:r>
      <w:r>
        <w:rPr>
          <w:rFonts w:hint="eastAsia" w:ascii="宋体" w:hAnsi="宋体" w:eastAsia="宋体" w:cs="宋体"/>
          <w:b w:val="0"/>
          <w:bCs w:val="0"/>
          <w:sz w:val="24"/>
          <w:szCs w:val="24"/>
          <w:highlight w:val="none"/>
        </w:rPr>
        <w:t xml:space="preserve">人工费</w:t>
      </w:r>
      <w:r>
        <w:rPr>
          <w:rFonts w:hint="eastAsia" w:ascii="宋体" w:hAnsi="宋体" w:eastAsia="宋体" w:cs="宋体"/>
          <w:b w:val="0"/>
          <w:bCs w:val="0"/>
          <w:sz w:val="24"/>
          <w:szCs w:val="24"/>
          <w:highlight w:val="none"/>
          <w:lang w:val="en-US" w:eastAsia="zh-CN"/>
        </w:rPr>
        <w:t xml:space="preserve">占</w:t>
      </w:r>
      <w:r>
        <w:rPr>
          <w:rFonts w:hint="eastAsia" w:ascii="宋体" w:hAnsi="宋体" w:cs="宋体"/>
          <w:b w:val="0"/>
          <w:bCs w:val="0"/>
          <w:sz w:val="24"/>
          <w:szCs w:val="24"/>
          <w:highlight w:val="none"/>
          <w:lang w:val="en-US" w:eastAsia="zh-CN"/>
        </w:rPr>
        <w:t xml:space="preserve">比</w:t>
      </w:r>
      <w:r>
        <w:rPr>
          <w:rFonts w:hint="eastAsia" w:ascii="宋体" w:hAnsi="宋体" w:eastAsia="宋体" w:cs="宋体"/>
          <w:b w:val="0"/>
          <w:bCs w:val="0"/>
          <w:sz w:val="24"/>
          <w:szCs w:val="24"/>
          <w:highlight w:val="none"/>
          <w:lang w:val="en-US" w:eastAsia="zh-CN"/>
        </w:rPr>
        <w:t xml:space="preserve">须在《</w:t>
      </w:r>
      <w:r>
        <w:rPr>
          <w:rFonts w:hint="eastAsia" w:ascii="宋体" w:hAnsi="宋体" w:cs="宋体"/>
          <w:b w:val="0"/>
          <w:bCs w:val="0"/>
          <w:sz w:val="24"/>
          <w:szCs w:val="24"/>
          <w:highlight w:val="none"/>
          <w:lang w:eastAsia="zh-CN"/>
        </w:rPr>
        <w:t xml:space="preserve">人工费占比分析表</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（格式见附件）</w:t>
      </w:r>
      <w:r>
        <w:rPr>
          <w:rFonts w:hint="eastAsia" w:ascii="宋体" w:hAnsi="宋体" w:eastAsia="宋体" w:cs="宋体"/>
          <w:b w:val="0"/>
          <w:bCs w:val="0"/>
          <w:sz w:val="24"/>
          <w:szCs w:val="24"/>
          <w:highlight w:val="none"/>
          <w:lang w:val="en-US" w:eastAsia="zh-CN"/>
        </w:rPr>
        <w:t xml:space="preserve">中填报，人工费包括员工工资、高温费、福利费、五险一金等（</w:t>
      </w:r>
      <w:r>
        <w:rPr>
          <w:rFonts w:hint="eastAsia" w:ascii="Times New Roman" w:hAnsi="宋体" w:eastAsia="宋体" w:cs="宋体"/>
          <w:b w:val="0"/>
          <w:bCs w:val="0"/>
          <w:sz w:val="24"/>
          <w:szCs w:val="24"/>
          <w:highlight w:val="none"/>
          <w:lang w:val="en-US" w:eastAsia="zh-CN"/>
        </w:rPr>
        <w:t xml:space="preserve">人身意外保险费用包含在本项目综合单价中，本表</w:t>
      </w:r>
      <w:r>
        <w:rPr>
          <w:rFonts w:hint="eastAsia" w:hAnsi="宋体" w:cs="宋体"/>
          <w:b w:val="0"/>
          <w:bCs w:val="0"/>
          <w:sz w:val="24"/>
          <w:szCs w:val="24"/>
          <w:highlight w:val="none"/>
          <w:lang w:val="en-US" w:eastAsia="zh-CN"/>
        </w:rPr>
        <w:t xml:space="preserve">可</w:t>
      </w:r>
      <w:r>
        <w:rPr>
          <w:rFonts w:hint="eastAsia" w:ascii="Times New Roman" w:hAnsi="宋体" w:eastAsia="宋体" w:cs="宋体"/>
          <w:b w:val="0"/>
          <w:bCs w:val="0"/>
          <w:sz w:val="24"/>
          <w:szCs w:val="24"/>
          <w:highlight w:val="none"/>
          <w:lang w:val="en-US" w:eastAsia="zh-CN"/>
        </w:rPr>
        <w:t xml:space="preserve">不做测算</w:t>
      </w:r>
      <w:r>
        <w:rPr>
          <w:rFonts w:hint="eastAsia" w:ascii="宋体" w:hAnsi="宋体" w:eastAsia="宋体" w:cs="宋体"/>
          <w:b w:val="0"/>
          <w:bCs w:val="0"/>
          <w:sz w:val="24"/>
          <w:szCs w:val="24"/>
          <w:highlight w:val="none"/>
          <w:lang w:val="en-US" w:eastAsia="zh-CN"/>
        </w:rPr>
        <w:t xml:space="preserve">）。投标人应当合理确定人员工资标准（不得低于</w:t>
      </w:r>
      <w:r>
        <w:rPr>
          <w:rFonts w:hint="eastAsia" w:ascii="宋体" w:hAnsi="宋体" w:cs="宋体"/>
          <w:b w:val="0"/>
          <w:bCs w:val="0"/>
          <w:sz w:val="24"/>
          <w:szCs w:val="24"/>
          <w:highlight w:val="none"/>
          <w:lang w:val="en-US" w:eastAsia="zh-CN"/>
        </w:rPr>
        <w:t xml:space="preserve">无锡市最低工资标准</w:t>
      </w:r>
      <w:r>
        <w:rPr>
          <w:rFonts w:hint="eastAsia" w:ascii="宋体" w:hAnsi="宋体" w:eastAsia="宋体" w:cs="宋体"/>
          <w:b w:val="0"/>
          <w:bCs w:val="0"/>
          <w:sz w:val="24"/>
          <w:szCs w:val="24"/>
          <w:highlight w:val="none"/>
          <w:lang w:val="en-US" w:eastAsia="zh-CN"/>
        </w:rPr>
        <w:t xml:space="preserve">，该费用中不含公积金、企业承担社保部分）；法定计提费用须包含五险一金（全员缴纳）。</w:t>
      </w:r>
      <w:r>
        <w:rPr>
          <w:highlight w:val="none"/>
        </w:rPr>
      </w:r>
      <w:r/>
    </w:p>
    <w:p>
      <w:pPr>
        <w:ind w:firstLine="480"/>
        <w:keepLines w:val="0"/>
        <w:keepNext w:val="0"/>
        <w:pageBreakBefore w:val="0"/>
        <w:spacing w:line="360" w:lineRule="auto"/>
        <w:widowControl w:val="off"/>
        <w:rPr>
          <w:rFonts w:hint="default"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以上费用须严格按国家、省、市相关最新政策规定和本项目招标的要求计算并报出，不得低于无锡市最低标准，否则作无效投标处理。</w:t>
      </w:r>
      <w:r>
        <w:rPr>
          <w:highlight w:val="none"/>
        </w:rPr>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③</w:t>
      </w:r>
      <w:r>
        <w:rPr>
          <w:rFonts w:hint="eastAsia" w:ascii="宋体" w:hAnsi="宋体" w:eastAsia="宋体" w:cs="宋体"/>
          <w:b w:val="0"/>
          <w:bCs w:val="0"/>
          <w:sz w:val="24"/>
          <w:szCs w:val="24"/>
          <w:highlight w:val="none"/>
        </w:rPr>
        <w:t xml:space="preserve">人工费</w:t>
      </w:r>
      <w:r>
        <w:rPr>
          <w:rFonts w:hint="eastAsia" w:ascii="宋体" w:hAnsi="宋体" w:eastAsia="宋体" w:cs="宋体"/>
          <w:b w:val="0"/>
          <w:bCs w:val="0"/>
          <w:sz w:val="24"/>
          <w:szCs w:val="24"/>
          <w:highlight w:val="none"/>
          <w:lang w:val="en-US" w:eastAsia="zh-CN"/>
        </w:rPr>
        <w:t xml:space="preserve">占比</w:t>
      </w:r>
      <w:r>
        <w:rPr>
          <w:rFonts w:hint="eastAsia" w:ascii="宋体" w:hAnsi="宋体" w:eastAsia="宋体" w:cs="宋体"/>
          <w:b w:val="0"/>
          <w:bCs w:val="0"/>
          <w:sz w:val="24"/>
          <w:szCs w:val="24"/>
          <w:highlight w:val="none"/>
        </w:rPr>
        <w:t xml:space="preserve">不得高于人工费占比标准，否则视为未响应</w:t>
      </w:r>
      <w:r>
        <w:rPr>
          <w:rFonts w:hint="eastAsia" w:ascii="宋体" w:hAnsi="宋体" w:eastAsia="宋体" w:cs="宋体"/>
          <w:b w:val="0"/>
          <w:bCs w:val="0"/>
          <w:sz w:val="24"/>
          <w:szCs w:val="24"/>
          <w:highlight w:val="none"/>
          <w:lang w:val="en-US" w:eastAsia="zh-CN"/>
        </w:rPr>
        <w:t xml:space="preserve">招标</w:t>
      </w:r>
      <w:r>
        <w:rPr>
          <w:rFonts w:hint="eastAsia" w:ascii="宋体" w:hAnsi="宋体" w:eastAsia="宋体" w:cs="宋体"/>
          <w:b w:val="0"/>
          <w:bCs w:val="0"/>
          <w:sz w:val="24"/>
          <w:szCs w:val="24"/>
          <w:highlight w:val="none"/>
        </w:rPr>
        <w:t xml:space="preserve">文件实质要求，</w:t>
      </w:r>
      <w:r>
        <w:rPr>
          <w:rFonts w:hint="eastAsia" w:ascii="宋体" w:hAnsi="宋体" w:eastAsia="宋体" w:cs="宋体"/>
          <w:b w:val="0"/>
          <w:bCs w:val="0"/>
          <w:sz w:val="24"/>
          <w:szCs w:val="24"/>
          <w:highlight w:val="none"/>
          <w:lang w:eastAsia="zh-CN"/>
        </w:rPr>
        <w:t xml:space="preserve">作无效标处理</w:t>
      </w:r>
      <w:r>
        <w:rPr>
          <w:rFonts w:hint="eastAsia" w:ascii="宋体" w:hAnsi="宋体" w:eastAsia="宋体" w:cs="宋体"/>
          <w:b w:val="0"/>
          <w:bCs w:val="0"/>
          <w:sz w:val="24"/>
          <w:szCs w:val="24"/>
          <w:highlight w:val="none"/>
        </w:rPr>
        <w:t xml:space="preserve">。</w:t>
      </w:r>
      <w:r>
        <w:rPr>
          <w:highlight w:val="none"/>
        </w:rPr>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④单价、合价均以人民币元，金额及百分比精确到小数点后2位。</w:t>
      </w:r>
      <w:r>
        <w:rPr>
          <w:highlight w:val="none"/>
        </w:rPr>
      </w:r>
      <w:r/>
    </w:p>
    <w:p>
      <w:pPr>
        <w:numPr>
          <w:ilvl w:val="0"/>
          <w:numId w:val="0"/>
        </w:numPr>
        <w:ind w:left="525"/>
        <w:rPr>
          <w:rFonts w:hint="eastAsia" w:ascii="宋体" w:hAnsi="宋体" w:eastAsia="宋体" w:cs="Times New Roman"/>
          <w:b/>
          <w:bCs/>
          <w:sz w:val="24"/>
          <w:highlight w:val="none"/>
        </w:rPr>
      </w:pPr>
      <w:r>
        <w:rPr>
          <w:rFonts w:hint="eastAsia" w:ascii="宋体" w:hAnsi="宋体" w:eastAsia="宋体" w:cs="Times New Roman"/>
          <w:b/>
          <w:bCs/>
          <w:sz w:val="24"/>
          <w:highlight w:val="none"/>
        </w:rPr>
      </w:r>
      <w:r>
        <w:rPr>
          <w:highlight w:val="none"/>
        </w:rPr>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jc w:val="left"/>
        <w:spacing w:line="400" w:lineRule="exac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（九）项目管理机构配备情况表（格式）</w:t>
      </w:r>
      <w:r/>
    </w:p>
    <w:p>
      <w:pPr>
        <w:jc w:val="center"/>
        <w:spacing w:line="360" w:lineRule="auto"/>
        <w:tabs>
          <w:tab w:val="left" w:pos="312" w:leader="none"/>
        </w:tabs>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tabs>
          <w:tab w:val="left" w:pos="312"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项目管理机构配备情况表</w:t>
      </w:r>
      <w:r/>
    </w:p>
    <w:p>
      <w:pPr>
        <w:spacing w:line="360" w:lineRule="auto"/>
        <w:tabs>
          <w:tab w:val="left" w:pos="312"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供应商名称（盖章）                                     </w:t>
      </w:r>
      <w:r>
        <w:rPr>
          <w:rFonts w:hint="eastAsia" w:ascii="黑体" w:eastAsia="黑体"/>
          <w:bCs/>
          <w:color w:val="auto"/>
          <w:sz w:val="24"/>
          <w:szCs w:val="24"/>
          <w:highlight w:val="none"/>
        </w:rPr>
        <w:t xml:space="preserve">采购项目编号</w:t>
      </w:r>
      <w:r>
        <w:rPr>
          <w:rFonts w:hint="eastAsia" w:ascii="宋体" w:hAnsi="宋体"/>
          <w:bCs/>
          <w:color w:val="auto"/>
          <w:sz w:val="24"/>
          <w:szCs w:val="24"/>
          <w:highlight w:val="none"/>
        </w:rPr>
        <w:t xml:space="preserve">：</w:t>
      </w:r>
      <w:r/>
    </w:p>
    <w:tbl>
      <w:tblPr>
        <w:tblStyle w:val="107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038"/>
        <w:gridCol w:w="2055"/>
        <w:gridCol w:w="932"/>
      </w:tblGrid>
      <w:tr>
        <w:trPr>
          <w:trHeight w:val="60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序号</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姓名</w:t>
            </w:r>
            <w:r/>
          </w:p>
        </w:tc>
        <w:tc>
          <w:tcPr>
            <w:tcW w:w="730"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性别</w:t>
            </w:r>
            <w:r/>
          </w:p>
        </w:tc>
        <w:tc>
          <w:tcPr>
            <w:tcW w:w="709"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年龄</w:t>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岗位名称</w:t>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学历</w:t>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职称</w:t>
            </w:r>
            <w:r/>
          </w:p>
        </w:tc>
        <w:tc>
          <w:tcPr>
            <w:tcW w:w="2055"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主要资历、经验及承担过的项目</w:t>
            </w:r>
            <w:r/>
          </w:p>
        </w:tc>
        <w:tc>
          <w:tcPr>
            <w:tcW w:w="932" w:type="dxa"/>
            <w:vAlign w:val="center"/>
            <w:textDirection w:val="lrTb"/>
            <w:noWrap w:val="false"/>
          </w:tcPr>
          <w:p>
            <w:pPr>
              <w:ind w:left="0" w:right="0"/>
              <w:keepLines w:val="0"/>
              <w:keepNext w:val="0"/>
              <w:spacing w:before="0" w:beforeAutospacing="0" w:after="0" w:afterAutospacing="0" w:line="360" w:lineRule="auto"/>
              <w:rPr>
                <w:rFonts w:hint="eastAsia" w:ascii="黑体" w:hAnsi="宋体" w:eastAsia="黑体"/>
                <w:b/>
                <w:color w:val="auto"/>
                <w:sz w:val="24"/>
                <w:szCs w:val="24"/>
                <w:highlight w:val="none"/>
              </w:rPr>
              <w:suppressLineNumbers w:val="0"/>
            </w:pPr>
            <w:r>
              <w:rPr>
                <w:rFonts w:hint="eastAsia" w:ascii="黑体" w:hAnsi="宋体" w:eastAsia="黑体"/>
                <w:b/>
                <w:color w:val="auto"/>
                <w:sz w:val="24"/>
                <w:szCs w:val="24"/>
                <w:highlight w:val="none"/>
              </w:rPr>
              <w:t xml:space="preserve">备注</w:t>
            </w:r>
            <w:r/>
          </w:p>
        </w:tc>
      </w:tr>
      <w:tr>
        <w:trPr>
          <w:trHeight w:val="52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1</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5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2</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6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3</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4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4</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50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5</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6</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7</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6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8</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5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9</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trHeight w:val="44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t xml:space="preserve">10</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r>
        <w:trPr>
          <w:cantSplit/>
          <w:trHeight w:val="63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Ansi="宋体"/>
                <w:color w:val="auto"/>
                <w:sz w:val="24"/>
                <w:szCs w:val="24"/>
                <w:highlight w:val="none"/>
              </w:rPr>
              <w:t xml:space="preserve">…</w:t>
            </w:r>
            <w:r>
              <w:rPr>
                <w:rFonts w:hint="eastAsia" w:hAnsi="宋体"/>
                <w:color w:val="auto"/>
                <w:sz w:val="24"/>
                <w:szCs w:val="24"/>
                <w:highlight w:val="none"/>
              </w:rPr>
              <w:t xml:space="preserve"> </w:t>
            </w:r>
            <w:r>
              <w:rPr>
                <w:rFonts w:hAnsi="宋体"/>
                <w:color w:val="auto"/>
                <w:sz w:val="24"/>
                <w:szCs w:val="24"/>
                <w:highlight w:val="none"/>
              </w:rPr>
              <w:t xml:space="preserve">…</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c>
          <w:tcPr>
            <w:tcW w:w="932" w:type="dxa"/>
            <w:vAlign w:val="center"/>
            <w:textDirection w:val="lrTb"/>
            <w:noWrap w:val="false"/>
          </w:tcPr>
          <w:p>
            <w:pPr>
              <w:ind w:left="0" w:right="0"/>
              <w:jc w:val="center"/>
              <w:keepLines w:val="0"/>
              <w:keepNext w:val="0"/>
              <w:spacing w:before="0" w:beforeAutospacing="0" w:after="0" w:afterAutospacing="0" w:line="360" w:lineRule="auto"/>
              <w:rPr>
                <w:rFonts w:hint="eastAsia" w:hAnsi="宋体"/>
                <w:color w:val="auto"/>
                <w:sz w:val="24"/>
                <w:szCs w:val="24"/>
                <w:highlight w:val="none"/>
              </w:rPr>
              <w:suppressLineNumbers w:val="0"/>
            </w:pPr>
            <w:r>
              <w:rPr>
                <w:rFonts w:hint="eastAsia" w:hAnsi="宋体"/>
                <w:color w:val="auto"/>
                <w:sz w:val="24"/>
                <w:szCs w:val="24"/>
                <w:highlight w:val="none"/>
              </w:rPr>
            </w:r>
            <w:r/>
          </w:p>
        </w:tc>
      </w:tr>
    </w:tbl>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法定代表人或授权委托人（签字或盖章）：</w:t>
      </w:r>
      <w:r/>
    </w:p>
    <w:p>
      <w:pPr>
        <w:ind w:firstLine="216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年   月    日</w:t>
      </w:r>
      <w:r/>
    </w:p>
    <w:p>
      <w:pPr>
        <w:rPr>
          <w:rFonts w:hint="eastAsia" w:ascii="宋体" w:hAnsi="宋体" w:cs="宋体"/>
          <w:b/>
          <w:bCs/>
          <w:color w:val="auto"/>
          <w:sz w:val="24"/>
          <w:szCs w:val="21"/>
          <w:highlight w:val="none"/>
        </w:rPr>
        <w:outlineLvl w:val="0"/>
      </w:pPr>
      <w:r>
        <w:rPr>
          <w:rFonts w:hint="eastAsia" w:ascii="宋体" w:hAnsi="宋体" w:cs="宋体"/>
          <w:b/>
          <w:bCs/>
          <w:color w:val="auto"/>
          <w:sz w:val="24"/>
          <w:szCs w:val="21"/>
          <w:highlight w:val="none"/>
        </w:rPr>
        <w:t xml:space="preserve">注：后附评分标准中要求的相关人员材料扫描件。</w:t>
      </w:r>
      <w:r/>
    </w:p>
    <w:p>
      <w:pPr>
        <w:rPr>
          <w:rFonts w:hint="eastAsia" w:ascii="宋体" w:hAnsi="宋体" w:cs="宋体"/>
          <w:b/>
          <w:bCs/>
          <w:color w:val="auto"/>
          <w:sz w:val="24"/>
          <w:szCs w:val="21"/>
          <w:highlight w:val="none"/>
        </w:rPr>
      </w:pPr>
      <w:r>
        <w:rPr>
          <w:rFonts w:hint="eastAsia" w:ascii="宋体" w:hAnsi="宋体" w:cs="宋体"/>
          <w:b/>
          <w:bCs/>
          <w:color w:val="auto"/>
          <w:sz w:val="24"/>
          <w:szCs w:val="21"/>
          <w:highlight w:val="none"/>
        </w:rPr>
        <w:br w:type="page" w:clear="all"/>
      </w:r>
      <w:r/>
    </w:p>
    <w:p>
      <w:pPr>
        <w:jc w:val="left"/>
        <w:spacing w:line="400" w:lineRule="exac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lang w:val="en-US" w:eastAsia="zh-CN"/>
        </w:rPr>
        <w:t xml:space="preserve">十</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机械设备投入计划表（格式）</w:t>
      </w:r>
      <w:r/>
    </w:p>
    <w:p>
      <w:pPr>
        <w:jc w:val="center"/>
        <w:spacing w:line="460" w:lineRule="exact"/>
        <w:rPr>
          <w:rFonts w:hint="eastAsia"/>
          <w:b/>
          <w:sz w:val="28"/>
          <w:szCs w:val="28"/>
          <w:highlight w:val="none"/>
        </w:rPr>
      </w:pPr>
      <w:r>
        <w:rPr>
          <w:rFonts w:hint="eastAsia"/>
          <w:b/>
          <w:sz w:val="28"/>
          <w:szCs w:val="28"/>
          <w:highlight w:val="none"/>
        </w:rPr>
      </w:r>
      <w:r/>
    </w:p>
    <w:p>
      <w:pPr>
        <w:jc w:val="center"/>
        <w:spacing w:line="460" w:lineRule="exact"/>
        <w:rPr>
          <w:b/>
          <w:sz w:val="28"/>
          <w:szCs w:val="28"/>
          <w:highlight w:val="none"/>
        </w:rPr>
      </w:pPr>
      <w:r>
        <w:rPr>
          <w:rFonts w:hint="eastAsia" w:ascii="黑体" w:eastAsia="黑体"/>
          <w:bCs/>
          <w:sz w:val="28"/>
          <w:szCs w:val="28"/>
          <w:highlight w:val="none"/>
        </w:rPr>
        <w:t xml:space="preserve">机械设备投入计划表</w:t>
      </w:r>
      <w:r/>
    </w:p>
    <w:tbl>
      <w:tblPr>
        <w:tblStyle w:val="10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500"/>
        <w:gridCol w:w="979"/>
        <w:gridCol w:w="720"/>
        <w:gridCol w:w="801"/>
        <w:gridCol w:w="1100"/>
        <w:gridCol w:w="1100"/>
        <w:gridCol w:w="800"/>
        <w:gridCol w:w="1000"/>
        <w:gridCol w:w="945"/>
      </w:tblGrid>
      <w:tr>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序号</w:t>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机械或</w:t>
            </w:r>
            <w:r/>
          </w:p>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设备名称</w:t>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型号</w:t>
            </w:r>
            <w:r/>
          </w:p>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规格</w:t>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数量</w:t>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国别产地</w:t>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制造</w:t>
            </w:r>
            <w:r/>
          </w:p>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年份</w:t>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额定功率</w:t>
            </w:r>
            <w:r>
              <w:rPr>
                <w:rFonts w:hint="eastAsia" w:ascii="宋体" w:hAnsi="宋体"/>
                <w:sz w:val="24"/>
                <w:szCs w:val="24"/>
                <w:highlight w:val="none"/>
                <w:lang w:eastAsia="zh-CN"/>
              </w:rPr>
              <w:t xml:space="preserve">（kW）</w:t>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自备</w:t>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租赁</w:t>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车牌号</w:t>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r>
      <w:tr>
        <w:trPr>
          <w:trHeight w:val="740"/>
        </w:trPr>
        <w:tc>
          <w:tcPr>
            <w:tcW w:w="5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15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979"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72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801"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11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8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1000"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tcW w:w="9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r>
      <w:tr>
        <w:trPr>
          <w:trHeight w:val="740"/>
        </w:trPr>
        <w:tc>
          <w:tcPr>
            <w:gridSpan w:val="2"/>
            <w:tcW w:w="2008"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p>
            <w:pPr>
              <w:ind w:left="0" w:right="0"/>
              <w:jc w:val="center"/>
              <w:keepLines w:val="0"/>
              <w:keepNext w:val="0"/>
              <w:spacing w:before="0" w:beforeAutospacing="0" w:after="0" w:afterAutospacing="0" w:line="420" w:lineRule="exact"/>
              <w:rPr>
                <w:rFonts w:hint="eastAsia" w:ascii="宋体" w:hAnsi="宋体"/>
                <w:sz w:val="24"/>
                <w:szCs w:val="24"/>
                <w:highlight w:val="none"/>
              </w:rPr>
              <w:suppressLineNumbers w:val="0"/>
            </w:pPr>
            <w:r>
              <w:rPr>
                <w:rFonts w:hint="eastAsia" w:ascii="宋体" w:hAnsi="宋体"/>
                <w:sz w:val="24"/>
                <w:szCs w:val="24"/>
                <w:highlight w:val="none"/>
              </w:rPr>
              <w:t xml:space="preserve">备   注</w:t>
            </w:r>
            <w:r/>
          </w:p>
          <w:p>
            <w:pPr>
              <w:ind w:left="0" w:right="0"/>
              <w:jc w:val="center"/>
              <w:keepLines w:val="0"/>
              <w:keepNext w:val="0"/>
              <w:spacing w:before="0" w:beforeAutospacing="0" w:after="0" w:afterAutospacing="0" w:line="420" w:lineRule="exact"/>
              <w:rPr>
                <w:rFonts w:hint="eastAsia" w:ascii="宋体" w:hAnsi="宋体"/>
                <w:szCs w:val="24"/>
                <w:highlight w:val="none"/>
              </w:rPr>
              <w:suppressLineNumbers w:val="0"/>
            </w:pPr>
            <w:r>
              <w:rPr>
                <w:rFonts w:hint="eastAsia" w:ascii="宋体" w:hAnsi="宋体"/>
                <w:szCs w:val="24"/>
                <w:highlight w:val="none"/>
              </w:rPr>
            </w:r>
            <w:r/>
          </w:p>
        </w:tc>
        <w:tc>
          <w:tcPr>
            <w:gridSpan w:val="8"/>
            <w:tcW w:w="744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
                <w:sz w:val="28"/>
                <w:szCs w:val="28"/>
                <w:highlight w:val="none"/>
                <w:u w:val="single"/>
              </w:rPr>
              <w:suppressLineNumbers w:val="0"/>
            </w:pPr>
            <w:r>
              <w:rPr>
                <w:rFonts w:hint="eastAsia" w:ascii="宋体" w:hAnsi="宋体"/>
                <w:b/>
                <w:sz w:val="28"/>
                <w:szCs w:val="28"/>
                <w:highlight w:val="none"/>
                <w:u w:val="single"/>
              </w:rPr>
            </w:r>
            <w:r/>
          </w:p>
        </w:tc>
      </w:tr>
    </w:tbl>
    <w:p>
      <w:pPr>
        <w:spacing w:line="400" w:lineRule="exact"/>
        <w:rPr>
          <w:rFonts w:ascii="黑体" w:eastAsia="黑体"/>
          <w:b/>
          <w:sz w:val="32"/>
          <w:highlight w:val="none"/>
        </w:rPr>
      </w:pPr>
      <w:r>
        <w:rPr>
          <w:rFonts w:hint="eastAsia"/>
          <w:bCs/>
          <w:sz w:val="24"/>
          <w:highlight w:val="none"/>
        </w:rPr>
        <w:t xml:space="preserve">注：以上内容由投标单位根据采购要求自行完善。                   </w:t>
      </w:r>
      <w:r/>
    </w:p>
    <w:p>
      <w:pPr>
        <w:ind w:firstLine="240"/>
        <w:spacing w:line="480" w:lineRule="auto"/>
        <w:rPr>
          <w:rFonts w:hint="eastAsia" w:ascii="宋体" w:hAnsi="宋体"/>
          <w:bCs/>
          <w:sz w:val="24"/>
          <w:highlight w:val="none"/>
        </w:rPr>
      </w:pPr>
      <w:r>
        <w:rPr>
          <w:rFonts w:hint="eastAsia" w:ascii="宋体" w:hAnsi="宋体"/>
          <w:bCs/>
          <w:sz w:val="24"/>
          <w:highlight w:val="none"/>
        </w:rPr>
      </w:r>
      <w:r/>
    </w:p>
    <w:p>
      <w:pPr>
        <w:spacing w:before="5" w:line="560" w:lineRule="atLeast"/>
        <w:rPr>
          <w:rFonts w:hint="eastAsia" w:ascii="宋体" w:hAnsi="宋体" w:eastAsia="宋体" w:cs="Times New Roman"/>
          <w:b/>
          <w:bCs/>
          <w:color w:val="auto"/>
          <w:sz w:val="24"/>
          <w:highlight w:val="none"/>
          <w:lang w:eastAsia="zh-CN"/>
        </w:rPr>
      </w:pPr>
      <w:r>
        <w:rPr>
          <w:rFonts w:hint="eastAsia" w:ascii="宋体" w:hAnsi="宋体" w:eastAsia="宋体" w:cs="Times New Roman"/>
          <w:b/>
          <w:bCs/>
          <w:color w:val="auto"/>
          <w:sz w:val="24"/>
          <w:highlight w:val="none"/>
        </w:rPr>
        <w:t xml:space="preserve">投标供应商（盖章）</w:t>
      </w:r>
      <w:r>
        <w:rPr>
          <w:rFonts w:hint="eastAsia" w:ascii="宋体" w:hAnsi="宋体" w:eastAsia="宋体" w:cs="Times New Roman"/>
          <w:b/>
          <w:bCs/>
          <w:color w:val="auto"/>
          <w:sz w:val="24"/>
          <w:highlight w:val="none"/>
          <w:lang w:eastAsia="zh-CN"/>
        </w:rPr>
        <w:t xml:space="preserve">：</w:t>
      </w:r>
      <w:r/>
    </w:p>
    <w:p>
      <w:pPr>
        <w:jc w:val="both"/>
        <w:spacing w:line="400" w:lineRule="exact"/>
        <w:rPr>
          <w:rFonts w:hint="eastAsia" w:ascii="Times New Roman" w:hAnsi="宋体" w:eastAsia="宋体" w:cs="Times New Roman"/>
          <w:bCs/>
          <w:color w:val="auto"/>
          <w:sz w:val="24"/>
          <w:szCs w:val="24"/>
          <w:highlight w:val="none"/>
        </w:rPr>
      </w:pPr>
      <w:r>
        <w:rPr>
          <w:rFonts w:hint="eastAsia" w:ascii="宋体" w:hAnsi="宋体" w:eastAsia="宋体" w:cs="Times New Roman"/>
          <w:b/>
          <w:bCs/>
          <w:color w:val="auto"/>
          <w:sz w:val="24"/>
          <w:highlight w:val="none"/>
        </w:rPr>
        <w:t xml:space="preserve">法定代表人或</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rPr>
        <w:t xml:space="preserve">授权代表签字或盖章：</w:t>
      </w:r>
      <w:r/>
    </w:p>
    <w:p>
      <w:pPr>
        <w:pStyle w:val="1074"/>
        <w:rPr>
          <w:rFonts w:hint="eastAsia"/>
        </w:rPr>
      </w:pPr>
      <w:r>
        <w:rPr>
          <w:rFonts w:hint="eastAsia" w:ascii="黑体" w:hAnsi="宋体" w:eastAsia="黑体"/>
          <w:bCs/>
          <w:sz w:val="24"/>
          <w:szCs w:val="24"/>
          <w:highlight w:val="none"/>
        </w:rPr>
        <w:br w:type="page" w:clear="all"/>
      </w:r>
      <w:r/>
    </w:p>
    <w:p>
      <w:pPr>
        <w:jc w:val="left"/>
        <w:rPr>
          <w:rFonts w:ascii="黑体" w:eastAsia="黑体"/>
          <w:bCs/>
          <w:color w:val="auto"/>
          <w:sz w:val="28"/>
          <w:szCs w:val="28"/>
          <w:highlight w:val="none"/>
        </w:rPr>
        <w:outlineLvl w:val="0"/>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一</w:t>
      </w:r>
      <w:r>
        <w:rPr>
          <w:rFonts w:hint="eastAsia" w:ascii="黑体" w:hAnsi="宋体" w:eastAsia="黑体"/>
          <w:bCs/>
          <w:color w:val="auto"/>
          <w:sz w:val="24"/>
          <w:szCs w:val="24"/>
          <w:highlight w:val="none"/>
        </w:rPr>
        <w:t xml:space="preserve">）投标偏离表（格式）：</w:t>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投标供应商名称（盖章）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eastAsia="zh-CN"/>
        </w:rPr>
        <w:t xml:space="preserve">JSZC-320214-CXLT-G2026-0011</w:t>
      </w:r>
      <w:r/>
    </w:p>
    <w:tbl>
      <w:tblPr>
        <w:tblStyle w:val="1073"/>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rPr>
                <w:rFonts w:ascii="宋体"/>
                <w:b/>
                <w:bCs/>
                <w:color w:val="auto"/>
                <w:sz w:val="24"/>
                <w:szCs w:val="24"/>
                <w:highlight w:val="none"/>
              </w:rPr>
              <w:suppressLineNumbers w:val="0"/>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rPr>
                <w:rFonts w:ascii="宋体"/>
                <w:bCs/>
                <w:color w:val="auto"/>
                <w:szCs w:val="20"/>
                <w:highlight w:val="none"/>
              </w:rPr>
              <w:suppressLineNumbers w:val="0"/>
            </w:pPr>
            <w:r>
              <w:rPr>
                <w:rFonts w:ascii="宋体"/>
                <w:bCs/>
                <w:color w:val="auto"/>
                <w:szCs w:val="20"/>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rPr>
          <w:rFonts w:ascii="宋体"/>
          <w:bCs/>
          <w:color w:val="auto"/>
          <w:sz w:val="24"/>
          <w:szCs w:val="24"/>
          <w:highlight w:val="none"/>
        </w:rPr>
        <w:outlineLvl w:val="0"/>
      </w:pPr>
      <w:r>
        <w:rPr>
          <w:rFonts w:hint="eastAsia" w:ascii="宋体" w:hAnsi="宋体"/>
          <w:bCs/>
          <w:color w:val="auto"/>
          <w:sz w:val="24"/>
          <w:szCs w:val="24"/>
          <w:highlight w:val="none"/>
        </w:rPr>
        <w:t xml:space="preserve">   （3）如有</w:t>
      </w:r>
      <w:r>
        <w:rPr>
          <w:rFonts w:hint="eastAsia" w:ascii="宋体" w:hAnsi="宋体"/>
          <w:bCs/>
          <w:color w:val="auto"/>
          <w:sz w:val="24"/>
          <w:szCs w:val="24"/>
          <w:highlight w:val="none"/>
          <w:lang w:val="en-US" w:eastAsia="zh-CN"/>
        </w:rPr>
        <w:t xml:space="preserve">商务或技术</w:t>
      </w:r>
      <w:r>
        <w:rPr>
          <w:rFonts w:hint="eastAsia" w:ascii="宋体" w:hAnsi="宋体"/>
          <w:bCs/>
          <w:color w:val="auto"/>
          <w:sz w:val="24"/>
          <w:szCs w:val="24"/>
          <w:highlight w:val="none"/>
        </w:rPr>
        <w:t xml:space="preserve">偏离项，请于本表中列明偏离内容，如需要可自行延长，其余无偏离内容不须赘述。</w:t>
      </w:r>
      <w:r/>
    </w:p>
    <w:p>
      <w:pPr>
        <w:ind w:firstLine="42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p>
    <w:p>
      <w:pPr>
        <w:ind w:left="120"/>
        <w:jc w:val="left"/>
        <w:rPr>
          <w:rFonts w:hint="eastAsia" w:ascii="Times New Roman" w:hAnsi="Times New Roman" w:eastAsia="黑体" w:cs="Times New Roman"/>
          <w:bCs/>
          <w:color w:val="auto"/>
          <w:sz w:val="24"/>
          <w:szCs w:val="24"/>
          <w:highlight w:val="none"/>
          <w:lang w:eastAsia="zh-CN"/>
        </w:rPr>
      </w:pPr>
      <w:r>
        <w:rPr>
          <w:rFonts w:hint="eastAsia" w:ascii="Times New Roman" w:hAnsi="Times New Roman" w:eastAsia="黑体" w:cs="Times New Roman"/>
          <w:bCs/>
          <w:color w:val="auto"/>
          <w:sz w:val="24"/>
          <w:szCs w:val="24"/>
          <w:highlight w:val="none"/>
          <w:lang w:val="en-US" w:eastAsia="zh-CN"/>
        </w:rPr>
        <w:t xml:space="preserve">（十</w:t>
      </w:r>
      <w:r>
        <w:rPr>
          <w:rFonts w:hint="eastAsia" w:eastAsia="黑体" w:cs="Times New Roman"/>
          <w:bCs/>
          <w:color w:val="auto"/>
          <w:sz w:val="24"/>
          <w:szCs w:val="24"/>
          <w:highlight w:val="none"/>
          <w:lang w:val="en-US" w:eastAsia="zh-CN"/>
        </w:rPr>
        <w:t xml:space="preserve">二</w:t>
      </w:r>
      <w:r>
        <w:rPr>
          <w:rFonts w:hint="eastAsia" w:ascii="Times New Roman" w:hAnsi="Times New Roman" w:eastAsia="黑体" w:cs="Times New Roman"/>
          <w:bCs/>
          <w:color w:val="auto"/>
          <w:sz w:val="24"/>
          <w:szCs w:val="24"/>
          <w:highlight w:val="none"/>
          <w:lang w:val="en-US" w:eastAsia="zh-CN"/>
        </w:rPr>
        <w:t xml:space="preserve">）关于符合本国产品标准的声明函（格式）：</w:t>
      </w:r>
      <w:r/>
    </w:p>
    <w:p>
      <w:pPr>
        <w:ind w:left="0" w:right="0" w:firstLine="2711"/>
        <w:spacing w:before="0" w:after="0"/>
        <w:rPr>
          <w:rFonts w:ascii="宋体" w:hAnsi="宋体" w:eastAsia="宋体" w:cs="宋体"/>
          <w:b/>
          <w:color w:val="333333"/>
          <w:sz w:val="30"/>
          <w:highlight w:val="white"/>
        </w:rPr>
        <w:pBdr>
          <w:top w:val="none" w:color="auto" w:sz="0" w:space="0"/>
          <w:left w:val="none" w:color="auto" w:sz="0" w:space="0"/>
          <w:bottom w:val="none" w:color="auto" w:sz="0" w:space="0"/>
          <w:right w:val="none" w:color="auto" w:sz="0" w:space="0"/>
        </w:pBdr>
      </w:pPr>
      <w:r>
        <w:rPr>
          <w:rFonts w:ascii="宋体" w:hAnsi="宋体" w:eastAsia="宋体" w:cs="宋体"/>
          <w:b/>
          <w:color w:val="333333"/>
          <w:sz w:val="30"/>
          <w:highlight w:val="white"/>
        </w:rPr>
      </w:r>
      <w:r/>
    </w:p>
    <w:p>
      <w:pPr>
        <w:ind w:left="0" w:right="0" w:firstLine="2711"/>
        <w:spacing w:before="0" w:after="0"/>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1.（产品名称1）</w:t>
      </w:r>
      <w:r>
        <w:rPr>
          <w:rFonts w:hint="eastAsia" w:ascii="宋体" w:hAnsi="宋体" w:eastAsia="宋体" w:cs="宋体"/>
          <w:bCs/>
          <w:color w:val="000000"/>
          <w:sz w:val="24"/>
          <w:szCs w:val="24"/>
          <w:highlight w:val="none"/>
          <w:vertAlign w:val="superscript"/>
        </w:rPr>
        <w:t xml:space="preserve">1</w:t>
      </w:r>
      <w:r>
        <w:rPr>
          <w:rFonts w:hint="eastAsia" w:ascii="宋体" w:hAnsi="宋体" w:eastAsia="宋体" w:cs="宋体"/>
          <w:bCs/>
          <w:color w:val="000000"/>
          <w:sz w:val="24"/>
          <w:szCs w:val="24"/>
          <w:highlight w:val="none"/>
        </w:rPr>
        <w:t xml:space="preserve">，生产厂为（厂名）</w:t>
      </w:r>
      <w:r>
        <w:rPr>
          <w:rFonts w:hint="eastAsia" w:ascii="宋体" w:hAnsi="宋体" w:eastAsia="宋体" w:cs="宋体"/>
          <w:bCs/>
          <w:color w:val="000000"/>
          <w:sz w:val="24"/>
          <w:szCs w:val="24"/>
          <w:highlight w:val="none"/>
          <w:vertAlign w:val="superscript"/>
        </w:rPr>
        <w:t xml:space="preserve">2</w:t>
      </w:r>
      <w:r>
        <w:rPr>
          <w:rFonts w:hint="eastAsia" w:ascii="宋体" w:hAnsi="宋体" w:eastAsia="宋体" w:cs="宋体"/>
          <w:bCs/>
          <w:color w:val="000000"/>
          <w:sz w:val="24"/>
          <w:szCs w:val="24"/>
          <w:highlight w:val="none"/>
        </w:rPr>
        <w:t xml:space="preserve">，厂址为（生产厂址）。（</w:t>
      </w:r>
      <w:r>
        <w:rPr>
          <w:rFonts w:hint="eastAsia" w:ascii="宋体" w:hAnsi="宋体" w:eastAsia="宋体" w:cs="宋体"/>
          <w:bCs/>
          <w:strike/>
          <w:color w:val="000000"/>
          <w:sz w:val="24"/>
          <w:szCs w:val="24"/>
          <w:highlight w:val="none"/>
        </w:rPr>
        <w:t xml:space="preserve">产品名称1</w:t>
      </w:r>
      <w:r>
        <w:rPr>
          <w:rFonts w:hint="eastAsia" w:ascii="宋体" w:hAnsi="宋体" w:eastAsia="宋体" w:cs="宋体"/>
          <w:bCs/>
          <w:color w:val="000000"/>
          <w:sz w:val="24"/>
          <w:szCs w:val="24"/>
          <w:highlight w:val="none"/>
        </w:rPr>
        <w:t xml:space="preserve">）的中国境内生产的组件成本占比≥（</w:t>
      </w:r>
      <w:r>
        <w:rPr>
          <w:rFonts w:hint="eastAsia" w:ascii="宋体" w:hAnsi="宋体" w:eastAsia="宋体" w:cs="宋体"/>
          <w:bCs/>
          <w:strike/>
          <w:color w:val="000000"/>
          <w:sz w:val="24"/>
          <w:szCs w:val="24"/>
          <w:highlight w:val="none"/>
        </w:rPr>
        <w:t xml:space="preserve">规定比例</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vertAlign w:val="superscript"/>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strike/>
          <w:color w:val="000000"/>
          <w:sz w:val="24"/>
          <w:szCs w:val="24"/>
          <w:highlight w:val="none"/>
        </w:rPr>
        <w:t xml:space="preserve">产品名称1</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vertAlign w:val="superscript"/>
        </w:rPr>
        <w:t xml:space="preserve">4</w:t>
      </w:r>
      <w:r>
        <w:rPr>
          <w:rFonts w:hint="eastAsia" w:ascii="宋体" w:hAnsi="宋体" w:eastAsia="宋体" w:cs="宋体"/>
          <w:bCs/>
          <w:color w:val="000000"/>
          <w:sz w:val="24"/>
          <w:szCs w:val="24"/>
          <w:highlight w:val="none"/>
        </w:rPr>
        <w:t xml:space="preserve">在中国境内生产。（</w:t>
      </w:r>
      <w:r>
        <w:rPr>
          <w:rFonts w:hint="eastAsia" w:ascii="宋体" w:hAnsi="宋体" w:eastAsia="宋体" w:cs="宋体"/>
          <w:bCs/>
          <w:strike/>
          <w:color w:val="000000"/>
          <w:sz w:val="24"/>
          <w:szCs w:val="24"/>
          <w:highlight w:val="none"/>
        </w:rPr>
        <w:t xml:space="preserve">产品名称1</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关键工序</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vertAlign w:val="superscript"/>
        </w:rPr>
        <w:t xml:space="preserve">5</w:t>
      </w:r>
      <w:r>
        <w:rPr>
          <w:rFonts w:hint="eastAsia" w:ascii="宋体" w:hAnsi="宋体" w:eastAsia="宋体" w:cs="宋体"/>
          <w:bCs/>
          <w:color w:val="000000"/>
          <w:sz w:val="24"/>
          <w:szCs w:val="24"/>
          <w:highlight w:val="none"/>
        </w:rPr>
        <w:t xml:space="preserve">在中国境内完成。</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2.（产品名称2），生产厂为（厂名），厂址为（生产厂址）。（</w:t>
      </w:r>
      <w:r>
        <w:rPr>
          <w:rFonts w:hint="eastAsia" w:ascii="宋体" w:hAnsi="宋体" w:eastAsia="宋体" w:cs="宋体"/>
          <w:bCs/>
          <w:strike/>
          <w:color w:val="000000"/>
          <w:sz w:val="24"/>
          <w:szCs w:val="24"/>
          <w:highlight w:val="none"/>
        </w:rPr>
        <w:t xml:space="preserve">产品名称2</w:t>
      </w:r>
      <w:r>
        <w:rPr>
          <w:rFonts w:hint="eastAsia" w:ascii="宋体" w:hAnsi="宋体" w:eastAsia="宋体" w:cs="宋体"/>
          <w:bCs/>
          <w:color w:val="000000"/>
          <w:sz w:val="24"/>
          <w:szCs w:val="24"/>
          <w:highlight w:val="none"/>
        </w:rPr>
        <w:t xml:space="preserve">）的中国境内生产的组件成本占比≥（</w:t>
      </w:r>
      <w:r>
        <w:rPr>
          <w:rFonts w:hint="eastAsia" w:ascii="宋体" w:hAnsi="宋体" w:eastAsia="宋体" w:cs="宋体"/>
          <w:bCs/>
          <w:strike/>
          <w:color w:val="000000"/>
          <w:sz w:val="24"/>
          <w:szCs w:val="24"/>
          <w:highlight w:val="none"/>
        </w:rPr>
        <w:t xml:space="preserve">规定比例</w:t>
      </w:r>
      <w:r>
        <w:rPr>
          <w:rFonts w:hint="eastAsia" w:ascii="宋体" w:hAnsi="宋体" w:eastAsia="宋体" w:cs="宋体"/>
          <w:bCs/>
          <w:color w:val="000000"/>
          <w:sz w:val="24"/>
          <w:szCs w:val="24"/>
          <w:highlight w:val="none"/>
        </w:rPr>
        <w:t xml:space="preserve">）。（</w:t>
      </w:r>
      <w:r>
        <w:rPr>
          <w:rFonts w:hint="eastAsia" w:ascii="宋体" w:hAnsi="宋体" w:eastAsia="宋体" w:cs="宋体"/>
          <w:bCs/>
          <w:strike/>
          <w:color w:val="000000"/>
          <w:sz w:val="24"/>
          <w:szCs w:val="24"/>
          <w:highlight w:val="none"/>
        </w:rPr>
        <w:t xml:space="preserve">产品名称2</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关键组件</w:t>
      </w:r>
      <w:r>
        <w:rPr>
          <w:rFonts w:hint="eastAsia" w:ascii="宋体" w:hAnsi="宋体" w:eastAsia="宋体" w:cs="宋体"/>
          <w:bCs/>
          <w:color w:val="000000"/>
          <w:sz w:val="24"/>
          <w:szCs w:val="24"/>
          <w:highlight w:val="none"/>
        </w:rPr>
        <w:t xml:space="preserve">）在中国境内生产。（</w:t>
      </w:r>
      <w:r>
        <w:rPr>
          <w:rFonts w:hint="eastAsia" w:ascii="宋体" w:hAnsi="宋体" w:eastAsia="宋体" w:cs="宋体"/>
          <w:bCs/>
          <w:strike/>
          <w:color w:val="000000"/>
          <w:sz w:val="24"/>
          <w:szCs w:val="24"/>
          <w:highlight w:val="none"/>
        </w:rPr>
        <w:t xml:space="preserve">产品名称2</w:t>
      </w:r>
      <w:r>
        <w:rPr>
          <w:rFonts w:hint="eastAsia" w:ascii="宋体" w:hAnsi="宋体" w:eastAsia="宋体" w:cs="宋体"/>
          <w:bCs/>
          <w:color w:val="000000"/>
          <w:sz w:val="24"/>
          <w:szCs w:val="24"/>
          <w:highlight w:val="none"/>
        </w:rPr>
        <w:t xml:space="preserve">）的（</w:t>
      </w:r>
      <w:r>
        <w:rPr>
          <w:rFonts w:hint="eastAsia" w:ascii="宋体" w:hAnsi="宋体" w:eastAsia="宋体" w:cs="宋体"/>
          <w:bCs/>
          <w:strike/>
          <w:color w:val="000000"/>
          <w:sz w:val="24"/>
          <w:szCs w:val="24"/>
          <w:highlight w:val="none"/>
        </w:rPr>
        <w:t xml:space="preserve">关键工序</w:t>
      </w:r>
      <w:r>
        <w:rPr>
          <w:rFonts w:hint="eastAsia" w:ascii="宋体" w:hAnsi="宋体" w:eastAsia="宋体" w:cs="宋体"/>
          <w:bCs/>
          <w:color w:val="000000"/>
          <w:sz w:val="24"/>
          <w:szCs w:val="24"/>
          <w:highlight w:val="none"/>
        </w:rPr>
        <w:t xml:space="preserve">）在中国境内完成。</w:t>
      </w:r>
      <w:r/>
    </w:p>
    <w:p>
      <w:pPr>
        <w:ind w:left="0" w:right="0" w:firstLine="42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w:t>
      </w:r>
      <w:r/>
    </w:p>
    <w:p>
      <w:pPr>
        <w:ind w:left="0" w:right="0" w:firstLine="42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 </w:t>
      </w:r>
      <w:r/>
    </w:p>
    <w:p>
      <w:pPr>
        <w:ind w:left="0" w:right="0" w:firstLine="2880"/>
        <w:jc w:val="both"/>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rPr>
          <w:rFonts w:cs="Times New Roman"/>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5.该产品的关键工序要求实施前，“关键工序”栏可不填，下同。</w:t>
      </w:r>
      <w:r/>
    </w:p>
    <w:p>
      <w:pPr>
        <w:pStyle w:val="1556"/>
        <w:ind w:left="0" w:firstLine="0"/>
        <w:rPr>
          <w:rFonts w:hint="eastAsia"/>
          <w:color w:val="auto"/>
          <w:highlight w:val="none"/>
        </w:rPr>
      </w:pPr>
      <w:r>
        <w:rPr>
          <w:rFonts w:ascii="宋体" w:hAnsi="宋体" w:eastAsia="宋体" w:cs="宋体"/>
          <w:color w:val="000000"/>
          <w:sz w:val="24"/>
          <w:highlight w:val="white"/>
        </w:rPr>
        <w:t xml:space="preserve">6.</w:t>
      </w:r>
      <w:r>
        <w:rPr>
          <w:rFonts w:hint="eastAsia" w:ascii="宋体" w:hAnsi="宋体" w:eastAsia="宋体" w:cs="宋体"/>
          <w:b/>
          <w:bCs/>
          <w:color w:val="000000"/>
          <w:sz w:val="32"/>
          <w:szCs w:val="28"/>
          <w:highlight w:val="white"/>
        </w:rPr>
        <w:t xml:space="preserve">划删除线的地方无需填写。</w:t>
      </w:r>
      <w:r/>
    </w:p>
    <w:p>
      <w:pPr>
        <w:jc w:val="center"/>
        <w:rPr>
          <w:rFonts w:hint="eastAsia" w:ascii="黑体" w:hAnsi="宋体" w:eastAsia="黑体"/>
          <w:bCs/>
          <w:color w:val="auto"/>
          <w:sz w:val="24"/>
          <w:szCs w:val="24"/>
          <w:highlight w:val="none"/>
        </w:rPr>
      </w:pPr>
      <w:r>
        <w:rPr>
          <w:rFonts w:ascii="黑体" w:hAnsi="宋体" w:eastAsia="黑体"/>
          <w:bCs/>
          <w:color w:val="auto"/>
          <w:sz w:val="24"/>
          <w:szCs w:val="24"/>
          <w:highlight w:val="none"/>
        </w:rPr>
        <w:br w:type="page" w:clear="all"/>
      </w:r>
      <w:r/>
    </w:p>
    <w:p>
      <w:pPr>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w:t>
      </w:r>
      <w:r>
        <w:rPr>
          <w:rFonts w:hint="eastAsia" w:ascii="黑体" w:hAnsi="宋体" w:eastAsia="黑体"/>
          <w:bCs/>
          <w:color w:val="auto"/>
          <w:sz w:val="24"/>
          <w:szCs w:val="24"/>
          <w:highlight w:val="none"/>
          <w:lang w:val="en-US" w:eastAsia="zh-CN"/>
        </w:rPr>
        <w:t xml:space="preserve">三</w:t>
      </w:r>
      <w:r>
        <w:rPr>
          <w:rFonts w:hint="eastAsia" w:ascii="黑体" w:hAnsi="宋体" w:eastAsia="黑体"/>
          <w:bCs/>
          <w:color w:val="auto"/>
          <w:sz w:val="24"/>
          <w:szCs w:val="24"/>
          <w:highlight w:val="none"/>
        </w:rPr>
        <w:t xml:space="preserve">）技术方案（格式）</w:t>
      </w:r>
      <w:r/>
    </w:p>
    <w:p>
      <w:pPr>
        <w:ind w:firstLine="480"/>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1387"/>
        <w:ind w:firstLine="0"/>
        <w:rPr>
          <w:color w:val="auto"/>
          <w:sz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p>
      <w:pPr>
        <w:pStyle w:val="1387"/>
        <w:ind w:firstLine="0"/>
        <w:rPr>
          <w:color w:val="auto"/>
          <w:sz w:val="24"/>
          <w:highlight w:val="none"/>
        </w:rPr>
      </w:pPr>
      <w:r>
        <w:rPr>
          <w:color w:val="auto"/>
          <w:sz w:val="24"/>
          <w:highlight w:val="none"/>
        </w:rPr>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特别注意：本项目采用暗标形式，投标人须按</w:t>
      </w:r>
      <w:r>
        <w:rPr>
          <w:rFonts w:hint="eastAsia" w:ascii="宋体" w:hAnsi="宋体"/>
          <w:b/>
          <w:bCs w:val="0"/>
          <w:color w:val="auto"/>
          <w:sz w:val="24"/>
          <w:szCs w:val="24"/>
          <w:highlight w:val="none"/>
          <w:u w:val="single"/>
          <w:lang w:eastAsia="zh-CN"/>
        </w:rPr>
        <w:t xml:space="preserve">《附件一：评分标准》</w:t>
      </w:r>
      <w:r>
        <w:rPr>
          <w:rFonts w:hint="eastAsia" w:ascii="宋体" w:hAnsi="宋体"/>
          <w:b/>
          <w:bCs w:val="0"/>
          <w:color w:val="auto"/>
          <w:sz w:val="24"/>
          <w:szCs w:val="24"/>
          <w:highlight w:val="none"/>
          <w:u w:val="single"/>
        </w:rPr>
        <w:t xml:space="preserve">的相关要求对商务部分和技术部分分别进行制作。其中技术部分属于暗标，投标人在制作技术部分相关内容时不得有体现投标人身份的内容，否则投标无效。</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rPr>
        <w:t xml:space="preserve">上述</w:t>
      </w:r>
      <w:r>
        <w:rPr>
          <w:rFonts w:hint="eastAsia" w:ascii="宋体" w:hAnsi="宋体"/>
          <w:b/>
          <w:bCs w:val="0"/>
          <w:color w:val="auto"/>
          <w:sz w:val="24"/>
          <w:szCs w:val="24"/>
          <w:highlight w:val="none"/>
          <w:u w:val="single"/>
          <w:lang w:eastAsia="zh-CN"/>
        </w:rPr>
        <w:t xml:space="preserve">《附件一：评分标准》</w:t>
      </w:r>
      <w:r>
        <w:rPr>
          <w:rFonts w:hint="eastAsia" w:ascii="宋体" w:hAnsi="宋体"/>
          <w:b/>
          <w:bCs w:val="0"/>
          <w:color w:val="auto"/>
          <w:sz w:val="24"/>
          <w:szCs w:val="24"/>
          <w:highlight w:val="none"/>
          <w:u w:val="single"/>
        </w:rPr>
        <w:t xml:space="preserve">中技术部分不得有体现投标人身份的内容是指：</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1</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技术部分不得出现能够体现投标人身份、名称的相关描述、材料、文件等内容；</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2</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技术部分不得更改，不得在其中涂改、标注或做任何可以辨认投标人及所属人员身份的名称、印章、商标等标记；</w:t>
      </w:r>
      <w:r/>
    </w:p>
    <w:p>
      <w:pPr>
        <w:numPr>
          <w:ilvl w:val="0"/>
          <w:numId w:val="0"/>
        </w:numPr>
        <w:ind w:firstLine="482"/>
        <w:spacing w:line="360" w:lineRule="auto"/>
        <w:tabs>
          <w:tab w:val="left" w:pos="525" w:leader="none"/>
          <w:tab w:val="left" w:pos="945" w:leader="none"/>
        </w:tabs>
        <w:rPr>
          <w:rFonts w:hint="eastAsia" w:ascii="宋体" w:hAnsi="宋体"/>
          <w:b/>
          <w:bCs w:val="0"/>
          <w:color w:val="auto"/>
          <w:sz w:val="24"/>
          <w:szCs w:val="24"/>
          <w:highlight w:val="none"/>
          <w:u w:val="singl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3</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技术部分应当版面整洁、字迹清楚、不许批注或进行底纹、阴影、水印等特殊设置，不得采用任何不符合常规、有别于其他投标人的特殊做法；</w:t>
      </w:r>
      <w:r/>
    </w:p>
    <w:p>
      <w:pPr>
        <w:numPr>
          <w:ilvl w:val="0"/>
          <w:numId w:val="0"/>
        </w:numPr>
        <w:ind w:firstLine="482"/>
        <w:spacing w:line="360" w:lineRule="auto"/>
        <w:tabs>
          <w:tab w:val="left" w:pos="525" w:leader="none"/>
          <w:tab w:val="left" w:pos="945" w:leader="none"/>
        </w:tabs>
        <w:rPr>
          <w:rFonts w:ascii="宋体" w:hAnsi="宋体"/>
          <w:b/>
          <w:bCs/>
          <w:color w:val="auto"/>
          <w:sz w:val="24"/>
          <w:szCs w:val="24"/>
          <w:highlight w:val="none"/>
        </w:rPr>
      </w:pP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lang w:val="en-US" w:eastAsia="zh-CN"/>
        </w:rPr>
        <w:t xml:space="preserve">4</w:t>
      </w:r>
      <w:r>
        <w:rPr>
          <w:rFonts w:hint="eastAsia" w:ascii="宋体" w:hAnsi="宋体"/>
          <w:b/>
          <w:bCs w:val="0"/>
          <w:color w:val="auto"/>
          <w:sz w:val="24"/>
          <w:szCs w:val="24"/>
          <w:highlight w:val="none"/>
          <w:u w:val="single"/>
          <w:lang w:eastAsia="zh-CN"/>
        </w:rPr>
        <w:t xml:space="preserve">）</w:t>
      </w:r>
      <w:r>
        <w:rPr>
          <w:rFonts w:hint="eastAsia" w:ascii="宋体" w:hAnsi="宋体"/>
          <w:b/>
          <w:bCs w:val="0"/>
          <w:color w:val="auto"/>
          <w:sz w:val="24"/>
          <w:szCs w:val="24"/>
          <w:highlight w:val="none"/>
          <w:u w:val="single"/>
        </w:rPr>
        <w:t xml:space="preserve">不得有其他体现投标人身份的内容。</w:t>
      </w:r>
      <w:r/>
    </w:p>
    <w:p>
      <w:pPr>
        <w:pStyle w:val="1374"/>
        <w:ind w:firstLine="0"/>
        <w:rPr>
          <w:rFonts w:hint="eastAsia" w:ascii="宋体" w:hAnsi="宋体"/>
          <w:bCs/>
          <w:color w:val="auto"/>
          <w:sz w:val="24"/>
          <w:szCs w:val="24"/>
          <w:highlight w:val="none"/>
        </w:rPr>
      </w:pPr>
      <w:r>
        <w:rPr>
          <w:rFonts w:hint="eastAsia" w:ascii="宋体" w:hAnsi="宋体"/>
          <w:bCs/>
          <w:color w:val="auto"/>
          <w:sz w:val="24"/>
          <w:szCs w:val="24"/>
          <w:highlight w:val="none"/>
        </w:rPr>
      </w:r>
      <w:r/>
    </w:p>
    <w:sectPr>
      <w:footnotePr/>
      <w:endnotePr/>
      <w:type w:val="nextPage"/>
      <w:pgSz w:w="11906" w:h="16838" w:orient="portrait"/>
      <w:pgMar w:top="567" w:right="850" w:bottom="567" w:left="1134" w:header="624"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仿宋">
    <w:panose1 w:val="02010609060101010101"/>
  </w:font>
  <w:font w:name="Calibri Light">
    <w:panose1 w:val="020F0302020204030204"/>
  </w:font>
  <w:font w:name="Cambria Math">
    <w:panose1 w:val="02040503050406030204"/>
  </w:font>
  <w:font w:name="ˎ̥">
    <w:panose1 w:val="020B0503020202020204"/>
  </w:font>
  <w:font w:name="楷体_GB2312">
    <w:panose1 w:val="02010609060101010101"/>
  </w:font>
  <w:font w:name="Courier New">
    <w:panose1 w:val="02070309020205020404"/>
  </w:font>
  <w:font w:name="Verdana">
    <w:panose1 w:val="020B0604030504040204"/>
  </w:font>
  <w:font w:name="仿宋_GB2312">
    <w:panose1 w:val="02010609060101010101"/>
  </w:font>
  <w:font w:name="华文中宋">
    <w:panose1 w:val="0201060004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tabs>
        <w:tab w:val="clear" w:pos="7143" w:leader="none"/>
      </w:tabs>
      <w:rPr>
        <w:rFonts w:hint="default" w:eastAsia="宋体"/>
        <w:lang w:val="en-US" w:eastAsia="zh-CN"/>
      </w:rPr>
    </w:pPr>
    <w:r>
      <w:rPr>
        <w:rFonts w:hint="eastAsia"/>
        <w:lang w:val="en-US" w:eastAsia="zh-CN"/>
      </w:rPr>
      <w:t xml:space="preserve">69</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24"/>
        <w:szCs w:val="24"/>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24"/>
        <w:szCs w:val="24"/>
        <w:lang w:val="en-US" w:eastAsia="zh-CN" w:bidi="ar-SA"/>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6"/>
      <w:rPr>
        <w:rStyle w:val="1367"/>
      </w:rPr>
      <w:framePr w:wrap="around" w:vAnchor="text" w:hAnchor="margin" w:xAlign="center" w:y="1"/>
    </w:pPr>
    <w:r>
      <w:rPr>
        <w:rStyle w:val="1367"/>
      </w:rPr>
      <w:fldChar w:fldCharType="begin"/>
    </w:r>
    <w:r>
      <w:rPr>
        <w:rStyle w:val="1367"/>
      </w:rPr>
      <w:instrText xml:space="preserve">PAGE  </w:instrText>
    </w:r>
    <w:r>
      <w:rPr>
        <w:rStyle w:val="1367"/>
      </w:rPr>
      <w:fldChar w:fldCharType="separate"/>
    </w:r>
    <w:r>
      <w:rPr>
        <w:rStyle w:val="1367"/>
      </w:rPr>
      <w:t xml:space="preserve">1</w:t>
    </w:r>
    <w:r>
      <w:rPr>
        <w:rStyle w:val="1367"/>
      </w:rPr>
      <w:fldChar w:fldCharType="end"/>
    </w:r>
    <w:r/>
  </w:p>
  <w:p>
    <w:pPr>
      <w:pStyle w:val="1326"/>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tabs>
        <w:tab w:val="clear" w:pos="7143" w:leader="none"/>
      </w:tabs>
      <w:rPr>
        <w:rFonts w:hint="default" w:eastAsia="宋体"/>
        <w:lang w:val="en-US" w:eastAsia="zh-CN"/>
      </w:rPr>
    </w:pPr>
    <w:r>
      <w:rPr>
        <w:rFonts w:hint="default"/>
        <w:sz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61</w:t>
                    </w:r>
                    <w:r>
                      <w:fldChar w:fldCharType="end"/>
                    </w:r>
                    <w:r/>
                  </w:p>
                </w:txbxContent>
              </v:textbox>
            </v:shape>
          </w:pict>
        </mc:Fallback>
      </mc:AlternateContent>
    </w:r>
    <w:r>
      <w:rPr>
        <w:rFonts w:hint="eastAsia"/>
        <w:sz w:val="21"/>
        <w:lang w:val="en-US" w:eastAsia="zh-CN"/>
      </w:rPr>
      <w:t xml:space="preserve">92</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tabs>
        <w:tab w:val="clear" w:pos="7143" w:leader="none"/>
      </w:tabs>
      <w:rPr>
        <w:rFonts w:hint="default" w:eastAsia="宋体"/>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86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86</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center"/>
      <w:tabs>
        <w:tab w:val="clear" w:pos="7143" w:leader="none"/>
      </w:tabs>
      <w:rPr>
        <w:rFonts w:hint="default" w:eastAsia="宋体"/>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6"/>
                          </w:pPr>
                          <w:r>
                            <w:fldChar w:fldCharType="begin"/>
                          </w:r>
                          <w:r>
                            <w:instrText xml:space="preserve"> PAGE  \* MERGEFORMAT </w:instrText>
                          </w:r>
                          <w:r>
                            <w:fldChar w:fldCharType="separate"/>
                          </w:r>
                          <w:r>
                            <w:t xml:space="preserve">85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6"/>
                    </w:pPr>
                    <w:r>
                      <w:fldChar w:fldCharType="begin"/>
                    </w:r>
                    <w:r>
                      <w:instrText xml:space="preserve"> PAGE  \* MERGEFORMAT </w:instrText>
                    </w:r>
                    <w:r>
                      <w:fldChar w:fldCharType="separate"/>
                    </w:r>
                    <w:r>
                      <w:t xml:space="preserve">85</w:t>
                    </w:r>
                    <w:r>
                      <w:fldChar w:fldCharType="end"/>
                    </w:r>
                    <w:r/>
                  </w:p>
                </w:txbxContent>
              </v:textbox>
            </v:shape>
          </w:pict>
        </mc:Fallback>
      </mc:AlternateContent>
    </w:r>
    <w:r>
      <w:rPr>
        <w:rFonts w:hint="eastAsia"/>
        <w:sz w:val="21"/>
        <w:lang w:val="en-US" w:eastAsia="zh-CN"/>
      </w:rPr>
      <w:t xml:space="preserve">92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tabs>
        <w:tab w:val="center" w:pos="4153" w:leader="none"/>
        <w:tab w:val="clear" w:pos="7143" w:leader="none"/>
        <w:tab w:val="right" w:pos="8306" w:leader="none"/>
        <w:tab w:val="clear" w:pos="14287" w:leader="none"/>
      </w:tabs>
      <w:rPr>
        <w:lang w:val="en-US" w:eastAsia="zh-CN"/>
      </w:rPr>
    </w:pPr>
    <w:r>
      <w:rPr>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jc w:val="left"/>
      <w:tabs>
        <w:tab w:val="center" w:pos="4524" w:leader="none"/>
        <w:tab w:val="right" w:pos="9048" w:leader="none"/>
      </w:tabs>
    </w:pPr>
    <w:r>
      <w:rPr>
        <w:rFonts w:hint="eastAsia" w:ascii="宋体" w:hAnsi="宋体"/>
        <w:lang w:eastAsia="zh-CN"/>
      </w:rPr>
      <w:t xml:space="preserve">JSZC-320214-CXLT-G2026-0011</w:t>
    </w:r>
    <w:r>
      <w:rPr>
        <w:rFonts w:hint="eastAsia" w:ascii="宋体" w:hAnsi="宋体"/>
      </w:rPr>
      <w:t xml:space="preserve"> </w:t>
    </w:r>
    <w:r>
      <w:rPr>
        <w:rFonts w:hint="eastAsia"/>
      </w:rPr>
      <w:t xml:space="preserve">     </w:t>
    </w:r>
    <w:r>
      <w:rPr>
        <w:rFonts w:hint="eastAsia"/>
        <w:lang w:val="en-US" w:eastAsia="zh-CN"/>
      </w:rPr>
      <w:t xml:space="preserve">                       </w:t>
    </w:r>
    <w:r>
      <w:rPr>
        <w:rFonts w:hint="eastAsia" w:ascii="宋体" w:hAnsi="宋体"/>
        <w:lang w:eastAsia="zh-CN"/>
      </w:rPr>
      <w:t xml:space="preserve">鸿山街道2026年-2028年绿化养护项目</w:t>
    </w:r>
    <w:r>
      <w:rPr>
        <w:rFonts w:hint="eastAsia" w:ascii="宋体" w:hAnsi="宋体"/>
      </w:rPr>
      <w:t xml:space="preserve">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jc w:val="left"/>
      <w:tabs>
        <w:tab w:val="center" w:pos="4524" w:leader="none"/>
        <w:tab w:val="right" w:pos="9048" w:leader="none"/>
      </w:tabs>
    </w:pPr>
    <w:r>
      <w:rPr>
        <w:rFonts w:hint="eastAsia" w:ascii="宋体" w:hAnsi="宋体"/>
        <w:lang w:eastAsia="zh-CN"/>
      </w:rPr>
      <w:t xml:space="preserve">JSZC-320214-CXLT-G2026-0011</w:t>
    </w:r>
    <w:r>
      <w:rPr>
        <w:rFonts w:hint="eastAsia" w:ascii="宋体" w:hAnsi="宋体"/>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lang w:eastAsia="zh-CN"/>
      </w:rPr>
      <w:t xml:space="preserve">鸿山街道2026年-2028年绿化养护项目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429" w:hanging="720"/>
        <w:tabs>
          <w:tab w:val="left" w:pos="1429" w:leader="none"/>
        </w:tabs>
      </w:pPr>
      <w:rPr>
        <w:rFonts w:hint="eastAsia" w:cs="Times New Roman"/>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39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267"/>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pStyle w:val="1092"/>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630" w:hanging="420"/>
        <w:tabs>
          <w:tab w:val="left" w:pos="630" w:leader="none"/>
        </w:tabs>
      </w:pPr>
      <w:rPr>
        <w:rFonts w:cs="Times New Roman"/>
        <w:b w:val="0"/>
        <w:bCs w:val="0"/>
      </w:rPr>
    </w:lvl>
    <w:lvl w:ilvl="1">
      <w:start w:val="1"/>
      <w:numFmt w:val="decimal"/>
      <w:isLgl w:val="false"/>
      <w:suff w:val="tab"/>
      <w:lvlText w:val="（%2）"/>
      <w:lvlJc w:val="left"/>
      <w:pPr>
        <w:ind w:left="9858" w:hanging="360"/>
        <w:tabs>
          <w:tab w:val="left" w:pos="9858"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0">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13">
    <w:multiLevelType w:val="hybridMultilevel"/>
    <w:lvl w:ilvl="0">
      <w:start w:val="1"/>
      <w:numFmt w:val="decimal"/>
      <w:pStyle w:val="1303"/>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5">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3"/>
  </w:num>
  <w:num w:numId="4">
    <w:abstractNumId w:val="3"/>
  </w:num>
  <w:num w:numId="5">
    <w:abstractNumId w:val="2"/>
  </w:num>
  <w:num w:numId="6">
    <w:abstractNumId w:val="9"/>
  </w:num>
  <w:num w:numId="7">
    <w:abstractNumId w:val="10"/>
  </w:num>
  <w:num w:numId="8">
    <w:abstractNumId w:val="15"/>
  </w:num>
  <w:num w:numId="9">
    <w:abstractNumId w:val="8"/>
  </w:num>
  <w:num w:numId="10">
    <w:abstractNumId w:val="0"/>
  </w:num>
  <w:num w:numId="11">
    <w:abstractNumId w:val="11"/>
  </w:num>
  <w:num w:numId="12">
    <w:abstractNumId w:val="14"/>
  </w:num>
  <w:num w:numId="13">
    <w:abstractNumId w:val="4"/>
  </w:num>
  <w:num w:numId="14">
    <w:abstractNumId w:val="12"/>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2" w:default="1">
    <w:name w:val="Normal"/>
    <w:next w:val="1074"/>
    <w:link w:val="1536"/>
    <w:uiPriority w:val="0"/>
    <w:qFormat/>
    <w:pPr>
      <w:jc w:val="both"/>
      <w:widowControl w:val="off"/>
    </w:pPr>
    <w:rPr>
      <w:rFonts w:hint="default" w:ascii="Times New Roman" w:hAnsi="Times New Roman" w:eastAsia="宋体" w:cs="Times New Roman"/>
      <w:sz w:val="21"/>
      <w:lang w:val="en-US" w:eastAsia="zh-CN" w:bidi="ar-SA"/>
    </w:rPr>
  </w:style>
  <w:style w:type="paragraph" w:styleId="1063">
    <w:name w:val="Heading 1"/>
    <w:basedOn w:val="1062"/>
    <w:next w:val="1062"/>
    <w:link w:val="1116"/>
    <w:uiPriority w:val="9"/>
    <w:qFormat/>
    <w:pPr>
      <w:keepLines/>
      <w:keepNext/>
      <w:spacing w:before="480" w:after="200"/>
      <w:outlineLvl w:val="0"/>
    </w:pPr>
    <w:rPr>
      <w:rFonts w:ascii="Arial" w:hAnsi="Arial" w:eastAsia="Arial" w:cs="Arial"/>
      <w:sz w:val="40"/>
      <w:szCs w:val="40"/>
    </w:rPr>
  </w:style>
  <w:style w:type="paragraph" w:styleId="1064">
    <w:name w:val="Heading 2"/>
    <w:basedOn w:val="1062"/>
    <w:next w:val="1062"/>
    <w:link w:val="1117"/>
    <w:uiPriority w:val="9"/>
    <w:unhideWhenUsed/>
    <w:qFormat/>
    <w:pPr>
      <w:keepLines/>
      <w:keepNext/>
      <w:spacing w:before="360" w:after="200"/>
      <w:outlineLvl w:val="1"/>
    </w:pPr>
    <w:rPr>
      <w:rFonts w:ascii="Arial" w:hAnsi="Arial" w:eastAsia="Arial" w:cs="Arial"/>
      <w:sz w:val="34"/>
    </w:rPr>
  </w:style>
  <w:style w:type="paragraph" w:styleId="1065">
    <w:name w:val="Heading 3"/>
    <w:basedOn w:val="1062"/>
    <w:next w:val="1062"/>
    <w:link w:val="1118"/>
    <w:uiPriority w:val="9"/>
    <w:unhideWhenUsed/>
    <w:qFormat/>
    <w:pPr>
      <w:keepLines/>
      <w:keepNext/>
      <w:spacing w:before="320" w:after="200"/>
      <w:outlineLvl w:val="2"/>
    </w:pPr>
    <w:rPr>
      <w:rFonts w:ascii="Arial" w:hAnsi="Arial" w:eastAsia="Arial" w:cs="Arial"/>
      <w:sz w:val="30"/>
      <w:szCs w:val="30"/>
    </w:rPr>
  </w:style>
  <w:style w:type="paragraph" w:styleId="1066">
    <w:name w:val="Heading 4"/>
    <w:basedOn w:val="1062"/>
    <w:next w:val="1062"/>
    <w:link w:val="1119"/>
    <w:uiPriority w:val="9"/>
    <w:unhideWhenUsed/>
    <w:qFormat/>
    <w:pPr>
      <w:keepLines/>
      <w:keepNext/>
      <w:spacing w:before="320" w:after="200"/>
      <w:outlineLvl w:val="3"/>
    </w:pPr>
    <w:rPr>
      <w:rFonts w:ascii="Arial" w:hAnsi="Arial" w:eastAsia="Arial" w:cs="Arial"/>
      <w:b/>
      <w:bCs/>
      <w:sz w:val="26"/>
      <w:szCs w:val="26"/>
    </w:rPr>
  </w:style>
  <w:style w:type="paragraph" w:styleId="1067">
    <w:name w:val="Heading 5"/>
    <w:basedOn w:val="1062"/>
    <w:next w:val="1062"/>
    <w:link w:val="1120"/>
    <w:uiPriority w:val="9"/>
    <w:unhideWhenUsed/>
    <w:qFormat/>
    <w:pPr>
      <w:keepLines/>
      <w:keepNext/>
      <w:spacing w:before="320" w:after="200"/>
      <w:outlineLvl w:val="4"/>
    </w:pPr>
    <w:rPr>
      <w:rFonts w:ascii="Arial" w:hAnsi="Arial" w:eastAsia="Arial" w:cs="Arial"/>
      <w:b/>
      <w:bCs/>
      <w:sz w:val="24"/>
      <w:szCs w:val="24"/>
    </w:rPr>
  </w:style>
  <w:style w:type="paragraph" w:styleId="1068">
    <w:name w:val="Heading 6"/>
    <w:basedOn w:val="1062"/>
    <w:next w:val="1062"/>
    <w:link w:val="1121"/>
    <w:uiPriority w:val="9"/>
    <w:unhideWhenUsed/>
    <w:qFormat/>
    <w:pPr>
      <w:keepLines/>
      <w:keepNext/>
      <w:spacing w:before="320" w:after="200"/>
      <w:outlineLvl w:val="5"/>
    </w:pPr>
    <w:rPr>
      <w:rFonts w:ascii="Arial" w:hAnsi="Arial" w:eastAsia="Arial" w:cs="Arial"/>
      <w:b/>
      <w:bCs/>
      <w:sz w:val="22"/>
      <w:szCs w:val="22"/>
    </w:rPr>
  </w:style>
  <w:style w:type="paragraph" w:styleId="1069">
    <w:name w:val="Heading 7"/>
    <w:basedOn w:val="1062"/>
    <w:next w:val="1062"/>
    <w:link w:val="1122"/>
    <w:uiPriority w:val="9"/>
    <w:unhideWhenUsed/>
    <w:qFormat/>
    <w:pPr>
      <w:keepLines/>
      <w:keepNext/>
      <w:spacing w:before="320" w:after="200"/>
      <w:outlineLvl w:val="6"/>
    </w:pPr>
    <w:rPr>
      <w:rFonts w:ascii="Arial" w:hAnsi="Arial" w:eastAsia="Arial" w:cs="Arial"/>
      <w:b/>
      <w:bCs/>
      <w:i/>
      <w:iCs/>
      <w:sz w:val="22"/>
      <w:szCs w:val="22"/>
    </w:rPr>
  </w:style>
  <w:style w:type="paragraph" w:styleId="1070">
    <w:name w:val="Heading 8"/>
    <w:basedOn w:val="1062"/>
    <w:next w:val="1062"/>
    <w:link w:val="1123"/>
    <w:uiPriority w:val="9"/>
    <w:unhideWhenUsed/>
    <w:qFormat/>
    <w:pPr>
      <w:keepLines/>
      <w:keepNext/>
      <w:spacing w:before="320" w:after="200"/>
      <w:outlineLvl w:val="7"/>
    </w:pPr>
    <w:rPr>
      <w:rFonts w:ascii="Arial" w:hAnsi="Arial" w:eastAsia="Arial" w:cs="Arial"/>
      <w:i/>
      <w:iCs/>
      <w:sz w:val="22"/>
      <w:szCs w:val="22"/>
    </w:rPr>
  </w:style>
  <w:style w:type="paragraph" w:styleId="1071">
    <w:name w:val="Heading 9"/>
    <w:basedOn w:val="1062"/>
    <w:next w:val="1062"/>
    <w:link w:val="1124"/>
    <w:uiPriority w:val="9"/>
    <w:unhideWhenUsed/>
    <w:qFormat/>
    <w:pPr>
      <w:keepLines/>
      <w:keepNext/>
      <w:spacing w:before="320" w:after="200"/>
      <w:outlineLvl w:val="8"/>
    </w:pPr>
    <w:rPr>
      <w:rFonts w:ascii="Arial" w:hAnsi="Arial" w:eastAsia="Arial" w:cs="Arial"/>
      <w:i/>
      <w:iCs/>
      <w:sz w:val="21"/>
      <w:szCs w:val="21"/>
    </w:rPr>
  </w:style>
  <w:style w:type="character" w:styleId="1072" w:default="1">
    <w:name w:val="Default Paragraph Font"/>
    <w:uiPriority w:val="1"/>
    <w:semiHidden/>
    <w:unhideWhenUsed/>
    <w:qFormat/>
  </w:style>
  <w:style w:type="table" w:styleId="107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74" w:customStyle="1">
    <w:name w:val="_Style 1"/>
    <w:uiPriority w:val="0"/>
    <w:qFormat/>
    <w:pPr>
      <w:ind w:firstLine="420"/>
      <w:jc w:val="both"/>
      <w:spacing w:line="360" w:lineRule="auto"/>
      <w:widowControl w:val="off"/>
    </w:pPr>
    <w:rPr>
      <w:rFonts w:hint="default" w:ascii="Calibri" w:hAnsi="Calibri" w:eastAsia="宋体" w:cs="Times New Roman"/>
      <w:sz w:val="24"/>
      <w:szCs w:val="22"/>
      <w:lang w:val="en-US" w:eastAsia="zh-CN" w:bidi="ar-SA"/>
    </w:rPr>
  </w:style>
  <w:style w:type="paragraph" w:styleId="1075">
    <w:name w:val="toc 7"/>
    <w:basedOn w:val="1062"/>
    <w:next w:val="1062"/>
    <w:uiPriority w:val="39"/>
    <w:unhideWhenUsed/>
    <w:qFormat/>
    <w:pPr>
      <w:ind w:left="1701" w:right="0" w:firstLine="0"/>
      <w:spacing w:after="57"/>
    </w:pPr>
  </w:style>
  <w:style w:type="paragraph" w:styleId="1076">
    <w:name w:val="Normal Indent"/>
    <w:basedOn w:val="1062"/>
    <w:uiPriority w:val="0"/>
    <w:qFormat/>
    <w:pPr>
      <w:ind w:firstLine="420"/>
    </w:pPr>
    <w:rPr>
      <w:szCs w:val="24"/>
    </w:rPr>
  </w:style>
  <w:style w:type="paragraph" w:styleId="1077">
    <w:name w:val="Caption"/>
    <w:basedOn w:val="1062"/>
    <w:next w:val="10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78">
    <w:name w:val="annotation text"/>
    <w:basedOn w:val="1062"/>
    <w:uiPriority w:val="99"/>
    <w:semiHidden/>
    <w:unhideWhenUsed/>
    <w:qFormat/>
    <w:pPr>
      <w:jc w:val="left"/>
    </w:pPr>
  </w:style>
  <w:style w:type="paragraph" w:styleId="1079">
    <w:name w:val="Body Text"/>
    <w:basedOn w:val="1062"/>
    <w:next w:val="1062"/>
    <w:uiPriority w:val="0"/>
    <w:qFormat/>
    <w:rPr>
      <w:rFonts w:ascii="仿宋_GB2312" w:eastAsia="仿宋_GB2312"/>
      <w:sz w:val="28"/>
      <w:szCs w:val="20"/>
    </w:rPr>
  </w:style>
  <w:style w:type="paragraph" w:styleId="1080">
    <w:name w:val="index 4"/>
    <w:basedOn w:val="1062"/>
    <w:next w:val="1062"/>
    <w:uiPriority w:val="0"/>
    <w:qFormat/>
    <w:pPr>
      <w:ind w:left="600"/>
    </w:pPr>
    <w:rPr>
      <w:szCs w:val="20"/>
    </w:rPr>
  </w:style>
  <w:style w:type="paragraph" w:styleId="1081">
    <w:name w:val="toc 5"/>
    <w:basedOn w:val="1062"/>
    <w:next w:val="1062"/>
    <w:uiPriority w:val="39"/>
    <w:unhideWhenUsed/>
    <w:qFormat/>
    <w:pPr>
      <w:ind w:left="1134" w:right="0" w:firstLine="0"/>
      <w:spacing w:after="57"/>
    </w:pPr>
  </w:style>
  <w:style w:type="paragraph" w:styleId="1082">
    <w:name w:val="toc 3"/>
    <w:basedOn w:val="1062"/>
    <w:next w:val="1062"/>
    <w:uiPriority w:val="39"/>
    <w:unhideWhenUsed/>
    <w:qFormat/>
    <w:pPr>
      <w:ind w:left="567" w:right="0" w:firstLine="0"/>
      <w:spacing w:after="57"/>
    </w:pPr>
  </w:style>
  <w:style w:type="paragraph" w:styleId="1083">
    <w:name w:val="Plain Text"/>
    <w:basedOn w:val="1062"/>
    <w:uiPriority w:val="0"/>
    <w:qFormat/>
    <w:rPr>
      <w:rFonts w:hint="eastAsia" w:ascii="宋体" w:hAnsi="Courier New" w:eastAsia="楷体_GB2312"/>
      <w:sz w:val="28"/>
    </w:rPr>
  </w:style>
  <w:style w:type="paragraph" w:styleId="1084">
    <w:name w:val="toc 8"/>
    <w:basedOn w:val="1062"/>
    <w:next w:val="1062"/>
    <w:uiPriority w:val="39"/>
    <w:unhideWhenUsed/>
    <w:qFormat/>
    <w:pPr>
      <w:ind w:left="1984" w:right="0" w:firstLine="0"/>
      <w:spacing w:after="57"/>
    </w:pPr>
  </w:style>
  <w:style w:type="paragraph" w:styleId="1085">
    <w:name w:val="endnote text"/>
    <w:basedOn w:val="1062"/>
    <w:link w:val="1261"/>
    <w:uiPriority w:val="99"/>
    <w:semiHidden/>
    <w:unhideWhenUsed/>
    <w:qFormat/>
    <w:pPr>
      <w:spacing w:after="0" w:line="240" w:lineRule="auto"/>
    </w:pPr>
    <w:rPr>
      <w:sz w:val="20"/>
    </w:rPr>
  </w:style>
  <w:style w:type="paragraph" w:styleId="1086">
    <w:name w:val="Footer"/>
    <w:basedOn w:val="1062"/>
    <w:next w:val="1087"/>
    <w:link w:val="1134"/>
    <w:uiPriority w:val="99"/>
    <w:unhideWhenUsed/>
    <w:qFormat/>
    <w:pPr>
      <w:spacing w:after="0" w:line="240" w:lineRule="auto"/>
      <w:tabs>
        <w:tab w:val="center" w:pos="7143" w:leader="none"/>
        <w:tab w:val="right" w:pos="14287" w:leader="none"/>
      </w:tabs>
    </w:pPr>
  </w:style>
  <w:style w:type="paragraph" w:styleId="1087" w:customStyle="1">
    <w:name w:val="TOC Heading1"/>
    <w:next w:val="1062"/>
    <w:uiPriority w:val="0"/>
    <w:unhideWhenUsed/>
    <w:qFormat/>
    <w:rPr>
      <w:rFonts w:hint="eastAsia" w:ascii="Times New Roman" w:hAnsi="Times New Roman" w:eastAsia="Times New Roman" w:cs="Times New Roman"/>
      <w:sz w:val="32"/>
      <w:szCs w:val="24"/>
      <w:lang w:val="en-US" w:eastAsia="zh-CN" w:bidi="ar-SA"/>
    </w:rPr>
  </w:style>
  <w:style w:type="paragraph" w:styleId="1088">
    <w:name w:val="Header"/>
    <w:basedOn w:val="1062"/>
    <w:link w:val="1132"/>
    <w:uiPriority w:val="99"/>
    <w:unhideWhenUsed/>
    <w:qFormat/>
    <w:pPr>
      <w:spacing w:after="0" w:line="240" w:lineRule="auto"/>
      <w:tabs>
        <w:tab w:val="center" w:pos="7143" w:leader="none"/>
        <w:tab w:val="right" w:pos="14287" w:leader="none"/>
      </w:tabs>
    </w:pPr>
  </w:style>
  <w:style w:type="paragraph" w:styleId="1089">
    <w:name w:val="toc 1"/>
    <w:basedOn w:val="1062"/>
    <w:next w:val="1062"/>
    <w:uiPriority w:val="39"/>
    <w:unhideWhenUsed/>
    <w:qFormat/>
    <w:pPr>
      <w:ind w:left="0" w:right="0" w:firstLine="0"/>
      <w:spacing w:after="57"/>
    </w:pPr>
  </w:style>
  <w:style w:type="paragraph" w:styleId="1090">
    <w:name w:val="toc 4"/>
    <w:basedOn w:val="1062"/>
    <w:next w:val="1062"/>
    <w:uiPriority w:val="39"/>
    <w:unhideWhenUsed/>
    <w:qFormat/>
    <w:pPr>
      <w:ind w:left="850" w:right="0" w:firstLine="0"/>
      <w:spacing w:after="57"/>
    </w:pPr>
  </w:style>
  <w:style w:type="paragraph" w:styleId="1091">
    <w:name w:val="Subtitle"/>
    <w:basedOn w:val="1062"/>
    <w:next w:val="1062"/>
    <w:link w:val="1127"/>
    <w:uiPriority w:val="11"/>
    <w:qFormat/>
    <w:pPr>
      <w:spacing w:before="200" w:after="200"/>
    </w:pPr>
    <w:rPr>
      <w:sz w:val="24"/>
      <w:szCs w:val="24"/>
    </w:rPr>
  </w:style>
  <w:style w:type="paragraph" w:styleId="1092">
    <w:name w:val="List"/>
    <w:basedOn w:val="1062"/>
    <w:uiPriority w:val="0"/>
    <w:qFormat/>
    <w:pPr>
      <w:numPr>
        <w:ilvl w:val="0"/>
        <w:numId w:val="1"/>
      </w:numPr>
      <w:spacing w:after="20" w:line="288" w:lineRule="auto"/>
      <w:tabs>
        <w:tab w:val="left" w:pos="420" w:leader="none"/>
      </w:tabs>
    </w:pPr>
    <w:rPr>
      <w:rFonts w:ascii="Calibri" w:hAnsi="Calibri"/>
      <w:lang w:val="en-GB"/>
    </w:rPr>
  </w:style>
  <w:style w:type="paragraph" w:styleId="1093">
    <w:name w:val="footnote text"/>
    <w:basedOn w:val="1062"/>
    <w:link w:val="1260"/>
    <w:uiPriority w:val="99"/>
    <w:semiHidden/>
    <w:unhideWhenUsed/>
    <w:qFormat/>
    <w:pPr>
      <w:spacing w:after="40" w:line="240" w:lineRule="auto"/>
    </w:pPr>
    <w:rPr>
      <w:sz w:val="18"/>
    </w:rPr>
  </w:style>
  <w:style w:type="paragraph" w:styleId="1094">
    <w:name w:val="toc 6"/>
    <w:basedOn w:val="1062"/>
    <w:next w:val="1062"/>
    <w:uiPriority w:val="39"/>
    <w:unhideWhenUsed/>
    <w:qFormat/>
    <w:pPr>
      <w:ind w:left="1417" w:right="0" w:firstLine="0"/>
      <w:spacing w:after="57"/>
    </w:pPr>
  </w:style>
  <w:style w:type="paragraph" w:styleId="1095">
    <w:name w:val="table of figures"/>
    <w:basedOn w:val="1062"/>
    <w:next w:val="1062"/>
    <w:uiPriority w:val="99"/>
    <w:unhideWhenUsed/>
    <w:qFormat/>
    <w:pPr>
      <w:spacing w:after="0" w:afterAutospacing="0"/>
    </w:pPr>
  </w:style>
  <w:style w:type="paragraph" w:styleId="1096">
    <w:name w:val="toc 2"/>
    <w:basedOn w:val="1062"/>
    <w:next w:val="1062"/>
    <w:uiPriority w:val="39"/>
    <w:unhideWhenUsed/>
    <w:qFormat/>
    <w:pPr>
      <w:ind w:left="283" w:right="0" w:firstLine="0"/>
      <w:spacing w:after="57"/>
    </w:pPr>
  </w:style>
  <w:style w:type="paragraph" w:styleId="1097">
    <w:name w:val="toc 9"/>
    <w:basedOn w:val="1062"/>
    <w:next w:val="1062"/>
    <w:uiPriority w:val="39"/>
    <w:unhideWhenUsed/>
    <w:qFormat/>
    <w:pPr>
      <w:ind w:left="2268" w:right="0" w:firstLine="0"/>
      <w:spacing w:after="57"/>
    </w:pPr>
  </w:style>
  <w:style w:type="paragraph" w:styleId="1098">
    <w:name w:val="Normal (Web)"/>
    <w:basedOn w:val="1062"/>
    <w:uiPriority w:val="0"/>
    <w:qFormat/>
    <w:pPr>
      <w:jc w:val="left"/>
      <w:spacing w:beforeAutospacing="1" w:afterAutospacing="1"/>
    </w:pPr>
    <w:rPr>
      <w:rFonts w:ascii="Calibri" w:hAnsi="Calibri"/>
      <w:sz w:val="24"/>
    </w:rPr>
  </w:style>
  <w:style w:type="paragraph" w:styleId="1099">
    <w:name w:val="Title"/>
    <w:basedOn w:val="1062"/>
    <w:next w:val="1062"/>
    <w:link w:val="1126"/>
    <w:uiPriority w:val="10"/>
    <w:qFormat/>
    <w:pPr>
      <w:contextualSpacing/>
      <w:spacing w:before="300" w:after="200"/>
    </w:pPr>
    <w:rPr>
      <w:sz w:val="48"/>
      <w:szCs w:val="48"/>
    </w:rPr>
  </w:style>
  <w:style w:type="paragraph" w:styleId="1100">
    <w:name w:val="Body Text First Indent"/>
    <w:basedOn w:val="1079"/>
    <w:uiPriority w:val="0"/>
    <w:qFormat/>
    <w:pPr>
      <w:ind w:firstLine="420"/>
      <w:spacing w:after="120"/>
    </w:pPr>
    <w:rPr>
      <w:rFonts w:ascii="Times New Roman" w:eastAsia="宋体"/>
      <w:sz w:val="21"/>
    </w:rPr>
  </w:style>
  <w:style w:type="table" w:styleId="110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2">
    <w:name w:val="Strong"/>
    <w:basedOn w:val="1072"/>
    <w:uiPriority w:val="22"/>
    <w:qFormat/>
    <w:rPr>
      <w:b/>
    </w:rPr>
  </w:style>
  <w:style w:type="character" w:styleId="1103">
    <w:name w:val="endnote reference"/>
    <w:uiPriority w:val="99"/>
    <w:semiHidden/>
    <w:unhideWhenUsed/>
    <w:qFormat/>
    <w:rPr>
      <w:vertAlign w:val="superscript"/>
    </w:rPr>
  </w:style>
  <w:style w:type="character" w:styleId="1104">
    <w:name w:val="FollowedHyperlink"/>
    <w:basedOn w:val="1072"/>
    <w:uiPriority w:val="99"/>
    <w:semiHidden/>
    <w:unhideWhenUsed/>
    <w:qFormat/>
    <w:rPr>
      <w:color w:val="000000"/>
      <w:u w:val="none"/>
    </w:rPr>
  </w:style>
  <w:style w:type="character" w:styleId="1105">
    <w:name w:val="Emphasis"/>
    <w:basedOn w:val="1072"/>
    <w:uiPriority w:val="20"/>
    <w:qFormat/>
    <w:rPr>
      <w:i/>
    </w:rPr>
  </w:style>
  <w:style w:type="character" w:styleId="1106">
    <w:name w:val="HTML Definition"/>
    <w:basedOn w:val="1072"/>
    <w:uiPriority w:val="99"/>
    <w:semiHidden/>
    <w:unhideWhenUsed/>
    <w:qFormat/>
  </w:style>
  <w:style w:type="character" w:styleId="1107">
    <w:name w:val="HTML Variable"/>
    <w:basedOn w:val="1072"/>
    <w:uiPriority w:val="99"/>
    <w:semiHidden/>
    <w:unhideWhenUsed/>
    <w:qFormat/>
  </w:style>
  <w:style w:type="character" w:styleId="1108">
    <w:name w:val="Hyperlink"/>
    <w:uiPriority w:val="99"/>
    <w:unhideWhenUsed/>
    <w:qFormat/>
    <w:rPr>
      <w:color w:val="0000ff" w:themeColor="hyperlink"/>
      <w:u w:val="single"/>
      <w14:textFill>
        <w14:solidFill>
          <w14:schemeClr w14:val="hlink"/>
        </w14:solidFill>
      </w14:textFill>
    </w:rPr>
  </w:style>
  <w:style w:type="character" w:styleId="1109">
    <w:name w:val="HTML Code"/>
    <w:basedOn w:val="1072"/>
    <w:uiPriority w:val="99"/>
    <w:semiHidden/>
    <w:unhideWhenUsed/>
    <w:qFormat/>
    <w:rPr>
      <w:rFonts w:ascii="Courier New" w:hAnsi="Courier New"/>
      <w:sz w:val="20"/>
    </w:rPr>
  </w:style>
  <w:style w:type="character" w:styleId="1110">
    <w:name w:val="HTML Cite"/>
    <w:basedOn w:val="1072"/>
    <w:uiPriority w:val="99"/>
    <w:semiHidden/>
    <w:unhideWhenUsed/>
    <w:qFormat/>
  </w:style>
  <w:style w:type="character" w:styleId="1111">
    <w:name w:val="footnote reference"/>
    <w:uiPriority w:val="99"/>
    <w:unhideWhenUsed/>
    <w:qFormat/>
    <w:rPr>
      <w:vertAlign w:val="superscript"/>
    </w:rPr>
  </w:style>
  <w:style w:type="paragraph" w:styleId="1112" w:customStyle="1">
    <w:name w:val="标题 411"/>
    <w:basedOn w:val="1062"/>
    <w:next w:val="1062"/>
    <w:uiPriority w:val="9"/>
    <w:unhideWhenUsed/>
    <w:qFormat/>
    <w:pPr>
      <w:keepLines/>
      <w:keepNext/>
      <w:spacing w:before="320" w:after="200"/>
      <w:outlineLvl w:val="3"/>
    </w:pPr>
    <w:rPr>
      <w:rFonts w:ascii="Arial" w:hAnsi="Arial" w:eastAsia="Arial" w:cs="Arial"/>
      <w:b/>
      <w:bCs/>
      <w:sz w:val="26"/>
      <w:szCs w:val="26"/>
    </w:rPr>
  </w:style>
  <w:style w:type="paragraph" w:styleId="1113" w:customStyle="1">
    <w:name w:val="段"/>
    <w:next w:val="1062"/>
    <w:uiPriority w:val="0"/>
    <w:qFormat/>
    <w:pPr>
      <w:ind w:firstLine="200"/>
      <w:jc w:val="both"/>
    </w:pPr>
    <w:rPr>
      <w:rFonts w:hint="default" w:ascii="宋体" w:hAnsi="Times New Roman" w:eastAsia="宋体" w:cs="Times New Roman"/>
      <w:sz w:val="21"/>
      <w:lang w:val="en-US" w:eastAsia="zh-CN" w:bidi="ar-SA"/>
    </w:rPr>
  </w:style>
  <w:style w:type="paragraph" w:styleId="1114" w:customStyle="1">
    <w:name w:val="BodyText"/>
    <w:basedOn w:val="1062"/>
    <w:uiPriority w:val="0"/>
    <w:qFormat/>
    <w:pPr>
      <w:jc w:val="both"/>
    </w:pPr>
    <w:rPr>
      <w:rFonts w:ascii="仿宋_GB2312" w:hAnsi="Times New Roman" w:eastAsia="仿宋_GB2312" w:cs="Times New Roman"/>
      <w:sz w:val="28"/>
      <w:szCs w:val="20"/>
      <w:lang w:val="en-US" w:eastAsia="zh-CN" w:bidi="ar-SA"/>
    </w:rPr>
  </w:style>
  <w:style w:type="paragraph" w:styleId="1115" w:customStyle="1">
    <w:name w:val="索引 41"/>
    <w:basedOn w:val="1062"/>
    <w:next w:val="1062"/>
    <w:uiPriority w:val="0"/>
    <w:unhideWhenUsed/>
    <w:qFormat/>
    <w:pPr>
      <w:ind w:left="600"/>
    </w:pPr>
  </w:style>
  <w:style w:type="character" w:styleId="1116" w:customStyle="1">
    <w:name w:val="Heading 1 Char"/>
    <w:link w:val="1063"/>
    <w:uiPriority w:val="9"/>
    <w:qFormat/>
    <w:rPr>
      <w:rFonts w:ascii="Arial" w:hAnsi="Arial" w:eastAsia="Arial" w:cs="Arial"/>
      <w:sz w:val="40"/>
      <w:szCs w:val="40"/>
    </w:rPr>
  </w:style>
  <w:style w:type="character" w:styleId="1117" w:customStyle="1">
    <w:name w:val="Heading 2 Char"/>
    <w:link w:val="1064"/>
    <w:uiPriority w:val="9"/>
    <w:qFormat/>
    <w:rPr>
      <w:rFonts w:ascii="Arial" w:hAnsi="Arial" w:eastAsia="Arial" w:cs="Arial"/>
      <w:sz w:val="34"/>
    </w:rPr>
  </w:style>
  <w:style w:type="character" w:styleId="1118" w:customStyle="1">
    <w:name w:val="Heading 3 Char"/>
    <w:link w:val="1065"/>
    <w:uiPriority w:val="9"/>
    <w:qFormat/>
    <w:rPr>
      <w:rFonts w:ascii="Arial" w:hAnsi="Arial" w:eastAsia="Arial" w:cs="Arial"/>
      <w:sz w:val="30"/>
      <w:szCs w:val="30"/>
    </w:rPr>
  </w:style>
  <w:style w:type="character" w:styleId="1119" w:customStyle="1">
    <w:name w:val="Heading 4 Char"/>
    <w:link w:val="1066"/>
    <w:uiPriority w:val="9"/>
    <w:qFormat/>
    <w:rPr>
      <w:rFonts w:ascii="Arial" w:hAnsi="Arial" w:eastAsia="Arial" w:cs="Arial"/>
      <w:b/>
      <w:bCs/>
      <w:sz w:val="26"/>
      <w:szCs w:val="26"/>
    </w:rPr>
  </w:style>
  <w:style w:type="character" w:styleId="1120" w:customStyle="1">
    <w:name w:val="Heading 5 Char"/>
    <w:link w:val="1067"/>
    <w:uiPriority w:val="9"/>
    <w:qFormat/>
    <w:rPr>
      <w:rFonts w:ascii="Arial" w:hAnsi="Arial" w:eastAsia="Arial" w:cs="Arial"/>
      <w:b/>
      <w:bCs/>
      <w:sz w:val="24"/>
      <w:szCs w:val="24"/>
    </w:rPr>
  </w:style>
  <w:style w:type="character" w:styleId="1121" w:customStyle="1">
    <w:name w:val="Heading 6 Char"/>
    <w:link w:val="1068"/>
    <w:uiPriority w:val="9"/>
    <w:qFormat/>
    <w:rPr>
      <w:rFonts w:ascii="Arial" w:hAnsi="Arial" w:eastAsia="Arial" w:cs="Arial"/>
      <w:b/>
      <w:bCs/>
      <w:sz w:val="22"/>
      <w:szCs w:val="22"/>
    </w:rPr>
  </w:style>
  <w:style w:type="character" w:styleId="1122" w:customStyle="1">
    <w:name w:val="Heading 7 Char"/>
    <w:link w:val="1069"/>
    <w:uiPriority w:val="9"/>
    <w:qFormat/>
    <w:rPr>
      <w:rFonts w:ascii="Arial" w:hAnsi="Arial" w:eastAsia="Arial" w:cs="Arial"/>
      <w:b/>
      <w:bCs/>
      <w:i/>
      <w:iCs/>
      <w:sz w:val="22"/>
      <w:szCs w:val="22"/>
    </w:rPr>
  </w:style>
  <w:style w:type="character" w:styleId="1123" w:customStyle="1">
    <w:name w:val="Heading 8 Char"/>
    <w:link w:val="1070"/>
    <w:uiPriority w:val="9"/>
    <w:qFormat/>
    <w:rPr>
      <w:rFonts w:ascii="Arial" w:hAnsi="Arial" w:eastAsia="Arial" w:cs="Arial"/>
      <w:i/>
      <w:iCs/>
      <w:sz w:val="22"/>
      <w:szCs w:val="22"/>
    </w:rPr>
  </w:style>
  <w:style w:type="character" w:styleId="1124" w:customStyle="1">
    <w:name w:val="Heading 9 Char"/>
    <w:link w:val="1071"/>
    <w:uiPriority w:val="9"/>
    <w:qFormat/>
    <w:rPr>
      <w:rFonts w:ascii="Arial" w:hAnsi="Arial" w:eastAsia="Arial" w:cs="Arial"/>
      <w:i/>
      <w:iCs/>
      <w:sz w:val="21"/>
      <w:szCs w:val="21"/>
    </w:rPr>
  </w:style>
  <w:style w:type="paragraph" w:styleId="1125">
    <w:name w:val="No Spacing"/>
    <w:uiPriority w:val="1"/>
    <w:qFormat/>
    <w:pPr>
      <w:spacing w:before="0" w:after="0" w:line="240" w:lineRule="auto"/>
    </w:pPr>
    <w:rPr>
      <w:rFonts w:hint="default" w:ascii="Times New Roman" w:hAnsi="Times New Roman" w:eastAsia="宋体" w:cs="Times New Roman"/>
    </w:rPr>
  </w:style>
  <w:style w:type="character" w:styleId="1126" w:customStyle="1">
    <w:name w:val="Title Char"/>
    <w:link w:val="1099"/>
    <w:uiPriority w:val="10"/>
    <w:qFormat/>
    <w:rPr>
      <w:sz w:val="48"/>
      <w:szCs w:val="48"/>
    </w:rPr>
  </w:style>
  <w:style w:type="character" w:styleId="1127" w:customStyle="1">
    <w:name w:val="Subtitle Char"/>
    <w:link w:val="1091"/>
    <w:uiPriority w:val="11"/>
    <w:qFormat/>
    <w:rPr>
      <w:sz w:val="24"/>
      <w:szCs w:val="24"/>
    </w:rPr>
  </w:style>
  <w:style w:type="paragraph" w:styleId="1128">
    <w:name w:val="Quote"/>
    <w:basedOn w:val="1062"/>
    <w:next w:val="1062"/>
    <w:link w:val="1129"/>
    <w:uiPriority w:val="29"/>
    <w:qFormat/>
    <w:pPr>
      <w:ind w:left="720" w:right="720"/>
    </w:pPr>
    <w:rPr>
      <w:i/>
    </w:rPr>
  </w:style>
  <w:style w:type="character" w:styleId="1129" w:customStyle="1">
    <w:name w:val="Quote Char"/>
    <w:link w:val="1128"/>
    <w:uiPriority w:val="29"/>
    <w:qFormat/>
    <w:rPr>
      <w:i/>
    </w:rPr>
  </w:style>
  <w:style w:type="paragraph" w:styleId="1130">
    <w:name w:val="Intense Quote"/>
    <w:basedOn w:val="1062"/>
    <w:next w:val="1062"/>
    <w:link w:val="11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1" w:customStyle="1">
    <w:name w:val="Intense Quote Char"/>
    <w:link w:val="1130"/>
    <w:uiPriority w:val="30"/>
    <w:qFormat/>
    <w:rPr>
      <w:i/>
    </w:rPr>
  </w:style>
  <w:style w:type="character" w:styleId="1132" w:customStyle="1">
    <w:name w:val="Header Char"/>
    <w:link w:val="1088"/>
    <w:uiPriority w:val="99"/>
    <w:qFormat/>
  </w:style>
  <w:style w:type="character" w:styleId="1133" w:customStyle="1">
    <w:name w:val="Footer Char"/>
    <w:link w:val="1086"/>
    <w:uiPriority w:val="99"/>
    <w:qFormat/>
  </w:style>
  <w:style w:type="character" w:styleId="1134" w:customStyle="1">
    <w:name w:val="Caption Char"/>
    <w:link w:val="1086"/>
    <w:uiPriority w:val="99"/>
    <w:qFormat/>
  </w:style>
  <w:style w:type="table" w:styleId="113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3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4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4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4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4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4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4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4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4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4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5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5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5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5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5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5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6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6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6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6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6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6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7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7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7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7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7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7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7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7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7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7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8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8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8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8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8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8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8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9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9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9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9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9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9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9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9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9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0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0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0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0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0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0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0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0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0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1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1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1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1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1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1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1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1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2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2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2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2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3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3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3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3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3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3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3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3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3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3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4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4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4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4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4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4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4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4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4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4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5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5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5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5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5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5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5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5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5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5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60" w:customStyle="1">
    <w:name w:val="Footnote Text Char"/>
    <w:link w:val="1093"/>
    <w:uiPriority w:val="99"/>
    <w:qFormat/>
    <w:rPr>
      <w:sz w:val="18"/>
    </w:rPr>
  </w:style>
  <w:style w:type="character" w:styleId="1261" w:customStyle="1">
    <w:name w:val="Endnote Text Char"/>
    <w:link w:val="1085"/>
    <w:uiPriority w:val="99"/>
    <w:qFormat/>
    <w:rPr>
      <w:sz w:val="20"/>
    </w:rPr>
  </w:style>
  <w:style w:type="paragraph" w:styleId="1262" w:customStyle="1">
    <w:name w:val="TOC Heading"/>
    <w:uiPriority w:val="39"/>
    <w:unhideWhenUsed/>
    <w:qFormat/>
    <w:rPr>
      <w:rFonts w:hint="default" w:ascii="Times New Roman" w:hAnsi="Times New Roman" w:eastAsia="宋体" w:cs="Times New Roman"/>
    </w:rPr>
  </w:style>
  <w:style w:type="paragraph" w:styleId="1263" w:customStyle="1">
    <w:name w:val="标题 11"/>
    <w:basedOn w:val="1062"/>
    <w:next w:val="1062"/>
    <w:link w:val="1274"/>
    <w:uiPriority w:val="0"/>
    <w:qFormat/>
    <w:pPr>
      <w:jc w:val="center"/>
      <w:keepNext/>
      <w:outlineLvl w:val="0"/>
    </w:pPr>
    <w:rPr>
      <w:rFonts w:ascii="楷体_GB2312" w:eastAsia="楷体_GB2312"/>
      <w:b/>
      <w:sz w:val="28"/>
    </w:rPr>
  </w:style>
  <w:style w:type="paragraph" w:styleId="1264" w:customStyle="1">
    <w:name w:val="标题 21"/>
    <w:basedOn w:val="1062"/>
    <w:next w:val="1062"/>
    <w:link w:val="1275"/>
    <w:uiPriority w:val="0"/>
    <w:qFormat/>
    <w:pPr>
      <w:jc w:val="center"/>
      <w:keepNext/>
      <w:outlineLvl w:val="1"/>
    </w:pPr>
    <w:rPr>
      <w:rFonts w:ascii="楷体_GB2312" w:eastAsia="楷体_GB2312"/>
      <w:b/>
      <w:bCs/>
      <w:sz w:val="18"/>
    </w:rPr>
  </w:style>
  <w:style w:type="paragraph" w:styleId="1265" w:customStyle="1">
    <w:name w:val="标题 31"/>
    <w:basedOn w:val="1062"/>
    <w:next w:val="1062"/>
    <w:link w:val="1276"/>
    <w:uiPriority w:val="0"/>
    <w:qFormat/>
    <w:pPr>
      <w:jc w:val="center"/>
      <w:keepNext/>
      <w:outlineLvl w:val="2"/>
    </w:pPr>
    <w:rPr>
      <w:rFonts w:eastAsia="楷体_GB2312"/>
      <w:b/>
      <w:bCs/>
      <w:sz w:val="15"/>
    </w:rPr>
  </w:style>
  <w:style w:type="paragraph" w:styleId="1266" w:customStyle="1">
    <w:name w:val="标题 41"/>
    <w:basedOn w:val="1062"/>
    <w:next w:val="1062"/>
    <w:link w:val="1277"/>
    <w:uiPriority w:val="0"/>
    <w:qFormat/>
    <w:pPr>
      <w:jc w:val="center"/>
      <w:keepNext/>
      <w:outlineLvl w:val="3"/>
    </w:pPr>
    <w:rPr>
      <w:rFonts w:eastAsia="楷体_GB2312"/>
      <w:b/>
      <w:bCs/>
      <w:sz w:val="13"/>
    </w:rPr>
  </w:style>
  <w:style w:type="paragraph" w:styleId="1267" w:customStyle="1">
    <w:name w:val="标题 51"/>
    <w:basedOn w:val="1062"/>
    <w:next w:val="1062"/>
    <w:link w:val="1278"/>
    <w:uiPriority w:val="99"/>
    <w:qFormat/>
    <w:pPr>
      <w:numPr>
        <w:ilvl w:val="0"/>
        <w:numId w:val="2"/>
      </w:numPr>
      <w:keepNext/>
      <w:outlineLvl w:val="4"/>
    </w:pPr>
    <w:rPr>
      <w:rFonts w:ascii="楷体_GB2312" w:eastAsia="楷体_GB2312"/>
      <w:bCs/>
      <w:sz w:val="28"/>
    </w:rPr>
  </w:style>
  <w:style w:type="paragraph" w:styleId="1268" w:customStyle="1">
    <w:name w:val="标题 61"/>
    <w:basedOn w:val="1062"/>
    <w:next w:val="1062"/>
    <w:link w:val="1279"/>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1269" w:customStyle="1">
    <w:name w:val="标题 71"/>
    <w:basedOn w:val="1062"/>
    <w:next w:val="1062"/>
    <w:link w:val="1280"/>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1270" w:customStyle="1">
    <w:name w:val="标题 81"/>
    <w:basedOn w:val="1062"/>
    <w:next w:val="1062"/>
    <w:link w:val="1281"/>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1271" w:customStyle="1">
    <w:name w:val="标题 91"/>
    <w:basedOn w:val="1062"/>
    <w:next w:val="1062"/>
    <w:link w:val="1282"/>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1272" w:customStyle="1">
    <w:name w:val="默认段落字体1"/>
    <w:link w:val="1062"/>
    <w:uiPriority w:val="1"/>
    <w:unhideWhenUsed/>
    <w:qFormat/>
  </w:style>
  <w:style w:type="table" w:styleId="1273" w:customStyle="1">
    <w:name w:val="普通表格1"/>
    <w:uiPriority w:val="99"/>
    <w:unhideWhenUsed/>
    <w:qFormat/>
    <w:tblPr/>
  </w:style>
  <w:style w:type="character" w:styleId="1274" w:customStyle="1">
    <w:name w:val="标题 1 Char"/>
    <w:link w:val="1263"/>
    <w:uiPriority w:val="0"/>
    <w:qFormat/>
    <w:rPr>
      <w:rFonts w:ascii="楷体_GB2312" w:hAnsi="Times New Roman" w:eastAsia="楷体_GB2312" w:cs="Times New Roman"/>
      <w:b/>
      <w:sz w:val="28"/>
      <w:szCs w:val="20"/>
    </w:rPr>
  </w:style>
  <w:style w:type="character" w:styleId="1275" w:customStyle="1">
    <w:name w:val="标题 2 Char"/>
    <w:link w:val="1264"/>
    <w:uiPriority w:val="0"/>
    <w:qFormat/>
    <w:rPr>
      <w:rFonts w:ascii="楷体_GB2312" w:hAnsi="Times New Roman" w:eastAsia="楷体_GB2312" w:cs="Times New Roman"/>
      <w:b/>
      <w:bCs/>
      <w:sz w:val="18"/>
      <w:szCs w:val="20"/>
    </w:rPr>
  </w:style>
  <w:style w:type="character" w:styleId="1276" w:customStyle="1">
    <w:name w:val="标题 3 Char"/>
    <w:link w:val="1265"/>
    <w:uiPriority w:val="0"/>
    <w:qFormat/>
    <w:rPr>
      <w:rFonts w:ascii="Times New Roman" w:hAnsi="Times New Roman" w:eastAsia="楷体_GB2312" w:cs="Times New Roman"/>
      <w:b/>
      <w:bCs/>
      <w:sz w:val="15"/>
      <w:szCs w:val="20"/>
    </w:rPr>
  </w:style>
  <w:style w:type="character" w:styleId="1277" w:customStyle="1">
    <w:name w:val="标题 4 Char"/>
    <w:link w:val="1266"/>
    <w:uiPriority w:val="0"/>
    <w:qFormat/>
    <w:rPr>
      <w:rFonts w:ascii="Times New Roman" w:hAnsi="Times New Roman" w:eastAsia="楷体_GB2312" w:cs="Times New Roman"/>
      <w:b/>
      <w:bCs/>
      <w:sz w:val="13"/>
      <w:szCs w:val="20"/>
    </w:rPr>
  </w:style>
  <w:style w:type="character" w:styleId="1278" w:customStyle="1">
    <w:name w:val="标题 5 Char"/>
    <w:link w:val="1267"/>
    <w:uiPriority w:val="99"/>
    <w:qFormat/>
    <w:rPr>
      <w:rFonts w:ascii="楷体_GB2312" w:hAnsi="Times New Roman" w:eastAsia="楷体_GB2312"/>
      <w:bCs/>
      <w:sz w:val="28"/>
    </w:rPr>
  </w:style>
  <w:style w:type="character" w:styleId="1279" w:customStyle="1">
    <w:name w:val="标题 6 Char"/>
    <w:link w:val="1268"/>
    <w:uiPriority w:val="0"/>
    <w:qFormat/>
    <w:rPr>
      <w:rFonts w:ascii="Arial" w:hAnsi="Arial" w:eastAsia="黑体"/>
      <w:b/>
      <w:sz w:val="24"/>
      <w:szCs w:val="24"/>
    </w:rPr>
  </w:style>
  <w:style w:type="character" w:styleId="1280" w:customStyle="1">
    <w:name w:val="标题 7 Char"/>
    <w:link w:val="1269"/>
    <w:uiPriority w:val="0"/>
    <w:qFormat/>
    <w:rPr>
      <w:rFonts w:ascii="Times New Roman" w:hAnsi="Times New Roman"/>
      <w:b/>
      <w:sz w:val="24"/>
      <w:szCs w:val="24"/>
    </w:rPr>
  </w:style>
  <w:style w:type="character" w:styleId="1281" w:customStyle="1">
    <w:name w:val="标题 8 Char"/>
    <w:link w:val="1270"/>
    <w:uiPriority w:val="0"/>
    <w:qFormat/>
    <w:rPr>
      <w:rFonts w:ascii="Arial" w:hAnsi="Arial" w:eastAsia="黑体"/>
      <w:sz w:val="24"/>
      <w:szCs w:val="24"/>
    </w:rPr>
  </w:style>
  <w:style w:type="character" w:styleId="1282" w:customStyle="1">
    <w:name w:val="标题 9 Char"/>
    <w:link w:val="1271"/>
    <w:uiPriority w:val="0"/>
    <w:qFormat/>
    <w:rPr>
      <w:rFonts w:ascii="Arial" w:hAnsi="Arial" w:eastAsia="黑体"/>
      <w:sz w:val="21"/>
      <w:szCs w:val="24"/>
    </w:rPr>
  </w:style>
  <w:style w:type="paragraph" w:styleId="1283" w:customStyle="1">
    <w:name w:val="列表 31"/>
    <w:basedOn w:val="1062"/>
    <w:uiPriority w:val="0"/>
    <w:qFormat/>
    <w:pPr>
      <w:ind w:left="1260" w:hanging="420"/>
    </w:pPr>
    <w:rPr>
      <w:rFonts w:hAnsi="宋体"/>
      <w:color w:val="000000"/>
      <w:spacing w:val="-8"/>
    </w:rPr>
  </w:style>
  <w:style w:type="paragraph" w:styleId="1284" w:customStyle="1">
    <w:name w:val="目录 71"/>
    <w:basedOn w:val="1062"/>
    <w:next w:val="1062"/>
    <w:uiPriority w:val="0"/>
    <w:qFormat/>
    <w:pPr>
      <w:ind w:left="1260" w:firstLine="420"/>
      <w:jc w:val="left"/>
      <w:spacing w:line="288" w:lineRule="auto"/>
    </w:pPr>
    <w:rPr>
      <w:sz w:val="18"/>
      <w:szCs w:val="18"/>
    </w:rPr>
  </w:style>
  <w:style w:type="paragraph" w:styleId="1285" w:customStyle="1">
    <w:name w:val="索引 81"/>
    <w:basedOn w:val="1062"/>
    <w:next w:val="1062"/>
    <w:uiPriority w:val="0"/>
    <w:qFormat/>
    <w:pPr>
      <w:ind w:left="1400"/>
    </w:pPr>
  </w:style>
  <w:style w:type="paragraph" w:styleId="1286" w:customStyle="1">
    <w:name w:val="正文缩进11"/>
    <w:basedOn w:val="1062"/>
    <w:link w:val="1287"/>
    <w:uiPriority w:val="0"/>
    <w:unhideWhenUsed/>
    <w:qFormat/>
    <w:pPr>
      <w:ind w:firstLine="420"/>
    </w:pPr>
    <w:rPr>
      <w:szCs w:val="24"/>
    </w:rPr>
  </w:style>
  <w:style w:type="character" w:styleId="1287" w:customStyle="1">
    <w:name w:val="正文缩进 Char"/>
    <w:link w:val="1286"/>
    <w:uiPriority w:val="0"/>
    <w:qFormat/>
    <w:rPr>
      <w:rFonts w:ascii="Times New Roman" w:hAnsi="Times New Roman"/>
      <w:sz w:val="21"/>
      <w:szCs w:val="24"/>
    </w:rPr>
  </w:style>
  <w:style w:type="paragraph" w:styleId="1288" w:customStyle="1">
    <w:name w:val="题注1"/>
    <w:basedOn w:val="1062"/>
    <w:next w:val="1062"/>
    <w:uiPriority w:val="0"/>
    <w:qFormat/>
    <w:rPr>
      <w:rFonts w:ascii="Arial" w:hAnsi="Arial" w:eastAsia="黑体" w:cs="Arial"/>
      <w:sz w:val="20"/>
    </w:rPr>
  </w:style>
  <w:style w:type="paragraph" w:styleId="1289" w:customStyle="1">
    <w:name w:val="索引 51"/>
    <w:basedOn w:val="1062"/>
    <w:next w:val="1062"/>
    <w:uiPriority w:val="0"/>
    <w:unhideWhenUsed/>
    <w:qFormat/>
    <w:pPr>
      <w:ind w:left="800"/>
    </w:pPr>
  </w:style>
  <w:style w:type="paragraph" w:styleId="1290" w:customStyle="1">
    <w:name w:val="列表项目符号1"/>
    <w:basedOn w:val="1062"/>
    <w:uiPriority w:val="0"/>
    <w:qFormat/>
    <w:pPr>
      <w:ind w:left="360" w:firstLine="200"/>
      <w:tabs>
        <w:tab w:val="left" w:pos="360" w:leader="none"/>
      </w:tabs>
    </w:pPr>
    <w:rPr>
      <w:rFonts w:hAnsi="宋体"/>
      <w:color w:val="000000"/>
      <w:spacing w:val="-8"/>
    </w:rPr>
  </w:style>
  <w:style w:type="paragraph" w:styleId="1291" w:customStyle="1">
    <w:name w:val="文档结构图1"/>
    <w:basedOn w:val="1062"/>
    <w:link w:val="1292"/>
    <w:uiPriority w:val="0"/>
    <w:qFormat/>
    <w:pPr>
      <w:shd w:val="clear" w:color="auto" w:fill="000080"/>
    </w:pPr>
    <w:rPr>
      <w:sz w:val="20"/>
    </w:rPr>
  </w:style>
  <w:style w:type="character" w:styleId="1292" w:customStyle="1">
    <w:name w:val="文档结构图 Char"/>
    <w:link w:val="1291"/>
    <w:uiPriority w:val="0"/>
    <w:qFormat/>
    <w:rPr>
      <w:rFonts w:ascii="Times New Roman" w:hAnsi="Times New Roman" w:eastAsia="宋体" w:cs="Times New Roman"/>
      <w:szCs w:val="20"/>
      <w:shd w:val="clear" w:color="auto" w:fill="000080"/>
    </w:rPr>
  </w:style>
  <w:style w:type="paragraph" w:styleId="1293" w:customStyle="1">
    <w:name w:val="批注文字1"/>
    <w:basedOn w:val="1062"/>
    <w:link w:val="1294"/>
    <w:uiPriority w:val="0"/>
    <w:qFormat/>
    <w:pPr>
      <w:jc w:val="left"/>
    </w:pPr>
    <w:rPr>
      <w:sz w:val="20"/>
      <w:szCs w:val="24"/>
    </w:rPr>
  </w:style>
  <w:style w:type="character" w:styleId="1294" w:customStyle="1">
    <w:name w:val="批注文字 Char"/>
    <w:link w:val="1293"/>
    <w:uiPriority w:val="0"/>
    <w:qFormat/>
    <w:rPr>
      <w:rFonts w:ascii="Times New Roman" w:hAnsi="Times New Roman" w:eastAsia="宋体" w:cs="Times New Roman"/>
      <w:szCs w:val="24"/>
    </w:rPr>
  </w:style>
  <w:style w:type="paragraph" w:styleId="1295" w:customStyle="1">
    <w:name w:val="索引 61"/>
    <w:basedOn w:val="1062"/>
    <w:next w:val="1062"/>
    <w:uiPriority w:val="0"/>
    <w:qFormat/>
    <w:pPr>
      <w:ind w:left="1000"/>
    </w:pPr>
  </w:style>
  <w:style w:type="paragraph" w:styleId="1296" w:customStyle="1">
    <w:name w:val="称呼1"/>
    <w:basedOn w:val="1062"/>
    <w:next w:val="1062"/>
    <w:link w:val="1297"/>
    <w:uiPriority w:val="0"/>
    <w:qFormat/>
    <w:pPr>
      <w:ind w:firstLine="420"/>
      <w:spacing w:after="20" w:line="288" w:lineRule="auto"/>
    </w:pPr>
    <w:rPr>
      <w:sz w:val="28"/>
      <w:szCs w:val="24"/>
    </w:rPr>
  </w:style>
  <w:style w:type="character" w:styleId="1297" w:customStyle="1">
    <w:name w:val="称呼 Char"/>
    <w:link w:val="1296"/>
    <w:uiPriority w:val="0"/>
    <w:qFormat/>
    <w:rPr>
      <w:rFonts w:ascii="Times New Roman" w:hAnsi="Times New Roman"/>
      <w:sz w:val="28"/>
      <w:szCs w:val="24"/>
    </w:rPr>
  </w:style>
  <w:style w:type="paragraph" w:styleId="1298" w:customStyle="1">
    <w:name w:val="正文文本 31"/>
    <w:basedOn w:val="1062"/>
    <w:link w:val="1299"/>
    <w:uiPriority w:val="0"/>
    <w:qFormat/>
    <w:pPr>
      <w:jc w:val="center"/>
      <w:spacing w:after="20" w:line="288" w:lineRule="auto"/>
    </w:pPr>
    <w:rPr>
      <w:b/>
      <w:bCs/>
      <w:sz w:val="24"/>
      <w:szCs w:val="24"/>
    </w:rPr>
  </w:style>
  <w:style w:type="character" w:styleId="1299" w:customStyle="1">
    <w:name w:val="正文文本 3 Char"/>
    <w:link w:val="1298"/>
    <w:uiPriority w:val="0"/>
    <w:qFormat/>
    <w:rPr>
      <w:rFonts w:ascii="Times New Roman" w:hAnsi="Times New Roman"/>
      <w:b/>
      <w:bCs/>
      <w:sz w:val="24"/>
      <w:szCs w:val="24"/>
    </w:rPr>
  </w:style>
  <w:style w:type="paragraph" w:styleId="1300" w:customStyle="1">
    <w:name w:val="结束语1"/>
    <w:basedOn w:val="1062"/>
    <w:link w:val="1301"/>
    <w:uiPriority w:val="0"/>
    <w:qFormat/>
    <w:pPr>
      <w:ind w:left="100" w:firstLine="420"/>
      <w:spacing w:after="20" w:line="288" w:lineRule="auto"/>
    </w:pPr>
    <w:rPr>
      <w:sz w:val="28"/>
      <w:szCs w:val="24"/>
    </w:rPr>
  </w:style>
  <w:style w:type="character" w:styleId="1301" w:customStyle="1">
    <w:name w:val="结束语 Char"/>
    <w:link w:val="1300"/>
    <w:uiPriority w:val="0"/>
    <w:qFormat/>
    <w:rPr>
      <w:rFonts w:ascii="Times New Roman" w:hAnsi="Times New Roman"/>
      <w:sz w:val="28"/>
      <w:szCs w:val="24"/>
    </w:rPr>
  </w:style>
  <w:style w:type="paragraph" w:styleId="1302" w:customStyle="1">
    <w:name w:val="正文文本1"/>
    <w:basedOn w:val="1062"/>
    <w:next w:val="1303"/>
    <w:link w:val="1306"/>
    <w:uiPriority w:val="0"/>
    <w:qFormat/>
    <w:rPr>
      <w:rFonts w:ascii="华文中宋" w:eastAsia="华文中宋"/>
      <w:bCs/>
      <w:sz w:val="28"/>
    </w:rPr>
  </w:style>
  <w:style w:type="paragraph" w:styleId="1303" w:customStyle="1">
    <w:name w:val="列表1"/>
    <w:basedOn w:val="1062"/>
    <w:uiPriority w:val="0"/>
    <w:qFormat/>
    <w:pPr>
      <w:numPr>
        <w:ilvl w:val="0"/>
        <w:numId w:val="3"/>
      </w:numPr>
      <w:spacing w:after="20" w:line="288" w:lineRule="auto"/>
      <w:tabs>
        <w:tab w:val="left" w:pos="420" w:leader="none"/>
      </w:tabs>
    </w:pPr>
    <w:rPr>
      <w:rFonts w:ascii="Calibri" w:hAnsi="Calibri"/>
      <w:lang w:val="en-GB"/>
    </w:rPr>
  </w:style>
  <w:style w:type="paragraph" w:styleId="1304" w:customStyle="1">
    <w:name w:val="正文首行缩进1"/>
    <w:basedOn w:val="1305"/>
    <w:link w:val="1362"/>
    <w:uiPriority w:val="0"/>
    <w:unhideWhenUsed/>
    <w:qFormat/>
    <w:pPr>
      <w:ind w:firstLine="420"/>
      <w:spacing w:after="120"/>
    </w:pPr>
    <w:rPr>
      <w:rFonts w:ascii="Times New Roman"/>
      <w:bCs w:val="0"/>
      <w:sz w:val="21"/>
    </w:rPr>
  </w:style>
  <w:style w:type="paragraph" w:styleId="1305" w:customStyle="1">
    <w:name w:val="正文文本11"/>
    <w:basedOn w:val="1062"/>
    <w:next w:val="1304"/>
    <w:uiPriority w:val="99"/>
    <w:qFormat/>
    <w:rPr>
      <w:rFonts w:ascii="华文中宋" w:eastAsia="华文中宋"/>
      <w:bCs/>
      <w:sz w:val="28"/>
    </w:rPr>
  </w:style>
  <w:style w:type="character" w:styleId="1306" w:customStyle="1">
    <w:name w:val="正文文本 Char"/>
    <w:link w:val="1302"/>
    <w:uiPriority w:val="0"/>
    <w:qFormat/>
    <w:rPr>
      <w:rFonts w:ascii="华文中宋" w:hAnsi="Times New Roman" w:eastAsia="华文中宋" w:cs="Times New Roman"/>
      <w:bCs/>
      <w:sz w:val="28"/>
      <w:szCs w:val="20"/>
    </w:rPr>
  </w:style>
  <w:style w:type="paragraph" w:styleId="1307" w:customStyle="1">
    <w:name w:val="正文文本缩进1"/>
    <w:basedOn w:val="1062"/>
    <w:link w:val="1308"/>
    <w:uiPriority w:val="0"/>
    <w:qFormat/>
    <w:pPr>
      <w:ind w:firstLine="576"/>
    </w:pPr>
    <w:rPr>
      <w:b/>
      <w:sz w:val="30"/>
    </w:rPr>
  </w:style>
  <w:style w:type="character" w:styleId="1308" w:customStyle="1">
    <w:name w:val="正文文本缩进 Char"/>
    <w:link w:val="1307"/>
    <w:uiPriority w:val="0"/>
    <w:qFormat/>
    <w:rPr>
      <w:rFonts w:ascii="Times New Roman" w:hAnsi="Times New Roman" w:eastAsia="宋体" w:cs="Times New Roman"/>
      <w:b/>
      <w:sz w:val="30"/>
      <w:szCs w:val="20"/>
    </w:rPr>
  </w:style>
  <w:style w:type="paragraph" w:styleId="1309" w:customStyle="1">
    <w:name w:val="列表 21"/>
    <w:basedOn w:val="1062"/>
    <w:uiPriority w:val="0"/>
    <w:qFormat/>
    <w:pPr>
      <w:ind w:left="840" w:hanging="420"/>
    </w:pPr>
    <w:rPr>
      <w:rFonts w:hAnsi="宋体"/>
      <w:color w:val="000000"/>
      <w:spacing w:val="-8"/>
    </w:rPr>
  </w:style>
  <w:style w:type="paragraph" w:styleId="1310" w:customStyle="1">
    <w:name w:val="列表接续1"/>
    <w:basedOn w:val="1062"/>
    <w:uiPriority w:val="0"/>
    <w:qFormat/>
    <w:pPr>
      <w:ind w:left="420" w:firstLine="448"/>
      <w:spacing w:after="120"/>
    </w:pPr>
    <w:rPr>
      <w:rFonts w:hAnsi="宋体"/>
      <w:color w:val="000000"/>
      <w:spacing w:val="-8"/>
    </w:rPr>
  </w:style>
  <w:style w:type="paragraph" w:styleId="1311" w:customStyle="1">
    <w:name w:val="文本块1"/>
    <w:basedOn w:val="1062"/>
    <w:uiPriority w:val="0"/>
    <w:qFormat/>
    <w:pPr>
      <w:ind w:left="420" w:right="33"/>
      <w:jc w:val="left"/>
    </w:pPr>
    <w:rPr>
      <w:sz w:val="24"/>
    </w:rPr>
  </w:style>
  <w:style w:type="paragraph" w:styleId="1312" w:customStyle="1">
    <w:name w:val="列表项目符号 21"/>
    <w:basedOn w:val="1062"/>
    <w:uiPriority w:val="0"/>
    <w:qFormat/>
    <w:pPr>
      <w:ind w:left="780" w:firstLine="200"/>
      <w:tabs>
        <w:tab w:val="left" w:pos="780" w:leader="none"/>
      </w:tabs>
    </w:pPr>
    <w:rPr>
      <w:rFonts w:hAnsi="宋体"/>
      <w:color w:val="000000"/>
      <w:spacing w:val="-8"/>
    </w:rPr>
  </w:style>
  <w:style w:type="paragraph" w:styleId="1313" w:customStyle="1">
    <w:name w:val="目录 51"/>
    <w:basedOn w:val="1062"/>
    <w:next w:val="1062"/>
    <w:uiPriority w:val="0"/>
    <w:qFormat/>
    <w:pPr>
      <w:ind w:left="840" w:firstLine="420"/>
      <w:jc w:val="left"/>
      <w:spacing w:line="288" w:lineRule="auto"/>
    </w:pPr>
    <w:rPr>
      <w:sz w:val="18"/>
      <w:szCs w:val="18"/>
    </w:rPr>
  </w:style>
  <w:style w:type="paragraph" w:styleId="1314" w:customStyle="1">
    <w:name w:val="目录 31"/>
    <w:basedOn w:val="1062"/>
    <w:next w:val="1062"/>
    <w:uiPriority w:val="0"/>
    <w:qFormat/>
    <w:pPr>
      <w:ind w:left="420" w:firstLine="420"/>
      <w:jc w:val="left"/>
      <w:spacing w:line="288" w:lineRule="auto"/>
    </w:pPr>
    <w:rPr>
      <w:iCs/>
      <w:sz w:val="20"/>
    </w:rPr>
  </w:style>
  <w:style w:type="paragraph" w:styleId="1315" w:customStyle="1">
    <w:name w:val="纯文本11"/>
    <w:basedOn w:val="1062"/>
    <w:next w:val="1062"/>
    <w:link w:val="1316"/>
    <w:uiPriority w:val="0"/>
    <w:qFormat/>
    <w:rPr>
      <w:rFonts w:ascii="宋体" w:hAnsi="Courier New"/>
      <w:szCs w:val="21"/>
    </w:rPr>
  </w:style>
  <w:style w:type="character" w:styleId="1316" w:customStyle="1">
    <w:name w:val="纯文本 Char"/>
    <w:link w:val="1315"/>
    <w:uiPriority w:val="0"/>
    <w:qFormat/>
    <w:rPr>
      <w:rFonts w:ascii="宋体" w:hAnsi="Courier New"/>
      <w:sz w:val="21"/>
      <w:szCs w:val="21"/>
    </w:rPr>
  </w:style>
  <w:style w:type="paragraph" w:styleId="1317" w:customStyle="1">
    <w:name w:val="列表项目符号 51"/>
    <w:basedOn w:val="1062"/>
    <w:uiPriority w:val="0"/>
    <w:qFormat/>
    <w:pPr>
      <w:ind w:left="2040" w:hanging="360"/>
      <w:spacing w:line="360" w:lineRule="exact"/>
      <w:widowControl/>
      <w:tabs>
        <w:tab w:val="left" w:pos="2040" w:leader="none"/>
      </w:tabs>
    </w:pPr>
    <w:rPr>
      <w:rFonts w:eastAsia="楷体_GB2312"/>
      <w:sz w:val="24"/>
    </w:rPr>
  </w:style>
  <w:style w:type="paragraph" w:styleId="1318" w:customStyle="1">
    <w:name w:val="目录 81"/>
    <w:basedOn w:val="1062"/>
    <w:next w:val="1062"/>
    <w:uiPriority w:val="0"/>
    <w:qFormat/>
    <w:pPr>
      <w:ind w:left="1470" w:firstLine="420"/>
      <w:jc w:val="left"/>
      <w:spacing w:line="288" w:lineRule="auto"/>
    </w:pPr>
    <w:rPr>
      <w:sz w:val="18"/>
      <w:szCs w:val="18"/>
    </w:rPr>
  </w:style>
  <w:style w:type="paragraph" w:styleId="1319" w:customStyle="1">
    <w:name w:val="索引 31"/>
    <w:basedOn w:val="1062"/>
    <w:next w:val="1062"/>
    <w:uiPriority w:val="0"/>
    <w:qFormat/>
    <w:pPr>
      <w:ind w:left="400"/>
    </w:pPr>
  </w:style>
  <w:style w:type="paragraph" w:styleId="1320" w:customStyle="1">
    <w:name w:val="日期1"/>
    <w:basedOn w:val="1062"/>
    <w:next w:val="1062"/>
    <w:link w:val="1321"/>
    <w:uiPriority w:val="0"/>
    <w:qFormat/>
    <w:rPr>
      <w:rFonts w:eastAsia="黑体"/>
      <w:b/>
      <w:sz w:val="36"/>
    </w:rPr>
  </w:style>
  <w:style w:type="character" w:styleId="1321" w:customStyle="1">
    <w:name w:val="日期 Char"/>
    <w:link w:val="1320"/>
    <w:uiPriority w:val="0"/>
    <w:qFormat/>
    <w:rPr>
      <w:rFonts w:ascii="Times New Roman" w:hAnsi="Times New Roman" w:eastAsia="黑体" w:cs="Times New Roman"/>
      <w:b/>
      <w:sz w:val="36"/>
      <w:szCs w:val="20"/>
    </w:rPr>
  </w:style>
  <w:style w:type="paragraph" w:styleId="1322" w:customStyle="1">
    <w:name w:val="正文文本缩进 21"/>
    <w:basedOn w:val="1062"/>
    <w:link w:val="1323"/>
    <w:uiPriority w:val="0"/>
    <w:qFormat/>
    <w:pPr>
      <w:ind w:left="900"/>
    </w:pPr>
    <w:rPr>
      <w:rFonts w:ascii="楷体_GB2312" w:eastAsia="楷体_GB2312"/>
      <w:b/>
      <w:sz w:val="28"/>
    </w:rPr>
  </w:style>
  <w:style w:type="character" w:styleId="1323" w:customStyle="1">
    <w:name w:val="正文文本缩进 2 Char"/>
    <w:link w:val="1322"/>
    <w:uiPriority w:val="0"/>
    <w:qFormat/>
    <w:rPr>
      <w:rFonts w:ascii="楷体_GB2312" w:hAnsi="Times New Roman" w:eastAsia="楷体_GB2312" w:cs="Times New Roman"/>
      <w:b/>
      <w:sz w:val="28"/>
      <w:szCs w:val="20"/>
    </w:rPr>
  </w:style>
  <w:style w:type="paragraph" w:styleId="1324" w:customStyle="1">
    <w:name w:val="批注框文本1"/>
    <w:basedOn w:val="1062"/>
    <w:link w:val="1325"/>
    <w:uiPriority w:val="0"/>
    <w:unhideWhenUsed/>
    <w:qFormat/>
    <w:rPr>
      <w:sz w:val="18"/>
      <w:szCs w:val="18"/>
    </w:rPr>
  </w:style>
  <w:style w:type="character" w:styleId="1325" w:customStyle="1">
    <w:name w:val="批注框文本 Char"/>
    <w:link w:val="1324"/>
    <w:uiPriority w:val="0"/>
    <w:qFormat/>
    <w:rPr>
      <w:rFonts w:ascii="Times New Roman" w:hAnsi="Times New Roman" w:eastAsia="宋体" w:cs="Times New Roman"/>
      <w:sz w:val="18"/>
      <w:szCs w:val="18"/>
    </w:rPr>
  </w:style>
  <w:style w:type="paragraph" w:styleId="1326" w:customStyle="1">
    <w:name w:val="页脚1"/>
    <w:basedOn w:val="1062"/>
    <w:next w:val="1087"/>
    <w:link w:val="1327"/>
    <w:uiPriority w:val="99"/>
    <w:unhideWhenUsed/>
    <w:qFormat/>
    <w:pPr>
      <w:jc w:val="left"/>
      <w:tabs>
        <w:tab w:val="center" w:pos="4153" w:leader="none"/>
        <w:tab w:val="right" w:pos="8306" w:leader="none"/>
      </w:tabs>
    </w:pPr>
    <w:rPr>
      <w:sz w:val="18"/>
      <w:szCs w:val="18"/>
    </w:rPr>
  </w:style>
  <w:style w:type="character" w:styleId="1327" w:customStyle="1">
    <w:name w:val="页脚 Char"/>
    <w:link w:val="1326"/>
    <w:uiPriority w:val="99"/>
    <w:qFormat/>
    <w:rPr>
      <w:sz w:val="18"/>
      <w:szCs w:val="18"/>
    </w:rPr>
  </w:style>
  <w:style w:type="paragraph" w:styleId="1328" w:customStyle="1">
    <w:name w:val="寄信人地址1"/>
    <w:basedOn w:val="1062"/>
    <w:uiPriority w:val="99"/>
    <w:unhideWhenUsed/>
    <w:qFormat/>
    <w:rPr>
      <w:rFonts w:hint="eastAsia" w:ascii="Arial" w:hAnsi="Arial"/>
      <w:sz w:val="24"/>
      <w:szCs w:val="24"/>
    </w:rPr>
  </w:style>
  <w:style w:type="paragraph" w:styleId="1329" w:customStyle="1">
    <w:name w:val="页眉11"/>
    <w:basedOn w:val="1062"/>
    <w:link w:val="133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330" w:customStyle="1">
    <w:name w:val="页眉 Char"/>
    <w:link w:val="1329"/>
    <w:uiPriority w:val="99"/>
    <w:qFormat/>
    <w:rPr>
      <w:sz w:val="18"/>
      <w:szCs w:val="18"/>
    </w:rPr>
  </w:style>
  <w:style w:type="paragraph" w:styleId="1331" w:customStyle="1">
    <w:name w:val="目录 11"/>
    <w:basedOn w:val="1062"/>
    <w:next w:val="1062"/>
    <w:uiPriority w:val="0"/>
    <w:qFormat/>
    <w:pPr>
      <w:spacing w:before="120" w:after="120" w:line="288" w:lineRule="auto"/>
      <w:tabs>
        <w:tab w:val="right" w:pos="8296" w:leader="dot"/>
      </w:tabs>
    </w:pPr>
    <w:rPr>
      <w:rFonts w:ascii="黑体" w:hAnsi="宋体" w:eastAsia="黑体"/>
      <w:caps/>
      <w:sz w:val="30"/>
      <w:szCs w:val="30"/>
    </w:rPr>
  </w:style>
  <w:style w:type="paragraph" w:styleId="1332" w:customStyle="1">
    <w:name w:val="目录 41"/>
    <w:basedOn w:val="1062"/>
    <w:next w:val="1062"/>
    <w:uiPriority w:val="0"/>
    <w:qFormat/>
    <w:pPr>
      <w:ind w:left="630" w:firstLine="420"/>
      <w:jc w:val="left"/>
      <w:spacing w:line="288" w:lineRule="auto"/>
    </w:pPr>
    <w:rPr>
      <w:sz w:val="18"/>
      <w:szCs w:val="18"/>
    </w:rPr>
  </w:style>
  <w:style w:type="paragraph" w:styleId="1333" w:customStyle="1">
    <w:name w:val="副标题1"/>
    <w:basedOn w:val="1062"/>
    <w:next w:val="1062"/>
    <w:link w:val="1334"/>
    <w:uiPriority w:val="0"/>
    <w:qFormat/>
    <w:pPr>
      <w:jc w:val="left"/>
      <w:outlineLvl w:val="1"/>
    </w:pPr>
    <w:rPr>
      <w:rFonts w:ascii="Calibri Light" w:hAnsi="Calibri Light" w:eastAsia="仿宋"/>
      <w:b/>
      <w:bCs/>
      <w:sz w:val="28"/>
      <w:szCs w:val="32"/>
    </w:rPr>
  </w:style>
  <w:style w:type="character" w:styleId="1334" w:customStyle="1">
    <w:name w:val="副标题 Char"/>
    <w:link w:val="1333"/>
    <w:uiPriority w:val="0"/>
    <w:qFormat/>
    <w:rPr>
      <w:rFonts w:ascii="Calibri Light" w:hAnsi="Calibri Light" w:eastAsia="仿宋"/>
      <w:b/>
      <w:bCs/>
      <w:sz w:val="28"/>
      <w:szCs w:val="32"/>
    </w:rPr>
  </w:style>
  <w:style w:type="paragraph" w:styleId="1335" w:customStyle="1">
    <w:name w:val="脚注文本1"/>
    <w:basedOn w:val="1062"/>
    <w:next w:val="1289"/>
    <w:link w:val="1336"/>
    <w:uiPriority w:val="0"/>
    <w:qFormat/>
    <w:pPr>
      <w:ind w:firstLine="425"/>
      <w:jc w:val="left"/>
      <w:spacing w:before="120" w:line="360" w:lineRule="auto"/>
    </w:pPr>
    <w:rPr>
      <w:sz w:val="18"/>
    </w:rPr>
  </w:style>
  <w:style w:type="character" w:styleId="1336" w:customStyle="1">
    <w:name w:val="脚注文本 Char"/>
    <w:link w:val="1335"/>
    <w:uiPriority w:val="0"/>
    <w:qFormat/>
    <w:rPr>
      <w:rFonts w:ascii="Times New Roman" w:hAnsi="Times New Roman"/>
      <w:sz w:val="18"/>
    </w:rPr>
  </w:style>
  <w:style w:type="paragraph" w:styleId="1337" w:customStyle="1">
    <w:name w:val="目录 61"/>
    <w:basedOn w:val="1062"/>
    <w:next w:val="1062"/>
    <w:uiPriority w:val="0"/>
    <w:qFormat/>
    <w:pPr>
      <w:ind w:left="1050" w:firstLine="420"/>
      <w:jc w:val="left"/>
      <w:spacing w:line="288" w:lineRule="auto"/>
    </w:pPr>
    <w:rPr>
      <w:sz w:val="18"/>
      <w:szCs w:val="18"/>
    </w:rPr>
  </w:style>
  <w:style w:type="paragraph" w:styleId="1338" w:customStyle="1">
    <w:name w:val="列表 51"/>
    <w:basedOn w:val="1062"/>
    <w:uiPriority w:val="0"/>
    <w:qFormat/>
    <w:pPr>
      <w:ind w:left="2100" w:hanging="420"/>
    </w:pPr>
    <w:rPr>
      <w:rFonts w:hAnsi="宋体"/>
      <w:color w:val="000000"/>
      <w:spacing w:val="-8"/>
    </w:rPr>
  </w:style>
  <w:style w:type="paragraph" w:styleId="1339" w:customStyle="1">
    <w:name w:val="正文文本缩进 31"/>
    <w:basedOn w:val="1062"/>
    <w:link w:val="1340"/>
    <w:uiPriority w:val="0"/>
    <w:qFormat/>
    <w:pPr>
      <w:ind w:left="359" w:firstLine="359"/>
    </w:pPr>
    <w:rPr>
      <w:sz w:val="20"/>
    </w:rPr>
  </w:style>
  <w:style w:type="character" w:styleId="1340" w:customStyle="1">
    <w:name w:val="正文文本缩进 3 Char"/>
    <w:link w:val="1339"/>
    <w:uiPriority w:val="0"/>
    <w:qFormat/>
    <w:rPr>
      <w:rFonts w:ascii="Times New Roman" w:hAnsi="Times New Roman" w:eastAsia="宋体" w:cs="Times New Roman"/>
      <w:szCs w:val="20"/>
    </w:rPr>
  </w:style>
  <w:style w:type="paragraph" w:styleId="1341" w:customStyle="1">
    <w:name w:val="索引 71"/>
    <w:basedOn w:val="1062"/>
    <w:next w:val="1062"/>
    <w:uiPriority w:val="0"/>
    <w:qFormat/>
    <w:pPr>
      <w:ind w:left="1200"/>
    </w:pPr>
  </w:style>
  <w:style w:type="paragraph" w:styleId="1342" w:customStyle="1">
    <w:name w:val="索引 91"/>
    <w:basedOn w:val="1062"/>
    <w:next w:val="1062"/>
    <w:uiPriority w:val="0"/>
    <w:qFormat/>
    <w:pPr>
      <w:ind w:left="1600"/>
    </w:pPr>
  </w:style>
  <w:style w:type="paragraph" w:styleId="1343" w:customStyle="1">
    <w:name w:val="目录 21"/>
    <w:basedOn w:val="1062"/>
    <w:next w:val="1062"/>
    <w:uiPriority w:val="0"/>
    <w:qFormat/>
    <w:pPr>
      <w:ind w:left="210" w:firstLine="420"/>
      <w:jc w:val="left"/>
      <w:spacing w:line="288" w:lineRule="auto"/>
    </w:pPr>
    <w:rPr>
      <w:smallCaps/>
      <w:sz w:val="20"/>
    </w:rPr>
  </w:style>
  <w:style w:type="paragraph" w:styleId="1344" w:customStyle="1">
    <w:name w:val="目录 91"/>
    <w:basedOn w:val="1062"/>
    <w:next w:val="1062"/>
    <w:uiPriority w:val="0"/>
    <w:qFormat/>
    <w:pPr>
      <w:ind w:left="1680" w:firstLine="420"/>
      <w:jc w:val="left"/>
      <w:spacing w:line="288" w:lineRule="auto"/>
    </w:pPr>
    <w:rPr>
      <w:sz w:val="18"/>
      <w:szCs w:val="18"/>
    </w:rPr>
  </w:style>
  <w:style w:type="paragraph" w:styleId="1345" w:customStyle="1">
    <w:name w:val="正文文本 21"/>
    <w:basedOn w:val="1062"/>
    <w:link w:val="1346"/>
    <w:uiPriority w:val="0"/>
    <w:qFormat/>
    <w:pPr>
      <w:spacing w:after="120" w:line="480" w:lineRule="auto"/>
    </w:pPr>
    <w:rPr>
      <w:sz w:val="20"/>
    </w:rPr>
  </w:style>
  <w:style w:type="character" w:styleId="1346" w:customStyle="1">
    <w:name w:val="正文文本 2 Char"/>
    <w:link w:val="1345"/>
    <w:uiPriority w:val="0"/>
    <w:qFormat/>
    <w:rPr>
      <w:rFonts w:ascii="Times New Roman" w:hAnsi="Times New Roman" w:eastAsia="宋体" w:cs="Times New Roman"/>
      <w:szCs w:val="20"/>
    </w:rPr>
  </w:style>
  <w:style w:type="paragraph" w:styleId="1347" w:customStyle="1">
    <w:name w:val="列表 41"/>
    <w:basedOn w:val="1062"/>
    <w:uiPriority w:val="0"/>
    <w:qFormat/>
    <w:pPr>
      <w:ind w:left="1680" w:hanging="420"/>
    </w:pPr>
    <w:rPr>
      <w:rFonts w:hAnsi="宋体"/>
      <w:color w:val="000000"/>
      <w:spacing w:val="-8"/>
    </w:rPr>
  </w:style>
  <w:style w:type="paragraph" w:styleId="1348" w:customStyle="1">
    <w:name w:val="列表接续 21"/>
    <w:basedOn w:val="1062"/>
    <w:uiPriority w:val="0"/>
    <w:qFormat/>
    <w:pPr>
      <w:ind w:left="840" w:firstLine="448"/>
      <w:spacing w:after="120"/>
    </w:pPr>
    <w:rPr>
      <w:rFonts w:hAnsi="宋体"/>
      <w:color w:val="000000"/>
      <w:spacing w:val="-8"/>
    </w:rPr>
  </w:style>
  <w:style w:type="paragraph" w:styleId="1349" w:customStyle="1">
    <w:name w:val="信息标题1"/>
    <w:basedOn w:val="1302"/>
    <w:link w:val="1350"/>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1350" w:customStyle="1">
    <w:name w:val="信息标题 Char"/>
    <w:link w:val="1349"/>
    <w:uiPriority w:val="0"/>
    <w:qFormat/>
    <w:rPr>
      <w:rFonts w:ascii="Garamond" w:hAnsi="Garamond"/>
      <w:color w:val="000000"/>
      <w:spacing w:val="-8"/>
      <w:sz w:val="18"/>
      <w:lang w:bidi="he-IL"/>
    </w:rPr>
  </w:style>
  <w:style w:type="paragraph" w:styleId="1351" w:customStyle="1">
    <w:name w:val="HTML 预设格式1"/>
    <w:basedOn w:val="1062"/>
    <w:link w:val="135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352" w:customStyle="1">
    <w:name w:val="HTML 预设格式 Char"/>
    <w:link w:val="1351"/>
    <w:uiPriority w:val="0"/>
    <w:qFormat/>
    <w:rPr>
      <w:rFonts w:ascii="黑体" w:hAnsi="Courier New" w:eastAsia="黑体"/>
    </w:rPr>
  </w:style>
  <w:style w:type="paragraph" w:styleId="1353" w:customStyle="1">
    <w:name w:val="普通(网站)1"/>
    <w:basedOn w:val="1062"/>
    <w:link w:val="1354"/>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1354" w:customStyle="1">
    <w:name w:val="普通(网站) Char"/>
    <w:link w:val="1353"/>
    <w:uiPriority w:val="0"/>
    <w:qFormat/>
    <w:rPr>
      <w:rFonts w:ascii="宋体" w:hAnsi="宋体"/>
      <w:sz w:val="24"/>
      <w:szCs w:val="24"/>
    </w:rPr>
  </w:style>
  <w:style w:type="paragraph" w:styleId="1355" w:customStyle="1">
    <w:name w:val="列表接续 31"/>
    <w:basedOn w:val="1062"/>
    <w:uiPriority w:val="0"/>
    <w:qFormat/>
    <w:pPr>
      <w:ind w:left="1260" w:firstLine="448"/>
      <w:spacing w:after="120"/>
    </w:pPr>
    <w:rPr>
      <w:rFonts w:hAnsi="宋体"/>
      <w:color w:val="000000"/>
      <w:spacing w:val="-8"/>
    </w:rPr>
  </w:style>
  <w:style w:type="paragraph" w:styleId="1356" w:customStyle="1">
    <w:name w:val="索引 11"/>
    <w:basedOn w:val="1062"/>
    <w:next w:val="1062"/>
    <w:uiPriority w:val="0"/>
    <w:qFormat/>
  </w:style>
  <w:style w:type="paragraph" w:styleId="1357" w:customStyle="1">
    <w:name w:val="索引 21"/>
    <w:basedOn w:val="1062"/>
    <w:next w:val="1062"/>
    <w:uiPriority w:val="0"/>
    <w:qFormat/>
    <w:pPr>
      <w:ind w:left="200"/>
    </w:pPr>
  </w:style>
  <w:style w:type="paragraph" w:styleId="1358" w:customStyle="1">
    <w:name w:val="标题1"/>
    <w:basedOn w:val="1062"/>
    <w:link w:val="1359"/>
    <w:uiPriority w:val="10"/>
    <w:qFormat/>
    <w:pPr>
      <w:ind w:firstLine="420"/>
      <w:jc w:val="center"/>
      <w:spacing w:before="240" w:after="60" w:line="288" w:lineRule="auto"/>
      <w:outlineLvl w:val="0"/>
    </w:pPr>
    <w:rPr>
      <w:rFonts w:ascii="Arial" w:hAnsi="Arial"/>
      <w:b/>
      <w:bCs/>
      <w:sz w:val="32"/>
      <w:szCs w:val="32"/>
    </w:rPr>
  </w:style>
  <w:style w:type="character" w:styleId="1359" w:customStyle="1">
    <w:name w:val="标题 Char"/>
    <w:link w:val="1358"/>
    <w:uiPriority w:val="10"/>
    <w:qFormat/>
    <w:rPr>
      <w:rFonts w:ascii="Arial" w:hAnsi="Arial"/>
      <w:b/>
      <w:bCs/>
      <w:sz w:val="32"/>
      <w:szCs w:val="32"/>
    </w:rPr>
  </w:style>
  <w:style w:type="paragraph" w:styleId="1360" w:customStyle="1">
    <w:name w:val="批注主题1"/>
    <w:basedOn w:val="1293"/>
    <w:next w:val="1293"/>
    <w:link w:val="1361"/>
    <w:uiPriority w:val="0"/>
    <w:qFormat/>
    <w:rPr>
      <w:b/>
      <w:bCs/>
    </w:rPr>
  </w:style>
  <w:style w:type="character" w:styleId="1361" w:customStyle="1">
    <w:name w:val="批注主题 Char"/>
    <w:link w:val="1360"/>
    <w:uiPriority w:val="0"/>
    <w:qFormat/>
    <w:rPr>
      <w:rFonts w:ascii="Times New Roman" w:hAnsi="Times New Roman" w:eastAsia="宋体" w:cs="Times New Roman"/>
      <w:b/>
      <w:bCs/>
      <w:szCs w:val="24"/>
    </w:rPr>
  </w:style>
  <w:style w:type="character" w:styleId="1362" w:customStyle="1">
    <w:name w:val="正文首行缩进 Char"/>
    <w:link w:val="1304"/>
    <w:uiPriority w:val="0"/>
    <w:qFormat/>
    <w:rPr>
      <w:rFonts w:ascii="Times New Roman" w:hAnsi="Times New Roman" w:eastAsia="华文中宋" w:cs="Times New Roman"/>
      <w:sz w:val="21"/>
      <w:szCs w:val="20"/>
    </w:rPr>
  </w:style>
  <w:style w:type="paragraph" w:styleId="1363" w:customStyle="1">
    <w:name w:val="正文首行缩进 21"/>
    <w:basedOn w:val="1307"/>
    <w:link w:val="1364"/>
    <w:uiPriority w:val="0"/>
    <w:qFormat/>
    <w:pPr>
      <w:ind w:firstLine="210"/>
      <w:spacing w:after="120"/>
    </w:pPr>
    <w:rPr>
      <w:rFonts w:ascii="Cambria Math" w:hAnsi="新宋体" w:eastAsia="Cambria Math"/>
      <w:b w:val="0"/>
      <w:color w:val="000000"/>
      <w:spacing w:val="-8"/>
      <w:sz w:val="21"/>
    </w:rPr>
  </w:style>
  <w:style w:type="character" w:styleId="1364" w:customStyle="1">
    <w:name w:val="正文首行缩进 2 Char"/>
    <w:link w:val="1363"/>
    <w:uiPriority w:val="0"/>
    <w:qFormat/>
    <w:rPr>
      <w:rFonts w:ascii="Cambria Math" w:hAnsi="新宋体" w:eastAsia="Cambria Math" w:cs="Times New Roman"/>
      <w:color w:val="000000"/>
      <w:spacing w:val="-8"/>
      <w:sz w:val="21"/>
      <w:szCs w:val="20"/>
    </w:rPr>
  </w:style>
  <w:style w:type="table" w:styleId="1365" w:customStyle="1">
    <w:name w:val="网格型1"/>
    <w:basedOn w:val="1273"/>
    <w:uiPriority w:val="0"/>
    <w:qFormat/>
    <w:tblPr/>
  </w:style>
  <w:style w:type="character" w:styleId="1366" w:customStyle="1">
    <w:name w:val="要点1"/>
    <w:link w:val="1062"/>
    <w:uiPriority w:val="0"/>
    <w:qFormat/>
    <w:rPr>
      <w:rFonts w:cs="Times New Roman"/>
      <w:b/>
      <w:bCs/>
    </w:rPr>
  </w:style>
  <w:style w:type="character" w:styleId="1367" w:customStyle="1">
    <w:name w:val="页码1"/>
    <w:link w:val="1062"/>
    <w:uiPriority w:val="0"/>
    <w:qFormat/>
    <w:rPr>
      <w:rFonts w:cs="Times New Roman"/>
    </w:rPr>
  </w:style>
  <w:style w:type="character" w:styleId="1368" w:customStyle="1">
    <w:name w:val="已访问的超链接1"/>
    <w:link w:val="1062"/>
    <w:uiPriority w:val="0"/>
    <w:qFormat/>
    <w:rPr>
      <w:rFonts w:cs="Times New Roman"/>
      <w:color w:val="000000"/>
      <w:u w:val="none"/>
    </w:rPr>
  </w:style>
  <w:style w:type="character" w:styleId="1369" w:customStyle="1">
    <w:name w:val="强调1"/>
    <w:link w:val="1062"/>
    <w:uiPriority w:val="0"/>
    <w:qFormat/>
    <w:rPr>
      <w:i/>
    </w:rPr>
  </w:style>
  <w:style w:type="character" w:styleId="1370" w:customStyle="1">
    <w:name w:val="HTML 打字机1"/>
    <w:link w:val="1062"/>
    <w:uiPriority w:val="0"/>
    <w:qFormat/>
    <w:rPr>
      <w:rFonts w:ascii="宋体" w:hAnsi="宋体" w:eastAsia="宋体" w:cs="宋体"/>
      <w:sz w:val="24"/>
      <w:szCs w:val="24"/>
    </w:rPr>
  </w:style>
  <w:style w:type="character" w:styleId="1371" w:customStyle="1">
    <w:name w:val="超链接1"/>
    <w:link w:val="1062"/>
    <w:uiPriority w:val="99"/>
    <w:qFormat/>
    <w:rPr>
      <w:color w:val="000000"/>
      <w:u w:val="none"/>
    </w:rPr>
  </w:style>
  <w:style w:type="character" w:styleId="1372" w:customStyle="1">
    <w:name w:val="批注引用1"/>
    <w:link w:val="1062"/>
    <w:uiPriority w:val="0"/>
    <w:unhideWhenUsed/>
    <w:qFormat/>
    <w:rPr>
      <w:sz w:val="21"/>
      <w:szCs w:val="21"/>
    </w:rPr>
  </w:style>
  <w:style w:type="character" w:styleId="1373" w:customStyle="1">
    <w:name w:val="脚注引用1"/>
    <w:link w:val="1062"/>
    <w:uiPriority w:val="0"/>
    <w:qFormat/>
    <w:rPr>
      <w:rFonts w:ascii="宋体" w:hAnsi="宋体" w:eastAsia="宋体"/>
      <w:vertAlign w:val="superscript"/>
    </w:rPr>
  </w:style>
  <w:style w:type="paragraph" w:styleId="1374" w:customStyle="1">
    <w:name w:val="列出段落"/>
    <w:basedOn w:val="1062"/>
    <w:link w:val="1375"/>
    <w:uiPriority w:val="34"/>
    <w:qFormat/>
    <w:pPr>
      <w:ind w:firstLine="420"/>
    </w:pPr>
  </w:style>
  <w:style w:type="character" w:styleId="1375" w:customStyle="1">
    <w:name w:val="列出段落 Char1"/>
    <w:link w:val="1374"/>
    <w:uiPriority w:val="34"/>
    <w:qFormat/>
    <w:rPr>
      <w:rFonts w:ascii="Times New Roman" w:hAnsi="Times New Roman"/>
      <w:sz w:val="21"/>
    </w:rPr>
  </w:style>
  <w:style w:type="character" w:styleId="1376" w:customStyle="1">
    <w:name w:val="日期 Char1"/>
    <w:link w:val="1062"/>
    <w:uiPriority w:val="99"/>
    <w:semiHidden/>
    <w:qFormat/>
    <w:rPr>
      <w:rFonts w:ascii="Times New Roman" w:hAnsi="Times New Roman" w:eastAsia="宋体" w:cs="Times New Roman"/>
      <w:szCs w:val="20"/>
    </w:rPr>
  </w:style>
  <w:style w:type="character" w:styleId="1377" w:customStyle="1">
    <w:name w:val="正文文本缩进 Char1"/>
    <w:link w:val="1062"/>
    <w:uiPriority w:val="99"/>
    <w:semiHidden/>
    <w:qFormat/>
    <w:rPr>
      <w:rFonts w:ascii="Times New Roman" w:hAnsi="Times New Roman" w:eastAsia="宋体" w:cs="Times New Roman"/>
      <w:szCs w:val="20"/>
    </w:rPr>
  </w:style>
  <w:style w:type="character" w:styleId="1378" w:customStyle="1">
    <w:name w:val="正文文本缩进 2 Char1"/>
    <w:link w:val="1062"/>
    <w:uiPriority w:val="99"/>
    <w:semiHidden/>
    <w:qFormat/>
    <w:rPr>
      <w:rFonts w:ascii="Times New Roman" w:hAnsi="Times New Roman" w:eastAsia="宋体" w:cs="Times New Roman"/>
      <w:szCs w:val="20"/>
    </w:rPr>
  </w:style>
  <w:style w:type="character" w:styleId="1379" w:customStyle="1">
    <w:name w:val="正文文本缩进 3 Char1"/>
    <w:link w:val="1062"/>
    <w:uiPriority w:val="99"/>
    <w:semiHidden/>
    <w:qFormat/>
    <w:rPr>
      <w:rFonts w:ascii="Times New Roman" w:hAnsi="Times New Roman" w:eastAsia="宋体" w:cs="Times New Roman"/>
      <w:sz w:val="16"/>
      <w:szCs w:val="16"/>
    </w:rPr>
  </w:style>
  <w:style w:type="paragraph" w:styleId="1380" w:customStyle="1">
    <w:name w:val="普通文字"/>
    <w:basedOn w:val="1062"/>
    <w:next w:val="1062"/>
    <w:uiPriority w:val="0"/>
    <w:qFormat/>
    <w:rPr>
      <w:rFonts w:ascii="宋体"/>
      <w:sz w:val="24"/>
    </w:rPr>
  </w:style>
  <w:style w:type="character" w:styleId="1381" w:customStyle="1">
    <w:name w:val="文档结构图 Char1"/>
    <w:link w:val="1062"/>
    <w:uiPriority w:val="99"/>
    <w:semiHidden/>
    <w:qFormat/>
    <w:rPr>
      <w:rFonts w:ascii="宋体" w:hAnsi="Times New Roman" w:eastAsia="宋体" w:cs="Times New Roman"/>
      <w:sz w:val="18"/>
      <w:szCs w:val="18"/>
    </w:rPr>
  </w:style>
  <w:style w:type="character" w:styleId="1382" w:customStyle="1">
    <w:name w:val="正文文本 2 Char1"/>
    <w:link w:val="1062"/>
    <w:uiPriority w:val="99"/>
    <w:semiHidden/>
    <w:qFormat/>
    <w:rPr>
      <w:rFonts w:ascii="Times New Roman" w:hAnsi="Times New Roman" w:eastAsia="宋体" w:cs="Times New Roman"/>
      <w:szCs w:val="20"/>
    </w:rPr>
  </w:style>
  <w:style w:type="character" w:styleId="1383" w:customStyle="1">
    <w:name w:val="批注框文本 Char1"/>
    <w:link w:val="1062"/>
    <w:uiPriority w:val="99"/>
    <w:semiHidden/>
    <w:qFormat/>
    <w:rPr>
      <w:rFonts w:ascii="Times New Roman" w:hAnsi="Times New Roman" w:eastAsia="宋体" w:cs="Times New Roman"/>
      <w:sz w:val="18"/>
      <w:szCs w:val="18"/>
    </w:rPr>
  </w:style>
  <w:style w:type="paragraph" w:styleId="1384" w:customStyle="1">
    <w:name w:val="样式 小四 段前: 5 磅 段后: 5 磅 首行缩进:  2 字符"/>
    <w:basedOn w:val="1062"/>
    <w:uiPriority w:val="0"/>
    <w:qFormat/>
    <w:pPr>
      <w:jc w:val="center"/>
      <w:spacing w:line="360" w:lineRule="auto"/>
    </w:pPr>
    <w:rPr>
      <w:rFonts w:ascii="宋体" w:hAnsi="宋体"/>
      <w:bCs/>
      <w:color w:val="ff0000"/>
      <w:sz w:val="24"/>
      <w:szCs w:val="24"/>
    </w:rPr>
  </w:style>
  <w:style w:type="paragraph" w:styleId="138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386" w:customStyle="1">
    <w:name w:val="列出段落1"/>
    <w:basedOn w:val="1062"/>
    <w:uiPriority w:val="0"/>
    <w:qFormat/>
    <w:pPr>
      <w:ind w:firstLine="420"/>
    </w:pPr>
    <w:rPr>
      <w:rFonts w:ascii="Calibri" w:hAnsi="Calibri"/>
      <w:color w:val="000000"/>
      <w:spacing w:val="-8"/>
      <w:szCs w:val="22"/>
    </w:rPr>
  </w:style>
  <w:style w:type="paragraph" w:styleId="1387">
    <w:name w:val="List Paragraph"/>
    <w:basedOn w:val="1062"/>
    <w:uiPriority w:val="34"/>
    <w:qFormat/>
    <w:pPr>
      <w:ind w:firstLine="420"/>
    </w:pPr>
    <w:rPr>
      <w:szCs w:val="21"/>
    </w:rPr>
  </w:style>
  <w:style w:type="paragraph" w:styleId="1388" w:customStyle="1">
    <w:name w:val="样式 表格正文 + 两端对齐"/>
    <w:basedOn w:val="1062"/>
    <w:next w:val="1389"/>
    <w:uiPriority w:val="99"/>
    <w:qFormat/>
    <w:pPr>
      <w:spacing w:line="300" w:lineRule="auto"/>
    </w:pPr>
    <w:rPr>
      <w:rFonts w:ascii="Calibri" w:hAnsi="Calibri"/>
      <w:szCs w:val="24"/>
    </w:rPr>
  </w:style>
  <w:style w:type="paragraph" w:styleId="1389" w:customStyle="1">
    <w:name w:val="正文1"/>
    <w:basedOn w:val="1291"/>
    <w:next w:val="1062"/>
    <w:uiPriority w:val="0"/>
    <w:qFormat/>
    <w:pPr>
      <w:ind w:right="1"/>
      <w:spacing w:line="360" w:lineRule="auto"/>
    </w:pPr>
    <w:rPr>
      <w:rFonts w:ascii="宋体" w:hAnsi="宋体"/>
      <w:color w:val="000000"/>
      <w:sz w:val="24"/>
      <w:shd w:val="clear" w:color="auto" w:fill="000080"/>
      <w:lang w:val="en-US" w:eastAsia="zh-CN"/>
    </w:rPr>
  </w:style>
  <w:style w:type="paragraph" w:styleId="1390" w:customStyle="1">
    <w:name w:val="样式 首行缩进:  0 字符"/>
    <w:basedOn w:val="1062"/>
    <w:uiPriority w:val="0"/>
    <w:qFormat/>
    <w:pPr>
      <w:spacing w:line="360" w:lineRule="auto"/>
    </w:pPr>
    <w:rPr>
      <w:rFonts w:ascii="Arial" w:hAnsi="Arial" w:cs="宋体"/>
      <w:sz w:val="24"/>
      <w:szCs w:val="24"/>
    </w:rPr>
  </w:style>
  <w:style w:type="character" w:styleId="1391" w:customStyle="1">
    <w:name w:val="bookmark-item"/>
    <w:link w:val="1062"/>
    <w:uiPriority w:val="0"/>
    <w:qFormat/>
  </w:style>
  <w:style w:type="character" w:styleId="1392" w:customStyle="1">
    <w:name w:val="font61"/>
    <w:link w:val="1062"/>
    <w:uiPriority w:val="0"/>
    <w:qFormat/>
    <w:rPr>
      <w:rFonts w:ascii="微软雅黑" w:hAnsi="微软雅黑" w:eastAsia="微软雅黑" w:cs="微软雅黑"/>
      <w:color w:val="000000"/>
      <w:sz w:val="22"/>
      <w:szCs w:val="22"/>
      <w:u w:val="none"/>
    </w:rPr>
  </w:style>
  <w:style w:type="paragraph" w:styleId="1393" w:customStyle="1">
    <w:name w:val="02-标书-标题2"/>
    <w:uiPriority w:val="0"/>
    <w:qFormat/>
    <w:pPr>
      <w:numPr>
        <w:ilvl w:val="1"/>
        <w:numId w:val="4"/>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394" w:customStyle="1">
    <w:name w:val="font41"/>
    <w:link w:val="1062"/>
    <w:uiPriority w:val="0"/>
    <w:qFormat/>
    <w:rPr>
      <w:rFonts w:ascii="微软雅黑" w:hAnsi="微软雅黑" w:eastAsia="微软雅黑" w:cs="微软雅黑"/>
      <w:b/>
      <w:color w:val="ff0000"/>
      <w:sz w:val="22"/>
      <w:szCs w:val="22"/>
      <w:u w:val="none"/>
    </w:rPr>
  </w:style>
  <w:style w:type="character" w:styleId="1395" w:customStyle="1">
    <w:name w:val="font71"/>
    <w:link w:val="1062"/>
    <w:uiPriority w:val="0"/>
    <w:qFormat/>
    <w:rPr>
      <w:rFonts w:ascii="Calibri" w:hAnsi="Calibri" w:cs="Calibri"/>
      <w:color w:val="000000"/>
      <w:sz w:val="20"/>
      <w:szCs w:val="20"/>
      <w:u w:val="none"/>
    </w:rPr>
  </w:style>
  <w:style w:type="character" w:styleId="1396" w:customStyle="1">
    <w:name w:val="font01"/>
    <w:link w:val="1062"/>
    <w:uiPriority w:val="0"/>
    <w:qFormat/>
    <w:rPr>
      <w:rFonts w:ascii="Tahoma" w:hAnsi="Tahoma" w:eastAsia="Tahoma" w:cs="Tahoma"/>
      <w:color w:val="333333"/>
      <w:sz w:val="20"/>
      <w:szCs w:val="20"/>
      <w:u w:val="none"/>
    </w:rPr>
  </w:style>
  <w:style w:type="character" w:styleId="1397" w:customStyle="1">
    <w:name w:val="font11"/>
    <w:link w:val="1062"/>
    <w:uiPriority w:val="0"/>
    <w:qFormat/>
    <w:rPr>
      <w:rFonts w:hint="eastAsia" w:ascii="宋体" w:hAnsi="宋体" w:eastAsia="宋体" w:cs="宋体"/>
      <w:color w:val="333333"/>
      <w:sz w:val="20"/>
      <w:szCs w:val="20"/>
      <w:u w:val="none"/>
    </w:rPr>
  </w:style>
  <w:style w:type="character" w:styleId="1398" w:customStyle="1">
    <w:name w:val="font21"/>
    <w:link w:val="1062"/>
    <w:uiPriority w:val="0"/>
    <w:qFormat/>
    <w:rPr>
      <w:rFonts w:hint="eastAsia" w:ascii="宋体" w:hAnsi="宋体" w:eastAsia="宋体" w:cs="宋体"/>
      <w:color w:val="333333"/>
      <w:sz w:val="20"/>
      <w:szCs w:val="20"/>
      <w:u w:val="none"/>
    </w:rPr>
  </w:style>
  <w:style w:type="paragraph" w:styleId="1399"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400" w:customStyle="1">
    <w:name w:val="无"/>
    <w:link w:val="1062"/>
    <w:uiPriority w:val="0"/>
    <w:qFormat/>
  </w:style>
  <w:style w:type="paragraph" w:styleId="1401" w:customStyle="1">
    <w:name w:val="paragraph"/>
    <w:basedOn w:val="1062"/>
    <w:uiPriority w:val="0"/>
    <w:qFormat/>
    <w:pPr>
      <w:jc w:val="left"/>
      <w:spacing w:before="100" w:beforeAutospacing="1" w:after="100" w:afterAutospacing="1"/>
      <w:widowControl/>
    </w:pPr>
    <w:rPr>
      <w:rFonts w:ascii="宋体" w:hAnsi="宋体" w:cs="宋体"/>
      <w:sz w:val="24"/>
      <w:szCs w:val="24"/>
    </w:rPr>
  </w:style>
  <w:style w:type="paragraph" w:styleId="1402"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403" w:customStyle="1">
    <w:name w:val="纯文本111"/>
    <w:basedOn w:val="1062"/>
    <w:uiPriority w:val="0"/>
    <w:qFormat/>
    <w:pPr>
      <w:spacing w:line="360" w:lineRule="auto"/>
    </w:pPr>
    <w:rPr>
      <w:rFonts w:ascii="宋体" w:hAnsi="Courier New"/>
      <w:sz w:val="26"/>
      <w:szCs w:val="24"/>
    </w:rPr>
  </w:style>
  <w:style w:type="character" w:styleId="1404" w:customStyle="1">
    <w:name w:val="列出段落 Char"/>
    <w:link w:val="1062"/>
    <w:uiPriority w:val="34"/>
    <w:qFormat/>
    <w:rPr>
      <w:rFonts w:ascii="Calibri" w:hAnsi="Calibri"/>
      <w:sz w:val="21"/>
      <w:szCs w:val="22"/>
    </w:rPr>
  </w:style>
  <w:style w:type="paragraph" w:styleId="1405" w:customStyle="1">
    <w:name w:val="纯文本1"/>
    <w:basedOn w:val="1062"/>
    <w:uiPriority w:val="0"/>
    <w:qFormat/>
    <w:rPr>
      <w:rFonts w:ascii="宋体" w:hAnsi="Courier New" w:eastAsia="楷体_GB2312"/>
      <w:sz w:val="26"/>
    </w:rPr>
  </w:style>
  <w:style w:type="paragraph" w:styleId="1406" w:customStyle="1">
    <w:name w:val="正文文本首行缩进 2"/>
    <w:basedOn w:val="1307"/>
    <w:uiPriority w:val="99"/>
    <w:qFormat/>
    <w:pPr>
      <w:ind w:left="156" w:firstLine="420"/>
      <w:spacing w:line="200" w:lineRule="atLeast"/>
      <w:widowControl/>
    </w:pPr>
    <w:rPr>
      <w:rFonts w:ascii="宋体" w:hAnsi="Courier New" w:eastAsia="仿宋_GB2312"/>
      <w:b w:val="0"/>
      <w:spacing w:val="-4"/>
      <w:sz w:val="18"/>
    </w:rPr>
  </w:style>
  <w:style w:type="character" w:styleId="1407" w:customStyle="1">
    <w:name w:val="Char Char15"/>
    <w:link w:val="1062"/>
    <w:uiPriority w:val="0"/>
    <w:qFormat/>
    <w:rPr>
      <w:rFonts w:ascii="仿宋_GB2312" w:hAnsi="Times New Roman" w:eastAsia="宋体" w:cs="Times New Roman"/>
      <w:sz w:val="24"/>
      <w:szCs w:val="24"/>
      <w:shd w:val="clear" w:color="auto" w:fill="000080"/>
    </w:rPr>
  </w:style>
  <w:style w:type="character" w:styleId="1408" w:customStyle="1">
    <w:name w:val="apple-converted-space"/>
    <w:link w:val="1062"/>
    <w:uiPriority w:val="0"/>
    <w:qFormat/>
  </w:style>
  <w:style w:type="character" w:styleId="1409" w:customStyle="1">
    <w:name w:val="font"/>
    <w:link w:val="1062"/>
    <w:uiPriority w:val="0"/>
    <w:qFormat/>
  </w:style>
  <w:style w:type="character" w:styleId="1410" w:customStyle="1">
    <w:name w:val="Char Char9"/>
    <w:link w:val="1062"/>
    <w:uiPriority w:val="0"/>
    <w:qFormat/>
    <w:rPr>
      <w:rFonts w:ascii="Cambria" w:hAnsi="Cambria" w:eastAsia="宋体" w:cs="Times New Roman"/>
      <w:b/>
      <w:bCs/>
      <w:sz w:val="32"/>
      <w:szCs w:val="32"/>
    </w:rPr>
  </w:style>
  <w:style w:type="character" w:styleId="1411" w:customStyle="1">
    <w:name w:val="Char Char7"/>
    <w:link w:val="1062"/>
    <w:uiPriority w:val="0"/>
    <w:qFormat/>
    <w:rPr>
      <w:rFonts w:ascii="Times New Roman" w:hAnsi="Times New Roman" w:eastAsia="宋体" w:cs="Times New Roman"/>
      <w:b/>
      <w:bCs/>
      <w:szCs w:val="21"/>
    </w:rPr>
  </w:style>
  <w:style w:type="character" w:styleId="1412" w:customStyle="1">
    <w:name w:val="itm1"/>
    <w:link w:val="1062"/>
    <w:uiPriority w:val="0"/>
    <w:qFormat/>
    <w:rPr>
      <w:rFonts w:hint="eastAsia" w:ascii="宋体" w:hAnsi="宋体" w:eastAsia="宋体"/>
      <w:sz w:val="21"/>
      <w:szCs w:val="21"/>
    </w:rPr>
  </w:style>
  <w:style w:type="character" w:styleId="1413" w:customStyle="1">
    <w:name w:val="Char Char4"/>
    <w:link w:val="1062"/>
    <w:uiPriority w:val="0"/>
    <w:qFormat/>
    <w:rPr>
      <w:sz w:val="18"/>
      <w:szCs w:val="18"/>
    </w:rPr>
  </w:style>
  <w:style w:type="character" w:styleId="1414" w:customStyle="1">
    <w:name w:val="b"/>
    <w:link w:val="1062"/>
    <w:uiPriority w:val="0"/>
    <w:qFormat/>
  </w:style>
  <w:style w:type="character" w:styleId="1415" w:customStyle="1">
    <w:name w:val="apple-style-span"/>
    <w:link w:val="1062"/>
    <w:uiPriority w:val="0"/>
    <w:qFormat/>
  </w:style>
  <w:style w:type="character" w:styleId="1416" w:customStyle="1">
    <w:name w:val="Char Char13"/>
    <w:link w:val="1062"/>
    <w:uiPriority w:val="0"/>
    <w:qFormat/>
    <w:rPr>
      <w:rFonts w:ascii="仿宋_GB2312" w:hAnsi="Times New Roman" w:eastAsia="宋体" w:cs="Times New Roman"/>
      <w:sz w:val="18"/>
      <w:szCs w:val="18"/>
    </w:rPr>
  </w:style>
  <w:style w:type="character" w:styleId="1417" w:customStyle="1">
    <w:name w:val="表格 Char"/>
    <w:link w:val="1418"/>
    <w:uiPriority w:val="0"/>
    <w:qFormat/>
    <w:rPr>
      <w:sz w:val="21"/>
      <w:szCs w:val="21"/>
    </w:rPr>
  </w:style>
  <w:style w:type="paragraph" w:styleId="1418" w:customStyle="1">
    <w:name w:val="表格"/>
    <w:basedOn w:val="1062"/>
    <w:link w:val="1417"/>
    <w:uiPriority w:val="0"/>
    <w:qFormat/>
    <w:pPr>
      <w:jc w:val="center"/>
    </w:pPr>
    <w:rPr>
      <w:szCs w:val="21"/>
    </w:rPr>
  </w:style>
  <w:style w:type="character" w:styleId="1419" w:customStyle="1">
    <w:name w:val="标题 311"/>
    <w:link w:val="1062"/>
    <w:uiPriority w:val="0"/>
    <w:qFormat/>
    <w:rPr>
      <w:rFonts w:hint="eastAsia" w:ascii="黑体" w:hAnsi="ˎ̥" w:eastAsia="黑体"/>
      <w:sz w:val="28"/>
    </w:rPr>
  </w:style>
  <w:style w:type="character" w:styleId="1420" w:customStyle="1">
    <w:name w:val="Char Char Char Char Char Char Char Char Char Char Char Char Char"/>
    <w:link w:val="1062"/>
    <w:uiPriority w:val="0"/>
    <w:qFormat/>
    <w:rPr>
      <w:rFonts w:eastAsia="宋体"/>
      <w:b/>
      <w:bCs/>
      <w:sz w:val="32"/>
      <w:szCs w:val="44"/>
      <w:lang w:val="en-US" w:eastAsia="zh-CN" w:bidi="ar-SA"/>
    </w:rPr>
  </w:style>
  <w:style w:type="character" w:styleId="1421" w:customStyle="1">
    <w:name w:val="表格正文 Char Char"/>
    <w:link w:val="1422"/>
    <w:uiPriority w:val="0"/>
    <w:qFormat/>
    <w:rPr>
      <w:sz w:val="21"/>
      <w:szCs w:val="24"/>
    </w:rPr>
  </w:style>
  <w:style w:type="paragraph" w:styleId="1422" w:customStyle="1">
    <w:name w:val="表格正文"/>
    <w:basedOn w:val="1062"/>
    <w:link w:val="1421"/>
    <w:uiPriority w:val="0"/>
    <w:qFormat/>
    <w:rPr>
      <w:szCs w:val="24"/>
    </w:rPr>
  </w:style>
  <w:style w:type="character" w:styleId="1423" w:customStyle="1">
    <w:name w:val="Char Char8"/>
    <w:link w:val="1062"/>
    <w:uiPriority w:val="0"/>
    <w:qFormat/>
    <w:rPr>
      <w:rFonts w:ascii="Times New Roman" w:hAnsi="Times New Roman"/>
      <w:b/>
      <w:bCs/>
      <w:sz w:val="44"/>
      <w:szCs w:val="44"/>
    </w:rPr>
  </w:style>
  <w:style w:type="character" w:styleId="1424" w:customStyle="1">
    <w:name w:val="unnamed21"/>
    <w:link w:val="1062"/>
    <w:uiPriority w:val="0"/>
    <w:qFormat/>
    <w:rPr>
      <w:b/>
      <w:bCs/>
      <w:color w:val="ff6600"/>
      <w:sz w:val="21"/>
      <w:szCs w:val="21"/>
      <w:u w:val="none"/>
    </w:rPr>
  </w:style>
  <w:style w:type="character" w:styleId="1425" w:customStyle="1">
    <w:name w:val="tw4winTerm"/>
    <w:link w:val="1062"/>
    <w:uiPriority w:val="0"/>
    <w:qFormat/>
    <w:rPr>
      <w:color w:val="0000ff"/>
    </w:rPr>
  </w:style>
  <w:style w:type="character" w:styleId="1426" w:customStyle="1">
    <w:name w:val="正文 + 宋体 Char"/>
    <w:link w:val="1427"/>
    <w:uiPriority w:val="0"/>
    <w:qFormat/>
    <w:rPr>
      <w:rFonts w:ascii="新宋体" w:hAnsi="宋体" w:eastAsia="黑体"/>
      <w:b/>
      <w:bCs/>
      <w:sz w:val="28"/>
      <w:szCs w:val="28"/>
    </w:rPr>
  </w:style>
  <w:style w:type="paragraph" w:styleId="1427" w:customStyle="1">
    <w:name w:val="正文 + 宋体"/>
    <w:basedOn w:val="1263"/>
    <w:link w:val="1426"/>
    <w:uiPriority w:val="0"/>
    <w:qFormat/>
    <w:pPr>
      <w:ind w:left="-51"/>
      <w:keepLines/>
      <w:spacing w:before="120" w:after="120"/>
      <w:widowControl/>
      <w:tabs>
        <w:tab w:val="left" w:pos="1800" w:leader="none"/>
      </w:tabs>
    </w:pPr>
    <w:rPr>
      <w:rFonts w:ascii="新宋体" w:hAnsi="宋体" w:eastAsia="黑体"/>
      <w:bCs/>
      <w:szCs w:val="28"/>
    </w:rPr>
  </w:style>
  <w:style w:type="character" w:styleId="1428" w:customStyle="1">
    <w:name w:val="text_list1"/>
    <w:link w:val="1062"/>
    <w:uiPriority w:val="0"/>
    <w:qFormat/>
    <w:rPr>
      <w:rFonts w:ascii="Arial" w:hAnsi="Arial" w:cs="Arial"/>
      <w:color w:val="000000"/>
      <w:spacing w:val="272"/>
      <w:sz w:val="16"/>
      <w:szCs w:val="16"/>
    </w:rPr>
  </w:style>
  <w:style w:type="character" w:styleId="1429" w:customStyle="1">
    <w:name w:val="样式 三号 下划线"/>
    <w:link w:val="1062"/>
    <w:uiPriority w:val="0"/>
    <w:qFormat/>
    <w:rPr>
      <w:sz w:val="28"/>
      <w:u w:val="single"/>
    </w:rPr>
  </w:style>
  <w:style w:type="character" w:styleId="1430" w:customStyle="1">
    <w:name w:val="普通(网站) 字符"/>
    <w:link w:val="1062"/>
    <w:uiPriority w:val="0"/>
    <w:qFormat/>
    <w:rPr>
      <w:rFonts w:ascii="宋体" w:hAnsi="宋体" w:cs="宋体"/>
      <w:sz w:val="24"/>
      <w:szCs w:val="24"/>
    </w:rPr>
  </w:style>
  <w:style w:type="character" w:styleId="1431" w:customStyle="1">
    <w:name w:val="Char Char14"/>
    <w:link w:val="1062"/>
    <w:uiPriority w:val="0"/>
    <w:qFormat/>
    <w:rPr>
      <w:rFonts w:ascii="楷体_GB2312" w:hAnsi="Arial" w:eastAsia="楷体_GB2312" w:cs="Times New Roman"/>
      <w:sz w:val="28"/>
      <w:szCs w:val="24"/>
    </w:rPr>
  </w:style>
  <w:style w:type="character" w:styleId="1432" w:customStyle="1">
    <w:name w:val="普通正文 Char Char"/>
    <w:link w:val="1433"/>
    <w:uiPriority w:val="0"/>
    <w:qFormat/>
    <w:rPr>
      <w:rFonts w:ascii="Arial" w:hAnsi="Arial"/>
      <w:sz w:val="24"/>
      <w:szCs w:val="24"/>
    </w:rPr>
  </w:style>
  <w:style w:type="paragraph" w:styleId="1433" w:customStyle="1">
    <w:name w:val="普通正文"/>
    <w:basedOn w:val="1062"/>
    <w:link w:val="1432"/>
    <w:uiPriority w:val="0"/>
    <w:qFormat/>
    <w:pPr>
      <w:ind w:firstLine="480"/>
      <w:spacing w:before="120" w:after="120" w:line="500" w:lineRule="exact"/>
    </w:pPr>
    <w:rPr>
      <w:rFonts w:ascii="Arial" w:hAnsi="Arial"/>
      <w:sz w:val="24"/>
      <w:szCs w:val="24"/>
    </w:rPr>
  </w:style>
  <w:style w:type="character" w:styleId="1434" w:customStyle="1">
    <w:name w:val="正文文本 Char Char"/>
    <w:link w:val="1062"/>
    <w:uiPriority w:val="0"/>
    <w:qFormat/>
    <w:rPr>
      <w:rFonts w:ascii="楷体_GB2312" w:hAnsi="Arial" w:eastAsia="楷体_GB2312" w:cs="Times New Roman"/>
      <w:sz w:val="28"/>
      <w:szCs w:val="28"/>
    </w:rPr>
  </w:style>
  <w:style w:type="character" w:styleId="1435" w:customStyle="1">
    <w:name w:val="+正文 Char3"/>
    <w:link w:val="1436"/>
    <w:uiPriority w:val="0"/>
    <w:qFormat/>
    <w:rPr>
      <w:sz w:val="24"/>
      <w:szCs w:val="28"/>
    </w:rPr>
  </w:style>
  <w:style w:type="paragraph" w:styleId="1436" w:customStyle="1">
    <w:name w:val="+正文"/>
    <w:basedOn w:val="1062"/>
    <w:link w:val="1435"/>
    <w:uiPriority w:val="0"/>
    <w:qFormat/>
    <w:pPr>
      <w:ind w:firstLine="200"/>
      <w:spacing w:line="360" w:lineRule="auto"/>
    </w:pPr>
    <w:rPr>
      <w:sz w:val="24"/>
      <w:szCs w:val="28"/>
    </w:rPr>
  </w:style>
  <w:style w:type="character" w:styleId="1437" w:customStyle="1">
    <w:name w:val="style331"/>
    <w:link w:val="1062"/>
    <w:uiPriority w:val="0"/>
    <w:qFormat/>
    <w:rPr>
      <w:color w:val="9900ff"/>
      <w:sz w:val="18"/>
      <w:szCs w:val="18"/>
    </w:rPr>
  </w:style>
  <w:style w:type="character" w:styleId="1438" w:customStyle="1">
    <w:name w:val="一般文字 字元 Char"/>
    <w:link w:val="1062"/>
    <w:uiPriority w:val="0"/>
    <w:qFormat/>
    <w:rPr>
      <w:rFonts w:ascii="宋体" w:hAnsi="Courier New" w:eastAsia="宋体"/>
      <w:sz w:val="21"/>
      <w:lang w:val="en-US" w:eastAsia="zh-CN" w:bidi="ar-SA"/>
    </w:rPr>
  </w:style>
  <w:style w:type="character" w:styleId="1439" w:customStyle="1">
    <w:name w:val="正文缩进 Char1"/>
    <w:link w:val="1062"/>
    <w:uiPriority w:val="0"/>
    <w:qFormat/>
    <w:rPr>
      <w:rFonts w:eastAsia="楷体_GB2312"/>
      <w:sz w:val="24"/>
      <w:lang w:val="en-US" w:eastAsia="zh-CN" w:bidi="ar-SA"/>
    </w:rPr>
  </w:style>
  <w:style w:type="character" w:styleId="1440" w:customStyle="1">
    <w:name w:val="纯文本 Char1"/>
    <w:link w:val="1062"/>
    <w:uiPriority w:val="0"/>
    <w:semiHidden/>
    <w:qFormat/>
    <w:rPr>
      <w:rFonts w:ascii="宋体" w:hAnsi="Courier New" w:eastAsia="宋体"/>
    </w:rPr>
  </w:style>
  <w:style w:type="paragraph" w:styleId="1441" w:customStyle="1">
    <w:name w:val="图形"/>
    <w:basedOn w:val="1062"/>
    <w:uiPriority w:val="0"/>
    <w:qFormat/>
    <w:pPr>
      <w:ind w:firstLine="420"/>
      <w:jc w:val="center"/>
      <w:spacing w:after="20" w:line="288" w:lineRule="auto"/>
    </w:pPr>
    <w:rPr>
      <w:szCs w:val="24"/>
    </w:rPr>
  </w:style>
  <w:style w:type="paragraph" w:styleId="1442" w:customStyle="1">
    <w:name w:val="xl45"/>
    <w:basedOn w:val="106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443" w:customStyle="1">
    <w:name w:val="回信地址"/>
    <w:basedOn w:val="1062"/>
    <w:uiPriority w:val="0"/>
    <w:qFormat/>
    <w:pPr>
      <w:ind w:right="-120" w:firstLine="420"/>
      <w:jc w:val="left"/>
      <w:keepLines/>
      <w:spacing w:after="20" w:line="200" w:lineRule="atLeast"/>
      <w:widowControl/>
    </w:pPr>
    <w:rPr>
      <w:sz w:val="16"/>
    </w:rPr>
  </w:style>
  <w:style w:type="paragraph" w:styleId="1444" w:customStyle="1">
    <w:name w:val="xl46"/>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445" w:customStyle="1">
    <w:name w:val="xl36"/>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446" w:customStyle="1">
    <w:name w:val="表中"/>
    <w:basedOn w:val="1062"/>
    <w:uiPriority w:val="0"/>
    <w:qFormat/>
    <w:pPr>
      <w:jc w:val="center"/>
      <w:spacing w:line="360" w:lineRule="atLeast"/>
    </w:pPr>
  </w:style>
  <w:style w:type="paragraph" w:styleId="1447" w:customStyle="1">
    <w:name w:val="Char"/>
    <w:basedOn w:val="1062"/>
    <w:uiPriority w:val="0"/>
    <w:qFormat/>
    <w:rPr>
      <w:rFonts w:ascii="仿宋_GB2312" w:eastAsia="仿宋_GB2312"/>
      <w:b/>
      <w:sz w:val="32"/>
      <w:szCs w:val="32"/>
    </w:rPr>
  </w:style>
  <w:style w:type="paragraph" w:styleId="1448" w:customStyle="1">
    <w:name w:val="font6"/>
    <w:basedOn w:val="1062"/>
    <w:uiPriority w:val="0"/>
    <w:qFormat/>
    <w:pPr>
      <w:ind w:firstLine="420"/>
      <w:jc w:val="left"/>
      <w:spacing w:before="100" w:beforeAutospacing="1" w:after="100" w:afterAutospacing="1" w:line="288" w:lineRule="auto"/>
      <w:widowControl/>
    </w:pPr>
    <w:rPr>
      <w:sz w:val="24"/>
      <w:szCs w:val="24"/>
    </w:rPr>
  </w:style>
  <w:style w:type="paragraph" w:styleId="1449" w:customStyle="1">
    <w:name w:val="xl40"/>
    <w:basedOn w:val="10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450" w:customStyle="1">
    <w:name w:val="xl37"/>
    <w:basedOn w:val="106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451"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452" w:customStyle="1">
    <w:name w:val="样式 纯文本 + 楷体_GB2312 小四 行距: 固定值 20 磅1"/>
    <w:basedOn w:val="1315"/>
    <w:uiPriority w:val="0"/>
    <w:qFormat/>
    <w:pPr>
      <w:ind w:firstLine="200"/>
      <w:spacing w:line="400" w:lineRule="exact"/>
    </w:pPr>
    <w:rPr>
      <w:rFonts w:ascii="楷体_GB2312" w:eastAsia="楷体_GB2312"/>
      <w:sz w:val="24"/>
      <w:szCs w:val="20"/>
    </w:rPr>
  </w:style>
  <w:style w:type="paragraph" w:styleId="1453" w:customStyle="1">
    <w:name w:val="页眉1"/>
    <w:basedOn w:val="1062"/>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454" w:customStyle="1">
    <w:name w:val="yyn"/>
    <w:basedOn w:val="1062"/>
    <w:uiPriority w:val="0"/>
    <w:qFormat/>
    <w:pPr>
      <w:ind w:right="562" w:firstLine="576"/>
      <w:keepNext/>
      <w:spacing w:line="360" w:lineRule="auto"/>
      <w:widowControl/>
    </w:pPr>
    <w:rPr>
      <w:rFonts w:ascii="宋体"/>
      <w:sz w:val="28"/>
    </w:rPr>
  </w:style>
  <w:style w:type="paragraph" w:styleId="1455" w:customStyle="1">
    <w:name w:val="标题2"/>
    <w:basedOn w:val="1264"/>
    <w:next w:val="1062"/>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456" w:customStyle="1">
    <w:name w:val="样式3"/>
    <w:basedOn w:val="1315"/>
    <w:uiPriority w:val="0"/>
    <w:qFormat/>
    <w:pPr>
      <w:ind w:firstLine="448"/>
    </w:pPr>
    <w:rPr>
      <w:rFonts w:cs="Courier New"/>
      <w:color w:val="000000"/>
      <w:spacing w:val="-8"/>
    </w:rPr>
  </w:style>
  <w:style w:type="paragraph" w:styleId="1457" w:customStyle="1">
    <w:name w:val="xl44"/>
    <w:basedOn w:val="1062"/>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458" w:customStyle="1">
    <w:name w:val="附录1层"/>
    <w:basedOn w:val="1062"/>
    <w:next w:val="1062"/>
    <w:uiPriority w:val="0"/>
    <w:qFormat/>
    <w:pPr>
      <w:ind w:firstLine="448"/>
      <w:jc w:val="center"/>
      <w:spacing w:line="440" w:lineRule="exact"/>
    </w:pPr>
    <w:rPr>
      <w:rFonts w:ascii="黑体" w:hAnsi="宋体" w:eastAsia="黑体"/>
      <w:color w:val="000000"/>
      <w:spacing w:val="-8"/>
      <w:sz w:val="24"/>
    </w:rPr>
  </w:style>
  <w:style w:type="paragraph" w:styleId="1459" w:customStyle="1">
    <w:name w:val="正文1)"/>
    <w:basedOn w:val="106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460" w:customStyle="1">
    <w:name w:val="标题0"/>
    <w:basedOn w:val="1358"/>
    <w:next w:val="1358"/>
    <w:uiPriority w:val="0"/>
    <w:qFormat/>
    <w:rPr>
      <w:sz w:val="52"/>
    </w:rPr>
  </w:style>
  <w:style w:type="paragraph" w:styleId="1461" w:customStyle="1">
    <w:name w:val="Table Paragraph"/>
    <w:basedOn w:val="1062"/>
    <w:uiPriority w:val="1"/>
    <w:qFormat/>
    <w:rPr>
      <w:rFonts w:ascii="宋体" w:hAnsi="宋体" w:cs="宋体"/>
      <w:szCs w:val="24"/>
      <w:lang w:val="zh-CN" w:bidi="zh-CN"/>
    </w:rPr>
  </w:style>
  <w:style w:type="paragraph" w:styleId="1462" w:customStyle="1">
    <w:name w:val="xl49"/>
    <w:basedOn w:val="1062"/>
    <w:uiPriority w:val="0"/>
    <w:qFormat/>
    <w:pPr>
      <w:jc w:val="center"/>
      <w:spacing w:before="100" w:beforeAutospacing="1" w:after="100" w:afterAutospacing="1"/>
      <w:widowControl/>
    </w:pPr>
    <w:rPr>
      <w:rFonts w:ascii="宋体" w:hAnsi="宋体"/>
      <w:b/>
      <w:bCs/>
      <w:color w:val="000000"/>
      <w:sz w:val="40"/>
      <w:szCs w:val="40"/>
    </w:rPr>
  </w:style>
  <w:style w:type="paragraph" w:styleId="1463" w:customStyle="1">
    <w:name w:val="table_lines"/>
    <w:basedOn w:val="1062"/>
    <w:uiPriority w:val="0"/>
    <w:qFormat/>
    <w:pPr>
      <w:jc w:val="left"/>
      <w:widowControl/>
    </w:pPr>
    <w:rPr>
      <w:sz w:val="20"/>
      <w:lang w:val="de-DE" w:eastAsia="de-DE"/>
    </w:rPr>
  </w:style>
  <w:style w:type="paragraph" w:styleId="1464" w:customStyle="1">
    <w:name w:val="font7"/>
    <w:basedOn w:val="1062"/>
    <w:uiPriority w:val="0"/>
    <w:qFormat/>
    <w:pPr>
      <w:ind w:firstLine="420"/>
      <w:jc w:val="left"/>
      <w:spacing w:before="100" w:beforeAutospacing="1" w:after="100" w:afterAutospacing="1" w:line="288" w:lineRule="auto"/>
      <w:widowControl/>
    </w:pPr>
    <w:rPr>
      <w:b/>
      <w:bCs/>
      <w:sz w:val="24"/>
      <w:szCs w:val="24"/>
    </w:rPr>
  </w:style>
  <w:style w:type="paragraph" w:styleId="1465" w:customStyle="1">
    <w:name w:val="xl33"/>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466" w:customStyle="1">
    <w:name w:val="正文(缩进)"/>
    <w:basedOn w:val="1062"/>
    <w:uiPriority w:val="0"/>
    <w:qFormat/>
    <w:pPr>
      <w:ind w:firstLine="200"/>
      <w:spacing w:line="360" w:lineRule="auto"/>
      <w:widowControl/>
    </w:pPr>
    <w:rPr>
      <w:rFonts w:eastAsia="仿宋_GB2312"/>
      <w:sz w:val="24"/>
    </w:rPr>
  </w:style>
  <w:style w:type="paragraph" w:styleId="1467" w:customStyle="1">
    <w:name w:val="样式1"/>
    <w:basedOn w:val="1266"/>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468" w:customStyle="1">
    <w:name w:val="并列项-点"/>
    <w:basedOn w:val="1062"/>
    <w:uiPriority w:val="0"/>
    <w:qFormat/>
    <w:pPr>
      <w:ind w:left="851" w:hanging="284"/>
      <w:spacing w:before="120" w:line="360" w:lineRule="auto"/>
      <w:widowControl/>
      <w:tabs>
        <w:tab w:val="left" w:pos="851" w:leader="none"/>
        <w:tab w:val="left" w:pos="927" w:leader="none"/>
      </w:tabs>
    </w:pPr>
    <w:rPr>
      <w:sz w:val="24"/>
    </w:rPr>
  </w:style>
  <w:style w:type="paragraph" w:styleId="1469" w:customStyle="1">
    <w:name w:val="表蕊"/>
    <w:basedOn w:val="1062"/>
    <w:uiPriority w:val="0"/>
    <w:qFormat/>
    <w:pPr>
      <w:jc w:val="left"/>
      <w:spacing w:line="320" w:lineRule="atLeast"/>
    </w:pPr>
    <w:rPr>
      <w:rFonts w:eastAsia="楷体_GB2312"/>
      <w:spacing w:val="-10"/>
    </w:rPr>
  </w:style>
  <w:style w:type="paragraph" w:styleId="1470" w:customStyle="1">
    <w:name w:val="正文缩进1"/>
    <w:basedOn w:val="1062"/>
    <w:uiPriority w:val="99"/>
    <w:qFormat/>
    <w:pPr>
      <w:ind w:firstLine="200"/>
      <w:jc w:val="left"/>
      <w:spacing w:line="360" w:lineRule="auto"/>
      <w:widowControl/>
    </w:pPr>
    <w:rPr>
      <w:rFonts w:eastAsia="华文细黑"/>
      <w:sz w:val="24"/>
      <w:szCs w:val="21"/>
    </w:rPr>
  </w:style>
  <w:style w:type="paragraph" w:styleId="1471" w:customStyle="1">
    <w:name w:val="font5"/>
    <w:basedOn w:val="1062"/>
    <w:uiPriority w:val="0"/>
    <w:qFormat/>
    <w:pPr>
      <w:jc w:val="left"/>
      <w:spacing w:before="100" w:beforeAutospacing="1" w:after="100" w:afterAutospacing="1"/>
      <w:widowControl/>
    </w:pPr>
    <w:rPr>
      <w:rFonts w:hint="eastAsia" w:ascii="宋体" w:hAnsi="宋体"/>
      <w:sz w:val="18"/>
      <w:szCs w:val="18"/>
    </w:rPr>
  </w:style>
  <w:style w:type="paragraph" w:styleId="1472" w:customStyle="1">
    <w:name w:val="产品型号"/>
    <w:basedOn w:val="106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473" w:customStyle="1">
    <w:name w:val="xl41"/>
    <w:basedOn w:val="1062"/>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474" w:customStyle="1">
    <w:name w:val="xl39"/>
    <w:basedOn w:val="106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475" w:customStyle="1">
    <w:name w:val="名词解释11"/>
    <w:basedOn w:val="1476"/>
    <w:uiPriority w:val="0"/>
    <w:qFormat/>
    <w:pPr>
      <w:ind w:firstLine="0"/>
      <w:spacing w:after="0"/>
    </w:pPr>
  </w:style>
  <w:style w:type="paragraph" w:styleId="1476" w:customStyle="1">
    <w:name w:val="名词解释"/>
    <w:basedOn w:val="1062"/>
    <w:uiPriority w:val="0"/>
    <w:qFormat/>
    <w:pPr>
      <w:ind w:left="2325" w:hanging="2325"/>
      <w:spacing w:after="20" w:line="288" w:lineRule="auto"/>
    </w:pPr>
  </w:style>
  <w:style w:type="paragraph" w:styleId="1477" w:customStyle="1">
    <w:name w:val="xl51"/>
    <w:basedOn w:val="106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478" w:customStyle="1">
    <w:name w:val="xl26"/>
    <w:basedOn w:val="106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479" w:customStyle="1">
    <w:name w:val="xl38"/>
    <w:basedOn w:val="1062"/>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480" w:customStyle="1">
    <w:name w:val="办公自动化专用正文"/>
    <w:basedOn w:val="1062"/>
    <w:uiPriority w:val="0"/>
    <w:qFormat/>
    <w:pPr>
      <w:ind w:firstLine="624"/>
      <w:spacing w:line="500" w:lineRule="atLeast"/>
    </w:pPr>
    <w:rPr>
      <w:rFonts w:hAnsi="宋体" w:eastAsia="楷体_GB2312"/>
      <w:color w:val="000000"/>
      <w:spacing w:val="-8"/>
      <w:sz w:val="32"/>
    </w:rPr>
  </w:style>
  <w:style w:type="paragraph" w:styleId="1481" w:customStyle="1">
    <w:name w:val="样式 标题 2标题 2 Char Char + (西文) 仿宋_GB2312"/>
    <w:basedOn w:val="1264"/>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482" w:customStyle="1">
    <w:name w:val="章标题"/>
    <w:next w:val="1062"/>
    <w:uiPriority w:val="0"/>
    <w:qFormat/>
    <w:pPr>
      <w:jc w:val="both"/>
      <w:outlineLvl w:val="1"/>
    </w:pPr>
    <w:rPr>
      <w:rFonts w:hint="default" w:ascii="黑体" w:hAnsi="Times New Roman" w:eastAsia="黑体" w:cs="Times New Roman"/>
      <w:sz w:val="21"/>
      <w:lang w:val="en-US" w:eastAsia="zh-CN" w:bidi="ar-SA"/>
    </w:rPr>
  </w:style>
  <w:style w:type="paragraph" w:styleId="1483" w:customStyle="1">
    <w:name w:val="Char Char Char Char Char Char Char Char Char Char Char"/>
    <w:basedOn w:val="1291"/>
    <w:uiPriority w:val="0"/>
    <w:qFormat/>
    <w:pPr>
      <w:ind w:firstLine="420"/>
    </w:pPr>
    <w:rPr>
      <w:rFonts w:hAnsi="宋体"/>
      <w:color w:val="000000"/>
      <w:spacing w:val="-8"/>
      <w:sz w:val="21"/>
      <w:shd w:val="clear" w:color="auto" w:fill="000080"/>
    </w:rPr>
  </w:style>
  <w:style w:type="paragraph" w:styleId="1484" w:customStyle="1">
    <w:name w:val="text"/>
    <w:basedOn w:val="1062"/>
    <w:uiPriority w:val="0"/>
    <w:qFormat/>
    <w:pPr>
      <w:ind w:left="1098" w:hanging="2"/>
      <w:spacing w:after="60" w:line="264" w:lineRule="auto"/>
      <w:widowControl/>
      <w:tabs>
        <w:tab w:val="left" w:pos="1020" w:leader="none"/>
        <w:tab w:val="left" w:pos="1090" w:leader="none"/>
      </w:tabs>
    </w:pPr>
    <w:rPr>
      <w:sz w:val="24"/>
      <w:szCs w:val="24"/>
    </w:rPr>
  </w:style>
  <w:style w:type="paragraph" w:styleId="1485" w:customStyle="1">
    <w:name w:val="函数注释1"/>
    <w:basedOn w:val="1062"/>
    <w:uiPriority w:val="0"/>
    <w:qFormat/>
    <w:pPr>
      <w:ind w:left="1678" w:right="210" w:hanging="1049"/>
      <w:jc w:val="left"/>
      <w:spacing w:after="20" w:line="320" w:lineRule="exact"/>
    </w:pPr>
  </w:style>
  <w:style w:type="paragraph" w:styleId="1486" w:customStyle="1">
    <w:name w:val="列表_名词"/>
    <w:basedOn w:val="1475"/>
    <w:uiPriority w:val="0"/>
    <w:qFormat/>
    <w:pPr>
      <w:ind w:left="2745" w:hanging="420"/>
      <w:tabs>
        <w:tab w:val="left" w:pos="2745" w:leader="none"/>
      </w:tabs>
    </w:pPr>
  </w:style>
  <w:style w:type="paragraph" w:styleId="1487" w:customStyle="1">
    <w:name w:val="样式 标题 3 + (西文) 宋体 黑色"/>
    <w:basedOn w:val="1265"/>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488" w:customStyle="1">
    <w:name w:val="Javis"/>
    <w:basedOn w:val="1062"/>
    <w:uiPriority w:val="0"/>
    <w:qFormat/>
    <w:pPr>
      <w:ind w:right="210"/>
    </w:pPr>
    <w:rPr>
      <w:rFonts w:cs="宋体"/>
      <w:sz w:val="24"/>
    </w:rPr>
  </w:style>
  <w:style w:type="paragraph" w:styleId="1489" w:customStyle="1">
    <w:name w:val="样式 标题 1 + 加粗"/>
    <w:basedOn w:val="1263"/>
    <w:uiPriority w:val="0"/>
    <w:qFormat/>
    <w:pPr>
      <w:keepLines/>
      <w:spacing w:before="120" w:after="120"/>
      <w:widowControl/>
      <w:tabs>
        <w:tab w:val="left" w:pos="1800" w:leader="none"/>
      </w:tabs>
    </w:pPr>
    <w:rPr>
      <w:rFonts w:ascii="新宋体" w:hAnsi="宋体" w:eastAsia="黑体"/>
      <w:bCs/>
      <w:szCs w:val="28"/>
    </w:rPr>
  </w:style>
  <w:style w:type="paragraph" w:styleId="1490" w:customStyle="1">
    <w:name w:val="重点"/>
    <w:basedOn w:val="1062"/>
    <w:uiPriority w:val="0"/>
    <w:qFormat/>
    <w:pPr>
      <w:ind w:firstLine="420"/>
      <w:spacing w:after="20" w:line="288" w:lineRule="auto"/>
      <w:shd w:val="pct10" w:color="auto" w:fill="auto"/>
    </w:pPr>
    <w:rPr>
      <w:rFonts w:eastAsia="黑体"/>
      <w:b/>
      <w:szCs w:val="24"/>
    </w:rPr>
  </w:style>
  <w:style w:type="paragraph" w:styleId="1491" w:customStyle="1">
    <w:name w:val="目录"/>
    <w:basedOn w:val="1062"/>
    <w:next w:val="1062"/>
    <w:uiPriority w:val="0"/>
    <w:qFormat/>
    <w:pPr>
      <w:ind w:firstLine="420"/>
      <w:jc w:val="center"/>
      <w:spacing w:before="360" w:after="360" w:line="360" w:lineRule="auto"/>
    </w:pPr>
    <w:rPr>
      <w:b/>
      <w:spacing w:val="200"/>
      <w:sz w:val="36"/>
    </w:rPr>
  </w:style>
  <w:style w:type="paragraph" w:styleId="1492" w:customStyle="1">
    <w:name w:val="样式2"/>
    <w:basedOn w:val="1265"/>
    <w:uiPriority w:val="0"/>
    <w:qFormat/>
    <w:pPr>
      <w:ind w:firstLine="448"/>
      <w:jc w:val="both"/>
      <w:keepLines/>
      <w:spacing w:line="416" w:lineRule="auto"/>
    </w:pPr>
    <w:rPr>
      <w:rFonts w:hAnsi="宋体" w:eastAsia="宋体"/>
      <w:color w:val="000000"/>
      <w:spacing w:val="-8"/>
      <w:sz w:val="24"/>
      <w:szCs w:val="32"/>
    </w:rPr>
  </w:style>
  <w:style w:type="paragraph" w:styleId="1493" w:customStyle="1">
    <w:name w:val="Char Char Char Char Char Char Char Char Char Char Char Char Char Char Char Char"/>
    <w:basedOn w:val="1062"/>
    <w:uiPriority w:val="0"/>
    <w:qFormat/>
    <w:pPr>
      <w:tabs>
        <w:tab w:val="left" w:pos="360" w:leader="none"/>
      </w:tabs>
    </w:pPr>
    <w:rPr>
      <w:sz w:val="24"/>
      <w:szCs w:val="24"/>
    </w:rPr>
  </w:style>
  <w:style w:type="paragraph" w:styleId="1494" w:customStyle="1">
    <w:name w:val="xl52"/>
    <w:basedOn w:val="106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495" w:customStyle="1">
    <w:name w:val="函数注释2"/>
    <w:basedOn w:val="1062"/>
    <w:uiPriority w:val="0"/>
    <w:qFormat/>
    <w:pPr>
      <w:ind w:left="1680" w:firstLine="420"/>
      <w:spacing w:after="20" w:line="288" w:lineRule="auto"/>
    </w:pPr>
    <w:rPr>
      <w:szCs w:val="24"/>
    </w:rPr>
  </w:style>
  <w:style w:type="paragraph" w:styleId="1496" w:customStyle="1">
    <w:name w:val="xl22"/>
    <w:basedOn w:val="106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497" w:customStyle="1">
    <w:name w:val="xl24"/>
    <w:basedOn w:val="106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498" w:customStyle="1">
    <w:name w:val="xl42"/>
    <w:basedOn w:val="1062"/>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499" w:customStyle="1">
    <w:name w:val="复选框1"/>
    <w:basedOn w:val="1062"/>
    <w:uiPriority w:val="0"/>
    <w:qFormat/>
    <w:pPr>
      <w:ind w:firstLine="448"/>
      <w:spacing w:before="360" w:after="360"/>
      <w:widowControl/>
    </w:pPr>
    <w:rPr>
      <w:rFonts w:hAnsi="宋体"/>
      <w:color w:val="000000"/>
      <w:spacing w:val="-8"/>
      <w:sz w:val="20"/>
    </w:rPr>
  </w:style>
  <w:style w:type="paragraph" w:styleId="1500" w:customStyle="1">
    <w:name w:val="Char Char Char Char Char Char Char"/>
    <w:basedOn w:val="1062"/>
    <w:uiPriority w:val="0"/>
    <w:qFormat/>
    <w:pPr>
      <w:jc w:val="left"/>
      <w:spacing w:after="160" w:line="240" w:lineRule="exact"/>
      <w:widowControl/>
    </w:pPr>
    <w:rPr>
      <w:rFonts w:ascii="Arial" w:hAnsi="Arial" w:eastAsia="Times New Roman" w:cs="Verdana"/>
      <w:b/>
      <w:sz w:val="24"/>
      <w:szCs w:val="24"/>
      <w:lang w:eastAsia="en-US"/>
    </w:rPr>
  </w:style>
  <w:style w:type="paragraph" w:styleId="1501" w:customStyle="1">
    <w:name w:val="标准文字"/>
    <w:basedOn w:val="1062"/>
    <w:uiPriority w:val="0"/>
    <w:qFormat/>
    <w:pPr>
      <w:ind w:firstLine="420"/>
      <w:spacing w:after="20" w:line="360" w:lineRule="auto"/>
    </w:pPr>
    <w:rPr>
      <w:szCs w:val="24"/>
    </w:rPr>
  </w:style>
  <w:style w:type="paragraph" w:styleId="1502" w:customStyle="1">
    <w:name w:val="Char Char Char Char"/>
    <w:basedOn w:val="1062"/>
    <w:uiPriority w:val="0"/>
    <w:qFormat/>
    <w:pPr>
      <w:jc w:val="left"/>
      <w:spacing w:after="160" w:line="240" w:lineRule="exact"/>
      <w:widowControl/>
    </w:pPr>
    <w:rPr>
      <w:rFonts w:ascii="Verdana" w:hAnsi="Verdana" w:eastAsia="仿宋_GB2312"/>
      <w:sz w:val="24"/>
      <w:lang w:eastAsia="en-US"/>
    </w:rPr>
  </w:style>
  <w:style w:type="paragraph" w:styleId="1503" w:customStyle="1">
    <w:name w:val="样式一"/>
    <w:basedOn w:val="1062"/>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504" w:customStyle="1">
    <w:name w:val="程序代码"/>
    <w:basedOn w:val="1062"/>
    <w:uiPriority w:val="0"/>
    <w:qFormat/>
    <w:pPr>
      <w:ind w:left="839" w:firstLine="420"/>
      <w:spacing w:after="20" w:line="288" w:lineRule="auto"/>
    </w:pPr>
    <w:rPr>
      <w:rFonts w:eastAsia="仿宋_GB2312"/>
      <w:szCs w:val="24"/>
    </w:rPr>
  </w:style>
  <w:style w:type="paragraph" w:styleId="1505" w:customStyle="1">
    <w:name w:val="表格文字"/>
    <w:basedOn w:val="1062"/>
    <w:uiPriority w:val="0"/>
    <w:qFormat/>
    <w:pPr>
      <w:jc w:val="left"/>
      <w:spacing w:line="288" w:lineRule="auto"/>
    </w:pPr>
  </w:style>
  <w:style w:type="paragraph" w:styleId="1506" w:customStyle="1">
    <w:name w:val="xl25"/>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507" w:customStyle="1">
    <w:name w:val="xl29"/>
    <w:basedOn w:val="1062"/>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508" w:customStyle="1">
    <w:name w:val="xl47"/>
    <w:basedOn w:val="106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509" w:customStyle="1">
    <w:name w:val="xl34"/>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510" w:customStyle="1">
    <w:name w:val="xl23"/>
    <w:basedOn w:val="106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511" w:customStyle="1">
    <w:name w:val="List Paragraph[858D7CFB-ED40-4347-BF05-701D383B685F][858D7CFB-ED40-4347-BF05-701D383B685F]"/>
    <w:basedOn w:val="1062"/>
    <w:uiPriority w:val="0"/>
    <w:qFormat/>
    <w:pPr>
      <w:ind w:firstLine="420"/>
    </w:pPr>
    <w:rPr>
      <w:rFonts w:ascii="Calibri" w:hAnsi="Calibri"/>
      <w:color w:val="000000"/>
      <w:spacing w:val="-8"/>
      <w:szCs w:val="22"/>
    </w:rPr>
  </w:style>
  <w:style w:type="paragraph" w:styleId="1512" w:customStyle="1">
    <w:name w:val="xl30"/>
    <w:basedOn w:val="106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513" w:customStyle="1">
    <w:name w:val="文档标签"/>
    <w:next w:val="1062"/>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514" w:customStyle="1">
    <w:name w:val="whs5"/>
    <w:basedOn w:val="1062"/>
    <w:uiPriority w:val="0"/>
    <w:qFormat/>
    <w:pPr>
      <w:ind w:left="115" w:right="130" w:firstLine="448"/>
      <w:widowControl/>
    </w:pPr>
    <w:rPr>
      <w:rFonts w:hAnsi="宋体"/>
      <w:color w:val="000000"/>
      <w:spacing w:val="-8"/>
      <w:sz w:val="18"/>
      <w:szCs w:val="18"/>
      <w:lang w:eastAsia="en-US"/>
    </w:rPr>
  </w:style>
  <w:style w:type="paragraph" w:styleId="1515" w:customStyle="1">
    <w:name w:val="Char Char Char Char Char Char"/>
    <w:basedOn w:val="1062"/>
    <w:uiPriority w:val="0"/>
    <w:qFormat/>
    <w:pPr>
      <w:jc w:val="left"/>
      <w:spacing w:after="160" w:line="240" w:lineRule="exact"/>
      <w:widowControl/>
    </w:pPr>
    <w:rPr>
      <w:rFonts w:ascii="黑体" w:hAnsi="Verdana" w:eastAsia="黑体"/>
      <w:sz w:val="32"/>
      <w:szCs w:val="32"/>
    </w:rPr>
  </w:style>
  <w:style w:type="paragraph" w:styleId="1516" w:customStyle="1">
    <w:name w:val="表格标题"/>
    <w:basedOn w:val="1062"/>
    <w:uiPriority w:val="0"/>
    <w:qFormat/>
    <w:pPr>
      <w:jc w:val="center"/>
      <w:spacing w:before="120" w:line="400" w:lineRule="exact"/>
    </w:pPr>
    <w:rPr>
      <w:rFonts w:eastAsia="文鼎CS中宋"/>
      <w:spacing w:val="8"/>
      <w:sz w:val="24"/>
    </w:rPr>
  </w:style>
  <w:style w:type="paragraph" w:styleId="1517" w:customStyle="1">
    <w:name w:val="列表2"/>
    <w:basedOn w:val="1062"/>
    <w:uiPriority w:val="0"/>
    <w:qFormat/>
    <w:pPr>
      <w:ind w:left="1469" w:hanging="420"/>
      <w:spacing w:after="20" w:line="288" w:lineRule="auto"/>
      <w:tabs>
        <w:tab w:val="left" w:pos="1470" w:leader="none"/>
      </w:tabs>
    </w:pPr>
    <w:rPr>
      <w:szCs w:val="24"/>
    </w:rPr>
  </w:style>
  <w:style w:type="paragraph" w:styleId="1518" w:customStyle="1">
    <w:name w:val="列表段落1"/>
    <w:basedOn w:val="1062"/>
    <w:uiPriority w:val="0"/>
    <w:qFormat/>
    <w:pPr>
      <w:ind w:firstLine="420"/>
    </w:pPr>
    <w:rPr>
      <w:rFonts w:ascii="Calibri" w:hAnsi="Calibri"/>
      <w:szCs w:val="22"/>
    </w:rPr>
  </w:style>
  <w:style w:type="paragraph" w:styleId="1519" w:customStyle="1">
    <w:name w:val="xl28"/>
    <w:basedOn w:val="106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520" w:customStyle="1">
    <w:name w:val="Char Char Char1 Char Char Char"/>
    <w:basedOn w:val="1062"/>
    <w:uiPriority w:val="0"/>
    <w:qFormat/>
    <w:pPr>
      <w:ind w:firstLine="200"/>
    </w:pPr>
    <w:rPr>
      <w:rFonts w:ascii="Tahoma" w:hAnsi="Tahoma"/>
      <w:sz w:val="24"/>
    </w:rPr>
  </w:style>
  <w:style w:type="paragraph" w:styleId="1521" w:customStyle="1">
    <w:name w:val="xl35"/>
    <w:basedOn w:val="106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522"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23" w:customStyle="1">
    <w:name w:val="xl43"/>
    <w:basedOn w:val="1062"/>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524" w:customStyle="1">
    <w:name w:val="表头"/>
    <w:basedOn w:val="1062"/>
    <w:uiPriority w:val="0"/>
    <w:qFormat/>
    <w:pPr>
      <w:jc w:val="center"/>
      <w:spacing w:line="320" w:lineRule="atLeast"/>
    </w:pPr>
    <w:rPr>
      <w:rFonts w:eastAsia="黑体"/>
      <w:spacing w:val="-10"/>
    </w:rPr>
  </w:style>
  <w:style w:type="paragraph" w:styleId="1525" w:customStyle="1">
    <w:name w:val="标准式样"/>
    <w:basedOn w:val="1343"/>
    <w:uiPriority w:val="0"/>
    <w:qFormat/>
  </w:style>
  <w:style w:type="paragraph" w:styleId="1526" w:customStyle="1">
    <w:name w:val="xl50"/>
    <w:basedOn w:val="1062"/>
    <w:uiPriority w:val="0"/>
    <w:qFormat/>
    <w:pPr>
      <w:jc w:val="center"/>
      <w:spacing w:before="100" w:beforeAutospacing="1" w:after="100" w:afterAutospacing="1"/>
      <w:widowControl/>
    </w:pPr>
    <w:rPr>
      <w:rFonts w:ascii="宋体" w:hAnsi="宋体"/>
      <w:b/>
      <w:bCs/>
      <w:sz w:val="40"/>
      <w:szCs w:val="40"/>
    </w:rPr>
  </w:style>
  <w:style w:type="paragraph" w:styleId="1527" w:customStyle="1">
    <w:name w:val="Char1"/>
    <w:basedOn w:val="1062"/>
    <w:uiPriority w:val="0"/>
    <w:qFormat/>
    <w:pPr>
      <w:ind w:firstLine="448"/>
    </w:pPr>
    <w:rPr>
      <w:rFonts w:ascii="宋体" w:hAnsi="宋体" w:eastAsia="仿宋_GB2312"/>
      <w:b/>
      <w:color w:val="000000"/>
      <w:spacing w:val="-8"/>
      <w:sz w:val="32"/>
      <w:szCs w:val="32"/>
    </w:rPr>
  </w:style>
  <w:style w:type="paragraph" w:styleId="1528" w:customStyle="1">
    <w:name w:val="font0"/>
    <w:basedOn w:val="1062"/>
    <w:uiPriority w:val="0"/>
    <w:qFormat/>
    <w:pPr>
      <w:jc w:val="left"/>
      <w:spacing w:before="100" w:beforeAutospacing="1" w:after="100" w:afterAutospacing="1"/>
      <w:widowControl/>
    </w:pPr>
    <w:rPr>
      <w:rFonts w:hint="eastAsia" w:ascii="宋体" w:hAnsi="宋体"/>
      <w:sz w:val="18"/>
      <w:szCs w:val="18"/>
    </w:rPr>
  </w:style>
  <w:style w:type="paragraph" w:styleId="1529" w:customStyle="1">
    <w:name w:val="xl27"/>
    <w:basedOn w:val="106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530" w:customStyle="1">
    <w:name w:val="简介正文"/>
    <w:basedOn w:val="1062"/>
    <w:uiPriority w:val="0"/>
    <w:qFormat/>
    <w:pPr>
      <w:ind w:left="1701" w:hanging="1701"/>
      <w:spacing w:after="20" w:line="520" w:lineRule="exact"/>
      <w:tabs>
        <w:tab w:val="left" w:pos="425" w:leader="none"/>
      </w:tabs>
    </w:pPr>
    <w:rPr>
      <w:sz w:val="24"/>
    </w:rPr>
  </w:style>
  <w:style w:type="paragraph" w:styleId="1531" w:customStyle="1">
    <w:name w:val="xl31"/>
    <w:basedOn w:val="10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532" w:customStyle="1">
    <w:name w:val="xl32"/>
    <w:basedOn w:val="10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533" w:customStyle="1">
    <w:name w:val="xl48"/>
    <w:basedOn w:val="106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534" w:customStyle="1">
    <w:name w:val="Other|1"/>
    <w:basedOn w:val="1062"/>
    <w:uiPriority w:val="0"/>
    <w:qFormat/>
    <w:pPr>
      <w:ind w:firstLine="220"/>
    </w:pPr>
    <w:rPr>
      <w:rFonts w:ascii="宋体" w:hAnsi="宋体" w:cs="宋体"/>
      <w:sz w:val="20"/>
      <w:lang w:val="zh-TW" w:eastAsia="zh-TW" w:bidi="zh-TW"/>
    </w:rPr>
  </w:style>
  <w:style w:type="paragraph" w:styleId="1535" w:customStyle="1">
    <w:name w:val="reader-word-layer reader-word-s1-8"/>
    <w:basedOn w:val="1062"/>
    <w:uiPriority w:val="0"/>
    <w:qFormat/>
    <w:pPr>
      <w:jc w:val="left"/>
      <w:spacing w:before="100" w:beforeAutospacing="1" w:after="100" w:afterAutospacing="1"/>
      <w:widowControl/>
    </w:pPr>
    <w:rPr>
      <w:rFonts w:cs="宋体"/>
      <w:sz w:val="24"/>
      <w:szCs w:val="24"/>
    </w:rPr>
  </w:style>
  <w:style w:type="character" w:styleId="1536" w:customStyle="1">
    <w:name w:val="NormalCharacter1"/>
    <w:link w:val="1062"/>
    <w:uiPriority w:val="99"/>
    <w:qFormat/>
  </w:style>
  <w:style w:type="character" w:styleId="1537" w:customStyle="1">
    <w:name w:val="tabg"/>
    <w:basedOn w:val="1072"/>
    <w:uiPriority w:val="0"/>
    <w:qFormat/>
    <w:rPr>
      <w:color w:val="ffffff"/>
      <w:sz w:val="21"/>
      <w:szCs w:val="21"/>
    </w:rPr>
  </w:style>
  <w:style w:type="character" w:styleId="1538" w:customStyle="1">
    <w:name w:val="bg01"/>
    <w:basedOn w:val="1072"/>
    <w:uiPriority w:val="0"/>
    <w:qFormat/>
  </w:style>
  <w:style w:type="character" w:styleId="1539" w:customStyle="1">
    <w:name w:val="on"/>
    <w:basedOn w:val="1072"/>
    <w:uiPriority w:val="0"/>
    <w:qFormat/>
    <w:rPr>
      <w:color w:val="ffffff"/>
      <w:shd w:val="clear" w:color="auto" w:fill="0b67a6"/>
    </w:rPr>
  </w:style>
  <w:style w:type="character" w:styleId="1540" w:customStyle="1">
    <w:name w:val="on1"/>
    <w:basedOn w:val="1072"/>
    <w:uiPriority w:val="0"/>
    <w:qFormat/>
    <w:rPr>
      <w:b/>
      <w:bCs/>
      <w:color w:val="015293"/>
    </w:rPr>
  </w:style>
  <w:style w:type="character" w:styleId="1541" w:customStyle="1">
    <w:name w:val="bg02"/>
    <w:basedOn w:val="1072"/>
    <w:uiPriority w:val="0"/>
    <w:qFormat/>
  </w:style>
  <w:style w:type="character" w:styleId="1542" w:customStyle="1">
    <w:name w:val="noline"/>
    <w:basedOn w:val="1072"/>
    <w:uiPriority w:val="0"/>
    <w:qFormat/>
  </w:style>
  <w:style w:type="character" w:styleId="1543" w:customStyle="1">
    <w:name w:val="laypage_curr"/>
    <w:basedOn w:val="1072"/>
    <w:uiPriority w:val="0"/>
    <w:qFormat/>
    <w:rPr>
      <w:color w:val="fffdf4"/>
      <w:sz w:val="33"/>
      <w:szCs w:val="33"/>
      <w:shd w:val="clear" w:color="auto" w:fill="0b67a6"/>
    </w:rPr>
  </w:style>
  <w:style w:type="character" w:styleId="1544" w:customStyle="1">
    <w:name w:val="font1"/>
    <w:basedOn w:val="1072"/>
    <w:uiPriority w:val="0"/>
    <w:qFormat/>
  </w:style>
  <w:style w:type="character" w:styleId="1545" w:customStyle="1">
    <w:name w:val="place"/>
    <w:basedOn w:val="1072"/>
    <w:uiPriority w:val="0"/>
    <w:qFormat/>
  </w:style>
  <w:style w:type="character" w:styleId="1546" w:customStyle="1">
    <w:name w:val="place1"/>
    <w:basedOn w:val="1072"/>
    <w:uiPriority w:val="0"/>
    <w:qFormat/>
  </w:style>
  <w:style w:type="character" w:styleId="1547" w:customStyle="1">
    <w:name w:val="place2"/>
    <w:basedOn w:val="1072"/>
    <w:uiPriority w:val="0"/>
    <w:qFormat/>
  </w:style>
  <w:style w:type="character" w:styleId="1548" w:customStyle="1">
    <w:name w:val="place3"/>
    <w:basedOn w:val="1072"/>
    <w:uiPriority w:val="0"/>
    <w:qFormat/>
    <w:rPr>
      <w:rFonts w:ascii="微软雅黑" w:hAnsi="微软雅黑" w:eastAsia="微软雅黑" w:cs="微软雅黑"/>
      <w:color w:val="888888"/>
      <w:sz w:val="20"/>
      <w:szCs w:val="20"/>
    </w:rPr>
  </w:style>
  <w:style w:type="character" w:styleId="1549" w:customStyle="1">
    <w:name w:val="active&gt;i"/>
    <w:basedOn w:val="1072"/>
    <w:uiPriority w:val="0"/>
    <w:qFormat/>
  </w:style>
  <w:style w:type="character" w:styleId="1550" w:customStyle="1">
    <w:name w:val="font_gjgzk"/>
    <w:basedOn w:val="1072"/>
    <w:uiPriority w:val="0"/>
    <w:qFormat/>
  </w:style>
  <w:style w:type="character" w:styleId="1551" w:customStyle="1">
    <w:name w:val="font-zyygwj"/>
    <w:basedOn w:val="1072"/>
    <w:uiPriority w:val="0"/>
    <w:qFormat/>
  </w:style>
  <w:style w:type="character" w:styleId="1552" w:customStyle="1">
    <w:name w:val="font-zyygwj1"/>
    <w:basedOn w:val="1072"/>
    <w:uiPriority w:val="0"/>
    <w:qFormat/>
  </w:style>
  <w:style w:type="character" w:styleId="1553" w:customStyle="1">
    <w:name w:val="hover14"/>
    <w:basedOn w:val="1072"/>
    <w:uiPriority w:val="0"/>
    <w:qFormat/>
    <w:rPr>
      <w:color w:val="025291"/>
    </w:rPr>
  </w:style>
  <w:style w:type="character" w:styleId="1554" w:customStyle="1">
    <w:name w:val="font51"/>
    <w:basedOn w:val="1072"/>
    <w:uiPriority w:val="0"/>
    <w:qFormat/>
    <w:rPr>
      <w:rFonts w:hint="eastAsia" w:ascii="宋体" w:hAnsi="宋体" w:eastAsia="宋体" w:cs="宋体"/>
      <w:b/>
      <w:bCs/>
      <w:color w:val="000000"/>
      <w:sz w:val="24"/>
      <w:szCs w:val="24"/>
      <w:u w:val="none"/>
    </w:rPr>
  </w:style>
  <w:style w:type="table" w:styleId="1555" w:customStyle="1">
    <w:name w:val="Table Normal"/>
    <w:uiPriority w:val="0"/>
    <w:unhideWhenUsed/>
    <w:qFormat/>
    <w:rPr>
      <w:rFonts w:ascii="Arial" w:hAnsi="Arial" w:cs="Arial"/>
      <w:color w:val="000000"/>
      <w:szCs w:val="21"/>
      <w:lang w:eastAsia="en-US"/>
    </w:rPr>
    <w:tblPr/>
  </w:style>
  <w:style w:type="paragraph" w:styleId="1556" w:customStyle="1">
    <w:name w:val="彩色列表1"/>
    <w:basedOn w:val="1062"/>
    <w:uiPriority w:val="99"/>
    <w:qFormat/>
    <w:pPr>
      <w:ind w:firstLine="420"/>
    </w:pPr>
    <w:rPr>
      <w:szCs w:val="24"/>
    </w:rPr>
  </w:style>
  <w:style w:type="paragraph" w:styleId="1557" w:customStyle="1">
    <w:name w:val="*正文"/>
    <w:basedOn w:val="1062"/>
    <w:uiPriority w:val="0"/>
    <w:qFormat/>
    <w:rPr>
      <w:rFonts w:ascii="宋体" w:hAnsi="宋体"/>
      <w:sz w:val="24"/>
      <w:lang w:val="zh-CN"/>
    </w:rPr>
  </w:style>
  <w:style w:type="character" w:styleId="1558" w:customStyle="1">
    <w:name w:val="font31"/>
    <w:basedOn w:val="1072"/>
    <w:uiPriority w:val="0"/>
    <w:qFormat/>
    <w:rPr>
      <w:rFonts w:hint="eastAsia" w:ascii="宋体" w:hAnsi="宋体" w:eastAsia="宋体" w:cs="宋体"/>
      <w:color w:val="000000"/>
      <w:sz w:val="18"/>
      <w:szCs w:val="18"/>
      <w:u w:val="none"/>
    </w:rPr>
  </w:style>
  <w:style w:type="numbering" w:styleId="15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customXml" Target="../customXml/item1.xml" /><Relationship Id="rId2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6fa7cab0-9069-4bc1-bc39-eb172b55422a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9DB2003</paraID>
      <start>0</start>
      <end>2</end>
      <status>unmodified</status>
      <modifiedWord/>
      <trackRevisions>false</trackRevisions>
    </reviewItem>
    <reviewItem>
      <errorID>307bd94d-3906-4eff-b53b-93406a7857b2</errorID>
      <errorWord>（</errorWord>
      <group>L1_Punc</group>
      <groupName>标点问题</groupName>
      <ability>L2_Punc_CN</ability>
      <abilityName>标点符号问题</abilityName>
      <candidateList/>
      <explain>同一形式括号套用。</explain>
      <paraID>36639D04</paraID>
      <start>108</start>
      <end>109</end>
      <status>unmodified</status>
      <modifiedWord/>
      <trackRevisions>false</trackRevisions>
    </reviewItem>
    <reviewItem>
      <errorID>f3eaaa9e-0745-4dc6-ac3d-036bf7e07ea4</errorID>
      <errorWord>）</errorWord>
      <group>L1_Punc</group>
      <groupName>标点问题</groupName>
      <ability>L2_Punc_CN</ability>
      <abilityName>标点符号问题</abilityName>
      <candidateList/>
      <explain>同一形式括号套用。</explain>
      <paraID>36639D04</paraID>
      <start>112</start>
      <end>113</end>
      <status>unmodified</status>
      <modifiedWord/>
      <trackRevisions>false</trackRevisions>
    </reviewItem>
    <reviewItem>
      <errorID>0d027aeb-5e76-4276-935d-81f18e11aacd</errorID>
      <errorWord>（</errorWord>
      <group>L1_Punc</group>
      <groupName>标点问题</groupName>
      <ability>L2_Punc_CN</ability>
      <abilityName>标点符号问题</abilityName>
      <candidateList/>
      <explain>同一形式括号套用。</explain>
      <paraID>36639D04</paraID>
      <start>124</start>
      <end>125</end>
      <status>unmodified</status>
      <modifiedWord/>
      <trackRevisions>false</trackRevisions>
    </reviewItem>
    <reviewItem>
      <errorID>6cb07b48-c7e2-4675-84a0-6b58733040a3</errorID>
      <errorWord>）</errorWord>
      <group>L1_Punc</group>
      <groupName>标点问题</groupName>
      <ability>L2_Punc_CN</ability>
      <abilityName>标点符号问题</abilityName>
      <candidateList/>
      <explain>同一形式括号套用。</explain>
      <paraID>36639D04</paraID>
      <start>128</start>
      <end>129</end>
      <status>unmodified</status>
      <modifiedWord/>
      <trackRevisions>false</trackRevisions>
    </reviewItem>
    <reviewItem>
      <errorID>9560d104-f485-4f6c-abdc-52a6371128c2</errorID>
      <errorWord>（</errorWord>
      <group>L1_Punc</group>
      <groupName>标点问题</groupName>
      <ability>L2_Punc_CN</ability>
      <abilityName>标点符号问题</abilityName>
      <candidateList/>
      <explain>同一形式括号套用。</explain>
      <paraID>36639D04</paraID>
      <start>137</start>
      <end>138</end>
      <status>unmodified</status>
      <modifiedWord/>
      <trackRevisions>false</trackRevisions>
    </reviewItem>
    <reviewItem>
      <errorID>2b770d14-45af-4436-9cee-223cbb517def</errorID>
      <errorWord>）</errorWord>
      <group>L1_Punc</group>
      <groupName>标点问题</groupName>
      <ability>L2_Punc_CN</ability>
      <abilityName>标点符号问题</abilityName>
      <candidateList/>
      <explain>同一形式括号套用。</explain>
      <paraID>36639D04</paraID>
      <start>184</start>
      <end>185</end>
      <status>unmodified</status>
      <modifiedWord/>
      <trackRevisions>false</trackRevisions>
    </reviewItem>
    <reviewItem>
      <errorID>5dfd9251-8746-46ea-a1ff-021908291900</errorID>
      <errorWord>截止至2026年</errorWord>
      <group>L1_Word</group>
      <groupName>字词问题</groupName>
      <ability>L2_Typo</ability>
      <abilityName>字词错误</abilityName>
      <candidateList>
        <item>截至2026年</item>
      </candidateList>
      <explain/>
      <paraID>63819990</paraID>
      <start>48</start>
      <end>56</end>
      <status>unmodified</status>
      <modifiedWord/>
      <trackRevisions>false</trackRevisions>
    </reviewItem>
    <reviewItem>
      <errorID>240d12c3-c410-4958-b64e-b441ab3afd83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7FEF49D9</paraID>
      <start>0</start>
      <end>2</end>
      <status>unmodified</status>
      <modifiedWord/>
      <trackRevisions>false</trackRevisions>
    </reviewItem>
    <reviewItem>
      <errorID>85840a48-9d2a-46d2-9b6c-5863ab7e4aaf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67842E2B</paraID>
      <start>0</start>
      <end>2</end>
      <status>unmodified</status>
      <modifiedWord/>
      <trackRevisions>false</trackRevisions>
    </reviewItem>
    <reviewItem>
      <errorID>b5c22528-02ed-437c-9787-1b9b992c66f2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7E2CF90C</paraID>
      <start>0</start>
      <end>2</end>
      <status>unmodified</status>
      <modifiedWord/>
      <trackRevisions>false</trackRevisions>
    </reviewItem>
    <reviewItem>
      <errorID>66a57ca2-ddca-43ae-9b0d-83a96ce2abe8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424B0AFD</paraID>
      <start>48</start>
      <end>49</end>
      <status>unmodified</status>
      <modifiedWord/>
      <trackRevisions>false</trackRevisions>
    </reviewItem>
    <reviewItem>
      <errorID>32ba58f0-c0f6-49fd-84b7-4678b8ae63c2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3688B77F</paraID>
      <start>48</start>
      <end>49</end>
      <status>unmodified</status>
      <modifiedWord/>
      <trackRevisions>false</trackRevisions>
    </reviewItem>
    <reviewItem>
      <errorID>b90ab3b6-5dad-4fac-ae16-6ec4ceb25537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2BBFC3AF</paraID>
      <start>33</start>
      <end>34</end>
      <status>unmodified</status>
      <modifiedWord/>
      <trackRevisions>false</trackRevisions>
    </reviewItem>
    <reviewItem>
      <errorID>f491e379-59a6-4940-ab4f-2d024ea44593</errorID>
      <errorWord>（</errorWord>
      <group>L1_Punc</group>
      <groupName>标点问题</groupName>
      <ability>L2_Punc_CN</ability>
      <abilityName>标点符号问题</abilityName>
      <candidateList/>
      <explain>同一形式括号套用。</explain>
      <paraID>5BC94BB9</paraID>
      <start>35</start>
      <end>36</end>
      <status>unmodified</status>
      <modifiedWord/>
      <trackRevisions>false</trackRevisions>
    </reviewItem>
    <reviewItem>
      <errorID>74d72627-4d7a-43ea-9a40-555ba2f0bef2</errorID>
      <errorWord>）</errorWord>
      <group>L1_Punc</group>
      <groupName>标点问题</groupName>
      <ability>L2_Punc_CN</ability>
      <abilityName>标点符号问题</abilityName>
      <candidateList/>
      <explain>同一形式括号套用。</explain>
      <paraID>5BC94BB9</paraID>
      <start>38</start>
      <end>39</end>
      <status>unmodified</status>
      <modifiedWord/>
      <trackRevisions>false</trackRevisions>
    </reviewItem>
    <reviewItem>
      <errorID>d856da17-525e-4164-aa1f-d5d12732fbc7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70DE6B7B</paraID>
      <start>118</start>
      <end>121</end>
      <status>unmodified</status>
      <modifiedWord/>
      <trackRevisions>false</trackRevisions>
    </reviewItem>
    <reviewItem>
      <errorID>e676b2dc-82a1-4208-b45c-0849c8a6df18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70DE6B7B</paraID>
      <start>123</start>
      <end>126</end>
      <status>unmodified</status>
      <modifiedWord/>
      <trackRevisions>false</trackRevisions>
    </reviewItem>
    <reviewItem>
      <errorID>6f262f89-62db-468a-8e5c-470b879724ce</errorID>
      <errorWord>》</errorWord>
      <group>L1_Word</group>
      <groupName>字词问题</groupName>
      <ability>L2_Typo</ability>
      <abilityName>字词错误</abilityName>
      <candidateList>
        <item>》和</item>
      </candidateList>
      <explain/>
      <paraID>6F3D5AB5</paraID>
      <start>129</start>
      <end>130</end>
      <status>unmodified</status>
      <modifiedWord/>
      <trackRevisions>false</trackRevisions>
    </reviewItem>
    <reviewItem>
      <errorID>609e9c89-a314-4df3-8ec8-106d2a2fe3a7</errorID>
      <errorWord>》</errorWord>
      <group>L1_Word</group>
      <groupName>字词问题</groupName>
      <ability>L2_Typo</ability>
      <abilityName>字词错误</abilityName>
      <candidateList>
        <item>》等</item>
      </candidateList>
      <explain/>
      <paraID>6F3D5AB5</paraID>
      <start>156</start>
      <end>157</end>
      <status>unmodified</status>
      <modifiedWord/>
      <trackRevisions>false</trackRevisions>
    </reviewItem>
    <reviewItem>
      <errorID>48690bd8-d342-40b1-93ed-84c8b9c52e68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269D62CA</paraID>
      <start>0</start>
      <end>2</end>
      <status>unmodified</status>
      <modifiedWord/>
      <trackRevisions>false</trackRevisions>
    </reviewItem>
    <reviewItem>
      <errorID>53a7b240-5db4-435e-be5d-2c2de0014975</errorID>
      <errorWord>季</errorWord>
      <group>L1_Word</group>
      <groupName>字词问题</groupName>
      <ability>L2_Typo</ability>
      <abilityName>字词错误</abilityName>
      <candidateList>
        <item>季度</item>
      </candidateList>
      <explain/>
      <paraID>6B7492E2</paraID>
      <start>8</start>
      <end>9</end>
      <status>unmodified</status>
      <modifiedWord/>
      <trackRevisions>false</trackRevisions>
    </reviewItem>
    <reviewItem>
      <errorID>b79a5e32-eb5e-4340-bcfd-1dbd480e6226</errorID>
      <errorWord>计</errorWord>
      <group>L1_Word</group>
      <groupName>字词问题</groupName>
      <ability>L2_Typo</ability>
      <abilityName>字词错误</abilityName>
      <candidateList>
        <item>计算</item>
      </candidateList>
      <explain/>
      <paraID>6B7492E2</paraID>
      <start>53</start>
      <end>54</end>
      <status>unmodified</status>
      <modifiedWord/>
      <trackRevisions>false</trackRevisions>
    </reviewItem>
    <reviewItem>
      <errorID>f6804b47-14f0-4da1-96fe-9d178d8a14c7</errorID>
      <errorWord>(</errorWord>
      <group>L1_Format</group>
      <groupName>格式问题</groupName>
      <ability>L2_HalfPunc_CN</ability>
      <abilityName>全半角问题</abilityName>
      <candidateList>
        <item>（</item>
      </candidateList>
      <explain>文本全半角错误。</explain>
      <paraID>21DA34CF</paraID>
      <start>3</start>
      <end>4</end>
      <status>unmodified</status>
      <modifiedWord/>
      <trackRevisions>false</trackRevisions>
    </reviewItem>
    <reviewItem>
      <errorID>1ac06295-2dc1-4b79-8e25-25db184ecf5c</errorID>
      <errorWord>(</errorWord>
      <group>L1_Format</group>
      <groupName>格式问题</groupName>
      <ability>L2_HalfPunc_CN</ability>
      <abilityName>全半角问题</abilityName>
      <candidateList>
        <item>（</item>
      </candidateList>
      <explain>文本全半角错误。</explain>
      <paraID>364E1D5E</paraID>
      <start>8</start>
      <end>9</end>
      <status>unmodified</status>
      <modifiedWord/>
      <trackRevisions>false</trackRevisions>
    </reviewItem>
    <reviewItem>
      <errorID>1533447b-0757-4de1-82f0-f76157345bc3</errorID>
      <errorWord>(</errorWord>
      <group>L1_Format</group>
      <groupName>格式问题</groupName>
      <ability>L2_HalfPunc_CN</ability>
      <abilityName>全半角问题</abilityName>
      <candidateList>
        <item>（</item>
      </candidateList>
      <explain>文本全半角错误。</explain>
      <paraID>55747019</paraID>
      <start>10</start>
      <end>11</end>
      <status>unmodified</status>
      <modifiedWord/>
      <trackRevisions>false</trackRevisions>
    </reviewItem>
    <reviewItem>
      <errorID>1208510a-1f2c-4fe1-b7ff-76cc0b21ee0b</errorID>
      <errorWord>)</errorWord>
      <group>L1_Format</group>
      <groupName>格式问题</groupName>
      <ability>L2_HalfPunc_CN</ability>
      <abilityName>全半角问题</abilityName>
      <candidateList>
        <item>）</item>
      </candidateList>
      <explain>文本全半角错误。</explain>
      <paraID>65AEFD7D</paraID>
      <start>13</start>
      <end>14</end>
      <status>unmodified</status>
      <modifiedWord/>
      <trackRevisions>false</trackRevisions>
    </reviewItem>
    <reviewItem>
      <errorID>18de7607-3821-4b9a-b6cb-cd754f1aaff9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30593566</paraID>
      <start>0</start>
      <end>2</end>
      <status>unmodified</status>
      <modifiedWord/>
      <trackRevisions>false</trackRevisions>
    </reviewItem>
    <reviewItem>
      <errorID>fcf1f735-c8b6-4143-9aa5-5f07ee6e0f87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72F9573E</paraID>
      <start>30</start>
      <end>33</end>
      <status>unmodified</status>
      <modifiedWord/>
      <trackRevisions>false</trackRevisions>
    </reviewItem>
    <reviewItem>
      <errorID>8a1b2235-adb2-4541-b882-57e5e2551d20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696D7017</paraID>
      <start>0</start>
      <end>3</end>
      <status>unmodified</status>
      <modifiedWord/>
      <trackRevisions>false</trackRevisions>
    </reviewItem>
    <reviewItem>
      <errorID>10e274c1-4e44-4bf0-bc6f-c99c183f1626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6CB892</paraID>
      <start>0</start>
      <end>3</end>
      <status>unmodified</status>
      <modifiedWord/>
      <trackRevisions>false</trackRevisions>
    </reviewItem>
    <reviewItem>
      <errorID>8e526336-0ac3-43ca-84ef-ee7fd58bb47b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65806001</paraID>
      <start>0</start>
      <end>3</end>
      <status>unmodified</status>
      <modifiedWord/>
      <trackRevisions>false</trackRevisions>
    </reviewItem>
    <reviewItem>
      <errorID>3944b250-4647-4778-b1bc-55aca87d2bed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19EFEF7</paraID>
      <start>0</start>
      <end>3</end>
      <status>unmodified</status>
      <modifiedWord/>
      <trackRevisions>false</trackRevisions>
    </reviewItem>
    <reviewItem>
      <errorID>4dcc2548-6a46-4926-8029-3cd07bdf75af</errorID>
      <errorWord>遇和</errorWord>
      <group>L1_Word</group>
      <groupName>字词问题</groupName>
      <ability>L2_Typo</ability>
      <abilityName>字词错误</abilityName>
      <candidateList>
        <item>遇</item>
      </candidateList>
      <explain/>
      <paraID>2B3E6CFB</paraID>
      <start>15</start>
      <end>17</end>
      <status>unmodified</status>
      <modifiedWord/>
      <trackRevisions>false</trackRevisions>
    </reviewItem>
    <reviewItem>
      <errorID>c2815af9-8bd8-49ee-8c7c-90708669d8c0</errorID>
      <errorWord>地方法规</errorWord>
      <group>L1_Political</group>
      <groupName>政治性问题</groupName>
      <ability>L2_Unpolitical</ability>
      <abilityName>政治敏感错误</abilityName>
      <candidateList>
        <item>地方性法规</item>
      </candidateList>
      <explain/>
      <paraID>2B3E6CFB</paraID>
      <start>22</start>
      <end>26</end>
      <status>unmodified</status>
      <modifiedWord/>
      <trackRevisions>false</trackRevisions>
    </reviewItem>
    <reviewItem>
      <errorID>610e20b0-942f-48f0-b1f1-559ae4f236b9</errorID>
      <errorWord>法律、法规，结合</errorWord>
      <group>L1_Word</group>
      <groupName>字词问题</groupName>
      <ability>L2_Typo</ability>
      <abilityName>字词错误</abilityName>
      <candidateList>
        <item>法律法规，结合</item>
      </candidateList>
      <explain/>
      <paraID> 16688F1</paraID>
      <start>87</start>
      <end>95</end>
      <status>unmodified</status>
      <modifiedWord/>
      <trackRevisions>false</trackRevisions>
    </reviewItem>
    <reviewItem>
      <errorID>370a8b15-1acd-42e7-b4ba-744e39afb215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193BC7DA</paraID>
      <start>0</start>
      <end>2</end>
      <status>unmodified</status>
      <modifiedWord/>
      <trackRevisions>false</trackRevisions>
    </reviewItem>
    <reviewItem>
      <errorID>1d1e1ed3-31e0-4ff2-bb46-1ad633a8816e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2A59D89D</paraID>
      <start>0</start>
      <end>2</end>
      <status>unmodified</status>
      <modifiedWord/>
      <trackRevisions>false</trackRevisions>
    </reviewItem>
    <reviewItem>
      <errorID>1d0767b1-267a-4d6c-a5b9-67585f7be13f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50D43B37</paraID>
      <start>0</start>
      <end>2</end>
      <status>unmodified</status>
      <modifiedWord/>
      <trackRevisions>false</trackRevisions>
    </reviewItem>
    <reviewItem>
      <errorID>001ebbbd-0120-4a91-ba8f-3bd4b9dedf9d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19087AE3</paraID>
      <start>0</start>
      <end>2</end>
      <status>unmodified</status>
      <modifiedWord/>
      <trackRevisions>false</trackRevisions>
    </reviewItem>
    <reviewItem>
      <errorID>077464e1-8d1b-43ed-88b3-e127c4214185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6AFA4A0C</paraID>
      <start>0</start>
      <end>2</end>
      <status>unmodified</status>
      <modifiedWord/>
      <trackRevisions>false</trackRevisions>
    </reviewItem>
    <reviewItem>
      <errorID>af598123-c574-4639-b171-7ea8ceea1ce3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5062A491</paraID>
      <start>0</start>
      <end>2</end>
      <status>unmodified</status>
      <modifiedWord/>
      <trackRevisions>false</trackRevisions>
    </reviewItem>
    <reviewItem>
      <errorID>cd713c7f-156b-4b1f-ab89-24a86045675f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2BB21FCE</paraID>
      <start>0</start>
      <end>2</end>
      <status>unmodified</status>
      <modifiedWord/>
      <trackRevisions>false</trackRevisions>
    </reviewItem>
    <reviewItem>
      <errorID>a635e62b-aacf-40bb-b0ba-aac98ac75e8b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EBF6243</paraID>
      <start>0</start>
      <end>2</end>
      <status>unmodified</status>
      <modifiedWord/>
      <trackRevisions>false</trackRevisions>
    </reviewItem>
    <reviewItem>
      <errorID>e4215ba2-867e-4152-bd23-17203c2bbb64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3C6B7BDF</paraID>
      <start>0</start>
      <end>2</end>
      <status>unmodified</status>
      <modifiedWord/>
      <trackRevisions>false</trackRevisions>
    </reviewItem>
    <reviewItem>
      <errorID>8f6431f9-18c9-4f49-a0bd-5caf21f53f4d</errorID>
      <errorWord>通知到</errorWord>
      <group>L1_Word</group>
      <groupName>字词问题</groupName>
      <ability>L2_Typo</ability>
      <abilityName>字词错误</abilityName>
      <candidateList>
        <item>通知</item>
      </candidateList>
      <explain/>
      <paraID>3C6B7BDF</paraID>
      <start>30</start>
      <end>33</end>
      <status>unmodified</status>
      <modifiedWord/>
      <trackRevisions>false</trackRevisions>
    </reviewItem>
    <reviewItem>
      <errorID>9d760279-7f18-49aa-b6db-7fd026decddd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19641480</paraID>
      <start>0</start>
      <end>2</end>
      <status>unmodified</status>
      <modifiedWord/>
      <trackRevisions>false</trackRevisions>
    </reviewItem>
    <reviewItem>
      <errorID>d9ce139a-e6b5-4698-9c0b-deff3ee238f7</errorID>
      <errorWord>规</errorWord>
      <group>L1_Word</group>
      <groupName>字词问题</groupName>
      <ability>L2_Typo</ability>
      <abilityName>字词错误</abilityName>
      <candidateList>
        <item>规定</item>
      </candidateList>
      <explain/>
      <paraID>19641480</paraID>
      <start>143</start>
      <end>144</end>
      <status>unmodified</status>
      <modifiedWord/>
      <trackRevisions>false</trackRevisions>
    </reviewItem>
    <reviewItem>
      <errorID>077ffa65-28af-46b9-9969-abef502006f1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76FE0DF2</paraID>
      <start>0</start>
      <end>2</end>
      <status>unmodified</status>
      <modifiedWord/>
      <trackRevisions>false</trackRevisions>
    </reviewItem>
    <reviewItem>
      <errorID>4103fb02-c51f-40a5-b235-8478ec45fc90</errorID>
      <errorWord>：</errorWord>
      <group>L1_Format</group>
      <groupName>格式问题</groupName>
      <ability>L2_HalfPunc_CN</ability>
      <abilityName>全半角问题</abilityName>
      <candidateList>
        <item>:</item>
      </candidateList>
      <explain>文本全半角错误。</explain>
      <paraID>79AC62B6</paraID>
      <start>9</start>
      <end>10</end>
      <status>unmodified</status>
      <modifiedWord/>
      <trackRevisions>false</trackRevisions>
    </reviewItem>
    <reviewItem>
      <errorID>b98ad60c-dbb0-4bff-b7f9-48e842a31763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40551FDD</paraID>
      <start>26</start>
      <end>29</end>
      <status>unmodified</status>
      <modifiedWord/>
      <trackRevisions>false</trackRevisions>
    </reviewItem>
    <reviewItem>
      <errorID>18cccf08-8759-4d40-8263-6b5997f5a8ab</errorID>
      <errorWord>（</errorWord>
      <group>L1_Punc</group>
      <groupName>标点问题</groupName>
      <ability>L2_Punc_CN</ability>
      <abilityName>标点符号问题</abilityName>
      <candidateList/>
      <explain>同一形式括号套用。</explain>
      <paraID>40551FDD</paraID>
      <start>45</start>
      <end>46</end>
      <status>unmodified</status>
      <modifiedWord/>
      <trackRevisions>false</trackRevisions>
    </reviewItem>
    <reviewItem>
      <errorID>cc3bacb7-bb10-467c-b5d9-4e90063a179d</errorID>
      <errorWord>）</errorWord>
      <group>L1_Punc</group>
      <groupName>标点问题</groupName>
      <ability>L2_Punc_CN</ability>
      <abilityName>标点符号问题</abilityName>
      <candidateList/>
      <explain>同一形式括号套用。</explain>
      <paraID>40551FDD</paraID>
      <start>48</start>
      <end>49</end>
      <status>unmodified</status>
      <modifiedWord/>
      <trackRevisions>false</trackRevisions>
    </reviewItem>
    <reviewItem>
      <errorID>fbd7f5a2-6b82-47f7-80f1-ee1982a85e8f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6EBC5CC5</paraID>
      <start>0</start>
      <end>2</end>
      <status>unmodified</status>
      <modifiedWord/>
      <trackRevisions>false</trackRevisions>
    </reviewItem>
    <reviewItem>
      <errorID>78f8f3fc-bc25-4d2e-9c4e-2fd704a20af9</errorID>
      <errorWord>内应</errorWord>
      <group>L1_Word</group>
      <groupName>字词问题</groupName>
      <ability>L2_Typo</ability>
      <abilityName>字词错误</abilityName>
      <candidateList>
        <item>内</item>
      </candidateList>
      <explain/>
      <paraID>6EBC5CC5</paraID>
      <start>17</start>
      <end>19</end>
      <status>unmodified</status>
      <modifiedWord/>
      <trackRevisions>false</trackRevisions>
    </reviewItem>
    <reviewItem>
      <errorID>c5a0d4fe-33af-4fab-9f60-72ff2e52c172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40B23EBF</paraID>
      <start>0</start>
      <end>2</end>
      <status>unmodified</status>
      <modifiedWord/>
      <trackRevisions>false</trackRevisions>
    </reviewItem>
    <reviewItem>
      <errorID>a6a60668-e3e5-46ef-99c0-479ef72674e4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7B1DA259</paraID>
      <start>0</start>
      <end>2</end>
      <status>unmodified</status>
      <modifiedWord/>
      <trackRevisions>false</trackRevisions>
    </reviewItem>
    <reviewItem>
      <errorID>22a58498-851c-4032-92bc-8ceb96047f6a</errorID>
      <errorWord>》</errorWord>
      <group>L1_Word</group>
      <groupName>字词问题</groupName>
      <ability>L2_Typo</ability>
      <abilityName>字词错误</abilityName>
      <candidateList>
        <item>》和</item>
      </candidateList>
      <explain/>
      <paraID>7B1DA259</paraID>
      <start>49</start>
      <end>50</end>
      <status>unmodified</status>
      <modifiedWord/>
      <trackRevisions>false</trackRevisions>
    </reviewItem>
    <reviewItem>
      <errorID>6facb830-3c6e-4f1d-b28c-231cead737be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64D13129</paraID>
      <start>0</start>
      <end>2</end>
      <status>unmodified</status>
      <modifiedWord/>
      <trackRevisions>false</trackRevisions>
    </reviewItem>
    <reviewItem>
      <errorID>22fa3a11-3bc0-4632-a65c-27521ff9908c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64F931C2</paraID>
      <start>0</start>
      <end>2</end>
      <status>unmodified</status>
      <modifiedWord/>
      <trackRevisions>false</trackRevisions>
    </reviewItem>
    <reviewItem>
      <errorID>8759eb4b-941f-403a-ac66-dcb569f2a159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1739B23D</paraID>
      <start>0</start>
      <end>2</end>
      <status>unmodified</status>
      <modifiedWord/>
      <trackRevisions>false</trackRevisions>
    </reviewItem>
    <reviewItem>
      <errorID>77fd2377-0eeb-4852-bee0-4cbda5d181e0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7F4E70AB</paraID>
      <start>0</start>
      <end>2</end>
      <status>unmodified</status>
      <modifiedWord/>
      <trackRevisions>false</trackRevisions>
    </reviewItem>
    <reviewItem>
      <errorID>c51a8cc2-ecf3-47a7-8c03-31130866cb84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D95D0DE</paraID>
      <start>0</start>
      <end>2</end>
      <status>unmodified</status>
      <modifiedWord/>
      <trackRevisions>false</trackRevisions>
    </reviewItem>
    <reviewItem>
      <errorID>8352e176-69fc-4a34-833a-979968696638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2F4BF05A</paraID>
      <start>0</start>
      <end>2</end>
      <status>unmodified</status>
      <modifiedWord/>
      <trackRevisions>false</trackRevisions>
    </reviewItem>
    <reviewItem>
      <errorID>c31b726c-4dfb-4d67-a9ea-0e16fca561df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E47FEF7</paraID>
      <start>0</start>
      <end>3</end>
      <status>unmodified</status>
      <modifiedWord/>
      <trackRevisions>false</trackRevisions>
    </reviewItem>
    <reviewItem>
      <errorID>a645307c-5f38-485c-b3f8-91dab7ab7a7e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7FA989A9</paraID>
      <start>0</start>
      <end>3</end>
      <status>unmodified</status>
      <modifiedWord/>
      <trackRevisions>false</trackRevisions>
    </reviewItem>
    <reviewItem>
      <errorID>d3ebfec5-72e7-4157-b9a5-8dc18b0fb13d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64D0A9C</paraID>
      <start>0</start>
      <end>2</end>
      <status>unmodified</status>
      <modifiedWord/>
      <trackRevisions>false</trackRevisions>
    </reviewItem>
    <reviewItem>
      <errorID>b9b69a51-609b-470d-a34e-eb0a370c83db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8737724</paraID>
      <start>0</start>
      <end>2</end>
      <status>unmodified</status>
      <modifiedWord/>
      <trackRevisions>false</trackRevisions>
    </reviewItem>
    <reviewItem>
      <errorID>3c71af25-e943-4db3-be84-3f461166e205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2131D110</paraID>
      <start>0</start>
      <end>2</end>
      <status>unmodified</status>
      <modifiedWord/>
      <trackRevisions>false</trackRevisions>
    </reviewItem>
    <reviewItem>
      <errorID>f076b2ec-a758-4fcd-9a09-cca7687e9e48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48A4F202</paraID>
      <start>0</start>
      <end>2</end>
      <status>unmodified</status>
      <modifiedWord/>
      <trackRevisions>false</trackRevisions>
    </reviewItem>
    <reviewItem>
      <errorID>47bad657-66f6-4b12-808d-d2c9047d5560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1E0D6F9</paraID>
      <start>0</start>
      <end>2</end>
      <status>unmodified</status>
      <modifiedWord/>
      <trackRevisions>false</trackRevisions>
    </reviewItem>
    <reviewItem>
      <errorID>6ef2cce5-f7be-4da2-9d06-f0304218db46</errorID>
      <errorWord>》</errorWord>
      <group>L1_Word</group>
      <groupName>字词问题</groupName>
      <ability>L2_Typo</ability>
      <abilityName>字词错误</abilityName>
      <candidateList>
        <item>》和</item>
      </candidateList>
      <explain/>
      <paraID>3CFD98AD</paraID>
      <start>59</start>
      <end>60</end>
      <status>unmodified</status>
      <modifiedWord/>
      <trackRevisions>false</trackRevisions>
    </reviewItem>
    <reviewItem>
      <errorID>fd946b5f-e7e0-4742-bf24-869eb67fbb2e</errorID>
      <errorWord>并要</errorWord>
      <group>L1_Word</group>
      <groupName>字词问题</groupName>
      <ability>L2_Typo</ability>
      <abilityName>字词错误</abilityName>
      <candidateList>
        <item>并</item>
      </candidateList>
      <explain/>
      <paraID>3ACC0B7E</paraID>
      <start>35</start>
      <end>37</end>
      <status>unmodified</status>
      <modifiedWord/>
      <trackRevisions>false</trackRevisions>
    </reviewItem>
    <reviewItem>
      <errorID>8d1c4195-dd72-4c91-97e2-1465533fa675</errorID>
      <errorWord>主</errorWord>
      <group>L1_Word</group>
      <groupName>字词问题</groupName>
      <ability>L2_Typo</ability>
      <abilityName>字词错误</abilityName>
      <candidateList>
        <item>主要</item>
      </candidateList>
      <explain/>
      <paraID>466C9693</paraID>
      <start>12</start>
      <end>13</end>
      <status>unmodified</status>
      <modifiedWord/>
      <trackRevisions>false</trackRevisions>
    </reviewItem>
    <reviewItem>
      <errorID>69aafd4d-430b-49d1-821b-d0e19f5df96f</errorID>
      <errorWord>一、二次</errorWord>
      <group>L1_Knowledge</group>
      <groupName>知识性问题</groupName>
      <ability>L2_Knowledge</ability>
      <abilityName>其他知识</abilityName>
      <candidateList>
        <item>一二次</item>
      </candidateList>
      <explain>根据国标GB/T 15834-2011《标点符号用法》中的4.5.3.4节，相邻或相近两数字连用表概数时，通常不使用顿号。如“只能看到八九公里范围内的地面”。</explain>
      <paraID>2D7D52D3</paraID>
      <start>50</start>
      <end>54</end>
      <status>unmodified</status>
      <modifiedWord/>
      <trackRevisions>false</trackRevisions>
    </reviewItem>
    <reviewItem>
      <errorID>2ca85e24-9eca-41d1-800c-c40472a8cc13</errorID>
      <errorWord>根际</errorWord>
      <group>L1_Word</group>
      <groupName>字词问题</groupName>
      <ability>L2_Typo</ability>
      <abilityName>字词错误</abilityName>
      <candidateList>
        <item>根基</item>
      </candidateList>
      <explain/>
      <paraID> B32BA99</paraID>
      <start>11</start>
      <end>13</end>
      <status>unmodified</status>
      <modifiedWord/>
      <trackRevisions>false</trackRevisions>
    </reviewItem>
    <reviewItem>
      <errorID>d751cb95-65d2-4b1f-939f-f19a514d8620</errorID>
      <errorWord>扩大蔓延。</errorWord>
      <group>L1_Word</group>
      <groupName>字词问题</groupName>
      <ability>L2_Typo</ability>
      <abilityName>字词错误</abilityName>
      <candidateList>
        <item>扩散蔓延。</item>
      </candidateList>
      <explain/>
      <paraID> D3DA1B8</paraID>
      <start>35</start>
      <end>40</end>
      <status>unmodified</status>
      <modifiedWord/>
      <trackRevisions>false</trackRevisions>
    </reviewItem>
    <reviewItem>
      <errorID>7772adfb-fdc7-4493-a66c-4cfdb7a22652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7AE0A5AD</paraID>
      <start>0</start>
      <end>4</end>
      <status>unmodified</status>
      <modifiedWord/>
      <trackRevisions>false</trackRevisions>
    </reviewItem>
    <reviewItem>
      <errorID>71572182-a597-4bf7-ac07-7a167282fda1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30D36449</paraID>
      <start>0</start>
      <end>4</end>
      <status>unmodified</status>
      <modifiedWord/>
      <trackRevisions>false</trackRevisions>
    </reviewItem>
    <reviewItem>
      <errorID>5347f4d0-04c7-455d-b3a0-0dd6d835ffb2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6315F5E6</paraID>
      <start>0</start>
      <end>4</end>
      <status>unmodified</status>
      <modifiedWord/>
      <trackRevisions>false</trackRevisions>
    </reviewItem>
    <reviewItem>
      <errorID>d76ad2c5-242b-4252-a283-3473ee59aef6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641F1CF8</paraID>
      <start>0</start>
      <end>4</end>
      <status>unmodified</status>
      <modifiedWord/>
      <trackRevisions>false</trackRevisions>
    </reviewItem>
    <reviewItem>
      <errorID>55b10731-df11-4af4-8dfc-101209c5d4cb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7870202D</paraID>
      <start>0</start>
      <end>4</end>
      <status>unmodified</status>
      <modifiedWord/>
      <trackRevisions>false</trackRevisions>
    </reviewItem>
    <reviewItem>
      <errorID>7c4030b1-1316-43fe-931d-732195e565b2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3D661EC7</paraID>
      <start>0</start>
      <end>4</end>
      <status>unmodified</status>
      <modifiedWord/>
      <trackRevisions>false</trackRevisions>
    </reviewItem>
    <reviewItem>
      <errorID>13251028-d675-48da-8896-fcf3de5877b9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6B90C21</paraID>
      <start>0</start>
      <end>4</end>
      <status>unmodified</status>
      <modifiedWord/>
      <trackRevisions>false</trackRevisions>
    </reviewItem>
    <reviewItem>
      <errorID>ca79c3cd-78cd-45ba-8d3e-9fa0142dd701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3172253E</paraID>
      <start>0</start>
      <end>4</end>
      <status>unmodified</status>
      <modifiedWord/>
      <trackRevisions>false</trackRevisions>
    </reviewItem>
    <reviewItem>
      <errorID>00433719-a381-4dcb-abca-4b985d6baffd</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611BD325</paraID>
      <start>0</start>
      <end>4</end>
      <status>unmodified</status>
      <modifiedWord/>
      <trackRevisions>false</trackRevisions>
    </reviewItem>
    <reviewItem>
      <errorID>9244be3f-982a-4cac-82cf-d450a30da70c</errorID>
      <errorWord>响应时间超</errorWord>
      <group>L1_Word</group>
      <groupName>字词问题</groupName>
      <ability>L2_Typo</ability>
      <abilityName>字词错误</abilityName>
      <candidateList>
        <item>响应时间超过</item>
      </candidateList>
      <explain/>
      <paraID>14F10D99</paraID>
      <start>9</start>
      <end>14</end>
      <status>unmodified</status>
      <modifiedWord/>
      <trackRevisions>false</trackRevisions>
    </reviewItem>
    <reviewItem>
      <errorID>6fe7ffd6-d65a-49ef-b291-0ee1a25e0a4b</errorID>
      <errorWord>响应时间超</errorWord>
      <group>L1_Word</group>
      <groupName>字词问题</groupName>
      <ability>L2_Typo</ability>
      <abilityName>字词错误</abilityName>
      <candidateList>
        <item>响应时间超过</item>
      </candidateList>
      <explain/>
      <paraID>55C94779</paraID>
      <start>9</start>
      <end>14</end>
      <status>unmodified</status>
      <modifiedWord/>
      <trackRevisions>false</trackRevisions>
    </reviewItem>
    <reviewItem>
      <errorID>d3685be5-bca1-440b-912e-d39dbfd24bfb</errorID>
      <errorWord>详实</errorWord>
      <group>L1_Word</group>
      <groupName>字词问题</groupName>
      <ability>L2_Typo</ability>
      <abilityName>字词错误</abilityName>
      <candidateList>
        <item>翔实</item>
      </candidateList>
      <explain/>
      <paraID>1C66778B</paraID>
      <start>21</start>
      <end>23</end>
      <status>unmodified</status>
      <modifiedWord/>
      <trackRevisions>false</trackRevisions>
    </reviewItem>
    <reviewItem>
      <errorID>36c1031e-b591-430e-bb20-8665c119f299</errorID>
      <errorWord>方</errorWord>
      <group>L1_Word</group>
      <groupName>字词问题</groupName>
      <ability>L2_Typo</ability>
      <abilityName>字词错误</abilityName>
      <candidateList>
        <item>方米</item>
      </candidateList>
      <explain/>
      <paraID>4C633ED2</paraID>
      <start>55</start>
      <end>56</end>
      <status>unmodified</status>
      <modifiedWord/>
      <trackRevisions>false</trackRevisions>
    </reviewItem>
    <reviewItem>
      <errorID>b199408e-085b-4e22-9b28-bbe7aef4009a</errorID>
      <errorWord>、有</errorWord>
      <group>L1_Word</group>
      <groupName>字词问题</groupName>
      <ability>L2_Typo</ability>
      <abilityName>字词错误</abilityName>
      <candidateList>
        <item>、</item>
      </candidateList>
      <explain/>
      <paraID>1E48989E</paraID>
      <start>5</start>
      <end>7</end>
      <status>unmodified</status>
      <modifiedWord/>
      <trackRevisions>false</trackRevisions>
    </reviewItem>
    <reviewItem>
      <errorID>2912cf10-b875-4089-af01-8aec1279bc44</errorID>
      <errorWord>法律、法规</errorWord>
      <group>L1_Word</group>
      <groupName>字词问题</groupName>
      <ability>L2_Typo</ability>
      <abilityName>字词错误</abilityName>
      <candidateList>
        <item>法律法规</item>
      </candidateList>
      <explain/>
      <paraID>53BD7992</paraID>
      <start>40</start>
      <end>45</end>
      <status>unmodified</status>
      <modifiedWord/>
      <trackRevisions>false</trackRevisions>
    </reviewItem>
    <reviewItem>
      <errorID>9f044555-3fdc-40fb-85dc-be3c250127ec</errorID>
      <errorWord>法律、法规</errorWord>
      <group>L1_Word</group>
      <groupName>字词问题</groupName>
      <ability>L2_Typo</ability>
      <abilityName>字词错误</abilityName>
      <candidateList>
        <item>法律法规</item>
      </candidateList>
      <explain/>
      <paraID> 84DA98F</paraID>
      <start>37</start>
      <end>42</end>
      <status>unmodified</status>
      <modifiedWord/>
      <trackRevisions>false</trackRevisions>
    </reviewItem>
    <reviewItem>
      <errorID>f8958f62-1c0b-45fd-a9c9-7cfd648a68dc</errorID>
      <errorWord>应</errorWord>
      <group>L1_Word</group>
      <groupName>字词问题</groupName>
      <ability>L2_Typo</ability>
      <abilityName>字词错误</abilityName>
      <candidateList>
        <item>应当</item>
      </candidateList>
      <explain/>
      <paraID>54112531</paraID>
      <start>24</start>
      <end>25</end>
      <status>unmodified</status>
      <modifiedWord/>
      <trackRevisions>false</trackRevisions>
    </reviewItem>
    <reviewItem>
      <errorID>5b1987d9-46ba-4ed0-8041-353bf05c4785</errorID>
      <errorWord>万</errorWord>
      <group>L1_Word</group>
      <groupName>字词问题</groupName>
      <ability>L2_Typo</ability>
      <abilityName>字词错误</abilityName>
      <candidateList>
        <item>万元</item>
      </candidateList>
      <explain/>
      <paraID>5EBDB4F2</paraID>
      <start>22</start>
      <end>23</end>
      <status>unmodified</status>
      <modifiedWord/>
      <trackRevisions>false</trackRevisions>
    </reviewItem>
    <reviewItem>
      <errorID>2cb57c9b-bc72-4f85-b8f9-a32b01f70275</errorID>
      <errorWord>其它</errorWord>
      <group>L1_Word</group>
      <groupName>字词问题</groupName>
      <ability>L2_Alias</ability>
      <abilityName>也作/曾用词</abilityName>
      <candidateList>
        <item>其他</item>
      </candidateList>
      <explain>词汇[其它]为不规范表述或旧称，其规范书面表述为[其他]。</explain>
      <paraID>6610CE9C</paraID>
      <start>0</start>
      <end>2</end>
      <status>unmodified</status>
      <modifiedWord/>
      <trackRevisions>false</trackRevisions>
    </reviewItem>
    <reviewItem>
      <errorID>0276bdc3-0179-4b7f-b9d1-279dcde55d66</errorID>
      <errorWord>攀援</errorWord>
      <group>L1_Word</group>
      <groupName>字词问题</groupName>
      <ability>L2_Alias</ability>
      <abilityName>也作/曾用词</abilityName>
      <candidateList>
        <item>攀缘</item>
      </candidateList>
      <explain>词汇[攀援]为不规范表述或旧称，其规范书面表述为[攀缘]。</explain>
      <paraID>57A1D957</paraID>
      <start>11</start>
      <end>13</end>
      <status>unmodified</status>
      <modifiedWord/>
      <trackRevisions>false</trackRevisions>
    </reviewItem>
    <reviewItem>
      <errorID>69e4b24b-e73a-4ce3-b58d-07695e91c7de</errorID>
      <errorWord>攀援</errorWord>
      <group>L1_Word</group>
      <groupName>字词问题</groupName>
      <ability>L2_Alias</ability>
      <abilityName>也作/曾用词</abilityName>
      <candidateList>
        <item>攀缘</item>
      </candidateList>
      <explain>词汇[攀援]为不规范表述或旧称，其规范书面表述为[攀缘]。</explain>
      <paraID>7397E614</paraID>
      <start>5</start>
      <end>7</end>
      <status>unmodified</status>
      <modifiedWord/>
      <trackRevisions>false</trackRevisions>
    </reviewItem>
    <reviewItem>
      <errorID>7f119dc7-f79b-49f5-88bc-8e0a444d8fa9</errorID>
      <errorWord>：</errorWord>
      <group>L1_Format</group>
      <groupName>格式问题</groupName>
      <ability>L2_HalfPunc_CN</ability>
      <abilityName>全半角问题</abilityName>
      <candidateList>
        <item>:</item>
      </candidateList>
      <explain>文本全半角错误。</explain>
      <paraID>6183A5F9</paraID>
      <start>13</start>
      <end>14</end>
      <status>unmodified</status>
      <modifiedWord/>
      <trackRevisions>false</trackRevisions>
    </reviewItem>
    <reviewItem>
      <errorID>b35a92d3-a6be-491e-b642-008efabccfe6</errorID>
      <errorWord>：</errorWord>
      <group>L1_Format</group>
      <groupName>格式问题</groupName>
      <ability>L2_HalfPunc_CN</ability>
      <abilityName>全半角问题</abilityName>
      <candidateList>
        <item>:</item>
      </candidateList>
      <explain>文本全半角错误。</explain>
      <paraID>6183A5F9</paraID>
      <start>19</start>
      <end>20</end>
      <status>unmodified</status>
      <modifiedWord/>
      <trackRevisions>false</trackRevisions>
    </reviewItem>
    <reviewItem>
      <errorID>b4522117-7824-40d4-9fa9-f57d6c2930a0</errorID>
      <errorWord>桔子等</errorWord>
      <group>L1_Word</group>
      <groupName>字词问题</groupName>
      <ability>L2_Typo</ability>
      <abilityName>字词错误</abilityName>
      <candidateList>
        <item>橘子等</item>
      </candidateList>
      <explain/>
      <paraID>17262FC5</paraID>
      <start>116</start>
      <end>119</end>
      <status>modified</status>
      <modifiedWord>橘子等</modifiedWord>
      <trackRevisions>false</trackRevisions>
    </reviewItem>
    <reviewItem>
      <errorID>5a28163c-74b4-4ee5-8e17-1e53ed839ae9</errorID>
      <errorWord>桔子等</errorWord>
      <group>L1_Word</group>
      <groupName>字词问题</groupName>
      <ability>L2_Typo</ability>
      <abilityName>字词错误</abilityName>
      <candidateList>
        <item>橘子等</item>
      </candidateList>
      <explain/>
      <paraID>18F06043</paraID>
      <start>146</start>
      <end>149</end>
      <status>modified</status>
      <modifiedWord>橘子等</modifiedWord>
      <trackRevisions>false</trackRevisions>
    </reviewItem>
    <reviewItem>
      <errorID>36d6a21d-4fe5-48b7-b160-00bde519dfca</errorID>
      <errorWord>&lt;</errorWord>
      <group>L1_Format</group>
      <groupName>格式问题</groupName>
      <ability>L2_HalfPunc_CN</ability>
      <abilityName>全半角问题</abilityName>
      <candidateList>
        <item>〈</item>
      </candidateList>
      <explain>文本全半角错误。</explain>
      <paraID>704EA501</paraID>
      <start>49</start>
      <end>50</end>
      <status>unmodified</status>
      <modifiedWord/>
      <trackRevisions>false</trackRevisions>
    </reviewItem>
    <reviewItem>
      <errorID>24379f60-36dd-4048-af60-3f5330e4c0a8</errorID>
      <errorWord>&lt;</errorWord>
      <group>L1_Format</group>
      <groupName>格式问题</groupName>
      <ability>L2_HalfPunc_CN</ability>
      <abilityName>全半角问题</abilityName>
      <candidateList>
        <item>〈</item>
      </candidateList>
      <explain>文本全半角错误。</explain>
      <paraID> D9C3AEA</paraID>
      <start>49</start>
      <end>50</end>
      <status>unmodified</status>
      <modifiedWord/>
      <trackRevisions>false</trackRevisions>
    </reviewItem>
    <reviewItem>
      <errorID>1023cdbf-212e-4b72-9f44-6eae2b7ca713</errorID>
      <errorWord>&lt;</errorWord>
      <group>L1_Format</group>
      <groupName>格式问题</groupName>
      <ability>L2_HalfPunc_CN</ability>
      <abilityName>全半角问题</abilityName>
      <candidateList>
        <item>〈</item>
      </candidateList>
      <explain>文本全半角错误。</explain>
      <paraID>1C22F361</paraID>
      <start>34</start>
      <end>35</end>
      <status>unmodified</status>
      <modifiedWord/>
      <trackRevisions>false</trackRevisions>
    </reviewItem>
    <reviewItem>
      <errorID>c857bd19-8056-4c65-ac3f-64b37c4523e6</errorID>
      <errorWord>，</errorWord>
      <group>L1_Word</group>
      <groupName>字词问题</groupName>
      <ability>L2_Typo</ability>
      <abilityName>字词错误</abilityName>
      <candidateList>
        <item>，并</item>
      </candidateList>
      <explain/>
      <paraID>302019D0</paraID>
      <start>72</start>
      <end>73</end>
      <status>unmodified</status>
      <modifiedWord/>
      <trackRevisions>false</trackRevisions>
    </reviewItem>
    <reviewItem>
      <errorID>2875d2af-55b5-4fd6-9d05-2dc2f0dd9975</errorID>
      <errorWord>（</errorWord>
      <group>L1_Punc</group>
      <groupName>标点问题</groupName>
      <ability>L2_Punc_CN</ability>
      <abilityName>标点符号问题</abilityName>
      <candidateList/>
      <explain>同一形式括号套用。</explain>
      <paraID>13EC9C45</paraID>
      <start>66</start>
      <end>67</end>
      <status>unmodified</status>
      <modifiedWord/>
      <trackRevisions>false</trackRevisions>
    </reviewItem>
    <reviewItem>
      <errorID>e83454e4-a53d-4358-b4d8-6bd2b6cc4822</errorID>
      <errorWord>）</errorWord>
      <group>L1_Punc</group>
      <groupName>标点问题</groupName>
      <ability>L2_Punc_CN</ability>
      <abilityName>标点符号问题</abilityName>
      <candidateList/>
      <explain>同一形式括号套用。</explain>
      <paraID>13EC9C45</paraID>
      <start>73</start>
      <end>74</end>
      <status>unmodified</status>
      <modifiedWord/>
      <trackRevisions>false</trackRevisions>
    </reviewItem>
    <reviewItem>
      <errorID>2ec216ea-f458-45fb-a3fc-f7fedad33b9c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5B93B41D</paraID>
      <start>0</start>
      <end>2</end>
      <status>unmodified</status>
      <modifiedWord/>
      <trackRevisions>false</trackRevisions>
    </reviewItem>
    <reviewItem>
      <errorID>5000a4b6-c183-4e7b-8f9d-5ed237fb09bf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2089AFF9</paraID>
      <start>0</start>
      <end>2</end>
      <status>unmodified</status>
      <modifiedWord/>
      <trackRevisions>false</trackRevisions>
    </reviewItem>
    <reviewItem>
      <errorID>91773e26-bc12-4b55-9858-e0f0b8cc95fb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4A41F64B</paraID>
      <start>0</start>
      <end>2</end>
      <status>unmodified</status>
      <modifiedWord/>
      <trackRevisions>false</trackRevisions>
    </reviewItem>
    <reviewItem>
      <errorID>c6667588-352b-4b3a-9169-066174b55139</errorID>
      <errorWord>(</errorWord>
      <group>L1_Format</group>
      <groupName>格式问题</groupName>
      <ability>L2_HalfPunc_CN</ability>
      <abilityName>全半角问题</abilityName>
      <candidateList>
        <item>（</item>
      </candidateList>
      <explain>文本全半角错误。</explain>
      <paraID>21AC821C</paraID>
      <start>3</start>
      <end>4</end>
      <status>unmodified</status>
      <modifiedWord/>
      <trackRevisions>false</trackRevisions>
    </reviewItem>
    <reviewItem>
      <errorID>a874f39e-5716-4bd5-a91f-05c0db763024</errorID>
      <errorWord>(</errorWord>
      <group>L1_Format</group>
      <groupName>格式问题</groupName>
      <ability>L2_HalfPunc_CN</ability>
      <abilityName>全半角问题</abilityName>
      <candidateList>
        <item>（</item>
      </candidateList>
      <explain>文本全半角错误。</explain>
      <paraID>18D40D1F</paraID>
      <start>8</start>
      <end>9</end>
      <status>unmodified</status>
      <modifiedWord/>
      <trackRevisions>false</trackRevisions>
    </reviewItem>
    <reviewItem>
      <errorID>4108d449-746d-4ad2-aebe-33f1dc6e84c7</errorID>
      <errorWord>(</errorWord>
      <group>L1_Format</group>
      <groupName>格式问题</groupName>
      <ability>L2_HalfPunc_CN</ability>
      <abilityName>全半角问题</abilityName>
      <candidateList>
        <item>（</item>
      </candidateList>
      <explain>文本全半角错误。</explain>
      <paraID>2D210C04</paraID>
      <start>20</start>
      <end>21</end>
      <status>unmodified</status>
      <modifiedWord/>
      <trackRevisions>false</trackRevisions>
    </reviewItem>
    <reviewItem>
      <errorID>11b22545-4730-4af7-b93b-23d98ef0ea3e</errorID>
      <errorWord>)</errorWord>
      <group>L1_Format</group>
      <groupName>格式问题</groupName>
      <ability>L2_HalfPunc_CN</ability>
      <abilityName>全半角问题</abilityName>
      <candidateList>
        <item>）</item>
      </candidateList>
      <explain>文本全半角错误。</explain>
      <paraID>57167635</paraID>
      <start>13</start>
      <end>14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33F0D80-3E6A-45E4-B2E5-D910CD23941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55022</dc:creator>
  <cp:lastModifiedBy>朱莉</cp:lastModifiedBy>
  <cp:revision>3</cp:revision>
  <dcterms:created xsi:type="dcterms:W3CDTF">2022-07-11T04:13:00Z</dcterms:created>
  <dcterms:modified xsi:type="dcterms:W3CDTF">2026-10-15T06:40:49Z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8CCECF2506224249B4532A6467B7DDDB_13</vt:lpwstr>
  </property>
  <property fmtid="{D5CDD505-2E9C-101B-9397-08002B2CF9AE}" pid="4" name="KSOTemplateDocerSaveRecord">
    <vt:lpwstr>eyJoZGlkIjoiODU4OTRkZWViM2MzNmVlOWYxNTBkNWI5NDEyNzI3YzEiLCJ1c2VySWQiOiIxMDQ1OTk3NTE0In0=</vt:lpwstr>
  </property>
</Properties>
</file>