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highlight w:val="none"/>
        </w:rPr>
      </w:pPr>
      <w:r>
        <w:rPr>
          <w:highlight w:val="none"/>
        </w:rPr>
        <w:t xml:space="preserve"> </w:t>
      </w:r>
      <w:r/>
    </w:p>
    <w:p>
      <w:pPr>
        <w:pStyle w:val="86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64"/>
        <w:ind w:firstLine="2249"/>
        <w:jc w:val="both"/>
        <w:spacing w:before="120" w:beforeAutospacing="0" w:after="12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t xml:space="preserve"> </w:t>
      </w:r>
      <w:r/>
    </w:p>
    <w:tbl>
      <w:tblPr>
        <w:tblStyle w:val="86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16"/>
        <w:gridCol w:w="4570"/>
      </w:tblGrid>
      <w:tr>
        <w:trPr>
          <w:jc w:val="center"/>
        </w:trPr>
        <w:tc>
          <w:tcPr>
            <w:tcW w:w="0" w:type="auto"/>
            <w:vAlign w:val="center"/>
            <w:textDirection w:val="lrTb"/>
            <w:noWrap w:val="false"/>
          </w:tcPr>
          <w:p>
            <w:pPr>
              <w:pStyle w:val="873"/>
              <w:ind w:firstLine="0"/>
              <w:jc w:val="both"/>
              <w:rPr>
                <w:rFonts w:hint="eastAsia" w:eastAsia="宋体"/>
                <w:b/>
                <w:bCs w:val="0"/>
                <w:highlight w:val="none"/>
                <w:lang w:eastAsia="zh-CN"/>
              </w:rPr>
            </w:pPr>
            <w:r/>
            <w:bookmarkStart w:id="0" w:name="OLE_LINK156"/>
            <w:r>
              <w:rPr>
                <w:rFonts w:hint="eastAsia" w:ascii="宋体" w:hAnsi="宋体" w:cs="宋体"/>
                <w:b/>
                <w:bCs w:val="0"/>
                <w:sz w:val="32"/>
                <w:highlight w:val="none"/>
              </w:rPr>
              <w:t xml:space="preserve">项目名称</w:t>
            </w:r>
            <w:r>
              <w:rPr>
                <w:rFonts w:hint="eastAsia" w:ascii="宋体" w:hAnsi="宋体" w:cs="宋体"/>
                <w:b/>
                <w:bCs w:val="0"/>
                <w:sz w:val="32"/>
                <w:highlight w:val="none"/>
                <w:lang w:eastAsia="zh-CN"/>
              </w:rPr>
              <w:t xml:space="preserve">：</w:t>
            </w:r>
            <w:r/>
          </w:p>
        </w:tc>
        <w:tc>
          <w:tcPr>
            <w:tcW w:w="0" w:type="auto"/>
            <w:vAlign w:val="center"/>
            <w:textDirection w:val="lrTb"/>
            <w:noWrap w:val="false"/>
          </w:tcPr>
          <w:p>
            <w:pPr>
              <w:pStyle w:val="873"/>
              <w:ind w:firstLine="0"/>
              <w:jc w:val="both"/>
              <w:rPr>
                <w:b/>
                <w:bCs w:val="0"/>
                <w:highlight w:val="none"/>
              </w:rPr>
            </w:pPr>
            <w:r>
              <w:rPr>
                <w:rFonts w:hint="eastAsia" w:ascii="宋体" w:hAnsi="宋体" w:cs="宋体"/>
                <w:b/>
                <w:bCs w:val="0"/>
                <w:sz w:val="32"/>
                <w:highlight w:val="none"/>
                <w:lang w:eastAsia="zh-CN"/>
              </w:rPr>
              <w:t xml:space="preserve">响水县稻麦智能化生产示范区项目</w:t>
            </w:r>
            <w:r/>
          </w:p>
        </w:tc>
      </w:tr>
      <w:tr>
        <w:trPr>
          <w:jc w:val="center"/>
        </w:trPr>
        <w:tc>
          <w:tcPr>
            <w:tcW w:w="0" w:type="auto"/>
            <w:vAlign w:val="center"/>
            <w:textDirection w:val="lrTb"/>
            <w:noWrap w:val="false"/>
          </w:tcPr>
          <w:p>
            <w:pPr>
              <w:pStyle w:val="873"/>
              <w:ind w:firstLine="0"/>
              <w:jc w:val="both"/>
              <w:rPr>
                <w:rFonts w:hint="eastAsia" w:eastAsia="宋体"/>
                <w:b/>
                <w:bCs w:val="0"/>
                <w:highlight w:val="none"/>
                <w:lang w:eastAsia="zh-CN"/>
              </w:rPr>
            </w:pPr>
            <w:r>
              <w:rPr>
                <w:rFonts w:hint="eastAsia" w:ascii="宋体" w:hAnsi="宋体" w:cs="宋体"/>
                <w:b/>
                <w:bCs w:val="0"/>
                <w:sz w:val="32"/>
                <w:highlight w:val="none"/>
              </w:rPr>
              <w:t xml:space="preserve">项目编号</w:t>
            </w:r>
            <w:bookmarkEnd w:id="0"/>
            <w:r>
              <w:rPr>
                <w:rFonts w:hint="eastAsia" w:ascii="宋体" w:hAnsi="宋体" w:cs="宋体"/>
                <w:b/>
                <w:bCs w:val="0"/>
                <w:sz w:val="32"/>
                <w:highlight w:val="none"/>
                <w:lang w:eastAsia="zh-CN"/>
              </w:rPr>
              <w:t xml:space="preserve">：</w:t>
            </w:r>
            <w:r/>
          </w:p>
        </w:tc>
        <w:tc>
          <w:tcPr>
            <w:tcW w:w="0" w:type="auto"/>
            <w:vAlign w:val="center"/>
            <w:textDirection w:val="lrTb"/>
            <w:noWrap w:val="false"/>
          </w:tcPr>
          <w:p>
            <w:pPr>
              <w:pStyle w:val="873"/>
              <w:ind w:firstLine="0"/>
              <w:jc w:val="both"/>
              <w:rPr>
                <w:b/>
                <w:bCs w:val="0"/>
                <w:highlight w:val="none"/>
              </w:rPr>
            </w:pPr>
            <w:r>
              <w:rPr>
                <w:rFonts w:hint="eastAsia" w:ascii="宋体" w:hAnsi="宋体" w:cs="宋体"/>
                <w:b/>
                <w:bCs w:val="0"/>
                <w:sz w:val="32"/>
                <w:highlight w:val="none"/>
                <w:lang w:eastAsia="zh-CN"/>
              </w:rPr>
              <w:t xml:space="preserve">JSZC-320921-YXZB-G2026-0001</w:t>
            </w:r>
            <w:r/>
          </w:p>
        </w:tc>
      </w:tr>
    </w:tbl>
    <w:p>
      <w:pPr>
        <w:pStyle w:val="864"/>
        <w:spacing w:beforeAutospacing="0" w:afterAutospacing="0" w:line="360" w:lineRule="auto"/>
        <w:rPr>
          <w:highlight w:val="none"/>
        </w:rPr>
      </w:pPr>
      <w:r>
        <w:rPr>
          <w:highlight w:val="none"/>
        </w:rPr>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spacing w:beforeAutospacing="0" w:afterAutospacing="0" w:line="360" w:lineRule="auto"/>
        <w:rPr>
          <w:highlight w:val="none"/>
        </w:rPr>
      </w:pPr>
      <w:r>
        <w:rPr>
          <w:highlight w:val="none"/>
        </w:rPr>
        <w:t xml:space="preserve"> </w:t>
      </w:r>
      <w:r/>
    </w:p>
    <w:p>
      <w:pPr>
        <w:pStyle w:val="864"/>
        <w:jc w:val="center"/>
        <w:spacing w:before="120" w:beforeAutospacing="0" w:after="120" w:afterAutospacing="0" w:line="360" w:lineRule="auto"/>
        <w:rPr>
          <w:rFonts w:ascii="Arial" w:hAnsi="Arial" w:cs="Arial"/>
          <w:b/>
          <w:bCs/>
          <w:color w:val="000000"/>
          <w:sz w:val="32"/>
          <w:szCs w:val="32"/>
          <w:highlight w:val="none"/>
        </w:rPr>
      </w:pPr>
      <w:r>
        <w:rPr>
          <w:rFonts w:hint="eastAsia" w:ascii="宋体" w:hAnsi="宋体" w:cs="宋体"/>
          <w:b/>
          <w:bCs/>
          <w:sz w:val="32"/>
          <w:highlight w:val="none"/>
          <w:lang w:eastAsia="zh-CN"/>
        </w:rPr>
        <w:t xml:space="preserve">响水县农业农村局</w:t>
      </w:r>
      <w:r/>
    </w:p>
    <w:p>
      <w:pPr>
        <w:pStyle w:val="864"/>
        <w:jc w:val="center"/>
        <w:spacing w:before="120" w:beforeAutospacing="0" w:after="120" w:afterAutospacing="0" w:line="360" w:lineRule="auto"/>
        <w:rPr>
          <w:b/>
          <w:bCs/>
          <w:highlight w:val="none"/>
        </w:rPr>
      </w:pPr>
      <w:r>
        <w:rPr>
          <w:rFonts w:hint="eastAsia" w:ascii="宋体" w:hAnsi="宋体" w:cs="宋体"/>
          <w:b/>
          <w:bCs/>
          <w:sz w:val="32"/>
          <w:highlight w:val="none"/>
        </w:rPr>
        <w:t xml:space="preserve">2026年</w:t>
      </w:r>
      <w:r>
        <w:rPr>
          <w:rFonts w:hint="eastAsia" w:ascii="宋体" w:hAnsi="宋体" w:cs="宋体"/>
          <w:b/>
          <w:bCs/>
          <w:sz w:val="32"/>
          <w:highlight w:val="none"/>
          <w:lang w:val="en-US" w:eastAsia="zh-CN"/>
        </w:rPr>
        <w:t xml:space="preserve">10</w:t>
      </w:r>
      <w:r>
        <w:rPr>
          <w:rFonts w:hint="eastAsia" w:ascii="宋体" w:hAnsi="宋体" w:cs="宋体"/>
          <w:b/>
          <w:bCs/>
          <w:sz w:val="32"/>
          <w:highlight w:val="none"/>
        </w:rPr>
        <w:t xml:space="preserve">月</w:t>
      </w:r>
      <w:r/>
    </w:p>
    <w:p>
      <w:pPr>
        <w:pStyle w:val="864"/>
        <w:jc w:val="center"/>
        <w:spacing w:before="120" w:beforeAutospacing="0" w:after="120" w:afterAutospacing="0" w:line="360" w:lineRule="auto"/>
        <w:rPr>
          <w:highlight w:val="none"/>
        </w:rPr>
      </w:pPr>
      <w:r>
        <w:rPr>
          <w:highlight w:val="none"/>
        </w:rPr>
      </w:r>
      <w:r/>
    </w:p>
    <w:p>
      <w:pPr>
        <w:pStyle w:val="864"/>
        <w:jc w:val="center"/>
        <w:spacing w:before="120" w:beforeAutospacing="0" w:after="120" w:afterAutospacing="0" w:line="360" w:lineRule="auto"/>
        <w:rPr>
          <w:highlight w:val="none"/>
        </w:rPr>
      </w:pPr>
      <w:r>
        <w:rPr>
          <w:highlight w:val="none"/>
        </w:rPr>
      </w:r>
      <w:r/>
    </w:p>
    <w:p>
      <w:pPr>
        <w:pStyle w:val="864"/>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1" w:name="_Toc523127445"/>
      <w:r/>
      <w:bookmarkStart w:id="2" w:name="_Toc513029200"/>
      <w:r/>
      <w:bookmarkStart w:id="3" w:name="_Toc120614210"/>
      <w:r/>
      <w:bookmarkStart w:id="4" w:name="_Toc20823272"/>
      <w:r/>
      <w:bookmarkStart w:id="5" w:name="_Toc16938516"/>
      <w:r/>
      <w:bookmarkStart w:id="6" w:name="_Toc479757206"/>
      <w:r>
        <w:rPr>
          <w:rFonts w:ascii="黑体" w:hAnsi="宋体" w:eastAsia="黑体" w:cs="黑体"/>
          <w:b/>
          <w:color w:val="000000"/>
          <w:sz w:val="44"/>
          <w:szCs w:val="44"/>
          <w:highlight w:val="none"/>
        </w:rPr>
        <w:t xml:space="preserve">总  目  录</w:t>
      </w:r>
      <w:bookmarkEnd w:id="1"/>
      <w:r/>
      <w:bookmarkEnd w:id="2"/>
      <w:r/>
      <w:bookmarkEnd w:id="3"/>
      <w:r/>
      <w:bookmarkEnd w:id="4"/>
      <w:r/>
      <w:bookmarkEnd w:id="5"/>
      <w:r/>
      <w:bookmarkEnd w:id="6"/>
      <w:r/>
      <w:r/>
    </w:p>
    <w:p>
      <w:pPr>
        <w:pStyle w:val="864"/>
        <w:jc w:val="both"/>
        <w:spacing w:beforeAutospacing="0" w:afterAutospacing="0" w:line="480" w:lineRule="auto"/>
        <w:rPr>
          <w:highlight w:val="none"/>
        </w:rPr>
      </w:pPr>
      <w:r>
        <w:rPr>
          <w:highlight w:val="none"/>
        </w:rPr>
        <w:t xml:space="preserve"> </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6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64"/>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pStyle w:val="864"/>
        <w:jc w:val="center"/>
        <w:keepNext/>
        <w:spacing w:beforeAutospacing="0" w:afterAutospacing="0"/>
        <w:rPr>
          <w:rFonts w:hint="default" w:eastAsia="黑体"/>
          <w:highlight w:val="none"/>
          <w:lang w:val="en-US" w:eastAsia="zh-CN"/>
        </w:rPr>
        <w:outlineLvl w:val="0"/>
      </w:pPr>
      <w:r/>
      <w:bookmarkStart w:id="7"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64"/>
        <w:ind w:firstLine="480"/>
        <w:jc w:val="both"/>
        <w:spacing w:beforeAutospacing="0" w:afterAutospacing="0" w:line="360" w:lineRule="auto"/>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rPr>
        <w:t xml:space="preserve">项目概况</w:t>
      </w:r>
      <w:r/>
    </w:p>
    <w:p>
      <w:pPr>
        <w:pStyle w:val="864"/>
        <w:ind w:firstLine="480"/>
        <w:jc w:val="both"/>
        <w:spacing w:beforeAutospacing="0" w:afterAutospacing="0" w:line="360" w:lineRule="auto"/>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u w:val="single"/>
        </w:rPr>
        <w:t xml:space="preserve">响水县稻麦智能化生产示范区项目</w:t>
      </w:r>
      <w:r>
        <w:rPr>
          <w:rFonts w:hint="eastAsia" w:ascii="宋体" w:hAnsi="宋体" w:eastAsia="宋体" w:cs="宋体"/>
          <w:color w:val="000000"/>
          <w:sz w:val="21"/>
          <w:szCs w:val="21"/>
          <w:highlight w:val="none"/>
        </w:rPr>
        <w:t xml:space="preserve">招标项目的潜在投标人</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在</w:t>
      </w:r>
      <w:r>
        <w:rPr>
          <w:rFonts w:hint="eastAsia" w:ascii="宋体" w:hAnsi="宋体" w:eastAsia="宋体" w:cs="宋体"/>
          <w:i w:val="0"/>
          <w:iCs w:val="0"/>
          <w:caps w:val="0"/>
          <w:color w:val="333333"/>
          <w:spacing w:val="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highlight w:val="none"/>
          <w:u w:val="single"/>
          <w:lang w:eastAsia="zh-CN"/>
        </w:rPr>
        <w:t xml:space="preserve">2026年11月3日09点00分</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北京时间）前递交投标文件。</w:t>
      </w:r>
      <w:r/>
    </w:p>
    <w:p>
      <w:pPr>
        <w:pStyle w:val="864"/>
        <w:ind w:firstLine="422"/>
        <w:jc w:val="both"/>
        <w:keepLines/>
        <w:keepNext/>
        <w:pageBreakBefore w:val="0"/>
        <w:spacing w:beforeAutospacing="0" w:afterAutospacing="0" w:line="360" w:lineRule="auto"/>
        <w:rPr>
          <w:rFonts w:hint="eastAsia" w:ascii="宋体" w:hAnsi="宋体" w:eastAsia="宋体" w:cs="宋体"/>
          <w:sz w:val="21"/>
          <w:szCs w:val="21"/>
          <w:highlight w:val="none"/>
        </w:rPr>
        <w:outlineLvl w:val="1"/>
      </w:pPr>
      <w:r/>
      <w:bookmarkStart w:id="8" w:name="_Hlk24379207"/>
      <w:r/>
      <w:bookmarkStart w:id="9" w:name="_Toc28359079"/>
      <w:r/>
      <w:bookmarkStart w:id="10" w:name="_Toc35393790"/>
      <w:r/>
      <w:bookmarkStart w:id="11" w:name="_Toc35393621"/>
      <w:r/>
      <w:bookmarkStart w:id="12" w:name="_Toc28359002"/>
      <w:r/>
      <w:bookmarkStart w:id="13" w:name="_Toc38985263"/>
      <w:r>
        <w:rPr>
          <w:rFonts w:hint="eastAsia" w:ascii="宋体" w:hAnsi="宋体" w:eastAsia="宋体" w:cs="宋体"/>
          <w:b/>
          <w:color w:val="000000"/>
          <w:sz w:val="21"/>
          <w:szCs w:val="21"/>
          <w:highlight w:val="none"/>
        </w:rPr>
        <w:t xml:space="preserve">一、项目基本情况</w:t>
      </w:r>
      <w:bookmarkEnd w:id="8"/>
      <w:r/>
      <w:bookmarkEnd w:id="9"/>
      <w:r/>
      <w:bookmarkEnd w:id="10"/>
      <w:r/>
      <w:bookmarkEnd w:id="11"/>
      <w:r/>
      <w:bookmarkEnd w:id="12"/>
      <w:r/>
      <w:bookmarkEnd w:id="13"/>
      <w:r/>
      <w:r/>
    </w:p>
    <w:p>
      <w:pPr>
        <w:pStyle w:val="864"/>
        <w:ind w:firstLine="420"/>
        <w:jc w:val="both"/>
        <w:pageBreakBefore w:val="0"/>
        <w:spacing w:beforeAutospacing="0" w:afterAutospacing="0" w:line="360" w:lineRule="auto"/>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333333"/>
          <w:spacing w:val="0"/>
          <w:sz w:val="21"/>
          <w:szCs w:val="21"/>
          <w:highlight w:val="none"/>
          <w:shd w:val="clear" w:color="auto" w:fill="ffffff"/>
        </w:rPr>
        <w:t xml:space="preserve">1.项目编号：JSZC-320921-YXZB-G2026-0001</w:t>
      </w:r>
      <w:r/>
    </w:p>
    <w:p>
      <w:pPr>
        <w:pStyle w:val="864"/>
        <w:ind w:firstLine="420"/>
        <w:jc w:val="both"/>
        <w:pageBreakBefore w:val="0"/>
        <w:spacing w:beforeAutospacing="0" w:afterAutospacing="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rPr>
        <w:t xml:space="preserve">2.项</w:t>
      </w:r>
      <w:r>
        <w:rPr>
          <w:rFonts w:hint="eastAsia" w:ascii="宋体" w:hAnsi="宋体" w:eastAsia="宋体" w:cs="宋体"/>
          <w:color w:val="000000"/>
          <w:sz w:val="21"/>
          <w:szCs w:val="21"/>
          <w:highlight w:val="none"/>
          <w:shd w:val="clear" w:color="auto" w:fill="auto"/>
        </w:rPr>
        <w:t xml:space="preserve">目名称：</w:t>
      </w:r>
      <w:bookmarkStart w:id="14" w:name="OLE_LINK1"/>
      <w:r>
        <w:rPr>
          <w:rFonts w:hint="eastAsia" w:ascii="宋体" w:hAnsi="宋体" w:eastAsia="宋体" w:cs="宋体"/>
          <w:color w:val="000000"/>
          <w:sz w:val="21"/>
          <w:szCs w:val="21"/>
          <w:highlight w:val="none"/>
          <w:shd w:val="clear" w:color="auto" w:fill="auto"/>
        </w:rPr>
        <w:t xml:space="preserve">响水县稻麦智能化生产示范区项目</w:t>
      </w:r>
      <w:bookmarkEnd w:id="14"/>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采购方式：</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公开招标</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b w:val="0"/>
          <w:position w:val="0"/>
          <w:sz w:val="21"/>
          <w:szCs w:val="21"/>
          <w:highlight w:val="none"/>
          <w:lang w:val="en-US" w:eastAsia="zh-CN"/>
        </w:rPr>
        <w:t xml:space="preserve">215万元</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shd w:val="clear" w:color="ffffff" w:fill="d9d9d9"/>
        </w:rP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最高限价（如有）：</w:t>
      </w:r>
      <w:r>
        <w:rPr>
          <w:rFonts w:hint="eastAsia" w:ascii="宋体" w:hAnsi="宋体" w:eastAsia="宋体" w:cs="宋体"/>
          <w:b w:val="0"/>
          <w:position w:val="0"/>
          <w:sz w:val="21"/>
          <w:szCs w:val="21"/>
          <w:highlight w:val="none"/>
          <w:lang w:val="en-US" w:eastAsia="zh-CN"/>
        </w:rPr>
        <w:t xml:space="preserve">采购包1：130万元；采购包2：85万元</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t xml:space="preserve">.采购需求（简介）：</w:t>
      </w:r>
      <w:r>
        <w:rPr>
          <w:rFonts w:hint="eastAsia" w:ascii="宋体" w:hAnsi="宋体" w:eastAsia="宋体" w:cs="宋体"/>
          <w:b w:val="0"/>
          <w:bCs w:val="0"/>
          <w:position w:val="0"/>
          <w:sz w:val="21"/>
          <w:szCs w:val="21"/>
          <w:highlight w:val="none"/>
          <w:lang w:val="en-US" w:eastAsia="zh-CN"/>
        </w:rPr>
        <w:t xml:space="preserve">包</w:t>
      </w:r>
      <w:r>
        <w:rPr>
          <w:rFonts w:hint="eastAsia" w:ascii="宋体" w:hAnsi="宋体" w:eastAsia="宋体" w:cs="宋体"/>
          <w:b w:val="0"/>
          <w:bCs w:val="0"/>
          <w:position w:val="0"/>
          <w:sz w:val="21"/>
          <w:szCs w:val="21"/>
          <w:highlight w:val="none"/>
        </w:rPr>
        <w:t xml:space="preserve">1</w:t>
      </w:r>
      <w:r>
        <w:rPr>
          <w:rFonts w:hint="eastAsia" w:ascii="宋体" w:hAnsi="宋体" w:eastAsia="宋体" w:cs="宋体"/>
          <w:b w:val="0"/>
          <w:bCs w:val="0"/>
          <w:position w:val="0"/>
          <w:sz w:val="21"/>
          <w:szCs w:val="21"/>
          <w:highlight w:val="none"/>
          <w:lang w:eastAsia="zh-CN"/>
        </w:rPr>
        <w:t xml:space="preserve">：</w:t>
      </w:r>
      <w:r>
        <w:rPr>
          <w:rFonts w:hint="eastAsia" w:ascii="宋体" w:hAnsi="宋体" w:eastAsia="宋体" w:cs="宋体"/>
          <w:b w:val="0"/>
          <w:bCs w:val="0"/>
          <w:sz w:val="21"/>
          <w:szCs w:val="21"/>
          <w:highlight w:val="none"/>
          <w:lang w:val="en-US" w:eastAsia="zh-CN" w:bidi="ar-SA"/>
        </w:rPr>
        <w:t xml:space="preserve">无人驾驶插秧机、</w:t>
      </w:r>
      <w:r>
        <w:rPr>
          <w:rFonts w:hint="eastAsia" w:ascii="宋体" w:hAnsi="宋体" w:eastAsia="宋体" w:cs="宋体"/>
          <w:b w:val="0"/>
          <w:bCs w:val="0"/>
          <w:sz w:val="21"/>
          <w:szCs w:val="21"/>
          <w:highlight w:val="none"/>
          <w:lang w:val="en-US" w:eastAsia="zh-CN"/>
        </w:rPr>
        <w:t xml:space="preserve">无人驾驶履带式收</w:t>
      </w:r>
      <w:bookmarkStart w:id="235" w:name="_GoBack"/>
      <w:r/>
      <w:bookmarkEnd w:id="235"/>
      <w:r>
        <w:rPr>
          <w:rFonts w:hint="eastAsia" w:ascii="宋体" w:hAnsi="宋体" w:eastAsia="宋体" w:cs="宋体"/>
          <w:b w:val="0"/>
          <w:bCs w:val="0"/>
          <w:sz w:val="21"/>
          <w:szCs w:val="21"/>
          <w:highlight w:val="none"/>
          <w:lang w:val="en-US" w:eastAsia="zh-CN"/>
        </w:rPr>
        <w:t xml:space="preserve">割机、无人驾驶拖拉机、巡田无人机带值守机巢、植保飞机</w:t>
      </w:r>
      <w:r>
        <w:rPr>
          <w:rFonts w:hint="eastAsia" w:ascii="宋体" w:hAnsi="宋体" w:eastAsia="宋体" w:cs="宋体"/>
          <w:color w:val="000000"/>
          <w:sz w:val="21"/>
          <w:szCs w:val="21"/>
          <w:highlight w:val="none"/>
          <w:shd w:val="clear" w:color="auto" w:fill="auto"/>
        </w:rPr>
        <w:t xml:space="preserve">（详</w:t>
      </w:r>
      <w:r>
        <w:rPr>
          <w:rFonts w:hint="eastAsia" w:ascii="宋体" w:hAnsi="宋体" w:eastAsia="宋体" w:cs="宋体"/>
          <w:color w:val="000000"/>
          <w:sz w:val="21"/>
          <w:szCs w:val="21"/>
          <w:highlight w:val="none"/>
        </w:rPr>
        <w:t xml:space="preserve">细内容见本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文件第四章）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position w:val="0"/>
          <w:sz w:val="21"/>
          <w:szCs w:val="21"/>
          <w:highlight w:val="none"/>
          <w:lang w:val="en-US" w:eastAsia="zh-CN"/>
        </w:rPr>
        <w:t xml:space="preserve">包2：智能化水肥灌溉系统、物联网、信息化、检测装备</w:t>
      </w:r>
      <w:r>
        <w:rPr>
          <w:rFonts w:hint="eastAsia" w:ascii="宋体" w:hAnsi="宋体" w:eastAsia="宋体" w:cs="宋体"/>
          <w:color w:val="000000"/>
          <w:sz w:val="21"/>
          <w:szCs w:val="21"/>
          <w:highlight w:val="none"/>
          <w:shd w:val="clear" w:color="auto" w:fill="auto"/>
        </w:rPr>
        <w:t xml:space="preserve">（详</w:t>
      </w:r>
      <w:r>
        <w:rPr>
          <w:rFonts w:hint="eastAsia" w:ascii="宋体" w:hAnsi="宋体" w:eastAsia="宋体" w:cs="宋体"/>
          <w:color w:val="000000"/>
          <w:sz w:val="21"/>
          <w:szCs w:val="21"/>
          <w:highlight w:val="none"/>
        </w:rPr>
        <w:t xml:space="preserve">细内容见本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文件第四章）</w:t>
      </w:r>
      <w:r>
        <w:rPr>
          <w:rFonts w:hint="eastAsia" w:ascii="宋体" w:hAnsi="宋体" w:eastAsia="宋体" w:cs="宋体"/>
          <w:color w:val="000000"/>
          <w:sz w:val="21"/>
          <w:szCs w:val="21"/>
          <w:highlight w:val="none"/>
          <w:lang w:eastAsia="zh-CN"/>
        </w:rPr>
        <w:t xml:space="preserve">。</w:t>
      </w:r>
      <w:r/>
    </w:p>
    <w:p>
      <w:pPr>
        <w:pStyle w:val="864"/>
        <w:ind w:firstLine="420"/>
        <w:jc w:val="both"/>
        <w:pageBreakBefore w:val="0"/>
        <w:spacing w:beforeAutospacing="0" w:afterAutospacing="0" w:line="360" w:lineRule="auto"/>
        <w:shd w:val="clear" w:color="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本项目共</w:t>
      </w:r>
      <w:r>
        <w:rPr>
          <w:rFonts w:hint="eastAsia" w:ascii="宋体" w:hAnsi="宋体" w:eastAsia="宋体" w:cs="宋体"/>
          <w:b w:val="0"/>
          <w:bCs/>
          <w:sz w:val="21"/>
          <w:szCs w:val="21"/>
          <w:highlight w:val="none"/>
          <w:lang w:val="en-US" w:eastAsia="zh-CN"/>
        </w:rPr>
        <w:t xml:space="preserve">两个采购包</w:t>
      </w:r>
      <w:r>
        <w:rPr>
          <w:rFonts w:hint="eastAsia" w:ascii="宋体" w:hAnsi="宋体" w:eastAsia="宋体" w:cs="宋体"/>
          <w:b w:val="0"/>
          <w:bCs/>
          <w:sz w:val="21"/>
          <w:szCs w:val="21"/>
          <w:highlight w:val="none"/>
        </w:rPr>
        <w:t xml:space="preserve">，按照</w:t>
      </w:r>
      <w:r>
        <w:rPr>
          <w:rFonts w:hint="eastAsia" w:ascii="宋体" w:hAnsi="宋体" w:eastAsia="宋体" w:cs="宋体"/>
          <w:b w:val="0"/>
          <w:bCs/>
          <w:sz w:val="21"/>
          <w:szCs w:val="21"/>
          <w:highlight w:val="none"/>
          <w:lang w:val="en-US" w:eastAsia="zh-CN"/>
        </w:rPr>
        <w:t xml:space="preserve">采购包</w:t>
      </w:r>
      <w:r>
        <w:rPr>
          <w:rFonts w:hint="eastAsia" w:ascii="宋体" w:hAnsi="宋体" w:eastAsia="宋体" w:cs="宋体"/>
          <w:b w:val="0"/>
          <w:bCs/>
          <w:sz w:val="21"/>
          <w:szCs w:val="21"/>
          <w:highlight w:val="none"/>
        </w:rPr>
        <w:t xml:space="preserve">顺序进行评审</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投标人可同时投两个采购包，本项目按包1、包2顺序评审，同一投标人可兼中两包。</w:t>
      </w:r>
      <w:r/>
    </w:p>
    <w:p>
      <w:pPr>
        <w:ind w:firstLine="420"/>
        <w:keepLines w:val="0"/>
        <w:keepNext w:val="0"/>
        <w:pageBreakBefore w:val="0"/>
        <w:spacing w:line="360" w:lineRule="auto"/>
        <w:shd w:val="clear" w:color="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7.合同履行期限：自合同签订之日起一个月内完成安装调试验收并交付使用。</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shd w:val="clear" w:color="auto" w:fill="ffff00"/>
          <w:lang w:eastAsia="zh-CN"/>
        </w:rP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8.</w:t>
      </w:r>
      <w:r>
        <w:rPr>
          <w:rFonts w:hint="eastAsia" w:ascii="宋体" w:hAnsi="宋体" w:eastAsia="宋体" w:cs="宋体"/>
          <w:i w:val="0"/>
          <w:iCs w:val="0"/>
          <w:caps w:val="0"/>
          <w:color w:val="333333"/>
          <w:spacing w:val="0"/>
          <w:sz w:val="21"/>
          <w:szCs w:val="21"/>
          <w:highlight w:val="none"/>
          <w:shd w:val="clear" w:color="auto" w:fill="ffffff"/>
        </w:rPr>
        <w:t xml:space="preserve">本项目（</w:t>
      </w:r>
      <w:r>
        <w:rPr>
          <w:rFonts w:hint="eastAsia" w:ascii="宋体" w:hAnsi="宋体" w:eastAsia="宋体" w:cs="宋体"/>
          <w:i/>
          <w:iCs/>
          <w:caps w:val="0"/>
          <w:color w:val="333333"/>
          <w:spacing w:val="0"/>
          <w:sz w:val="21"/>
          <w:szCs w:val="21"/>
          <w:highlight w:val="none"/>
          <w:shd w:val="clear" w:color="auto" w:fill="ffffff"/>
        </w:rPr>
        <w:t xml:space="preserve">是/否</w:t>
      </w:r>
      <w:r>
        <w:rPr>
          <w:rFonts w:hint="eastAsia" w:ascii="宋体" w:hAnsi="宋体" w:eastAsia="宋体" w:cs="宋体"/>
          <w:i w:val="0"/>
          <w:iCs w:val="0"/>
          <w:caps w:val="0"/>
          <w:color w:val="333333"/>
          <w:spacing w:val="0"/>
          <w:sz w:val="21"/>
          <w:szCs w:val="21"/>
          <w:highlight w:val="none"/>
          <w:shd w:val="clear" w:color="auto" w:fill="ffffff"/>
        </w:rPr>
        <w:t xml:space="preserve">）接受联合体</w:t>
      </w:r>
      <w:r>
        <w:rPr>
          <w:rFonts w:hint="eastAsia" w:ascii="宋体" w:hAnsi="宋体" w:eastAsia="宋体" w:cs="宋体"/>
          <w:color w:val="000000"/>
          <w:sz w:val="21"/>
          <w:szCs w:val="21"/>
          <w:highlight w:val="none"/>
        </w:rPr>
        <w:t xml:space="preserve">参与</w:t>
      </w:r>
      <w:r>
        <w:rPr>
          <w:rFonts w:hint="eastAsia" w:ascii="宋体" w:hAnsi="宋体" w:eastAsia="宋体" w:cs="宋体"/>
          <w:color w:val="000000"/>
          <w:sz w:val="21"/>
          <w:szCs w:val="21"/>
          <w:highlight w:val="none"/>
          <w:lang w:val="en-US" w:eastAsia="zh-CN"/>
        </w:rPr>
        <w:t xml:space="preserve">招标：否</w:t>
      </w:r>
      <w:r/>
    </w:p>
    <w:p>
      <w:pPr>
        <w:pStyle w:val="864"/>
        <w:ind w:firstLine="422"/>
        <w:jc w:val="both"/>
        <w:keepLines/>
        <w:keepNext/>
        <w:pageBreakBefore w:val="0"/>
        <w:spacing w:beforeAutospacing="0" w:afterAutospacing="0" w:line="360" w:lineRule="auto"/>
        <w:shd w:val="clear" w:color="auto"/>
        <w:rPr>
          <w:rFonts w:hint="eastAsia" w:ascii="宋体" w:hAnsi="宋体" w:eastAsia="宋体" w:cs="宋体"/>
          <w:sz w:val="21"/>
          <w:szCs w:val="21"/>
          <w:highlight w:val="none"/>
        </w:rPr>
        <w:outlineLvl w:val="1"/>
      </w:pPr>
      <w:r/>
      <w:bookmarkStart w:id="15" w:name="_Toc35393622"/>
      <w:r/>
      <w:bookmarkStart w:id="16" w:name="_Toc28359003"/>
      <w:r/>
      <w:bookmarkStart w:id="17" w:name="_Toc35393791"/>
      <w:r/>
      <w:bookmarkStart w:id="18" w:name="_Toc28359080"/>
      <w:r/>
      <w:bookmarkStart w:id="19" w:name="_Toc38985264"/>
      <w:r>
        <w:rPr>
          <w:rFonts w:hint="eastAsia" w:ascii="宋体" w:hAnsi="宋体" w:eastAsia="宋体" w:cs="宋体"/>
          <w:b/>
          <w:color w:val="000000"/>
          <w:sz w:val="21"/>
          <w:szCs w:val="21"/>
          <w:highlight w:val="none"/>
        </w:rPr>
        <w:t xml:space="preserve">二、申请人的资格要求：</w:t>
      </w:r>
      <w:bookmarkEnd w:id="15"/>
      <w:r/>
      <w:bookmarkEnd w:id="16"/>
      <w:r/>
      <w:bookmarkEnd w:id="17"/>
      <w:r/>
      <w:bookmarkEnd w:id="18"/>
      <w:r/>
      <w:bookmarkEnd w:id="19"/>
      <w:r/>
      <w:r/>
    </w:p>
    <w:p>
      <w:pPr>
        <w:pStyle w:val="864"/>
        <w:ind w:firstLine="420"/>
        <w:jc w:val="both"/>
        <w:pageBreakBefore w:val="0"/>
        <w:spacing w:beforeAutospacing="0" w:afterAutospacing="0"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1.满足《中华人民共和国政府采购法》第二十二条规定，并提供下列材料：</w:t>
      </w:r>
      <w:r/>
    </w:p>
    <w:p>
      <w:pPr>
        <w:pStyle w:val="864"/>
        <w:ind w:firstLine="420"/>
        <w:jc w:val="both"/>
        <w:pageBreakBefore w:val="0"/>
        <w:spacing w:beforeAutospacing="0" w:afterAutospacing="0"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 法人或者其他组织的营业执照等证明文件，自然人的身份证明；</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1.2上一年度的财务状况报</w:t>
      </w:r>
      <w:r>
        <w:rPr>
          <w:rFonts w:hint="eastAsia" w:ascii="宋体" w:hAnsi="宋体" w:eastAsia="宋体" w:cs="宋体"/>
          <w:color w:val="000000"/>
          <w:sz w:val="21"/>
          <w:szCs w:val="21"/>
          <w:highlight w:val="none"/>
          <w:lang w:val="en-US" w:eastAsia="zh-CN"/>
        </w:rPr>
        <w:t xml:space="preserve">告</w:t>
      </w:r>
      <w:r>
        <w:rPr>
          <w:rFonts w:hint="eastAsia" w:ascii="宋体" w:hAnsi="宋体" w:eastAsia="宋体" w:cs="宋体"/>
          <w:color w:val="000000"/>
          <w:sz w:val="21"/>
          <w:szCs w:val="21"/>
          <w:highlight w:val="none"/>
        </w:rPr>
        <w:t xml:space="preserve">（成立不满一年无需提供）；</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具备履行合同所必需的设备和专业技术能力的书面声明；</w:t>
      </w:r>
      <w:r/>
    </w:p>
    <w:p>
      <w:pPr>
        <w:pStyle w:val="864"/>
        <w:ind w:firstLine="420"/>
        <w:jc w:val="both"/>
        <w:pageBreakBefore w:val="0"/>
        <w:spacing w:beforeAutospacing="0" w:afterAutospacing="0"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依法缴纳税收和社会保障资金的相关材料（提供提交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文件截止时间前一年内至少一个月依法缴纳税收及缴纳社会保障资金的证明材料。供应商依法享受缓缴、免缴税收、社会保障资金的提供证明材料。）；</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.5参加政府采购活动前3年内在经营活动中没有重大违法记录的书面声明。</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文件中无需提供证明材料）</w:t>
      </w:r>
      <w:r/>
    </w:p>
    <w:p>
      <w:pPr>
        <w:pStyle w:val="864"/>
        <w:ind w:firstLine="420"/>
        <w:jc w:val="both"/>
        <w:pageBreakBefore w:val="0"/>
        <w:spacing w:beforeAutospacing="0" w:afterAutospacing="0" w:line="360" w:lineRule="auto"/>
        <w:shd w:val="clear" w:color="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单位负责人为同一人或者存在直接控股、管理关系的不同供应</w:t>
      </w:r>
      <w:r>
        <w:rPr>
          <w:rFonts w:hint="eastAsia" w:ascii="宋体" w:hAnsi="宋体" w:eastAsia="宋体" w:cs="宋体"/>
          <w:color w:val="000000"/>
          <w:sz w:val="21"/>
          <w:szCs w:val="21"/>
          <w:highlight w:val="none"/>
          <w:shd w:val="clear" w:color="auto" w:fill="auto"/>
        </w:rPr>
        <w:t xml:space="preserve">商，不得参加同一合同项下的政府采购活动。</w:t>
      </w:r>
      <w:r/>
    </w:p>
    <w:p>
      <w:pPr>
        <w:pStyle w:val="864"/>
        <w:ind w:firstLine="420"/>
        <w:jc w:val="both"/>
        <w:pageBreakBefore w:val="0"/>
        <w:spacing w:beforeAutospacing="0" w:afterAutospacing="0"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落实政府采购政策需满足的资格要求：无</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i w:val="0"/>
          <w:iCs w:val="0"/>
          <w:caps w:val="0"/>
          <w:color w:val="333333"/>
          <w:spacing w:val="0"/>
          <w:sz w:val="21"/>
          <w:szCs w:val="21"/>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本项目的特定资格要求</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i w:val="0"/>
          <w:iCs w:val="0"/>
          <w:caps w:val="0"/>
          <w:color w:val="333333"/>
          <w:spacing w:val="0"/>
          <w:sz w:val="21"/>
          <w:szCs w:val="21"/>
          <w:highlight w:val="none"/>
          <w:u w:val="none"/>
          <w:shd w:val="clear" w:color="auto" w:fill="auto"/>
          <w:lang w:val="en-US" w:eastAsia="zh-CN"/>
        </w:rPr>
        <w:t xml:space="preserve">无</w:t>
      </w:r>
      <w:r/>
    </w:p>
    <w:p>
      <w:pPr>
        <w:pStyle w:val="864"/>
        <w:ind w:firstLine="422"/>
        <w:jc w:val="both"/>
        <w:keepLines/>
        <w:keepNext/>
        <w:pageBreakBefore w:val="0"/>
        <w:spacing w:beforeAutospacing="0" w:afterAutospacing="0" w:line="360" w:lineRule="auto"/>
        <w:shd w:val="clear" w:color="auto"/>
        <w:rPr>
          <w:rFonts w:hint="eastAsia" w:ascii="宋体" w:hAnsi="宋体" w:eastAsia="宋体" w:cs="宋体"/>
          <w:sz w:val="21"/>
          <w:szCs w:val="21"/>
          <w:highlight w:val="none"/>
          <w:shd w:val="clear" w:color="auto" w:fill="auto"/>
        </w:rPr>
        <w:outlineLvl w:val="1"/>
      </w:pPr>
      <w:r>
        <w:rPr>
          <w:rFonts w:hint="eastAsia" w:ascii="宋体" w:hAnsi="宋体" w:eastAsia="宋体" w:cs="宋体"/>
          <w:b/>
          <w:color w:val="000000"/>
          <w:sz w:val="21"/>
          <w:szCs w:val="21"/>
          <w:highlight w:val="none"/>
          <w:shd w:val="clear" w:color="auto" w:fill="auto"/>
        </w:rPr>
        <w:t xml:space="preserve">三、获取招标文件</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20" w:name="_Toc35393793"/>
      <w:r/>
      <w:bookmarkStart w:id="21" w:name="_Toc28359005"/>
      <w:r/>
      <w:bookmarkStart w:id="22" w:name="_Toc35393624"/>
      <w:r/>
      <w:bookmarkStart w:id="23" w:name="_Toc28359082"/>
      <w:r/>
      <w:bookmarkStart w:id="24" w:name="_Toc38985266"/>
      <w:r>
        <w:rPr>
          <w:rFonts w:hint="eastAsia" w:ascii="宋体" w:hAnsi="宋体" w:eastAsia="宋体" w:cs="宋体"/>
          <w:color w:val="000000"/>
          <w:sz w:val="21"/>
          <w:szCs w:val="21"/>
          <w:highlight w:val="none"/>
          <w:shd w:val="clear" w:color="auto" w:fill="auto"/>
        </w:rPr>
        <w:t xml:space="preserve">1.时间：</w:t>
      </w:r>
      <w:bookmarkEnd w:id="20"/>
      <w:r/>
      <w:bookmarkEnd w:id="21"/>
      <w:r/>
      <w:bookmarkEnd w:id="22"/>
      <w:r/>
      <w:bookmarkEnd w:id="23"/>
      <w:r/>
      <w:bookmarkEnd w:id="24"/>
      <w:r>
        <w:rPr>
          <w:rFonts w:hint="eastAsia" w:ascii="宋体" w:hAnsi="宋体" w:eastAsia="宋体" w:cs="宋体"/>
          <w:color w:val="000000"/>
          <w:sz w:val="21"/>
          <w:szCs w:val="21"/>
          <w:highlight w:val="none"/>
          <w:shd w:val="clear" w:color="auto" w:fill="auto"/>
        </w:rPr>
        <w:t xml:space="preserve">自招标文件公告发布之日起5个工作日 。</w:t>
      </w:r>
      <w:r/>
    </w:p>
    <w:p>
      <w:pPr>
        <w:ind w:firstLine="420"/>
        <w:jc w:val="left"/>
        <w:keepLines w:val="0"/>
        <w:keepNext w:val="0"/>
        <w:pageBreakBefore w:val="0"/>
        <w:spacing w:line="360" w:lineRule="auto"/>
        <w:shd w:val="clear" w:color="auto"/>
        <w:widowControl/>
        <w:rPr>
          <w:rFonts w:hint="eastAsia" w:ascii="宋体" w:hAnsi="宋体" w:eastAsia="宋体" w:cs="宋体"/>
          <w:color w:val="000000"/>
          <w:sz w:val="21"/>
          <w:szCs w:val="21"/>
          <w:highlight w:val="none"/>
          <w:shd w:val="clear" w:color="auto" w:fill="auto"/>
          <w:lang w:val="en-US" w:eastAsia="zh-CN" w:bidi="ar-SA"/>
        </w:rPr>
        <w:suppressLineNumbers w:val="0"/>
      </w:pPr>
      <w:r>
        <w:rPr>
          <w:rFonts w:hint="eastAsia" w:ascii="宋体" w:hAnsi="宋体" w:eastAsia="宋体" w:cs="宋体"/>
          <w:color w:val="000000"/>
          <w:sz w:val="21"/>
          <w:szCs w:val="21"/>
          <w:highlight w:val="none"/>
          <w:shd w:val="clear" w:color="auto" w:fill="auto"/>
          <w:lang w:val="en-US" w:eastAsia="zh-CN" w:bidi="ar-SA"/>
        </w:rPr>
        <w:t xml:space="preserve">2.地点：“苏采云”系统内免费下载（投标人必须在苏采云系统中获取采购文件，方能参与政府采购项目）；</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shd w:val="clear" w:color="auto" w:fill="auto"/>
          <w:lang w:val="en-US" w:eastAsia="zh-CN"/>
        </w:rPr>
        <w:t xml:space="preserve">3.方式：本项目采用网上注册登记方式。 </w:t>
      </w:r>
      <w:r/>
    </w:p>
    <w:p>
      <w:pPr>
        <w:ind w:firstLine="420"/>
        <w:jc w:val="left"/>
        <w:pageBreakBefore w:val="0"/>
        <w:spacing w:line="360" w:lineRule="auto"/>
        <w:shd w:val="clear" w:color="auto"/>
        <w:widowControl/>
        <w:rPr>
          <w:rFonts w:hint="eastAsia" w:ascii="宋体" w:hAnsi="宋体" w:eastAsia="宋体" w:cs="宋体"/>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4.售价：0元</w:t>
      </w:r>
      <w:r/>
    </w:p>
    <w:p>
      <w:pPr>
        <w:pStyle w:val="864"/>
        <w:ind w:firstLine="422"/>
        <w:jc w:val="both"/>
        <w:keepLines/>
        <w:keepNext/>
        <w:pageBreakBefore w:val="0"/>
        <w:spacing w:beforeAutospacing="0" w:afterAutospacing="0" w:line="360" w:lineRule="auto"/>
        <w:shd w:val="clear" w:color="auto"/>
        <w:rPr>
          <w:rFonts w:hint="eastAsia" w:ascii="宋体" w:hAnsi="宋体" w:eastAsia="宋体" w:cs="宋体"/>
          <w:sz w:val="21"/>
          <w:szCs w:val="21"/>
          <w:highlight w:val="none"/>
          <w:shd w:val="clear" w:color="auto" w:fill="auto"/>
        </w:rPr>
        <w:outlineLvl w:val="1"/>
      </w:pPr>
      <w:r>
        <w:rPr>
          <w:rFonts w:hint="eastAsia" w:ascii="宋体" w:hAnsi="宋体" w:eastAsia="宋体" w:cs="宋体"/>
          <w:b/>
          <w:color w:val="000000"/>
          <w:sz w:val="21"/>
          <w:szCs w:val="21"/>
          <w:highlight w:val="none"/>
          <w:shd w:val="clear" w:color="auto" w:fill="auto"/>
        </w:rPr>
        <w:t xml:space="preserve">四、提交投标文件截止时间、开标时间和地点</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sz w:val="21"/>
          <w:szCs w:val="21"/>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shd w:val="clear" w:color="auto" w:fill="auto"/>
        </w:rPr>
        <w:t xml:space="preserve">1.时间：</w:t>
      </w:r>
      <w:r>
        <w:rPr>
          <w:rFonts w:hint="eastAsia" w:ascii="宋体" w:hAnsi="宋体" w:eastAsia="宋体" w:cs="宋体"/>
          <w:i w:val="0"/>
          <w:iCs w:val="0"/>
          <w:caps w:val="0"/>
          <w:color w:val="333333"/>
          <w:spacing w:val="0"/>
          <w:sz w:val="21"/>
          <w:szCs w:val="21"/>
          <w:highlight w:val="none"/>
          <w:u w:val="single"/>
          <w:shd w:val="clear" w:color="auto" w:fill="auto"/>
          <w:lang w:eastAsia="zh-CN"/>
        </w:rPr>
        <w:t xml:space="preserve">2026年11月3日09点00分</w:t>
      </w:r>
      <w:r>
        <w:rPr>
          <w:rFonts w:hint="eastAsia" w:ascii="宋体" w:hAnsi="宋体" w:eastAsia="宋体" w:cs="宋体"/>
          <w:color w:val="000000"/>
          <w:sz w:val="21"/>
          <w:szCs w:val="21"/>
          <w:highlight w:val="none"/>
          <w:shd w:val="clear" w:color="auto" w:fill="auto"/>
        </w:rPr>
        <w:t xml:space="preserve">（北京时间）。</w:t>
      </w:r>
      <w:r/>
    </w:p>
    <w:p>
      <w:pPr>
        <w:pStyle w:val="864"/>
        <w:ind w:firstLine="420"/>
        <w:jc w:val="both"/>
        <w:pageBreakBefore w:val="0"/>
        <w:spacing w:beforeAutospacing="0" w:afterAutospacing="0" w:line="360" w:lineRule="auto"/>
        <w:shd w:val="clear" w:color="auto"/>
        <w:rPr>
          <w:rFonts w:hint="eastAsia" w:ascii="宋体" w:hAnsi="宋体" w:eastAsia="宋体" w:cs="宋体"/>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2.地点：苏采云“不见面”开标大厅 </w:t>
      </w:r>
      <w:r>
        <w:rPr>
          <w:rFonts w:hint="eastAsia" w:ascii="宋体" w:hAnsi="宋体" w:eastAsia="宋体" w:cs="宋体"/>
          <w:color w:val="000000"/>
          <w:sz w:val="21"/>
          <w:szCs w:val="21"/>
          <w:highlight w:val="none"/>
          <w:shd w:val="clear" w:color="auto" w:fill="auto"/>
          <w:lang w:eastAsia="zh-CN"/>
        </w:rPr>
        <w:t xml:space="preserve">。</w:t>
      </w:r>
      <w:r/>
    </w:p>
    <w:p>
      <w:pPr>
        <w:pStyle w:val="864"/>
        <w:ind w:firstLine="422"/>
        <w:jc w:val="both"/>
        <w:keepLines/>
        <w:keepNext/>
        <w:pageBreakBefore w:val="0"/>
        <w:spacing w:beforeAutospacing="0" w:afterAutospacing="0" w:line="360" w:lineRule="auto"/>
        <w:shd w:val="clear" w:color="auto"/>
        <w:rPr>
          <w:rFonts w:hint="eastAsia" w:ascii="宋体" w:hAnsi="宋体" w:eastAsia="宋体" w:cs="宋体"/>
          <w:sz w:val="21"/>
          <w:szCs w:val="21"/>
          <w:highlight w:val="none"/>
        </w:rPr>
        <w:outlineLvl w:val="1"/>
      </w:pPr>
      <w:r/>
      <w:bookmarkStart w:id="25" w:name="_Toc35393625"/>
      <w:r/>
      <w:bookmarkStart w:id="26" w:name="_Toc28359007"/>
      <w:r/>
      <w:bookmarkStart w:id="27" w:name="_Toc35393794"/>
      <w:r/>
      <w:bookmarkStart w:id="28" w:name="_Toc38985267"/>
      <w:r/>
      <w:bookmarkStart w:id="29" w:name="_Toc28359084"/>
      <w:r>
        <w:rPr>
          <w:rFonts w:hint="eastAsia" w:ascii="宋体" w:hAnsi="宋体" w:eastAsia="宋体" w:cs="宋体"/>
          <w:b/>
          <w:color w:val="000000"/>
          <w:sz w:val="21"/>
          <w:szCs w:val="21"/>
          <w:highlight w:val="none"/>
        </w:rPr>
        <w:t xml:space="preserve">五、公告期限</w:t>
      </w:r>
      <w:bookmarkEnd w:id="25"/>
      <w:r/>
      <w:bookmarkEnd w:id="26"/>
      <w:r/>
      <w:bookmarkEnd w:id="27"/>
      <w:r/>
      <w:bookmarkEnd w:id="28"/>
      <w:r/>
      <w:bookmarkEnd w:id="29"/>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35393795"/>
      <w:r/>
      <w:bookmarkStart w:id="31" w:name="_Toc38985268"/>
      <w:r/>
      <w:bookmarkStart w:id="32" w:name="_Toc35393626"/>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自本公告发布之日起5个工作日。</w:t>
      </w:r>
      <w:bookmarkEnd w:id="30"/>
      <w:r/>
      <w:bookmarkEnd w:id="31"/>
      <w:r/>
      <w:bookmarkEnd w:id="32"/>
      <w:r/>
      <w:r/>
    </w:p>
    <w:p>
      <w:pPr>
        <w:pStyle w:val="864"/>
        <w:ind w:firstLine="422"/>
        <w:jc w:val="both"/>
        <w:keepLines/>
        <w:keepNext/>
        <w:pageBreakBefore w:val="0"/>
        <w:spacing w:beforeAutospacing="0" w:afterAutospacing="0" w:line="360" w:lineRule="auto"/>
        <w:shd w:val="clear" w:color="auto"/>
        <w:rPr>
          <w:rFonts w:hint="eastAsia" w:ascii="宋体" w:hAnsi="宋体" w:eastAsia="宋体" w:cs="宋体"/>
          <w:sz w:val="21"/>
          <w:szCs w:val="21"/>
          <w:highlight w:val="none"/>
        </w:rPr>
        <w:outlineLvl w:val="1"/>
      </w:pPr>
      <w:r>
        <w:rPr>
          <w:rFonts w:hint="eastAsia" w:ascii="宋体" w:hAnsi="宋体" w:eastAsia="宋体" w:cs="宋体"/>
          <w:b/>
          <w:color w:val="000000"/>
          <w:sz w:val="21"/>
          <w:szCs w:val="21"/>
          <w:highlight w:val="none"/>
        </w:rPr>
        <w:t xml:space="preserve">六、其他补充事宜</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18"/>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20"/>
        <w:pageBreakBefore w:val="0"/>
        <w:spacing w:line="360" w:lineRule="auto"/>
        <w:shd w:val="clear" w:color="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2.潜在供应商访问电子招标响应交易平台的网络地址和方法： </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2.1“苏采云”系统用户注册--获取“CA</w:t>
      </w:r>
      <w:r>
        <w:rPr>
          <w:rFonts w:hint="eastAsia" w:ascii="宋体" w:hAnsi="宋体" w:eastAsia="宋体" w:cs="宋体"/>
          <w:color w:val="000000"/>
          <w:sz w:val="21"/>
          <w:szCs w:val="21"/>
          <w:highlight w:val="none"/>
          <w:lang w:val="en-US" w:eastAsia="zh-CN"/>
        </w:rPr>
        <w:t xml:space="preserve">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2.2 潜在投标人访问“苏采云”系统方法：江苏省政府采购网首页-“苏采云”链接。 </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2.3 采购文件（后缀名为“.kedt”）、供应商操作手册及政府采购客户端 工具可通过“苏采云”系统相应链接进行下载。 </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2.4 采购代理机构将数据电文形式的采购文件加载至“苏采云”系统，供潜在供应商下载或者查阅。 </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2.5 请潜在投标单位提前安装相应的控件（详见《“苏采云”系统供应商操作手册》）并使用谷歌浏览器登录“苏采云”系统参与不见面开评标。 </w:t>
      </w:r>
      <w:r/>
    </w:p>
    <w:p>
      <w:pPr>
        <w:ind w:firstLine="420"/>
        <w:jc w:val="left"/>
        <w:keepLines w:val="0"/>
        <w:keepNext w:val="0"/>
        <w:pageBreakBefore w:val="0"/>
        <w:spacing w:line="360" w:lineRule="auto"/>
        <w:shd w:val="clear" w:color="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如潜在投标人未按上述要求操作，将自行承担所产生的风险。</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江苏政府采购网”“盐城市政府采购网”发布的更正公告。</w:t>
      </w:r>
      <w:r/>
    </w:p>
    <w:p>
      <w:pPr>
        <w:pStyle w:val="864"/>
        <w:ind w:left="0" w:right="0" w:firstLine="420"/>
        <w:jc w:val="both"/>
        <w:keepLines w:val="0"/>
        <w:keepNext w:val="0"/>
        <w:pageBreakBefore w:val="0"/>
        <w:spacing w:beforeAutospacing="0" w:afterAutospacing="0" w:line="360" w:lineRule="auto"/>
        <w:shd w:val="clear" w:color="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4.本次招标不收取投标保证金，不收取质量保证金。</w:t>
      </w:r>
      <w:r/>
    </w:p>
    <w:p>
      <w:pPr>
        <w:pStyle w:val="864"/>
        <w:ind w:firstLine="422"/>
        <w:jc w:val="both"/>
        <w:keepLines/>
        <w:keepNext/>
        <w:pageBreakBefore w:val="0"/>
        <w:spacing w:beforeAutospacing="0" w:afterAutospacing="0" w:line="360" w:lineRule="auto"/>
        <w:shd w:val="clear" w:color="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w:t>
      </w:r>
      <w:r>
        <w:rPr>
          <w:rFonts w:hint="eastAsia" w:ascii="宋体" w:hAnsi="宋体" w:eastAsia="宋体" w:cs="宋体"/>
          <w:b/>
          <w:color w:val="000000"/>
          <w:sz w:val="21"/>
          <w:szCs w:val="21"/>
          <w:highlight w:val="none"/>
          <w:lang w:val="en-US" w:eastAsia="zh-CN"/>
        </w:rPr>
        <w:t xml:space="preserve">招标</w:t>
      </w:r>
      <w:r>
        <w:rPr>
          <w:rFonts w:hint="eastAsia" w:ascii="宋体" w:hAnsi="宋体" w:eastAsia="宋体" w:cs="宋体"/>
          <w:b/>
          <w:color w:val="000000"/>
          <w:sz w:val="21"/>
          <w:szCs w:val="21"/>
          <w:highlight w:val="none"/>
        </w:rPr>
        <w:t xml:space="preserve">提出询问，请按以下方式联系。</w:t>
      </w:r>
      <w:bookmarkEnd w:id="33"/>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1.采购人信息</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lang w:eastAsia="zh-CN"/>
        </w:rPr>
      </w:pPr>
      <w:r>
        <w:rPr>
          <w:rFonts w:hint="eastAsia" w:ascii="宋体" w:hAnsi="宋体" w:eastAsia="宋体" w:cs="宋体"/>
          <w:b w:val="0"/>
          <w:color w:val="auto"/>
          <w:position w:val="0"/>
          <w:sz w:val="21"/>
          <w:szCs w:val="21"/>
          <w:highlight w:val="none"/>
        </w:rPr>
        <w:t xml:space="preserve">名称：</w:t>
      </w:r>
      <w:r>
        <w:rPr>
          <w:rFonts w:hint="eastAsia" w:ascii="宋体" w:hAnsi="宋体" w:eastAsia="宋体" w:cs="宋体"/>
          <w:b w:val="0"/>
          <w:color w:val="auto"/>
          <w:position w:val="0"/>
          <w:sz w:val="21"/>
          <w:szCs w:val="21"/>
          <w:highlight w:val="none"/>
          <w:lang w:eastAsia="zh-CN"/>
        </w:rPr>
        <w:t xml:space="preserve">响水县农业农村局</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rPr>
        <w:t xml:space="preserve">地 址：</w:t>
      </w:r>
      <w:r>
        <w:rPr>
          <w:rFonts w:hint="eastAsia" w:ascii="宋体" w:hAnsi="宋体" w:eastAsia="宋体" w:cs="宋体"/>
          <w:b w:val="0"/>
          <w:color w:val="auto"/>
          <w:position w:val="0"/>
          <w:sz w:val="21"/>
          <w:szCs w:val="21"/>
          <w:highlight w:val="none"/>
          <w:lang w:eastAsia="zh-CN"/>
        </w:rPr>
        <w:t xml:space="preserve">盐城市响水县珠江路9号</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lang w:eastAsia="zh-CN"/>
        </w:rPr>
      </w:pPr>
      <w:r>
        <w:rPr>
          <w:rFonts w:hint="eastAsia" w:ascii="宋体" w:hAnsi="宋体" w:eastAsia="宋体" w:cs="宋体"/>
          <w:b w:val="0"/>
          <w:color w:val="auto"/>
          <w:position w:val="0"/>
          <w:sz w:val="21"/>
          <w:szCs w:val="21"/>
          <w:highlight w:val="none"/>
        </w:rPr>
        <w:t xml:space="preserve">联系人：</w:t>
      </w:r>
      <w:r>
        <w:rPr>
          <w:rFonts w:hint="eastAsia" w:ascii="宋体" w:hAnsi="宋体" w:eastAsia="宋体" w:cs="宋体"/>
          <w:b w:val="0"/>
          <w:color w:val="auto"/>
          <w:position w:val="0"/>
          <w:sz w:val="21"/>
          <w:szCs w:val="21"/>
          <w:highlight w:val="none"/>
          <w:lang w:eastAsia="zh-CN"/>
        </w:rPr>
        <w:t xml:space="preserve">季先生</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联系方式：</w:t>
      </w:r>
      <w:bookmarkStart w:id="34" w:name="OLE_LINK16"/>
      <w:r>
        <w:rPr>
          <w:rFonts w:hint="eastAsia" w:ascii="宋体" w:hAnsi="宋体" w:eastAsia="宋体" w:cs="宋体"/>
          <w:b w:val="0"/>
          <w:color w:val="auto"/>
          <w:position w:val="0"/>
          <w:sz w:val="21"/>
          <w:szCs w:val="21"/>
          <w:highlight w:val="none"/>
          <w:lang w:eastAsia="zh-CN"/>
        </w:rPr>
        <w:t xml:space="preserve">0515-69052958</w:t>
      </w:r>
      <w:bookmarkEnd w:id="34"/>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bookmarkStart w:id="35" w:name="_Toc28359010"/>
      <w:r/>
      <w:bookmarkStart w:id="36" w:name="_Toc28359087"/>
      <w:r>
        <w:rPr>
          <w:rFonts w:hint="eastAsia" w:ascii="宋体" w:hAnsi="宋体" w:eastAsia="宋体" w:cs="宋体"/>
          <w:b w:val="0"/>
          <w:color w:val="auto"/>
          <w:position w:val="0"/>
          <w:sz w:val="21"/>
          <w:szCs w:val="21"/>
          <w:highlight w:val="none"/>
        </w:rPr>
        <w:t xml:space="preserve">2.采购代理机构信息</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名称：</w:t>
      </w:r>
      <w:r>
        <w:rPr>
          <w:rFonts w:hint="eastAsia" w:ascii="宋体" w:hAnsi="宋体" w:eastAsia="宋体" w:cs="宋体"/>
          <w:b w:val="0"/>
          <w:color w:val="auto"/>
          <w:position w:val="0"/>
          <w:sz w:val="21"/>
          <w:szCs w:val="21"/>
          <w:highlight w:val="none"/>
          <w:lang w:eastAsia="zh-CN"/>
        </w:rPr>
        <w:t xml:space="preserve">苏州亚星招投标咨询有限公司</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地址：</w:t>
      </w:r>
      <w:bookmarkStart w:id="37" w:name="OLE_LINK6"/>
      <w:r>
        <w:rPr>
          <w:rFonts w:hint="eastAsia" w:ascii="宋体" w:hAnsi="宋体" w:eastAsia="宋体" w:cs="宋体"/>
          <w:b w:val="0"/>
          <w:color w:val="auto"/>
          <w:position w:val="0"/>
          <w:sz w:val="21"/>
          <w:szCs w:val="21"/>
          <w:highlight w:val="none"/>
          <w:lang w:eastAsia="zh-CN"/>
        </w:rPr>
        <w:t xml:space="preserve">响水县经济开发区北海路东侧珠江路北侧新城天街3幢203（贝齿口腔二楼）</w:t>
      </w:r>
      <w:bookmarkEnd w:id="37"/>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lang w:eastAsia="zh-CN"/>
        </w:rPr>
      </w:pPr>
      <w:r>
        <w:rPr>
          <w:rFonts w:hint="eastAsia" w:ascii="宋体" w:hAnsi="宋体" w:eastAsia="宋体" w:cs="宋体"/>
          <w:b w:val="0"/>
          <w:color w:val="auto"/>
          <w:position w:val="0"/>
          <w:sz w:val="21"/>
          <w:szCs w:val="21"/>
          <w:highlight w:val="none"/>
        </w:rPr>
        <w:t xml:space="preserve">联系人：</w:t>
      </w:r>
      <w:r>
        <w:rPr>
          <w:rFonts w:hint="eastAsia" w:ascii="宋体" w:hAnsi="宋体" w:eastAsia="宋体" w:cs="宋体"/>
          <w:b w:val="0"/>
          <w:color w:val="auto"/>
          <w:position w:val="0"/>
          <w:sz w:val="21"/>
          <w:szCs w:val="21"/>
          <w:highlight w:val="none"/>
          <w:lang w:eastAsia="zh-CN"/>
        </w:rPr>
        <w:t xml:space="preserve">单工</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lang w:eastAsia="zh-CN"/>
        </w:rPr>
      </w:pPr>
      <w:r>
        <w:rPr>
          <w:rFonts w:hint="eastAsia" w:ascii="宋体" w:hAnsi="宋体" w:eastAsia="宋体" w:cs="宋体"/>
          <w:b w:val="0"/>
          <w:color w:val="auto"/>
          <w:position w:val="0"/>
          <w:sz w:val="21"/>
          <w:szCs w:val="21"/>
          <w:highlight w:val="none"/>
        </w:rPr>
        <w:t xml:space="preserve">联系方式：</w:t>
      </w:r>
      <w:r>
        <w:rPr>
          <w:rFonts w:hint="eastAsia" w:ascii="宋体" w:hAnsi="宋体" w:eastAsia="宋体" w:cs="宋体"/>
          <w:b w:val="0"/>
          <w:color w:val="auto"/>
          <w:position w:val="0"/>
          <w:sz w:val="21"/>
          <w:szCs w:val="21"/>
          <w:highlight w:val="none"/>
          <w:lang w:eastAsia="zh-CN"/>
        </w:rPr>
        <w:t xml:space="preserve">18061931315</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3.项目联系方式</w:t>
      </w:r>
      <w:r/>
    </w:p>
    <w:p>
      <w:pPr>
        <w:ind w:firstLine="420"/>
        <w:keepLines w:val="0"/>
        <w:keepNext w:val="0"/>
        <w:pageBreakBefore w:val="0"/>
        <w:spacing w:line="360" w:lineRule="auto"/>
        <w:shd w:val="clear" w:color="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项目联系人：</w:t>
      </w:r>
      <w:r>
        <w:rPr>
          <w:rFonts w:hint="eastAsia" w:ascii="宋体" w:hAnsi="宋体" w:eastAsia="宋体" w:cs="宋体"/>
          <w:b w:val="0"/>
          <w:color w:val="auto"/>
          <w:position w:val="0"/>
          <w:sz w:val="21"/>
          <w:szCs w:val="21"/>
          <w:highlight w:val="none"/>
          <w:lang w:eastAsia="zh-CN"/>
        </w:rPr>
        <w:t xml:space="preserve">单工</w:t>
      </w:r>
      <w:r/>
    </w:p>
    <w:p>
      <w:pPr>
        <w:ind w:firstLine="420"/>
        <w:keepLines w:val="0"/>
        <w:keepNext w:val="0"/>
        <w:pageBreakBefore w:val="0"/>
        <w:spacing w:line="360" w:lineRule="auto"/>
        <w:widowControl w:val="off"/>
        <w:rPr>
          <w:rFonts w:hint="eastAsia" w:hAnsi="宋体" w:eastAsia="宋体"/>
          <w:b w:val="0"/>
          <w:color w:val="auto"/>
          <w:position w:val="0"/>
          <w:szCs w:val="24"/>
          <w:highlight w:val="none"/>
          <w:lang w:eastAsia="zh-CN"/>
        </w:rPr>
      </w:pPr>
      <w:r>
        <w:rPr>
          <w:rFonts w:hint="eastAsia" w:ascii="宋体" w:hAnsi="宋体" w:eastAsia="宋体" w:cs="宋体"/>
          <w:b w:val="0"/>
          <w:color w:val="auto"/>
          <w:position w:val="0"/>
          <w:sz w:val="21"/>
          <w:szCs w:val="21"/>
          <w:highlight w:val="none"/>
        </w:rPr>
        <w:t xml:space="preserve">电话：</w:t>
      </w:r>
      <w:bookmarkEnd w:id="35"/>
      <w:r/>
      <w:bookmarkEnd w:id="36"/>
      <w:r>
        <w:rPr>
          <w:rFonts w:hint="eastAsia" w:ascii="宋体" w:hAnsi="宋体" w:eastAsia="宋体" w:cs="宋体"/>
          <w:b w:val="0"/>
          <w:color w:val="auto"/>
          <w:position w:val="0"/>
          <w:sz w:val="21"/>
          <w:szCs w:val="21"/>
          <w:highlight w:val="none"/>
          <w:lang w:eastAsia="zh-CN"/>
        </w:rPr>
        <w:t xml:space="preserve">18061931315</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8" w:name="_Toc120614211"/>
      <w:r/>
      <w:r/>
    </w:p>
    <w:p>
      <w:pPr>
        <w:pStyle w:val="864"/>
        <w:ind w:firstLine="2429"/>
        <w:jc w:val="both"/>
        <w:keepLines/>
        <w:keepNext/>
        <w:spacing w:before="260" w:beforeAutospacing="0" w:after="260" w:afterAutospacing="0" w:line="415" w:lineRule="auto"/>
        <w:rPr>
          <w:highlight w:val="none"/>
        </w:rPr>
        <w:outlineLvl w:val="0"/>
      </w:pPr>
      <w:r>
        <w:rPr>
          <w:rFonts w:hint="eastAsia" w:ascii="黑体" w:hAnsi="宋体" w:eastAsia="黑体" w:cs="黑体"/>
          <w:b/>
          <w:color w:val="000000"/>
          <w:sz w:val="44"/>
          <w:szCs w:val="44"/>
          <w:highlight w:val="none"/>
        </w:rPr>
        <w:t xml:space="preserve">第二章 </w:t>
      </w:r>
      <w:bookmarkEnd w:id="38"/>
      <w:r/>
      <w:bookmarkStart w:id="39" w:name="_Toc120614213"/>
      <w:r/>
      <w:bookmarkStart w:id="40" w:name="_Toc20823274"/>
      <w:r/>
      <w:bookmarkStart w:id="41" w:name="_Toc16938518"/>
      <w:r/>
      <w:bookmarkStart w:id="42" w:name="_Toc513029202"/>
      <w:r>
        <w:rPr>
          <w:rFonts w:hint="eastAsia" w:ascii="黑体" w:hAnsi="宋体" w:eastAsia="黑体" w:cs="黑体"/>
          <w:b/>
          <w:color w:val="000000"/>
          <w:sz w:val="44"/>
          <w:szCs w:val="44"/>
          <w:highlight w:val="none"/>
        </w:rPr>
        <w:t xml:space="preserve">投标人须知</w:t>
      </w:r>
      <w:bookmarkEnd w:id="39"/>
      <w:r/>
      <w:bookmarkEnd w:id="40"/>
      <w:r/>
      <w:bookmarkEnd w:id="41"/>
      <w:r/>
      <w:bookmarkEnd w:id="42"/>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43" w:name="_Toc20823275"/>
      <w:r/>
      <w:bookmarkStart w:id="44" w:name="_Toc120614214"/>
      <w:r/>
      <w:bookmarkStart w:id="45" w:name="_Toc16938519"/>
      <w:r/>
      <w:bookmarkStart w:id="46" w:name="_Toc513029203"/>
      <w:r>
        <w:rPr>
          <w:rFonts w:hint="eastAsia" w:ascii="宋体" w:hAnsi="宋体" w:eastAsia="宋体" w:cs="宋体"/>
          <w:b/>
          <w:color w:val="000000"/>
          <w:sz w:val="21"/>
          <w:szCs w:val="21"/>
          <w:highlight w:val="none"/>
        </w:rPr>
        <w:t xml:space="preserve">一、总则</w:t>
      </w:r>
      <w:bookmarkEnd w:id="43"/>
      <w:r/>
      <w:bookmarkEnd w:id="44"/>
      <w:r/>
      <w:bookmarkEnd w:id="45"/>
      <w:r/>
      <w:bookmarkEnd w:id="46"/>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47" w:name="_Toc20823276"/>
      <w:r/>
      <w:bookmarkStart w:id="48" w:name="_Toc513029204"/>
      <w:r/>
      <w:bookmarkStart w:id="49" w:name="_Toc16938520"/>
      <w:r/>
      <w:bookmarkStart w:id="50" w:name="_Toc458694821"/>
      <w:r/>
      <w:bookmarkStart w:id="51" w:name="_Hlt16619475"/>
      <w:r>
        <w:rPr>
          <w:rFonts w:hint="eastAsia" w:ascii="宋体" w:hAnsi="宋体" w:eastAsia="宋体" w:cs="宋体"/>
          <w:color w:val="000000"/>
          <w:sz w:val="21"/>
          <w:szCs w:val="21"/>
          <w:highlight w:val="none"/>
        </w:rPr>
        <w:t xml:space="preserve">1</w:t>
      </w:r>
      <w:bookmarkEnd w:id="47"/>
      <w:r>
        <w:rPr>
          <w:rFonts w:hint="eastAsia" w:ascii="宋体" w:hAnsi="宋体" w:eastAsia="宋体" w:cs="宋体"/>
          <w:color w:val="000000"/>
          <w:sz w:val="21"/>
          <w:szCs w:val="21"/>
          <w:highlight w:val="none"/>
        </w:rPr>
        <w:t xml:space="preserve">、招标方式</w:t>
      </w:r>
      <w:bookmarkEnd w:id="48"/>
      <w:r/>
      <w:bookmarkEnd w:id="49"/>
      <w:r/>
      <w:bookmarkEnd w:id="50"/>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 本次招标采取公开招标方式，本招标文件仅适用于招标公告中所述项目。</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52" w:name="_Toc20823277"/>
      <w:r/>
      <w:bookmarkStart w:id="53" w:name="_Toc16938521"/>
      <w:r/>
      <w:bookmarkStart w:id="54" w:name="_Toc513029205"/>
      <w:r>
        <w:rPr>
          <w:rFonts w:hint="eastAsia" w:ascii="宋体" w:hAnsi="宋体" w:eastAsia="宋体" w:cs="宋体"/>
          <w:color w:val="000000"/>
          <w:sz w:val="21"/>
          <w:szCs w:val="21"/>
          <w:highlight w:val="none"/>
        </w:rPr>
        <w:t xml:space="preserve">2、合格的投标人</w:t>
      </w:r>
      <w:bookmarkEnd w:id="52"/>
      <w:r/>
      <w:bookmarkEnd w:id="53"/>
      <w:r/>
      <w:bookmarkEnd w:id="54"/>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2.1满足招标公告中供应商的资格要求的规定。</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2.2 满足本文件实质性要求和条件的规定。</w:t>
      </w:r>
      <w:r/>
    </w:p>
    <w:p>
      <w:pPr>
        <w:ind w:left="0" w:firstLine="420"/>
        <w:pageBreakBefore w:val="0"/>
        <w:spacing w:line="348" w:lineRule="auto"/>
        <w:widowControl w:val="off"/>
        <w:rPr>
          <w:rFonts w:hint="eastAsia" w:ascii="宋体" w:hAnsi="宋体" w:eastAsia="宋体" w:cs="宋体"/>
          <w:color w:val="auto"/>
          <w:sz w:val="21"/>
          <w:szCs w:val="21"/>
          <w:highlight w:val="none"/>
        </w:rPr>
      </w:pPr>
      <w:r/>
      <w:bookmarkStart w:id="55" w:name="_Toc513029206"/>
      <w:r/>
      <w:bookmarkStart w:id="56" w:name="_Toc20823278"/>
      <w:r/>
      <w:bookmarkStart w:id="57" w:name="_Toc16938522"/>
      <w:r>
        <w:rPr>
          <w:rFonts w:hint="eastAsia" w:ascii="宋体" w:hAnsi="宋体" w:eastAsia="宋体" w:cs="宋体"/>
          <w:color w:val="auto"/>
          <w:sz w:val="21"/>
          <w:szCs w:val="21"/>
          <w:highlight w:val="none"/>
        </w:rPr>
        <w:t xml:space="preserve">3、适用法律</w:t>
      </w:r>
      <w:bookmarkEnd w:id="55"/>
      <w:r/>
      <w:bookmarkEnd w:id="56"/>
      <w:r/>
      <w:bookmarkEnd w:id="57"/>
      <w:r>
        <w:rPr>
          <w:rFonts w:hint="eastAsia" w:ascii="宋体" w:hAnsi="宋体" w:eastAsia="宋体" w:cs="宋体"/>
          <w:color w:val="auto"/>
          <w:sz w:val="21"/>
          <w:szCs w:val="21"/>
          <w:highlight w:val="none"/>
        </w:rPr>
        <w:t xml:space="preserve">和标准</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ind w:left="0" w:firstLine="42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在本项目政府采购活动过程中，如果所执行的标准有更新的，按照最新标准执行。</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58" w:name="_Toc513029207"/>
      <w:r/>
      <w:bookmarkStart w:id="59" w:name="_Toc462564067"/>
      <w:r/>
      <w:bookmarkStart w:id="60" w:name="_Toc16938523"/>
      <w:r/>
      <w:bookmarkStart w:id="61" w:name="_Toc20823279"/>
      <w:r>
        <w:rPr>
          <w:rFonts w:hint="eastAsia" w:ascii="宋体" w:hAnsi="宋体" w:eastAsia="宋体" w:cs="宋体"/>
          <w:color w:val="000000"/>
          <w:sz w:val="21"/>
          <w:szCs w:val="21"/>
          <w:highlight w:val="none"/>
        </w:rPr>
        <w:t xml:space="preserve">4、投标费用</w:t>
      </w:r>
      <w:bookmarkEnd w:id="58"/>
      <w:r/>
      <w:bookmarkEnd w:id="59"/>
      <w:r/>
      <w:bookmarkEnd w:id="60"/>
      <w:r/>
      <w:bookmarkEnd w:id="61"/>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4.1 投标人应自行承担所有与参加投标有关的费用，无论投标过程中的做法和结果如何，</w:t>
      </w:r>
      <w:r>
        <w:rPr>
          <w:rFonts w:hint="eastAsia" w:ascii="宋体" w:hAnsi="宋体" w:eastAsia="宋体" w:cs="宋体"/>
          <w:color w:val="000000"/>
          <w:sz w:val="21"/>
          <w:szCs w:val="21"/>
          <w:highlight w:val="none"/>
          <w:lang w:val="en-US" w:eastAsia="zh-CN"/>
        </w:rPr>
        <w:t xml:space="preserve">采购人及采购代理机构</w:t>
      </w:r>
      <w:r>
        <w:rPr>
          <w:rFonts w:hint="eastAsia" w:ascii="宋体" w:hAnsi="宋体" w:eastAsia="宋体" w:cs="宋体"/>
          <w:color w:val="000000"/>
          <w:sz w:val="21"/>
          <w:szCs w:val="21"/>
          <w:highlight w:val="none"/>
        </w:rPr>
        <w:t xml:space="preserve">在任何情况下均无义务和责任承担这些费用。</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4.2本次招标</w:t>
      </w:r>
      <w:r>
        <w:rPr>
          <w:rFonts w:hint="eastAsia" w:ascii="宋体" w:hAnsi="宋体" w:eastAsia="宋体" w:cs="宋体"/>
          <w:color w:val="000000"/>
          <w:sz w:val="21"/>
          <w:szCs w:val="21"/>
          <w:highlight w:val="none"/>
          <w:lang w:val="en-US" w:eastAsia="zh-CN"/>
        </w:rPr>
        <w:t xml:space="preserve">采购人及采购代理机构</w:t>
      </w:r>
      <w:r>
        <w:rPr>
          <w:rFonts w:hint="eastAsia" w:ascii="宋体" w:hAnsi="宋体" w:eastAsia="宋体" w:cs="宋体"/>
          <w:color w:val="000000"/>
          <w:sz w:val="21"/>
          <w:szCs w:val="21"/>
          <w:highlight w:val="none"/>
        </w:rPr>
        <w:t xml:space="preserve">不收取标书工本费。</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color w:val="000000"/>
          <w:sz w:val="21"/>
          <w:szCs w:val="21"/>
          <w:highlight w:val="none"/>
        </w:rPr>
        <w:t xml:space="preserve">招标文件的约束力</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5.1 投标人一旦参加本项目采购活动，即被认为接受了本招标文件的规定和约束。</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62" w:name="_Toc16938525"/>
      <w:r/>
      <w:bookmarkStart w:id="63" w:name="_Toc120614215"/>
      <w:r/>
      <w:bookmarkStart w:id="64" w:name="_Toc513029209"/>
      <w:r/>
      <w:bookmarkStart w:id="65" w:name="_Toc20823281"/>
      <w:r>
        <w:rPr>
          <w:rFonts w:hint="eastAsia" w:ascii="宋体" w:hAnsi="宋体" w:eastAsia="宋体" w:cs="宋体"/>
          <w:b/>
          <w:color w:val="000000"/>
          <w:sz w:val="21"/>
          <w:szCs w:val="21"/>
          <w:highlight w:val="none"/>
        </w:rPr>
        <w:t xml:space="preserve">二、招标文件</w:t>
      </w:r>
      <w:bookmarkEnd w:id="62"/>
      <w:r/>
      <w:bookmarkEnd w:id="63"/>
      <w:r/>
      <w:bookmarkEnd w:id="64"/>
      <w:r/>
      <w:bookmarkEnd w:id="65"/>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66" w:name="_Toc20823282"/>
      <w:r/>
      <w:bookmarkStart w:id="67" w:name="_Toc16938526"/>
      <w:r/>
      <w:bookmarkStart w:id="68" w:name="_Toc513029210"/>
      <w:r>
        <w:rPr>
          <w:rFonts w:hint="eastAsia" w:ascii="宋体" w:hAnsi="宋体" w:eastAsia="宋体" w:cs="宋体"/>
          <w:color w:val="000000"/>
          <w:sz w:val="21"/>
          <w:szCs w:val="21"/>
          <w:highlight w:val="none"/>
        </w:rPr>
        <w:t xml:space="preserve">6、招标文件构成</w:t>
      </w:r>
      <w:bookmarkEnd w:id="66"/>
      <w:r/>
      <w:bookmarkEnd w:id="67"/>
      <w:r/>
      <w:bookmarkEnd w:id="68"/>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6.1 招标文件由以下部分组成：</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招标公告</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（2）投标人须知</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（3）合同</w:t>
      </w:r>
      <w:r>
        <w:rPr>
          <w:rFonts w:hint="eastAsia" w:ascii="宋体" w:hAnsi="宋体" w:eastAsia="宋体" w:cs="宋体"/>
          <w:color w:val="000000"/>
          <w:sz w:val="21"/>
          <w:szCs w:val="21"/>
          <w:highlight w:val="none"/>
          <w:lang w:val="en-US" w:eastAsia="zh-CN"/>
        </w:rPr>
        <w:t xml:space="preserve">条款</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（4）采购需求</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（5）评标方法与评标标准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（6）投标文件格式</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联系解决。</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69" w:name="_Toc20823283"/>
      <w:r/>
      <w:bookmarkStart w:id="70" w:name="_Toc462564070"/>
      <w:r/>
      <w:bookmarkStart w:id="71" w:name="_Toc16938527"/>
      <w:r/>
      <w:bookmarkStart w:id="72" w:name="_Toc513029211"/>
      <w:r>
        <w:rPr>
          <w:rFonts w:hint="eastAsia" w:ascii="宋体" w:hAnsi="宋体" w:eastAsia="宋体" w:cs="宋体"/>
          <w:color w:val="000000"/>
          <w:sz w:val="21"/>
          <w:szCs w:val="21"/>
          <w:highlight w:val="none"/>
        </w:rPr>
        <w:t xml:space="preserve">7、招标文件的澄清</w:t>
      </w:r>
      <w:bookmarkEnd w:id="69"/>
      <w:r/>
      <w:bookmarkEnd w:id="70"/>
      <w:r/>
      <w:bookmarkEnd w:id="71"/>
      <w:r/>
      <w:bookmarkEnd w:id="72"/>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7.1 任何要求对招标文件进行澄清的投标人，应在投标截止期</w:t>
      </w:r>
      <w:r>
        <w:rPr>
          <w:rFonts w:hint="eastAsia" w:ascii="宋体" w:hAnsi="宋体" w:eastAsia="宋体" w:cs="宋体"/>
          <w:b/>
          <w:color w:val="000000"/>
          <w:sz w:val="21"/>
          <w:szCs w:val="21"/>
          <w:highlight w:val="none"/>
        </w:rPr>
        <w:t xml:space="preserve">十日</w:t>
      </w:r>
      <w:r>
        <w:rPr>
          <w:rFonts w:hint="eastAsia" w:ascii="宋体" w:hAnsi="宋体" w:eastAsia="宋体" w:cs="宋体"/>
          <w:color w:val="000000"/>
          <w:sz w:val="21"/>
          <w:szCs w:val="21"/>
          <w:highlight w:val="none"/>
        </w:rPr>
        <w:t xml:space="preserve">前按招标公告中的通讯地址，以书面形式通知采购代理机构。</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73" w:name="_Toc462564071"/>
      <w:r/>
      <w:bookmarkStart w:id="74" w:name="_Toc20823284"/>
      <w:r/>
      <w:bookmarkStart w:id="75" w:name="_Toc16938528"/>
      <w:r/>
      <w:bookmarkStart w:id="76" w:name="_Toc513029212"/>
      <w:r>
        <w:rPr>
          <w:rFonts w:hint="eastAsia" w:ascii="宋体" w:hAnsi="宋体" w:eastAsia="宋体" w:cs="宋体"/>
          <w:color w:val="000000"/>
          <w:sz w:val="21"/>
          <w:szCs w:val="21"/>
          <w:highlight w:val="none"/>
        </w:rPr>
        <w:t xml:space="preserve">8、招标文件的修改</w:t>
      </w:r>
      <w:bookmarkEnd w:id="73"/>
      <w:r/>
      <w:bookmarkEnd w:id="74"/>
      <w:r/>
      <w:bookmarkEnd w:id="75"/>
      <w:r/>
      <w:bookmarkEnd w:id="76"/>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8.1 在投标截止时间前，</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采购代理机构可以对招标文件进行修改。</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8.2 </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采购代理机构有权按照法定的要求推迟投标截止日期和开标日期。</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8.3 招标文件的修改将在</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江苏政府采购网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盐城市政府采购网</w:t>
      </w:r>
      <w:r>
        <w:rPr>
          <w:rFonts w:hint="eastAsia" w:ascii="宋体" w:hAnsi="宋体" w:eastAsia="宋体" w:cs="宋体"/>
          <w:color w:val="000000"/>
          <w:sz w:val="21"/>
          <w:szCs w:val="21"/>
          <w:highlight w:val="none"/>
        </w:rPr>
        <w:t xml:space="preserve">公布，补充文件将作为招标文件的组成部分，并对投标人具有约束力。</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77" w:name="_Toc462564072"/>
      <w:r/>
      <w:bookmarkStart w:id="78" w:name="_Toc513029213"/>
      <w:r/>
      <w:bookmarkStart w:id="79" w:name="_Toc120614216"/>
      <w:r/>
      <w:bookmarkStart w:id="80" w:name="_Toc16938529"/>
      <w:r/>
      <w:bookmarkStart w:id="81" w:name="_Toc20823285"/>
      <w:r>
        <w:rPr>
          <w:rFonts w:hint="eastAsia" w:ascii="宋体" w:hAnsi="宋体" w:eastAsia="宋体" w:cs="宋体"/>
          <w:b/>
          <w:color w:val="000000"/>
          <w:sz w:val="21"/>
          <w:szCs w:val="21"/>
          <w:highlight w:val="none"/>
        </w:rPr>
        <w:t xml:space="preserve">三、投标文件的编制</w:t>
      </w:r>
      <w:bookmarkEnd w:id="77"/>
      <w:r/>
      <w:bookmarkEnd w:id="78"/>
      <w:r/>
      <w:bookmarkEnd w:id="79"/>
      <w:r/>
      <w:bookmarkEnd w:id="80"/>
      <w:r/>
      <w:bookmarkEnd w:id="81"/>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82" w:name="_Toc20823286"/>
      <w:r/>
      <w:bookmarkStart w:id="83" w:name="_Toc462564073"/>
      <w:r/>
      <w:bookmarkStart w:id="84" w:name="_Toc513029214"/>
      <w:r/>
      <w:bookmarkStart w:id="85" w:name="_Toc16938530"/>
      <w:r>
        <w:rPr>
          <w:rFonts w:hint="eastAsia" w:ascii="宋体" w:hAnsi="宋体" w:eastAsia="宋体" w:cs="宋体"/>
          <w:color w:val="000000"/>
          <w:sz w:val="21"/>
          <w:szCs w:val="21"/>
          <w:highlight w:val="none"/>
        </w:rPr>
        <w:t xml:space="preserve">9、投标文件的语言及度量衡单位</w:t>
      </w:r>
      <w:bookmarkEnd w:id="82"/>
      <w:r/>
      <w:bookmarkEnd w:id="83"/>
      <w:r/>
      <w:bookmarkEnd w:id="84"/>
      <w:r/>
      <w:bookmarkEnd w:id="85"/>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 投标人提交的投标文件以及投标人与采购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color w:val="000000"/>
          <w:sz w:val="21"/>
          <w:szCs w:val="21"/>
          <w:highlight w:val="none"/>
        </w:rPr>
        <w:t xml:space="preserve">。</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9.2 除技术性能另有规定外，投标文件所使用的度量衡单位，均须采用国家法定计量单位。</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86" w:name="_Toc513029215"/>
      <w:r/>
      <w:bookmarkStart w:id="87" w:name="_Toc16938531"/>
      <w:r/>
      <w:bookmarkStart w:id="88" w:name="_Toc20823287"/>
      <w:r/>
      <w:bookmarkStart w:id="89" w:name="_Toc462564074"/>
      <w:r>
        <w:rPr>
          <w:rFonts w:hint="eastAsia" w:ascii="宋体" w:hAnsi="宋体" w:eastAsia="宋体" w:cs="宋体"/>
          <w:color w:val="000000"/>
          <w:sz w:val="21"/>
          <w:szCs w:val="21"/>
          <w:highlight w:val="none"/>
        </w:rPr>
        <w:t xml:space="preserve">10、投标文件构成</w:t>
      </w:r>
      <w:bookmarkEnd w:id="86"/>
      <w:r/>
      <w:bookmarkEnd w:id="87"/>
      <w:r/>
      <w:bookmarkEnd w:id="88"/>
      <w:r/>
      <w:bookmarkEnd w:id="89"/>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10.2 如标书制作工具中格式和内容与</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color w:val="000000"/>
          <w:sz w:val="21"/>
          <w:szCs w:val="21"/>
          <w:highlight w:val="none"/>
        </w:rPr>
        <w:t xml:space="preserve">江苏政府采购网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盐城市政府采购网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发布的招标文件不一致，请以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color w:val="000000"/>
          <w:sz w:val="21"/>
          <w:szCs w:val="21"/>
          <w:highlight w:val="none"/>
        </w:rPr>
        <w:t xml:space="preserve">江苏政府采购网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盐城市政府采购网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发布的招标文件为准。</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90" w:name="_Toc14577354"/>
      <w:r/>
      <w:bookmarkStart w:id="91" w:name="_Toc49090507"/>
      <w:r/>
      <w:bookmarkStart w:id="92" w:name="_Toc513029219"/>
      <w:r/>
      <w:bookmarkStart w:id="93" w:name="_Toc14577355"/>
      <w:r/>
      <w:bookmarkStart w:id="94" w:name="_Toc14577357"/>
      <w:r/>
      <w:bookmarkStart w:id="95" w:name="_Toc49090508"/>
      <w:r/>
      <w:bookmarkStart w:id="96" w:name="_Toc513029216"/>
      <w:r/>
      <w:bookmarkStart w:id="97" w:name="_Toc49090509"/>
      <w:r/>
      <w:bookmarkStart w:id="98" w:name="_Hlt26670360"/>
      <w:r/>
      <w:bookmarkStart w:id="99" w:name="_Hlt26954838"/>
      <w:r/>
      <w:bookmarkStart w:id="100" w:name="_Hlt26668975"/>
      <w:r>
        <w:rPr>
          <w:rFonts w:hint="eastAsia" w:ascii="宋体" w:hAnsi="宋体" w:eastAsia="宋体" w:cs="宋体"/>
          <w:color w:val="000000"/>
          <w:sz w:val="21"/>
          <w:szCs w:val="21"/>
          <w:highlight w:val="none"/>
        </w:rPr>
        <w:t xml:space="preserve">11、证明投标人及投标标的符合招标文件规定的文件</w:t>
      </w:r>
      <w:bookmarkEnd w:id="90"/>
      <w:r/>
      <w:bookmarkEnd w:id="91"/>
      <w:r/>
      <w:bookmarkEnd w:id="92"/>
      <w:r/>
      <w:bookmarkEnd w:id="93"/>
      <w:r/>
      <w:bookmarkEnd w:id="94"/>
      <w:r/>
      <w:bookmarkEnd w:id="95"/>
      <w:r/>
      <w:bookmarkEnd w:id="96"/>
      <w:r/>
      <w:bookmarkEnd w:id="97"/>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11.1 投标人应按照招标文件要求提交证明文件，证明其及投标标的符合招标文件规定。</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11.2招标文件对证明文件无明确形式要求的，证明文件可以以文字资料、图纸和数据等形式提交。</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12、投标分项报价表</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12.1 投标人应按照招标文件规定格式填报投标分项报价表。</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12.2投标货币。投标文件中的单价和总价无特殊规定的采用人民币报价，以元为单位标注。招标文件中另有规定的按规定执行。</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01" w:name="_Hlt26670486"/>
      <w:r/>
      <w:bookmarkStart w:id="102" w:name="_Hlt26954731"/>
      <w:r/>
      <w:bookmarkStart w:id="103" w:name="_Hlt26670482"/>
      <w:r/>
      <w:bookmarkStart w:id="104" w:name="_Hlt26954846"/>
      <w:r/>
      <w:bookmarkStart w:id="105" w:name="_Hlt26954848"/>
      <w:r>
        <w:rPr>
          <w:rFonts w:hint="eastAsia" w:ascii="宋体" w:hAnsi="宋体" w:eastAsia="宋体" w:cs="宋体"/>
          <w:color w:val="000000"/>
          <w:sz w:val="21"/>
          <w:szCs w:val="21"/>
          <w:highlight w:val="none"/>
        </w:rPr>
        <w:t xml:space="preserve">13、技术要求响应及偏离表、商务要求响应及偏离表</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13.1 投标人需对招标文件中的技术要求与商务要求逐项作出响应或偏离，并说明原因。</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13.2 投标人可在投标文件中提供认为需要的其他技术文件或说明。</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14、服务承诺、培训计划、人员安排及其他</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14.1 投标人需根据招标文件要求提供有关售后服务的管理制度，售后服务机构的分布情况，售后服务人员的数量、素质、技术水平及售后服务的反应能力等。</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14.2 投标人需根据招标文件要求提供培训计划。</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14.3  投标人需根据招标文件要求提供所投标的的主要组成部分、功能设计、实现思路及关键技术等。</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06" w:name="_Toc14577359"/>
      <w:r/>
      <w:bookmarkStart w:id="107" w:name="_Toc49090510"/>
      <w:r>
        <w:rPr>
          <w:rFonts w:hint="eastAsia" w:ascii="宋体" w:hAnsi="宋体" w:eastAsia="宋体" w:cs="宋体"/>
          <w:color w:val="000000"/>
          <w:sz w:val="21"/>
          <w:szCs w:val="21"/>
          <w:highlight w:val="none"/>
        </w:rPr>
        <w:t xml:space="preserve">15、投标函和开标一览表</w:t>
      </w:r>
      <w:bookmarkEnd w:id="106"/>
      <w:r/>
      <w:bookmarkEnd w:id="107"/>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15.1 投标人应按照招标文件中提供的格式完整、正确填写投标函、开标一览表。</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08" w:name="_Toc49090511"/>
      <w:r/>
      <w:bookmarkStart w:id="109" w:name="_Toc14577360"/>
      <w:r>
        <w:rPr>
          <w:rFonts w:hint="eastAsia" w:ascii="宋体" w:hAnsi="宋体" w:eastAsia="宋体" w:cs="宋体"/>
          <w:color w:val="000000"/>
          <w:sz w:val="21"/>
          <w:szCs w:val="21"/>
          <w:highlight w:val="none"/>
        </w:rPr>
        <w:t xml:space="preserve">16、投标有效期</w:t>
      </w:r>
      <w:bookmarkEnd w:id="108"/>
      <w:r/>
      <w:bookmarkEnd w:id="109"/>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16.1投标有效期为</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规定的开标之日后</w:t>
      </w:r>
      <w:r>
        <w:rPr>
          <w:rFonts w:hint="eastAsia" w:ascii="宋体" w:hAnsi="宋体" w:eastAsia="宋体" w:cs="宋体"/>
          <w:b/>
          <w:color w:val="auto"/>
          <w:sz w:val="21"/>
          <w:szCs w:val="21"/>
          <w:highlight w:val="none"/>
          <w:u w:val="single"/>
          <w:lang w:val="en-US" w:eastAsia="zh-CN"/>
        </w:rPr>
        <w:t xml:space="preserve">九</w:t>
      </w:r>
      <w:r>
        <w:rPr>
          <w:rFonts w:hint="eastAsia" w:ascii="宋体" w:hAnsi="宋体" w:eastAsia="宋体" w:cs="宋体"/>
          <w:b/>
          <w:color w:val="auto"/>
          <w:sz w:val="21"/>
          <w:szCs w:val="21"/>
          <w:highlight w:val="none"/>
          <w:u w:val="single"/>
        </w:rPr>
        <w:t xml:space="preserve">十（</w:t>
      </w:r>
      <w:r>
        <w:rPr>
          <w:rFonts w:hint="eastAsia" w:ascii="宋体" w:hAnsi="宋体" w:eastAsia="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0）天</w:t>
      </w:r>
      <w:r>
        <w:rPr>
          <w:rFonts w:hint="eastAsia" w:ascii="宋体" w:hAnsi="宋体" w:eastAsia="宋体" w:cs="宋体"/>
          <w:color w:val="000000"/>
          <w:sz w:val="21"/>
          <w:szCs w:val="21"/>
          <w:highlight w:val="none"/>
        </w:rPr>
        <w:t xml:space="preserve">。投标有效期比规定短的将被视为未实质性响应招标文件而予以拒绝。</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17、投标有效期的延长</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17.1在特殊情况下，采购</w:t>
      </w:r>
      <w:r>
        <w:rPr>
          <w:rFonts w:hint="eastAsia" w:ascii="宋体" w:hAnsi="宋体" w:eastAsia="宋体" w:cs="宋体"/>
          <w:color w:val="000000"/>
          <w:sz w:val="21"/>
          <w:szCs w:val="21"/>
          <w:highlight w:val="none"/>
          <w:lang w:val="en-US" w:eastAsia="zh-CN"/>
        </w:rPr>
        <w:t xml:space="preserve">人或采购代理机构</w:t>
      </w:r>
      <w:r>
        <w:rPr>
          <w:rFonts w:hint="eastAsia" w:ascii="宋体" w:hAnsi="宋体" w:eastAsia="宋体" w:cs="宋体"/>
          <w:color w:val="000000"/>
          <w:sz w:val="21"/>
          <w:szCs w:val="21"/>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1"/>
          <w:szCs w:val="21"/>
          <w:highlight w:val="none"/>
          <w:lang w:val="en-US" w:eastAsia="zh-CN"/>
        </w:rPr>
        <w:t xml:space="preserve">人或采购代理机构</w:t>
      </w:r>
      <w:r>
        <w:rPr>
          <w:rFonts w:hint="eastAsia" w:ascii="宋体" w:hAnsi="宋体" w:eastAsia="宋体" w:cs="宋体"/>
          <w:color w:val="000000"/>
          <w:sz w:val="21"/>
          <w:szCs w:val="21"/>
          <w:highlight w:val="none"/>
        </w:rPr>
        <w:t xml:space="preserve">的这一要求而放弃投标，同意延长投标有效期的投标人既不能要求也不允许修改其投标文件。受投标有效期约束的所有权利与义务均延长至新的有效期。</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110" w:name="_Toc513029224"/>
      <w:r/>
      <w:bookmarkStart w:id="111" w:name="_Toc20823296"/>
      <w:r/>
      <w:bookmarkStart w:id="112" w:name="_Toc120614217"/>
      <w:r/>
      <w:bookmarkStart w:id="113" w:name="_Toc16938540"/>
      <w:r/>
      <w:bookmarkStart w:id="114" w:name="_Hlt26954739"/>
      <w:r/>
      <w:bookmarkStart w:id="115" w:name="_Hlt26954852"/>
      <w:r>
        <w:rPr>
          <w:rFonts w:hint="eastAsia" w:ascii="宋体" w:hAnsi="宋体" w:eastAsia="宋体" w:cs="宋体"/>
          <w:b/>
          <w:color w:val="000000"/>
          <w:sz w:val="21"/>
          <w:szCs w:val="21"/>
          <w:highlight w:val="none"/>
        </w:rPr>
        <w:t xml:space="preserve">四、投标文件的递交</w:t>
      </w:r>
      <w:bookmarkEnd w:id="110"/>
      <w:r/>
      <w:bookmarkEnd w:id="111"/>
      <w:r/>
      <w:bookmarkEnd w:id="112"/>
      <w:r/>
      <w:bookmarkEnd w:id="113"/>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16" w:name="_Toc462564084"/>
      <w:r/>
      <w:bookmarkStart w:id="117" w:name="_Toc16938541"/>
      <w:r/>
      <w:bookmarkStart w:id="118" w:name="_Toc20823297"/>
      <w:r/>
      <w:bookmarkStart w:id="119" w:name="_Toc513029225"/>
      <w:r>
        <w:rPr>
          <w:rFonts w:hint="eastAsia" w:ascii="宋体" w:hAnsi="宋体" w:eastAsia="宋体" w:cs="宋体"/>
          <w:color w:val="000000"/>
          <w:sz w:val="21"/>
          <w:szCs w:val="21"/>
          <w:highlight w:val="none"/>
        </w:rPr>
        <w:t xml:space="preserve">18、电子投标文件</w:t>
      </w:r>
      <w:bookmarkEnd w:id="116"/>
      <w:r/>
      <w:bookmarkEnd w:id="117"/>
      <w:r/>
      <w:bookmarkEnd w:id="118"/>
      <w:r/>
      <w:bookmarkEnd w:id="119"/>
      <w:r>
        <w:rPr>
          <w:rFonts w:hint="eastAsia" w:ascii="宋体" w:hAnsi="宋体" w:eastAsia="宋体" w:cs="宋体"/>
          <w:color w:val="000000"/>
          <w:sz w:val="21"/>
          <w:szCs w:val="21"/>
          <w:highlight w:val="none"/>
        </w:rPr>
        <w:t xml:space="preserve">的递交</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18.1投标人应当按照《操作手册》规定，在投标截止时间前制作并上传电子投标</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文件。</w:t>
      </w:r>
      <w:bookmarkStart w:id="120" w:name="_Toc16938542"/>
      <w:r/>
      <w:bookmarkEnd w:id="120"/>
      <w:r/>
      <w:bookmarkStart w:id="121" w:name="_Toc20823298"/>
      <w:r/>
      <w:bookmarkEnd w:id="121"/>
      <w:r/>
      <w:bookmarkStart w:id="122" w:name="_Toc513029226"/>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19、投标截止日期</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 xml:space="preserve">19.1 投标人上传电子投标文件的时间不得迟于招标公告中规定的投标截止时间。</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19.2 采购</w:t>
      </w:r>
      <w:r>
        <w:rPr>
          <w:rFonts w:hint="eastAsia" w:ascii="宋体" w:hAnsi="宋体" w:eastAsia="宋体" w:cs="宋体"/>
          <w:color w:val="000000"/>
          <w:sz w:val="21"/>
          <w:szCs w:val="21"/>
          <w:highlight w:val="none"/>
          <w:lang w:val="en-US" w:eastAsia="zh-CN"/>
        </w:rPr>
        <w:t xml:space="preserve">人或采购代理机构</w:t>
      </w:r>
      <w:r>
        <w:rPr>
          <w:rFonts w:hint="eastAsia" w:ascii="宋体" w:hAnsi="宋体" w:eastAsia="宋体" w:cs="宋体"/>
          <w:color w:val="000000"/>
          <w:sz w:val="21"/>
          <w:szCs w:val="21"/>
          <w:highlight w:val="none"/>
        </w:rPr>
        <w:t xml:space="preserve">可以按照规定，通过修改招标文件酌情延长投标截止日期，在此情况下，投标人的所有权利和义务以及投标人受制的截止日期均应以延长后新的截止日期为准。</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23" w:name="_Toc16938543"/>
      <w:r/>
      <w:bookmarkStart w:id="124" w:name="_Toc513029227"/>
      <w:r/>
      <w:bookmarkStart w:id="125" w:name="_Toc20823299"/>
      <w:r>
        <w:rPr>
          <w:rFonts w:hint="eastAsia" w:ascii="宋体" w:hAnsi="宋体" w:eastAsia="宋体" w:cs="宋体"/>
          <w:color w:val="000000"/>
          <w:sz w:val="21"/>
          <w:szCs w:val="21"/>
          <w:highlight w:val="none"/>
        </w:rPr>
        <w:t xml:space="preserve">20、投标文件</w:t>
      </w:r>
      <w:bookmarkEnd w:id="123"/>
      <w:r/>
      <w:bookmarkEnd w:id="124"/>
      <w:r/>
      <w:bookmarkEnd w:id="125"/>
      <w:r>
        <w:rPr>
          <w:rFonts w:hint="eastAsia" w:ascii="宋体" w:hAnsi="宋体" w:eastAsia="宋体" w:cs="宋体"/>
          <w:color w:val="000000"/>
          <w:sz w:val="21"/>
          <w:szCs w:val="21"/>
          <w:highlight w:val="none"/>
        </w:rPr>
        <w:t xml:space="preserve">的拒收</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20.1 采购</w:t>
      </w:r>
      <w:r>
        <w:rPr>
          <w:rFonts w:hint="eastAsia" w:ascii="宋体" w:hAnsi="宋体" w:eastAsia="宋体" w:cs="宋体"/>
          <w:color w:val="000000"/>
          <w:sz w:val="21"/>
          <w:szCs w:val="21"/>
          <w:highlight w:val="none"/>
          <w:lang w:val="en-US" w:eastAsia="zh-CN"/>
        </w:rPr>
        <w:t xml:space="preserve">人或采购代理机构</w:t>
      </w:r>
      <w:r>
        <w:rPr>
          <w:rFonts w:hint="eastAsia" w:ascii="宋体" w:hAnsi="宋体" w:eastAsia="宋体" w:cs="宋体"/>
          <w:color w:val="000000"/>
          <w:sz w:val="21"/>
          <w:szCs w:val="21"/>
          <w:highlight w:val="none"/>
        </w:rPr>
        <w:t xml:space="preserve">拒绝接收在其规定的投标截止时间后上传的任何投标文件。</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26" w:name="_Toc16938544"/>
      <w:r/>
      <w:bookmarkStart w:id="127" w:name="_Toc20823300"/>
      <w:r/>
      <w:bookmarkStart w:id="128" w:name="_Toc513029228"/>
      <w:r>
        <w:rPr>
          <w:rFonts w:hint="eastAsia" w:ascii="宋体" w:hAnsi="宋体" w:eastAsia="宋体" w:cs="宋体"/>
          <w:color w:val="000000"/>
          <w:sz w:val="21"/>
          <w:szCs w:val="21"/>
          <w:highlight w:val="none"/>
        </w:rPr>
        <w:t xml:space="preserve">21、投标文件的撤回和修改</w:t>
      </w:r>
      <w:bookmarkEnd w:id="126"/>
      <w:r/>
      <w:bookmarkEnd w:id="127"/>
      <w:r/>
      <w:bookmarkEnd w:id="128"/>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21.1 投标文件的撤回</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21.1.1 电子投标文件的撤回</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投标人可在投标截止时间前，撤回其电子投标文件，具体操作方法见《操作手册》。</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21.1.2 投标人撤回电子投标文件，则认为其不再参与本项目投标活动。</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21.2 投标文件的修改</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21.2.1投标人可在投标截止时间前，对其电子投标文件进行修改，具体操作方法见《操作手册》。</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21.2.2 在投标截止时间之后，投标人不得对其电子投标文件作任何修改。</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21.3 在投标截止时间至招标文件中规定的投标有效期满之间的这段时间内，投标人不得撤回其投标。</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129" w:name="_Toc20823301"/>
      <w:r/>
      <w:bookmarkStart w:id="130" w:name="_Toc513029229"/>
      <w:r/>
      <w:bookmarkStart w:id="131" w:name="_Toc16938545"/>
      <w:r/>
      <w:bookmarkStart w:id="132" w:name="_Toc120614218"/>
      <w:r>
        <w:rPr>
          <w:rFonts w:hint="eastAsia" w:ascii="宋体" w:hAnsi="宋体" w:eastAsia="宋体" w:cs="宋体"/>
          <w:b/>
          <w:color w:val="000000"/>
          <w:sz w:val="21"/>
          <w:szCs w:val="21"/>
          <w:highlight w:val="none"/>
        </w:rPr>
        <w:t xml:space="preserve">五、开标与评标</w:t>
      </w:r>
      <w:bookmarkEnd w:id="129"/>
      <w:r/>
      <w:bookmarkEnd w:id="130"/>
      <w:r/>
      <w:bookmarkEnd w:id="131"/>
      <w:r/>
      <w:bookmarkEnd w:id="132"/>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33" w:name="_Toc16938546"/>
      <w:r/>
      <w:bookmarkStart w:id="134" w:name="_Toc513029230"/>
      <w:r/>
      <w:bookmarkStart w:id="135" w:name="_Toc20823302"/>
      <w:r>
        <w:rPr>
          <w:rFonts w:hint="eastAsia" w:ascii="宋体" w:hAnsi="宋体" w:eastAsia="宋体" w:cs="宋体"/>
          <w:color w:val="000000"/>
          <w:sz w:val="21"/>
          <w:szCs w:val="21"/>
          <w:highlight w:val="none"/>
        </w:rPr>
        <w:t xml:space="preserve">22、开标</w:t>
      </w:r>
      <w:bookmarkEnd w:id="133"/>
      <w:r/>
      <w:bookmarkEnd w:id="134"/>
      <w:r/>
      <w:bookmarkEnd w:id="135"/>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22.1 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将在招标公告中规定的时间和地点组织公开开标。投标人应当按照《操作手册》规定，参加开标活动</w:t>
      </w:r>
      <w:r>
        <w:rPr>
          <w:rFonts w:hint="eastAsia" w:ascii="宋体" w:hAnsi="宋体" w:eastAsia="宋体" w:cs="宋体"/>
          <w:color w:val="auto"/>
          <w:sz w:val="21"/>
          <w:szCs w:val="21"/>
          <w:highlight w:val="none"/>
        </w:rPr>
        <w:t xml:space="preserve">和在苏采云系统规定的时间内对投标文件进行解密。</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22.2开标仪式由</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22.3投标人在开标过程中涉及到的投标文件解密、开标结果确认等工作，应按照《操作手册》规定执行。</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1"/>
          <w:szCs w:val="21"/>
          <w:highlight w:val="none"/>
        </w:rPr>
        <w:t xml:space="preserve">，视同认可开标结果。</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36" w:name="_Toc513029231"/>
      <w:r/>
      <w:bookmarkStart w:id="137" w:name="_Toc20823303"/>
      <w:r/>
      <w:bookmarkStart w:id="138" w:name="_Toc16938547"/>
      <w:r>
        <w:rPr>
          <w:rFonts w:hint="eastAsia" w:ascii="宋体" w:hAnsi="宋体" w:eastAsia="宋体" w:cs="宋体"/>
          <w:color w:val="000000"/>
          <w:sz w:val="21"/>
          <w:szCs w:val="21"/>
          <w:highlight w:val="none"/>
        </w:rPr>
        <w:t xml:space="preserve">23、评标委员会</w:t>
      </w:r>
      <w:bookmarkEnd w:id="136"/>
      <w:r/>
      <w:bookmarkEnd w:id="137"/>
      <w:r/>
      <w:bookmarkEnd w:id="138"/>
      <w:r/>
      <w:r/>
    </w:p>
    <w:p>
      <w:pPr>
        <w:pStyle w:val="864"/>
        <w:ind w:left="0" w:firstLine="422"/>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23.1</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开标后，采购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p>
    <w:p>
      <w:pPr>
        <w:pStyle w:val="864"/>
        <w:ind w:left="0" w:firstLine="422"/>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23.2 评委会由采购人代表和有关技术、经济等方面的专家组成，且人员构成符合政府采购有关规定。</w:t>
      </w:r>
      <w:r/>
    </w:p>
    <w:p>
      <w:pPr>
        <w:pStyle w:val="864"/>
        <w:ind w:left="0" w:firstLine="422"/>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23.3评委会独立工作，负责评审所有投标文件并确定中标</w:t>
      </w:r>
      <w:r>
        <w:rPr>
          <w:rFonts w:hint="eastAsia" w:ascii="宋体" w:hAnsi="宋体" w:eastAsia="宋体" w:cs="宋体"/>
          <w:color w:val="000000"/>
          <w:sz w:val="21"/>
          <w:szCs w:val="21"/>
          <w:highlight w:val="none"/>
          <w:lang w:eastAsia="zh-CN"/>
        </w:rPr>
        <w:t xml:space="preserve">候选人</w:t>
      </w:r>
      <w:r>
        <w:rPr>
          <w:rFonts w:hint="eastAsia" w:ascii="宋体" w:hAnsi="宋体" w:eastAsia="宋体" w:cs="宋体"/>
          <w:color w:val="000000"/>
          <w:sz w:val="21"/>
          <w:szCs w:val="21"/>
          <w:highlight w:val="none"/>
        </w:rPr>
        <w:t xml:space="preserve">。</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24．评标过程的保密与公正</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24.1凡是与审查、澄清、评价和比较投标的有关资料以及授标建议等，采购人、评委、采购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均不得向投标人或与评标无关的其他人员透露。</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24.2在评标过程中，投标人不得以任何行为影响评标过程，否则其投标文件将被作为无效投标文件。</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24.3 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和评标委员会不向未中标的投标人解释未中标原因，也不公布评标过程中的相关</w:t>
      </w:r>
      <w:r>
        <w:rPr>
          <w:rFonts w:hint="eastAsia" w:ascii="宋体" w:hAnsi="宋体" w:eastAsia="宋体" w:cs="宋体"/>
          <w:color w:val="auto"/>
          <w:sz w:val="21"/>
          <w:szCs w:val="21"/>
          <w:highlight w:val="none"/>
        </w:rPr>
        <w:t xml:space="preserve">细节。</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1"/>
          <w:szCs w:val="21"/>
          <w:highlight w:val="none"/>
        </w:rPr>
        <w:t xml:space="preserve">排序情况。</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39" w:name="_Toc513029232"/>
      <w:r/>
      <w:bookmarkStart w:id="140" w:name="_Toc16938548"/>
      <w:r/>
      <w:bookmarkStart w:id="141" w:name="_Toc20823304"/>
      <w:r>
        <w:rPr>
          <w:rFonts w:hint="eastAsia" w:ascii="宋体" w:hAnsi="宋体" w:eastAsia="宋体" w:cs="宋体"/>
          <w:color w:val="000000"/>
          <w:sz w:val="21"/>
          <w:szCs w:val="21"/>
          <w:highlight w:val="none"/>
        </w:rPr>
        <w:t xml:space="preserve">25．投标文件的澄清</w:t>
      </w:r>
      <w:bookmarkEnd w:id="139"/>
      <w:r/>
      <w:bookmarkEnd w:id="140"/>
      <w:r/>
      <w:bookmarkEnd w:id="141"/>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bookmarkStart w:id="142" w:name="_Toc20823305"/>
      <w:r/>
      <w:bookmarkStart w:id="143" w:name="_Toc513029233"/>
      <w:r/>
      <w:bookmarkStart w:id="144" w:name="_Toc16938549"/>
      <w:r>
        <w:rPr>
          <w:rFonts w:hint="eastAsia" w:ascii="宋体" w:hAnsi="宋体" w:eastAsia="宋体" w:cs="宋体"/>
          <w:color w:val="000000"/>
          <w:sz w:val="21"/>
          <w:szCs w:val="21"/>
          <w:highlight w:val="none"/>
        </w:rPr>
        <w:t xml:space="preserve">25.1评标期间，评委会对投标文件中含义不明确、同类问题表述不一致或者有明显文字和计算错误的内容 ，有权要求投标人作出必要的澄清、说明或者补正。</w:t>
      </w:r>
      <w:bookmarkEnd w:id="142"/>
      <w:r/>
      <w:bookmarkEnd w:id="143"/>
      <w:r/>
      <w:bookmarkEnd w:id="144"/>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投标人的澄清、说明或者补正不得超出投标文件的范围或者改变投标文件的实质性内容。</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评标委员会并非对每个投标人都做澄清要求。</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25.3 接到评委会澄清、说明和补正要求的投标人如未按规定</w:t>
      </w:r>
      <w:r>
        <w:rPr>
          <w:rFonts w:hint="eastAsia" w:ascii="宋体" w:hAnsi="宋体" w:eastAsia="宋体" w:cs="宋体"/>
          <w:color w:val="auto"/>
          <w:sz w:val="21"/>
          <w:szCs w:val="21"/>
          <w:highlight w:val="none"/>
          <w:lang w:val="en-US" w:eastAsia="zh-CN"/>
        </w:rPr>
        <w:t xml:space="preserve">作</w:t>
      </w:r>
      <w:r>
        <w:rPr>
          <w:rFonts w:hint="eastAsia" w:ascii="宋体" w:hAnsi="宋体" w:eastAsia="宋体" w:cs="宋体"/>
          <w:color w:val="auto"/>
          <w:sz w:val="21"/>
          <w:szCs w:val="21"/>
          <w:highlight w:val="none"/>
        </w:rPr>
        <w:t xml:space="preserve">出澄清、</w:t>
      </w:r>
      <w:r>
        <w:rPr>
          <w:rFonts w:hint="eastAsia" w:ascii="宋体" w:hAnsi="宋体" w:eastAsia="宋体" w:cs="宋体"/>
          <w:color w:val="000000"/>
          <w:sz w:val="21"/>
          <w:szCs w:val="21"/>
          <w:highlight w:val="none"/>
        </w:rPr>
        <w:t xml:space="preserve">说明和补正，其风险由投标人自行承担。</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26、对投标文件的初审</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26.1投标文件初审分为资格审查和符合性审查。</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26.1.1 资格审查：依据法律法规和招标文件的规定，由采购人对投标文件中的资格证明文件进行审查。资格审查的结论，采购人以书面形式向评委会进行反馈。</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000000"/>
          <w:sz w:val="21"/>
          <w:szCs w:val="21"/>
          <w:highlight w:val="none"/>
          <w:lang w:val="en-US" w:eastAsia="zh-CN"/>
        </w:rPr>
        <w:t xml:space="preserve">信用</w:t>
      </w:r>
      <w:r>
        <w:rPr>
          <w:rFonts w:hint="eastAsia" w:ascii="宋体" w:hAnsi="宋体" w:eastAsia="宋体" w:cs="宋体"/>
          <w:color w:val="000000"/>
          <w:sz w:val="21"/>
          <w:szCs w:val="21"/>
          <w:highlight w:val="none"/>
        </w:rPr>
        <w:t xml:space="preserve">记录。</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26.1.2 符合性审查：依据招标文件的规定，由评委会从投标文件的有效性、完整性和对招标文件的响应程度进行审查，以确定是否对招标文件的实质性要求作出响应。</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26.1.3 未通过资格审查或符合性审查的投标人，采购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w:t>
      </w:r>
      <w:r>
        <w:rPr>
          <w:rFonts w:hint="eastAsia" w:ascii="宋体" w:hAnsi="宋体" w:eastAsia="宋体" w:cs="宋体"/>
          <w:color w:val="auto"/>
          <w:sz w:val="21"/>
          <w:szCs w:val="21"/>
          <w:highlight w:val="none"/>
        </w:rPr>
        <w:t xml:space="preserve">在苏采云系统中告知未通过资格审查或符合性审查的原因，评审结束后，</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将不再告知未通过资格审查或符合性审查的原因。</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1"/>
          <w:szCs w:val="21"/>
          <w:highlight w:val="none"/>
          <w:lang w:val="en-US" w:eastAsia="zh-CN"/>
        </w:rPr>
        <w:t xml:space="preserve">符</w:t>
      </w:r>
      <w:r>
        <w:rPr>
          <w:rFonts w:hint="eastAsia" w:ascii="宋体" w:hAnsi="宋体" w:eastAsia="宋体" w:cs="宋体"/>
          <w:color w:val="000000"/>
          <w:sz w:val="21"/>
          <w:szCs w:val="21"/>
          <w:highlight w:val="none"/>
        </w:rPr>
        <w:t xml:space="preserve">合要求的偏离或保留而使其投标成为实质性响应的投标。</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26.4评委会将对确定为实质性响应的投标进行进一步审核，看其是否有计算上或累加上的算术错误，修正错误的原则如下：</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bookmarkStart w:id="145" w:name="_Toc20823306"/>
      <w:r/>
      <w:bookmarkStart w:id="146" w:name="_Toc513029234"/>
      <w:r/>
      <w:bookmarkStart w:id="147" w:name="_Toc16938550"/>
      <w:r>
        <w:rPr>
          <w:rFonts w:hint="eastAsia" w:ascii="宋体" w:hAnsi="宋体" w:eastAsia="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非单一产品采购项目，招标文件中将载明其中的核心产品。多家投标人提供的核心产品品牌相同的，按前两款规定处理。</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26.7投标人在开、评标全过程中应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及评标委员会联系。</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27、无效投标条款和废标条款</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bookmarkStart w:id="148" w:name="_Toc20823307"/>
      <w:r/>
      <w:bookmarkStart w:id="149" w:name="_Toc513029235"/>
      <w:r/>
      <w:bookmarkStart w:id="150" w:name="_Toc16938551"/>
      <w:r>
        <w:rPr>
          <w:rFonts w:hint="eastAsia" w:ascii="宋体" w:hAnsi="宋体" w:eastAsia="宋体" w:cs="宋体"/>
          <w:color w:val="auto"/>
          <w:sz w:val="21"/>
          <w:szCs w:val="21"/>
          <w:highlight w:val="none"/>
        </w:rPr>
        <w:t xml:space="preserve">27.1无效投标条款</w:t>
      </w:r>
      <w:bookmarkEnd w:id="148"/>
      <w:r/>
      <w:bookmarkEnd w:id="149"/>
      <w:r/>
      <w:bookmarkEnd w:id="150"/>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 投标人在苏采云系统规定的时间内未成功解密电子投标文件的。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27.1.2 投标人未按照招标文件要求上传电子投标文件的。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27.1.3同一投标人提交两个（含两个）以上不同的投标报价的。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27.1.4投标人不具备招标文件中规定资格要求的。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27.1.5投标人的报价超过了采购预算或最高限价的。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27.1.6未通过符合性审查的。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27.1.7不符合招标文件中规定的实质性要求和条件的（</w:t>
      </w:r>
      <w:r>
        <w:rPr>
          <w:rFonts w:hint="eastAsia" w:ascii="宋体" w:hAnsi="宋体" w:eastAsia="宋体" w:cs="宋体"/>
          <w:i/>
          <w:color w:val="000000"/>
          <w:sz w:val="21"/>
          <w:szCs w:val="21"/>
          <w:highlight w:val="none"/>
          <w:u w:val="single"/>
        </w:rPr>
        <w:t xml:space="preserve">本招标文件中斜体且有下划线部分为实质性要求和条件）。</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27.1.9投标文件含有采购人不能接受的附加条件的。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.1.10</w:t>
      </w:r>
      <w:r>
        <w:rPr>
          <w:rFonts w:hint="eastAsia" w:ascii="宋体" w:hAnsi="宋体" w:eastAsia="宋体" w:cs="宋体"/>
          <w:color w:val="auto"/>
          <w:sz w:val="21"/>
          <w:szCs w:val="21"/>
          <w:highlight w:val="none"/>
        </w:rPr>
        <w:t xml:space="preserve">投标人不能证明其报价合理性的，评</w:t>
      </w:r>
      <w:r>
        <w:rPr>
          <w:rFonts w:hint="eastAsia" w:ascii="宋体" w:hAnsi="宋体" w:eastAsia="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rPr>
        <w:t xml:space="preserve">委员会应当将其作为无效投标处理。</w:t>
      </w:r>
      <w:r/>
    </w:p>
    <w:p>
      <w:pPr>
        <w:pStyle w:val="864"/>
        <w:ind w:lef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（一）评审过程中出现下列情形之一的，评标委员会应当启动异常低价投标审查程序：</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3.投标（响应）报价低于采购项目（采购包）最高限价45%的，即投标（响应）报价&lt;采购项目（采购包）最高限价×45%；</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相关法律法规对供应商报价有规定的，从其规定。</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4"/>
        <w:ind w:left="0" w:right="0" w:firstLine="422"/>
        <w:jc w:val="both"/>
        <w:pageBreakBefore w:val="0"/>
        <w:spacing w:beforeAutospacing="0" w:afterAutospacing="0" w:line="348" w:lineRule="auto"/>
        <w:widowControl w:val="off"/>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27.1.11 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、生态环境部等列入“节能产品品目清单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27.1.12 投标文件未按照招标文件要求加盖CA电子公章的。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27.1.13其他法律、法规及本招标文件规定的属无效投标的情形。</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27.2废标条款</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27.2.1符合专业条件的供应商或者对招标文件作实质响应的供应商不足三家的。27.2.2出现影响采购公正的违法、违规行为的。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27.2.3因重大变故，采购任务取消的。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27.2.4评标委员会认定招标文件存在歧义、重大缺陷导致评审工作无法进行。</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 因苏采云</w:t>
      </w:r>
      <w:r>
        <w:rPr>
          <w:rFonts w:hint="eastAsia" w:ascii="宋体" w:hAnsi="宋体" w:eastAsia="宋体" w:cs="宋体"/>
          <w:color w:val="auto"/>
          <w:sz w:val="21"/>
          <w:szCs w:val="21"/>
          <w:highlight w:val="none"/>
          <w:lang w:eastAsia="zh-CN"/>
        </w:rPr>
        <w:t xml:space="preserve">系统故障</w:t>
      </w:r>
      <w:r>
        <w:rPr>
          <w:rFonts w:hint="eastAsia" w:ascii="宋体" w:hAnsi="宋体" w:eastAsia="宋体" w:cs="宋体"/>
          <w:color w:val="auto"/>
          <w:sz w:val="21"/>
          <w:szCs w:val="21"/>
          <w:highlight w:val="none"/>
        </w:rPr>
        <w:t xml:space="preserve">原因造成开标不成功的。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 投标截止时间结束后参加投标的供应商不足三家的处理：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27.3.1如出现投标截止时间结束后参加投标的供应商或者</w:t>
      </w:r>
      <w:r>
        <w:rPr>
          <w:rFonts w:hint="eastAsia" w:ascii="宋体" w:hAnsi="宋体" w:eastAsia="宋体" w:cs="宋体"/>
          <w:color w:val="000000"/>
          <w:sz w:val="21"/>
          <w:szCs w:val="21"/>
          <w:highlight w:val="none"/>
        </w:rPr>
        <w:t xml:space="preserve">在评标期间对招标文件做出实质响应的供应商不足三家情况，按政府采购相关规定执行。</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151" w:name="_Toc120614219"/>
      <w:r>
        <w:rPr>
          <w:rFonts w:hint="eastAsia" w:ascii="宋体" w:hAnsi="宋体" w:eastAsia="宋体" w:cs="宋体"/>
          <w:b/>
          <w:color w:val="000000"/>
          <w:sz w:val="21"/>
          <w:szCs w:val="21"/>
          <w:highlight w:val="none"/>
        </w:rPr>
        <w:t xml:space="preserve">六、定标</w:t>
      </w:r>
      <w:bookmarkEnd w:id="151"/>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52" w:name="_Toc20823310"/>
      <w:r/>
      <w:bookmarkStart w:id="153" w:name="_Toc16938554"/>
      <w:r/>
      <w:bookmarkStart w:id="154" w:name="_Toc513029238"/>
      <w:r>
        <w:rPr>
          <w:rFonts w:hint="eastAsia" w:ascii="宋体" w:hAnsi="宋体" w:eastAsia="宋体" w:cs="宋体"/>
          <w:color w:val="000000"/>
          <w:sz w:val="21"/>
          <w:szCs w:val="21"/>
          <w:highlight w:val="none"/>
        </w:rPr>
        <w:t xml:space="preserve">28、</w:t>
      </w:r>
      <w:bookmarkEnd w:id="152"/>
      <w:r>
        <w:rPr>
          <w:rFonts w:hint="eastAsia" w:ascii="宋体" w:hAnsi="宋体" w:eastAsia="宋体" w:cs="宋体"/>
          <w:color w:val="000000"/>
          <w:sz w:val="21"/>
          <w:szCs w:val="21"/>
          <w:highlight w:val="none"/>
        </w:rPr>
        <w:t xml:space="preserve">确定</w:t>
      </w:r>
      <w:bookmarkEnd w:id="153"/>
      <w:r/>
      <w:bookmarkEnd w:id="154"/>
      <w:r>
        <w:rPr>
          <w:rFonts w:hint="eastAsia" w:ascii="宋体" w:hAnsi="宋体" w:eastAsia="宋体" w:cs="宋体"/>
          <w:color w:val="000000"/>
          <w:sz w:val="21"/>
          <w:szCs w:val="21"/>
          <w:highlight w:val="none"/>
        </w:rPr>
        <w:t xml:space="preserve">中标单位</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28.1中标候选人的选取原则和数量见招标文件第五章规定。 </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28.2 采购人应根据评委会推荐的中标候选人确定中标人。</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28.3 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val="en-US" w:eastAsia="zh-CN" w:bidi="ar-SA"/>
        </w:rPr>
        <w:t xml:space="preserve">中国政府采购网”“</w:t>
      </w:r>
      <w:r>
        <w:rPr>
          <w:rFonts w:hint="eastAsia" w:ascii="宋体" w:hAnsi="宋体" w:eastAsia="宋体" w:cs="宋体"/>
          <w:color w:val="000000"/>
          <w:sz w:val="21"/>
          <w:szCs w:val="21"/>
          <w:highlight w:val="none"/>
        </w:rPr>
        <w:t xml:space="preserve">江苏政府采购网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盐城市政府采购网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rPr>
        <w:t xml:space="preserve">发布中标公告，公告期限为1个工作日。</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  若有充分证据证明，中标人出现下列情况之一的，一经查实，将被取消中标资格：</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28.4.1提供虚假材料谋取中标的。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28.4.2向采购人、采购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行贿或者提供其他不正当利益的。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28.4.3属于本文件规定的无效条件，但在评标过程中又未被评委会发现的。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28.4.4与采购人或者其他供应商恶意串通的。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28.4.5采取不正当手段诋毁、排挤其他供应商的。</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bookmarkStart w:id="155" w:name="_Toc200451960"/>
      <w:r>
        <w:rPr>
          <w:rFonts w:hint="eastAsia" w:ascii="宋体" w:hAnsi="宋体" w:eastAsia="宋体" w:cs="宋体"/>
          <w:color w:val="000000"/>
          <w:sz w:val="21"/>
          <w:szCs w:val="21"/>
          <w:highlight w:val="none"/>
        </w:rPr>
        <w:t xml:space="preserve">28.5. 有下列情形之一的，视为投标人串通投标，投标无效：</w:t>
      </w:r>
      <w:bookmarkEnd w:id="155"/>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28.5.1不同投标人的投标文件由同一单位或者个人编制；</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28.5.2不同投标人委托同一单位或者个人办理投标事宜；</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28.5.3 不同投标人的投标文件载明的项目管理成员或者联系人员为同一人；</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28.5.4不同投标人的投标文件异常一致或者投标报价呈规律性差异；</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29、质疑处理</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 提出质疑的供应商应当是参与所质疑项目采购活动的供应商。潜在供应商依法获取其可质疑的采购文件的，可以对采购文件提出质疑。</w:t>
      </w:r>
      <w:r/>
    </w:p>
    <w:p>
      <w:pPr>
        <w:pStyle w:val="864"/>
        <w:ind w:left="0" w:firstLine="420"/>
        <w:jc w:val="both"/>
        <w:pageBreakBefore w:val="0"/>
        <w:spacing w:beforeAutospacing="0" w:afterAutospacing="0" w:line="348" w:lineRule="auto"/>
        <w:widowControl w:val="off"/>
        <w:rPr>
          <w:rFonts w:hint="eastAsia" w:ascii="宋体" w:hAnsi="宋体" w:eastAsia="宋体" w:cs="宋体"/>
          <w:b/>
          <w:bCs/>
          <w:color w:val="000000"/>
          <w:szCs w:val="21"/>
          <w:highlight w:val="none"/>
          <w14:ligatures w14:val="none"/>
        </w:rPr>
        <w:pBdr>
          <w:top w:val="none" w:color="000000" w:sz="4" w:space="0"/>
          <w:left w:val="none" w:color="000000" w:sz="4" w:space="0"/>
          <w:bottom w:val="none" w:color="000000" w:sz="4" w:space="0"/>
          <w:right w:val="none" w:color="000000" w:sz="4" w:space="0"/>
        </w:pBdr>
        <w:suppressLineNumbers w:val="0"/>
      </w:pPr>
      <w:r>
        <w:rPr>
          <w:rFonts w:hint="eastAsia" w:ascii="宋体" w:hAnsi="宋体" w:eastAsia="宋体" w:cs="宋体"/>
          <w:b/>
          <w:bCs/>
          <w:color w:val="000000"/>
          <w:sz w:val="21"/>
          <w:szCs w:val="21"/>
          <w:highlight w:val="none"/>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eastAsia="宋体" w:cs="宋体"/>
          <w:b/>
          <w:bCs/>
          <w:color w:val="000000"/>
          <w:sz w:val="21"/>
          <w:szCs w:val="21"/>
          <w:highlight w:val="none"/>
        </w:rP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29.2.2对采购过程提出质疑的，为各采购程序环节结束之日；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29.2.3对中标或者成交结果提出质疑的，为中标或者成交结果公告期限届满之日。</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29.4 供应</w:t>
      </w:r>
      <w:r>
        <w:rPr>
          <w:rFonts w:hint="eastAsia" w:ascii="宋体" w:hAnsi="宋体" w:eastAsia="宋体" w:cs="宋体"/>
          <w:color w:val="auto"/>
          <w:sz w:val="21"/>
          <w:szCs w:val="21"/>
          <w:highlight w:val="none"/>
        </w:rPr>
        <w:t xml:space="preserve">商（含潜在供应商）对采购方式、招标文件中采购需求、供应商资格条件、评标方法</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评标标准、合同</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rPr>
        <w:t xml:space="preserve">及资格审查结果的询问、质疑请向采购人提出，由采购人负责答复。供应商对其他事项的询问、质疑请向</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提出，由</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负责答复。</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采购人及</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只接收以纸质原件形式送达的质疑,采购人和</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不接受未填写快递运单的快件。质疑接收部门为</w:t>
      </w:r>
      <w:r>
        <w:rPr>
          <w:rFonts w:hint="eastAsia" w:ascii="宋体" w:hAnsi="宋体" w:eastAsia="宋体" w:cs="宋体"/>
          <w:color w:val="auto"/>
          <w:sz w:val="21"/>
          <w:szCs w:val="21"/>
          <w:highlight w:val="none"/>
          <w:lang w:val="en-US" w:eastAsia="zh-CN"/>
        </w:rPr>
        <w:t xml:space="preserve">苏州亚星招投标咨询有限公司</w:t>
      </w: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eastAsia="zh-CN"/>
        </w:rPr>
        <w:t xml:space="preserve">响水县经济开发区北海路东侧珠江路北侧新城天街3幢203（贝齿口腔二楼）</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18061931315</w:t>
      </w:r>
      <w:r>
        <w:rPr>
          <w:rFonts w:hint="eastAsia" w:ascii="宋体" w:hAnsi="宋体" w:eastAsia="宋体" w:cs="宋体"/>
          <w:color w:val="auto"/>
          <w:sz w:val="21"/>
          <w:szCs w:val="21"/>
          <w:highlight w:val="none"/>
        </w:rPr>
        <w:t xml:space="preserve">。</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29.5 以下情形的质疑不予受理</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29.5.1 内容不符合《政府采购质疑和投诉办法》第十二条规定的质疑。</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29.5.2 超出政府采购法定期限的质疑。</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29.5.3 以传真、电子邮件等方式递交的非原件形式的质疑。</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29.5.4 未参加投标活动的供应商或在投标活动中自身权益未受到损害的供应商所提出的质疑。</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29.5.5供应商组成联合体参加投标，联合体中任何一方或多方未按要求签字、盖章、加盖公章的质疑。</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29.6  供应商提出书面质疑必须有理、有据，不得捏造事实、提供虚假材料进行恶意质疑。否则，一经查实，采购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有权依据政府采购的有关规定，报请政府采购监管部门对该供应商进行相应的行政处罚和记录该供应商的失信信息。</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30、中标通知书</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将向中标人发出中标通知书。请中标人在中标结果公告届满之日起30日内,使用CA数字证书</w:t>
      </w:r>
      <w:r>
        <w:rPr>
          <w:rFonts w:hint="eastAsia" w:ascii="宋体" w:hAnsi="宋体" w:eastAsia="宋体" w:cs="宋体"/>
          <w:color w:val="auto"/>
          <w:sz w:val="21"/>
          <w:szCs w:val="21"/>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1"/>
          <w:szCs w:val="21"/>
          <w:highlight w:val="none"/>
        </w:rPr>
        <w:t xml:space="preserve">标人自行承担。</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4"/>
        <w:ind w:left="0" w:firstLine="422"/>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outlineLvl w:val="1"/>
      </w:pPr>
      <w:r/>
      <w:bookmarkStart w:id="156" w:name="_Toc513029236"/>
      <w:r/>
      <w:bookmarkStart w:id="157" w:name="_Toc16938552"/>
      <w:r/>
      <w:bookmarkStart w:id="158" w:name="_Toc120614220"/>
      <w:r/>
      <w:bookmarkStart w:id="159" w:name="_Toc20823308"/>
      <w:r>
        <w:rPr>
          <w:rFonts w:hint="eastAsia" w:ascii="宋体" w:hAnsi="宋体" w:eastAsia="宋体" w:cs="宋体"/>
          <w:b/>
          <w:color w:val="000000"/>
          <w:sz w:val="21"/>
          <w:szCs w:val="21"/>
          <w:highlight w:val="none"/>
        </w:rPr>
        <w:t xml:space="preserve">七、授予合同</w:t>
      </w:r>
      <w:bookmarkEnd w:id="156"/>
      <w:r/>
      <w:bookmarkEnd w:id="157"/>
      <w:r/>
      <w:bookmarkEnd w:id="158"/>
      <w:r/>
      <w:bookmarkEnd w:id="159"/>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bookmarkStart w:id="160" w:name="_Toc16938553"/>
      <w:r/>
      <w:bookmarkStart w:id="161" w:name="_Toc20823309"/>
      <w:r/>
      <w:bookmarkStart w:id="162" w:name="_Toc513029237"/>
      <w:r>
        <w:rPr>
          <w:rFonts w:hint="eastAsia" w:ascii="宋体" w:hAnsi="宋体" w:eastAsia="宋体" w:cs="宋体"/>
          <w:color w:val="000000"/>
          <w:sz w:val="21"/>
          <w:szCs w:val="21"/>
          <w:highlight w:val="none"/>
        </w:rPr>
        <w:t xml:space="preserve">31. 签订合同</w:t>
      </w:r>
      <w:bookmarkEnd w:id="160"/>
      <w:r/>
      <w:bookmarkEnd w:id="161"/>
      <w:r/>
      <w:bookmarkEnd w:id="162"/>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中标人应当在中标通知书发出之日起三十日内，按照招标文件确定的事项与采购人签订政府采购合同。</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31.2招标文件、中标人的投标文件及招标过程中有关澄清、承诺文件均应作为合同附件。</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shd w:val="clear" w:color="auto" w:fill="auto"/>
        </w:rPr>
      </w:pPr>
      <w:r>
        <w:rPr>
          <w:rFonts w:hint="eastAsia" w:ascii="宋体" w:hAnsi="宋体" w:eastAsia="宋体" w:cs="宋体"/>
          <w:color w:val="000000"/>
          <w:sz w:val="21"/>
          <w:szCs w:val="21"/>
          <w:highlight w:val="none"/>
        </w:rPr>
        <w:t xml:space="preserve">31.3 签订合同后，</w:t>
      </w:r>
      <w:r>
        <w:rPr>
          <w:rFonts w:hint="eastAsia" w:ascii="宋体" w:hAnsi="宋体" w:eastAsia="宋体" w:cs="宋体"/>
          <w:i/>
          <w:color w:val="000000"/>
          <w:sz w:val="21"/>
          <w:szCs w:val="21"/>
          <w:highlight w:val="none"/>
          <w:u w:val="single"/>
        </w:rPr>
        <w:t xml:space="preserve">中标人不得将合同标的进行转包</w:t>
      </w:r>
      <w:r>
        <w:rPr>
          <w:rFonts w:hint="eastAsia" w:ascii="宋体" w:hAnsi="宋体" w:eastAsia="宋体" w:cs="宋体"/>
          <w:color w:val="000000"/>
          <w:sz w:val="21"/>
          <w:szCs w:val="21"/>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1"/>
          <w:szCs w:val="21"/>
          <w:highlight w:val="none"/>
          <w:shd w:val="clear" w:color="auto" w:fill="auto"/>
        </w:rPr>
        <w:t xml:space="preserve">购人损失的，中标人应承担相应赔偿责任。</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32、货物（包含与货物相关的服务）的追加</w:t>
      </w:r>
      <w:r/>
    </w:p>
    <w:p>
      <w:pPr>
        <w:pStyle w:val="864"/>
        <w:ind w:left="0" w:firstLine="420"/>
        <w:jc w:val="both"/>
        <w:pageBreakBefore w:val="0"/>
        <w:spacing w:beforeAutospacing="0" w:afterAutospacing="0" w:line="348"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4"/>
        <w:numPr>
          <w:ilvl w:val="0"/>
          <w:numId w:val="0"/>
        </w:numPr>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33.政府采购政策功能落实</w:t>
      </w:r>
      <w:r/>
    </w:p>
    <w:p>
      <w:pPr>
        <w:pStyle w:val="864"/>
        <w:ind w:left="0" w:firstLine="420"/>
        <w:jc w:val="both"/>
        <w:keepLines/>
        <w:keepNext/>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33.1</w:t>
      </w:r>
      <w:r>
        <w:rPr>
          <w:rFonts w:hint="eastAsia" w:ascii="宋体" w:hAnsi="宋体" w:eastAsia="宋体" w:cs="宋体"/>
          <w:color w:val="auto"/>
          <w:sz w:val="21"/>
          <w:szCs w:val="21"/>
          <w:highlight w:val="none"/>
        </w:rPr>
        <w:t xml:space="preserve">政府采购</w:t>
      </w:r>
      <w:r>
        <w:rPr>
          <w:rFonts w:hint="eastAsia" w:ascii="宋体" w:hAnsi="宋体" w:eastAsia="宋体" w:cs="宋体"/>
          <w:color w:val="auto"/>
          <w:sz w:val="21"/>
          <w:szCs w:val="21"/>
          <w:highlight w:val="none"/>
          <w:lang w:eastAsia="zh-CN"/>
        </w:rPr>
        <w:t xml:space="preserve">线上合同信用融资</w:t>
      </w:r>
      <w:r>
        <w:rPr>
          <w:rFonts w:hint="eastAsia" w:ascii="宋体" w:hAnsi="宋体" w:eastAsia="宋体" w:cs="宋体"/>
          <w:color w:val="auto"/>
          <w:sz w:val="21"/>
          <w:szCs w:val="21"/>
          <w:highlight w:val="none"/>
        </w:rPr>
        <w:t xml:space="preserve">政策</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关于深入推进政府采购线上合同信用融资工作的通知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val="en-US" w:eastAsia="zh-CN"/>
        </w:rPr>
        <w:t xml:space="preserve">江苏省</w:t>
      </w:r>
      <w:r>
        <w:rPr>
          <w:rFonts w:hint="eastAsia" w:ascii="宋体" w:hAnsi="宋体" w:eastAsia="宋体" w:cs="宋体"/>
          <w:color w:val="auto"/>
          <w:sz w:val="21"/>
          <w:szCs w:val="21"/>
          <w:highlight w:val="none"/>
        </w:rPr>
        <w:t xml:space="preserve">政府采购网“政采贷”栏目）申请贷款，相关金融机构按照双方自愿的原则提供便捷、优惠的贷款服务；具体操作流程请参考苏采云系统中操作手册。</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33.2进口产品</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进口产品</w:t>
      </w:r>
      <w:r>
        <w:rPr>
          <w:rFonts w:hint="eastAsia" w:ascii="宋体" w:hAnsi="宋体" w:eastAsia="宋体" w:cs="宋体"/>
          <w:color w:val="auto"/>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33.3中小企业、监狱企业及残疾人福利性单位</w:t>
      </w:r>
      <w:r/>
    </w:p>
    <w:p>
      <w:pPr>
        <w:ind w:left="0" w:firstLine="42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.3.1中小企业定义：</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.3.2供应商提供的货物、工程或者服务符合下列情形的，享受中小企业扶持政策：</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.3.2.1在货物采购项目中，货物由中小企业制造，即货物由中小企业生产且使用该中小企业商号或者注册商标；</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.3.2.2在工程采购项目中，工程由中小企业承建，即工程施工单位为中小企业；</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.3.2.3在服务采购项目中，服务由中小企业承接，即提供服务的人员为中小企业依照《中华人民共和国劳动合同法》订立劳动合同的从业人员。</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.3.3在货物采购项目中，供应商提供的货物既有中小企业制造货物，也有大型企业制造货物的，不享受中小企业扶持政策。</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.3.4以联合体形式参加政府采购活动，联合体各方均为中小企业的，联合体视同中小企业。其中，联合体各方均为小微企业的，联合体视同小微企业。</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.3.6残疾人福利单位定义：享受政府采购支持政策的残疾人福利性单位应当同时满足以下条件：</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.3.6.1安置的残疾人占本单位在职职工人数的比例不低于25%（含25%），并且安置的残疾人人数不少于10 人（含10 人）；</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.3.6.2依法与安置的每位残疾人签订了一年以上（含一年）的劳动合同或服务协议；</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.3.6.3为安置的每位残疾人按月足额缴纳了基本养老保险、基本医疗保险、失业保险、工伤保险和生育保险等社会保险费；</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.3.6.4通过银行等金融机构向安置的每位残疾人，按月支付了不低于单位所在区县适用的经省级人民政府批准的月最低工资标准的工资；</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.3.6.5提供本单位制造的货物、承担的工程或者服务（以下简称产品），或者提供其他残疾人福利性单位制造的货物（不包括使用非残疾人福利性单位注册商标的货物）；</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.3.7本项目是否专门面向中小企业预留采购份额见第一章《</w:t>
      </w:r>
      <w:r>
        <w:rPr>
          <w:rFonts w:hint="eastAsia" w:ascii="宋体" w:hAnsi="宋体" w:eastAsia="宋体" w:cs="宋体"/>
          <w:color w:val="auto"/>
          <w:sz w:val="21"/>
          <w:szCs w:val="21"/>
          <w:highlight w:val="none"/>
          <w:lang w:val="en-US" w:eastAsia="zh-CN"/>
        </w:rPr>
        <w:t xml:space="preserve">招标公告</w:t>
      </w:r>
      <w:r>
        <w:rPr>
          <w:rFonts w:hint="eastAsia" w:ascii="宋体" w:hAnsi="宋体" w:eastAsia="宋体" w:cs="宋体"/>
          <w:color w:val="auto"/>
          <w:sz w:val="21"/>
          <w:szCs w:val="21"/>
          <w:highlight w:val="none"/>
        </w:rPr>
        <w:t xml:space="preserve">》。</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.3.8采购标的对应的中小企业划分标准所属行业见第四章《采购需求》。</w:t>
      </w:r>
      <w:r/>
    </w:p>
    <w:p>
      <w:pPr>
        <w:pStyle w:val="864"/>
        <w:ind w:left="0" w:firstLine="420"/>
        <w:jc w:val="both"/>
        <w:pageBreakBefore w:val="0"/>
        <w:spacing w:beforeAutospacing="0" w:afterAutospacing="0"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.3.9小微企业价格评审优惠的政策：见第五章《评标方法</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评标标准》。</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33.4政府采购节能产品、环境标志产品</w:t>
      </w:r>
      <w:r/>
    </w:p>
    <w:p>
      <w:pPr>
        <w:ind w:left="0" w:firstLine="42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.4.1</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left="0" w:firstLine="42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.4.2</w:t>
      </w:r>
      <w:r>
        <w:rPr>
          <w:rFonts w:hint="eastAsia" w:ascii="宋体" w:hAnsi="宋体" w:eastAsia="宋体" w:cs="宋体"/>
          <w:color w:val="auto"/>
          <w:sz w:val="21"/>
          <w:szCs w:val="21"/>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33.5绿色包装</w:t>
      </w:r>
      <w:r/>
    </w:p>
    <w:p>
      <w:pPr>
        <w:ind w:left="0" w:firstLine="42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33.6政府采购创新产品</w:t>
      </w:r>
      <w:r/>
    </w:p>
    <w:p>
      <w:pPr>
        <w:ind w:left="0" w:right="0" w:firstLine="420"/>
        <w:jc w:val="both"/>
        <w:pageBreakBefore w:val="0"/>
        <w:spacing w:line="348"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1"/>
          <w:szCs w:val="21"/>
          <w:highlight w:val="none"/>
        </w:rPr>
        <w:t xml:space="preserve">。</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33.7绿色数据中心政策 </w:t>
      </w:r>
      <w:r/>
    </w:p>
    <w:p>
      <w:pPr>
        <w:ind w:left="0" w:firstLine="42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20"/>
        <w:pageBreakBefore w:val="0"/>
        <w:spacing w:line="348"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33.8实施本国产品标准及相关政策</w:t>
      </w:r>
      <w:r/>
    </w:p>
    <w:p>
      <w:pPr>
        <w:ind w:left="0" w:firstLine="420"/>
        <w:pageBreakBefore w:val="0"/>
        <w:spacing w:line="348"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1.本项目对采购本国产品给予政策支持，具体内容见招标文件“第五章 评标方法与评标标准”。</w:t>
      </w:r>
      <w:r/>
    </w:p>
    <w:p>
      <w:pPr>
        <w:ind w:left="0" w:firstLine="420"/>
        <w:pageBreakBefore w:val="0"/>
        <w:spacing w:line="348"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pageBreakBefore w:val="0"/>
        <w:spacing w:line="348"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20"/>
        <w:pageBreakBefore w:val="0"/>
        <w:spacing w:line="348" w:lineRule="auto"/>
        <w:widowControl w:val="off"/>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1"/>
          <w:szCs w:val="21"/>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33.9履约保证金政策</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确需收取履约保证金的，履约保证金的缴纳形式：</w:t>
      </w:r>
      <w:r/>
    </w:p>
    <w:p>
      <w:pPr>
        <w:ind w:left="0" w:firstLine="42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2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2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20"/>
        <w:pageBreakBefore w:val="0"/>
        <w:spacing w:line="348" w:lineRule="auto"/>
        <w:widowControl w:val="off"/>
        <w:tabs>
          <w:tab w:val="left" w:pos="138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预付款制度</w:t>
      </w:r>
      <w:r/>
    </w:p>
    <w:p>
      <w:pPr>
        <w:ind w:left="0" w:firstLine="42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本项目落实预付款制度，预付款比例为40%</w:t>
      </w:r>
      <w:r>
        <w:rPr>
          <w:rFonts w:hint="eastAsia" w:ascii="宋体" w:hAnsi="宋体" w:eastAsia="宋体" w:cs="宋体"/>
          <w:color w:val="auto"/>
          <w:sz w:val="21"/>
          <w:szCs w:val="21"/>
          <w:highlight w:val="none"/>
          <w:shd w:val="clear" w:color="auto" w:fill="auto"/>
          <w:lang w:val="en-US" w:eastAsia="zh-CN" w:bidi="ar-SA"/>
        </w:rPr>
        <w:t xml:space="preserve">（原则上不低于合同金额的30%）</w:t>
      </w:r>
      <w:r>
        <w:rPr>
          <w:rFonts w:hint="eastAsia" w:ascii="宋体" w:hAnsi="宋体" w:eastAsia="宋体" w:cs="宋体"/>
          <w:color w:val="auto"/>
          <w:sz w:val="21"/>
          <w:szCs w:val="21"/>
          <w:highlight w:val="none"/>
          <w:lang w:val="en-US" w:eastAsia="zh-CN" w:bidi="ar-SA"/>
        </w:rPr>
        <w:t xml:space="preserve">。在签订合同时，中标、成交供应商明确书面表示无需预付款或者主动要求降低预付款比例的，采购人可就预付款比例作相应调整。</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35、代理服务费</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 根据委托协议中约定的情形，代理服务费由中标人支付，此项费用含在投标报价中，并不单独立项，由投标人自行考虑进投标报价；</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35.2 领取中标通知书前，中标人按差额定率累进法计算，按照《江苏省招标代理服务收费的指导意见》苏招协〔2022〕002号文收费标准，向采购代理机构一次性缴纳代理服务费。</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银行信息：</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户名：苏州亚星招投标咨询有限公司</w:t>
      </w:r>
      <w:r/>
    </w:p>
    <w:p>
      <w:pPr>
        <w:pStyle w:val="874"/>
        <w:ind w:left="0" w:firstLine="420"/>
        <w:pageBreakBefore w:val="0"/>
        <w:spacing w:after="0"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开户银行：中国工商银行股份有限公司苏州吴中支行</w:t>
      </w:r>
      <w:r/>
    </w:p>
    <w:p>
      <w:pPr>
        <w:pStyle w:val="874"/>
        <w:ind w:left="0" w:firstLine="420"/>
        <w:pageBreakBefore w:val="0"/>
        <w:spacing w:after="0" w:line="34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账号：1102026209200515061</w:t>
      </w:r>
      <w:r/>
    </w:p>
    <w:p>
      <w:pPr>
        <w:rPr>
          <w:sz w:val="36"/>
          <w:szCs w:val="44"/>
          <w:highlight w:val="none"/>
        </w:rPr>
      </w:pPr>
      <w:r/>
      <w:bookmarkStart w:id="163" w:name="_Toc479757211"/>
      <w:r/>
      <w:bookmarkStart w:id="164" w:name="_Hlt16619350"/>
      <w:r/>
      <w:bookmarkStart w:id="165" w:name="_Toc462564139"/>
      <w:r/>
      <w:bookmarkStart w:id="166" w:name="_Toc20823346"/>
      <w:r/>
      <w:bookmarkStart w:id="167" w:name="_Toc16938590"/>
      <w:r/>
      <w:bookmarkStart w:id="168" w:name="_Toc120614244"/>
      <w:r/>
      <w:bookmarkStart w:id="169" w:name="_Hlt16619369"/>
      <w:r>
        <w:rPr>
          <w:sz w:val="36"/>
          <w:szCs w:val="44"/>
          <w:highlight w:val="none"/>
        </w:rPr>
        <w:br w:type="page" w:clear="all"/>
      </w:r>
      <w:r/>
    </w:p>
    <w:p>
      <w:pPr>
        <w:jc w:val="center"/>
        <w:spacing w:line="360" w:lineRule="auto"/>
        <w:widowControl/>
        <w:rPr>
          <w:rFonts w:ascii="宋体" w:hAnsi="宋体" w:cs="宋体"/>
          <w:b/>
          <w:sz w:val="48"/>
          <w:szCs w:val="44"/>
          <w:highlight w:val="none"/>
        </w:rPr>
        <w:outlineLvl w:val="0"/>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70" w:name="EB6d2006462e294de090c16e672cecc3bd"/>
      <w:r/>
      <w:bookmarkEnd w:id="170"/>
      <w:r/>
      <w:r/>
    </w:p>
    <w:p>
      <w:pPr>
        <w:jc w:val="center"/>
        <w:rPr>
          <w:rFonts w:ascii="宋体" w:hAnsi="宋体" w:cs="宋体"/>
          <w:b/>
          <w:bCs/>
          <w:spacing w:val="-20"/>
          <w:sz w:val="48"/>
          <w:szCs w:val="48"/>
          <w:highlight w:val="none"/>
        </w:rPr>
      </w:pPr>
      <w:r/>
      <w:bookmarkStart w:id="171"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71"/>
      <w:r/>
      <w:r/>
    </w:p>
    <w:p>
      <w:pPr>
        <w:jc w:val="center"/>
        <w:keepLines/>
        <w:keepNext/>
        <w:spacing w:line="400" w:lineRule="exact"/>
        <w:rPr>
          <w:rFonts w:ascii="黑体" w:hAnsi="华文中宋" w:eastAsia="黑体"/>
          <w:sz w:val="28"/>
          <w:szCs w:val="28"/>
          <w:highlight w:val="none"/>
        </w:rPr>
        <w:outlineLvl w:val="1"/>
      </w:pPr>
      <w:r/>
      <w:bookmarkStart w:id="172"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72"/>
      <w:r/>
      <w:r/>
    </w:p>
    <w:p>
      <w:pPr>
        <w:rPr>
          <w:highlight w:val="none"/>
        </w:rPr>
      </w:pPr>
      <w:r>
        <w:rPr>
          <w:highlight w:val="none"/>
        </w:rPr>
      </w:r>
      <w:r/>
    </w:p>
    <w:p>
      <w:pPr>
        <w:ind w:left="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甲方（全称）：</w:t>
      </w:r>
      <w:r/>
    </w:p>
    <w:p>
      <w:pPr>
        <w:ind w:left="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乙方（全称）： </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依据《中华人民共和国民法典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left="0" w:firstLine="48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项目信息</w:t>
      </w:r>
      <w:r/>
    </w:p>
    <w:p>
      <w:pPr>
        <w:numPr>
          <w:ilvl w:val="0"/>
          <w:numId w:val="2"/>
        </w:numPr>
        <w:ind w:left="0" w:firstLine="48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采购项目名称：</w:t>
      </w:r>
      <w:r/>
    </w:p>
    <w:p>
      <w:pPr>
        <w:numPr>
          <w:ilvl w:val="255"/>
          <w:numId w:val="0"/>
        </w:numPr>
        <w:ind w:left="0"/>
        <w:keepLines w:val="0"/>
        <w:keepNext w:val="0"/>
        <w:pageBreakBefore w:val="0"/>
        <w:spacing w:line="360" w:lineRule="auto"/>
        <w:tabs>
          <w:tab w:val="left" w:pos="99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采购项目编号：</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（2）采购计划编号：</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（3）项目内容：</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采购标的及数量（台/套/个/架/组等）：</w:t>
      </w:r>
      <w:r/>
    </w:p>
    <w:p>
      <w:pPr>
        <w:numPr>
          <w:ilvl w:val="255"/>
          <w:numId w:val="0"/>
        </w:num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品牌：规格型号：</w:t>
      </w:r>
      <w:r/>
    </w:p>
    <w:p>
      <w:pPr>
        <w:ind w:left="0" w:firstLine="108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采购标的的技术要求、商务要求具体见附件。</w:t>
      </w:r>
      <w:r/>
    </w:p>
    <w:p>
      <w:pPr>
        <w:numPr>
          <w:ilvl w:val="255"/>
          <w:numId w:val="0"/>
        </w:numPr>
        <w:ind w:left="0" w:firstLine="10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①涉及信息类产品，请填写该产品关键部件的品牌、型号：</w:t>
      </w:r>
      <w:r/>
    </w:p>
    <w:p>
      <w:pPr>
        <w:numPr>
          <w:ilvl w:val="255"/>
          <w:numId w:val="0"/>
        </w:numPr>
        <w:ind w:left="0" w:firstLine="48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标的名称：</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关键部件：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品牌：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型号：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871"/>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 xml:space="preserve">关键部件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品牌：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型号：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871"/>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关键部件：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品牌：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型号：</w:t>
      </w:r>
      <w:r>
        <w:rPr>
          <w:rFonts w:hint="eastAsia" w:ascii="宋体" w:hAnsi="宋体" w:eastAsia="宋体" w:cs="宋体"/>
          <w:sz w:val="21"/>
          <w:szCs w:val="21"/>
          <w:highlight w:val="none"/>
          <w:u w:val="single"/>
        </w:rPr>
        <w:t xml:space="preserve">       </w:t>
      </w:r>
      <w:r/>
    </w:p>
    <w:p>
      <w:pPr>
        <w:numPr>
          <w:ilvl w:val="255"/>
          <w:numId w:val="0"/>
        </w:numPr>
        <w:ind w:left="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②涉及车辆采购，请填写是否属于新能源汽车：</w:t>
      </w:r>
      <w:r/>
    </w:p>
    <w:p>
      <w:pPr>
        <w:numPr>
          <w:ilvl w:val="255"/>
          <w:numId w:val="0"/>
        </w:numPr>
        <w:ind w:left="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是，《政府采购品目分类目录》底级品目名称： 数量： 金额：</w:t>
      </w:r>
      <w:r/>
    </w:p>
    <w:p>
      <w:pPr>
        <w:numPr>
          <w:ilvl w:val="255"/>
          <w:numId w:val="0"/>
        </w:numPr>
        <w:ind w:left="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否</w:t>
      </w:r>
      <w:r/>
    </w:p>
    <w:p>
      <w:pPr>
        <w:numPr>
          <w:ilvl w:val="255"/>
          <w:numId w:val="0"/>
        </w:numPr>
        <w:ind w:left="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（4）政府采购组织形式：分散采购</w:t>
      </w:r>
      <w:r/>
    </w:p>
    <w:p>
      <w:pPr>
        <w:numPr>
          <w:ilvl w:val="255"/>
          <w:numId w:val="0"/>
        </w:numPr>
        <w:ind w:left="0"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（5）政府采购方式：公开招标</w:t>
      </w:r>
      <w:r/>
    </w:p>
    <w:p>
      <w:pPr>
        <w:numPr>
          <w:ilvl w:val="255"/>
          <w:numId w:val="0"/>
        </w:numPr>
        <w:ind w:left="0" w:firstLine="24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（6）中标（成交）采购标的制造商是否为中小企业：是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numPr>
          <w:ilvl w:val="255"/>
          <w:numId w:val="0"/>
        </w:numPr>
        <w:ind w:left="0"/>
        <w:keepLines w:val="0"/>
        <w:keepNext w:val="0"/>
        <w:pageBreakBefore w:val="0"/>
        <w:spacing w:line="360" w:lineRule="auto"/>
        <w:rPr>
          <w:rFonts w:hint="eastAsia" w:ascii="宋体" w:hAnsi="宋体" w:eastAsia="宋体" w:cs="宋体"/>
          <w:iCs/>
          <w:sz w:val="21"/>
          <w:szCs w:val="21"/>
          <w:highlight w:val="none"/>
        </w:rPr>
      </w:pPr>
      <w:r>
        <w:rPr>
          <w:rFonts w:hint="eastAsia" w:ascii="宋体" w:hAnsi="宋体" w:eastAsia="宋体" w:cs="宋体"/>
          <w:sz w:val="21"/>
          <w:szCs w:val="21"/>
          <w:highlight w:val="none"/>
        </w:rPr>
        <w:t xml:space="preserve">         本合同是否为专门面向中小企业的采购合同（中小企业预留合同）：</w:t>
      </w:r>
      <w:r>
        <w:rPr>
          <w:rFonts w:hint="eastAsia" w:ascii="宋体" w:hAnsi="宋体" w:eastAsia="宋体" w:cs="宋体"/>
          <w:iCs/>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numPr>
          <w:ilvl w:val="255"/>
          <w:numId w:val="0"/>
        </w:numPr>
        <w:ind w:left="0"/>
        <w:keepLines w:val="0"/>
        <w:keepNext w:val="0"/>
        <w:pageBreakBefore w:val="0"/>
        <w:spacing w:line="360" w:lineRule="auto"/>
        <w:rPr>
          <w:rFonts w:hint="eastAsia" w:ascii="宋体" w:hAnsi="宋体" w:eastAsia="宋体" w:cs="宋体"/>
          <w:iCs/>
          <w:sz w:val="21"/>
          <w:szCs w:val="21"/>
          <w:highlight w:val="none"/>
        </w:rPr>
      </w:pPr>
      <w:r>
        <w:rPr>
          <w:rFonts w:hint="eastAsia" w:ascii="宋体" w:hAnsi="宋体" w:eastAsia="宋体" w:cs="宋体"/>
          <w:sz w:val="21"/>
          <w:szCs w:val="21"/>
          <w:highlight w:val="none"/>
        </w:rPr>
        <w:t xml:space="preserve">         若本项目不专门面向中小企业采购，是否给予小微企业评审优惠：</w:t>
      </w:r>
      <w:r>
        <w:rPr>
          <w:rFonts w:hint="eastAsia" w:ascii="宋体" w:hAnsi="宋体" w:eastAsia="宋体" w:cs="宋体"/>
          <w:iCs/>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numPr>
          <w:ilvl w:val="255"/>
          <w:numId w:val="0"/>
        </w:numPr>
        <w:ind w:left="0"/>
        <w:keepLines w:val="0"/>
        <w:keepNext w:val="0"/>
        <w:pageBreakBefore w:val="0"/>
        <w:spacing w:line="360" w:lineRule="auto"/>
        <w:rPr>
          <w:rFonts w:hint="eastAsia" w:ascii="宋体" w:hAnsi="宋体" w:eastAsia="宋体" w:cs="宋体"/>
          <w:iCs/>
          <w:sz w:val="21"/>
          <w:szCs w:val="21"/>
          <w:highlight w:val="none"/>
        </w:rPr>
      </w:pPr>
      <w:r>
        <w:rPr>
          <w:rFonts w:hint="eastAsia" w:ascii="宋体" w:hAnsi="宋体" w:eastAsia="宋体" w:cs="宋体"/>
          <w:sz w:val="21"/>
          <w:szCs w:val="21"/>
          <w:highlight w:val="none"/>
        </w:rPr>
        <w:t xml:space="preserve">         中标（成交）采购标的制造商是否为残疾人福利性单位：</w:t>
      </w:r>
      <w:r>
        <w:rPr>
          <w:rFonts w:hint="eastAsia" w:ascii="宋体" w:hAnsi="宋体" w:eastAsia="宋体" w:cs="宋体"/>
          <w:iCs/>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ind w:left="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中标（成交）采购标的制造商是否为监狱企业：</w:t>
      </w:r>
      <w:r>
        <w:rPr>
          <w:rFonts w:hint="eastAsia" w:ascii="宋体" w:hAnsi="宋体" w:eastAsia="宋体" w:cs="宋体"/>
          <w:iCs/>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（7）合同是否分包：</w:t>
      </w:r>
      <w:r>
        <w:rPr>
          <w:rFonts w:hint="eastAsia" w:ascii="宋体" w:hAnsi="宋体" w:eastAsia="宋体" w:cs="宋体"/>
          <w:iCs/>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ind w:left="0" w:firstLine="96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分包主要内容：</w:t>
      </w:r>
      <w:r/>
    </w:p>
    <w:p>
      <w:pPr>
        <w:ind w:left="0" w:firstLine="9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分包供应商/制造商名称（如供应商和制造商不同，请分别填写）：</w:t>
      </w:r>
      <w:r/>
    </w:p>
    <w:p>
      <w:pPr>
        <w:ind w:left="0" w:firstLine="9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分包供应商/制造商类型（如果供应商和制造商不同，只填写制造商类型）：</w:t>
      </w:r>
      <w:r/>
    </w:p>
    <w:p>
      <w:pPr>
        <w:ind w:left="0" w:firstLine="960"/>
        <w:keepLines w:val="0"/>
        <w:keepNext w:val="0"/>
        <w:pageBreakBefore w:val="0"/>
        <w:spacing w:line="360" w:lineRule="auto"/>
        <w:rPr>
          <w:rFonts w:hint="eastAsia" w:ascii="宋体" w:hAnsi="宋体" w:eastAsia="宋体" w:cs="宋体"/>
          <w:iCs/>
          <w:sz w:val="21"/>
          <w:szCs w:val="21"/>
          <w:highlight w:val="none"/>
        </w:rPr>
      </w:pPr>
      <w:r>
        <w:rPr>
          <w:rFonts w:hint="eastAsia" w:ascii="宋体" w:hAnsi="宋体" w:eastAsia="宋体" w:cs="宋体"/>
          <w:iCs/>
          <w:sz w:val="21"/>
          <w:szCs w:val="21"/>
          <w:highlight w:val="none"/>
        </w:rPr>
        <w:t xml:space="preserve">大型企业</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中型企业</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小微型企业</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ind w:left="0" w:firstLine="9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iCs/>
          <w:sz w:val="21"/>
          <w:szCs w:val="21"/>
          <w:highlight w:val="none"/>
        </w:rPr>
        <w:t xml:space="preserve">残疾人福利性单位</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监狱企业</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其他</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numPr>
          <w:ilvl w:val="255"/>
          <w:numId w:val="0"/>
        </w:numPr>
        <w:ind w:left="0" w:firstLine="480"/>
        <w:keepLines w:val="0"/>
        <w:keepNext w:val="0"/>
        <w:pageBreakBefore w:val="0"/>
        <w:spacing w:line="360" w:lineRule="auto"/>
        <w:rPr>
          <w:rFonts w:hint="eastAsia" w:ascii="宋体" w:hAnsi="宋体" w:eastAsia="宋体" w:cs="宋体"/>
          <w:iCs/>
          <w:sz w:val="21"/>
          <w:szCs w:val="21"/>
          <w:highlight w:val="none"/>
        </w:rPr>
      </w:pPr>
      <w:r>
        <w:rPr>
          <w:rFonts w:hint="eastAsia" w:ascii="宋体" w:hAnsi="宋体" w:eastAsia="宋体" w:cs="宋体"/>
          <w:sz w:val="21"/>
          <w:szCs w:val="21"/>
          <w:highlight w:val="none"/>
        </w:rPr>
        <w:t xml:space="preserve">（8）中标（成交）供应商是否为外商投资企业：</w:t>
      </w:r>
      <w:r>
        <w:rPr>
          <w:rFonts w:hint="eastAsia" w:ascii="宋体" w:hAnsi="宋体" w:eastAsia="宋体" w:cs="宋体"/>
          <w:iCs/>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ind w:left="0" w:firstLine="480"/>
        <w:jc w:val="left"/>
        <w:keepLines w:val="0"/>
        <w:keepNext w:val="0"/>
        <w:pageBreakBefore w:val="0"/>
        <w:spacing w:line="360" w:lineRule="auto"/>
        <w:widowControl/>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外商投资企业类型：</w:t>
      </w:r>
      <w:r>
        <w:rPr>
          <w:rFonts w:hint="eastAsia" w:ascii="宋体" w:hAnsi="宋体" w:eastAsia="宋体" w:cs="宋体"/>
          <w:iCs/>
          <w:sz w:val="21"/>
          <w:szCs w:val="21"/>
          <w:highlight w:val="none"/>
        </w:rPr>
        <w:t xml:space="preserve"></w:t>
      </w:r>
      <w:r>
        <w:rPr>
          <w:rFonts w:hint="eastAsia" w:ascii="宋体" w:hAnsi="宋体" w:eastAsia="宋体" w:cs="宋体"/>
          <w:sz w:val="21"/>
          <w:szCs w:val="21"/>
          <w:highlight w:val="none"/>
        </w:rPr>
        <w:t xml:space="preserve">全部由外国投资者投资</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iCs/>
          <w:sz w:val="21"/>
          <w:szCs w:val="21"/>
          <w:highlight w:val="none"/>
        </w:rPr>
        <w:t xml:space="preserve">部分由外国投资者投资</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numPr>
          <w:ilvl w:val="255"/>
          <w:numId w:val="0"/>
        </w:num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（9）是否涉及进口产品：</w:t>
      </w:r>
      <w:r/>
    </w:p>
    <w:p>
      <w:pPr>
        <w:numPr>
          <w:ilvl w:val="255"/>
          <w:numId w:val="0"/>
        </w:numPr>
        <w:ind w:left="0" w:firstLine="96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是，《政府采购品目分类目录》底级品目名称：金额：</w:t>
      </w:r>
      <w:r/>
    </w:p>
    <w:p>
      <w:pPr>
        <w:numPr>
          <w:ilvl w:val="255"/>
          <w:numId w:val="0"/>
        </w:numPr>
        <w:ind w:left="0" w:firstLine="9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国别：品牌： 规格型号：</w:t>
      </w:r>
      <w:r/>
    </w:p>
    <w:p>
      <w:pPr>
        <w:ind w:left="0" w:firstLine="9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否</w:t>
      </w:r>
      <w:r/>
    </w:p>
    <w:p>
      <w:pPr>
        <w:numPr>
          <w:ilvl w:val="255"/>
          <w:numId w:val="0"/>
        </w:numPr>
        <w:ind w:left="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（10）是否涉及节能产品：</w:t>
      </w:r>
      <w:r/>
    </w:p>
    <w:p>
      <w:pPr>
        <w:numPr>
          <w:ilvl w:val="255"/>
          <w:numId w:val="0"/>
        </w:numPr>
        <w:ind w:left="0" w:firstLine="960"/>
        <w:keepLines w:val="0"/>
        <w:keepNext w:val="0"/>
        <w:pageBreakBefore w:val="0"/>
        <w:spacing w:line="360" w:lineRule="auto"/>
        <w:tabs>
          <w:tab w:val="left" w:pos="740" w:leader="none"/>
        </w:tabs>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是，《节能产品政府采购品目清单》的底级品目名称：</w:t>
      </w:r>
      <w:r/>
    </w:p>
    <w:p>
      <w:pPr>
        <w:numPr>
          <w:ilvl w:val="255"/>
          <w:numId w:val="0"/>
        </w:numPr>
        <w:ind w:left="0" w:firstLine="96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强制采购</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优先采购</w:t>
      </w:r>
      <w:r/>
    </w:p>
    <w:p>
      <w:pPr>
        <w:numPr>
          <w:ilvl w:val="255"/>
          <w:numId w:val="0"/>
        </w:numPr>
        <w:ind w:left="0" w:firstLine="96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否</w:t>
      </w:r>
      <w:r/>
    </w:p>
    <w:p>
      <w:pPr>
        <w:numPr>
          <w:ilvl w:val="255"/>
          <w:numId w:val="0"/>
        </w:numPr>
        <w:ind w:left="0" w:firstLine="96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是否涉及环境标志产品：</w:t>
      </w:r>
      <w:r/>
    </w:p>
    <w:p>
      <w:pPr>
        <w:numPr>
          <w:ilvl w:val="255"/>
          <w:numId w:val="0"/>
        </w:numPr>
        <w:ind w:left="0" w:firstLine="96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是，《环境标志产品政府采购品目清单》的底级品目名称：</w:t>
      </w:r>
      <w:r/>
    </w:p>
    <w:p>
      <w:pPr>
        <w:numPr>
          <w:ilvl w:val="255"/>
          <w:numId w:val="0"/>
        </w:numPr>
        <w:ind w:left="0" w:firstLine="84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强制采购</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优先采购</w:t>
      </w:r>
      <w:r/>
    </w:p>
    <w:p>
      <w:pPr>
        <w:numPr>
          <w:ilvl w:val="255"/>
          <w:numId w:val="0"/>
        </w:numPr>
        <w:ind w:left="0" w:firstLine="96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否</w:t>
      </w:r>
      <w:r/>
    </w:p>
    <w:p>
      <w:pPr>
        <w:numPr>
          <w:ilvl w:val="255"/>
          <w:numId w:val="0"/>
        </w:numPr>
        <w:ind w:left="0" w:firstLine="84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是否涉及绿色产品：</w:t>
      </w:r>
      <w:r/>
    </w:p>
    <w:p>
      <w:pPr>
        <w:ind w:left="0" w:firstLine="90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是，绿色产品政府采购相关政策确定的底级品目名称：</w:t>
      </w:r>
      <w:r/>
    </w:p>
    <w:p>
      <w:pPr>
        <w:numPr>
          <w:ilvl w:val="255"/>
          <w:numId w:val="0"/>
        </w:numPr>
        <w:ind w:left="0" w:firstLine="840"/>
        <w:keepLines w:val="0"/>
        <w:keepNext w:val="0"/>
        <w:pageBreakBefore w:val="0"/>
        <w:spacing w:line="360" w:lineRule="auto"/>
        <w:tabs>
          <w:tab w:val="left" w:pos="7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强制采购</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优先采购</w:t>
      </w:r>
      <w:r/>
    </w:p>
    <w:p>
      <w:pPr>
        <w:ind w:left="0" w:firstLine="90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否</w:t>
      </w:r>
      <w:r/>
    </w:p>
    <w:p>
      <w:pPr>
        <w:numPr>
          <w:ilvl w:val="255"/>
          <w:numId w:val="0"/>
        </w:numPr>
        <w:ind w:left="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（11）涉及商品包装和快递包装的，是否参考《商品包装政府采购需求标准（试行）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快递包装政府采购需求标准（试行）》明确产品及相关快递服务的具体包装要求：</w:t>
      </w:r>
      <w:r/>
    </w:p>
    <w:p>
      <w:pPr>
        <w:numPr>
          <w:ilvl w:val="255"/>
          <w:numId w:val="0"/>
        </w:numPr>
        <w:ind w:left="0" w:firstLine="96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       否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不涉及</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p>
    <w:p>
      <w:pPr>
        <w:numPr>
          <w:ilvl w:val="0"/>
          <w:numId w:val="1"/>
        </w:numPr>
        <w:ind w:left="0" w:firstLine="48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（1）合同金额小写：</w:t>
      </w:r>
      <w:r/>
    </w:p>
    <w:p>
      <w:pPr>
        <w:ind w:left="0" w:firstLine="60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大写：</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分包金额（如有）小写：</w:t>
      </w:r>
      <w:r/>
    </w:p>
    <w:p>
      <w:pPr>
        <w:ind w:left="0" w:firstLine="48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大写：</w:t>
      </w:r>
      <w:r/>
    </w:p>
    <w:p>
      <w:pPr>
        <w:ind w:left="0"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（2）付款方式：</w:t>
      </w:r>
      <w:r/>
    </w:p>
    <w:p>
      <w:pPr>
        <w:ind w:left="0" w:firstLine="630"/>
        <w:keepLines w:val="0"/>
        <w:keepNext w:val="0"/>
        <w:pageBreakBefore w:val="0"/>
        <w:spacing w:line="360" w:lineRule="auto"/>
        <w:rPr>
          <w:rFonts w:hint="eastAsia" w:ascii="宋体" w:hAnsi="宋体" w:eastAsia="宋体" w:cs="宋体"/>
          <w:sz w:val="21"/>
          <w:szCs w:val="21"/>
          <w:highlight w:val="none"/>
        </w:rPr>
      </w:pPr>
      <w:r>
        <w:rPr>
          <w:rFonts w:ascii="Wingdings" w:hAnsi="Wingdings" w:eastAsia="Wingdings" w:cs="Wingdings"/>
          <w:sz w:val="21"/>
          <w:szCs w:val="21"/>
          <w:highlight w:val="none"/>
        </w:rPr>
        <w:t xml:space="preserve">þ</w:t>
      </w:r>
      <w:r>
        <w:rPr>
          <w:rFonts w:hint="eastAsia" w:ascii="宋体" w:hAnsi="宋体" w:eastAsia="宋体" w:cs="宋体"/>
          <w:sz w:val="21"/>
          <w:szCs w:val="21"/>
          <w:highlight w:val="none"/>
        </w:rPr>
        <w:t xml:space="preserve">分期付款：</w:t>
      </w:r>
      <w:r>
        <w:rPr>
          <w:rFonts w:hint="eastAsia" w:ascii="宋体" w:hAnsi="宋体" w:eastAsia="宋体" w:cs="宋体"/>
          <w:sz w:val="21"/>
          <w:szCs w:val="21"/>
          <w:highlight w:val="none"/>
          <w:u w:val="single"/>
        </w:rPr>
        <w:t xml:space="preserve">合同签订后，采购人支付合同金额的40%作为预付款，货物验收合格后，采购人支付至合同金额的95％，剩余的5％尾款，在质保期满后一次性付清。</w:t>
      </w:r>
      <w:r/>
    </w:p>
    <w:p>
      <w:pPr>
        <w:numPr>
          <w:ilvl w:val="0"/>
          <w:numId w:val="1"/>
        </w:numPr>
        <w:ind w:left="0" w:firstLine="482"/>
        <w:keepLines w:val="0"/>
        <w:keepNext w:val="0"/>
        <w:pageBreakBefore w:val="0"/>
        <w:spacing w:line="360" w:lineRule="auto"/>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 xml:space="preserve">合同履行</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（1）起始日期：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日，完成日期：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left="0" w:firstLine="48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（2）履约地点</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w:t>
      </w:r>
      <w:r/>
    </w:p>
    <w:p>
      <w:pPr>
        <w:ind w:lef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sz w:val="21"/>
          <w:szCs w:val="21"/>
          <w:highlight w:val="none"/>
        </w:rPr>
        <w:t xml:space="preserve">履约担保：履约担保：是否收取履约保证金：</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rPr>
        <w:t xml:space="preserve">是    </w:t>
      </w:r>
      <w:r>
        <w:rPr>
          <w:rFonts w:ascii="Wingdings" w:hAnsi="Wingdings" w:eastAsia="Wingdings" w:cs="Wingdings"/>
          <w:sz w:val="21"/>
          <w:szCs w:val="21"/>
          <w:highlight w:val="none"/>
        </w:rPr>
        <w:t xml:space="preserve">þ</w:t>
      </w:r>
      <w:r>
        <w:rPr>
          <w:rFonts w:hint="eastAsia" w:ascii="宋体" w:hAnsi="宋体" w:eastAsia="宋体" w:cs="宋体"/>
          <w:sz w:val="21"/>
          <w:szCs w:val="21"/>
          <w:highlight w:val="none"/>
        </w:rPr>
        <w:t xml:space="preserve">否</w:t>
      </w:r>
      <w:r/>
    </w:p>
    <w:p>
      <w:pPr>
        <w:numPr>
          <w:ilvl w:val="0"/>
          <w:numId w:val="1"/>
        </w:numPr>
        <w:ind w:left="0" w:firstLine="48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合同验收</w:t>
      </w:r>
      <w:r/>
    </w:p>
    <w:p>
      <w:pPr>
        <w:numPr>
          <w:ilvl w:val="0"/>
          <w:numId w:val="3"/>
        </w:numPr>
        <w:ind w:left="0" w:firstLine="48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验收组织方式：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自行组织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委托第三方组织</w:t>
      </w:r>
      <w:r/>
    </w:p>
    <w:p>
      <w:pPr>
        <w:ind w:left="0" w:firstLine="84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验收主体：</w:t>
      </w:r>
      <w:r>
        <w:rPr>
          <w:rFonts w:hint="eastAsia" w:ascii="宋体" w:hAnsi="宋体" w:eastAsia="宋体" w:cs="宋体"/>
          <w:sz w:val="21"/>
          <w:szCs w:val="21"/>
          <w:highlight w:val="non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sz w:val="21"/>
          <w:szCs w:val="21"/>
          <w:highlight w:val="none"/>
        </w:rPr>
        <w:t xml:space="preserve"> </w:t>
      </w:r>
      <w:r/>
    </w:p>
    <w:p>
      <w:pPr>
        <w:ind w:left="0" w:firstLine="84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是否邀请本项目的其他供应商参加验收：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96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是否邀请专家参加验收：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96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是否邀请服务对象参加验收：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96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是否邀请第三方检测机构参加验收：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96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是否进行抽查检测：</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是，抽查比例：</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960"/>
        <w:keepLines w:val="0"/>
        <w:keepNext w:val="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是否存在破坏性检测：</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w:t>
      </w:r>
      <w:r>
        <w:rPr>
          <w:rFonts w:hint="eastAsia" w:ascii="宋体" w:hAnsi="宋体" w:eastAsia="宋体" w:cs="宋体"/>
          <w:bCs/>
          <w:sz w:val="21"/>
          <w:szCs w:val="21"/>
          <w:highlight w:val="none"/>
          <w:u w:val="single"/>
        </w:rPr>
        <w:t xml:space="preserve">（应明确对被破坏的检测产品的处理方式）</w:t>
      </w:r>
      <w:r/>
    </w:p>
    <w:p>
      <w:pPr>
        <w:ind w:left="0" w:firstLine="96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960"/>
        <w:keepLines w:val="0"/>
        <w:keepNext w:val="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验收组织的其他事项：</w:t>
      </w:r>
      <w:r/>
    </w:p>
    <w:p>
      <w:pPr>
        <w:ind w:left="0" w:firstLine="480"/>
        <w:keepLines w:val="0"/>
        <w:keepNext w:val="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（2）履约验收时间：</w:t>
      </w:r>
      <w:r>
        <w:rPr>
          <w:rFonts w:hint="eastAsia" w:ascii="宋体" w:hAnsi="宋体" w:eastAsia="宋体" w:cs="宋体"/>
          <w:bCs/>
          <w:sz w:val="21"/>
          <w:szCs w:val="21"/>
          <w:highlight w:val="none"/>
          <w:u w:val="single"/>
        </w:rPr>
        <w:t xml:space="preserve">（计划于何时验收/供应商提出验收申请之日起   日内组织验收）</w:t>
      </w:r>
      <w:r/>
    </w:p>
    <w:p>
      <w:pPr>
        <w:ind w:left="0" w:firstLine="48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（3）履约验收方式：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一次性验收</w:t>
      </w:r>
      <w:r/>
    </w:p>
    <w:p>
      <w:pPr>
        <w:ind w:left="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分期/分项验收：</w:t>
      </w:r>
      <w:r>
        <w:rPr>
          <w:rFonts w:hint="eastAsia" w:ascii="宋体" w:hAnsi="宋体" w:eastAsia="宋体" w:cs="宋体"/>
          <w:bCs/>
          <w:sz w:val="21"/>
          <w:szCs w:val="21"/>
          <w:highlight w:val="none"/>
          <w:u w:val="single"/>
        </w:rPr>
        <w:t xml:space="preserve">（应明确分期/分项验收的工作安排）</w:t>
      </w:r>
      <w:r/>
    </w:p>
    <w:p>
      <w:pPr>
        <w:ind w:left="0" w:firstLine="48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（4）履约验收程序：</w:t>
      </w:r>
      <w:r/>
    </w:p>
    <w:p>
      <w:pPr>
        <w:ind w:left="0" w:firstLine="480"/>
        <w:keepLines w:val="0"/>
        <w:keepNext w:val="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（5）履约验收的内容：</w:t>
      </w:r>
      <w:r>
        <w:rPr>
          <w:rFonts w:hint="eastAsia" w:ascii="宋体" w:hAnsi="宋体" w:eastAsia="宋体" w:cs="宋体"/>
          <w:bCs/>
          <w:sz w:val="21"/>
          <w:szCs w:val="21"/>
          <w:highlight w:val="none"/>
          <w:u w:val="single"/>
        </w:rPr>
        <w:t xml:space="preserve">（应当包括每一项技术和商务要求的履约情况，特别是落实政府采购扶持中小企业，支持绿色发展和乡村振兴等政策情况）</w:t>
      </w:r>
      <w:r/>
    </w:p>
    <w:p>
      <w:pPr>
        <w:ind w:left="0" w:firstLine="480"/>
        <w:keepLines w:val="0"/>
        <w:keepNext w:val="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（6）履约验收标准：</w:t>
      </w:r>
      <w:r/>
    </w:p>
    <w:p>
      <w:pPr>
        <w:ind w:left="0" w:firstLine="48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（7）是否以采购活动中供应商提供的样品作为参考：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否</w:t>
      </w:r>
      <w:r/>
    </w:p>
    <w:p>
      <w:pPr>
        <w:ind w:left="0" w:firstLine="480"/>
        <w:keepLines w:val="0"/>
        <w:keepNext w:val="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（8）履约验收其他事项：</w:t>
      </w:r>
      <w:r>
        <w:rPr>
          <w:rFonts w:hint="eastAsia" w:ascii="宋体" w:hAnsi="宋体" w:eastAsia="宋体" w:cs="宋体"/>
          <w:bCs/>
          <w:sz w:val="21"/>
          <w:szCs w:val="21"/>
          <w:highlight w:val="none"/>
          <w:u w:val="single"/>
        </w:rPr>
        <w:t xml:space="preserve">（产权过户登记等）</w:t>
      </w:r>
      <w:r/>
    </w:p>
    <w:p>
      <w:pPr>
        <w:numPr>
          <w:ilvl w:val="0"/>
          <w:numId w:val="1"/>
        </w:numPr>
        <w:ind w:left="0" w:firstLine="48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组成合同的文件</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ind w:left="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p>
      <w:pPr>
        <w:ind w:left="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6.合同生效</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日生效。</w:t>
      </w:r>
      <w:r/>
    </w:p>
    <w:p>
      <w:pPr>
        <w:ind w:left="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7.合同份数</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份，均具有同等法律效力。</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p>
    <w:p>
      <w:pPr>
        <w:ind w:left="0" w:firstLine="420"/>
        <w:keepLines w:val="0"/>
        <w:keepNext w:val="0"/>
        <w:pageBreakBefore w:val="0"/>
        <w:spacing w:line="360" w:lineRule="auto"/>
        <w:rPr>
          <w:color w:val="auto"/>
          <w:highlight w:val="none"/>
        </w:rPr>
      </w:pPr>
      <w:r>
        <w:rPr>
          <w:rFonts w:hint="eastAsia" w:ascii="宋体" w:hAnsi="宋体" w:eastAsia="宋体" w:cs="宋体"/>
          <w:color w:val="auto"/>
          <w:sz w:val="21"/>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85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855"/>
        <w:jc w:val="center"/>
        <w:spacing w:before="156"/>
        <w:rPr>
          <w:rFonts w:ascii="黑体" w:hAnsi="黑体" w:eastAsia="黑体"/>
          <w:sz w:val="28"/>
          <w:szCs w:val="28"/>
          <w:highlight w:val="none"/>
        </w:rPr>
      </w:pPr>
      <w:r>
        <w:rPr>
          <w:rFonts w:ascii="宋体" w:hAnsi="宋体"/>
          <w:highlight w:val="none"/>
          <w:u w:val="single"/>
        </w:rPr>
        <w:br w:type="page" w:clear="all"/>
      </w:r>
      <w:bookmarkStart w:id="173" w:name="_Toc27624"/>
      <w:r/>
      <w:bookmarkStart w:id="174" w:name="_Toc20313"/>
      <w:r>
        <w:rPr>
          <w:rFonts w:hint="eastAsia" w:ascii="黑体" w:hAnsi="黑体" w:eastAsia="黑体"/>
          <w:b w:val="0"/>
          <w:bCs w:val="0"/>
          <w:sz w:val="28"/>
          <w:szCs w:val="28"/>
          <w:highlight w:val="none"/>
        </w:rPr>
        <w:t xml:space="preserve">第二节 政府采购合同通用条款</w:t>
      </w:r>
      <w:bookmarkEnd w:id="173"/>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4"/>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0"/>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860"/>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1"/>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861"/>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5"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spacing w:line="400" w:lineRule="exact"/>
        <w:rPr>
          <w:rFonts w:hint="eastAsia"/>
          <w:highlight w:val="none"/>
        </w:rPr>
        <w:outlineLvl w:val="9"/>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860"/>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6"/>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1"/>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1"/>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71"/>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60"/>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71"/>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rPr>
          <w:highlight w:val="none"/>
        </w:rPr>
      </w:pPr>
      <w:r>
        <w:rPr>
          <w:rFonts w:hint="eastAsia"/>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4"/>
      <w: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87"/>
        <w:gridCol w:w="1222"/>
        <w:gridCol w:w="6305"/>
      </w:tblGrid>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第1.2（6）项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联合体具体要求</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w:t>
            </w:r>
            <w:r/>
          </w:p>
        </w:tc>
      </w:tr>
      <w:tr>
        <w:trPr>
          <w:trHeight w:val="604"/>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第1.2（7）项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其他术语解释</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同合同通用条款</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第4.4款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履约验收中甲方提出异议或作出说明的期限</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30个工作日内</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第4.6款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约定甲方承担的其他义务和责任</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同合同通用条款</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第5.4款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约定乙方承担的其他义务和责任</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同合同通用条款</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第6.1款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履行合同义务的顺序</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同协议书</w:t>
            </w:r>
            <w:r/>
          </w:p>
        </w:tc>
      </w:tr>
      <w:tr>
        <w:trPr>
          <w:trHeight w:val="667"/>
        </w:trPr>
        <w:tc>
          <w:tcPr>
            <w:tcW w:w="0" w:type="auto"/>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第7.1款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包装特殊要求</w:t>
            </w:r>
            <w:r/>
          </w:p>
        </w:tc>
        <w:tc>
          <w:tcPr>
            <w:tcW w:w="0" w:type="auto"/>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1.商品包装层数不得超过3 层，空隙率不大于40%；</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2.商品包装尽可能使用单一材质的包装材料，如因功能需求必需使用不同材质，不同材质间应便于分离；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3.商品包装中铅、汞、镉、六价铬的总含量应不大于100mg/kg；</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4.商品包装印刷使用的油墨中挥发性有机化合物(VOCs)含量应不大于 5%（以重量计）；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5.塑料材质商品包装上呈现的印刷颜色不得超过6色；</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6.纸质商品包装应使用75%以上的可再生纤维原料生产；</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7.木质商品包装的原料应来源于可持续性森林。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9每件包装箱内应附一份详细装箱单和质量合格凭证。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67"/>
        </w:trPr>
        <w:tc>
          <w:tcPr>
            <w:tcW w:w="0" w:type="auto"/>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指定现场</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用户收货方指定地点</w:t>
            </w:r>
            <w:r/>
          </w:p>
        </w:tc>
      </w:tr>
      <w:tr>
        <w:trPr>
          <w:trHeight w:val="772"/>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第7.2款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运输特殊要求</w:t>
            </w:r>
            <w:r/>
          </w:p>
        </w:tc>
        <w:tc>
          <w:tcPr>
            <w:tcW w:w="0" w:type="auto"/>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1.货物验收合格、交付使用并提供所需单据的日期视为交货日期。</w:t>
            </w:r>
            <w:r/>
          </w:p>
          <w:p>
            <w:pPr>
              <w:pStyle w:val="87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2.乙方在货物发运手续办理完毕后24小时内或货到48小时前通知甲方，以准备接货。（具体时间根据双方实际需求调整）</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3.乙方装运的货物不应超过合同规定的数量或重量。乙方应对超交数量或超重而产生的一切后果负责。</w:t>
            </w:r>
            <w:r/>
          </w:p>
          <w:p>
            <w:pPr>
              <w:pStyle w:val="87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4.货物在交付甲方前发生的风险均由乙方负责。</w:t>
            </w:r>
            <w:r/>
          </w:p>
        </w:tc>
      </w:tr>
      <w:tr>
        <w:trPr>
          <w:trHeight w:val="667"/>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第7.3款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保险要求</w:t>
            </w:r>
            <w:r/>
          </w:p>
        </w:tc>
        <w:tc>
          <w:tcPr>
            <w:tcW w:w="0" w:type="auto"/>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货物交货前由乙方承担保险义务</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第8.2（1）项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质量保证期</w:t>
            </w:r>
            <w:r/>
          </w:p>
        </w:tc>
        <w:tc>
          <w:tcPr>
            <w:tcW w:w="0" w:type="auto"/>
            <w:vAlign w:val="center"/>
            <w:textDirection w:val="lrTb"/>
            <w:noWrap w:val="false"/>
          </w:tcPr>
          <w:p>
            <w:pPr>
              <w:pStyle w:val="864"/>
              <w:ind w:left="480" w:hanging="480"/>
              <w:jc w:val="both"/>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1.货物免费质保期</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rPr>
              <w:t xml:space="preserve">。（自交货验收合格之日起计），因人为因素出现的故障不在免费保修范围内。超过保修期的机器设备，</w:t>
            </w:r>
            <w:r>
              <w:rPr>
                <w:rFonts w:hint="eastAsia" w:ascii="宋体" w:hAnsi="宋体" w:eastAsia="宋体" w:cs="宋体"/>
                <w:color w:val="auto"/>
                <w:sz w:val="21"/>
                <w:szCs w:val="21"/>
                <w:highlight w:val="none"/>
                <w:lang w:eastAsia="zh-CN"/>
              </w:rPr>
              <w:t xml:space="preserve">终身维修</w:t>
            </w:r>
            <w:r>
              <w:rPr>
                <w:rFonts w:hint="eastAsia" w:ascii="宋体" w:hAnsi="宋体" w:eastAsia="宋体" w:cs="宋体"/>
                <w:color w:val="auto"/>
                <w:sz w:val="21"/>
                <w:szCs w:val="21"/>
                <w:highlight w:val="none"/>
              </w:rPr>
              <w:t xml:space="preserve">，维修时只收部件成本费。</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第8.2（3）项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货物质量缺陷</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如在使用过程中发生质量问题，乙方在接到甲方通知后在</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小时内到达甲方现场。</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第8款补充</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质量保证要求</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在质保期内，乙方应对货物出现的质量及安全问题负责处理解决并承担一切费用（因甲方不当使用的除外）。</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4"/>
              <w:ind w:left="480" w:hanging="480"/>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第11.1款</w:t>
            </w:r>
            <w:r/>
          </w:p>
        </w:tc>
        <w:tc>
          <w:tcPr>
            <w:tcW w:w="0" w:type="auto"/>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其他应当保密的信息</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7"/>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第12.2款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合同价款支付时间及要求</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1.合同款项的支付方式及进度安排：</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合同签订后，采购人支付合同金额的40%作为预付款，货物验收合格后，采购人支付至合同金额的95％，剩余的5％尾款，在质保期满后一次性付清。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发票；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制造厂家出具的质量检验证书等；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装箱单；</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甲方加盖公章证明交付使用合格的验收单。</w:t>
            </w:r>
            <w:r/>
          </w:p>
        </w:tc>
      </w:tr>
      <w:tr>
        <w:trPr>
          <w:trHeight w:val="697"/>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第13.2款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履约保证金不予退还的情形</w:t>
            </w:r>
            <w:r/>
          </w:p>
        </w:tc>
        <w:tc>
          <w:tcPr>
            <w:tcW w:w="0" w:type="auto"/>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除不可抗力情况外，投标人出现下列情形之一的，其履约保证金，招标人将视情节决定不予退还或部分不予退还。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（1）中标人无正当理由拒绝签订合同的，或者在签订合同时向采购人提出附加条件或者更改合同实质性内容要求的；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（2）中标人不履行与采购人订立的合同的；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（3）中标人所供货物或服务不符合招标文件规定要求的；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（4）中标人采取欺骗、弄虚作假方式投标的或与</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投标人串通投标的；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（5）中标人将合同内容转包、违法分包的；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（6）中标人故意捏造事实或伪造证明材料，进行虚假恶意投诉或反映的。</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第13.3款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履约保证金退还时间及逾期退还的违约金</w:t>
            </w:r>
            <w:r/>
          </w:p>
        </w:tc>
        <w:tc>
          <w:tcPr>
            <w:tcW w:w="0" w:type="auto"/>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1、合同履行结束后，甲方应及时退还交纳的履约保证金。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2、退还方式：退还至投标人缴纳履约保证金的账户。如为保函，在到期时自行失效。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3、退还时间：验收合格且甲方收到发票后30日内。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4、退还条件：按合同要求全部履约完成并经采购人验收合格，且采购人收到中标人出具的发票。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第14.1（3）项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运行监督、维修期限</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84"/>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第14.1（5）项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货物回收的约定</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第14.1（6）项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乙方提供的其他服务</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第15.1款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修理、重</w:t>
            </w:r>
            <w:r>
              <w:rPr>
                <w:rFonts w:hint="eastAsia" w:ascii="宋体" w:hAnsi="宋体" w:eastAsia="宋体" w:cs="宋体"/>
                <w:color w:val="auto"/>
                <w:sz w:val="21"/>
                <w:szCs w:val="21"/>
                <w:highlight w:val="none"/>
                <w:lang w:eastAsia="zh-CN"/>
              </w:rPr>
              <w:t xml:space="preserve">做</w:t>
            </w:r>
            <w:r>
              <w:rPr>
                <w:rFonts w:hint="eastAsia" w:ascii="宋体" w:hAnsi="宋体" w:eastAsia="宋体" w:cs="宋体"/>
                <w:color w:val="auto"/>
                <w:sz w:val="21"/>
                <w:szCs w:val="21"/>
                <w:highlight w:val="none"/>
              </w:rPr>
              <w:t xml:space="preserve">、更换相关具体规定</w:t>
            </w:r>
            <w:r/>
          </w:p>
        </w:tc>
        <w:tc>
          <w:tcPr>
            <w:tcW w:w="0" w:type="auto"/>
            <w:vAlign w:val="center"/>
            <w:textDirection w:val="lrTb"/>
            <w:noWrap w:val="false"/>
          </w:tcPr>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详见合同通用条款8.2条款、合同专用条款第二节第8款补充条款及合同专用条款中索赔条款。</w:t>
            </w:r>
            <w:r/>
          </w:p>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第15.2（2）项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迟延交货赔偿费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1.乙方应按照“开标（报价）一览表”中规定的交货期或承诺交货和提供服务，并交付甲方验收使用。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2.如果乙方无正当理由拖延交货，将受到以下制裁：加收误期赔偿或终止合同。</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乙方逾期交付货物的，乙方应按逾期交货总额每日</w:t>
            </w:r>
            <w:r>
              <w:rPr>
                <w:rFonts w:hint="eastAsia" w:ascii="宋体" w:hAnsi="宋体" w:eastAsia="宋体" w:cs="宋体"/>
                <w:b w:val="0"/>
                <w:bCs/>
                <w:sz w:val="21"/>
                <w:szCs w:val="21"/>
                <w:highlight w:val="none"/>
                <w:u w:val="single"/>
              </w:rPr>
              <w:t xml:space="preserve">千分之六</w:t>
            </w:r>
            <w:r>
              <w:rPr>
                <w:rFonts w:hint="eastAsia" w:ascii="宋体" w:hAnsi="宋体" w:eastAsia="宋体" w:cs="宋体"/>
                <w:color w:val="auto"/>
                <w:sz w:val="21"/>
                <w:szCs w:val="21"/>
                <w:highlight w:val="none"/>
              </w:rPr>
              <w:t xml:space="preserve">向甲方支付违约金，由甲方从待付货款中扣除。逾期超过约定日期</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b w:val="0"/>
                <w:bCs/>
                <w:sz w:val="21"/>
                <w:szCs w:val="21"/>
                <w:highlight w:val="none"/>
                <w:u w:val="single"/>
              </w:rPr>
              <w:t xml:space="preserve">百分之五</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4.如乙方不能交付货物，或者有违法转包他人情形，乙方应向甲方支付合同总价</w:t>
            </w:r>
            <w:r>
              <w:rPr>
                <w:rFonts w:hint="eastAsia" w:ascii="宋体" w:hAnsi="宋体" w:eastAsia="宋体" w:cs="宋体"/>
                <w:b w:val="0"/>
                <w:bCs/>
                <w:sz w:val="21"/>
                <w:szCs w:val="21"/>
                <w:highlight w:val="none"/>
                <w:u w:val="single"/>
              </w:rPr>
              <w:t xml:space="preserve">百分之五</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w:t>
            </w:r>
            <w:r/>
          </w:p>
        </w:tc>
      </w:tr>
      <w:tr>
        <w:trPr>
          <w:trHeight w:val="736"/>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第15.3款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逾期付款利息</w:t>
            </w:r>
            <w:r/>
          </w:p>
        </w:tc>
        <w:tc>
          <w:tcPr>
            <w:tcW w:w="0" w:type="auto"/>
            <w:vAlign w:val="center"/>
            <w:textDirection w:val="lrTb"/>
            <w:noWrap w:val="false"/>
          </w:tcPr>
          <w:p>
            <w:pPr>
              <w:pStyle w:val="864"/>
              <w:ind w:left="410" w:hanging="410"/>
              <w:jc w:val="both"/>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1.甲方无正当理由拒收货物的，甲方向乙方偿付拒收货款总值</w:t>
            </w:r>
            <w:r>
              <w:rPr>
                <w:rFonts w:hint="eastAsia" w:ascii="宋体" w:hAnsi="宋体" w:eastAsia="宋体" w:cs="宋体"/>
                <w:b w:val="0"/>
                <w:bCs/>
                <w:sz w:val="21"/>
                <w:szCs w:val="21"/>
                <w:highlight w:val="none"/>
                <w:u w:val="single"/>
              </w:rPr>
              <w:t xml:space="preserve">百分之五</w:t>
            </w:r>
            <w:r>
              <w:rPr>
                <w:rFonts w:hint="eastAsia" w:ascii="宋体" w:hAnsi="宋体" w:eastAsia="宋体" w:cs="宋体"/>
                <w:color w:val="auto"/>
                <w:sz w:val="21"/>
                <w:szCs w:val="21"/>
                <w:highlight w:val="none"/>
              </w:rPr>
              <w:t xml:space="preserve">的违约金。</w:t>
            </w:r>
            <w:r/>
          </w:p>
          <w:p>
            <w:pPr>
              <w:pStyle w:val="864"/>
              <w:ind w:left="410" w:hanging="410"/>
              <w:jc w:val="both"/>
              <w:spacing w:before="120" w:beforeAutospacing="0" w:after="120" w:afterAutospacing="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2.甲方无故逾期验收和办理货款支付手续的,甲方应按逾期付款总额每日</w:t>
            </w:r>
            <w:r>
              <w:rPr>
                <w:rFonts w:hint="eastAsia" w:ascii="宋体" w:hAnsi="宋体" w:eastAsia="宋体" w:cs="宋体"/>
                <w:b w:val="0"/>
                <w:bCs/>
                <w:sz w:val="21"/>
                <w:szCs w:val="21"/>
                <w:highlight w:val="none"/>
                <w:u w:val="single"/>
              </w:rPr>
              <w:t xml:space="preserve">万分之五</w:t>
            </w:r>
            <w:r>
              <w:rPr>
                <w:rFonts w:hint="eastAsia" w:ascii="宋体" w:hAnsi="宋体" w:eastAsia="宋体" w:cs="宋体"/>
                <w:color w:val="auto"/>
                <w:sz w:val="21"/>
                <w:szCs w:val="21"/>
                <w:highlight w:val="none"/>
              </w:rPr>
              <w:t xml:space="preserve">向乙方支付违约金。</w:t>
            </w:r>
            <w:r/>
          </w:p>
        </w:tc>
      </w:tr>
      <w:tr>
        <w:trPr>
          <w:trHeight w:val="876"/>
        </w:trPr>
        <w:tc>
          <w:tcPr>
            <w:tcBorders>
              <w:bottom w:val="single" w:color="000000" w:sz="2" w:space="0"/>
              <w:right w:val="single" w:color="000000" w:sz="2" w:space="0"/>
            </w:tcBorders>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第15.4款</w:t>
            </w:r>
            <w:r/>
          </w:p>
        </w:tc>
        <w:tc>
          <w:tcPr>
            <w:tcBorders>
              <w:left w:val="single" w:color="000000" w:sz="2" w:space="0"/>
              <w:bottom w:val="single" w:color="000000" w:sz="2" w:space="0"/>
              <w:right w:val="single" w:color="000000" w:sz="2" w:space="0"/>
            </w:tcBorders>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其他违约责任</w:t>
            </w:r>
            <w:r/>
          </w:p>
        </w:tc>
        <w:tc>
          <w:tcPr>
            <w:tcBorders>
              <w:left w:val="single" w:color="000000" w:sz="2" w:space="0"/>
              <w:bottom w:val="single" w:color="000000" w:sz="2" w:space="0"/>
            </w:tcBorders>
            <w:tcW w:w="0" w:type="auto"/>
            <w:vAlign w:val="center"/>
            <w:textDirection w:val="lrTb"/>
            <w:noWrap w:val="false"/>
          </w:tcPr>
          <w:p>
            <w:pPr>
              <w:jc w:val="lef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w:t>
            </w:r>
            <w:r/>
          </w:p>
        </w:tc>
      </w:tr>
      <w:tr>
        <w:trPr>
          <w:trHeight w:val="90"/>
        </w:trPr>
        <w:tc>
          <w:tcPr>
            <w:tcBorders>
              <w:top w:val="single" w:color="000000" w:sz="2" w:space="0"/>
              <w:right w:val="single" w:color="000000" w:sz="2" w:space="0"/>
            </w:tcBorders>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第19.2款</w:t>
            </w:r>
            <w:r/>
          </w:p>
        </w:tc>
        <w:tc>
          <w:tcPr>
            <w:tcBorders>
              <w:top w:val="single" w:color="000000" w:sz="2" w:space="0"/>
              <w:left w:val="single" w:color="000000" w:sz="2" w:space="0"/>
              <w:right w:val="single" w:color="000000" w:sz="2" w:space="0"/>
            </w:tcBorders>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解决争议的方法</w:t>
            </w:r>
            <w:r/>
          </w:p>
        </w:tc>
        <w:tc>
          <w:tcPr>
            <w:tcBorders>
              <w:top w:val="single" w:color="000000" w:sz="2" w:space="0"/>
              <w:left w:val="single" w:color="000000" w:sz="2" w:space="0"/>
            </w:tcBorders>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1.因本合同及合同有关事项发生的争议，由双方协商解决，协商不成时，按下列第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种方式解决：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（1）向仲裁委员会申请仲裁，仲裁地点为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（2）向甲方所在地人民法院起诉。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纠纷解决办法</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第23.1款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其他专用条款</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3.验收不合格的货物，乙方应在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4.货物验收要求</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（1）依照招标文件要求对全部货物、型号、规格、数量、外型、外观、包装及资料、文件（如装箱单、保修单、随箱介质等）进行验收。</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（2）甲方与乙方对货物到货后共同进行开箱检查，出现损坏、数量不全或产品不对等问题时，由乙方负责解决。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（4）乙方应按照本合同规定的时间、地点和方式向乙方交付货物。</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交货时间：</w:t>
            </w:r>
            <w:r>
              <w:rPr>
                <w:rFonts w:hint="eastAsia" w:ascii="宋体" w:hAnsi="宋体" w:eastAsia="宋体" w:cs="宋体"/>
                <w:color w:val="auto"/>
                <w:sz w:val="21"/>
                <w:szCs w:val="21"/>
                <w:highlight w:val="none"/>
                <w:u w:val="single"/>
              </w:rPr>
              <w:t xml:space="preserve">自合同签订之日起一个月内完成安装调试验收并交付使用。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val="en-US" w:eastAsia="zh-CN"/>
              </w:rPr>
              <w:t xml:space="preserve">采购人指定地点</w:t>
            </w:r>
            <w:r>
              <w:rPr>
                <w:rFonts w:hint="eastAsia" w:ascii="宋体" w:hAnsi="宋体" w:eastAsia="宋体" w:cs="宋体"/>
                <w:color w:val="auto"/>
                <w:sz w:val="21"/>
                <w:szCs w:val="21"/>
                <w:highlight w:val="none"/>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（5）甲方应在全部货物到货安装完毕后的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日内进行验收，验收包括：型号、规格、数量、外观是否完好，安装调试是否合格等。验收合格后甲方应在验收报告上签字盖章。</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0" w:type="auto"/>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税费</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2.中国政府根据现行税法规定对乙方征收的与本合同有关的一切税费均由乙方负担（免税部分除外）。</w:t>
            </w:r>
            <w:r/>
          </w:p>
        </w:tc>
      </w:tr>
      <w:tr>
        <w:trPr>
          <w:trHeight w:val="770"/>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0" w:type="auto"/>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伴随服务</w:t>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1.乙方应按照国家</w:t>
            </w:r>
            <w:r>
              <w:rPr>
                <w:rFonts w:hint="eastAsia" w:ascii="宋体" w:hAnsi="宋体" w:eastAsia="宋体" w:cs="宋体"/>
                <w:b/>
                <w:color w:val="auto"/>
                <w:sz w:val="21"/>
                <w:szCs w:val="21"/>
                <w:highlight w:val="none"/>
              </w:rPr>
              <w:t xml:space="preserve">“新三包”</w:t>
            </w:r>
            <w:r>
              <w:rPr>
                <w:rFonts w:hint="eastAsia" w:ascii="宋体" w:hAnsi="宋体" w:eastAsia="宋体" w:cs="宋体"/>
                <w:color w:val="auto"/>
                <w:sz w:val="21"/>
                <w:szCs w:val="21"/>
                <w:highlight w:val="none"/>
              </w:rPr>
              <w:t xml:space="preserve">规定和合同中所附的服务承诺提供服务。</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2.除第1条规定外，乙方还应提供下列服务：</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(1) 招标文件中的“服务要求”所规定的服务内容以及投标文件承诺提供的其他服务内容；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负责货物的开孔，货物的现场安装；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 提供货物组装和维修所需的工具；</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 在货物交货现场就货物的安装、启用、维护等对甲方人员进行培训。</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3.伴随服务的费用应含在合同价中，不单独进行支付。</w:t>
            </w:r>
            <w:r/>
          </w:p>
        </w:tc>
      </w:tr>
      <w:tr>
        <w:trPr>
          <w:trHeight w:val="770"/>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索赔</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1.甲方有权根据当地质检部门出具的检验报告，向乙方提出索赔。</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根据货物的低劣程度、损坏程度以及甲方所遭受损失的数额，乙方必须降低货物的价格。</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合同生效</w:t>
            </w:r>
            <w:r>
              <w:rPr>
                <w:rFonts w:hint="eastAsia" w:ascii="宋体" w:hAnsi="宋体" w:eastAsia="宋体" w:cs="宋体"/>
                <w:color w:val="auto"/>
                <w:sz w:val="21"/>
                <w:szCs w:val="21"/>
                <w:highlight w:val="none"/>
                <w:lang w:eastAsia="zh-CN"/>
              </w:rPr>
              <w:t xml:space="preserve">及其他</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合同经甲方、乙方盖章后生效。</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货物交付使用后所发生的合同纠纷，由甲方与乙方协商处理。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4.本合同应按照中华人民共和国的现行法律进行解释。本合同未尽事宜，遵照</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民法典》、</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政府采购法》等有关条文执行。</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4"/>
        <w:jc w:val="center"/>
        <w:spacing w:before="120" w:beforeAutospacing="0" w:after="120" w:afterAutospacing="0" w:line="0" w:lineRule="atLeast"/>
        <w:rPr>
          <w:highlight w:val="none"/>
        </w:rPr>
        <w:outlineLvl w:val="0"/>
      </w:pPr>
      <w:r>
        <w:rPr>
          <w:rFonts w:hint="eastAsia" w:ascii="黑体" w:hAnsi="宋体" w:eastAsia="黑体" w:cs="黑体"/>
          <w:color w:val="000000"/>
          <w:sz w:val="44"/>
          <w:szCs w:val="44"/>
          <w:highlight w:val="none"/>
        </w:rPr>
        <w:t xml:space="preserve">第</w:t>
      </w:r>
      <w:bookmarkEnd w:id="163"/>
      <w:r>
        <w:rPr>
          <w:rFonts w:hint="eastAsia" w:ascii="黑体" w:hAnsi="宋体" w:eastAsia="黑体" w:cs="黑体"/>
          <w:color w:val="000000"/>
          <w:sz w:val="44"/>
          <w:szCs w:val="44"/>
          <w:highlight w:val="none"/>
        </w:rPr>
        <w:t xml:space="preserve">四章 采购需求</w:t>
      </w:r>
      <w:bookmarkEnd w:id="164"/>
      <w:r/>
      <w:bookmarkEnd w:id="165"/>
      <w:r/>
      <w:bookmarkEnd w:id="166"/>
      <w:r/>
      <w:bookmarkEnd w:id="167"/>
      <w:r/>
      <w:bookmarkEnd w:id="168"/>
      <w:r/>
      <w:r/>
    </w:p>
    <w:p>
      <w:pPr>
        <w:keepLines w:val="0"/>
        <w:keepNext w:val="0"/>
        <w:pageBreakBefore w:val="0"/>
        <w:spacing w:line="360" w:lineRule="auto"/>
        <w:widowControl w:val="off"/>
        <w:rPr>
          <w:rFonts w:hint="eastAsia" w:ascii="宋体" w:hAnsi="宋体" w:eastAsia="宋体" w:cs="宋体"/>
          <w:b w:val="0"/>
          <w:position w:val="0"/>
          <w:sz w:val="21"/>
          <w:szCs w:val="21"/>
          <w:highlight w:val="none"/>
        </w:rPr>
      </w:pPr>
      <w:r/>
      <w:bookmarkStart w:id="176" w:name="_Toc120614281"/>
      <w:r>
        <w:rPr>
          <w:rFonts w:hint="eastAsia" w:ascii="宋体" w:hAnsi="宋体" w:eastAsia="宋体" w:cs="宋体"/>
          <w:b w:val="0"/>
          <w:position w:val="0"/>
          <w:sz w:val="21"/>
          <w:szCs w:val="21"/>
          <w:highlight w:val="none"/>
        </w:rPr>
        <w:t xml:space="preserve">项目属性</w:t>
      </w:r>
      <w:r>
        <w:rPr>
          <w:rFonts w:hint="eastAsia" w:ascii="宋体" w:hAnsi="宋体" w:eastAsia="宋体" w:cs="宋体"/>
          <w:b w:val="0"/>
          <w:position w:val="0"/>
          <w:sz w:val="21"/>
          <w:szCs w:val="21"/>
          <w:highlight w:val="none"/>
          <w:lang w:eastAsia="zh-CN"/>
        </w:rPr>
        <w:t xml:space="preserve">：</w:t>
      </w:r>
      <w:r>
        <w:rPr>
          <w:rFonts w:hint="eastAsia" w:ascii="宋体" w:hAnsi="宋体" w:eastAsia="宋体" w:cs="宋体"/>
          <w:b w:val="0"/>
          <w:position w:val="0"/>
          <w:sz w:val="21"/>
          <w:szCs w:val="21"/>
          <w:highlight w:val="none"/>
        </w:rPr>
        <w:t xml:space="preserve">货物类项目。</w:t>
      </w:r>
      <w:r/>
    </w:p>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一、项目基本情况</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根据江苏省农业农村厅2026年3月农业农村局长会议精神，为加快推进全县“人工智能+农业”行动，以双港镇丰大村（灌江生态农场）为建设重点，筛选黄河故道片区集中连片500亩优质稻麦核心区，种植品种选定南粳5718、淮麦33、35，以智能化信息化农机装备为导向，开展稻麦智能化生产示范区应用试点工作。将示范区打造成省内先进智慧农业生产示范区、稻麦生产全程机械化无人农场示范区，达到节本增效目的。</w:t>
      </w:r>
      <w:r/>
    </w:p>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二、实施地点</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项目实施地点为</w:t>
      </w:r>
      <w:bookmarkStart w:id="177" w:name="OLE_LINK13"/>
      <w:r>
        <w:rPr>
          <w:rFonts w:hint="eastAsia" w:ascii="宋体" w:hAnsi="宋体" w:eastAsia="宋体" w:cs="宋体"/>
          <w:b w:val="0"/>
          <w:bCs w:val="0"/>
          <w:position w:val="0"/>
          <w:sz w:val="21"/>
          <w:szCs w:val="21"/>
          <w:highlight w:val="none"/>
          <w:lang w:val="en-US" w:eastAsia="zh-CN"/>
        </w:rPr>
        <w:t xml:space="preserve">双港镇丰大村（灌江生态农场）</w:t>
      </w:r>
      <w:bookmarkEnd w:id="177"/>
      <w:r>
        <w:rPr>
          <w:rFonts w:hint="eastAsia" w:ascii="宋体" w:hAnsi="宋体" w:eastAsia="宋体" w:cs="宋体"/>
          <w:b w:val="0"/>
          <w:bCs w:val="0"/>
          <w:position w:val="0"/>
          <w:sz w:val="21"/>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三、实施内容</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（一）农机提档升级。</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推广应用无人农机，以智能农机装备与远程监测技术为支撑，建立智能农机信息化管理应用平台，实现示范区内机械化生产、作业、服务等生产环节的统一管理和调度。示范区无人农机具体配置如下﹕</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1．乘坐式八行柴油版无人驾驶高速水稻毯苗插秧机一台。</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2．200马力以上轮式动力换档前装无人驾驶拖拉机配套小麦精少量复式作业机具等农具一台套。</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3．8公斤喂入量无人驾驶履带式稻麦联合收割机一台。</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4．巡田无人机带值守机巢一台，植保飞机一台；</w:t>
      </w:r>
      <w:r/>
    </w:p>
    <w:p>
      <w:pPr>
        <w:ind w:firstLine="420"/>
        <w:keepLines w:val="0"/>
        <w:keepNext w:val="0"/>
        <w:pageBreakBefore w:val="0"/>
        <w:spacing w:line="360" w:lineRule="auto"/>
        <w:widowControl w:val="off"/>
        <w:rPr>
          <w:rFonts w:hint="eastAsia" w:ascii="宋体" w:hAnsi="宋体" w:eastAsia="宋体" w:cs="宋体"/>
          <w:b w:val="0"/>
          <w:bCs w:val="0"/>
          <w:position w:val="0"/>
          <w:sz w:val="21"/>
          <w:szCs w:val="21"/>
          <w:highlight w:val="none"/>
          <w:lang w:val="en-US" w:eastAsia="zh-CN"/>
        </w:rPr>
      </w:pPr>
      <w:r>
        <w:rPr>
          <w:rFonts w:hint="eastAsia" w:ascii="宋体" w:hAnsi="宋体" w:eastAsia="宋体" w:cs="宋体"/>
          <w:b w:val="0"/>
          <w:bCs w:val="0"/>
          <w:position w:val="0"/>
          <w:sz w:val="21"/>
          <w:szCs w:val="21"/>
          <w:highlight w:val="none"/>
          <w:lang w:val="en-US" w:eastAsia="zh-CN"/>
        </w:rPr>
        <w:t xml:space="preserve">（二）智慧农业创新。</w:t>
      </w:r>
      <w:r/>
    </w:p>
    <w:p>
      <w:pPr>
        <w:ind w:firstLine="420"/>
        <w:keepLines w:val="0"/>
        <w:keepNext w:val="0"/>
        <w:pageBreakBefore w:val="0"/>
        <w:spacing w:line="360" w:lineRule="auto"/>
        <w:widowControl w:val="off"/>
        <w:rPr>
          <w:rFonts w:hint="eastAsia" w:ascii="宋体" w:hAnsi="宋体" w:eastAsia="宋体" w:cs="宋体"/>
          <w:b/>
          <w:bCs/>
          <w:position w:val="0"/>
          <w:sz w:val="21"/>
          <w:szCs w:val="21"/>
          <w:highlight w:val="none"/>
        </w:rPr>
      </w:pPr>
      <w:r>
        <w:rPr>
          <w:rFonts w:hint="eastAsia" w:ascii="宋体" w:hAnsi="宋体" w:eastAsia="宋体" w:cs="宋体"/>
          <w:b w:val="0"/>
          <w:bCs w:val="0"/>
          <w:position w:val="0"/>
          <w:sz w:val="21"/>
          <w:szCs w:val="21"/>
          <w:highlight w:val="none"/>
          <w:lang w:val="en-US" w:eastAsia="zh-CN"/>
        </w:rPr>
        <w:t xml:space="preserve">一是建设示范区农业环境智能监控系统。安装田间气象站、土壤温湿度传感器等监测设备，实时采集环境数据和土壤墒情等养分数据，部署带机巢的无人机智能巡田系统，结合无人化农业机械作业设备，构建“空中遥感监测+地面实时感知+农机作业采集”的立体数据采集网络；二是智能化灌溉系统。对现有高标准农田配套的泵房进行智能控制改造，田块进排水端安装太阳能一体化智能闸门，田间安装水位监测设备，后端通过稻麦生长灌溉模型智能控制田间灌排水。改变传统农业灌溉管理现状，满足农业生产中的信息化、精</w:t>
      </w:r>
      <w:r>
        <w:rPr>
          <w:rFonts w:hint="eastAsia" w:ascii="宋体" w:hAnsi="宋体" w:eastAsia="宋体" w:cs="宋体"/>
          <w:b w:val="0"/>
          <w:bCs w:val="0"/>
          <w:position w:val="0"/>
          <w:sz w:val="21"/>
          <w:szCs w:val="21"/>
          <w:highlight w:val="none"/>
          <w:lang w:val="en-US" w:eastAsia="zh-CN"/>
        </w:rPr>
        <w:t xml:space="preserve">细化管理和智能化远程控制的需要；三是智慧农业大数据种植管理系统创新引入大数据、AI识别、云计算等技术，构建稻麦经验数字模型，优化智能巡田算法模型，提升遥感无人机对稻麦作物地势、穴数、苗情、长势、施肥处方、病害、草害、产量、穗数、倒伏、品质等情况的分析能力，通过“农业智能体应用”自动推送标准化种植方案、作物生长异常预警信息、农机作业调度建议、农机作业轨迹监管等内容。结合田间作业反馈数据，实现模型的自反馈数据训练和调优，持续提升决策精准度，为稻麦种植提供全周期科学指导，推动耕、种、管、收无人化智能生产管理落地。</w:t>
      </w:r>
      <w:r/>
    </w:p>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四、采购清单及参数</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包1：</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1104"/>
        <w:gridCol w:w="6054"/>
        <w:gridCol w:w="455"/>
        <w:gridCol w:w="455"/>
      </w:tblGrid>
      <w:tr>
        <w:trPr/>
        <w:tc>
          <w:tcPr>
            <w:tcW w:w="0" w:type="auto"/>
            <w:vAlign w:val="center"/>
            <w:textDirection w:val="lrTb"/>
            <w:noWrap w:val="false"/>
          </w:tcPr>
          <w:p>
            <w:pPr>
              <w:jc w:val="center"/>
              <w:spacing w:line="240" w:lineRule="auto"/>
              <w:rPr>
                <w:rFonts w:hint="eastAsia" w:ascii="宋体" w:hAnsi="宋体" w:eastAsia="宋体" w:cs="宋体"/>
                <w:b/>
                <w:bCs w:val="0"/>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序号</w:t>
            </w:r>
            <w:r/>
          </w:p>
        </w:tc>
        <w:tc>
          <w:tcPr>
            <w:tcW w:w="0" w:type="auto"/>
            <w:vAlign w:val="center"/>
            <w:textDirection w:val="lrTb"/>
            <w:noWrap w:val="false"/>
          </w:tcPr>
          <w:p>
            <w:pPr>
              <w:jc w:val="center"/>
              <w:spacing w:line="240" w:lineRule="auto"/>
              <w:rPr>
                <w:rFonts w:hint="eastAsia" w:ascii="宋体" w:hAnsi="宋体" w:eastAsia="宋体" w:cs="宋体"/>
                <w:b/>
                <w:bCs w:val="0"/>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名称</w:t>
            </w:r>
            <w:r/>
          </w:p>
        </w:tc>
        <w:tc>
          <w:tcPr>
            <w:tcW w:w="0" w:type="auto"/>
            <w:vAlign w:val="center"/>
            <w:textDirection w:val="lrTb"/>
            <w:noWrap w:val="false"/>
          </w:tcPr>
          <w:p>
            <w:pPr>
              <w:jc w:val="center"/>
              <w:spacing w:line="240" w:lineRule="auto"/>
              <w:rPr>
                <w:rFonts w:hint="eastAsia" w:ascii="宋体" w:hAnsi="宋体" w:eastAsia="宋体" w:cs="宋体"/>
                <w:b/>
                <w:bCs w:val="0"/>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参数</w:t>
            </w:r>
            <w:r/>
          </w:p>
        </w:tc>
        <w:tc>
          <w:tcPr>
            <w:tcW w:w="0" w:type="auto"/>
            <w:vAlign w:val="center"/>
            <w:textDirection w:val="lrTb"/>
            <w:noWrap w:val="false"/>
          </w:tcPr>
          <w:p>
            <w:pPr>
              <w:jc w:val="center"/>
              <w:spacing w:line="240" w:lineRule="auto"/>
              <w:rPr>
                <w:rFonts w:hint="eastAsia" w:ascii="宋体" w:hAnsi="宋体" w:eastAsia="宋体" w:cs="宋体"/>
                <w:b/>
                <w:bCs w:val="0"/>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数量</w:t>
            </w:r>
            <w:r/>
          </w:p>
        </w:tc>
        <w:tc>
          <w:tcPr>
            <w:tcW w:w="0" w:type="auto"/>
            <w:vAlign w:val="center"/>
            <w:textDirection w:val="lrTb"/>
            <w:noWrap w:val="false"/>
          </w:tcPr>
          <w:p>
            <w:pPr>
              <w:jc w:val="center"/>
              <w:spacing w:line="240" w:lineRule="auto"/>
              <w:rPr>
                <w:rFonts w:hint="eastAsia" w:ascii="宋体" w:hAnsi="宋体" w:eastAsia="宋体" w:cs="宋体"/>
                <w:b/>
                <w:bCs w:val="0"/>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单位</w:t>
            </w:r>
            <w:r/>
          </w:p>
        </w:tc>
      </w:tr>
      <w:tr>
        <w:trPr/>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lang w:val="en-US" w:eastAsia="zh-CN" w:bidi="ar-SA"/>
              </w:rPr>
              <w:t xml:space="preserve">无人驾驶插秧机</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1、整机参数：发动机：功率</w:t>
            </w:r>
            <w:r>
              <w:rPr>
                <w:rFonts w:hint="eastAsia" w:ascii="宋体" w:hAnsi="宋体" w:eastAsia="宋体" w:cs="宋体"/>
                <w:b w:val="0"/>
                <w:bCs/>
                <w:sz w:val="21"/>
                <w:szCs w:val="21"/>
                <w:highlight w:val="none"/>
                <w:lang w:val="en-US" w:eastAsia="zh-CN"/>
              </w:rPr>
              <w:t xml:space="preserve">≥18kW，外形尺寸≥3100x2400x2500（mm）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2、平衡方式：电子平衡式</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3、插秧参数：行距：250mm；行数：8；插秧深度：10mm-55mm；取秧深度：8mm-18mm穴距：100mm、120mm、140mm、160mm、180mm、210mm 、240mm；移距：11.2/14/16/20.4</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4、驾驶参数：配置前装无人驾驶系统；远程自主作业，智能驾驶直线精度：≤±2.5cm；智能驾驶接行精度：≤±2.5cm。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整机产品需提供产品鉴定报告或检验报告，无人驾驶系统需整机制造企业提供前装证明材料（加盖制造企业公章）</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台</w:t>
            </w:r>
            <w:r/>
          </w:p>
        </w:tc>
      </w:tr>
      <w:tr>
        <w:trPr/>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w:t>
            </w:r>
            <w:r/>
          </w:p>
        </w:tc>
        <w:tc>
          <w:tcPr>
            <w:tcW w:w="0" w:type="auto"/>
            <w:textDirection w:val="lrTb"/>
            <w:noWrap w:val="false"/>
          </w:tcPr>
          <w:p>
            <w:pPr>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无人驾驶履带式收割机</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1、整机参数：发动机：额定功率</w:t>
            </w:r>
            <w:r>
              <w:rPr>
                <w:rFonts w:hint="eastAsia" w:ascii="宋体" w:hAnsi="宋体" w:eastAsia="宋体" w:cs="宋体"/>
                <w:b w:val="0"/>
                <w:bCs/>
                <w:sz w:val="21"/>
                <w:szCs w:val="21"/>
                <w:highlight w:val="none"/>
                <w:lang w:val="en-US" w:eastAsia="zh-CN"/>
              </w:rPr>
              <w:t xml:space="preserve">≥100kW；</w:t>
            </w:r>
            <w:r>
              <w:rPr>
                <w:rFonts w:hint="eastAsia" w:ascii="宋体" w:hAnsi="宋体" w:eastAsia="宋体" w:cs="宋体"/>
                <w:b w:val="0"/>
                <w:bCs/>
                <w:sz w:val="21"/>
                <w:szCs w:val="21"/>
                <w:highlight w:val="none"/>
                <w:vertAlign w:val="baseline"/>
                <w:lang w:val="en-US" w:eastAsia="zh-CN"/>
              </w:rPr>
              <w:t xml:space="preserve">割台宽度</w:t>
            </w: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sz w:val="21"/>
                <w:szCs w:val="21"/>
                <w:highlight w:val="none"/>
                <w:vertAlign w:val="baseline"/>
                <w:lang w:val="en-US" w:eastAsia="zh-CN"/>
              </w:rPr>
              <w:t xml:space="preserve">2400mm；最小离地间隙≥300mm；轨距</w:t>
            </w:r>
            <w:r>
              <w:rPr>
                <w:rFonts w:hint="eastAsia" w:ascii="宋体" w:hAnsi="宋体" w:eastAsia="宋体" w:cs="宋体"/>
                <w:b w:val="0"/>
                <w:bCs/>
                <w:sz w:val="21"/>
                <w:szCs w:val="21"/>
                <w:highlight w:val="none"/>
                <w:lang w:val="en-US" w:eastAsia="zh-CN"/>
              </w:rPr>
              <w:t xml:space="preserve">≤1300mm；</w:t>
            </w:r>
            <w:r>
              <w:rPr>
                <w:rFonts w:hint="eastAsia" w:ascii="宋体" w:hAnsi="宋体" w:eastAsia="宋体" w:cs="宋体"/>
                <w:b w:val="0"/>
                <w:bCs/>
                <w:sz w:val="21"/>
                <w:szCs w:val="21"/>
                <w:highlight w:val="none"/>
                <w:vertAlign w:val="baseline"/>
                <w:lang w:val="en-US" w:eastAsia="zh-CN"/>
              </w:rPr>
              <w:t xml:space="preserve">整机质量</w:t>
            </w:r>
            <w:r>
              <w:rPr>
                <w:rFonts w:hint="eastAsia" w:ascii="宋体" w:hAnsi="宋体" w:eastAsia="宋体" w:cs="宋体"/>
                <w:b w:val="0"/>
                <w:bCs/>
                <w:sz w:val="21"/>
                <w:szCs w:val="21"/>
                <w:highlight w:val="none"/>
                <w:lang w:val="en-US" w:eastAsia="zh-CN"/>
              </w:rPr>
              <w:t xml:space="preserve">≤4500kg</w:t>
            </w:r>
            <w:r>
              <w:rPr>
                <w:rFonts w:hint="eastAsia" w:ascii="宋体" w:hAnsi="宋体" w:eastAsia="宋体" w:cs="宋体"/>
                <w:b w:val="0"/>
                <w:bCs/>
                <w:sz w:val="21"/>
                <w:szCs w:val="21"/>
                <w:highlight w:val="none"/>
                <w:vertAlign w:val="baseline"/>
                <w:lang w:val="en-US" w:eastAsia="zh-CN"/>
              </w:rPr>
              <w:t xml:space="preserve">；主脱粒滚筒外形尺寸（外径x长度）</w:t>
            </w: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sz w:val="21"/>
                <w:szCs w:val="21"/>
                <w:highlight w:val="none"/>
                <w:lang w:val="en-US" w:eastAsia="zh-CN"/>
              </w:rPr>
              <w:t xml:space="preserve">φ600x2100（mm）</w:t>
            </w:r>
            <w:r>
              <w:rPr>
                <w:rFonts w:hint="eastAsia" w:ascii="宋体" w:hAnsi="宋体" w:eastAsia="宋体" w:cs="宋体"/>
                <w:b w:val="0"/>
                <w:bCs/>
                <w:sz w:val="21"/>
                <w:szCs w:val="21"/>
                <w:highlight w:val="none"/>
                <w:vertAlign w:val="baseline"/>
                <w:lang w:val="en-US" w:eastAsia="zh-CN"/>
              </w:rPr>
              <w:t xml:space="preserve">；主脱粒滚筒形式：纵轴流；喂入量</w:t>
            </w:r>
            <w:r>
              <w:rPr>
                <w:rFonts w:hint="eastAsia" w:ascii="宋体" w:hAnsi="宋体" w:eastAsia="宋体" w:cs="宋体"/>
                <w:b w:val="0"/>
                <w:bCs/>
                <w:sz w:val="21"/>
                <w:szCs w:val="21"/>
                <w:highlight w:val="none"/>
                <w:lang w:val="en-US" w:eastAsia="zh-CN"/>
              </w:rPr>
              <w:t xml:space="preserve">≥</w:t>
            </w:r>
            <w:r>
              <w:rPr>
                <w:rFonts w:hint="eastAsia" w:ascii="宋体" w:hAnsi="宋体" w:eastAsia="宋体" w:cs="宋体"/>
                <w:b w:val="0"/>
                <w:bCs/>
                <w:sz w:val="21"/>
                <w:szCs w:val="21"/>
                <w:highlight w:val="none"/>
                <w:vertAlign w:val="baseline"/>
                <w:lang w:val="en-US" w:eastAsia="zh-CN"/>
              </w:rPr>
              <w:t xml:space="preserve">8kg/s；变速机构型式：机械变速箱+静液压无级变速；</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智能驾驶：配置前装无人驾驶系统：直线精度≤±5cm；收割机智能驾驶接行精度≤±5cm；路径规划：回字型远程自主作业：通过遥控器可控制发动机启动、熄火、收割机割台升降、拨禾轮升降、增减油门、行驶速度调整、卸粮筒动作、各工作离合动作;可远程监视发动机转速油位、水温.</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整机产品需提供产品鉴定报告或检验报告，无人驾驶系统需整机制造企业提供前装证明材料（加盖制造企业公章）</w:t>
            </w:r>
            <w:r/>
          </w:p>
        </w:tc>
        <w:tc>
          <w:tcPr>
            <w:tcW w:w="0" w:type="auto"/>
            <w:vAlign w:val="top"/>
            <w:textDirection w:val="lrTb"/>
            <w:noWrap w:val="false"/>
          </w:tcPr>
          <w:p>
            <w:pPr>
              <w:spacing w:line="240" w:lineRule="auto"/>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w:t>
            </w:r>
            <w:r/>
          </w:p>
        </w:tc>
        <w:tc>
          <w:tcPr>
            <w:tcW w:w="0" w:type="auto"/>
            <w:vAlign w:val="top"/>
            <w:textDirection w:val="lrTb"/>
            <w:noWrap w:val="false"/>
          </w:tcPr>
          <w:p>
            <w:pPr>
              <w:spacing w:line="240" w:lineRule="auto"/>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台</w:t>
            </w:r>
            <w:r/>
          </w:p>
        </w:tc>
      </w:tr>
      <w:tr>
        <w:trPr/>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无人驾驶拖拉机（配驾驶室）</w:t>
            </w:r>
            <w:r>
              <w:rPr>
                <w:rFonts w:hint="eastAsia" w:ascii="宋体" w:hAnsi="宋体" w:eastAsia="宋体" w:cs="宋体"/>
                <w:b/>
                <w:bCs w:val="0"/>
                <w:sz w:val="21"/>
                <w:szCs w:val="21"/>
                <w:highlight w:val="none"/>
                <w:vertAlign w:val="baseline"/>
                <w:lang w:val="en-US" w:eastAsia="zh-CN"/>
              </w:rPr>
              <w:t xml:space="preserve">（核心产品）</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1、整机参数：</w:t>
            </w:r>
            <w:r>
              <w:rPr>
                <w:rFonts w:hint="eastAsia" w:ascii="宋体" w:hAnsi="宋体" w:eastAsia="宋体" w:cs="宋体"/>
                <w:b w:val="0"/>
                <w:bCs/>
                <w:color w:val="auto"/>
                <w:sz w:val="21"/>
                <w:szCs w:val="21"/>
                <w:highlight w:val="none"/>
                <w:vertAlign w:val="baseline"/>
                <w:lang w:val="en-US" w:eastAsia="zh-CN"/>
              </w:rPr>
              <w:t xml:space="preserve">功率</w:t>
            </w:r>
            <w:r>
              <w:rPr>
                <w:rFonts w:hint="eastAsia" w:ascii="宋体" w:hAnsi="宋体" w:eastAsia="宋体" w:cs="宋体"/>
                <w:b w:val="0"/>
                <w:bCs/>
                <w:color w:val="auto"/>
                <w:sz w:val="21"/>
                <w:szCs w:val="21"/>
                <w:highlight w:val="none"/>
                <w:lang w:val="en-US" w:eastAsia="zh-CN"/>
              </w:rPr>
              <w:t xml:space="preserve">≥147kW</w:t>
            </w:r>
            <w:r>
              <w:rPr>
                <w:rFonts w:hint="eastAsia" w:ascii="宋体" w:hAnsi="宋体" w:eastAsia="宋体" w:cs="宋体"/>
                <w:b w:val="0"/>
                <w:bCs/>
                <w:sz w:val="21"/>
                <w:szCs w:val="21"/>
                <w:highlight w:val="none"/>
                <w:vertAlign w:val="baseline"/>
                <w:lang w:val="en-US" w:eastAsia="zh-CN"/>
              </w:rPr>
              <w:t xml:space="preserve">；变速箱：24+24动力梭式；驱动型式：四轮驱动；最小使用比质量（kg/kW）</w:t>
            </w:r>
            <w:r>
              <w:rPr>
                <w:rFonts w:hint="eastAsia" w:ascii="宋体" w:hAnsi="宋体" w:eastAsia="宋体" w:cs="宋体"/>
                <w:b w:val="0"/>
                <w:bCs/>
                <w:sz w:val="21"/>
                <w:szCs w:val="21"/>
                <w:highlight w:val="none"/>
                <w:lang w:val="en-US" w:eastAsia="zh-CN"/>
              </w:rPr>
              <w:t xml:space="preserve">≤45</w:t>
            </w:r>
            <w:r>
              <w:rPr>
                <w:rFonts w:hint="eastAsia" w:ascii="宋体" w:hAnsi="宋体" w:eastAsia="宋体" w:cs="宋体"/>
                <w:b w:val="0"/>
                <w:bCs/>
                <w:sz w:val="21"/>
                <w:szCs w:val="21"/>
                <w:highlight w:val="none"/>
                <w:vertAlign w:val="baseline"/>
                <w:lang w:val="en-US" w:eastAsia="zh-CN"/>
              </w:rPr>
              <w:t xml:space="preserve">；转向系转向形式：全液压</w:t>
            </w:r>
            <w:r>
              <w:rPr>
                <w:rFonts w:hint="eastAsia" w:ascii="宋体" w:hAnsi="宋体" w:eastAsia="宋体" w:cs="宋体"/>
                <w:b w:val="0"/>
                <w:bCs/>
                <w:color w:val="auto"/>
                <w:sz w:val="21"/>
                <w:szCs w:val="21"/>
                <w:highlight w:val="none"/>
                <w:vertAlign w:val="baseline"/>
                <w:lang w:val="en-US" w:eastAsia="zh-CN"/>
              </w:rPr>
              <w:t xml:space="preserve">；</w:t>
            </w:r>
            <w:r>
              <w:rPr>
                <w:rFonts w:hint="eastAsia" w:ascii="宋体" w:hAnsi="宋体" w:eastAsia="宋体" w:cs="宋体"/>
                <w:b w:val="0"/>
                <w:bCs w:val="0"/>
                <w:color w:val="auto"/>
                <w:sz w:val="21"/>
                <w:szCs w:val="21"/>
                <w:highlight w:val="none"/>
              </w:rPr>
              <w:t xml:space="preserve">外廓尺寸</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长×宽×高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5400×2300×3</w:t>
            </w:r>
            <w:r>
              <w:rPr>
                <w:rFonts w:hint="eastAsia" w:ascii="宋体" w:hAnsi="宋体" w:eastAsia="宋体" w:cs="宋体"/>
                <w:b w:val="0"/>
                <w:bCs w:val="0"/>
                <w:color w:val="auto"/>
                <w:sz w:val="21"/>
                <w:szCs w:val="21"/>
                <w:highlight w:val="none"/>
                <w:lang w:val="en-US" w:eastAsia="zh-CN"/>
              </w:rPr>
              <w:t xml:space="preserve">100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sz w:val="21"/>
                <w:szCs w:val="21"/>
                <w:highlight w:val="none"/>
                <w:vertAlign w:val="baseline"/>
                <w:lang w:val="en-US" w:eastAsia="zh-CN"/>
              </w:rPr>
              <w:t xml:space="preserve">；轴距（mm）：</w:t>
            </w:r>
            <w:r>
              <w:rPr>
                <w:rFonts w:hint="eastAsia" w:ascii="宋体" w:hAnsi="宋体" w:eastAsia="宋体" w:cs="宋体"/>
                <w:b w:val="0"/>
                <w:bCs/>
                <w:sz w:val="21"/>
                <w:szCs w:val="21"/>
                <w:highlight w:val="none"/>
                <w:lang w:val="en-US" w:eastAsia="zh-CN"/>
              </w:rPr>
              <w:t xml:space="preserve">2700～2800</w:t>
            </w:r>
            <w:r>
              <w:rPr>
                <w:rFonts w:hint="eastAsia" w:ascii="宋体" w:hAnsi="宋体" w:eastAsia="宋体" w:cs="宋体"/>
                <w:b w:val="0"/>
                <w:bCs/>
                <w:sz w:val="21"/>
                <w:szCs w:val="21"/>
                <w:highlight w:val="none"/>
                <w:vertAlign w:val="baseline"/>
                <w:lang w:val="en-US" w:eastAsia="zh-CN"/>
              </w:rPr>
              <w:t xml:space="preserve">；最小离地间隙（mm）</w:t>
            </w:r>
            <w:r>
              <w:rPr>
                <w:rFonts w:hint="eastAsia" w:ascii="宋体" w:hAnsi="宋体" w:eastAsia="宋体" w:cs="宋体"/>
                <w:b w:val="0"/>
                <w:bCs/>
                <w:sz w:val="21"/>
                <w:szCs w:val="21"/>
                <w:highlight w:val="none"/>
                <w:lang w:val="en-US" w:eastAsia="zh-CN"/>
              </w:rPr>
              <w:t xml:space="preserve">≥400</w:t>
            </w:r>
            <w:r>
              <w:rPr>
                <w:rFonts w:hint="eastAsia" w:ascii="宋体" w:hAnsi="宋体" w:eastAsia="宋体" w:cs="宋体"/>
                <w:b w:val="0"/>
                <w:bCs/>
                <w:sz w:val="21"/>
                <w:szCs w:val="21"/>
                <w:highlight w:val="none"/>
                <w:vertAlign w:val="baseline"/>
                <w:lang w:val="en-US" w:eastAsia="zh-CN"/>
              </w:rPr>
              <w:t xml:space="preserve">；最小使用质量（kg）</w:t>
            </w:r>
            <w:r>
              <w:rPr>
                <w:rFonts w:hint="eastAsia" w:ascii="宋体" w:hAnsi="宋体" w:eastAsia="宋体" w:cs="宋体"/>
                <w:b w:val="0"/>
                <w:bCs/>
                <w:sz w:val="21"/>
                <w:szCs w:val="21"/>
                <w:highlight w:val="none"/>
                <w:u w:val="none"/>
                <w:lang w:val="en-US" w:eastAsia="zh-CN"/>
              </w:rPr>
              <w:t xml:space="preserve">≤6800</w:t>
            </w:r>
            <w:r>
              <w:rPr>
                <w:rFonts w:hint="eastAsia" w:ascii="宋体" w:hAnsi="宋体" w:eastAsia="宋体" w:cs="宋体"/>
                <w:b w:val="0"/>
                <w:bCs/>
                <w:sz w:val="21"/>
                <w:szCs w:val="21"/>
                <w:highlight w:val="none"/>
                <w:vertAlign w:val="baseline"/>
                <w:lang w:val="en-US" w:eastAsia="zh-CN"/>
              </w:rPr>
              <w:t xml:space="preserve">；轮胎型号（前轮/后轮）：14.9-28/18.4-38；动力输出轴功率（kW）≥147；</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val="0"/>
                <w:bCs/>
                <w:sz w:val="21"/>
                <w:szCs w:val="21"/>
                <w:highlight w:val="none"/>
                <w:vertAlign w:val="baseline"/>
                <w:lang w:val="en-US" w:eastAsia="zh-CN"/>
              </w:rPr>
              <w:t xml:space="preserve">3路电控多路阀；</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2、无人驾驶参数：自动驾驶直线精度</w:t>
            </w:r>
            <w:r>
              <w:rPr>
                <w:rFonts w:hint="eastAsia" w:ascii="宋体" w:hAnsi="宋体" w:eastAsia="宋体" w:cs="宋体"/>
                <w:b w:val="0"/>
                <w:bCs/>
                <w:sz w:val="21"/>
                <w:szCs w:val="21"/>
                <w:highlight w:val="none"/>
                <w:lang w:val="en-US" w:eastAsia="zh-CN"/>
              </w:rPr>
              <w:t xml:space="preserve">≤</w:t>
            </w:r>
            <w:r>
              <w:rPr>
                <w:rFonts w:hint="eastAsia" w:ascii="宋体" w:hAnsi="宋体" w:eastAsia="宋体" w:cs="宋体"/>
                <w:b w:val="0"/>
                <w:bCs/>
                <w:sz w:val="21"/>
                <w:szCs w:val="21"/>
                <w:highlight w:val="none"/>
                <w:vertAlign w:val="baseline"/>
                <w:lang w:val="en-US" w:eastAsia="zh-CN"/>
              </w:rPr>
              <w:t xml:space="preserve">±2.5cm；自动驾驶接行精度</w:t>
            </w:r>
            <w:r>
              <w:rPr>
                <w:rFonts w:hint="eastAsia" w:ascii="宋体" w:hAnsi="宋体" w:eastAsia="宋体" w:cs="宋体"/>
                <w:b w:val="0"/>
                <w:bCs/>
                <w:sz w:val="21"/>
                <w:szCs w:val="21"/>
                <w:highlight w:val="none"/>
                <w:lang w:val="en-US" w:eastAsia="zh-CN"/>
              </w:rPr>
              <w:t xml:space="preserve">≤</w:t>
            </w:r>
            <w:r>
              <w:rPr>
                <w:rFonts w:hint="eastAsia" w:ascii="宋体" w:hAnsi="宋体" w:eastAsia="宋体" w:cs="宋体"/>
                <w:b w:val="0"/>
                <w:bCs/>
                <w:sz w:val="21"/>
                <w:szCs w:val="21"/>
                <w:highlight w:val="none"/>
                <w:vertAlign w:val="baseline"/>
                <w:lang w:val="en-US" w:eastAsia="zh-CN"/>
              </w:rPr>
              <w:t xml:space="preserve">±2.5cm；系统支持：远程升级、远程启停、远程点熄火、发动机转速设置、PTO启停、机具提升、APP远程操控；</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3、配置前装无人驾驶系统；</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4、配复式等深播种机；</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bCs w:val="0"/>
                <w:sz w:val="21"/>
                <w:szCs w:val="21"/>
                <w:highlight w:val="none"/>
                <w:vertAlign w:val="baseline"/>
                <w:lang w:val="en-US" w:eastAsia="zh-CN"/>
              </w:rPr>
              <w:t xml:space="preserve">整机产品需提供产品鉴定报告或检验报告，无人驾驶系统需整机制造企业提供前装证明材料（加盖制造企业公章）</w:t>
            </w:r>
            <w:r/>
          </w:p>
        </w:tc>
        <w:tc>
          <w:tcPr>
            <w:tcW w:w="0" w:type="auto"/>
            <w:vAlign w:val="top"/>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0" w:type="auto"/>
            <w:vAlign w:val="top"/>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台</w:t>
            </w:r>
            <w:r/>
          </w:p>
        </w:tc>
      </w:tr>
      <w:tr>
        <w:trPr/>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val="0"/>
                <w:sz w:val="21"/>
                <w:szCs w:val="21"/>
                <w:highlight w:val="none"/>
                <w:lang w:val="en-US" w:eastAsia="zh-CN"/>
              </w:rPr>
              <w:t xml:space="preserve">巡田无人机带值守机巢</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1、尺寸（长×宽×高）折叠≤250×120×150（mm），展开≤400×350×180（mm）；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2、对角线轴距：≤420mm；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3、最大起飞重量（无配件）≤1200g；</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4、最大水平飞行速度≥15km/h（海平面附近无风环境）；</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5、最大上升速度：≥8m/s（S模式）、≥6m/s（P模式）；</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6、最大下降速度：垂直下降≥6m/s（S模式）、≥6m/s（P模式）；</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7、最大飞行海拔高度：≥5000米（空载飞行）；</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8、最大可抗风速：≥12m/s；</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9、最长飞行时间：≥40分钟（无风环境），最长悬停时间：≥35分钟（无风环境）；</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10、工作环境温度：-10°C至40°C；</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11、可见光相机传感器：4/3CMOS，有效像素≥2000万；</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12、多光谱相机传感器：</w:t>
            </w:r>
            <w:bookmarkStart w:id="178" w:name="OLE_LINK2"/>
            <w:r>
              <w:rPr>
                <w:rFonts w:hint="eastAsia" w:ascii="宋体" w:hAnsi="宋体" w:eastAsia="宋体" w:cs="宋体"/>
                <w:b w:val="0"/>
                <w:bCs/>
                <w:sz w:val="21"/>
                <w:szCs w:val="21"/>
                <w:highlight w:val="none"/>
                <w:vertAlign w:val="baseline"/>
                <w:lang w:val="en-US" w:eastAsia="zh-CN"/>
              </w:rPr>
              <w:t xml:space="preserve">1/2.8英寸CMOS</w:t>
            </w:r>
            <w:bookmarkEnd w:id="178"/>
            <w:r>
              <w:rPr>
                <w:rFonts w:hint="eastAsia" w:ascii="宋体" w:hAnsi="宋体" w:eastAsia="宋体" w:cs="宋体"/>
                <w:b w:val="0"/>
                <w:bCs/>
                <w:sz w:val="21"/>
                <w:szCs w:val="21"/>
                <w:highlight w:val="none"/>
                <w:vertAlign w:val="baseline"/>
                <w:lang w:val="en-US" w:eastAsia="zh-CN"/>
              </w:rPr>
              <w:t xml:space="preserve">，有效像素≥500万；</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13、可见光相机最大照片尺寸：≥5280×3956；</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14、可见光相机录像分辨率：≥3840×2160@30fps、≥1920×1080@30fps；</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15、定位系统GNSS：GPS+Galileo+GLONASS</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16、含RTK模块、4G通讯模块；</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17、支持数据对接“苏农云”。</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无人值守自动一体机库：</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18、重量≤150kg</w:t>
            </w:r>
            <w:r>
              <w:rPr>
                <w:rFonts w:hint="eastAsia" w:ascii="宋体" w:hAnsi="宋体" w:eastAsia="宋体" w:cs="宋体"/>
                <w:sz w:val="21"/>
                <w:szCs w:val="21"/>
                <w:highlight w:val="none"/>
                <w:lang w:val="en-US" w:eastAsia="zh-CN" w:bidi="ar-SA"/>
              </w:rPr>
              <w:t xml:space="preserve">；</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19、工作环境温度：-20°C至50°C；</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20、最大同时充电数量：1个无人机；</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21、充电方式：触点式充电；</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22、温控方式：工业恒温空调；</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23、自带UPS电源：输入电压范围145--290V;输出市电模式200-250V，应急使用时间：30分钟、支持高温警报；</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24、机库防护等级：不低于IP54；</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25、UPS电源：≥650VA/≥390W;应急使用时间≥30分钟；</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26、图传延时：≤2.0秒；</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27、空调功率≥300W；</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28、待机功率≤50W，最大功率≥1000W，输入电压：交流220—240V；</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29、充电时间：≤45分钟可从20%充至90%；</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30、预存控制策略方案，根据实时采集数据分析，异常天气禁止打开机仓作业，自身控制策略可独立工作，不受网络影响。</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31、机库小环境气象监测功能覆盖常规多项参数，包括但不限于空气温度、空气湿度、气压、风速、风向、雨量等，采集传感器参数支持自定义云设置，控制方式及控制时间支持自定义云设置；</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32、自带存储器，可远程修改设置并存储参数，断电参数可保存；</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33、产品内置过流、防雷击、防浪涌、防反接保护，内置看门狗，运行安全可靠；</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34、支持APP/小程序报警推送，报警阈值支持自定义云设置，上限超出报警/下限超出报警/上下限超出报警。35、无人机保险：在25000元额度内不限次数的维修或者置换。</w:t>
            </w:r>
            <w:r/>
          </w:p>
          <w:p>
            <w:pPr>
              <w:spacing w:line="240" w:lineRule="auto"/>
              <w:rPr>
                <w:rFonts w:hint="eastAsia" w:ascii="宋体" w:hAnsi="宋体" w:eastAsia="宋体" w:cs="宋体"/>
                <w:b/>
                <w:bCs w:val="0"/>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36、无人机三者险：100万第三方险，其中人60万，物40万。</w:t>
            </w:r>
            <w:r/>
          </w:p>
        </w:tc>
        <w:tc>
          <w:tcPr>
            <w:tcW w:w="0" w:type="auto"/>
            <w:vAlign w:val="top"/>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0" w:type="auto"/>
            <w:vAlign w:val="top"/>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套</w:t>
            </w:r>
            <w:r/>
          </w:p>
        </w:tc>
      </w:tr>
      <w:tr>
        <w:trPr/>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5</w:t>
            </w:r>
            <w:r/>
          </w:p>
        </w:tc>
        <w:tc>
          <w:tcPr>
            <w:tcW w:w="0" w:type="auto"/>
            <w:textDirection w:val="lrTb"/>
            <w:noWrap w:val="false"/>
          </w:tcPr>
          <w:p>
            <w:pPr>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植保飞机</w:t>
            </w:r>
            <w:r/>
          </w:p>
        </w:tc>
        <w:tc>
          <w:tcPr>
            <w:tcW w:w="0" w:type="auto"/>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整机与重量：</w:t>
            </w:r>
            <w:r/>
          </w:p>
          <w:p>
            <w:pPr>
              <w:numPr>
                <w:ilvl w:val="0"/>
                <w:numId w:val="9"/>
              </w:num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空机重量（含电池、两个喷头、药箱）：不超过65kg</w:t>
            </w:r>
            <w:r/>
          </w:p>
          <w:p>
            <w:pPr>
              <w:numPr>
                <w:ilvl w:val="0"/>
                <w:numId w:val="0"/>
              </w:num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2、最大起飞重量（喷洒模式）：不低于140kg</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3、最大起飞重量（播撒模式）：不低于145kg</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4、最大起飞重量（吊运模式）：不低于145kg</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5、机身形式：多旋翼布局，机臂与桨叶可折叠，折叠后运输外廓不超过1.2m×1.0m×1.0m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飞行性能：</w:t>
            </w:r>
            <w:r/>
          </w:p>
          <w:p>
            <w:pPr>
              <w:numPr>
                <w:ilvl w:val="0"/>
                <w:numId w:val="10"/>
              </w:num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悬停精度：启用卫星定位增强时，水平、垂直误差均不超过±0.2m</w:t>
            </w:r>
            <w:r/>
          </w:p>
          <w:p>
            <w:pPr>
              <w:numPr>
                <w:ilvl w:val="0"/>
                <w:numId w:val="0"/>
              </w:num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7、可设置最大飞行半径：不低于1.5km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8、工作环境温度：满足0℃~40℃正常作业</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9、最大可承受风速：不低于6m/s</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喷洒系统：</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10、药箱容积：不低于85L</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11、喷头配置：不少于双喷头，支持按需扩展</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12、最大喷洒流量：不低于35L/min</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13、雾滴粒径：连续可调，覆盖50~500μm</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播撒系统：</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14、播撒箱容积：不低于110L</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15、播撒额定载重：不低于80kg</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16、最大播撒流量：不低于300kg/min</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吊运系统</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17、吊运载重：不低于80kg</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感知与安全配置：</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18、环境感知：配备激光雷达、环视视觉感知、毫米波雷达中的至少两类</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19、定位方式：支持卫星定位，并支持高精度定位增强（可开关）</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20、安全功能：具备障碍物感知与避让、断点续喷/续播等作业保障功能</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操控终端与动力：</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21、遥控终端：配备带屏手持式遥控终端，可与移动端作业管理应用配合使用</w:t>
            </w:r>
            <w:r/>
          </w:p>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22、电池：智能快充锂电池，单组容量不低于30Ah，支持快速换电</w:t>
            </w:r>
            <w:r/>
          </w:p>
        </w:tc>
        <w:tc>
          <w:tcPr>
            <w:tcW w:w="0" w:type="auto"/>
            <w:vAlign w:val="top"/>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0" w:type="auto"/>
            <w:vAlign w:val="top"/>
            <w:textDirection w:val="lrTb"/>
            <w:noWrap w:val="false"/>
          </w:tcPr>
          <w:p>
            <w:pPr>
              <w:spacing w:line="240" w:lineRule="auto"/>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台</w:t>
            </w:r>
            <w:r/>
          </w:p>
        </w:tc>
      </w:tr>
    </w:tbl>
    <w:p>
      <w:pPr>
        <w:ind w:firstLine="422"/>
        <w:keepLines w:val="0"/>
        <w:keepNext w:val="0"/>
        <w:pageBreakBefore w:val="0"/>
        <w:spacing w:line="360" w:lineRule="auto"/>
        <w:widowControl w:val="off"/>
        <w:rPr>
          <w:rFonts w:hint="eastAsia" w:ascii="宋体" w:hAnsi="宋体" w:eastAsia="宋体" w:cs="宋体"/>
          <w:b/>
          <w:bCs w:val="0"/>
          <w:i/>
          <w:iCs/>
          <w:sz w:val="21"/>
          <w:szCs w:val="21"/>
          <w:highlight w:val="none"/>
          <w:u w:val="single"/>
          <w:vertAlign w:val="baseline"/>
          <w:lang w:val="en-US" w:eastAsia="zh-CN"/>
        </w:rPr>
      </w:pPr>
      <w:r>
        <w:rPr>
          <w:rFonts w:hint="eastAsia" w:ascii="宋体" w:hAnsi="宋体" w:eastAsia="宋体" w:cs="宋体"/>
          <w:b/>
          <w:bCs w:val="0"/>
          <w:i/>
          <w:iCs/>
          <w:sz w:val="21"/>
          <w:szCs w:val="21"/>
          <w:highlight w:val="none"/>
          <w:u w:val="single"/>
          <w:vertAlign w:val="baseline"/>
          <w:lang w:val="en-US" w:eastAsia="zh-CN"/>
        </w:rPr>
        <w:t xml:space="preserve">注：未提供无人驾驶系统前装证明材料的被作为无效投标处理。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包2</w:t>
      </w:r>
      <w:r/>
    </w:p>
    <w:tbl>
      <w:tblPr>
        <w:tblStyle w:val="8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902"/>
        <w:gridCol w:w="6147"/>
        <w:gridCol w:w="491"/>
        <w:gridCol w:w="491"/>
      </w:tblGrid>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名称</w:t>
            </w:r>
            <w:r/>
          </w:p>
        </w:tc>
        <w:tc>
          <w:tcPr>
            <w:tcW w:w="3605" w:type="pct"/>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参数</w:t>
            </w:r>
            <w:r/>
          </w:p>
        </w:tc>
        <w:tc>
          <w:tcPr>
            <w:tcW w:w="288" w:type="pct"/>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数量</w:t>
            </w:r>
            <w:r/>
          </w:p>
        </w:tc>
        <w:tc>
          <w:tcPr>
            <w:tcW w:w="288" w:type="pct"/>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单位</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田间气象站</w:t>
            </w:r>
            <w:r/>
          </w:p>
        </w:tc>
        <w:tc>
          <w:tcPr>
            <w:tcW w:w="3605"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1、测量内容：监测温湿度、大气压、风速、风向、雨量，光照；</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2、工作环境：-40℃~+60℃；</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3、配件：太阳能板，支持10-30VDC市电与太阳能板双供电，电池30w20ah</w:t>
            </w:r>
            <w:r/>
          </w:p>
        </w:tc>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台</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常规虫情测报灯</w:t>
            </w:r>
            <w:r/>
          </w:p>
        </w:tc>
        <w:tc>
          <w:tcPr>
            <w:tcW w:w="3605"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1、整体结构：采用不锈钢，采用光、电、数控技术，远程自动控制及识别计数。具漏电保护、避雷和防雨装置，雨虫分离技术，有防雨百叶，下雨天可以正常工作，正常捕虫，集虫器内不积水；</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2、自动识别：</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2.1、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2.2、具有自动识别和计数功能，能够识别害虫种类不少于135种，并且具有昆虫统计功能，能对一、二类农作物病虫害名录中趋光性害虫做自动识别计数，对于农作物常见害虫如稻纵卷叶螟、褐飞虱属、白背飞虱、灰飞虱、大螟、二化螟、稻螟蛉、粘虫、玉米螟、棉铃虫、蟋蟀、斜纹夜蛾、草地贪夜蛾等；</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2.3、系统具备比例尺用以判断虫体大小，可以进行人工分析虫情数量及类型，具有害虫标记功能，不同虫害用不同的颜色区别标注，害虫种类与颜色一一对应，可开启或关闭电子比例尺辅助观测虫体绝对尺寸，便于人工识别；</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3、自动清洁：定期自动清理撞击屏上的蜘蛛网，实时监测是否堵虫，当设备检测到堵虫，会关闭诱虫灯管，执行自动清虫，通过程序控制自动运行，清理堵虫故障，减少人工上门清理频率，降低设备故障率；</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4、摄像头配件：</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4.1、摄像头≥2500万像素工业相机，显示屏：≥7寸电容式触摸屏，系统：≥Android4.0；</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4.2、光源：不低于20W黑光灯;波长：320~680nm，撞击屏长≥590mm，宽≥210mm，厚≥5mm，三块撞击屏角度≥120°；</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台</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智能灌溉田间进水口</w:t>
            </w:r>
            <w:r/>
          </w:p>
        </w:tc>
        <w:tc>
          <w:tcPr>
            <w:tcW w:w="3605"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1、供电方式：太阳能板；</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2、通信方式：支持全网通无线通信；</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3、控制方式：应具备联网手机端APP控制</w:t>
            </w:r>
            <w:r/>
          </w:p>
          <w:p>
            <w:pPr>
              <w:pStyle w:val="865"/>
              <w:ind w:left="0" w:firstLine="0"/>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position w:val="-10"/>
                <w:sz w:val="21"/>
                <w:szCs w:val="21"/>
                <w:highlight w:val="none"/>
                <w:vertAlign w:val="baseline"/>
                <w:lang w:val="en-US" w:eastAsia="zh-CN" w:bidi="ar-SA"/>
              </w:rPr>
              <w:t xml:space="preserve">★4、根据水稻生育期需水模型，自动生成水层管理标准并触发提醒，实现按需供水。</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10</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套</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智能灌溉田间排水口</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1、供电方式：太阳能板；</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2、通信方式：支持全网通无线通信；</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3、控制方式：应具备联网手机端APP控制</w:t>
            </w:r>
            <w:r/>
          </w:p>
          <w:p>
            <w:pPr>
              <w:pStyle w:val="865"/>
              <w:ind w:left="0" w:firstLine="0"/>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position w:val="-10"/>
                <w:sz w:val="21"/>
                <w:szCs w:val="21"/>
                <w:highlight w:val="none"/>
                <w:vertAlign w:val="baseline"/>
                <w:lang w:val="en-US" w:eastAsia="zh-CN" w:bidi="ar-SA"/>
              </w:rPr>
              <w:t xml:space="preserve">★4、根据水稻生育期需水模型，自动生成水层管理标准并触发提醒，实现按需供水。</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10</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套</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5</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田间水位计</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1、供电方式：太阳能板；</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2、最大功耗：0.6W；</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3、防护等级：IP68；</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4、配件：地钉，4根，用于固定在田块中。</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10</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套</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6</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泵站自动化改造</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1、支持4G，可以远程；</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2、改造后支持App远程进行控制开和关</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项</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7</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土壤传感器</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1、具备无线传输功能，采用内置4G天线，支持NanoSim卡及芯片卡二选一；</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★2、无需有线电源或太阳能供电，采用内置电池供电，按15分钟采样一次数据可持续使用2年；按30分钟采样一次数据，可持续使用3年；</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3、可采集指标：土壤温度、土壤湿度、EC值；</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4、检测范围：土壤温度检测范围-20 - 70℃，误差±0.5℃。土壤湿度检测范围0–饱和含水量，误差±2.5%。土壤EC值检测范围 0-8000μS/cm，误差±2%；（</w:t>
            </w:r>
            <w:r>
              <w:rPr>
                <w:rFonts w:hint="eastAsia" w:ascii="宋体" w:hAnsi="宋体" w:eastAsia="宋体" w:cs="宋体"/>
                <w:b/>
                <w:bCs w:val="0"/>
                <w:sz w:val="21"/>
                <w:szCs w:val="21"/>
                <w:highlight w:val="none"/>
                <w:vertAlign w:val="baseline"/>
                <w:lang w:val="en-US" w:eastAsia="zh-CN"/>
              </w:rPr>
              <w:t xml:space="preserve">传感器需提供第三方检验报告</w:t>
            </w:r>
            <w:r>
              <w:rPr>
                <w:rFonts w:hint="eastAsia" w:ascii="宋体" w:hAnsi="宋体" w:eastAsia="宋体" w:cs="宋体"/>
                <w:b w:val="0"/>
                <w:bCs/>
                <w:sz w:val="21"/>
                <w:szCs w:val="21"/>
                <w:highlight w:val="none"/>
                <w:vertAlign w:val="baseline"/>
                <w:lang w:val="en-US" w:eastAsia="zh-CN"/>
              </w:rPr>
              <w:t xml:space="preserve">）</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5、具有NFC接口，可通过读卡器进行设备参数设定、参数校准、设备开关、设备重启、设备固件升级功能；</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6、设备具备IP67防护等级，可以防水浸或埋入土壤中；</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7、高精度测量算法，含水量测量精度可达到±2.5%，受盐分影响小；</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8、无线布局、无线信号传输、自供电，可根据需求自行调整安装位置。</w:t>
            </w:r>
            <w:r/>
          </w:p>
        </w:tc>
        <w:tc>
          <w:tcPr>
            <w:shd w:val="clear" w:color="auto" w:fill="auto"/>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10</w:t>
            </w:r>
            <w:r/>
          </w:p>
        </w:tc>
        <w:tc>
          <w:tcPr>
            <w:shd w:val="clear" w:color="auto" w:fill="auto"/>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position w:val="-10"/>
                <w:sz w:val="21"/>
                <w:szCs w:val="21"/>
                <w:highlight w:val="none"/>
                <w:vertAlign w:val="baseline"/>
                <w:lang w:val="en-US" w:eastAsia="zh-CN" w:bidi="ar-SA"/>
              </w:rPr>
              <w:t xml:space="preserve">套</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8</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多光谱无人机</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1、新增配置：</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新增3块电池一管；新增第一年无人机保险；</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2、无人机飞行器参数：</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2.1、起飞重量（无配件）≤1000g</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2.2、最长飞行时间≥40 分钟</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2.3、最大可抗风速≥12m/s</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2.4、工作温度范围覆盖-10°C 至 40°C</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2.5、信号丢失自动返航具备信号丢失自动返航功能</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3、无人机可见光相机参数</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3.1、可见光相机像素有效像素不低于2000万</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3.2、多光谱相机除可见光相机外，应具备绿、红、红边、近红外多光谱相机</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★3.3、多光谱相机有效像素多光谱相机有效像素不低于500万</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4、无人机飞巡软件功能：</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★4.1、支持定点、全田巡拍航线多种航线飞巡，选择地块可以AI生成飞巡航线和拍照参数。</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4.2、根据后台或APP生成的任务，选择执行；</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4.3、支持自动飞巡，定点自动拍照，自动飞往下一个点，执行完任务自动返航；</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★4.4、数据支持一键上传或选择文件上传；</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★4.5、数据能够自动归档到田块；</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4.6、支持手动飞巡；</w:t>
            </w:r>
            <w:r/>
          </w:p>
        </w:tc>
        <w:tc>
          <w:tcPr>
            <w:shd w:val="clear" w:color="auto" w:fill="auto"/>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w:t>
            </w:r>
            <w:r/>
          </w:p>
        </w:tc>
        <w:tc>
          <w:tcPr>
            <w:shd w:val="clear" w:color="auto" w:fill="auto"/>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项</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9</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bookmarkStart w:id="179" w:name="OLE_LINK27"/>
            <w:r>
              <w:rPr>
                <w:rFonts w:hint="eastAsia" w:ascii="宋体" w:hAnsi="宋体" w:eastAsia="宋体" w:cs="宋体"/>
                <w:b w:val="0"/>
                <w:bCs/>
                <w:sz w:val="21"/>
                <w:szCs w:val="21"/>
                <w:highlight w:val="none"/>
                <w:vertAlign w:val="baseline"/>
                <w:lang w:val="en-US" w:eastAsia="zh-CN"/>
              </w:rPr>
              <w:t xml:space="preserve">智慧农业AI智能体开发系统</w:t>
            </w:r>
            <w:bookmarkEnd w:id="179"/>
            <w:r>
              <w:rPr>
                <w:rFonts w:hint="eastAsia" w:ascii="宋体" w:hAnsi="宋体" w:eastAsia="宋体" w:cs="宋体"/>
                <w:b/>
                <w:bCs w:val="0"/>
                <w:sz w:val="21"/>
                <w:szCs w:val="21"/>
                <w:highlight w:val="none"/>
                <w:vertAlign w:val="baseline"/>
                <w:lang w:val="en-US" w:eastAsia="zh-CN"/>
              </w:rPr>
              <w:t xml:space="preserve">（核心产品）</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智能体移动端功能：</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▲1、地块信息问答：支持语音对话查询地块信息、作物叶龄、农事记录等地块详情；</w:t>
            </w:r>
            <w:r>
              <w:rPr>
                <w:rFonts w:hint="eastAsia" w:ascii="宋体" w:hAnsi="宋体" w:eastAsia="宋体" w:cs="宋体"/>
                <w:b/>
                <w:bCs w:val="0"/>
                <w:sz w:val="21"/>
                <w:szCs w:val="21"/>
                <w:highlight w:val="none"/>
                <w:vertAlign w:val="baseline"/>
                <w:lang w:val="en-US" w:eastAsia="zh-CN"/>
              </w:rPr>
              <w:t xml:space="preserve">（提供演示视频，具体要求详见包2评分标准）</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★2、天气信息问答：支持语音对话查询当前及未来天气，辅助规划农事安排；</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▲3、巡田相片查询：支持语音对话查询无人机巡田相片，实现大田作物长势可视化监测；</w:t>
            </w:r>
            <w:r>
              <w:rPr>
                <w:rFonts w:hint="eastAsia" w:ascii="宋体" w:hAnsi="宋体" w:eastAsia="宋体" w:cs="宋体"/>
                <w:b/>
                <w:bCs w:val="0"/>
                <w:sz w:val="21"/>
                <w:szCs w:val="21"/>
                <w:highlight w:val="none"/>
                <w:vertAlign w:val="baseline"/>
                <w:lang w:val="en-US" w:eastAsia="zh-CN"/>
              </w:rPr>
              <w:t xml:space="preserve">（提供演示视频，具体要求详见包2评分标准）</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▲4、生成农事建议：基于地块品种、作物长势及播期等多维数据，提供农事建议；</w:t>
            </w:r>
            <w:r>
              <w:rPr>
                <w:rFonts w:hint="eastAsia" w:ascii="宋体" w:hAnsi="宋体" w:eastAsia="宋体" w:cs="宋体"/>
                <w:b/>
                <w:bCs w:val="0"/>
                <w:sz w:val="21"/>
                <w:szCs w:val="21"/>
                <w:highlight w:val="none"/>
                <w:vertAlign w:val="baseline"/>
                <w:lang w:val="en-US" w:eastAsia="zh-CN"/>
              </w:rPr>
              <w:t xml:space="preserve">（提供演示视频，具体要求详见包2评分标准）</w:t>
            </w:r>
            <w:r/>
          </w:p>
          <w:p>
            <w:pPr>
              <w:pStyle w:val="865"/>
              <w:ind w:left="0" w:firstLine="0"/>
              <w:keepLines w:val="0"/>
              <w:keepNext w:val="0"/>
              <w:pageBreakBefore w:val="0"/>
              <w:spacing w:after="0"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▲5、</w:t>
            </w:r>
            <w:r>
              <w:rPr>
                <w:rFonts w:hint="eastAsia" w:ascii="宋体" w:hAnsi="宋体" w:eastAsia="宋体" w:cs="宋体"/>
                <w:b w:val="0"/>
                <w:bCs/>
                <w:position w:val="-10"/>
                <w:sz w:val="21"/>
                <w:szCs w:val="21"/>
                <w:highlight w:val="none"/>
                <w:vertAlign w:val="baseline"/>
                <w:lang w:val="en-US" w:eastAsia="zh-CN" w:bidi="ar-SA"/>
              </w:rPr>
              <w:t xml:space="preserve">田间相片综合诊断：基于无人机飞巡影像，结合大模型深度关联地块的品种、播期及叶龄等历史数据，进行多维综合研判，输出农事管理建议。</w:t>
            </w:r>
            <w:r>
              <w:rPr>
                <w:rFonts w:hint="eastAsia" w:ascii="宋体" w:hAnsi="宋体" w:eastAsia="宋体" w:cs="宋体"/>
                <w:b/>
                <w:bCs w:val="0"/>
                <w:sz w:val="21"/>
                <w:szCs w:val="21"/>
                <w:highlight w:val="none"/>
                <w:vertAlign w:val="baseline"/>
                <w:lang w:val="en-US" w:eastAsia="zh-CN"/>
              </w:rPr>
              <w:t xml:space="preserve">（提供演示视频，具体要求详见包2评分标准）</w:t>
            </w:r>
            <w:r/>
          </w:p>
          <w:p>
            <w:pPr>
              <w:pStyle w:val="865"/>
              <w:numPr>
                <w:ilvl w:val="0"/>
                <w:numId w:val="0"/>
              </w:numPr>
              <w:keepLines w:val="0"/>
              <w:keepNext w:val="0"/>
              <w:pageBreakBefore w:val="0"/>
              <w:spacing w:after="0"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6、</w:t>
            </w:r>
            <w:r>
              <w:rPr>
                <w:rFonts w:hint="eastAsia" w:ascii="宋体" w:hAnsi="宋体" w:eastAsia="宋体" w:cs="宋体"/>
                <w:b w:val="0"/>
                <w:bCs/>
                <w:position w:val="-10"/>
                <w:sz w:val="21"/>
                <w:szCs w:val="21"/>
                <w:highlight w:val="none"/>
                <w:vertAlign w:val="baseline"/>
                <w:lang w:val="en-US" w:eastAsia="zh-CN" w:bidi="ar-SA"/>
              </w:rPr>
              <w:t xml:space="preserve">农事进度查询：支持语音对话查询农场整体农事进度；</w:t>
            </w:r>
            <w:r/>
          </w:p>
          <w:p>
            <w:pPr>
              <w:pStyle w:val="865"/>
              <w:ind w:left="0" w:firstLine="0"/>
              <w:keepLines w:val="0"/>
              <w:keepNext w:val="0"/>
              <w:pageBreakBefore w:val="0"/>
              <w:spacing w:after="0"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▲7、</w:t>
            </w:r>
            <w:r>
              <w:rPr>
                <w:rFonts w:hint="eastAsia" w:ascii="宋体" w:hAnsi="宋体" w:eastAsia="宋体" w:cs="宋体"/>
                <w:b w:val="0"/>
                <w:bCs/>
                <w:position w:val="-10"/>
                <w:sz w:val="21"/>
                <w:szCs w:val="21"/>
                <w:highlight w:val="none"/>
                <w:vertAlign w:val="baseline"/>
                <w:lang w:val="en-US" w:eastAsia="zh-CN" w:bidi="ar-SA"/>
              </w:rPr>
              <w:t xml:space="preserve">作物长势综合诊断：支持语音对话，以NDVI数据为基础，通过大模型智能关联地块的品种、播期及叶龄等种植参数进行综合研判；</w:t>
            </w:r>
            <w:r>
              <w:rPr>
                <w:rFonts w:hint="eastAsia" w:ascii="宋体" w:hAnsi="宋体" w:eastAsia="宋体" w:cs="宋体"/>
                <w:b/>
                <w:bCs w:val="0"/>
                <w:sz w:val="21"/>
                <w:szCs w:val="21"/>
                <w:highlight w:val="none"/>
                <w:vertAlign w:val="baseline"/>
                <w:lang w:val="en-US" w:eastAsia="zh-CN"/>
              </w:rPr>
              <w:t xml:space="preserve">（提供演示视频，具体要求详见包2评分标准）</w:t>
            </w:r>
            <w:r/>
          </w:p>
          <w:p>
            <w:pPr>
              <w:pStyle w:val="865"/>
              <w:ind w:left="0" w:firstLine="0"/>
              <w:keepLines w:val="0"/>
              <w:keepNext w:val="0"/>
              <w:pageBreakBefore w:val="0"/>
              <w:spacing w:after="0"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8、</w:t>
            </w:r>
            <w:r>
              <w:rPr>
                <w:rFonts w:hint="eastAsia" w:ascii="宋体" w:hAnsi="宋体" w:eastAsia="宋体" w:cs="宋体"/>
                <w:b w:val="0"/>
                <w:bCs/>
                <w:position w:val="-10"/>
                <w:sz w:val="21"/>
                <w:szCs w:val="21"/>
                <w:highlight w:val="none"/>
                <w:vertAlign w:val="baseline"/>
                <w:lang w:val="en-US" w:eastAsia="zh-CN" w:bidi="ar-SA"/>
              </w:rPr>
              <w:t xml:space="preserve">秧盘出苗识别：利用深度学习技术，自动计算图片中秧盘出苗的数量；</w:t>
            </w:r>
            <w:r/>
          </w:p>
          <w:p>
            <w:pPr>
              <w:pStyle w:val="865"/>
              <w:ind w:left="0" w:firstLine="0"/>
              <w:keepLines w:val="0"/>
              <w:keepNext w:val="0"/>
              <w:pageBreakBefore w:val="0"/>
              <w:spacing w:after="0"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position w:val="-10"/>
                <w:sz w:val="21"/>
                <w:szCs w:val="21"/>
                <w:highlight w:val="none"/>
                <w:vertAlign w:val="baseline"/>
                <w:lang w:val="en-US" w:eastAsia="zh-CN" w:bidi="ar-SA"/>
              </w:rPr>
              <w:t xml:space="preserve">后台系统管理功能：</w:t>
            </w:r>
            <w:r/>
          </w:p>
          <w:p>
            <w:pPr>
              <w:pStyle w:val="865"/>
              <w:ind w:left="0" w:firstLine="0"/>
              <w:keepLines w:val="0"/>
              <w:keepNext w:val="0"/>
              <w:pageBreakBefore w:val="0"/>
              <w:spacing w:after="0"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position w:val="-10"/>
                <w:sz w:val="21"/>
                <w:szCs w:val="21"/>
                <w:highlight w:val="none"/>
                <w:vertAlign w:val="baseline"/>
                <w:lang w:val="en-US" w:eastAsia="zh-CN" w:bidi="ar-SA"/>
              </w:rPr>
              <w:t xml:space="preserve">9、</w:t>
            </w:r>
            <w:r>
              <w:rPr>
                <w:rFonts w:hint="eastAsia" w:ascii="宋体" w:hAnsi="宋体" w:eastAsia="宋体" w:cs="宋体"/>
                <w:b w:val="0"/>
                <w:bCs/>
                <w:sz w:val="21"/>
                <w:szCs w:val="21"/>
                <w:highlight w:val="none"/>
                <w:vertAlign w:val="baseline"/>
                <w:lang w:val="en-US" w:eastAsia="zh-CN"/>
              </w:rPr>
              <w:t xml:space="preserve">农场地块：点击地图上的地块边界，即可快速打开该地块的详细信息；</w:t>
            </w:r>
            <w:r/>
          </w:p>
          <w:p>
            <w:pPr>
              <w:numPr>
                <w:ilvl w:val="0"/>
                <w:numId w:val="0"/>
              </w:numP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sz w:val="21"/>
                <w:szCs w:val="21"/>
                <w:highlight w:val="none"/>
                <w:vertAlign w:val="baseline"/>
                <w:lang w:val="en-US" w:eastAsia="zh-CN"/>
              </w:rPr>
              <w:t xml:space="preserve">10、种植方案：支持手动创建水稻、小麦作物的标准化种植方案；支持不同熟期、不同播种方式、不同品种的叶龄模型的农事种植方案编写。</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★10.1支持复制种植方案，快速生成同品种或当年种植方案，稍微调整就能完成种植方案；</w:t>
            </w:r>
            <w:r/>
          </w:p>
          <w:p>
            <w:pPr>
              <w:pStyle w:val="865"/>
              <w:ind w:left="0" w:firstLine="0"/>
              <w:keepLines w:val="0"/>
              <w:keepNext w:val="0"/>
              <w:pageBreakBefore w:val="0"/>
              <w:spacing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sz w:val="21"/>
                <w:szCs w:val="21"/>
                <w:highlight w:val="none"/>
                <w:vertAlign w:val="baseline"/>
                <w:lang w:val="en-US" w:eastAsia="zh-CN"/>
              </w:rPr>
              <w:t xml:space="preserve">★10.2</w:t>
            </w:r>
            <w:r>
              <w:rPr>
                <w:rFonts w:hint="eastAsia" w:ascii="宋体" w:hAnsi="宋体" w:eastAsia="宋体" w:cs="宋体"/>
                <w:b w:val="0"/>
                <w:bCs/>
                <w:position w:val="-10"/>
                <w:sz w:val="21"/>
                <w:szCs w:val="21"/>
                <w:highlight w:val="none"/>
                <w:vertAlign w:val="baseline"/>
                <w:lang w:val="en-US" w:eastAsia="zh-CN" w:bidi="ar-SA"/>
              </w:rPr>
              <w:t xml:space="preserve">叶龄预测模型：智能体需支持叶龄模型，叶龄预测模型基于作物熟期、品种、播期、积温，精准测算作物叶龄进程。科学指导农事，精准锁定小麦施肥、病虫害防治的最佳窗口期，全面助力精准高效种田。</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11、田间巡查：</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★11.1支持创建巡田任务并下发至指定飞手执行，巡田可以自动飞巡，无需手动遥控；</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11.2飞巡数据自动上传或选择文件一键上传；</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11.3图库：多源影像智能归档，图片自动归属到田块，大大降低图片整理工作。支持无人机航拍照片、多光谱影像的自动上传、手动上传与存储。系统自动解析照片元数据信息（如GPS坐标、时间），实现海量影像按地块自动化归档。用户可通过“上传相片”按钮快速导入新数据，构建农场的专属影像数据库。</w:t>
            </w:r>
            <w:r/>
          </w:p>
          <w:p>
            <w:pPr>
              <w:pStyle w:val="865"/>
              <w:ind w:left="0" w:firstLine="0"/>
              <w:keepLines w:val="0"/>
              <w:keepNext w:val="0"/>
              <w:pageBreakBefore w:val="0"/>
              <w:spacing w:after="0"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11.4图库：专业级影像对比分析：相片详情支持专业级影像对比与分析。针对无人机多光谱模式采集的影像，提供“叠加对比”与“并列对比”两种模式：左侧显示RGB真彩原图，右侧同步显示对应的多光谱植被指数图（NDVI图），通过色彩差异直观呈现作物长势强弱。</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★11.5、地块平整分析：支持自定义方向与长度，精准分析地块高低差；</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11.6、穴数分析：AI自动识别并统计地块亩穴数；</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11.7、稻麦测产：AI自动分析稻麦亩产量，训练识别稻麦植株、穗平均重量，从而精准进行稻麦测产；</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11.8、基本苗分析：AI自动识别并统计地块基本苗数量；</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12、智能灌溉：</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12.1、支持按时间预约自动控制；</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12.2、支持单独远程在线控制灌溉设备的开启与关闭；</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12.3、支持水位计设置水位进行自动开关；</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★12.4、根据生育期及叶龄提醒管水；</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13、农机作业：</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13.1、支持按作业类型、日期筛选查看农机作业历史，默认查看当天所有农机在线的轨迹；</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★13.2、在线农机作业的时候根据轨迹和叶龄对应农事自动生成农事；</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14、农事统计：汇总“耕地、播种或机插、施肥、打药、收割”耕种管收各环节的农事执行进度；</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15、每年服务：</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15.1、500亩试点，包括云应用服务、数据存储、AI的Token数；</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★15.2、必须含三年升级服务及维护服务。</w:t>
            </w:r>
            <w:r/>
          </w:p>
        </w:tc>
        <w:tc>
          <w:tcPr>
            <w:shd w:val="clear" w:color="auto" w:fill="auto"/>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1</w:t>
            </w:r>
            <w:r/>
          </w:p>
        </w:tc>
        <w:tc>
          <w:tcPr>
            <w:shd w:val="clear" w:color="auto" w:fill="auto"/>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position w:val="-10"/>
                <w:sz w:val="21"/>
                <w:szCs w:val="21"/>
                <w:highlight w:val="none"/>
                <w:vertAlign w:val="baseline"/>
                <w:lang w:val="en-US" w:eastAsia="zh-CN" w:bidi="ar-SA"/>
              </w:rPr>
            </w:pPr>
            <w:r>
              <w:rPr>
                <w:rFonts w:hint="eastAsia" w:ascii="宋体" w:hAnsi="宋体" w:eastAsia="宋体" w:cs="宋体"/>
                <w:b w:val="0"/>
                <w:bCs/>
                <w:sz w:val="21"/>
                <w:szCs w:val="21"/>
                <w:highlight w:val="none"/>
                <w:vertAlign w:val="baseline"/>
                <w:lang w:val="en-US" w:eastAsia="zh-CN"/>
              </w:rPr>
              <w:t xml:space="preserve">项</w:t>
            </w:r>
            <w:r/>
          </w:p>
        </w:tc>
      </w:tr>
      <w:tr>
        <w:trPr/>
        <w:tc>
          <w:tcPr>
            <w:tcW w:w="288"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10</w:t>
            </w:r>
            <w:r/>
          </w:p>
        </w:tc>
        <w:tc>
          <w:tcPr>
            <w:tcW w:w="529" w:type="pct"/>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厂家已授权设备的数据接口接入</w:t>
            </w:r>
            <w:r/>
          </w:p>
        </w:tc>
        <w:tc>
          <w:tcPr>
            <w:tcW w:w="3605"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1、接口授权：支持接口账号、密码安全授权；</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★2、农机接口：在线农机作业完成的时候，系统需支持根据轨迹所在田块和叶龄对应农事自动生成农事记录；</w:t>
            </w:r>
            <w:r/>
          </w:p>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3、农机接口记录：存储农机接口的数据记录；</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88" w:type="pct"/>
            <w:vAlign w:val="top"/>
            <w:textDirection w:val="lrTb"/>
            <w:noWrap w:val="false"/>
          </w:tcPr>
          <w:p>
            <w:pPr>
              <w:keepLines w:val="0"/>
              <w:keepNext w:val="0"/>
              <w:pageBreakBefore w:val="0"/>
              <w:spacing w:line="240" w:lineRule="auto"/>
              <w:widowControl w:val="off"/>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项</w:t>
            </w:r>
            <w:r/>
          </w:p>
        </w:tc>
      </w:tr>
    </w:tbl>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注：包1核心产品为无人驾驶拖拉机（配驾驶室）；</w:t>
      </w:r>
      <w:r/>
    </w:p>
    <w:p>
      <w:pPr>
        <w:ind w:firstLine="843"/>
        <w:keepLines w:val="0"/>
        <w:keepNext w:val="0"/>
        <w:pageBreakBefore w:val="0"/>
        <w:spacing w:line="360" w:lineRule="auto"/>
        <w:widowControl w:val="off"/>
        <w:rPr>
          <w:rFonts w:hint="default"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包2核心产品为</w:t>
      </w:r>
      <w:r>
        <w:rPr>
          <w:rFonts w:hint="eastAsia" w:ascii="宋体" w:hAnsi="宋体" w:eastAsia="宋体" w:cs="宋体"/>
          <w:b/>
          <w:bCs w:val="0"/>
          <w:sz w:val="21"/>
          <w:szCs w:val="21"/>
          <w:highlight w:val="none"/>
          <w:vertAlign w:val="baseline"/>
          <w:lang w:val="en-US" w:eastAsia="zh-CN"/>
        </w:rPr>
        <w:t xml:space="preserve">智慧农业AI智能体开发系统。</w:t>
      </w:r>
      <w:r/>
    </w:p>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五、商务要求：</w:t>
      </w:r>
      <w:r/>
    </w:p>
    <w:p>
      <w:pPr>
        <w:ind w:firstLine="420"/>
        <w:keepLines w:val="0"/>
        <w:keepNext w:val="0"/>
        <w:pageBreakBefore w:val="0"/>
        <w:spacing w:line="360" w:lineRule="auto"/>
        <w:widowControl w:val="off"/>
        <w:rPr>
          <w:rFonts w:hint="eastAsia" w:ascii="宋体" w:hAnsi="宋体" w:eastAsia="宋体" w:cs="宋体"/>
          <w:b w:val="0"/>
          <w:bCs/>
          <w:i/>
          <w:iCs/>
          <w:sz w:val="21"/>
          <w:szCs w:val="21"/>
          <w:highlight w:val="none"/>
          <w:u w:val="single"/>
        </w:rPr>
      </w:pPr>
      <w:r/>
      <w:bookmarkStart w:id="180" w:name="OLE_LINK141"/>
      <w:r>
        <w:rPr>
          <w:rFonts w:hint="eastAsia" w:ascii="宋体" w:hAnsi="宋体" w:eastAsia="宋体" w:cs="宋体"/>
          <w:b w:val="0"/>
          <w:bCs/>
          <w:i/>
          <w:iCs/>
          <w:sz w:val="21"/>
          <w:szCs w:val="21"/>
          <w:highlight w:val="none"/>
          <w:u w:val="single"/>
        </w:rPr>
        <w:t xml:space="preserve">1.合同履行期限：</w:t>
      </w:r>
      <w:r>
        <w:rPr>
          <w:rFonts w:hint="eastAsia" w:ascii="宋体" w:hAnsi="宋体" w:eastAsia="宋体" w:cs="宋体"/>
          <w:b w:val="0"/>
          <w:bCs/>
          <w:i/>
          <w:iCs/>
          <w:sz w:val="21"/>
          <w:szCs w:val="21"/>
          <w:highlight w:val="none"/>
          <w:u w:val="single"/>
          <w:lang w:val="en-US" w:eastAsia="zh-CN"/>
        </w:rPr>
        <w:t xml:space="preserve">自合同签订之日起一个月内完成安装调试验收并交付使用。</w:t>
      </w:r>
      <w:r/>
    </w:p>
    <w:p>
      <w:pPr>
        <w:ind w:firstLine="420"/>
        <w:keepLines w:val="0"/>
        <w:keepNext w:val="0"/>
        <w:pageBreakBefore w:val="0"/>
        <w:spacing w:line="360" w:lineRule="auto"/>
        <w:widowControl w:val="off"/>
        <w:rPr>
          <w:rFonts w:hint="eastAsia" w:ascii="宋体" w:hAnsi="宋体" w:eastAsia="宋体" w:cs="宋体"/>
          <w:b w:val="0"/>
          <w:bCs/>
          <w:i/>
          <w:iCs/>
          <w:sz w:val="21"/>
          <w:szCs w:val="21"/>
          <w:highlight w:val="none"/>
          <w:u w:val="single"/>
        </w:rPr>
      </w:pPr>
      <w:r>
        <w:rPr>
          <w:rFonts w:hint="eastAsia" w:ascii="宋体" w:hAnsi="宋体" w:eastAsia="宋体" w:cs="宋体"/>
          <w:b w:val="0"/>
          <w:bCs/>
          <w:i/>
          <w:iCs/>
          <w:sz w:val="21"/>
          <w:szCs w:val="21"/>
          <w:highlight w:val="none"/>
          <w:u w:val="single"/>
        </w:rPr>
        <w:t xml:space="preserve">2.交货地点：根据采购人要求送达指定地点</w:t>
      </w:r>
      <w:r>
        <w:rPr>
          <w:rFonts w:hint="eastAsia" w:ascii="宋体" w:hAnsi="宋体" w:eastAsia="宋体" w:cs="宋体"/>
          <w:b/>
          <w:bCs w:val="0"/>
          <w:i/>
          <w:iCs/>
          <w:sz w:val="21"/>
          <w:szCs w:val="21"/>
          <w:highlight w:val="none"/>
          <w:u w:val="single"/>
        </w:rPr>
        <w:t xml:space="preserve">（本项目不集中组织踏勘，供应商可联系采购人自行前往，中标后，中标供应商不得以现场情况未了解清楚为由向采购人提出提升投标报价或其他任何要求）。</w:t>
      </w:r>
      <w:r/>
    </w:p>
    <w:p>
      <w:pPr>
        <w:ind w:firstLine="420"/>
        <w:keepLines w:val="0"/>
        <w:keepNext w:val="0"/>
        <w:pageBreakBefore w:val="0"/>
        <w:spacing w:line="360" w:lineRule="auto"/>
        <w:widowControl w:val="off"/>
        <w:rPr>
          <w:rFonts w:hint="eastAsia" w:ascii="宋体" w:hAnsi="宋体" w:eastAsia="宋体" w:cs="宋体"/>
          <w:b w:val="0"/>
          <w:bCs/>
          <w:i/>
          <w:iCs/>
          <w:sz w:val="21"/>
          <w:szCs w:val="21"/>
          <w:highlight w:val="none"/>
          <w:u w:val="single"/>
        </w:rPr>
      </w:pPr>
      <w:r>
        <w:rPr>
          <w:rFonts w:hint="eastAsia" w:ascii="宋体" w:hAnsi="宋体" w:eastAsia="宋体" w:cs="宋体"/>
          <w:b w:val="0"/>
          <w:bCs/>
          <w:i/>
          <w:iCs/>
          <w:sz w:val="21"/>
          <w:szCs w:val="21"/>
          <w:highlight w:val="none"/>
          <w:u w:val="single"/>
        </w:rPr>
        <w:t xml:space="preserve">3.付款方式：合同签订后，采购人支付合同金额的</w:t>
      </w:r>
      <w:r>
        <w:rPr>
          <w:rFonts w:hint="eastAsia" w:ascii="宋体" w:hAnsi="宋体" w:eastAsia="宋体" w:cs="宋体"/>
          <w:b w:val="0"/>
          <w:bCs/>
          <w:i/>
          <w:iCs/>
          <w:sz w:val="21"/>
          <w:szCs w:val="21"/>
          <w:highlight w:val="none"/>
          <w:u w:val="single"/>
          <w:lang w:val="en-US" w:eastAsia="zh-CN"/>
        </w:rPr>
        <w:t xml:space="preserve">4</w:t>
      </w:r>
      <w:r>
        <w:rPr>
          <w:rFonts w:hint="eastAsia" w:ascii="宋体" w:hAnsi="宋体" w:eastAsia="宋体" w:cs="宋体"/>
          <w:b w:val="0"/>
          <w:bCs/>
          <w:i/>
          <w:iCs/>
          <w:sz w:val="21"/>
          <w:szCs w:val="21"/>
          <w:highlight w:val="none"/>
          <w:u w:val="single"/>
        </w:rPr>
        <w:t xml:space="preserve">0%作为预付款，货物验收合格后，采购人支付至合同金额的</w:t>
      </w:r>
      <w:r>
        <w:rPr>
          <w:rFonts w:hint="eastAsia" w:ascii="宋体" w:hAnsi="宋体" w:eastAsia="宋体" w:cs="宋体"/>
          <w:b w:val="0"/>
          <w:bCs/>
          <w:i/>
          <w:iCs/>
          <w:sz w:val="21"/>
          <w:szCs w:val="21"/>
          <w:highlight w:val="none"/>
          <w:u w:val="single"/>
          <w:lang w:val="en-US" w:eastAsia="zh-CN"/>
        </w:rPr>
        <w:t xml:space="preserve">95</w:t>
      </w:r>
      <w:r>
        <w:rPr>
          <w:rFonts w:hint="eastAsia" w:ascii="宋体" w:hAnsi="宋体" w:eastAsia="宋体" w:cs="宋体"/>
          <w:b w:val="0"/>
          <w:bCs/>
          <w:i/>
          <w:iCs/>
          <w:sz w:val="21"/>
          <w:szCs w:val="21"/>
          <w:highlight w:val="none"/>
          <w:u w:val="single"/>
        </w:rPr>
        <w:t xml:space="preserve">％，剩余的</w:t>
      </w:r>
      <w:r>
        <w:rPr>
          <w:rFonts w:hint="eastAsia" w:ascii="宋体" w:hAnsi="宋体" w:eastAsia="宋体" w:cs="宋体"/>
          <w:b w:val="0"/>
          <w:bCs/>
          <w:i/>
          <w:iCs/>
          <w:sz w:val="21"/>
          <w:szCs w:val="21"/>
          <w:highlight w:val="none"/>
          <w:u w:val="single"/>
          <w:lang w:val="en-US" w:eastAsia="zh-CN"/>
        </w:rPr>
        <w:t xml:space="preserve">5</w:t>
      </w:r>
      <w:r>
        <w:rPr>
          <w:rFonts w:hint="eastAsia" w:ascii="宋体" w:hAnsi="宋体" w:eastAsia="宋体" w:cs="宋体"/>
          <w:b w:val="0"/>
          <w:bCs/>
          <w:i/>
          <w:iCs/>
          <w:sz w:val="21"/>
          <w:szCs w:val="21"/>
          <w:highlight w:val="none"/>
          <w:u w:val="single"/>
        </w:rPr>
        <w:t xml:space="preserve">％尾款，</w:t>
      </w:r>
      <w:r>
        <w:rPr>
          <w:rFonts w:hint="eastAsia" w:ascii="宋体" w:hAnsi="宋体" w:eastAsia="宋体" w:cs="宋体"/>
          <w:b w:val="0"/>
          <w:bCs/>
          <w:i/>
          <w:iCs/>
          <w:sz w:val="21"/>
          <w:szCs w:val="21"/>
          <w:highlight w:val="none"/>
          <w:u w:val="single"/>
          <w:lang w:val="en-US" w:eastAsia="zh-CN"/>
        </w:rPr>
        <w:t xml:space="preserve">在质保期满后一次性付清</w:t>
      </w:r>
      <w:r>
        <w:rPr>
          <w:rFonts w:hint="eastAsia" w:ascii="宋体" w:hAnsi="宋体" w:eastAsia="宋体" w:cs="宋体"/>
          <w:b w:val="0"/>
          <w:bCs/>
          <w:i/>
          <w:iCs/>
          <w:sz w:val="21"/>
          <w:szCs w:val="21"/>
          <w:highlight w:val="none"/>
          <w:u w:val="single"/>
        </w:rPr>
        <w:t xml:space="preserve">。</w:t>
      </w:r>
      <w:r/>
    </w:p>
    <w:p>
      <w:pPr>
        <w:pStyle w:val="865"/>
        <w:ind w:left="0" w:firstLine="420"/>
        <w:keepLines w:val="0"/>
        <w:keepNext w:val="0"/>
        <w:pageBreakBefore w:val="0"/>
        <w:spacing w:after="0" w:line="360" w:lineRule="auto"/>
        <w:widowControl w:val="off"/>
        <w:rPr>
          <w:rFonts w:hint="eastAsia" w:ascii="宋体" w:hAnsi="宋体" w:eastAsia="宋体" w:cs="宋体"/>
          <w:b w:val="0"/>
          <w:bCs/>
          <w:i/>
          <w:iCs/>
          <w:sz w:val="21"/>
          <w:szCs w:val="21"/>
          <w:highlight w:val="none"/>
          <w:u w:val="single"/>
        </w:rPr>
      </w:pPr>
      <w:r>
        <w:rPr>
          <w:rFonts w:hint="eastAsia" w:ascii="宋体" w:hAnsi="宋体" w:eastAsia="宋体" w:cs="宋体"/>
          <w:b w:val="0"/>
          <w:bCs/>
          <w:i/>
          <w:iCs/>
          <w:sz w:val="21"/>
          <w:szCs w:val="21"/>
          <w:highlight w:val="none"/>
          <w:u w:val="single"/>
        </w:rPr>
        <w:t xml:space="preserve">4.质保期：3年，自采购人验收合格之日算起，保修范围包括合同中所有配置。保修期外投标人对本设备终身负责维修。保修期外故障待修复后只收配件费、人工费，免收上门费。</w:t>
      </w:r>
      <w:bookmarkEnd w:id="180"/>
      <w:r/>
      <w:r/>
    </w:p>
    <w:p>
      <w:pPr>
        <w:ind w:firstLine="422"/>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1"/>
          <w:szCs w:val="21"/>
          <w:highlight w:val="none"/>
        </w:rPr>
        <w:t xml:space="preserve">5.需提供项目实施方案，</w:t>
      </w:r>
      <w:r>
        <w:rPr>
          <w:rFonts w:hint="eastAsia" w:ascii="宋体" w:hAnsi="宋体" w:eastAsia="宋体" w:cs="宋体"/>
          <w:b w:val="0"/>
          <w:color w:val="auto"/>
          <w:position w:val="0"/>
          <w:sz w:val="21"/>
          <w:szCs w:val="21"/>
          <w:highlight w:val="none"/>
        </w:rPr>
        <w:t xml:space="preserve">包括但不限于关于供货周期及进度计划、进度保证措施、安装调试方案等：</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1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①</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.供货周期及进度计划：在满足招标文件交货时间的基础之上，制定详细的订货、生产和交货周期计划；</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2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②</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.进度保证措施：对于制定的进度计划，需提供详细的实施措施，以确保能够保质保量完成交货；</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3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③</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.安装调试方案：设备送到现场并且接采购人通知后，5个工作日内，需协调工程师进场安装调试。</w:t>
      </w:r>
      <w:r/>
    </w:p>
    <w:p>
      <w:pPr>
        <w:ind w:firstLine="422"/>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1"/>
          <w:szCs w:val="21"/>
          <w:highlight w:val="none"/>
        </w:rPr>
        <w:t xml:space="preserve">6.需提供售后服务方案，</w:t>
      </w:r>
      <w:r>
        <w:rPr>
          <w:rFonts w:hint="eastAsia" w:ascii="宋体" w:hAnsi="宋体" w:eastAsia="宋体" w:cs="宋体"/>
          <w:b w:val="0"/>
          <w:color w:val="auto"/>
          <w:position w:val="0"/>
          <w:sz w:val="21"/>
          <w:szCs w:val="21"/>
          <w:highlight w:val="none"/>
        </w:rPr>
        <w:t xml:space="preserve">包括但不限于服务体系、回访巡检方案、突发故障解决措施等：</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1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①</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.服务体系：服务体系需健全完善，确保在服务期内，能够快速有效的响应采购人的报修需求，提供远程诊断或现场服务；</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2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②</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.回访巡检方案：质保期内，供应商每年提供不少于1次的常规巡检和保养；</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3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③</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.突发故障解决措施：供应商需结合项目特点，对于可能出现的突发设备故障进行举例，并且给出对应的解决措施。</w:t>
      </w:r>
      <w:r/>
    </w:p>
    <w:p>
      <w:pPr>
        <w:ind w:firstLine="422"/>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1"/>
          <w:szCs w:val="21"/>
          <w:highlight w:val="none"/>
        </w:rPr>
        <w:t xml:space="preserve">7.需提供人员培训方案，</w:t>
      </w:r>
      <w:r>
        <w:rPr>
          <w:rFonts w:hint="eastAsia" w:ascii="宋体" w:hAnsi="宋体" w:eastAsia="宋体" w:cs="宋体"/>
          <w:b w:val="0"/>
          <w:color w:val="auto"/>
          <w:position w:val="0"/>
          <w:sz w:val="21"/>
          <w:szCs w:val="21"/>
          <w:highlight w:val="none"/>
        </w:rPr>
        <w:t xml:space="preserve">包括但不限于日常保养和定期保养培训、业务技术功能培训、常见故障处理培训等：</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1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①</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.日常保养和定期保养培训：需对于设备表面清洁、环境检查、开机自检等进行培训，并且进行日常记录与报告；</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2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②</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fldChar w:fldCharType="begin"/>
      </w:r>
      <w:r>
        <w:rPr>
          <w:rFonts w:hint="eastAsia" w:ascii="宋体" w:hAnsi="宋体" w:eastAsia="宋体" w:cs="宋体"/>
          <w:b w:val="0"/>
          <w:color w:val="auto"/>
          <w:position w:val="0"/>
          <w:sz w:val="21"/>
          <w:szCs w:val="21"/>
          <w:highlight w:val="none"/>
        </w:rPr>
        <w:instrText xml:space="preserve"> = 3 \* GB3 </w:instrText>
      </w:r>
      <w:r>
        <w:rPr>
          <w:rFonts w:hint="eastAsia" w:ascii="宋体" w:hAnsi="宋体" w:eastAsia="宋体" w:cs="宋体"/>
          <w:b w:val="0"/>
          <w:color w:val="auto"/>
          <w:position w:val="0"/>
          <w:sz w:val="21"/>
          <w:szCs w:val="21"/>
          <w:highlight w:val="none"/>
        </w:rPr>
        <w:fldChar w:fldCharType="separate"/>
      </w:r>
      <w:r>
        <w:rPr>
          <w:rFonts w:hint="eastAsia" w:ascii="宋体" w:hAnsi="宋体" w:eastAsia="宋体" w:cs="宋体"/>
          <w:b w:val="0"/>
          <w:color w:val="auto"/>
          <w:position w:val="0"/>
          <w:sz w:val="21"/>
          <w:szCs w:val="21"/>
          <w:highlight w:val="none"/>
        </w:rPr>
        <w:t xml:space="preserve">③</w:t>
      </w:r>
      <w:r>
        <w:rPr>
          <w:rFonts w:hint="eastAsia" w:ascii="宋体" w:hAnsi="宋体" w:eastAsia="宋体" w:cs="宋体"/>
          <w:b w:val="0"/>
          <w:color w:val="auto"/>
          <w:position w:val="0"/>
          <w:sz w:val="21"/>
          <w:szCs w:val="21"/>
          <w:highlight w:val="none"/>
        </w:rPr>
        <w:fldChar w:fldCharType="end"/>
      </w:r>
      <w:r>
        <w:rPr>
          <w:rFonts w:hint="eastAsia" w:ascii="宋体" w:hAnsi="宋体" w:eastAsia="宋体" w:cs="宋体"/>
          <w:b w:val="0"/>
          <w:color w:val="auto"/>
          <w:position w:val="0"/>
          <w:sz w:val="21"/>
          <w:szCs w:val="21"/>
          <w:highlight w:val="none"/>
        </w:rPr>
        <w:t xml:space="preserve">.常见故障处理培训：结合项目特点，对于可能出现的常见设备故障进行举例，并且进行处理培训。</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rPr>
        <w:t xml:space="preserve">8.</w:t>
      </w:r>
      <w:r>
        <w:rPr>
          <w:rFonts w:hint="eastAsia" w:ascii="宋体" w:hAnsi="宋体" w:eastAsia="宋体" w:cs="宋体"/>
          <w:b w:val="0"/>
          <w:color w:val="auto"/>
          <w:position w:val="0"/>
          <w:sz w:val="21"/>
          <w:szCs w:val="21"/>
          <w:highlight w:val="none"/>
          <w:lang w:val="en-US" w:eastAsia="zh-CN"/>
        </w:rPr>
        <w:t xml:space="preserve">采购包2投标单位所拟派的项目负责人需具备</w:t>
      </w:r>
      <w:r>
        <w:rPr>
          <w:rFonts w:hint="eastAsia" w:ascii="宋体" w:hAnsi="宋体" w:eastAsia="宋体" w:cs="宋体"/>
          <w:b w:val="0"/>
          <w:position w:val="0"/>
          <w:sz w:val="21"/>
          <w:szCs w:val="21"/>
          <w:highlight w:val="none"/>
          <w:shd w:val="clear" w:color="auto" w:fill="ffffff"/>
        </w:rPr>
        <w:t xml:space="preserve">人工智能相关专业能力</w:t>
      </w:r>
      <w:r>
        <w:rPr>
          <w:rFonts w:hint="eastAsia" w:ascii="宋体" w:hAnsi="宋体" w:eastAsia="宋体" w:cs="宋体"/>
          <w:b w:val="0"/>
          <w:position w:val="0"/>
          <w:sz w:val="21"/>
          <w:szCs w:val="21"/>
          <w:highlight w:val="none"/>
          <w:shd w:val="clear" w:color="auto" w:fill="ffffff"/>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lang w:val="en-US" w:eastAsia="zh-CN"/>
        </w:rPr>
        <w:t xml:space="preserve">9.</w:t>
      </w:r>
      <w:r>
        <w:rPr>
          <w:rFonts w:hint="eastAsia" w:ascii="宋体" w:hAnsi="宋体" w:eastAsia="宋体" w:cs="宋体"/>
          <w:b w:val="0"/>
          <w:color w:val="auto"/>
          <w:position w:val="0"/>
          <w:sz w:val="21"/>
          <w:szCs w:val="21"/>
          <w:highlight w:val="none"/>
        </w:rPr>
        <w:t xml:space="preserve">业绩：具有类似</w:t>
      </w:r>
      <w:r>
        <w:rPr>
          <w:rFonts w:hint="eastAsia" w:ascii="宋体" w:hAnsi="宋体" w:eastAsia="宋体" w:cs="宋体"/>
          <w:b w:val="0"/>
          <w:color w:val="auto"/>
          <w:position w:val="0"/>
          <w:sz w:val="21"/>
          <w:szCs w:val="21"/>
          <w:highlight w:val="none"/>
          <w:lang w:val="en-US" w:eastAsia="zh-CN"/>
        </w:rPr>
        <w:t xml:space="preserve">项目</w:t>
      </w:r>
      <w:r>
        <w:rPr>
          <w:rFonts w:hint="eastAsia" w:ascii="宋体" w:hAnsi="宋体" w:eastAsia="宋体" w:cs="宋体"/>
          <w:b w:val="0"/>
          <w:color w:val="auto"/>
          <w:position w:val="0"/>
          <w:sz w:val="21"/>
          <w:szCs w:val="21"/>
          <w:highlight w:val="none"/>
        </w:rPr>
        <w:t xml:space="preserve">业绩的优先。</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lang w:val="en-US" w:eastAsia="zh-CN"/>
        </w:rPr>
        <w:t xml:space="preserve">10</w:t>
      </w:r>
      <w:r>
        <w:rPr>
          <w:rFonts w:hint="eastAsia" w:ascii="宋体" w:hAnsi="宋体" w:eastAsia="宋体" w:cs="宋体"/>
          <w:b w:val="0"/>
          <w:color w:val="auto"/>
          <w:position w:val="0"/>
          <w:sz w:val="21"/>
          <w:szCs w:val="21"/>
          <w:highlight w:val="none"/>
        </w:rPr>
        <w:t xml:space="preserve">.投标产品为节能产品的优先。</w:t>
      </w:r>
      <w:r/>
    </w:p>
    <w:p>
      <w:pPr>
        <w:ind w:firstLine="420"/>
        <w:keepLines w:val="0"/>
        <w:keepNext w:val="0"/>
        <w:pageBreakBefore w:val="0"/>
        <w:spacing w:line="360" w:lineRule="auto"/>
        <w:widowControl w:val="off"/>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rPr>
        <w:t xml:space="preserve">.投标产品为环境标志产品的优先。</w:t>
      </w:r>
      <w:r/>
    </w:p>
    <w:p>
      <w:pPr>
        <w:pStyle w:val="865"/>
        <w:spacing w:line="360" w:lineRule="auto"/>
        <w:rPr>
          <w:rFonts w:hint="eastAsia" w:ascii="宋体" w:hAnsi="宋体" w:eastAsia="宋体" w:cs="宋体"/>
          <w:b w:val="0"/>
          <w:bCs w:val="0"/>
          <w:i/>
          <w:iCs/>
          <w:color w:val="auto"/>
          <w:position w:val="0"/>
          <w:sz w:val="21"/>
          <w:szCs w:val="21"/>
          <w:highlight w:val="none"/>
          <w:u w:val="single"/>
          <w:lang w:val="en-US" w:eastAsia="zh-CN" w:bidi="ar-SA"/>
        </w:rPr>
      </w:pPr>
      <w:r>
        <w:rPr>
          <w:rFonts w:hint="eastAsia" w:ascii="宋体" w:hAnsi="宋体" w:eastAsia="宋体" w:cs="宋体"/>
          <w:b w:val="0"/>
          <w:bCs w:val="0"/>
          <w:i/>
          <w:iCs/>
          <w:color w:val="auto"/>
          <w:position w:val="0"/>
          <w:sz w:val="21"/>
          <w:szCs w:val="21"/>
          <w:highlight w:val="none"/>
          <w:u w:val="single"/>
          <w:lang w:val="en-US" w:eastAsia="zh-CN" w:bidi="ar-SA"/>
        </w:rPr>
        <w:t xml:space="preserve">12、</w:t>
      </w:r>
      <w:bookmarkStart w:id="181" w:name="OLE_LINK26"/>
      <w:r>
        <w:rPr>
          <w:rFonts w:hint="eastAsia" w:ascii="宋体" w:hAnsi="宋体" w:eastAsia="宋体" w:cs="宋体"/>
          <w:b w:val="0"/>
          <w:bCs w:val="0"/>
          <w:i/>
          <w:iCs/>
          <w:color w:val="auto"/>
          <w:position w:val="0"/>
          <w:sz w:val="21"/>
          <w:szCs w:val="21"/>
          <w:highlight w:val="none"/>
          <w:u w:val="single"/>
          <w:lang w:val="en-US" w:eastAsia="zh-CN" w:bidi="ar-SA"/>
        </w:rPr>
        <w:t xml:space="preserve">本项目不接受进口产品投标</w:t>
      </w:r>
      <w:bookmarkEnd w:id="181"/>
      <w:r>
        <w:rPr>
          <w:rFonts w:hint="eastAsia" w:ascii="宋体" w:hAnsi="宋体" w:eastAsia="宋体" w:cs="宋体"/>
          <w:b w:val="0"/>
          <w:bCs w:val="0"/>
          <w:i/>
          <w:iCs/>
          <w:color w:val="auto"/>
          <w:position w:val="0"/>
          <w:sz w:val="21"/>
          <w:szCs w:val="21"/>
          <w:highlight w:val="none"/>
          <w:u w:val="single"/>
          <w:lang w:val="en-US" w:eastAsia="zh-CN" w:bidi="ar-SA"/>
        </w:rPr>
        <w:t xml:space="preserve">。</w:t>
      </w:r>
      <w:r/>
    </w:p>
    <w:p>
      <w:pPr>
        <w:ind w:firstLine="420"/>
        <w:keepLines w:val="0"/>
        <w:keepNext w:val="0"/>
        <w:pageBreakBefore w:val="0"/>
        <w:spacing w:line="360" w:lineRule="auto"/>
        <w:widowControl w:val="off"/>
        <w:rPr>
          <w:rFonts w:hint="eastAsia" w:ascii="宋体" w:hAnsi="宋体" w:eastAsia="宋体" w:cs="宋体"/>
          <w:bCs/>
          <w:i/>
          <w:iCs/>
          <w:color w:val="auto"/>
          <w:position w:val="0"/>
          <w:sz w:val="21"/>
          <w:szCs w:val="21"/>
          <w:highlight w:val="none"/>
          <w:u w:val="single"/>
          <w:lang w:val="en-US" w:eastAsia="zh-CN"/>
        </w:rPr>
      </w:pPr>
      <w:r>
        <w:rPr>
          <w:rFonts w:hint="eastAsia" w:ascii="宋体" w:hAnsi="宋体" w:eastAsia="宋体" w:cs="宋体"/>
          <w:bCs/>
          <w:i/>
          <w:iCs/>
          <w:color w:val="auto"/>
          <w:position w:val="0"/>
          <w:sz w:val="21"/>
          <w:szCs w:val="21"/>
          <w:highlight w:val="none"/>
          <w:u w:val="single"/>
        </w:rPr>
        <w:t xml:space="preserve">注：1.上述商务要求中的实质性要求</w:t>
      </w:r>
      <w:bookmarkStart w:id="182" w:name="OLE_LINK121"/>
      <w:r>
        <w:rPr>
          <w:rFonts w:hint="eastAsia" w:ascii="宋体" w:hAnsi="宋体" w:eastAsia="宋体" w:cs="宋体"/>
          <w:bCs/>
          <w:i/>
          <w:iCs/>
          <w:color w:val="auto"/>
          <w:position w:val="0"/>
          <w:sz w:val="21"/>
          <w:szCs w:val="21"/>
          <w:highlight w:val="none"/>
          <w:u w:val="single"/>
        </w:rPr>
        <w:t xml:space="preserve">（斜体且有下划线部分）需在商务要求及响应偏离表中逐条响应具体内容，且不允许负偏离，否则视为无效投标</w:t>
      </w:r>
      <w:bookmarkEnd w:id="182"/>
      <w:r>
        <w:rPr>
          <w:rFonts w:hint="eastAsia" w:ascii="宋体" w:hAnsi="宋体" w:eastAsia="宋体" w:cs="宋体"/>
          <w:bCs/>
          <w:i/>
          <w:iCs/>
          <w:color w:val="auto"/>
          <w:position w:val="0"/>
          <w:sz w:val="21"/>
          <w:szCs w:val="21"/>
          <w:highlight w:val="none"/>
          <w:u w:val="single"/>
          <w:lang w:eastAsia="zh-CN"/>
        </w:rPr>
        <w:t xml:space="preserve">；</w:t>
      </w:r>
      <w:r>
        <w:rPr>
          <w:rFonts w:hint="eastAsia" w:ascii="宋体" w:hAnsi="宋体" w:eastAsia="宋体" w:cs="宋体"/>
          <w:bCs/>
          <w:i/>
          <w:iCs/>
          <w:color w:val="auto"/>
          <w:position w:val="0"/>
          <w:sz w:val="21"/>
          <w:szCs w:val="21"/>
          <w:highlight w:val="none"/>
          <w:u w:val="single"/>
          <w:lang w:val="en-US" w:eastAsia="zh-CN"/>
        </w:rPr>
        <w:t xml:space="preserve">其余内容根据评审标准中的要求进行响应即可。</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Cs/>
          <w:i/>
          <w:iCs/>
          <w:color w:val="auto"/>
          <w:position w:val="0"/>
          <w:sz w:val="21"/>
          <w:szCs w:val="21"/>
          <w:highlight w:val="none"/>
          <w:u w:val="single"/>
        </w:rPr>
      </w:pPr>
      <w:r>
        <w:rPr>
          <w:rFonts w:hint="eastAsia" w:ascii="宋体" w:hAnsi="宋体" w:eastAsia="宋体" w:cs="宋体"/>
          <w:bCs/>
          <w:i/>
          <w:iCs/>
          <w:color w:val="auto"/>
          <w:position w:val="0"/>
          <w:sz w:val="21"/>
          <w:szCs w:val="21"/>
          <w:highlight w:val="none"/>
          <w:u w:val="single"/>
          <w:lang w:val="en-US" w:eastAsia="zh-CN"/>
        </w:rPr>
        <w:t xml:space="preserve">2.</w:t>
      </w:r>
      <w:r>
        <w:rPr>
          <w:rFonts w:hint="eastAsia" w:ascii="宋体" w:hAnsi="宋体" w:eastAsia="宋体" w:cs="宋体"/>
          <w:bCs/>
          <w:i/>
          <w:iCs/>
          <w:color w:val="auto"/>
          <w:position w:val="0"/>
          <w:sz w:val="21"/>
          <w:szCs w:val="21"/>
          <w:highlight w:val="none"/>
          <w:u w:val="single"/>
        </w:rPr>
        <w:t xml:space="preserve">本项目落实预付款制度，预付款比例为合同金额的</w:t>
      </w:r>
      <w:r>
        <w:rPr>
          <w:rFonts w:hint="eastAsia" w:ascii="宋体" w:hAnsi="宋体" w:eastAsia="宋体" w:cs="宋体"/>
          <w:bCs/>
          <w:i/>
          <w:iCs/>
          <w:color w:val="auto"/>
          <w:position w:val="0"/>
          <w:sz w:val="21"/>
          <w:szCs w:val="21"/>
          <w:highlight w:val="none"/>
          <w:u w:val="single"/>
          <w:lang w:val="en-US" w:eastAsia="zh-CN"/>
        </w:rPr>
        <w:t xml:space="preserve">4</w:t>
      </w:r>
      <w:r>
        <w:rPr>
          <w:rFonts w:hint="eastAsia" w:ascii="宋体" w:hAnsi="宋体" w:eastAsia="宋体" w:cs="宋体"/>
          <w:bCs/>
          <w:i/>
          <w:iCs/>
          <w:color w:val="auto"/>
          <w:position w:val="0"/>
          <w:sz w:val="21"/>
          <w:szCs w:val="21"/>
          <w:highlight w:val="none"/>
          <w:u w:val="single"/>
        </w:rPr>
        <w:t xml:space="preserve">0%。在签订合同时，中标供应商明确书面表示无需预付款或者主动要求降低预付款比例的，采购人可就预付款比例作相应调整。</w:t>
      </w:r>
      <w:r/>
    </w:p>
    <w:p>
      <w:pPr>
        <w:ind w:firstLine="422"/>
        <w:keepLines w:val="0"/>
        <w:keepNext w:val="0"/>
        <w:pageBreakBefore w:val="0"/>
        <w:spacing w:line="360" w:lineRule="auto"/>
        <w:widowControl w:val="off"/>
        <w:rPr>
          <w:rFonts w:hint="eastAsia" w:ascii="宋体" w:hAnsi="宋体" w:eastAsia="宋体" w:cs="宋体"/>
          <w:b/>
          <w:bCs/>
          <w:position w:val="0"/>
          <w:sz w:val="21"/>
          <w:szCs w:val="21"/>
          <w:highlight w:val="none"/>
          <w:lang w:val="en-US" w:eastAsia="zh-CN"/>
        </w:rPr>
      </w:pPr>
      <w:r>
        <w:rPr>
          <w:rFonts w:hint="eastAsia" w:ascii="宋体" w:hAnsi="宋体" w:eastAsia="宋体" w:cs="宋体"/>
          <w:b/>
          <w:bCs/>
          <w:position w:val="0"/>
          <w:sz w:val="21"/>
          <w:szCs w:val="21"/>
          <w:highlight w:val="none"/>
          <w:lang w:val="en-US" w:eastAsia="zh-CN"/>
        </w:rPr>
        <w:t xml:space="preserve">六、采购标的对应的中小企业划分标准所属行业一览表</w:t>
      </w:r>
      <w:r/>
    </w:p>
    <w:tbl>
      <w:tblPr>
        <w:tblStyle w:val="858"/>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636"/>
        <w:gridCol w:w="4007"/>
      </w:tblGrid>
      <w:tr>
        <w:trPr>
          <w:jc w:val="center"/>
          <w:tblCellSpacing w:w="0" w:type="dxa"/>
          <w:trHeight w:val="647"/>
        </w:trPr>
        <w:tc>
          <w:tcPr>
            <w:tcW w:w="899" w:type="dxa"/>
            <w:vAlign w:val="center"/>
            <w:textDirection w:val="lrTb"/>
            <w:noWrap w:val="false"/>
          </w:tcPr>
          <w:p>
            <w:pPr>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rPr>
              <w:t xml:space="preserve">序号</w:t>
            </w:r>
            <w:r/>
          </w:p>
        </w:tc>
        <w:tc>
          <w:tcPr>
            <w:tcW w:w="3636" w:type="dxa"/>
            <w:vAlign w:val="center"/>
            <w:textDirection w:val="lrTb"/>
            <w:noWrap w:val="false"/>
          </w:tcPr>
          <w:p>
            <w:pPr>
              <w:ind w:firstLine="240"/>
              <w:jc w:val="center"/>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rPr>
              <w:t xml:space="preserve">采购标的</w:t>
            </w:r>
            <w:r/>
          </w:p>
        </w:tc>
        <w:tc>
          <w:tcPr>
            <w:tcW w:w="4007" w:type="dxa"/>
            <w:vAlign w:val="center"/>
            <w:textDirection w:val="lrTb"/>
            <w:noWrap w:val="false"/>
          </w:tcPr>
          <w:p>
            <w:pPr>
              <w:ind w:firstLine="240"/>
              <w:jc w:val="center"/>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rPr>
              <w:t xml:space="preserve">对应中小企业划分标准所属行业</w:t>
            </w:r>
            <w:r/>
          </w:p>
        </w:tc>
      </w:tr>
      <w:tr>
        <w:trPr>
          <w:jc w:val="center"/>
          <w:tblCellSpacing w:w="0" w:type="dxa"/>
          <w:trHeight w:val="978"/>
        </w:trPr>
        <w:tc>
          <w:tcPr>
            <w:tcW w:w="899" w:type="dxa"/>
            <w:vAlign w:val="center"/>
            <w:textDirection w:val="lrTb"/>
            <w:noWrap w:val="false"/>
          </w:tcPr>
          <w:p>
            <w:pPr>
              <w:ind w:firstLine="240"/>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rPr>
              <w:t xml:space="preserve">1</w:t>
            </w:r>
            <w:r/>
          </w:p>
        </w:tc>
        <w:tc>
          <w:tcPr>
            <w:tcW w:w="3636" w:type="dxa"/>
            <w:vAlign w:val="center"/>
            <w:textDirection w:val="lrTb"/>
            <w:noWrap w:val="false"/>
          </w:tcPr>
          <w:p>
            <w:pPr>
              <w:ind w:firstLine="240"/>
              <w:jc w:val="center"/>
              <w:spacing w:line="360" w:lineRule="auto"/>
              <w:rPr>
                <w:rFonts w:hint="eastAsia" w:ascii="宋体" w:hAnsi="宋体" w:eastAsia="宋体" w:cs="宋体"/>
                <w:b w:val="0"/>
                <w:position w:val="0"/>
                <w:sz w:val="21"/>
                <w:szCs w:val="21"/>
                <w:highlight w:val="none"/>
                <w:lang w:val="en-US" w:eastAsia="zh-CN"/>
              </w:rPr>
            </w:pPr>
            <w:r>
              <w:rPr>
                <w:rFonts w:hint="eastAsia" w:ascii="宋体" w:hAnsi="宋体" w:eastAsia="宋体" w:cs="宋体"/>
                <w:b w:val="0"/>
                <w:position w:val="0"/>
                <w:sz w:val="21"/>
                <w:szCs w:val="21"/>
                <w:highlight w:val="none"/>
                <w:lang w:eastAsia="zh-CN"/>
              </w:rPr>
              <w:t xml:space="preserve">响水县稻麦智能化生产示范区项目</w:t>
            </w:r>
            <w:r>
              <w:rPr>
                <w:rFonts w:hint="eastAsia" w:ascii="宋体" w:hAnsi="宋体" w:eastAsia="宋体" w:cs="宋体"/>
                <w:b w:val="0"/>
                <w:position w:val="0"/>
                <w:sz w:val="21"/>
                <w:szCs w:val="21"/>
                <w:highlight w:val="none"/>
                <w:lang w:val="en-US" w:eastAsia="zh-CN"/>
              </w:rPr>
              <w:t xml:space="preserve">采购包1</w:t>
            </w:r>
            <w:r/>
          </w:p>
        </w:tc>
        <w:tc>
          <w:tcPr>
            <w:tcW w:w="4007" w:type="dxa"/>
            <w:vAlign w:val="center"/>
            <w:textDirection w:val="lrTb"/>
            <w:noWrap w:val="false"/>
          </w:tcPr>
          <w:p>
            <w:pPr>
              <w:ind w:firstLine="240"/>
              <w:jc w:val="center"/>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rPr>
              <w:t xml:space="preserve">工业</w:t>
            </w:r>
            <w:r/>
          </w:p>
        </w:tc>
      </w:tr>
      <w:tr>
        <w:trPr>
          <w:jc w:val="center"/>
          <w:tblCellSpacing w:w="0" w:type="dxa"/>
          <w:trHeight w:val="978"/>
        </w:trPr>
        <w:tc>
          <w:tcPr>
            <w:tcW w:w="899" w:type="dxa"/>
            <w:vAlign w:val="center"/>
            <w:textDirection w:val="lrTb"/>
            <w:noWrap w:val="false"/>
          </w:tcPr>
          <w:p>
            <w:pPr>
              <w:ind w:firstLine="240"/>
              <w:spacing w:line="360" w:lineRule="auto"/>
              <w:rPr>
                <w:rFonts w:hint="eastAsia" w:ascii="宋体" w:hAnsi="宋体" w:eastAsia="宋体" w:cs="宋体"/>
                <w:b w:val="0"/>
                <w:position w:val="0"/>
                <w:sz w:val="21"/>
                <w:szCs w:val="21"/>
                <w:highlight w:val="none"/>
                <w:lang w:val="en-US" w:eastAsia="zh-CN"/>
              </w:rPr>
            </w:pPr>
            <w:r>
              <w:rPr>
                <w:rFonts w:hint="eastAsia" w:ascii="宋体" w:hAnsi="宋体" w:eastAsia="宋体" w:cs="宋体"/>
                <w:b w:val="0"/>
                <w:position w:val="0"/>
                <w:sz w:val="21"/>
                <w:szCs w:val="21"/>
                <w:highlight w:val="none"/>
                <w:lang w:val="en-US" w:eastAsia="zh-CN"/>
              </w:rPr>
              <w:t xml:space="preserve">2</w:t>
            </w:r>
            <w:r/>
          </w:p>
        </w:tc>
        <w:tc>
          <w:tcPr>
            <w:tcW w:w="3636" w:type="dxa"/>
            <w:vAlign w:val="center"/>
            <w:textDirection w:val="lrTb"/>
            <w:noWrap w:val="false"/>
          </w:tcPr>
          <w:p>
            <w:pPr>
              <w:ind w:firstLine="240"/>
              <w:jc w:val="center"/>
              <w:spacing w:line="360" w:lineRule="auto"/>
              <w:rPr>
                <w:rFonts w:hint="eastAsia" w:ascii="宋体" w:hAnsi="宋体" w:eastAsia="宋体" w:cs="宋体"/>
                <w:b w:val="0"/>
                <w:position w:val="0"/>
                <w:sz w:val="21"/>
                <w:szCs w:val="21"/>
                <w:highlight w:val="none"/>
                <w:lang w:val="en-US" w:eastAsia="zh-CN"/>
              </w:rPr>
            </w:pPr>
            <w:r>
              <w:rPr>
                <w:rFonts w:hint="eastAsia" w:ascii="宋体" w:hAnsi="宋体" w:eastAsia="宋体" w:cs="宋体"/>
                <w:b w:val="0"/>
                <w:position w:val="0"/>
                <w:sz w:val="21"/>
                <w:szCs w:val="21"/>
                <w:highlight w:val="none"/>
                <w:lang w:eastAsia="zh-CN"/>
              </w:rPr>
              <w:t xml:space="preserve">响水县稻麦智能化生产示范区项目</w:t>
            </w:r>
            <w:r>
              <w:rPr>
                <w:rFonts w:hint="eastAsia" w:ascii="宋体" w:hAnsi="宋体" w:eastAsia="宋体" w:cs="宋体"/>
                <w:b w:val="0"/>
                <w:position w:val="0"/>
                <w:sz w:val="21"/>
                <w:szCs w:val="21"/>
                <w:highlight w:val="none"/>
                <w:lang w:val="en-US" w:eastAsia="zh-CN"/>
              </w:rPr>
              <w:t xml:space="preserve">采购包2</w:t>
            </w:r>
            <w:r/>
          </w:p>
        </w:tc>
        <w:tc>
          <w:tcPr>
            <w:tcW w:w="4007" w:type="dxa"/>
            <w:vAlign w:val="center"/>
            <w:textDirection w:val="lrTb"/>
            <w:noWrap w:val="false"/>
          </w:tcPr>
          <w:p>
            <w:pPr>
              <w:ind w:firstLine="240"/>
              <w:jc w:val="center"/>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rPr>
              <w:t xml:space="preserve">工业</w:t>
            </w:r>
            <w:r/>
          </w:p>
        </w:tc>
      </w:tr>
    </w:tbl>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ascii="黑体" w:hAnsi="宋体" w:eastAsia="黑体" w:cs="黑体"/>
          <w:color w:val="000000"/>
          <w:sz w:val="44"/>
          <w:szCs w:val="44"/>
          <w:highlight w:val="none"/>
        </w:rPr>
      </w:pPr>
      <w:r>
        <w:rPr>
          <w:rFonts w:ascii="黑体" w:hAnsi="宋体" w:eastAsia="黑体" w:cs="黑体"/>
          <w:color w:val="000000"/>
          <w:sz w:val="44"/>
          <w:szCs w:val="44"/>
          <w:highlight w:val="none"/>
        </w:rPr>
        <w:br w:type="page" w:clear="all"/>
      </w:r>
      <w:r/>
    </w:p>
    <w:p>
      <w:pPr>
        <w:jc w:val="center"/>
        <w:rPr>
          <w:highlight w:val="none"/>
        </w:rPr>
        <w:outlineLvl w:val="0"/>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4"/>
        <w:jc w:val="both"/>
        <w:spacing w:beforeAutospacing="0" w:afterAutospacing="0"/>
        <w:rPr>
          <w:highlight w:val="none"/>
        </w:rPr>
      </w:pPr>
      <w:r>
        <w:rPr>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一、定标原则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 综合评分 </w:t>
      </w:r>
      <w:r>
        <w:rPr>
          <w:rFonts w:hint="eastAsia" w:ascii="宋体" w:hAnsi="宋体" w:eastAsia="宋体" w:cs="宋体"/>
          <w:bCs/>
          <w:color w:val="auto"/>
          <w:sz w:val="21"/>
          <w:szCs w:val="21"/>
          <w:highlight w:val="none"/>
        </w:rPr>
        <w:t xml:space="preserve">法。</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 xml:space="preserve">并列</w:t>
      </w:r>
      <w:r>
        <w:rPr>
          <w:rFonts w:hint="eastAsia" w:ascii="宋体" w:hAnsi="宋体" w:eastAsia="宋体" w:cs="宋体"/>
          <w:color w:val="auto"/>
          <w:sz w:val="21"/>
          <w:szCs w:val="21"/>
          <w:highlight w:val="none"/>
        </w:rPr>
        <w:t xml:space="preserve">。投标文件满足招标文件全部实质性要求，且按照评审因素的量化指标评审得分最高的投标人为排名第一的中标候选人，本项目选取1名中标候选人。</w:t>
      </w:r>
      <w:r/>
    </w:p>
    <w:p>
      <w:pPr>
        <w:pStyle w:val="864"/>
        <w:ind w:left="0" w:firstLine="422"/>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政府采购政策功能落实</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73"/>
        <w:ind w:lef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（1）本项目若不专门面向中小企业采购，对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给予20%的价格扣除，用扣除后的价格参与评审；若专门面向中小企业采购，不再对小型和微型企业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给予价格扣除。</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w:t>
      </w:r>
      <w:r>
        <w:rPr>
          <w:rFonts w:hint="eastAsia" w:ascii="宋体" w:hAnsi="宋体" w:eastAsia="宋体" w:cs="宋体"/>
          <w:color w:val="auto"/>
          <w:sz w:val="21"/>
          <w:szCs w:val="21"/>
          <w:highlight w:val="none"/>
          <w:lang w:eastAsia="zh-CN"/>
        </w:rPr>
        <w:t xml:space="preserve">。</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w:t>
      </w:r>
      <w:r>
        <w:rPr>
          <w:rFonts w:hint="eastAsia" w:ascii="宋体" w:hAnsi="宋体" w:eastAsia="宋体" w:cs="宋体"/>
          <w:color w:val="auto"/>
          <w:sz w:val="21"/>
          <w:szCs w:val="21"/>
          <w:highlight w:val="none"/>
          <w:lang w:eastAsia="zh-CN"/>
        </w:rPr>
        <w:t xml:space="preserve">。</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64"/>
        <w:ind w:lef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6、联合体各方均为小型、微型企业（残疾人福利单位、监狱企业）的，联合体享受20%的价格扣除</w:t>
      </w:r>
      <w:r>
        <w:rPr>
          <w:rFonts w:hint="eastAsia" w:ascii="宋体" w:hAnsi="宋体" w:eastAsia="宋体" w:cs="宋体"/>
          <w:color w:val="auto"/>
          <w:sz w:val="21"/>
          <w:szCs w:val="21"/>
          <w:highlight w:val="none"/>
          <w:lang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7、采购本国产品的支持政策</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b/>
          <w:bCs/>
          <w:color w:val="auto"/>
          <w:sz w:val="21"/>
          <w:szCs w:val="21"/>
          <w:highlight w:val="none"/>
        </w:rPr>
        <w:t xml:space="preserve">的价格扣除，用扣除后的价格参与评审。</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highlight w:val="none"/>
          <w:u w:val="single"/>
        </w:rPr>
        <w:t xml:space="preserve">80%</w:t>
      </w:r>
      <w:r>
        <w:rPr>
          <w:rFonts w:hint="eastAsia" w:ascii="宋体" w:hAnsi="宋体" w:eastAsia="宋体" w:cs="宋体"/>
          <w:b/>
          <w:bCs/>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b/>
          <w:bCs/>
          <w:color w:val="auto"/>
          <w:sz w:val="21"/>
          <w:szCs w:val="21"/>
          <w:highlight w:val="none"/>
        </w:rPr>
        <w:t xml:space="preserve">的价格扣除，用扣除后的价格参与评审。供应商未填写比例数值，或比例数值未达到80%的，将不享受本国产品价格评审优惠。</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 供应商需在《声明函》中逐一、准确填写产品名称、厂名、生产厂址三项信息（《声明函》中用</w:t>
      </w:r>
      <w:r>
        <w:rPr>
          <w:rFonts w:hint="eastAsia" w:ascii="宋体" w:hAnsi="宋体" w:eastAsia="宋体" w:cs="宋体"/>
          <w:b/>
          <w:bCs/>
          <w:color w:val="auto"/>
          <w:sz w:val="21"/>
          <w:szCs w:val="21"/>
          <w:highlight w:val="none"/>
          <w:lang w:val="en-US" w:eastAsia="zh-CN"/>
        </w:rPr>
        <w:t xml:space="preserve">横</w:t>
      </w:r>
      <w:r>
        <w:rPr>
          <w:rFonts w:hint="eastAsia" w:ascii="宋体" w:hAnsi="宋体" w:eastAsia="宋体" w:cs="宋体"/>
          <w:b/>
          <w:bCs/>
          <w:color w:val="auto"/>
          <w:sz w:val="21"/>
          <w:szCs w:val="21"/>
          <w:highlight w:val="none"/>
        </w:rPr>
        <w:t xml:space="preserve">线划除的地方无需填写），三项信息中任意一项未填写的视为该项产品不符合本国产品标准，不享受本国产品价格评审优惠。</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highlight w:val="none"/>
          <w:lang w:val="en-US" w:eastAsia="zh-CN"/>
        </w:rPr>
        <w:t xml:space="preserve">在苏采云系统</w:t>
      </w:r>
      <w:r>
        <w:rPr>
          <w:rFonts w:hint="eastAsia" w:ascii="宋体" w:hAnsi="宋体" w:eastAsia="宋体" w:cs="宋体"/>
          <w:b/>
          <w:bCs/>
          <w:color w:val="auto"/>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pStyle w:val="864"/>
        <w:ind w:firstLine="482"/>
        <w:keepLines w:val="0"/>
        <w:keepNext w:val="0"/>
        <w:pageBreakBefore w:val="0"/>
        <w:spacing w:before="120" w:beforeAutospacing="0" w:after="12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firstLine="480"/>
        <w:jc w:val="left"/>
        <w:spacing w:line="360" w:lineRule="auto"/>
        <w:rPr>
          <w:rFonts w:hint="default" w:hAnsi="宋体" w:eastAsia="宋体" w:cs="宋体"/>
          <w:b/>
          <w:bCs w:val="0"/>
          <w:szCs w:val="24"/>
          <w:highlight w:val="none"/>
          <w:lang w:val="en-US" w:eastAsia="zh-CN"/>
        </w:rPr>
      </w:pPr>
      <w:r>
        <w:rPr>
          <w:rFonts w:hint="eastAsia" w:hAnsi="宋体" w:cs="宋体"/>
          <w:b/>
          <w:bCs w:val="0"/>
          <w:szCs w:val="24"/>
          <w:highlight w:val="none"/>
          <w:lang w:val="en-US" w:eastAsia="zh-CN"/>
        </w:rPr>
        <w:t xml:space="preserve">适用于采购包1</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58"/>
        <w:tblW w:w="0" w:type="auto"/>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969"/>
        <w:gridCol w:w="488"/>
        <w:gridCol w:w="6588"/>
      </w:tblGrid>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b/>
                <w:bCs/>
                <w:color w:val="auto"/>
                <w:position w:val="0"/>
                <w:sz w:val="21"/>
                <w:szCs w:val="21"/>
                <w:highlight w:val="none"/>
                <w:shd w:val="clear" w:color="auto" w:fill="ffffff"/>
              </w:rPr>
            </w:pPr>
            <w:r/>
            <w:bookmarkStart w:id="183" w:name="_Hlk193984834"/>
            <w:r>
              <w:rPr>
                <w:rFonts w:hint="eastAsia" w:ascii="宋体" w:hAnsi="宋体" w:eastAsia="宋体" w:cs="宋体"/>
                <w:b/>
                <w:bCs/>
                <w:color w:val="auto"/>
                <w:position w:val="0"/>
                <w:sz w:val="21"/>
                <w:szCs w:val="21"/>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rPr>
                <w:rFonts w:hint="eastAsia" w:ascii="宋体" w:hAnsi="宋体" w:eastAsia="宋体" w:cs="宋体"/>
                <w:b/>
                <w:bCs/>
                <w:color w:val="auto"/>
                <w:position w:val="0"/>
                <w:sz w:val="21"/>
                <w:szCs w:val="21"/>
                <w:highlight w:val="none"/>
                <w:shd w:val="clear" w:color="auto" w:fill="ffffff"/>
              </w:rPr>
            </w:pPr>
            <w:r>
              <w:rPr>
                <w:rFonts w:hint="eastAsia" w:ascii="宋体" w:hAnsi="宋体" w:eastAsia="宋体" w:cs="宋体"/>
                <w:b/>
                <w:bCs/>
                <w:color w:val="auto"/>
                <w:position w:val="0"/>
                <w:sz w:val="21"/>
                <w:szCs w:val="21"/>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b/>
                <w:bCs/>
                <w:color w:val="auto"/>
                <w:position w:val="0"/>
                <w:sz w:val="21"/>
                <w:szCs w:val="21"/>
                <w:highlight w:val="none"/>
                <w:shd w:val="clear" w:color="auto" w:fill="ffffff"/>
              </w:rPr>
            </w:pPr>
            <w:r>
              <w:rPr>
                <w:rFonts w:hint="eastAsia" w:ascii="宋体" w:hAnsi="宋体" w:eastAsia="宋体" w:cs="宋体"/>
                <w:b/>
                <w:bCs/>
                <w:color w:val="auto"/>
                <w:position w:val="0"/>
                <w:sz w:val="21"/>
                <w:szCs w:val="21"/>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rPr>
                <w:rFonts w:hint="eastAsia" w:ascii="宋体" w:hAnsi="宋体" w:eastAsia="宋体" w:cs="宋体"/>
                <w:b/>
                <w:bCs/>
                <w:color w:val="auto"/>
                <w:position w:val="0"/>
                <w:sz w:val="21"/>
                <w:szCs w:val="21"/>
                <w:highlight w:val="none"/>
                <w:shd w:val="clear" w:color="auto" w:fill="ffffff"/>
              </w:rPr>
            </w:pPr>
            <w:r>
              <w:rPr>
                <w:rFonts w:hint="eastAsia" w:ascii="宋体" w:hAnsi="宋体" w:eastAsia="宋体" w:cs="宋体"/>
                <w:b/>
                <w:bCs/>
                <w:color w:val="auto"/>
                <w:position w:val="0"/>
                <w:sz w:val="21"/>
                <w:szCs w:val="21"/>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rPr>
            </w:pPr>
            <w:r/>
            <w:bookmarkStart w:id="184" w:name="_Hlk183701873"/>
            <w:r>
              <w:rPr>
                <w:rFonts w:hint="eastAsia" w:ascii="宋体" w:hAnsi="宋体" w:eastAsia="宋体" w:cs="宋体"/>
                <w:b w:val="0"/>
                <w:color w:val="auto"/>
                <w:position w:val="0"/>
                <w:sz w:val="21"/>
                <w:szCs w:val="21"/>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en-US"/>
              </w:rPr>
            </w:pPr>
            <w:r>
              <w:rPr>
                <w:rFonts w:hint="eastAsia" w:ascii="宋体" w:hAnsi="宋体" w:eastAsia="宋体" w:cs="宋体"/>
                <w:b w:val="0"/>
                <w:color w:val="auto"/>
                <w:position w:val="0"/>
                <w:sz w:val="21"/>
                <w:szCs w:val="21"/>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en-US"/>
              </w:rPr>
            </w:pPr>
            <w:r>
              <w:rPr>
                <w:rFonts w:hint="eastAsia" w:ascii="宋体" w:hAnsi="宋体" w:eastAsia="宋体" w:cs="宋体"/>
                <w:b w:val="0"/>
                <w:color w:val="auto"/>
                <w:position w:val="0"/>
                <w:sz w:val="21"/>
                <w:szCs w:val="21"/>
                <w:highlight w:val="none"/>
                <w:shd w:val="clear" w:color="auto" w:fill="ffffff"/>
                <w:lang w:eastAsia="en-US"/>
              </w:rPr>
              <w:t xml:space="preserve">30分</w:t>
            </w:r>
            <w:bookmarkEnd w:id="184"/>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top"/>
            <w:textDirection w:val="lrTb"/>
            <w:noWrap w:val="false"/>
          </w:tcPr>
          <w:p>
            <w:pPr>
              <w:jc w:val="both"/>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rPr>
              <w:t xml:space="preserve">价格分统一采用低价优先法，即满足招标文件要求且投标价格最低的投标报价为评标基准价，其价格分为满分</w:t>
            </w:r>
            <w:r>
              <w:rPr>
                <w:rFonts w:hint="eastAsia" w:ascii="宋体" w:hAnsi="宋体" w:eastAsia="宋体" w:cs="宋体"/>
                <w:b w:val="0"/>
                <w:color w:val="auto"/>
                <w:position w:val="0"/>
                <w:sz w:val="21"/>
                <w:szCs w:val="21"/>
                <w:highlight w:val="none"/>
                <w:shd w:val="clear" w:color="auto" w:fill="ffffff"/>
                <w:lang w:val="en-US" w:eastAsia="zh-CN"/>
              </w:rPr>
              <w:t xml:space="preserve">30</w:t>
            </w:r>
            <w:r>
              <w:rPr>
                <w:rFonts w:hint="eastAsia" w:ascii="宋体" w:hAnsi="宋体" w:eastAsia="宋体" w:cs="宋体"/>
                <w:b w:val="0"/>
                <w:color w:val="auto"/>
                <w:position w:val="0"/>
                <w:sz w:val="21"/>
                <w:szCs w:val="21"/>
                <w:highlight w:val="none"/>
                <w:shd w:val="clear" w:color="auto" w:fill="ffffff"/>
              </w:rPr>
              <w:t xml:space="preserve">分。其他投标供应商的价格分统一按照下列公式计算：</w:t>
            </w:r>
            <w:r/>
          </w:p>
          <w:p>
            <w:pPr>
              <w:jc w:val="both"/>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rPr>
              <w:t xml:space="preserve">投标报价得分＝（评标基准价/投标报价）×</w:t>
            </w:r>
            <w:r>
              <w:rPr>
                <w:rFonts w:hint="eastAsia" w:ascii="宋体" w:hAnsi="宋体" w:eastAsia="宋体" w:cs="宋体"/>
                <w:b w:val="0"/>
                <w:color w:val="auto"/>
                <w:position w:val="0"/>
                <w:sz w:val="21"/>
                <w:szCs w:val="21"/>
                <w:highlight w:val="none"/>
                <w:shd w:val="clear" w:color="auto" w:fill="ffffff"/>
                <w:lang w:val="en-US" w:eastAsia="zh-CN"/>
              </w:rPr>
              <w:t xml:space="preserve">30</w:t>
            </w:r>
            <w:r>
              <w:rPr>
                <w:rFonts w:hint="eastAsia" w:ascii="宋体" w:hAnsi="宋体" w:eastAsia="宋体" w:cs="宋体"/>
                <w:b w:val="0"/>
                <w:color w:val="auto"/>
                <w:position w:val="0"/>
                <w:sz w:val="21"/>
                <w:szCs w:val="21"/>
                <w:highlight w:val="none"/>
                <w:shd w:val="clear" w:color="auto" w:fill="ffffff"/>
              </w:rPr>
              <w:t xml:space="preserve">％×100</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rPr>
              <w:t xml:space="preserve">投标产品</w:t>
            </w:r>
            <w:r>
              <w:rPr>
                <w:rFonts w:hint="eastAsia" w:ascii="宋体" w:hAnsi="宋体" w:eastAsia="宋体" w:cs="宋体"/>
                <w:b w:val="0"/>
                <w:color w:val="auto"/>
                <w:position w:val="0"/>
                <w:sz w:val="21"/>
                <w:szCs w:val="21"/>
                <w:highlight w:val="none"/>
                <w:shd w:val="clear" w:color="auto" w:fill="ffffff"/>
                <w:lang w:val="en-US" w:eastAsia="zh-CN"/>
              </w:rPr>
              <w:t xml:space="preserve">技术质量情况比较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en-US"/>
              </w:rPr>
            </w:pPr>
            <w:r>
              <w:rPr>
                <w:rFonts w:hint="eastAsia" w:ascii="宋体" w:hAnsi="宋体" w:eastAsia="宋体" w:cs="宋体"/>
                <w:b w:val="0"/>
                <w:color w:val="auto"/>
                <w:position w:val="0"/>
                <w:sz w:val="21"/>
                <w:szCs w:val="21"/>
                <w:highlight w:val="none"/>
                <w:shd w:val="clear" w:color="auto" w:fill="ffffff"/>
                <w:lang w:val="en-US" w:eastAsia="zh-CN"/>
              </w:rPr>
              <w:t xml:space="preserve">34</w:t>
            </w:r>
            <w:r>
              <w:rPr>
                <w:rFonts w:hint="eastAsia" w:ascii="宋体" w:hAnsi="宋体" w:eastAsia="宋体" w:cs="宋体"/>
                <w:b w:val="0"/>
                <w:color w:val="auto"/>
                <w:position w:val="0"/>
                <w:sz w:val="21"/>
                <w:szCs w:val="21"/>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spacing w:after="120" w:line="360" w:lineRule="auto"/>
              <w:rPr>
                <w:rFonts w:hint="eastAsia" w:ascii="宋体" w:hAnsi="宋体" w:eastAsia="宋体" w:cs="宋体"/>
                <w:b w:val="0"/>
                <w:bCs w:val="0"/>
                <w:color w:val="auto"/>
                <w:position w:val="0"/>
                <w:sz w:val="21"/>
                <w:szCs w:val="21"/>
                <w:highlight w:val="none"/>
                <w:shd w:val="clear" w:color="auto" w:fill="ffffff"/>
              </w:rPr>
            </w:pPr>
            <w:r>
              <w:rPr>
                <w:rFonts w:hint="eastAsia" w:ascii="宋体" w:hAnsi="宋体" w:eastAsia="宋体" w:cs="宋体"/>
                <w:b w:val="0"/>
                <w:bCs w:val="0"/>
                <w:color w:val="auto"/>
                <w:position w:val="0"/>
                <w:sz w:val="21"/>
                <w:szCs w:val="21"/>
                <w:highlight w:val="none"/>
                <w:shd w:val="clear" w:color="auto" w:fill="ffffff"/>
              </w:rPr>
              <w:t xml:space="preserve">投标人所投产品的技术参数完全符合或优于招标文件的要求的得</w:t>
            </w:r>
            <w:r>
              <w:rPr>
                <w:rFonts w:hint="eastAsia" w:ascii="宋体" w:hAnsi="宋体" w:eastAsia="宋体" w:cs="宋体"/>
                <w:b w:val="0"/>
                <w:bCs w:val="0"/>
                <w:color w:val="auto"/>
                <w:position w:val="0"/>
                <w:sz w:val="21"/>
                <w:szCs w:val="21"/>
                <w:highlight w:val="none"/>
                <w:shd w:val="clear" w:color="auto" w:fill="ffffff"/>
                <w:lang w:val="en-US" w:eastAsia="zh-CN"/>
              </w:rPr>
              <w:t xml:space="preserve">34</w:t>
            </w:r>
            <w:r>
              <w:rPr>
                <w:rFonts w:hint="eastAsia" w:ascii="宋体" w:hAnsi="宋体" w:eastAsia="宋体" w:cs="宋体"/>
                <w:b w:val="0"/>
                <w:bCs w:val="0"/>
                <w:color w:val="auto"/>
                <w:position w:val="0"/>
                <w:sz w:val="21"/>
                <w:szCs w:val="21"/>
                <w:highlight w:val="none"/>
                <w:shd w:val="clear" w:color="auto" w:fill="ffffff"/>
              </w:rPr>
              <w:t xml:space="preserve">分，招标文件中产品技术参数每负偏离一项扣</w:t>
            </w:r>
            <w:r>
              <w:rPr>
                <w:rFonts w:hint="eastAsia" w:ascii="宋体" w:hAnsi="宋体" w:eastAsia="宋体" w:cs="宋体"/>
                <w:b w:val="0"/>
                <w:bCs w:val="0"/>
                <w:color w:val="auto"/>
                <w:position w:val="0"/>
                <w:sz w:val="21"/>
                <w:szCs w:val="21"/>
                <w:highlight w:val="none"/>
                <w:shd w:val="clear" w:color="auto" w:fill="ffffff"/>
                <w:lang w:val="en-US" w:eastAsia="zh-CN"/>
              </w:rPr>
              <w:t xml:space="preserve">0.5</w:t>
            </w:r>
            <w:r>
              <w:rPr>
                <w:rFonts w:hint="eastAsia" w:ascii="宋体" w:hAnsi="宋体" w:eastAsia="宋体" w:cs="宋体"/>
                <w:b w:val="0"/>
                <w:bCs w:val="0"/>
                <w:color w:val="auto"/>
                <w:position w:val="0"/>
                <w:sz w:val="21"/>
                <w:szCs w:val="21"/>
                <w:highlight w:val="none"/>
                <w:shd w:val="clear" w:color="auto" w:fill="ffffff"/>
              </w:rPr>
              <w:t xml:space="preserve">分，扣完为止；（在投标文件中提供符合招标文件要求的</w:t>
            </w:r>
            <w:r>
              <w:rPr>
                <w:rFonts w:hint="eastAsia" w:ascii="宋体" w:hAnsi="宋体" w:eastAsia="宋体" w:cs="宋体"/>
                <w:b w:val="0"/>
                <w:bCs w:val="0"/>
                <w:color w:val="auto"/>
                <w:position w:val="0"/>
                <w:sz w:val="21"/>
                <w:szCs w:val="21"/>
                <w:highlight w:val="none"/>
                <w:shd w:val="clear" w:color="auto" w:fill="ffffff"/>
                <w:lang w:val="en-US" w:eastAsia="zh-CN"/>
              </w:rPr>
              <w:t xml:space="preserve">鉴定报告或检验报告</w:t>
            </w:r>
            <w:r>
              <w:rPr>
                <w:rFonts w:hint="eastAsia" w:ascii="宋体" w:hAnsi="宋体" w:eastAsia="宋体" w:cs="宋体"/>
                <w:b w:val="0"/>
                <w:bCs w:val="0"/>
                <w:color w:val="auto"/>
                <w:position w:val="0"/>
                <w:sz w:val="21"/>
                <w:szCs w:val="21"/>
                <w:highlight w:val="none"/>
                <w:shd w:val="clear" w:color="auto" w:fill="ffffff"/>
              </w:rPr>
              <w:t xml:space="preserve">作为佐证材料，未按要求提供或提供的证明材料无法佐证的，视为负偏离。）</w:t>
            </w:r>
            <w:r/>
          </w:p>
          <w:p>
            <w:pPr>
              <w:spacing w:after="120" w:line="360" w:lineRule="auto"/>
              <w:rPr>
                <w:rFonts w:hint="eastAsia" w:ascii="宋体" w:hAnsi="宋体" w:eastAsia="宋体" w:cs="宋体"/>
                <w:b w:val="0"/>
                <w:bCs w:val="0"/>
                <w:color w:val="auto"/>
                <w:position w:val="0"/>
                <w:sz w:val="21"/>
                <w:szCs w:val="21"/>
                <w:highlight w:val="none"/>
                <w:shd w:val="clear" w:color="auto" w:fill="ffffff"/>
              </w:rPr>
            </w:pPr>
            <w:r>
              <w:rPr>
                <w:rFonts w:hint="eastAsia" w:ascii="宋体" w:hAnsi="宋体" w:eastAsia="宋体" w:cs="宋体"/>
                <w:b w:val="0"/>
                <w:bCs w:val="0"/>
                <w:color w:val="auto"/>
                <w:position w:val="0"/>
                <w:sz w:val="21"/>
                <w:szCs w:val="21"/>
                <w:highlight w:val="none"/>
                <w:shd w:val="clear" w:color="auto" w:fill="ffffff"/>
              </w:rPr>
              <w:t xml:space="preserve">注：（1）投标人需对</w:t>
            </w:r>
            <w:r>
              <w:rPr>
                <w:rFonts w:hint="eastAsia" w:ascii="宋体" w:hAnsi="宋体" w:eastAsia="宋体" w:cs="宋体"/>
                <w:b w:val="0"/>
                <w:bCs w:val="0"/>
                <w:color w:val="auto"/>
                <w:position w:val="0"/>
                <w:sz w:val="21"/>
                <w:szCs w:val="21"/>
                <w:highlight w:val="none"/>
                <w:shd w:val="clear" w:color="auto" w:fill="ffffff"/>
                <w:lang w:val="en-US" w:eastAsia="zh-CN"/>
              </w:rPr>
              <w:t xml:space="preserve">项目</w:t>
            </w:r>
            <w:r>
              <w:rPr>
                <w:rFonts w:hint="eastAsia" w:ascii="宋体" w:hAnsi="宋体" w:eastAsia="宋体" w:cs="宋体"/>
                <w:b w:val="0"/>
                <w:bCs w:val="0"/>
                <w:color w:val="auto"/>
                <w:position w:val="0"/>
                <w:sz w:val="21"/>
                <w:szCs w:val="21"/>
                <w:highlight w:val="none"/>
                <w:shd w:val="clear" w:color="auto" w:fill="ffffff"/>
              </w:rPr>
              <w:t xml:space="preserve">需求中的采购清单内所有技术参数要求进行逐条响应，在《</w:t>
            </w:r>
            <w:r>
              <w:rPr>
                <w:rFonts w:hint="eastAsia" w:ascii="宋体" w:hAnsi="宋体" w:eastAsia="宋体" w:cs="宋体"/>
                <w:b w:val="0"/>
                <w:bCs w:val="0"/>
                <w:color w:val="auto"/>
                <w:position w:val="0"/>
                <w:sz w:val="21"/>
                <w:szCs w:val="21"/>
                <w:highlight w:val="none"/>
                <w:shd w:val="clear" w:color="auto" w:fill="ffffff"/>
                <w:lang w:eastAsia="zh-CN"/>
              </w:rPr>
              <w:t xml:space="preserve">技术要求响应及偏离表</w:t>
            </w:r>
            <w:r>
              <w:rPr>
                <w:rFonts w:hint="eastAsia" w:ascii="宋体" w:hAnsi="宋体" w:eastAsia="宋体" w:cs="宋体"/>
                <w:b w:val="0"/>
                <w:bCs w:val="0"/>
                <w:color w:val="auto"/>
                <w:position w:val="0"/>
                <w:sz w:val="21"/>
                <w:szCs w:val="21"/>
                <w:highlight w:val="none"/>
                <w:shd w:val="clear" w:color="auto" w:fill="ffffff"/>
              </w:rPr>
              <w:t xml:space="preserve">》中如实详细填列所投产品的参数，且在偏差表中标明是否响应，招标文件要求提供证明材料的提供相应证明材料；否则评标委员会有权做负偏离处理。</w:t>
            </w:r>
            <w:r/>
          </w:p>
          <w:p>
            <w:pPr>
              <w:spacing w:after="120" w:line="360" w:lineRule="auto"/>
              <w:rPr>
                <w:rFonts w:hint="eastAsia" w:ascii="宋体" w:hAnsi="宋体" w:eastAsia="宋体" w:cs="宋体"/>
                <w:bCs/>
                <w:color w:val="auto"/>
                <w:position w:val="0"/>
                <w:sz w:val="21"/>
                <w:szCs w:val="21"/>
                <w:highlight w:val="none"/>
                <w:shd w:val="clear" w:color="auto" w:fill="ffffff"/>
              </w:rPr>
            </w:pPr>
            <w:r>
              <w:rPr>
                <w:rFonts w:hint="eastAsia" w:ascii="宋体" w:hAnsi="宋体" w:eastAsia="宋体" w:cs="宋体"/>
                <w:b w:val="0"/>
                <w:bCs w:val="0"/>
                <w:color w:val="auto"/>
                <w:position w:val="0"/>
                <w:sz w:val="21"/>
                <w:szCs w:val="21"/>
                <w:highlight w:val="none"/>
                <w:shd w:val="clear" w:color="auto" w:fill="ffffff"/>
              </w:rPr>
              <w:t xml:space="preserve">（2）</w:t>
            </w:r>
            <w:r>
              <w:rPr>
                <w:rFonts w:hint="eastAsia" w:ascii="宋体" w:hAnsi="宋体" w:eastAsia="宋体" w:cs="宋体"/>
                <w:b w:val="0"/>
                <w:bCs w:val="0"/>
                <w:color w:val="auto"/>
                <w:position w:val="0"/>
                <w:sz w:val="21"/>
                <w:szCs w:val="21"/>
                <w:highlight w:val="none"/>
                <w:shd w:val="clear" w:color="auto" w:fill="ffffff"/>
                <w:lang w:val="en-US" w:eastAsia="zh-CN"/>
              </w:rPr>
              <w:t xml:space="preserve">项目</w:t>
            </w:r>
            <w:r>
              <w:rPr>
                <w:rFonts w:hint="eastAsia" w:ascii="宋体" w:hAnsi="宋体" w:eastAsia="宋体" w:cs="宋体"/>
                <w:b w:val="0"/>
                <w:bCs w:val="0"/>
                <w:color w:val="auto"/>
                <w:position w:val="0"/>
                <w:sz w:val="21"/>
                <w:szCs w:val="21"/>
                <w:highlight w:val="none"/>
                <w:shd w:val="clear" w:color="auto" w:fill="ffffff"/>
              </w:rPr>
              <w:t xml:space="preserve">需求中技术参数需提供</w:t>
            </w:r>
            <w:r>
              <w:rPr>
                <w:rFonts w:hint="eastAsia" w:ascii="宋体" w:hAnsi="宋体" w:eastAsia="宋体" w:cs="宋体"/>
                <w:b w:val="0"/>
                <w:bCs w:val="0"/>
                <w:color w:val="auto"/>
                <w:position w:val="0"/>
                <w:sz w:val="21"/>
                <w:szCs w:val="21"/>
                <w:highlight w:val="none"/>
                <w:shd w:val="clear" w:color="auto" w:fill="ffffff"/>
                <w:lang w:val="en-US" w:eastAsia="zh-CN"/>
              </w:rPr>
              <w:t xml:space="preserve">鉴定报告或检验报</w:t>
            </w:r>
            <w:r>
              <w:rPr>
                <w:rFonts w:hint="eastAsia" w:ascii="宋体" w:hAnsi="宋体" w:eastAsia="宋体" w:cs="宋体"/>
                <w:b w:val="0"/>
                <w:bCs w:val="0"/>
                <w:color w:val="auto"/>
                <w:position w:val="0"/>
                <w:sz w:val="21"/>
                <w:szCs w:val="21"/>
                <w:highlight w:val="none"/>
                <w:shd w:val="clear" w:color="auto" w:fill="ffffff"/>
              </w:rPr>
              <w:t xml:space="preserve">告来予以佐证，若未提供或所提供技术支持资料不完整、不清晰等问题，即便投标文件中已承诺响应</w:t>
            </w:r>
            <w:r>
              <w:rPr>
                <w:rFonts w:hint="eastAsia" w:ascii="宋体" w:hAnsi="宋体" w:eastAsia="宋体" w:cs="宋体"/>
                <w:b w:val="0"/>
                <w:bCs w:val="0"/>
                <w:color w:val="auto"/>
                <w:position w:val="0"/>
                <w:sz w:val="21"/>
                <w:szCs w:val="21"/>
                <w:highlight w:val="none"/>
                <w:shd w:val="clear" w:color="auto" w:fill="ffffff"/>
                <w:lang w:val="en-US" w:eastAsia="zh-CN"/>
              </w:rPr>
              <w:t xml:space="preserve">项目</w:t>
            </w:r>
            <w:r>
              <w:rPr>
                <w:rFonts w:hint="eastAsia" w:ascii="宋体" w:hAnsi="宋体" w:eastAsia="宋体" w:cs="宋体"/>
                <w:b w:val="0"/>
                <w:bCs w:val="0"/>
                <w:color w:val="auto"/>
                <w:position w:val="0"/>
                <w:sz w:val="21"/>
                <w:szCs w:val="21"/>
                <w:highlight w:val="none"/>
                <w:shd w:val="clear" w:color="auto" w:fill="ffffff"/>
              </w:rPr>
              <w:t xml:space="preserve">需求的，评审时也不予采信。</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zh-CN"/>
              </w:rPr>
            </w:pPr>
            <w:r/>
            <w:bookmarkStart w:id="185" w:name="_Hlk205286650"/>
            <w:r>
              <w:rPr>
                <w:rFonts w:hint="eastAsia" w:ascii="宋体" w:hAnsi="宋体" w:eastAsia="宋体" w:cs="宋体"/>
                <w:b w:val="0"/>
                <w:color w:val="auto"/>
                <w:position w:val="0"/>
                <w:sz w:val="21"/>
                <w:szCs w:val="21"/>
                <w:highlight w:val="none"/>
                <w:shd w:val="clear" w:color="auto" w:fill="ffffff"/>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lang w:val="en-US" w:eastAsia="zh-CN"/>
              </w:rPr>
              <w:t xml:space="preserve">10</w:t>
            </w:r>
            <w:r>
              <w:rPr>
                <w:rFonts w:hint="eastAsia" w:ascii="宋体" w:hAnsi="宋体" w:eastAsia="宋体" w:cs="宋体"/>
                <w:b w:val="0"/>
                <w:color w:val="auto"/>
                <w:position w:val="0"/>
                <w:sz w:val="21"/>
                <w:szCs w:val="21"/>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color w:val="auto"/>
                <w:position w:val="0"/>
                <w:sz w:val="21"/>
                <w:szCs w:val="21"/>
                <w:highlight w:val="none"/>
                <w:shd w:val="clear" w:color="auto" w:fill="ffffff"/>
              </w:rPr>
            </w:pPr>
            <w:r/>
            <w:bookmarkStart w:id="186" w:name="_Hlk193983731"/>
            <w:r>
              <w:rPr>
                <w:rFonts w:hint="eastAsia" w:ascii="宋体" w:hAnsi="宋体" w:eastAsia="宋体" w:cs="宋体"/>
                <w:b w:val="0"/>
                <w:color w:val="auto"/>
                <w:position w:val="0"/>
                <w:sz w:val="21"/>
                <w:szCs w:val="21"/>
                <w:highlight w:val="none"/>
                <w:shd w:val="clear" w:color="auto" w:fill="ffffff"/>
              </w:rPr>
              <w:t xml:space="preserve">投标</w:t>
            </w:r>
            <w:bookmarkStart w:id="187" w:name="OLE_LINK82"/>
            <w:r>
              <w:rPr>
                <w:rFonts w:hint="eastAsia" w:ascii="宋体" w:hAnsi="宋体" w:eastAsia="宋体" w:cs="宋体"/>
                <w:b w:val="0"/>
                <w:color w:val="auto"/>
                <w:position w:val="0"/>
                <w:sz w:val="21"/>
                <w:szCs w:val="21"/>
                <w:highlight w:val="none"/>
                <w:shd w:val="clear" w:color="auto" w:fill="ffffff"/>
              </w:rPr>
              <w:t xml:space="preserve">人根</w:t>
            </w:r>
            <w:bookmarkEnd w:id="187"/>
            <w:r>
              <w:rPr>
                <w:rFonts w:hint="eastAsia" w:ascii="宋体" w:hAnsi="宋体" w:eastAsia="宋体" w:cs="宋体"/>
                <w:b w:val="0"/>
                <w:color w:val="auto"/>
                <w:position w:val="0"/>
                <w:sz w:val="21"/>
                <w:szCs w:val="21"/>
                <w:highlight w:val="none"/>
                <w:shd w:val="clear" w:color="auto" w:fill="ffffff"/>
              </w:rPr>
              <w:t xml:space="preserve">据本项目第四章商务要求中“5.项目实施方案”要求，提供有针对性的、科学有效的项目实施方案，至少包含：</w:t>
            </w:r>
            <w:bookmarkStart w:id="188" w:name="OLE_LINK86"/>
            <w:r>
              <w:rPr>
                <w:rFonts w:hint="eastAsia" w:ascii="宋体" w:hAnsi="宋体" w:eastAsia="宋体" w:cs="宋体"/>
                <w:b w:val="0"/>
                <w:color w:val="auto"/>
                <w:position w:val="0"/>
                <w:sz w:val="21"/>
                <w:szCs w:val="21"/>
                <w:highlight w:val="none"/>
                <w:shd w:val="clear" w:color="auto" w:fill="ffffff"/>
              </w:rPr>
              <w:t xml:space="preserve">①</w:t>
            </w:r>
            <w:bookmarkEnd w:id="188"/>
            <w:r>
              <w:rPr>
                <w:rFonts w:hint="eastAsia" w:ascii="宋体" w:hAnsi="宋体" w:eastAsia="宋体" w:cs="宋体"/>
                <w:b w:val="0"/>
                <w:color w:val="auto"/>
                <w:position w:val="0"/>
                <w:sz w:val="21"/>
                <w:szCs w:val="21"/>
                <w:highlight w:val="none"/>
                <w:shd w:val="clear" w:color="auto" w:fill="ffffff"/>
              </w:rPr>
              <w:t xml:space="preserve">供货周期及进度计划；</w:t>
            </w:r>
            <w:bookmarkStart w:id="189" w:name="OLE_LINK87"/>
            <w:r>
              <w:rPr>
                <w:rFonts w:hint="eastAsia" w:ascii="宋体" w:hAnsi="宋体" w:eastAsia="宋体" w:cs="宋体"/>
                <w:b w:val="0"/>
                <w:color w:val="auto"/>
                <w:position w:val="0"/>
                <w:sz w:val="21"/>
                <w:szCs w:val="21"/>
                <w:highlight w:val="none"/>
                <w:shd w:val="clear" w:color="auto" w:fill="ffffff"/>
              </w:rPr>
              <w:t xml:space="preserve">②</w:t>
            </w:r>
            <w:bookmarkEnd w:id="189"/>
            <w:r>
              <w:rPr>
                <w:rFonts w:hint="eastAsia" w:ascii="宋体" w:hAnsi="宋体" w:eastAsia="宋体" w:cs="宋体"/>
                <w:b w:val="0"/>
                <w:color w:val="auto"/>
                <w:position w:val="0"/>
                <w:sz w:val="21"/>
                <w:szCs w:val="21"/>
                <w:highlight w:val="none"/>
                <w:shd w:val="clear" w:color="auto" w:fill="ffffff"/>
              </w:rPr>
              <w:t xml:space="preserve">进度保证措施；</w:t>
            </w:r>
            <w:bookmarkStart w:id="190" w:name="OLE_LINK88"/>
            <w:r>
              <w:rPr>
                <w:rFonts w:hint="eastAsia" w:ascii="宋体" w:hAnsi="宋体" w:eastAsia="宋体" w:cs="宋体"/>
                <w:b w:val="0"/>
                <w:color w:val="auto"/>
                <w:position w:val="0"/>
                <w:sz w:val="21"/>
                <w:szCs w:val="21"/>
                <w:highlight w:val="none"/>
                <w:shd w:val="clear" w:color="auto" w:fill="ffffff"/>
              </w:rPr>
              <w:t xml:space="preserve">③</w:t>
            </w:r>
            <w:bookmarkEnd w:id="190"/>
            <w:r>
              <w:rPr>
                <w:rFonts w:hint="eastAsia" w:ascii="宋体" w:hAnsi="宋体" w:eastAsia="宋体" w:cs="宋体"/>
                <w:b w:val="0"/>
                <w:color w:val="auto"/>
                <w:position w:val="0"/>
                <w:sz w:val="21"/>
                <w:szCs w:val="21"/>
                <w:highlight w:val="none"/>
                <w:shd w:val="clear" w:color="auto" w:fill="ffffff"/>
              </w:rPr>
              <w:t xml:space="preserve">安</w:t>
            </w:r>
            <w:bookmarkStart w:id="191" w:name="OLE_LINK78"/>
            <w:r>
              <w:rPr>
                <w:rFonts w:hint="eastAsia" w:ascii="宋体" w:hAnsi="宋体" w:eastAsia="宋体" w:cs="宋体"/>
                <w:b w:val="0"/>
                <w:color w:val="auto"/>
                <w:position w:val="0"/>
                <w:sz w:val="21"/>
                <w:szCs w:val="21"/>
                <w:highlight w:val="none"/>
                <w:shd w:val="clear" w:color="auto" w:fill="ffffff"/>
              </w:rPr>
              <w:t xml:space="preserve">装调试方案</w:t>
            </w:r>
            <w:bookmarkEnd w:id="186"/>
            <w:r>
              <w:rPr>
                <w:rFonts w:hint="eastAsia" w:ascii="宋体" w:hAnsi="宋体" w:eastAsia="宋体" w:cs="宋体"/>
                <w:b w:val="0"/>
                <w:color w:val="auto"/>
                <w:position w:val="0"/>
                <w:sz w:val="21"/>
                <w:szCs w:val="21"/>
                <w:highlight w:val="none"/>
                <w:shd w:val="clear" w:color="auto" w:fill="ffffff"/>
              </w:rPr>
              <w:t xml:space="preserve">。</w:t>
            </w:r>
            <w:r/>
          </w:p>
          <w:p>
            <w:pPr>
              <w:jc w:val="left"/>
              <w:spacing w:line="360" w:lineRule="auto"/>
              <w:widowControl/>
              <w:rPr>
                <w:rFonts w:hint="eastAsia" w:ascii="宋体" w:hAnsi="宋体" w:eastAsia="宋体" w:cs="宋体"/>
                <w:b w:val="0"/>
                <w:color w:val="auto"/>
                <w:position w:val="0"/>
                <w:sz w:val="21"/>
                <w:szCs w:val="21"/>
                <w:highlight w:val="none"/>
                <w:shd w:val="clear" w:color="auto" w:fill="ffffff"/>
              </w:rPr>
            </w:pPr>
            <w:r/>
            <w:bookmarkStart w:id="192" w:name="OLE_LINK83"/>
            <w:r>
              <w:rPr>
                <w:rFonts w:hint="eastAsia" w:ascii="宋体" w:hAnsi="宋体" w:eastAsia="宋体" w:cs="宋体"/>
                <w:b w:val="0"/>
                <w:color w:val="auto"/>
                <w:position w:val="0"/>
                <w:sz w:val="21"/>
                <w:szCs w:val="21"/>
                <w:highlight w:val="none"/>
                <w:shd w:val="clear" w:color="auto" w:fill="ffffff"/>
              </w:rPr>
              <w:t xml:space="preserve">方案内容满足以上全部要求且符合本项目实际需求的，得</w:t>
            </w:r>
            <w:r>
              <w:rPr>
                <w:rFonts w:hint="eastAsia" w:ascii="宋体" w:hAnsi="宋体" w:eastAsia="宋体" w:cs="宋体"/>
                <w:b w:val="0"/>
                <w:color w:val="auto"/>
                <w:position w:val="0"/>
                <w:sz w:val="21"/>
                <w:szCs w:val="21"/>
                <w:highlight w:val="none"/>
                <w:shd w:val="clear" w:color="auto" w:fill="ffffff"/>
                <w:lang w:val="en-US" w:eastAsia="zh-CN"/>
              </w:rPr>
              <w:t xml:space="preserve">10</w:t>
            </w:r>
            <w:r>
              <w:rPr>
                <w:rFonts w:hint="eastAsia" w:ascii="宋体" w:hAnsi="宋体" w:eastAsia="宋体" w:cs="宋体"/>
                <w:b w:val="0"/>
                <w:color w:val="auto"/>
                <w:position w:val="0"/>
                <w:sz w:val="21"/>
                <w:szCs w:val="21"/>
                <w:highlight w:val="none"/>
                <w:shd w:val="clear" w:color="auto" w:fill="ffffff"/>
              </w:rPr>
              <w:t xml:space="preserve">分，每有一项内容缺失的扣</w:t>
            </w:r>
            <w:r>
              <w:rPr>
                <w:rFonts w:hint="eastAsia" w:ascii="宋体" w:hAnsi="宋体" w:eastAsia="宋体" w:cs="宋体"/>
                <w:b w:val="0"/>
                <w:color w:val="auto"/>
                <w:position w:val="0"/>
                <w:sz w:val="21"/>
                <w:szCs w:val="21"/>
                <w:highlight w:val="none"/>
                <w:shd w:val="clear" w:color="auto" w:fill="ffffff"/>
                <w:lang w:val="en-US" w:eastAsia="zh-CN"/>
              </w:rPr>
              <w:t xml:space="preserve">2</w:t>
            </w:r>
            <w:r>
              <w:rPr>
                <w:rFonts w:hint="eastAsia" w:ascii="宋体" w:hAnsi="宋体" w:eastAsia="宋体" w:cs="宋体"/>
                <w:b w:val="0"/>
                <w:color w:val="auto"/>
                <w:position w:val="0"/>
                <w:sz w:val="21"/>
                <w:szCs w:val="21"/>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85"/>
            <w:r/>
            <w:bookmarkEnd w:id="191"/>
            <w:r/>
            <w:bookmarkEnd w:id="192"/>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zh-CN"/>
              </w:rPr>
            </w:pPr>
            <w:r/>
            <w:bookmarkStart w:id="193" w:name="_Hlk205286654"/>
            <w:r>
              <w:rPr>
                <w:rFonts w:hint="eastAsia" w:ascii="宋体" w:hAnsi="宋体" w:eastAsia="宋体" w:cs="宋体"/>
                <w:b w:val="0"/>
                <w:color w:val="auto"/>
                <w:position w:val="0"/>
                <w:sz w:val="21"/>
                <w:szCs w:val="21"/>
                <w:highlight w:val="none"/>
                <w:shd w:val="clear" w:color="auto" w:fill="ffffff"/>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rPr>
                <w:rFonts w:hint="eastAsia" w:ascii="宋体" w:hAnsi="宋体" w:eastAsia="宋体" w:cs="宋体"/>
                <w:b w:val="0"/>
                <w:bCs/>
                <w:color w:val="auto"/>
                <w:position w:val="0"/>
                <w:sz w:val="21"/>
                <w:szCs w:val="21"/>
                <w:highlight w:val="none"/>
                <w:shd w:val="clear" w:color="auto" w:fill="ffffff"/>
              </w:rPr>
            </w:pPr>
            <w:r>
              <w:rPr>
                <w:rFonts w:hint="eastAsia" w:ascii="宋体" w:hAnsi="宋体" w:eastAsia="宋体" w:cs="宋体"/>
                <w:b w:val="0"/>
                <w:bCs/>
                <w:color w:val="auto"/>
                <w:position w:val="0"/>
                <w:sz w:val="21"/>
                <w:szCs w:val="21"/>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b w:val="0"/>
                <w:bCs/>
                <w:color w:val="auto"/>
                <w:position w:val="0"/>
                <w:sz w:val="21"/>
                <w:szCs w:val="21"/>
                <w:highlight w:val="none"/>
                <w:shd w:val="clear" w:color="auto" w:fill="ffffff"/>
              </w:rPr>
            </w:pPr>
            <w:r>
              <w:rPr>
                <w:rFonts w:hint="eastAsia" w:ascii="宋体" w:hAnsi="宋体" w:eastAsia="宋体" w:cs="宋体"/>
                <w:b w:val="0"/>
                <w:bCs/>
                <w:color w:val="auto"/>
                <w:position w:val="0"/>
                <w:sz w:val="21"/>
                <w:szCs w:val="21"/>
                <w:highlight w:val="none"/>
                <w:shd w:val="clear" w:color="auto" w:fill="ffffff"/>
                <w:lang w:val="en-US" w:eastAsia="zh-CN"/>
              </w:rPr>
              <w:t xml:space="preserve">10</w:t>
            </w:r>
            <w:r>
              <w:rPr>
                <w:rFonts w:hint="eastAsia" w:ascii="宋体" w:hAnsi="宋体" w:eastAsia="宋体" w:cs="宋体"/>
                <w:b w:val="0"/>
                <w:bCs/>
                <w:color w:val="auto"/>
                <w:position w:val="0"/>
                <w:sz w:val="21"/>
                <w:szCs w:val="21"/>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spacing w:line="360" w:lineRule="auto"/>
              <w:rPr>
                <w:rFonts w:hint="eastAsia" w:ascii="宋体" w:hAnsi="宋体" w:eastAsia="宋体" w:cs="宋体"/>
                <w:b w:val="0"/>
                <w:color w:val="auto"/>
                <w:position w:val="0"/>
                <w:sz w:val="21"/>
                <w:szCs w:val="21"/>
                <w:highlight w:val="none"/>
                <w:shd w:val="clear" w:color="auto" w:fill="ffffff"/>
              </w:rPr>
            </w:pPr>
            <w:r/>
            <w:bookmarkStart w:id="194" w:name="_Hlk193983736"/>
            <w:r>
              <w:rPr>
                <w:rFonts w:hint="eastAsia" w:ascii="宋体" w:hAnsi="宋体" w:eastAsia="宋体" w:cs="宋体"/>
                <w:b w:val="0"/>
                <w:color w:val="auto"/>
                <w:position w:val="0"/>
                <w:sz w:val="21"/>
                <w:szCs w:val="21"/>
                <w:highlight w:val="none"/>
                <w:shd w:val="clear" w:color="auto" w:fill="ffffff"/>
              </w:rPr>
              <w:t xml:space="preserve">投标人根据本项目第四章商务要求中“6.售后服务方案”要求，提供有针对性的、科学高效的售后服务方案，</w:t>
            </w:r>
            <w:r>
              <w:rPr>
                <w:rFonts w:hint="eastAsia" w:ascii="宋体" w:hAnsi="宋体" w:eastAsia="宋体" w:cs="宋体"/>
                <w:b w:val="0"/>
                <w:bCs/>
                <w:color w:val="auto"/>
                <w:position w:val="0"/>
                <w:sz w:val="21"/>
                <w:szCs w:val="21"/>
                <w:highlight w:val="none"/>
                <w:shd w:val="clear" w:color="auto" w:fill="ffffff"/>
              </w:rPr>
              <w:t xml:space="preserve">至少包</w:t>
            </w:r>
            <w:r>
              <w:rPr>
                <w:rFonts w:hint="eastAsia" w:ascii="宋体" w:hAnsi="宋体" w:eastAsia="宋体" w:cs="宋体"/>
                <w:b w:val="0"/>
                <w:color w:val="auto"/>
                <w:position w:val="0"/>
                <w:sz w:val="21"/>
                <w:szCs w:val="21"/>
                <w:highlight w:val="none"/>
                <w:shd w:val="clear" w:color="auto" w:fill="ffffff"/>
              </w:rPr>
              <w:t xml:space="preserve">含：</w:t>
            </w:r>
            <w:bookmarkStart w:id="195" w:name="OLE_LINK89"/>
            <w:r>
              <w:rPr>
                <w:rFonts w:hint="eastAsia" w:ascii="宋体" w:hAnsi="宋体" w:eastAsia="宋体" w:cs="宋体"/>
                <w:b w:val="0"/>
                <w:color w:val="auto"/>
                <w:position w:val="0"/>
                <w:sz w:val="21"/>
                <w:szCs w:val="21"/>
                <w:highlight w:val="none"/>
                <w:shd w:val="clear" w:color="auto" w:fill="ffffff"/>
              </w:rPr>
              <w:t xml:space="preserve">①</w:t>
            </w:r>
            <w:bookmarkEnd w:id="195"/>
            <w:r>
              <w:rPr>
                <w:rFonts w:hint="eastAsia" w:ascii="宋体" w:hAnsi="宋体" w:eastAsia="宋体" w:cs="宋体"/>
                <w:b w:val="0"/>
                <w:color w:val="auto"/>
                <w:position w:val="0"/>
                <w:sz w:val="21"/>
                <w:szCs w:val="21"/>
                <w:highlight w:val="none"/>
                <w:shd w:val="clear" w:color="auto" w:fill="ffffff"/>
              </w:rPr>
              <w:t xml:space="preserve">服务体系；</w:t>
            </w:r>
            <w:bookmarkStart w:id="196" w:name="OLE_LINK90"/>
            <w:r>
              <w:rPr>
                <w:rFonts w:hint="eastAsia" w:ascii="宋体" w:hAnsi="宋体" w:eastAsia="宋体" w:cs="宋体"/>
                <w:b w:val="0"/>
                <w:color w:val="auto"/>
                <w:position w:val="0"/>
                <w:sz w:val="21"/>
                <w:szCs w:val="21"/>
                <w:highlight w:val="none"/>
                <w:shd w:val="clear" w:color="auto" w:fill="ffffff"/>
              </w:rPr>
              <w:t xml:space="preserve">②</w:t>
            </w:r>
            <w:bookmarkEnd w:id="196"/>
            <w:r>
              <w:rPr>
                <w:rFonts w:hint="eastAsia" w:ascii="宋体" w:hAnsi="宋体" w:eastAsia="宋体" w:cs="宋体"/>
                <w:b w:val="0"/>
                <w:color w:val="auto"/>
                <w:position w:val="0"/>
                <w:sz w:val="21"/>
                <w:szCs w:val="21"/>
                <w:highlight w:val="none"/>
                <w:shd w:val="clear" w:color="auto" w:fill="ffffff"/>
              </w:rPr>
              <w:t xml:space="preserve">回访巡检方案；③突发故障解决措施</w:t>
            </w:r>
            <w:bookmarkEnd w:id="194"/>
            <w:r>
              <w:rPr>
                <w:rFonts w:hint="eastAsia" w:ascii="宋体" w:hAnsi="宋体" w:eastAsia="宋体" w:cs="宋体"/>
                <w:b w:val="0"/>
                <w:color w:val="auto"/>
                <w:position w:val="0"/>
                <w:sz w:val="21"/>
                <w:szCs w:val="21"/>
                <w:highlight w:val="none"/>
                <w:shd w:val="clear" w:color="auto" w:fill="ffffff"/>
              </w:rPr>
              <w:t xml:space="preserve">。</w:t>
            </w:r>
            <w:r/>
          </w:p>
          <w:p>
            <w:pPr>
              <w:jc w:val="left"/>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shd w:val="clear" w:color="auto" w:fill="ffffff"/>
              </w:rPr>
              <w:t xml:space="preserve">方案内容满足以上全部要求且符合本项目实际需求的，得</w:t>
            </w:r>
            <w:r>
              <w:rPr>
                <w:rFonts w:hint="eastAsia" w:ascii="宋体" w:hAnsi="宋体" w:eastAsia="宋体" w:cs="宋体"/>
                <w:b w:val="0"/>
                <w:color w:val="auto"/>
                <w:position w:val="0"/>
                <w:sz w:val="21"/>
                <w:szCs w:val="21"/>
                <w:highlight w:val="none"/>
                <w:shd w:val="clear" w:color="auto" w:fill="ffffff"/>
                <w:lang w:val="en-US" w:eastAsia="zh-CN"/>
              </w:rPr>
              <w:t xml:space="preserve">10</w:t>
            </w:r>
            <w:r>
              <w:rPr>
                <w:rFonts w:hint="eastAsia" w:ascii="宋体" w:hAnsi="宋体" w:eastAsia="宋体" w:cs="宋体"/>
                <w:b w:val="0"/>
                <w:color w:val="auto"/>
                <w:position w:val="0"/>
                <w:sz w:val="21"/>
                <w:szCs w:val="21"/>
                <w:highlight w:val="none"/>
                <w:shd w:val="clear" w:color="auto" w:fill="ffffff"/>
              </w:rPr>
              <w:t xml:space="preserve">分，每有一项内容缺失的扣</w:t>
            </w:r>
            <w:r>
              <w:rPr>
                <w:rFonts w:hint="eastAsia" w:ascii="宋体" w:hAnsi="宋体" w:eastAsia="宋体" w:cs="宋体"/>
                <w:b w:val="0"/>
                <w:color w:val="auto"/>
                <w:position w:val="0"/>
                <w:sz w:val="21"/>
                <w:szCs w:val="21"/>
                <w:highlight w:val="none"/>
                <w:shd w:val="clear" w:color="auto" w:fill="ffffff"/>
                <w:lang w:val="en-US" w:eastAsia="zh-CN"/>
              </w:rPr>
              <w:t xml:space="preserve">2</w:t>
            </w:r>
            <w:r>
              <w:rPr>
                <w:rFonts w:hint="eastAsia" w:ascii="宋体" w:hAnsi="宋体" w:eastAsia="宋体" w:cs="宋体"/>
                <w:b w:val="0"/>
                <w:color w:val="auto"/>
                <w:position w:val="0"/>
                <w:sz w:val="21"/>
                <w:szCs w:val="21"/>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93"/>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zh-CN"/>
              </w:rPr>
            </w:pPr>
            <w:r/>
            <w:bookmarkStart w:id="197" w:name="_Hlk205286658"/>
            <w:r>
              <w:rPr>
                <w:rFonts w:hint="eastAsia" w:ascii="宋体" w:hAnsi="宋体" w:eastAsia="宋体" w:cs="宋体"/>
                <w:b w:val="0"/>
                <w:color w:val="auto"/>
                <w:position w:val="0"/>
                <w:sz w:val="21"/>
                <w:szCs w:val="21"/>
                <w:highlight w:val="none"/>
                <w:shd w:val="clear" w:color="auto" w:fill="ffffff"/>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en-US"/>
              </w:rPr>
            </w:pPr>
            <w:r>
              <w:rPr>
                <w:rFonts w:hint="eastAsia" w:ascii="宋体" w:hAnsi="宋体" w:eastAsia="宋体" w:cs="宋体"/>
                <w:b w:val="0"/>
                <w:color w:val="auto"/>
                <w:position w:val="0"/>
                <w:sz w:val="21"/>
                <w:szCs w:val="21"/>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en-US"/>
              </w:rPr>
            </w:pPr>
            <w:r>
              <w:rPr>
                <w:rFonts w:hint="eastAsia" w:ascii="宋体" w:hAnsi="宋体" w:eastAsia="宋体" w:cs="宋体"/>
                <w:b w:val="0"/>
                <w:color w:val="auto"/>
                <w:position w:val="0"/>
                <w:sz w:val="21"/>
                <w:szCs w:val="21"/>
                <w:highlight w:val="none"/>
                <w:shd w:val="clear" w:color="auto" w:fill="ffffff"/>
                <w:lang w:val="en-US" w:eastAsia="zh-CN"/>
              </w:rPr>
              <w:t xml:space="preserve">8</w:t>
            </w:r>
            <w:r>
              <w:rPr>
                <w:rFonts w:hint="eastAsia" w:ascii="宋体" w:hAnsi="宋体" w:eastAsia="宋体" w:cs="宋体"/>
                <w:b w:val="0"/>
                <w:color w:val="auto"/>
                <w:position w:val="0"/>
                <w:sz w:val="21"/>
                <w:szCs w:val="21"/>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spacing w:line="360" w:lineRule="auto"/>
              <w:rPr>
                <w:rFonts w:hint="eastAsia" w:ascii="宋体" w:hAnsi="宋体" w:eastAsia="宋体" w:cs="宋体"/>
                <w:b w:val="0"/>
                <w:bCs/>
                <w:color w:val="auto"/>
                <w:position w:val="0"/>
                <w:sz w:val="21"/>
                <w:szCs w:val="21"/>
                <w:highlight w:val="none"/>
                <w:shd w:val="clear" w:color="auto" w:fill="ffffff"/>
              </w:rPr>
            </w:pPr>
            <w:r/>
            <w:bookmarkStart w:id="198" w:name="_Hlk193983742"/>
            <w:r/>
            <w:bookmarkStart w:id="199" w:name="OLE_LINK43"/>
            <w:r>
              <w:rPr>
                <w:rFonts w:hint="eastAsia" w:ascii="宋体" w:hAnsi="宋体" w:eastAsia="宋体" w:cs="宋体"/>
                <w:b w:val="0"/>
                <w:color w:val="auto"/>
                <w:position w:val="0"/>
                <w:sz w:val="21"/>
                <w:szCs w:val="21"/>
                <w:highlight w:val="none"/>
                <w:shd w:val="clear" w:color="auto" w:fill="ffffff"/>
              </w:rPr>
              <w:t xml:space="preserve">投标人根据本项目第四章商务要求中“7.人员培训方案”要求，</w:t>
            </w:r>
            <w:r>
              <w:rPr>
                <w:rFonts w:hint="eastAsia" w:ascii="宋体" w:hAnsi="宋体" w:eastAsia="宋体" w:cs="宋体"/>
                <w:b w:val="0"/>
                <w:bCs/>
                <w:color w:val="auto"/>
                <w:position w:val="0"/>
                <w:sz w:val="21"/>
                <w:szCs w:val="21"/>
                <w:highlight w:val="none"/>
                <w:shd w:val="clear" w:color="auto" w:fill="ffffff"/>
              </w:rPr>
              <w:t xml:space="preserve">提供有针对性的、科学高效的人员培训方案，至少包含：①日常保养和定期保养培训；②业务技术功能培训；③常见故障处理培训等</w:t>
            </w:r>
            <w:bookmarkEnd w:id="198"/>
            <w:r>
              <w:rPr>
                <w:rFonts w:hint="eastAsia" w:ascii="宋体" w:hAnsi="宋体" w:eastAsia="宋体" w:cs="宋体"/>
                <w:b w:val="0"/>
                <w:bCs/>
                <w:color w:val="auto"/>
                <w:position w:val="0"/>
                <w:sz w:val="21"/>
                <w:szCs w:val="21"/>
                <w:highlight w:val="none"/>
                <w:shd w:val="clear" w:color="auto" w:fill="ffffff"/>
              </w:rPr>
              <w:t xml:space="preserve">。</w:t>
            </w:r>
            <w:r/>
          </w:p>
          <w:p>
            <w:pPr>
              <w:jc w:val="left"/>
              <w:spacing w:line="360" w:lineRule="auto"/>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bCs/>
                <w:color w:val="auto"/>
                <w:position w:val="0"/>
                <w:sz w:val="21"/>
                <w:szCs w:val="21"/>
                <w:highlight w:val="none"/>
                <w:shd w:val="clear" w:color="auto" w:fill="ffffff"/>
              </w:rPr>
              <w:t xml:space="preserve">方案内容满足以上全部要求且符合本项目实际需求</w:t>
            </w:r>
            <w:r>
              <w:rPr>
                <w:rFonts w:hint="eastAsia" w:ascii="宋体" w:hAnsi="宋体" w:eastAsia="宋体" w:cs="宋体"/>
                <w:b w:val="0"/>
                <w:color w:val="auto"/>
                <w:position w:val="0"/>
                <w:sz w:val="21"/>
                <w:szCs w:val="21"/>
                <w:highlight w:val="none"/>
                <w:shd w:val="clear" w:color="auto" w:fill="ffffff"/>
              </w:rPr>
              <w:t xml:space="preserve">的，得</w:t>
            </w:r>
            <w:r>
              <w:rPr>
                <w:rFonts w:hint="eastAsia" w:ascii="宋体" w:hAnsi="宋体" w:eastAsia="宋体" w:cs="宋体"/>
                <w:b w:val="0"/>
                <w:color w:val="auto"/>
                <w:position w:val="0"/>
                <w:sz w:val="21"/>
                <w:szCs w:val="21"/>
                <w:highlight w:val="none"/>
                <w:shd w:val="clear" w:color="auto" w:fill="ffffff"/>
                <w:lang w:val="en-US" w:eastAsia="zh-CN"/>
              </w:rPr>
              <w:t xml:space="preserve">8</w:t>
            </w:r>
            <w:r>
              <w:rPr>
                <w:rFonts w:hint="eastAsia" w:ascii="宋体" w:hAnsi="宋体" w:eastAsia="宋体" w:cs="宋体"/>
                <w:b w:val="0"/>
                <w:color w:val="auto"/>
                <w:position w:val="0"/>
                <w:sz w:val="21"/>
                <w:szCs w:val="21"/>
                <w:highlight w:val="none"/>
                <w:shd w:val="clear" w:color="auto" w:fill="ffffff"/>
              </w:rPr>
              <w:t xml:space="preserve">分，每有一项内容缺失的扣</w:t>
            </w:r>
            <w:r>
              <w:rPr>
                <w:rFonts w:hint="eastAsia" w:ascii="宋体" w:hAnsi="宋体" w:eastAsia="宋体" w:cs="宋体"/>
                <w:b w:val="0"/>
                <w:color w:val="auto"/>
                <w:position w:val="0"/>
                <w:sz w:val="21"/>
                <w:szCs w:val="21"/>
                <w:highlight w:val="none"/>
                <w:shd w:val="clear" w:color="auto" w:fill="ffffff"/>
                <w:lang w:val="en-US" w:eastAsia="zh-CN"/>
              </w:rPr>
              <w:t xml:space="preserve">2</w:t>
            </w:r>
            <w:r>
              <w:rPr>
                <w:rFonts w:hint="eastAsia" w:ascii="宋体" w:hAnsi="宋体" w:eastAsia="宋体" w:cs="宋体"/>
                <w:b w:val="0"/>
                <w:color w:val="auto"/>
                <w:position w:val="0"/>
                <w:sz w:val="21"/>
                <w:szCs w:val="21"/>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97"/>
            <w:r/>
            <w:bookmarkEnd w:id="199"/>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eastAsia="zh-CN"/>
              </w:rPr>
            </w:pPr>
            <w:r/>
            <w:bookmarkStart w:id="200" w:name="_Hlk212815918"/>
            <w:r>
              <w:rPr>
                <w:rFonts w:hint="eastAsia" w:ascii="宋体" w:hAnsi="宋体" w:eastAsia="宋体" w:cs="宋体"/>
                <w:b w:val="0"/>
                <w:color w:val="auto"/>
                <w:position w:val="0"/>
                <w:sz w:val="21"/>
                <w:szCs w:val="21"/>
                <w:highlight w:val="none"/>
                <w:shd w:val="clear" w:color="auto" w:fill="ffffff"/>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rPr>
            </w:pPr>
            <w:r>
              <w:rPr>
                <w:rFonts w:hint="eastAsia" w:ascii="宋体" w:hAnsi="宋体" w:eastAsia="宋体" w:cs="宋体"/>
                <w:b w:val="0"/>
                <w:color w:val="auto"/>
                <w:position w:val="0"/>
                <w:sz w:val="21"/>
                <w:szCs w:val="21"/>
                <w:highlight w:val="none"/>
                <w:shd w:val="clear" w:color="auto" w:fill="ffffff"/>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color w:val="auto"/>
                <w:position w:val="0"/>
                <w:sz w:val="21"/>
                <w:szCs w:val="21"/>
                <w:highlight w:val="none"/>
                <w:shd w:val="clear" w:color="auto" w:fill="ffffff"/>
                <w:lang w:val="en-US" w:eastAsia="zh-CN"/>
              </w:rPr>
              <w:t xml:space="preserve">6</w:t>
            </w:r>
            <w:r>
              <w:rPr>
                <w:rFonts w:hint="eastAsia" w:ascii="宋体" w:hAnsi="宋体" w:eastAsia="宋体" w:cs="宋体"/>
                <w:b w:val="0"/>
                <w:color w:val="auto"/>
                <w:position w:val="0"/>
                <w:sz w:val="21"/>
                <w:szCs w:val="21"/>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color w:val="auto"/>
                <w:sz w:val="21"/>
                <w:szCs w:val="21"/>
                <w:highlight w:val="none"/>
              </w:rPr>
            </w:pPr>
            <w:r/>
            <w:bookmarkStart w:id="201" w:name="OLE_LINK7"/>
            <w:r>
              <w:rPr>
                <w:rFonts w:hint="eastAsia" w:ascii="宋体" w:hAnsi="宋体" w:eastAsia="宋体" w:cs="宋体"/>
                <w:b w:val="0"/>
                <w:bCs/>
                <w:color w:val="auto"/>
                <w:sz w:val="21"/>
                <w:szCs w:val="21"/>
                <w:highlight w:val="none"/>
              </w:rPr>
              <w:t xml:space="preserve">投标人自2023年1月1日（含2023年1月1日，以合同签订时间为准）以来承接过</w:t>
            </w:r>
            <w:r>
              <w:rPr>
                <w:rFonts w:hint="eastAsia" w:ascii="宋体" w:hAnsi="宋体" w:eastAsia="宋体" w:cs="宋体"/>
                <w:b w:val="0"/>
                <w:bCs/>
                <w:color w:val="auto"/>
                <w:sz w:val="21"/>
                <w:szCs w:val="21"/>
                <w:highlight w:val="none"/>
                <w:lang w:val="en-US" w:eastAsia="zh-CN"/>
              </w:rPr>
              <w:t xml:space="preserve">的</w:t>
            </w:r>
            <w:r>
              <w:rPr>
                <w:rFonts w:hint="eastAsia" w:ascii="宋体" w:hAnsi="宋体" w:eastAsia="宋体" w:cs="宋体"/>
                <w:b w:val="0"/>
                <w:bCs/>
                <w:color w:val="auto"/>
                <w:sz w:val="21"/>
                <w:szCs w:val="21"/>
                <w:highlight w:val="none"/>
              </w:rPr>
              <w:t xml:space="preserve">类似项目业绩</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需提供合同扫描件。</w:t>
            </w:r>
            <w:r/>
          </w:p>
          <w:p>
            <w:pPr>
              <w:jc w:val="left"/>
              <w:spacing w:line="360" w:lineRule="auto"/>
              <w:widowControl/>
              <w:rPr>
                <w:rFonts w:hint="eastAsia" w:ascii="宋体" w:hAnsi="宋体" w:eastAsia="宋体" w:cs="宋体"/>
                <w:b w:val="0"/>
                <w:color w:val="auto"/>
                <w:position w:val="0"/>
                <w:sz w:val="21"/>
                <w:szCs w:val="21"/>
                <w:highlight w:val="none"/>
                <w:shd w:val="clear" w:color="auto" w:fill="ffffff"/>
              </w:rPr>
            </w:pPr>
            <w:r>
              <w:rPr>
                <w:rFonts w:hint="eastAsia" w:ascii="宋体" w:hAnsi="宋体" w:eastAsia="宋体" w:cs="宋体"/>
                <w:b w:val="0"/>
                <w:bCs/>
                <w:color w:val="auto"/>
                <w:sz w:val="21"/>
                <w:szCs w:val="21"/>
                <w:highlight w:val="none"/>
              </w:rPr>
              <w:t xml:space="preserve">合同扫描件需体现合同签订时间、产品名称。满足前述要求的业绩证明材料，有一份得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分，否则不得分，本项最多得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bookmarkEnd w:id="201"/>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default" w:ascii="宋体" w:hAnsi="宋体" w:eastAsia="宋体" w:cs="宋体"/>
                <w:b w:val="0"/>
                <w:color w:val="auto"/>
                <w:position w:val="0"/>
                <w:sz w:val="21"/>
                <w:szCs w:val="21"/>
                <w:highlight w:val="none"/>
                <w:shd w:val="clear" w:color="auto" w:fill="ffffff"/>
                <w:lang w:val="en-US" w:eastAsia="zh-CN"/>
              </w:rPr>
            </w:pPr>
            <w:r>
              <w:rPr>
                <w:rFonts w:hint="eastAsia" w:ascii="宋体" w:hAnsi="宋体" w:eastAsia="宋体" w:cs="宋体"/>
                <w:b w:val="0"/>
                <w:color w:val="auto"/>
                <w:position w:val="0"/>
                <w:sz w:val="21"/>
                <w:szCs w:val="21"/>
                <w:highlight w:val="none"/>
                <w:shd w:val="clear" w:color="auto" w:fill="ffffff"/>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eastAsia="zh-CN"/>
              </w:rPr>
            </w:pPr>
            <w:r>
              <w:rPr>
                <w:rFonts w:hint="eastAsia" w:hAnsi="宋体" w:cs="宋体"/>
                <w:b w:val="0"/>
                <w:bCs/>
                <w:color w:val="auto"/>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default" w:ascii="宋体" w:hAnsi="宋体" w:eastAsia="宋体" w:cs="宋体"/>
                <w:b w:val="0"/>
                <w:color w:val="auto"/>
                <w:position w:val="0"/>
                <w:sz w:val="21"/>
                <w:szCs w:val="21"/>
                <w:highlight w:val="none"/>
                <w:shd w:val="clear" w:color="auto" w:fill="ffffff"/>
                <w:lang w:val="en-US" w:eastAsia="zh-CN"/>
              </w:rPr>
            </w:pPr>
            <w:r>
              <w:rPr>
                <w:rFonts w:hint="eastAsia" w:ascii="宋体" w:hAnsi="宋体" w:eastAsia="宋体" w:cs="宋体"/>
                <w:b w:val="0"/>
                <w:color w:val="auto"/>
                <w:position w:val="0"/>
                <w:sz w:val="21"/>
                <w:szCs w:val="21"/>
                <w:highlight w:val="none"/>
                <w:shd w:val="clear" w:color="auto" w:fill="ffffff"/>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color w:val="auto"/>
                <w:sz w:val="21"/>
                <w:szCs w:val="21"/>
                <w:highlight w:val="none"/>
              </w:rPr>
            </w:pPr>
            <w:r>
              <w:rPr>
                <w:rFonts w:hint="eastAsia" w:hAnsi="宋体" w:cs="宋体"/>
                <w:b w:val="0"/>
                <w:bCs/>
                <w:color w:val="auto"/>
                <w:position w:val="0"/>
                <w:szCs w:val="24"/>
                <w:highlight w:val="none"/>
                <w:shd w:val="clear" w:color="auto" w:fill="ffffff"/>
              </w:rPr>
              <w:t xml:space="preserve">投标产品属于财政部、国家发改委公布的“</w:t>
            </w:r>
            <w:bookmarkStart w:id="202" w:name="OLE_LINK31"/>
            <w:r>
              <w:rPr>
                <w:rFonts w:hint="eastAsia" w:hAnsi="宋体" w:cs="宋体"/>
                <w:b w:val="0"/>
                <w:bCs/>
                <w:color w:val="auto"/>
                <w:position w:val="0"/>
                <w:szCs w:val="24"/>
                <w:highlight w:val="none"/>
                <w:shd w:val="clear" w:color="auto" w:fill="ffffff"/>
              </w:rPr>
              <w:t xml:space="preserve">节能产品</w:t>
            </w:r>
            <w:bookmarkEnd w:id="202"/>
            <w:r>
              <w:rPr>
                <w:rFonts w:hint="eastAsia" w:hAnsi="宋体" w:cs="宋体"/>
                <w:b w:val="0"/>
                <w:bCs/>
                <w:color w:val="auto"/>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203" w:name="OLE_LINK63"/>
            <w:r>
              <w:rPr>
                <w:rFonts w:hint="eastAsia" w:hAnsi="宋体" w:cs="宋体"/>
                <w:b w:val="0"/>
                <w:bCs/>
                <w:color w:val="auto"/>
                <w:position w:val="0"/>
                <w:szCs w:val="24"/>
                <w:highlight w:val="none"/>
                <w:shd w:val="clear" w:color="auto" w:fill="ffffff"/>
              </w:rPr>
              <w:t xml:space="preserve">符合要求得1分</w:t>
            </w:r>
            <w:bookmarkEnd w:id="203"/>
            <w:r>
              <w:rPr>
                <w:rFonts w:hint="eastAsia" w:hAnsi="宋体" w:cs="宋体"/>
                <w:b w:val="0"/>
                <w:bCs/>
                <w:color w:val="auto"/>
                <w:position w:val="0"/>
                <w:szCs w:val="24"/>
                <w:highlight w:val="none"/>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default" w:ascii="宋体" w:hAnsi="宋体" w:eastAsia="宋体" w:cs="宋体"/>
                <w:b w:val="0"/>
                <w:color w:val="auto"/>
                <w:position w:val="0"/>
                <w:sz w:val="21"/>
                <w:szCs w:val="21"/>
                <w:highlight w:val="none"/>
                <w:shd w:val="clear" w:color="auto" w:fill="ffffff"/>
                <w:lang w:val="en-US" w:eastAsia="zh-CN"/>
              </w:rPr>
            </w:pPr>
            <w:r>
              <w:rPr>
                <w:rFonts w:hint="eastAsia" w:ascii="宋体" w:hAnsi="宋体" w:eastAsia="宋体" w:cs="宋体"/>
                <w:b w:val="0"/>
                <w:color w:val="auto"/>
                <w:position w:val="0"/>
                <w:sz w:val="21"/>
                <w:szCs w:val="21"/>
                <w:highlight w:val="none"/>
                <w:shd w:val="clear" w:color="auto" w:fill="ffffff"/>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eastAsia="zh-CN"/>
              </w:rPr>
            </w:pPr>
            <w:r>
              <w:rPr>
                <w:rFonts w:hint="eastAsia" w:hAnsi="宋体" w:cs="宋体"/>
                <w:b w:val="0"/>
                <w:bCs/>
                <w:color w:val="auto"/>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default" w:ascii="宋体" w:hAnsi="宋体" w:eastAsia="宋体" w:cs="宋体"/>
                <w:b w:val="0"/>
                <w:color w:val="auto"/>
                <w:position w:val="0"/>
                <w:sz w:val="21"/>
                <w:szCs w:val="21"/>
                <w:highlight w:val="none"/>
                <w:shd w:val="clear" w:color="auto" w:fill="ffffff"/>
                <w:lang w:val="en-US" w:eastAsia="zh-CN"/>
              </w:rPr>
            </w:pPr>
            <w:r>
              <w:rPr>
                <w:rFonts w:hint="eastAsia" w:ascii="宋体" w:hAnsi="宋体" w:eastAsia="宋体" w:cs="宋体"/>
                <w:b w:val="0"/>
                <w:color w:val="auto"/>
                <w:position w:val="0"/>
                <w:sz w:val="21"/>
                <w:szCs w:val="21"/>
                <w:highlight w:val="none"/>
                <w:shd w:val="clear" w:color="auto" w:fill="ffffff"/>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color w:val="auto"/>
                <w:sz w:val="21"/>
                <w:szCs w:val="21"/>
                <w:highlight w:val="none"/>
              </w:rPr>
            </w:pPr>
            <w:r/>
            <w:bookmarkStart w:id="204" w:name="OLE_LINK46"/>
            <w:r>
              <w:rPr>
                <w:rFonts w:hint="eastAsia" w:hAnsi="宋体" w:cs="宋体"/>
                <w:b w:val="0"/>
                <w:bCs/>
                <w:color w:val="auto"/>
                <w:position w:val="0"/>
                <w:szCs w:val="24"/>
                <w:highlight w:val="none"/>
                <w:shd w:val="clear" w:color="auto" w:fill="ffffff"/>
              </w:rPr>
              <w:t xml:space="preserve">投标产品属于财政部、生态环境部公布的“</w:t>
            </w:r>
            <w:bookmarkEnd w:id="204"/>
            <w:r/>
            <w:bookmarkStart w:id="205" w:name="OLE_LINK32"/>
            <w:r/>
            <w:bookmarkStart w:id="206" w:name="OLE_LINK70"/>
            <w:r>
              <w:rPr>
                <w:rFonts w:hint="eastAsia" w:hAnsi="宋体" w:cs="宋体"/>
                <w:b w:val="0"/>
                <w:bCs/>
                <w:color w:val="auto"/>
                <w:position w:val="0"/>
                <w:szCs w:val="24"/>
                <w:highlight w:val="none"/>
                <w:shd w:val="clear" w:color="auto" w:fill="ffffff"/>
              </w:rPr>
              <w:t xml:space="preserve">环境标志产品</w:t>
            </w:r>
            <w:bookmarkEnd w:id="205"/>
            <w:r>
              <w:rPr>
                <w:rFonts w:hint="eastAsia" w:hAnsi="宋体" w:cs="宋体"/>
                <w:b w:val="0"/>
                <w:bCs/>
                <w:color w:val="auto"/>
                <w:position w:val="0"/>
                <w:szCs w:val="24"/>
                <w:highlight w:val="none"/>
                <w:shd w:val="clear" w:color="auto" w:fill="ffffff"/>
              </w:rPr>
              <w:t xml:space="preserve">品目清单</w:t>
            </w:r>
            <w:bookmarkEnd w:id="206"/>
            <w:r>
              <w:rPr>
                <w:rFonts w:hint="eastAsia" w:hAnsi="宋体" w:cs="宋体"/>
                <w:b w:val="0"/>
                <w:bCs/>
                <w:color w:val="auto"/>
                <w:position w:val="0"/>
                <w:szCs w:val="24"/>
                <w:highlight w:val="none"/>
                <w:shd w:val="clear" w:color="auto" w:fill="ffffff"/>
              </w:rPr>
              <w:t xml:space="preserve">”范围内的，投标人提供国家确定的认证机构出具的、在开标当日处于有效期内的环境标志产品认证证书复印件并标识出产品型号的，符合要求得1分。</w:t>
            </w:r>
            <w:bookmarkEnd w:id="183"/>
            <w:r/>
            <w:bookmarkEnd w:id="200"/>
            <w:r/>
            <w:r/>
          </w:p>
        </w:tc>
      </w:tr>
    </w:tbl>
    <w:p>
      <w:pPr>
        <w:rPr>
          <w:rFonts w:hint="eastAsia"/>
          <w:highlight w:val="none"/>
        </w:rPr>
      </w:pPr>
      <w:r/>
      <w:bookmarkStart w:id="207" w:name="_Hlk208583925"/>
      <w:r/>
      <w:bookmarkEnd w:id="207"/>
      <w:r/>
      <w:r/>
    </w:p>
    <w:p>
      <w:pPr>
        <w:ind w:firstLine="480"/>
        <w:jc w:val="left"/>
        <w:spacing w:line="360" w:lineRule="auto"/>
        <w:rPr>
          <w:rFonts w:hint="default" w:hAnsi="宋体" w:eastAsia="宋体" w:cs="宋体"/>
          <w:b/>
          <w:bCs w:val="0"/>
          <w:szCs w:val="24"/>
          <w:highlight w:val="none"/>
          <w:lang w:val="en-US" w:eastAsia="zh-CN"/>
        </w:rPr>
      </w:pPr>
      <w:r>
        <w:rPr>
          <w:rFonts w:hint="eastAsia" w:hAnsi="宋体" w:cs="宋体"/>
          <w:b/>
          <w:bCs w:val="0"/>
          <w:szCs w:val="24"/>
          <w:highlight w:val="none"/>
          <w:lang w:val="en-US" w:eastAsia="zh-CN"/>
        </w:rPr>
        <w:t xml:space="preserve">适用于采购包2</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58"/>
        <w:tblW w:w="0" w:type="auto"/>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866"/>
        <w:gridCol w:w="476"/>
        <w:gridCol w:w="6714"/>
      </w:tblGrid>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bCs/>
                <w:position w:val="0"/>
                <w:sz w:val="21"/>
                <w:szCs w:val="21"/>
                <w:highlight w:val="none"/>
                <w:shd w:val="clear" w:color="auto" w:fill="ffffff"/>
              </w:rPr>
            </w:pPr>
            <w:r>
              <w:rPr>
                <w:rFonts w:hint="eastAsia" w:ascii="宋体" w:hAnsi="宋体" w:eastAsia="宋体" w:cs="宋体"/>
                <w:bCs/>
                <w:position w:val="0"/>
                <w:sz w:val="21"/>
                <w:szCs w:val="21"/>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rPr>
                <w:rFonts w:hint="eastAsia" w:ascii="宋体" w:hAnsi="宋体" w:eastAsia="宋体" w:cs="宋体"/>
                <w:bCs/>
                <w:position w:val="0"/>
                <w:sz w:val="21"/>
                <w:szCs w:val="21"/>
                <w:highlight w:val="none"/>
                <w:shd w:val="clear" w:color="auto" w:fill="ffffff"/>
              </w:rPr>
            </w:pPr>
            <w:r>
              <w:rPr>
                <w:rFonts w:hint="eastAsia" w:ascii="宋体" w:hAnsi="宋体" w:eastAsia="宋体" w:cs="宋体"/>
                <w:bCs/>
                <w:position w:val="0"/>
                <w:sz w:val="21"/>
                <w:szCs w:val="21"/>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bCs/>
                <w:position w:val="0"/>
                <w:sz w:val="21"/>
                <w:szCs w:val="21"/>
                <w:highlight w:val="none"/>
                <w:shd w:val="clear" w:color="auto" w:fill="ffffff"/>
              </w:rPr>
            </w:pPr>
            <w:r>
              <w:rPr>
                <w:rFonts w:hint="eastAsia" w:ascii="宋体" w:hAnsi="宋体" w:eastAsia="宋体" w:cs="宋体"/>
                <w:bCs/>
                <w:position w:val="0"/>
                <w:sz w:val="21"/>
                <w:szCs w:val="21"/>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rPr>
                <w:rFonts w:hint="eastAsia" w:ascii="宋体" w:hAnsi="宋体" w:eastAsia="宋体" w:cs="宋体"/>
                <w:bCs/>
                <w:position w:val="0"/>
                <w:sz w:val="21"/>
                <w:szCs w:val="21"/>
                <w:highlight w:val="none"/>
                <w:shd w:val="clear" w:color="auto" w:fill="ffffff"/>
              </w:rPr>
            </w:pPr>
            <w:r>
              <w:rPr>
                <w:rFonts w:hint="eastAsia" w:ascii="宋体" w:hAnsi="宋体" w:eastAsia="宋体" w:cs="宋体"/>
                <w:bCs/>
                <w:position w:val="0"/>
                <w:sz w:val="21"/>
                <w:szCs w:val="21"/>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lang w:eastAsia="en-US"/>
              </w:rPr>
            </w:pPr>
            <w:r>
              <w:rPr>
                <w:rFonts w:hint="eastAsia" w:ascii="宋体" w:hAnsi="宋体" w:eastAsia="宋体" w:cs="宋体"/>
                <w:b w:val="0"/>
                <w:position w:val="0"/>
                <w:sz w:val="21"/>
                <w:szCs w:val="21"/>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lang w:eastAsia="en-US"/>
              </w:rPr>
            </w:pPr>
            <w:r>
              <w:rPr>
                <w:rFonts w:hint="eastAsia" w:ascii="宋体" w:hAnsi="宋体" w:eastAsia="宋体" w:cs="宋体"/>
                <w:b w:val="0"/>
                <w:position w:val="0"/>
                <w:sz w:val="21"/>
                <w:szCs w:val="21"/>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textDirection w:val="lrTb"/>
            <w:noWrap w:val="false"/>
          </w:tcPr>
          <w:p>
            <w:pPr>
              <w:spacing w:line="360" w:lineRule="auto"/>
              <w:widowControl/>
              <w:rPr>
                <w:rFonts w:hint="eastAsia" w:ascii="宋体" w:hAnsi="宋体" w:eastAsia="宋体" w:cs="宋体"/>
                <w:b w:val="0"/>
                <w:position w:val="0"/>
                <w:sz w:val="21"/>
                <w:szCs w:val="21"/>
                <w:highlight w:val="none"/>
                <w:shd w:val="clear" w:color="auto" w:fill="ffffff"/>
              </w:rPr>
            </w:pPr>
            <w:r/>
            <w:bookmarkStart w:id="208" w:name="OLE_LINK18"/>
            <w:r>
              <w:rPr>
                <w:rFonts w:hint="eastAsia" w:ascii="宋体" w:hAnsi="宋体" w:eastAsia="宋体" w:cs="宋体"/>
                <w:b w:val="0"/>
                <w:position w:val="0"/>
                <w:sz w:val="21"/>
                <w:szCs w:val="21"/>
                <w:highlight w:val="none"/>
                <w:shd w:val="clear" w:color="auto" w:fill="ffffff"/>
              </w:rPr>
              <w:t xml:space="preserve">价格分统一采用低价优先法，即满足招标文件要求且投标价格最低的投标报价为评标基准价，其价格分为满分30分。其他投标供应商的价格分统一按照下列公式计算：</w:t>
            </w:r>
            <w:r/>
          </w:p>
          <w:p>
            <w:pP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投标报价得分＝（评标基准价/投标报价）×30％×100</w:t>
            </w:r>
            <w:bookmarkEnd w:id="208"/>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投标产品技术质量情况比较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lang w:eastAsia="en-US"/>
              </w:rPr>
            </w:pPr>
            <w:r>
              <w:rPr>
                <w:rFonts w:hint="eastAsia" w:ascii="宋体" w:hAnsi="宋体" w:eastAsia="宋体" w:cs="宋体"/>
                <w:b w:val="0"/>
                <w:position w:val="0"/>
                <w:sz w:val="21"/>
                <w:szCs w:val="21"/>
                <w:highlight w:val="none"/>
                <w:shd w:val="clear" w:color="auto" w:fill="ffffff"/>
                <w:lang w:val="en-US" w:eastAsia="zh-CN"/>
              </w:rPr>
              <w:t xml:space="preserve">46</w:t>
            </w:r>
            <w:r>
              <w:rPr>
                <w:rFonts w:hint="eastAsia" w:ascii="宋体" w:hAnsi="宋体" w:eastAsia="宋体" w:cs="宋体"/>
                <w:b w:val="0"/>
                <w:position w:val="0"/>
                <w:sz w:val="21"/>
                <w:szCs w:val="21"/>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投标人所投产品的技术参数完全符合或优于招标文件的要求的得</w:t>
            </w:r>
            <w:r>
              <w:rPr>
                <w:rFonts w:hint="eastAsia" w:ascii="宋体" w:hAnsi="宋体" w:eastAsia="宋体" w:cs="宋体"/>
                <w:b w:val="0"/>
                <w:bCs/>
                <w:sz w:val="21"/>
                <w:szCs w:val="21"/>
                <w:highlight w:val="none"/>
                <w:lang w:val="en-US" w:eastAsia="zh-CN"/>
              </w:rPr>
              <w:t xml:space="preserve">46</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除</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项参数</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，招标文件中产品技术参数标“★”项每负偏离一项扣1分，扣完为止；其他未标“★”项每负偏离一项扣0.5分，扣完为止。（在投标文件中提供符合招标文件要求的</w:t>
            </w:r>
            <w:r>
              <w:rPr>
                <w:rFonts w:hint="eastAsia" w:ascii="宋体" w:hAnsi="宋体" w:eastAsia="宋体" w:cs="宋体"/>
                <w:b w:val="0"/>
                <w:bCs/>
                <w:sz w:val="21"/>
                <w:szCs w:val="21"/>
                <w:highlight w:val="none"/>
                <w:lang w:val="en-US" w:eastAsia="zh-CN"/>
              </w:rPr>
              <w:t xml:space="preserve">鉴定报告或检验报告</w:t>
            </w:r>
            <w:r>
              <w:rPr>
                <w:rFonts w:hint="eastAsia" w:ascii="宋体" w:hAnsi="宋体" w:eastAsia="宋体" w:cs="宋体"/>
                <w:b w:val="0"/>
                <w:bCs/>
                <w:sz w:val="21"/>
                <w:szCs w:val="21"/>
                <w:highlight w:val="none"/>
              </w:rPr>
              <w:t xml:space="preserve">作为佐证材料，未按要求提供或提供的证明材料无法佐证的，视为负偏离。）</w:t>
            </w:r>
            <w:r/>
          </w:p>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注：（1）投标人需对</w:t>
            </w:r>
            <w:r>
              <w:rPr>
                <w:rFonts w:hint="eastAsia" w:ascii="宋体" w:hAnsi="宋体" w:eastAsia="宋体" w:cs="宋体"/>
                <w:b w:val="0"/>
                <w:bCs/>
                <w:sz w:val="21"/>
                <w:szCs w:val="21"/>
                <w:highlight w:val="none"/>
                <w:lang w:val="en-US" w:eastAsia="zh-CN"/>
              </w:rPr>
              <w:t xml:space="preserve">项目</w:t>
            </w:r>
            <w:r>
              <w:rPr>
                <w:rFonts w:hint="eastAsia" w:ascii="宋体" w:hAnsi="宋体" w:eastAsia="宋体" w:cs="宋体"/>
                <w:b w:val="0"/>
                <w:bCs/>
                <w:sz w:val="21"/>
                <w:szCs w:val="21"/>
                <w:highlight w:val="none"/>
              </w:rPr>
              <w:t xml:space="preserve">需求中的采购清单内所有技术参数要求进行逐条响应，在《</w:t>
            </w:r>
            <w:r>
              <w:rPr>
                <w:rFonts w:hint="eastAsia" w:ascii="宋体" w:hAnsi="宋体" w:eastAsia="宋体" w:cs="宋体"/>
                <w:b w:val="0"/>
                <w:bCs/>
                <w:sz w:val="21"/>
                <w:szCs w:val="21"/>
                <w:highlight w:val="none"/>
                <w:lang w:eastAsia="zh-CN"/>
              </w:rPr>
              <w:t xml:space="preserve">技术要求响应及偏离表</w:t>
            </w:r>
            <w:r>
              <w:rPr>
                <w:rFonts w:hint="eastAsia" w:ascii="宋体" w:hAnsi="宋体" w:eastAsia="宋体" w:cs="宋体"/>
                <w:b w:val="0"/>
                <w:bCs/>
                <w:sz w:val="21"/>
                <w:szCs w:val="21"/>
                <w:highlight w:val="none"/>
              </w:rPr>
              <w:t xml:space="preserve">》中如实详细填列所投产品的参数，且在偏差表中标明是否响应。</w:t>
            </w:r>
            <w:r/>
          </w:p>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w:t>
            </w:r>
            <w:r>
              <w:rPr>
                <w:rFonts w:hint="eastAsia" w:ascii="宋体" w:hAnsi="宋体" w:eastAsia="宋体" w:cs="宋体"/>
                <w:b w:val="0"/>
                <w:bCs/>
                <w:sz w:val="21"/>
                <w:szCs w:val="21"/>
                <w:highlight w:val="none"/>
                <w:lang w:val="en-US" w:eastAsia="zh-CN"/>
              </w:rPr>
              <w:t xml:space="preserve">项目</w:t>
            </w:r>
            <w:r>
              <w:rPr>
                <w:rFonts w:hint="eastAsia" w:ascii="宋体" w:hAnsi="宋体" w:eastAsia="宋体" w:cs="宋体"/>
                <w:b w:val="0"/>
                <w:bCs/>
                <w:sz w:val="21"/>
                <w:szCs w:val="21"/>
                <w:highlight w:val="none"/>
              </w:rPr>
              <w:t xml:space="preserve">需求中技术参数需提供</w:t>
            </w:r>
            <w:r>
              <w:rPr>
                <w:rFonts w:hint="eastAsia" w:ascii="宋体" w:hAnsi="宋体" w:eastAsia="宋体" w:cs="宋体"/>
                <w:b w:val="0"/>
                <w:bCs/>
                <w:sz w:val="21"/>
                <w:szCs w:val="21"/>
                <w:highlight w:val="none"/>
                <w:lang w:val="en-US" w:eastAsia="zh-CN"/>
              </w:rPr>
              <w:t xml:space="preserve">鉴定报告或检验报</w:t>
            </w:r>
            <w:r>
              <w:rPr>
                <w:rFonts w:hint="eastAsia" w:ascii="宋体" w:hAnsi="宋体" w:eastAsia="宋体" w:cs="宋体"/>
                <w:b w:val="0"/>
                <w:bCs/>
                <w:sz w:val="21"/>
                <w:szCs w:val="21"/>
                <w:highlight w:val="none"/>
              </w:rPr>
              <w:t xml:space="preserve">告来予以佐证，若未提供或所提供技术支持资料不完整、不清晰等问题，即便投标文件中已承诺响应</w:t>
            </w:r>
            <w:r>
              <w:rPr>
                <w:rFonts w:hint="eastAsia" w:ascii="宋体" w:hAnsi="宋体" w:eastAsia="宋体" w:cs="宋体"/>
                <w:b w:val="0"/>
                <w:bCs/>
                <w:sz w:val="21"/>
                <w:szCs w:val="21"/>
                <w:highlight w:val="none"/>
                <w:lang w:val="en-US" w:eastAsia="zh-CN"/>
              </w:rPr>
              <w:t xml:space="preserve">项目</w:t>
            </w:r>
            <w:r>
              <w:rPr>
                <w:rFonts w:hint="eastAsia" w:ascii="宋体" w:hAnsi="宋体" w:eastAsia="宋体" w:cs="宋体"/>
                <w:b w:val="0"/>
                <w:bCs/>
                <w:sz w:val="21"/>
                <w:szCs w:val="21"/>
                <w:highlight w:val="none"/>
              </w:rPr>
              <w:t xml:space="preserve">需求的，评审时也不予采信。</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视频演示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lang w:val="en-US" w:eastAsia="zh-CN"/>
              </w:rPr>
              <w:t xml:space="preserve">5</w:t>
            </w:r>
            <w:r>
              <w:rPr>
                <w:rFonts w:hint="eastAsia" w:ascii="宋体" w:hAnsi="宋体" w:eastAsia="宋体" w:cs="宋体"/>
                <w:b w:val="0"/>
                <w:position w:val="0"/>
                <w:sz w:val="21"/>
                <w:szCs w:val="21"/>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投标人需提供</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vertAlign w:val="baseline"/>
                <w:lang w:val="en-US" w:eastAsia="zh-CN"/>
              </w:rPr>
              <w:t xml:space="preserve">▲</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项参数</w:t>
            </w:r>
            <w:r>
              <w:rPr>
                <w:rFonts w:hint="eastAsia" w:ascii="宋体" w:hAnsi="宋体" w:eastAsia="宋体" w:cs="宋体"/>
                <w:b w:val="0"/>
                <w:bCs/>
                <w:sz w:val="21"/>
                <w:szCs w:val="21"/>
                <w:highlight w:val="none"/>
              </w:rPr>
              <w:t xml:space="preserve">操作演示视音频</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PPT等静态图片方式演示不得分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，演示时间原则上不超过10分钟。投标人应将演示视频上传在</w:t>
            </w:r>
            <w:r>
              <w:rPr>
                <w:rFonts w:hint="eastAsia" w:ascii="宋体" w:hAnsi="宋体" w:eastAsia="宋体" w:cs="宋体"/>
                <w:b w:val="0"/>
                <w:bCs/>
                <w:sz w:val="21"/>
                <w:szCs w:val="21"/>
                <w:highlight w:val="none"/>
                <w:lang w:val="en-US" w:eastAsia="zh-CN"/>
              </w:rPr>
              <w:t xml:space="preserve">投标</w:t>
            </w:r>
            <w:r>
              <w:rPr>
                <w:rFonts w:hint="eastAsia" w:ascii="宋体" w:hAnsi="宋体" w:eastAsia="宋体" w:cs="宋体"/>
                <w:b w:val="0"/>
                <w:bCs/>
                <w:sz w:val="21"/>
                <w:szCs w:val="21"/>
                <w:highlight w:val="none"/>
              </w:rPr>
              <w:t xml:space="preserve">文件组成“演示”中，视频</w:t>
            </w:r>
            <w:r>
              <w:rPr>
                <w:rFonts w:hint="eastAsia" w:ascii="宋体" w:hAnsi="宋体" w:eastAsia="宋体" w:cs="宋体"/>
                <w:b w:val="0"/>
                <w:bCs/>
                <w:sz w:val="21"/>
                <w:szCs w:val="21"/>
                <w:highlight w:val="none"/>
                <w:lang w:val="en-US" w:eastAsia="zh-CN"/>
              </w:rPr>
              <w:t xml:space="preserve">大小依据苏采云要求</w:t>
            </w:r>
            <w:r>
              <w:rPr>
                <w:rFonts w:hint="eastAsia" w:ascii="宋体" w:hAnsi="宋体" w:eastAsia="宋体" w:cs="宋体"/>
                <w:b w:val="0"/>
                <w:bCs/>
                <w:sz w:val="21"/>
                <w:szCs w:val="21"/>
                <w:highlight w:val="none"/>
              </w:rPr>
              <w:t xml:space="preserve">，超过的将无法上传，责任由投标人自负。未按要求上传的，对应项不得分。</w:t>
            </w:r>
            <w:r/>
          </w:p>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投标人演示基于自然语言交互的地块信息智能问答功能。用户可通过自然语言直接询问指定地块的基本信息、作物品种、种植时间、农事记录等内容，系统能够理解用户意图，自动关联对应地块数据并生成回答。（采用真实系统成功演示并符合要求得1分，不满足得0分）</w:t>
            </w:r>
            <w:r/>
          </w:p>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投标人演示基于大模型的农事智能决策功能。用户可针对指定地块通过自然语言询问农事问题，系统能够结合地块品种、作物长势、天气及种植过程等相关数据进行综合分析，并生成针对该地块的农事建议。（采用真实系统成功演示并符合要求得1分，不满足得0分）</w:t>
            </w:r>
            <w:r/>
          </w:p>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3、投标人演示田间图片智能识别与综合诊断功能。</w:t>
            </w:r>
            <w:r>
              <w:rPr>
                <w:rFonts w:hint="eastAsia" w:ascii="宋体" w:hAnsi="宋体" w:eastAsia="宋体" w:cs="宋体"/>
                <w:b w:val="0"/>
                <w:bCs/>
                <w:color w:val="auto"/>
                <w:sz w:val="21"/>
                <w:szCs w:val="21"/>
                <w:highlight w:val="none"/>
              </w:rPr>
              <w:t xml:space="preserve">用户使用无人机巡田拍照上传田间作物图片后，系统能够</w:t>
            </w:r>
            <w:r>
              <w:rPr>
                <w:rFonts w:hint="eastAsia" w:ascii="宋体" w:hAnsi="宋体" w:eastAsia="宋体" w:cs="宋体"/>
                <w:b w:val="0"/>
                <w:bCs/>
                <w:sz w:val="21"/>
                <w:szCs w:val="21"/>
                <w:highlight w:val="none"/>
              </w:rPr>
              <w:t xml:space="preserve">对图片进行智能识别，并结合地块品种、播期及相关历史数据，对病虫害、作物长势等田间问题进行分析诊断，形成诊断结果或处置建议。（采用真实系统成功演示并符合要求得1分，不满足得0分）</w:t>
            </w:r>
            <w:r/>
          </w:p>
          <w:p>
            <w:pPr>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4、投标人演示基于自然语言交互的农情及生产过程智能查询功能。用户可通过自然语言查询指定地块的巡田照片、农事进度、无人机作业及作业异常等信息，系统能够自动理解查询意图、关联对应业务数据并返回查询结果，实现通过对话完成农场生产信息检索。（采用真实系统成功演示并符合要求得1分，不满足得0分）</w:t>
            </w:r>
            <w:r/>
          </w:p>
          <w:p>
            <w:pPr>
              <w:jc w:val="left"/>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bCs/>
                <w:sz w:val="21"/>
                <w:szCs w:val="21"/>
                <w:highlight w:val="none"/>
              </w:rPr>
              <w:t xml:space="preserve">5、投标人演示基于无人机巡田数据的作物长势智能分析功能。系统能够关联无人机巡田影像及地块数据，对指定地块作物长势进行智能分析，并通过自然语言交互查询分析结果，实现对田间作物长势的智能研判。（采用真实系统成功演示并符合要求得1分，不满足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lang w:val="en-US" w:eastAsia="zh-CN"/>
              </w:rPr>
              <w:t xml:space="preserve">5</w:t>
            </w:r>
            <w:r>
              <w:rPr>
                <w:rFonts w:hint="eastAsia" w:ascii="宋体" w:hAnsi="宋体" w:eastAsia="宋体" w:cs="宋体"/>
                <w:b w:val="0"/>
                <w:position w:val="0"/>
                <w:sz w:val="21"/>
                <w:szCs w:val="21"/>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投标人根据本项目第四章商务要求中“5.项目实施方案”要求，提供有针对性的、科学有效的项目实施方案，至少包含：①供货周期及进度计划；②进度保证措施；③安装调试方案。</w:t>
            </w:r>
            <w:r/>
          </w:p>
          <w:p>
            <w:pPr>
              <w:jc w:val="left"/>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方案内容满足以上全部要求且符合本项目实际需求的，得</w:t>
            </w:r>
            <w:r>
              <w:rPr>
                <w:rFonts w:hint="eastAsia" w:ascii="宋体" w:hAnsi="宋体" w:eastAsia="宋体" w:cs="宋体"/>
                <w:b w:val="0"/>
                <w:position w:val="0"/>
                <w:sz w:val="21"/>
                <w:szCs w:val="21"/>
                <w:highlight w:val="none"/>
                <w:shd w:val="clear" w:color="auto" w:fill="ffffff"/>
                <w:lang w:val="en-US" w:eastAsia="zh-CN"/>
              </w:rPr>
              <w:t xml:space="preserve">5</w:t>
            </w:r>
            <w:r>
              <w:rPr>
                <w:rFonts w:hint="eastAsia" w:ascii="宋体" w:hAnsi="宋体" w:eastAsia="宋体" w:cs="宋体"/>
                <w:b w:val="0"/>
                <w:position w:val="0"/>
                <w:sz w:val="21"/>
                <w:szCs w:val="21"/>
                <w:highlight w:val="none"/>
                <w:shd w:val="clear" w:color="auto" w:fill="ffffff"/>
              </w:rPr>
              <w:t xml:space="preserve">分，每有一项内容缺失的扣</w:t>
            </w:r>
            <w:r>
              <w:rPr>
                <w:rFonts w:hint="eastAsia" w:ascii="宋体" w:hAnsi="宋体" w:eastAsia="宋体" w:cs="宋体"/>
                <w:b w:val="0"/>
                <w:position w:val="0"/>
                <w:sz w:val="21"/>
                <w:szCs w:val="21"/>
                <w:highlight w:val="none"/>
                <w:shd w:val="clear" w:color="auto" w:fill="ffffff"/>
                <w:lang w:val="en-US" w:eastAsia="zh-CN"/>
              </w:rPr>
              <w:t xml:space="preserve">1</w:t>
            </w:r>
            <w:r>
              <w:rPr>
                <w:rFonts w:hint="eastAsia" w:ascii="宋体" w:hAnsi="宋体" w:eastAsia="宋体" w:cs="宋体"/>
                <w:b w:val="0"/>
                <w:position w:val="0"/>
                <w:sz w:val="21"/>
                <w:szCs w:val="21"/>
                <w:highlight w:val="none"/>
                <w:shd w:val="clear" w:color="auto" w:fill="ffffff"/>
              </w:rPr>
              <w:t xml:space="preserve">分，每有一处内容存在缺陷或不满足要求的扣</w:t>
            </w:r>
            <w:r>
              <w:rPr>
                <w:rFonts w:hint="eastAsia" w:ascii="宋体" w:hAnsi="宋体" w:eastAsia="宋体" w:cs="宋体"/>
                <w:b w:val="0"/>
                <w:position w:val="0"/>
                <w:sz w:val="21"/>
                <w:szCs w:val="21"/>
                <w:highlight w:val="none"/>
                <w:shd w:val="clear" w:color="auto" w:fill="ffffff"/>
                <w:lang w:val="en-US" w:eastAsia="zh-CN"/>
              </w:rPr>
              <w:t xml:space="preserve">0.5</w:t>
            </w:r>
            <w:r>
              <w:rPr>
                <w:rFonts w:hint="eastAsia" w:ascii="宋体" w:hAnsi="宋体" w:eastAsia="宋体" w:cs="宋体"/>
                <w:b w:val="0"/>
                <w:position w:val="0"/>
                <w:sz w:val="21"/>
                <w:szCs w:val="21"/>
                <w:highlight w:val="none"/>
                <w:shd w:val="clear" w:color="auto" w:fill="ffffff"/>
              </w:rPr>
              <w:t xml:space="preserve">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rPr>
                <w:rFonts w:hint="eastAsia" w:ascii="宋体" w:hAnsi="宋体" w:eastAsia="宋体" w:cs="宋体"/>
                <w:b w:val="0"/>
                <w:bCs/>
                <w:position w:val="0"/>
                <w:sz w:val="21"/>
                <w:szCs w:val="21"/>
                <w:highlight w:val="none"/>
                <w:shd w:val="clear" w:color="auto" w:fill="ffffff"/>
              </w:rPr>
            </w:pPr>
            <w:r/>
            <w:bookmarkStart w:id="209" w:name="OLE_LINK19"/>
            <w:r>
              <w:rPr>
                <w:rFonts w:hint="eastAsia" w:ascii="宋体" w:hAnsi="宋体" w:eastAsia="宋体" w:cs="宋体"/>
                <w:b w:val="0"/>
                <w:bCs/>
                <w:position w:val="0"/>
                <w:sz w:val="21"/>
                <w:szCs w:val="21"/>
                <w:highlight w:val="none"/>
                <w:shd w:val="clear" w:color="auto" w:fill="ffffff"/>
              </w:rPr>
              <w:t xml:space="preserve">售后服务方案</w:t>
            </w:r>
            <w:bookmarkEnd w:id="209"/>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eastAsia="宋体" w:cs="宋体"/>
                <w:b w:val="0"/>
                <w:bCs/>
                <w:position w:val="0"/>
                <w:sz w:val="21"/>
                <w:szCs w:val="21"/>
                <w:highlight w:val="none"/>
                <w:shd w:val="clear" w:color="auto" w:fill="ffffff"/>
              </w:rPr>
            </w:pPr>
            <w:r>
              <w:rPr>
                <w:rFonts w:hint="eastAsia" w:ascii="宋体" w:hAnsi="宋体" w:eastAsia="宋体" w:cs="宋体"/>
                <w:b w:val="0"/>
                <w:bCs/>
                <w:position w:val="0"/>
                <w:sz w:val="21"/>
                <w:szCs w:val="21"/>
                <w:highlight w:val="none"/>
                <w:shd w:val="clear" w:color="auto" w:fill="ffffff"/>
                <w:lang w:val="en-US" w:eastAsia="zh-CN"/>
              </w:rPr>
              <w:t xml:space="preserve">3</w:t>
            </w:r>
            <w:r>
              <w:rPr>
                <w:rFonts w:hint="eastAsia" w:ascii="宋体" w:hAnsi="宋体" w:eastAsia="宋体" w:cs="宋体"/>
                <w:b w:val="0"/>
                <w:bCs/>
                <w:position w:val="0"/>
                <w:sz w:val="21"/>
                <w:szCs w:val="21"/>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spacing w:line="360" w:lineRule="auto"/>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投标人根据本项目第四章商务要求中“6.售后服务方案”要求，提供有针对性的、科学高效的售后服务方案，</w:t>
            </w:r>
            <w:r>
              <w:rPr>
                <w:rFonts w:hint="eastAsia" w:ascii="宋体" w:hAnsi="宋体" w:eastAsia="宋体" w:cs="宋体"/>
                <w:b w:val="0"/>
                <w:bCs/>
                <w:position w:val="0"/>
                <w:sz w:val="21"/>
                <w:szCs w:val="21"/>
                <w:highlight w:val="none"/>
                <w:shd w:val="clear" w:color="auto" w:fill="ffffff"/>
              </w:rPr>
              <w:t xml:space="preserve">至少包</w:t>
            </w:r>
            <w:r>
              <w:rPr>
                <w:rFonts w:hint="eastAsia" w:ascii="宋体" w:hAnsi="宋体" w:eastAsia="宋体" w:cs="宋体"/>
                <w:b w:val="0"/>
                <w:position w:val="0"/>
                <w:sz w:val="21"/>
                <w:szCs w:val="21"/>
                <w:highlight w:val="none"/>
                <w:shd w:val="clear" w:color="auto" w:fill="ffffff"/>
              </w:rPr>
              <w:t xml:space="preserve">含：①服务体系；②回访巡检方案；③突发故障解决措施。</w:t>
            </w:r>
            <w:r/>
          </w:p>
          <w:p>
            <w:pPr>
              <w:jc w:val="left"/>
              <w:spacing w:line="360" w:lineRule="auto"/>
              <w:rPr>
                <w:rFonts w:hint="eastAsia" w:ascii="宋体" w:hAnsi="宋体" w:eastAsia="宋体" w:cs="宋体"/>
                <w:b w:val="0"/>
                <w:position w:val="0"/>
                <w:sz w:val="21"/>
                <w:szCs w:val="21"/>
                <w:highlight w:val="none"/>
              </w:rPr>
            </w:pPr>
            <w:r>
              <w:rPr>
                <w:rFonts w:hint="eastAsia" w:ascii="宋体" w:hAnsi="宋体" w:eastAsia="宋体" w:cs="宋体"/>
                <w:b w:val="0"/>
                <w:position w:val="0"/>
                <w:sz w:val="21"/>
                <w:szCs w:val="21"/>
                <w:highlight w:val="none"/>
                <w:shd w:val="clear" w:color="auto" w:fill="ffffff"/>
              </w:rPr>
              <w:t xml:space="preserve">方案内容满足以上全部要求且符合本项目实际需求的，得</w:t>
            </w:r>
            <w:r>
              <w:rPr>
                <w:rFonts w:hint="eastAsia" w:ascii="宋体" w:hAnsi="宋体" w:eastAsia="宋体" w:cs="宋体"/>
                <w:b w:val="0"/>
                <w:position w:val="0"/>
                <w:sz w:val="21"/>
                <w:szCs w:val="21"/>
                <w:highlight w:val="none"/>
                <w:shd w:val="clear" w:color="auto" w:fill="ffffff"/>
                <w:lang w:val="en-US" w:eastAsia="zh-CN"/>
              </w:rPr>
              <w:t xml:space="preserve">3</w:t>
            </w:r>
            <w:r>
              <w:rPr>
                <w:rFonts w:hint="eastAsia" w:ascii="宋体" w:hAnsi="宋体" w:eastAsia="宋体" w:cs="宋体"/>
                <w:b w:val="0"/>
                <w:position w:val="0"/>
                <w:sz w:val="21"/>
                <w:szCs w:val="21"/>
                <w:highlight w:val="none"/>
                <w:shd w:val="clear" w:color="auto" w:fill="ffffff"/>
              </w:rPr>
              <w:t xml:space="preserve">分，每有一项内容缺失的扣1分，每有一处内容存在缺陷或不满足要求的扣0.5分，扣完为止。（缺陷或不满足指：与实际需求不符、套用其他项目方案、有规范性或常识性错误、存在无关的事项等任意一种情形）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lang w:eastAsia="en-US"/>
              </w:rPr>
            </w:pPr>
            <w:r>
              <w:rPr>
                <w:rFonts w:hint="eastAsia" w:ascii="宋体" w:hAnsi="宋体" w:eastAsia="宋体" w:cs="宋体"/>
                <w:b w:val="0"/>
                <w:position w:val="0"/>
                <w:sz w:val="21"/>
                <w:szCs w:val="21"/>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lang w:eastAsia="en-US"/>
              </w:rPr>
            </w:pPr>
            <w:r>
              <w:rPr>
                <w:rFonts w:hint="eastAsia" w:ascii="宋体" w:hAnsi="宋体" w:eastAsia="宋体" w:cs="宋体"/>
                <w:b w:val="0"/>
                <w:position w:val="0"/>
                <w:sz w:val="21"/>
                <w:szCs w:val="21"/>
                <w:highlight w:val="none"/>
                <w:shd w:val="clear" w:color="auto" w:fill="ffffff"/>
              </w:rPr>
              <w:t xml:space="preserve">3</w:t>
            </w:r>
            <w:r>
              <w:rPr>
                <w:rFonts w:hint="eastAsia" w:ascii="宋体" w:hAnsi="宋体" w:eastAsia="宋体" w:cs="宋体"/>
                <w:b w:val="0"/>
                <w:position w:val="0"/>
                <w:sz w:val="21"/>
                <w:szCs w:val="21"/>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spacing w:line="360" w:lineRule="auto"/>
              <w:rPr>
                <w:rFonts w:hint="eastAsia" w:ascii="宋体" w:hAnsi="宋体" w:eastAsia="宋体" w:cs="宋体"/>
                <w:b w:val="0"/>
                <w:bCs/>
                <w:position w:val="0"/>
                <w:sz w:val="21"/>
                <w:szCs w:val="21"/>
                <w:highlight w:val="none"/>
                <w:shd w:val="clear" w:color="auto" w:fill="ffffff"/>
              </w:rPr>
            </w:pPr>
            <w:r/>
            <w:bookmarkStart w:id="210" w:name="OLE_LINK20"/>
            <w:r>
              <w:rPr>
                <w:rFonts w:hint="eastAsia" w:ascii="宋体" w:hAnsi="宋体" w:eastAsia="宋体" w:cs="宋体"/>
                <w:b w:val="0"/>
                <w:position w:val="0"/>
                <w:sz w:val="21"/>
                <w:szCs w:val="21"/>
                <w:highlight w:val="none"/>
                <w:shd w:val="clear" w:color="auto" w:fill="ffffff"/>
              </w:rPr>
              <w:t xml:space="preserve">投标人根据本项目第四章商务要求中“7.人员培训方案”要求，</w:t>
            </w:r>
            <w:r>
              <w:rPr>
                <w:rFonts w:hint="eastAsia" w:ascii="宋体" w:hAnsi="宋体" w:eastAsia="宋体" w:cs="宋体"/>
                <w:b w:val="0"/>
                <w:bCs/>
                <w:position w:val="0"/>
                <w:sz w:val="21"/>
                <w:szCs w:val="21"/>
                <w:highlight w:val="none"/>
                <w:shd w:val="clear" w:color="auto" w:fill="ffffff"/>
              </w:rPr>
              <w:t xml:space="preserve">提供有针对性的、科学高效的人员培训方案，至少包含：①日常保养和定期保养培训；②业务技术功能培训；③常见故障处理培训等。</w:t>
            </w:r>
            <w:r/>
          </w:p>
          <w:p>
            <w:pPr>
              <w:jc w:val="left"/>
              <w:spacing w:line="360" w:lineRule="auto"/>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bCs/>
                <w:position w:val="0"/>
                <w:sz w:val="21"/>
                <w:szCs w:val="21"/>
                <w:highlight w:val="none"/>
                <w:shd w:val="clear" w:color="auto" w:fill="ffffff"/>
              </w:rPr>
              <w:t xml:space="preserve">方案内容满足以上全部要求且符合本项目实际需求</w:t>
            </w:r>
            <w:r>
              <w:rPr>
                <w:rFonts w:hint="eastAsia" w:ascii="宋体" w:hAnsi="宋体" w:eastAsia="宋体" w:cs="宋体"/>
                <w:b w:val="0"/>
                <w:position w:val="0"/>
                <w:sz w:val="21"/>
                <w:szCs w:val="21"/>
                <w:highlight w:val="none"/>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bookmarkEnd w:id="210"/>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项目负责人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2</w:t>
            </w:r>
            <w:r>
              <w:rPr>
                <w:rFonts w:hint="eastAsia" w:ascii="宋体" w:hAnsi="宋体" w:eastAsia="宋体" w:cs="宋体"/>
                <w:b w:val="0"/>
                <w:position w:val="0"/>
                <w:sz w:val="21"/>
                <w:szCs w:val="21"/>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spacing w:line="360" w:lineRule="auto"/>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本项目拟派项目负责人具有人工智能相关专业能力，获得由科研院所、人工智能行业协会、产业联盟或其他相关专业机构颁发（或认定）的人工智能相关专家证书、专家聘书或专家资格证明材料的，得2分。</w:t>
            </w:r>
            <w:r/>
          </w:p>
          <w:p>
            <w:pPr>
              <w:spacing w:line="360" w:lineRule="auto"/>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（须提供相关证书、聘书或证明材料复印件或扫描件，并加盖投标人公章，否则不得分）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lang w:eastAsia="zh-CN"/>
              </w:rPr>
            </w:pPr>
            <w:r>
              <w:rPr>
                <w:rFonts w:hint="eastAsia" w:ascii="宋体" w:hAnsi="宋体" w:eastAsia="宋体" w:cs="宋体"/>
                <w:b w:val="0"/>
                <w:position w:val="0"/>
                <w:sz w:val="21"/>
                <w:szCs w:val="21"/>
                <w:highlight w:val="none"/>
                <w:shd w:val="clear" w:color="auto" w:fill="ffffff"/>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lang w:val="en-US" w:eastAsia="zh-CN"/>
              </w:rPr>
              <w:t xml:space="preserve">类似</w:t>
            </w:r>
            <w:r>
              <w:rPr>
                <w:rFonts w:hint="eastAsia" w:ascii="宋体" w:hAnsi="宋体" w:eastAsia="宋体" w:cs="宋体"/>
                <w:b w:val="0"/>
                <w:position w:val="0"/>
                <w:sz w:val="21"/>
                <w:szCs w:val="21"/>
                <w:highlight w:val="none"/>
                <w:shd w:val="clear" w:color="auto" w:fill="ffffff"/>
              </w:rPr>
              <w:t xml:space="preserve">业绩</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position w:val="0"/>
                <w:sz w:val="21"/>
                <w:szCs w:val="21"/>
                <w:highlight w:val="none"/>
                <w:shd w:val="clear" w:color="auto" w:fill="ffffff"/>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color w:val="auto"/>
                <w:sz w:val="21"/>
                <w:szCs w:val="21"/>
                <w:highlight w:val="none"/>
              </w:rPr>
            </w:pPr>
            <w:r/>
            <w:bookmarkStart w:id="211" w:name="OLE_LINK24"/>
            <w:r>
              <w:rPr>
                <w:rFonts w:hint="eastAsia" w:ascii="宋体" w:hAnsi="宋体" w:eastAsia="宋体" w:cs="宋体"/>
                <w:b w:val="0"/>
                <w:bCs/>
                <w:color w:val="auto"/>
                <w:sz w:val="21"/>
                <w:szCs w:val="21"/>
                <w:highlight w:val="none"/>
              </w:rPr>
              <w:t xml:space="preserve">投标人自2023年1月1日（含2023年1月1日，以合同签订时间为准）以来承接过</w:t>
            </w:r>
            <w:r>
              <w:rPr>
                <w:rFonts w:hint="eastAsia" w:ascii="宋体" w:hAnsi="宋体" w:eastAsia="宋体" w:cs="宋体"/>
                <w:b w:val="0"/>
                <w:bCs/>
                <w:color w:val="auto"/>
                <w:sz w:val="21"/>
                <w:szCs w:val="21"/>
                <w:highlight w:val="none"/>
                <w:lang w:val="en-US" w:eastAsia="zh-CN"/>
              </w:rPr>
              <w:t xml:space="preserve">的</w:t>
            </w:r>
            <w:r>
              <w:rPr>
                <w:rFonts w:hint="eastAsia" w:ascii="宋体" w:hAnsi="宋体" w:eastAsia="宋体" w:cs="宋体"/>
                <w:b w:val="0"/>
                <w:bCs/>
                <w:color w:val="auto"/>
                <w:sz w:val="21"/>
                <w:szCs w:val="21"/>
                <w:highlight w:val="none"/>
              </w:rPr>
              <w:t xml:space="preserve">类似项目业绩</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需提供合同扫描件。</w:t>
            </w:r>
            <w:r/>
          </w:p>
          <w:p>
            <w:pPr>
              <w:jc w:val="left"/>
              <w:spacing w:line="360" w:lineRule="auto"/>
              <w:widowControl/>
              <w:rPr>
                <w:rFonts w:hint="eastAsia" w:ascii="宋体" w:hAnsi="宋体" w:eastAsia="宋体" w:cs="宋体"/>
                <w:b w:val="0"/>
                <w:position w:val="0"/>
                <w:sz w:val="21"/>
                <w:szCs w:val="21"/>
                <w:highlight w:val="none"/>
                <w:shd w:val="clear" w:color="auto" w:fill="ffffff"/>
              </w:rPr>
            </w:pPr>
            <w:r>
              <w:rPr>
                <w:rFonts w:hint="eastAsia" w:ascii="宋体" w:hAnsi="宋体" w:eastAsia="宋体" w:cs="宋体"/>
                <w:b w:val="0"/>
                <w:bCs/>
                <w:color w:val="auto"/>
                <w:sz w:val="21"/>
                <w:szCs w:val="21"/>
                <w:highlight w:val="none"/>
              </w:rPr>
              <w:t xml:space="preserve">合同扫描件需体现合同签订时间、产品名称。满足前述要求的业绩证明材料，有一份得1分，否则不得分，本项最多得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bookmarkEnd w:id="211"/>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default" w:ascii="宋体" w:hAnsi="宋体" w:eastAsia="宋体" w:cs="宋体"/>
                <w:b w:val="0"/>
                <w:position w:val="0"/>
                <w:sz w:val="21"/>
                <w:szCs w:val="21"/>
                <w:highlight w:val="none"/>
                <w:shd w:val="clear" w:color="auto" w:fill="ffffff"/>
                <w:lang w:val="en-US" w:eastAsia="zh-CN"/>
              </w:rPr>
            </w:pPr>
            <w:r>
              <w:rPr>
                <w:rFonts w:hint="eastAsia" w:ascii="宋体" w:hAnsi="宋体" w:eastAsia="宋体" w:cs="宋体"/>
                <w:b w:val="0"/>
                <w:position w:val="0"/>
                <w:sz w:val="21"/>
                <w:szCs w:val="21"/>
                <w:highlight w:val="none"/>
                <w:shd w:val="clear" w:color="auto" w:fill="ffffff"/>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eastAsia="zh-CN" w:bidi="ar-SA"/>
              </w:rPr>
            </w:pPr>
            <w:r>
              <w:rPr>
                <w:rFonts w:hint="eastAsia" w:hAnsi="宋体" w:cs="宋体"/>
                <w:b w:val="0"/>
                <w:bCs/>
                <w:color w:val="auto"/>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eastAsia="zh-CN" w:bidi="ar-SA"/>
              </w:rPr>
            </w:pPr>
            <w:r>
              <w:rPr>
                <w:rFonts w:hint="eastAsia" w:ascii="宋体" w:hAnsi="宋体" w:eastAsia="宋体" w:cs="宋体"/>
                <w:b w:val="0"/>
                <w:color w:val="auto"/>
                <w:position w:val="0"/>
                <w:sz w:val="21"/>
                <w:szCs w:val="21"/>
                <w:highlight w:val="none"/>
                <w:shd w:val="clear" w:color="auto" w:fill="ffffff"/>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color w:val="auto"/>
                <w:sz w:val="21"/>
                <w:szCs w:val="21"/>
                <w:highlight w:val="none"/>
                <w:lang w:val="en-US" w:eastAsia="zh-CN" w:bidi="ar-SA"/>
              </w:rPr>
            </w:pPr>
            <w:r>
              <w:rPr>
                <w:rFonts w:hint="eastAsia" w:hAnsi="宋体" w:cs="宋体"/>
                <w:b w:val="0"/>
                <w:bCs/>
                <w:color w:val="auto"/>
                <w:position w:val="0"/>
                <w:szCs w:val="24"/>
                <w:highlight w:val="none"/>
                <w:shd w:val="clear" w:color="auto" w:fill="ffffff"/>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default" w:ascii="宋体" w:hAnsi="宋体" w:eastAsia="宋体" w:cs="宋体"/>
                <w:b w:val="0"/>
                <w:position w:val="0"/>
                <w:sz w:val="21"/>
                <w:szCs w:val="21"/>
                <w:highlight w:val="none"/>
                <w:shd w:val="clear" w:color="auto" w:fill="ffffff"/>
                <w:lang w:val="en-US" w:eastAsia="zh-CN"/>
              </w:rPr>
            </w:pPr>
            <w:r>
              <w:rPr>
                <w:rFonts w:hint="eastAsia" w:ascii="宋体" w:hAnsi="宋体" w:eastAsia="宋体" w:cs="宋体"/>
                <w:b w:val="0"/>
                <w:position w:val="0"/>
                <w:sz w:val="21"/>
                <w:szCs w:val="21"/>
                <w:highlight w:val="none"/>
                <w:shd w:val="clear" w:color="auto" w:fill="ffffff"/>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eastAsia="zh-CN" w:bidi="ar-SA"/>
              </w:rPr>
            </w:pPr>
            <w:r>
              <w:rPr>
                <w:rFonts w:hint="eastAsia" w:hAnsi="宋体" w:cs="宋体"/>
                <w:b w:val="0"/>
                <w:bCs/>
                <w:color w:val="auto"/>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hint="eastAsia" w:ascii="宋体" w:hAnsi="宋体" w:eastAsia="宋体" w:cs="宋体"/>
                <w:b w:val="0"/>
                <w:color w:val="auto"/>
                <w:position w:val="0"/>
                <w:sz w:val="21"/>
                <w:szCs w:val="21"/>
                <w:highlight w:val="none"/>
                <w:shd w:val="clear" w:color="auto" w:fill="ffffff"/>
                <w:lang w:val="en-US" w:eastAsia="zh-CN" w:bidi="ar-SA"/>
              </w:rPr>
            </w:pPr>
            <w:r>
              <w:rPr>
                <w:rFonts w:hint="eastAsia" w:ascii="宋体" w:hAnsi="宋体" w:eastAsia="宋体" w:cs="宋体"/>
                <w:b w:val="0"/>
                <w:color w:val="auto"/>
                <w:position w:val="0"/>
                <w:sz w:val="21"/>
                <w:szCs w:val="21"/>
                <w:highlight w:val="none"/>
                <w:shd w:val="clear" w:color="auto" w:fill="ffffff"/>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left"/>
              <w:spacing w:line="360" w:lineRule="auto"/>
              <w:widowControl/>
              <w:rPr>
                <w:rFonts w:hint="eastAsia" w:ascii="宋体" w:hAnsi="宋体" w:eastAsia="宋体" w:cs="宋体"/>
                <w:b w:val="0"/>
                <w:bCs/>
                <w:color w:val="auto"/>
                <w:sz w:val="21"/>
                <w:szCs w:val="21"/>
                <w:highlight w:val="none"/>
                <w:lang w:val="en-US" w:eastAsia="zh-CN" w:bidi="ar-SA"/>
              </w:rPr>
            </w:pPr>
            <w:r>
              <w:rPr>
                <w:rFonts w:hint="eastAsia" w:hAnsi="宋体" w:cs="宋体"/>
                <w:b w:val="0"/>
                <w:bCs/>
                <w:color w:val="auto"/>
                <w:position w:val="0"/>
                <w:szCs w:val="24"/>
                <w:highlight w:val="none"/>
                <w:shd w:val="clear" w:color="auto" w:fill="ffffff"/>
              </w:rPr>
              <w:t xml:space="preserve">投标产品属于财政部、生态环境部公布的“环境标志产品品目清单”范围内的，投标人提供国家确定的认证机构出具的、在开标当日处于有效期内的环境标志产品认证证书复印件并标识出产品型号的，符合要求得1分。</w:t>
            </w:r>
            <w:r/>
          </w:p>
        </w:tc>
      </w:tr>
    </w:tbl>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4"/>
        <w:jc w:val="center"/>
        <w:keepNext/>
        <w:spacing w:beforeAutospacing="0" w:afterAutospacing="0"/>
        <w:rPr>
          <w:highlight w:val="none"/>
        </w:rPr>
        <w:outlineLvl w:val="0"/>
      </w:pPr>
      <w:r>
        <w:rPr>
          <w:rFonts w:hint="eastAsia" w:ascii="黑体" w:hAnsi="宋体" w:eastAsia="黑体" w:cs="黑体"/>
          <w:color w:val="000000"/>
          <w:sz w:val="44"/>
          <w:szCs w:val="44"/>
          <w:highlight w:val="none"/>
        </w:rPr>
        <w:t xml:space="preserve">第六章 投标文件格式 </w:t>
      </w:r>
      <w:r/>
    </w:p>
    <w:p>
      <w:pPr>
        <w:pStyle w:val="864"/>
        <w:jc w:val="center"/>
        <w:spacing w:beforeAutospacing="0" w:afterAutospacing="0"/>
        <w:rPr>
          <w:highlight w:val="none"/>
        </w:rPr>
      </w:pPr>
      <w:r/>
      <w:bookmarkStart w:id="212" w:name="_Toc120614282"/>
      <w:r/>
      <w:bookmarkEnd w:id="212"/>
      <w:r/>
      <w:bookmarkStart w:id="213" w:name="_Toc49090576"/>
      <w:r/>
      <w:bookmarkEnd w:id="213"/>
      <w:r/>
      <w:bookmarkStart w:id="214" w:name="_Hlt26671244"/>
      <w:r/>
      <w:bookmarkStart w:id="215" w:name="_Toc26554094"/>
      <w:r/>
      <w:bookmarkStart w:id="216" w:name="_Hlt26955039"/>
      <w:r>
        <w:rPr>
          <w:rFonts w:hint="eastAsia" w:ascii="宋体" w:hAnsi="宋体" w:eastAsia="宋体" w:cs="宋体"/>
          <w:b/>
          <w:color w:val="000000"/>
          <w:sz w:val="72"/>
          <w:szCs w:val="72"/>
          <w:highlight w:val="none"/>
        </w:rPr>
        <w:t xml:space="preserve">投  标  文  件</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jc w:val="center"/>
        <w:spacing w:beforeAutospacing="0" w:afterAutospacing="0"/>
        <w:rPr>
          <w:highlight w:val="none"/>
        </w:rPr>
      </w:pPr>
      <w:r>
        <w:rPr>
          <w:highlight w:val="none"/>
        </w:rPr>
        <w:t xml:space="preserve"> </w:t>
      </w:r>
      <w:r/>
    </w:p>
    <w:p>
      <w:pPr>
        <w:pStyle w:val="86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6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64"/>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64"/>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highlight w:val="none"/>
        </w:rPr>
      </w:r>
      <w:r/>
    </w:p>
    <w:p>
      <w:pPr>
        <w:pStyle w:val="864"/>
        <w:jc w:val="both"/>
        <w:spacing w:beforeAutospacing="0" w:afterAutospacing="0" w:line="0" w:lineRule="atLeast"/>
        <w:rPr>
          <w:highlight w:val="none"/>
        </w:rPr>
      </w:pPr>
      <w:r>
        <w:rPr>
          <w:highlight w:val="none"/>
        </w:rPr>
      </w:r>
      <w:r/>
    </w:p>
    <w:p>
      <w:pPr>
        <w:pStyle w:val="864"/>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64"/>
        <w:jc w:val="center"/>
        <w:spacing w:beforeAutospacing="0" w:afterAutospacing="0" w:line="0" w:lineRule="atLeast"/>
        <w:rPr>
          <w:highlight w:val="none"/>
        </w:rPr>
      </w:pPr>
      <w:r>
        <w:rPr>
          <w:highlight w:val="none"/>
        </w:rPr>
        <w:t xml:space="preserve"> </w:t>
      </w:r>
      <w:r/>
    </w:p>
    <w:p>
      <w:pPr>
        <w:pStyle w:val="864"/>
        <w:ind w:left="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64"/>
        <w:ind w:left="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64"/>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4"/>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八、投标函</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4"/>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64"/>
        <w:ind w:firstLine="480"/>
        <w:jc w:val="both"/>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64"/>
        <w:ind w:firstLine="480"/>
        <w:jc w:val="both"/>
        <w:spacing w:beforeAutospacing="0" w:afterAutospacing="0" w:line="360" w:lineRule="auto"/>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投标分项报价表</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864"/>
        <w:ind w:firstLine="480"/>
        <w:jc w:val="both"/>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86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86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rPr>
          <w:highlight w:val="none"/>
        </w:rPr>
      </w:pPr>
      <w:r>
        <w:rPr>
          <w:highlight w:val="none"/>
        </w:rPr>
        <w:br w:type="page" w:clear="all"/>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4"/>
        <w:ind w:firstLine="480"/>
        <w:jc w:val="both"/>
        <w:spacing w:beforeAutospacing="0" w:afterAutospacing="0" w:line="0" w:lineRule="atLeast"/>
        <w:rPr>
          <w:highlight w:val="none"/>
        </w:rPr>
      </w:pPr>
      <w:r>
        <w:rPr>
          <w:highlight w:val="none"/>
        </w:rPr>
        <w:t xml:space="preserve"> </w:t>
      </w:r>
      <w:r/>
    </w:p>
    <w:p>
      <w:pPr>
        <w:pStyle w:val="864"/>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4"/>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64"/>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4"/>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64"/>
        <w:jc w:val="center"/>
        <w:spacing w:beforeAutospacing="0" w:afterAutospacing="0"/>
        <w:rPr>
          <w:rFonts w:ascii="黑体" w:hAnsi="宋体" w:eastAsia="黑体" w:cs="黑体"/>
          <w:i/>
          <w:color w:val="000000"/>
          <w:sz w:val="32"/>
          <w:szCs w:val="32"/>
          <w:highlight w:val="none"/>
          <w:u w:val="single"/>
        </w:rPr>
      </w:pPr>
      <w:r/>
      <w:bookmarkStart w:id="217" w:name="_Toc120614284"/>
      <w:r/>
      <w:r/>
    </w:p>
    <w:p>
      <w:pPr>
        <w:pStyle w:val="86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4"/>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6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4"/>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18" w:name="_Hlt26671380"/>
      <w:r/>
      <w:bookmarkStart w:id="219" w:name="_格式3__银行出具的资信证明"/>
      <w:r/>
      <w:bookmarkStart w:id="220" w:name="_Hlt26955070"/>
      <w:r>
        <w:rPr>
          <w:rFonts w:ascii="Times New Roman" w:hAnsi="Times New Roman"/>
          <w:color w:val="000000"/>
          <w:highlight w:val="none"/>
          <w:u w:val="single"/>
        </w:rPr>
        <w:t xml:space="preserve">                                         </w:t>
      </w:r>
      <w:r/>
    </w:p>
    <w:p>
      <w:pPr>
        <w:pStyle w:val="864"/>
        <w:ind w:firstLine="420"/>
        <w:jc w:val="both"/>
        <w:spacing w:beforeAutospacing="0" w:afterAutospacing="0"/>
        <w:rPr>
          <w:highlight w:val="none"/>
        </w:rPr>
      </w:pPr>
      <w:r>
        <w:rPr>
          <w:highlight w:val="none"/>
        </w:rPr>
        <w:t xml:space="preserve"> </w:t>
      </w:r>
      <w:r/>
    </w:p>
    <w:p>
      <w:pPr>
        <w:pStyle w:val="864"/>
        <w:jc w:val="both"/>
        <w:spacing w:beforeAutospacing="0" w:afterAutospacing="0"/>
        <w:rPr>
          <w:highlight w:val="none"/>
        </w:rPr>
      </w:pPr>
      <w:r>
        <w:rPr>
          <w:highlight w:val="none"/>
        </w:rPr>
        <w:t xml:space="preserve"> </w:t>
      </w:r>
      <w:r/>
    </w:p>
    <w:p>
      <w:pPr>
        <w:pStyle w:val="864"/>
        <w:jc w:val="both"/>
        <w:spacing w:beforeAutospacing="0" w:afterAutospacing="0" w:line="0" w:lineRule="atLeast"/>
        <w:rPr>
          <w:highlight w:val="none"/>
          <w:shd w:val="clear" w:color="auto" w:fill="auto"/>
        </w:rPr>
      </w:pPr>
      <w:r>
        <w:rPr>
          <w:highlight w:val="none"/>
          <w:shd w:val="clear" w:color="auto" w:fill="auto"/>
        </w:rPr>
        <w:t xml:space="preserve"> </w:t>
      </w:r>
      <w:r/>
    </w:p>
    <w:p>
      <w:pPr>
        <w:pStyle w:val="864"/>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864"/>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864"/>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864"/>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64"/>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响水县农业农村局</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4"/>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4"/>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t xml:space="preserve"> </w:t>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r>
      <w:r/>
    </w:p>
    <w:p>
      <w:pPr>
        <w:pStyle w:val="864"/>
        <w:ind w:firstLine="240"/>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4"/>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4"/>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4"/>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4"/>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64"/>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64"/>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4"/>
        <w:ind w:firstLine="480"/>
        <w:jc w:val="both"/>
        <w:spacing w:beforeAutospacing="0" w:afterAutospacing="0" w:line="0" w:lineRule="atLeast"/>
        <w:rPr>
          <w:highlight w:val="none"/>
        </w:rPr>
      </w:pPr>
      <w:r>
        <w:rPr>
          <w:highlight w:val="none"/>
        </w:rPr>
        <w:t xml:space="preserve"> </w:t>
      </w:r>
      <w:r/>
    </w:p>
    <w:p>
      <w:pPr>
        <w:pStyle w:val="86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64"/>
        <w:ind w:firstLine="624"/>
        <w:jc w:val="both"/>
        <w:spacing w:beforeAutospacing="0" w:afterAutospacing="0" w:line="0" w:lineRule="atLeast"/>
        <w:rPr>
          <w:highlight w:val="none"/>
        </w:rPr>
      </w:pPr>
      <w:r>
        <w:rPr>
          <w:highlight w:val="none"/>
        </w:rPr>
        <w:t xml:space="preserve"> </w:t>
      </w:r>
      <w:r/>
    </w:p>
    <w:p>
      <w:pPr>
        <w:pStyle w:val="86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pStyle w:val="864"/>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864"/>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864"/>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864"/>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86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86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86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864"/>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864"/>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6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64"/>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4"/>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rPr>
          <w:highlight w:val="none"/>
        </w:rPr>
      </w:pPr>
      <w:r>
        <w:rPr>
          <w:highlight w:val="none"/>
        </w:rPr>
        <w:br w:type="page" w:clear="all"/>
      </w:r>
      <w:r/>
    </w:p>
    <w:p>
      <w:pPr>
        <w:pStyle w:val="86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、投标分项报价表（分包号：***）</w:t>
      </w:r>
      <w:r/>
    </w:p>
    <w:tbl>
      <w:tblPr>
        <w:tblStyle w:val="85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4"/>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tc>
      </w:tr>
    </w:tbl>
    <w:p>
      <w:pPr>
        <w:pStyle w:val="86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64"/>
        <w:numPr>
          <w:ilvl w:val="0"/>
          <w:numId w:val="11"/>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运输保险、开证、办理全套免税手续费用及其他有关的为完成本项目发生的所有费用，招标文件中另有规定的除外。</w:t>
      </w:r>
      <w:r/>
    </w:p>
    <w:p>
      <w:pPr>
        <w:pStyle w:val="864"/>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highlight w:val="none"/>
        </w:rPr>
      </w:pPr>
      <w:r>
        <w:rPr>
          <w:highlight w:val="none"/>
        </w:rPr>
        <w:br w:type="page" w:clear="all"/>
      </w:r>
      <w:r/>
    </w:p>
    <w:p>
      <w:pPr>
        <w:pStyle w:val="86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、技术要求响应及偏离表（分包号：**）</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bl>
    <w:p>
      <w:pPr>
        <w:pStyle w:val="86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行数不够，可自行添加。</w:t>
      </w:r>
      <w:r/>
    </w:p>
    <w:p>
      <w:pPr>
        <w:pStyle w:val="864"/>
        <w:jc w:val="both"/>
        <w:spacing w:beforeAutospacing="0" w:afterAutospacing="0"/>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2、投标响应完全复制招标文件技术要求的作无效标处理。</w:t>
      </w:r>
      <w:r/>
    </w:p>
    <w:p>
      <w:pPr>
        <w:rPr>
          <w:rFonts w:hint="eastAsia" w:ascii="黑体" w:hAnsi="宋体" w:eastAsia="黑体" w:cs="黑体"/>
          <w:b/>
          <w:color w:val="000000"/>
          <w:sz w:val="32"/>
          <w:szCs w:val="32"/>
          <w:highlight w:val="none"/>
        </w:rPr>
      </w:pPr>
      <w:r/>
      <w:bookmarkStart w:id="221" w:name="_Hlt26955054"/>
      <w:r>
        <w:rPr>
          <w:rFonts w:hint="eastAsia" w:ascii="黑体" w:hAnsi="宋体" w:eastAsia="黑体" w:cs="黑体"/>
          <w:b/>
          <w:color w:val="000000"/>
          <w:sz w:val="32"/>
          <w:szCs w:val="32"/>
          <w:highlight w:val="none"/>
        </w:rPr>
        <w:br w:type="page" w:clear="all"/>
      </w:r>
      <w:r/>
    </w:p>
    <w:p>
      <w:pPr>
        <w:pStyle w:val="86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、商务要求响应及偏离表（分包号：**）</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bookmarkStart w:id="222" w:name="_Hlt26609391"/>
            <w:r/>
            <w:bookmarkStart w:id="223" w:name="_Hlt26782999"/>
            <w:r/>
            <w:bookmarkStart w:id="224" w:name="_Hlt26955064"/>
            <w:r/>
            <w:bookmarkStart w:id="225" w:name="_Hlt26671343"/>
            <w:r/>
            <w:bookmarkStart w:id="226" w:name="_Hlt24879081"/>
            <w:r/>
            <w:bookmarkStart w:id="227" w:name="_Hlt26671372"/>
            <w:r/>
            <w:bookmarkStart w:id="228" w:name="_Hlt26955056"/>
            <w:r/>
            <w:bookmarkStart w:id="229" w:name="_Hlt26580838"/>
            <w:r>
              <w:rPr>
                <w:rFonts w:hint="eastAsia" w:ascii="宋体" w:hAnsi="宋体" w:eastAsia="宋体" w:cs="宋体"/>
                <w:color w:val="000000"/>
                <w:highlight w:val="none"/>
              </w:rPr>
              <w:t xml:space="preserve">序号</w:t>
            </w:r>
            <w:bookmarkEnd w:id="222"/>
            <w:r/>
            <w:bookmarkEnd w:id="223"/>
            <w:r/>
            <w:bookmarkEnd w:id="224"/>
            <w:r/>
            <w:bookmarkEnd w:id="225"/>
            <w:r/>
            <w:bookmarkEnd w:id="226"/>
            <w:r/>
            <w:bookmarkEnd w:id="227"/>
            <w:r/>
            <w:bookmarkEnd w:id="228"/>
            <w:r/>
            <w:bookmarkEnd w:id="22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highlight w:val="none"/>
              </w:rPr>
            </w:pPr>
            <w:r>
              <w:rPr>
                <w:highlight w:val="none"/>
              </w:rPr>
              <w:t xml:space="preserve"> </w:t>
            </w:r>
            <w:r/>
          </w:p>
        </w:tc>
      </w:tr>
    </w:tbl>
    <w:p>
      <w:pPr>
        <w:pStyle w:val="86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rPr>
          <w:rFonts w:hint="eastAsia" w:ascii="黑体" w:hAnsi="宋体" w:eastAsia="黑体" w:cs="黑体"/>
          <w:b/>
          <w:i/>
          <w:color w:val="000000"/>
          <w:sz w:val="32"/>
          <w:szCs w:val="32"/>
          <w:highlight w:val="none"/>
          <w:u w:val="single"/>
        </w:rPr>
      </w:pPr>
      <w:r/>
      <w:bookmarkStart w:id="230" w:name="_Hlt26609389"/>
      <w:r/>
      <w:bookmarkStart w:id="231" w:name="_Toc462564146"/>
      <w:r/>
      <w:bookmarkStart w:id="232" w:name="_Hlt26955066"/>
      <w:r/>
      <w:bookmarkStart w:id="233" w:name="_Hlt26671374"/>
      <w:r/>
      <w:bookmarkStart w:id="234" w:name="_格式2__法定代表人授权书"/>
      <w:r>
        <w:rPr>
          <w:rFonts w:hint="eastAsia" w:ascii="黑体" w:hAnsi="宋体" w:eastAsia="黑体" w:cs="黑体"/>
          <w:b/>
          <w:i/>
          <w:color w:val="000000"/>
          <w:sz w:val="32"/>
          <w:szCs w:val="32"/>
          <w:highlight w:val="none"/>
          <w:u w:val="single"/>
        </w:rPr>
        <w:br w:type="page" w:clear="all"/>
      </w:r>
      <w:r/>
    </w:p>
    <w:p>
      <w:pPr>
        <w:pStyle w:val="864"/>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五</w:t>
      </w:r>
      <w:r>
        <w:rPr>
          <w:rFonts w:hint="eastAsia" w:ascii="黑体" w:hAnsi="宋体" w:eastAsia="黑体" w:cs="黑体"/>
          <w:b/>
          <w:i/>
          <w:color w:val="000000"/>
          <w:sz w:val="32"/>
          <w:szCs w:val="32"/>
          <w:highlight w:val="none"/>
          <w:u w:val="single"/>
        </w:rPr>
        <w:t xml:space="preserve">、开标一览表</w:t>
      </w:r>
      <w:r/>
    </w:p>
    <w:p>
      <w:pPr>
        <w:pStyle w:val="864"/>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6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5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4"/>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4"/>
              <w:spacing w:beforeAutospacing="0" w:afterAutospacing="0" w:line="0" w:lineRule="atLeast"/>
              <w:rPr>
                <w:highlight w:val="none"/>
              </w:rPr>
            </w:pPr>
            <w:r>
              <w:rPr>
                <w:highlight w:val="none"/>
              </w:rPr>
              <w:t xml:space="preserve"> </w:t>
            </w:r>
            <w:r/>
          </w:p>
        </w:tc>
      </w:tr>
    </w:tbl>
    <w:p>
      <w:pPr>
        <w:pStyle w:val="864"/>
        <w:jc w:val="both"/>
        <w:spacing w:beforeAutospacing="0" w:afterAutospacing="0"/>
        <w:rPr>
          <w:highlight w:val="none"/>
        </w:rPr>
      </w:pPr>
      <w:r>
        <w:rPr>
          <w:highlight w:val="none"/>
        </w:rPr>
        <w:t xml:space="preserve"> </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64"/>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lang w:val="en-US" w:eastAsia="zh-CN"/>
        </w:rPr>
        <w:t xml:space="preserve">十六、</w:t>
      </w:r>
      <w:r>
        <w:rPr>
          <w:rFonts w:hint="eastAsia" w:ascii="宋体" w:hAnsi="宋体" w:eastAsia="宋体" w:cs="宋体"/>
          <w:color w:val="000000"/>
          <w:sz w:val="32"/>
          <w:szCs w:val="32"/>
          <w:highlight w:val="none"/>
        </w:rPr>
        <w:t xml:space="preserve">技术方案、服务承诺、培训承诺等</w:t>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rPr>
          <w:highlight w:val="none"/>
        </w:rPr>
      </w:pPr>
      <w:r>
        <w:rPr>
          <w:highlight w:val="none"/>
        </w:rPr>
        <w:br w:type="page" w:clear="all"/>
      </w:r>
      <w:bookmarkEnd w:id="7"/>
      <w:r/>
      <w:bookmarkEnd w:id="51"/>
      <w:r/>
      <w:bookmarkEnd w:id="98"/>
      <w:r/>
      <w:bookmarkEnd w:id="99"/>
      <w:r/>
      <w:bookmarkEnd w:id="100"/>
      <w:r/>
      <w:bookmarkEnd w:id="101"/>
      <w:r/>
      <w:bookmarkEnd w:id="102"/>
      <w:r/>
      <w:bookmarkEnd w:id="103"/>
      <w:r/>
      <w:bookmarkEnd w:id="104"/>
      <w:r/>
      <w:bookmarkEnd w:id="105"/>
      <w:r/>
      <w:bookmarkEnd w:id="114"/>
      <w:r/>
      <w:bookmarkEnd w:id="115"/>
      <w:r/>
      <w:bookmarkEnd w:id="122"/>
      <w:r/>
      <w:bookmarkEnd w:id="169"/>
      <w:r/>
      <w:bookmarkEnd w:id="176"/>
      <w:r/>
      <w:bookmarkEnd w:id="214"/>
      <w:r/>
      <w:bookmarkEnd w:id="215"/>
      <w:r/>
      <w:bookmarkEnd w:id="216"/>
      <w:r/>
      <w:bookmarkEnd w:id="217"/>
      <w:r/>
      <w:bookmarkEnd w:id="218"/>
      <w:r/>
      <w:bookmarkEnd w:id="219"/>
      <w:r/>
      <w:bookmarkEnd w:id="220"/>
      <w:r/>
      <w:bookmarkEnd w:id="221"/>
      <w:r/>
      <w:bookmarkEnd w:id="230"/>
      <w:r/>
      <w:bookmarkEnd w:id="231"/>
      <w:r/>
      <w:bookmarkEnd w:id="232"/>
      <w:r/>
      <w:bookmarkEnd w:id="233"/>
      <w:r/>
      <w:bookmarkEnd w:id="234"/>
      <w:r/>
      <w:r/>
    </w:p>
    <w:p>
      <w:pPr>
        <w:pStyle w:val="86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4"/>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0"/>
  </w:num>
  <w:num w:numId="4">
    <w:abstractNumId w:val="4"/>
    <w:lvlOverride w:ilvl="0">
      <w:startOverride w:val="2"/>
    </w:lvlOverride>
  </w:num>
  <w:num w:numId="5">
    <w:abstractNumId w:val="3"/>
    <w:lvlOverride w:ilvl="0">
      <w:startOverride w:val="6"/>
    </w:lvlOverride>
  </w:num>
  <w:num w:numId="6">
    <w:abstractNumId w:val="1"/>
    <w:lvlOverride w:ilvl="0">
      <w:startOverride w:val="16"/>
    </w:lvlOverride>
  </w:num>
  <w:num w:numId="7">
    <w:abstractNumId w:val="5"/>
    <w:lvlOverride w:ilvl="0">
      <w:startOverride w:val="23"/>
    </w:lvlOverride>
  </w:num>
  <w:num w:numId="8">
    <w:abstractNumId w:val="8"/>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4"/>
    <w:next w:val="854"/>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7"/>
    <w:link w:val="681"/>
    <w:uiPriority w:val="9"/>
    <w:rPr>
      <w:rFonts w:ascii="Arial" w:hAnsi="Arial" w:eastAsia="Arial" w:cs="Arial"/>
      <w:sz w:val="40"/>
      <w:szCs w:val="40"/>
    </w:rPr>
  </w:style>
  <w:style w:type="character" w:styleId="683">
    <w:name w:val="Heading 2 Char"/>
    <w:basedOn w:val="857"/>
    <w:link w:val="855"/>
    <w:uiPriority w:val="9"/>
    <w:rPr>
      <w:rFonts w:ascii="Arial" w:hAnsi="Arial" w:eastAsia="Arial" w:cs="Arial"/>
      <w:sz w:val="34"/>
    </w:rPr>
  </w:style>
  <w:style w:type="paragraph" w:styleId="684">
    <w:name w:val="Heading 3"/>
    <w:basedOn w:val="854"/>
    <w:next w:val="854"/>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7"/>
    <w:link w:val="684"/>
    <w:uiPriority w:val="9"/>
    <w:rPr>
      <w:rFonts w:ascii="Arial" w:hAnsi="Arial" w:eastAsia="Arial" w:cs="Arial"/>
      <w:sz w:val="30"/>
      <w:szCs w:val="30"/>
    </w:rPr>
  </w:style>
  <w:style w:type="character" w:styleId="686">
    <w:name w:val="Heading 4 Char"/>
    <w:basedOn w:val="857"/>
    <w:link w:val="856"/>
    <w:uiPriority w:val="9"/>
    <w:rPr>
      <w:rFonts w:ascii="Arial" w:hAnsi="Arial" w:eastAsia="Arial" w:cs="Arial"/>
      <w:b/>
      <w:bCs/>
      <w:sz w:val="26"/>
      <w:szCs w:val="26"/>
    </w:rPr>
  </w:style>
  <w:style w:type="paragraph" w:styleId="687">
    <w:name w:val="Heading 5"/>
    <w:basedOn w:val="854"/>
    <w:next w:val="854"/>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7"/>
    <w:link w:val="687"/>
    <w:uiPriority w:val="9"/>
    <w:rPr>
      <w:rFonts w:ascii="Arial" w:hAnsi="Arial" w:eastAsia="Arial" w:cs="Arial"/>
      <w:b/>
      <w:bCs/>
      <w:sz w:val="24"/>
      <w:szCs w:val="24"/>
    </w:rPr>
  </w:style>
  <w:style w:type="paragraph" w:styleId="689">
    <w:name w:val="Heading 6"/>
    <w:basedOn w:val="854"/>
    <w:next w:val="854"/>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7"/>
    <w:link w:val="689"/>
    <w:uiPriority w:val="9"/>
    <w:rPr>
      <w:rFonts w:ascii="Arial" w:hAnsi="Arial" w:eastAsia="Arial" w:cs="Arial"/>
      <w:b/>
      <w:bCs/>
      <w:sz w:val="22"/>
      <w:szCs w:val="22"/>
    </w:rPr>
  </w:style>
  <w:style w:type="paragraph" w:styleId="691">
    <w:name w:val="Heading 7"/>
    <w:basedOn w:val="854"/>
    <w:next w:val="854"/>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7"/>
    <w:link w:val="691"/>
    <w:uiPriority w:val="9"/>
    <w:rPr>
      <w:rFonts w:ascii="Arial" w:hAnsi="Arial" w:eastAsia="Arial" w:cs="Arial"/>
      <w:b/>
      <w:bCs/>
      <w:i/>
      <w:iCs/>
      <w:sz w:val="22"/>
      <w:szCs w:val="22"/>
    </w:rPr>
  </w:style>
  <w:style w:type="paragraph" w:styleId="693">
    <w:name w:val="Heading 8"/>
    <w:basedOn w:val="854"/>
    <w:next w:val="854"/>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7"/>
    <w:link w:val="693"/>
    <w:uiPriority w:val="9"/>
    <w:rPr>
      <w:rFonts w:ascii="Arial" w:hAnsi="Arial" w:eastAsia="Arial" w:cs="Arial"/>
      <w:i/>
      <w:iCs/>
      <w:sz w:val="22"/>
      <w:szCs w:val="22"/>
    </w:rPr>
  </w:style>
  <w:style w:type="paragraph" w:styleId="695">
    <w:name w:val="Heading 9"/>
    <w:basedOn w:val="854"/>
    <w:next w:val="854"/>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7"/>
    <w:link w:val="695"/>
    <w:uiPriority w:val="9"/>
    <w:rPr>
      <w:rFonts w:ascii="Arial" w:hAnsi="Arial" w:eastAsia="Arial" w:cs="Arial"/>
      <w:i/>
      <w:iCs/>
      <w:sz w:val="21"/>
      <w:szCs w:val="21"/>
    </w:rPr>
  </w:style>
  <w:style w:type="paragraph" w:styleId="697">
    <w:name w:val="List Paragraph"/>
    <w:basedOn w:val="854"/>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4"/>
    <w:next w:val="854"/>
    <w:link w:val="700"/>
    <w:uiPriority w:val="10"/>
    <w:qFormat/>
    <w:pPr>
      <w:contextualSpacing/>
      <w:spacing w:before="300" w:after="200"/>
    </w:pPr>
    <w:rPr>
      <w:sz w:val="48"/>
      <w:szCs w:val="48"/>
    </w:rPr>
  </w:style>
  <w:style w:type="character" w:styleId="700">
    <w:name w:val="Title Char"/>
    <w:basedOn w:val="857"/>
    <w:link w:val="699"/>
    <w:uiPriority w:val="10"/>
    <w:rPr>
      <w:sz w:val="48"/>
      <w:szCs w:val="48"/>
    </w:rPr>
  </w:style>
  <w:style w:type="paragraph" w:styleId="701">
    <w:name w:val="Subtitle"/>
    <w:basedOn w:val="854"/>
    <w:next w:val="854"/>
    <w:link w:val="702"/>
    <w:uiPriority w:val="11"/>
    <w:qFormat/>
    <w:pPr>
      <w:spacing w:before="200" w:after="200"/>
    </w:pPr>
    <w:rPr>
      <w:sz w:val="24"/>
      <w:szCs w:val="24"/>
    </w:rPr>
  </w:style>
  <w:style w:type="character" w:styleId="702">
    <w:name w:val="Subtitle Char"/>
    <w:basedOn w:val="857"/>
    <w:link w:val="701"/>
    <w:uiPriority w:val="11"/>
    <w:rPr>
      <w:sz w:val="24"/>
      <w:szCs w:val="24"/>
    </w:rPr>
  </w:style>
  <w:style w:type="paragraph" w:styleId="703">
    <w:name w:val="Quote"/>
    <w:basedOn w:val="854"/>
    <w:next w:val="854"/>
    <w:link w:val="704"/>
    <w:uiPriority w:val="29"/>
    <w:qFormat/>
    <w:pPr>
      <w:ind w:left="720" w:right="720"/>
    </w:pPr>
    <w:rPr>
      <w:i/>
    </w:rPr>
  </w:style>
  <w:style w:type="character" w:styleId="704">
    <w:name w:val="Quote Char"/>
    <w:link w:val="703"/>
    <w:uiPriority w:val="29"/>
    <w:rPr>
      <w:i/>
    </w:rPr>
  </w:style>
  <w:style w:type="paragraph" w:styleId="705">
    <w:name w:val="Intense Quote"/>
    <w:basedOn w:val="854"/>
    <w:next w:val="854"/>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7"/>
    <w:link w:val="863"/>
    <w:uiPriority w:val="99"/>
  </w:style>
  <w:style w:type="character" w:styleId="708">
    <w:name w:val="Footer Char"/>
    <w:basedOn w:val="857"/>
    <w:link w:val="862"/>
    <w:uiPriority w:val="99"/>
  </w:style>
  <w:style w:type="paragraph" w:styleId="709">
    <w:name w:val="Caption"/>
    <w:basedOn w:val="854"/>
    <w:next w:val="854"/>
    <w:uiPriority w:val="35"/>
    <w:semiHidden/>
    <w:unhideWhenUsed/>
    <w:qFormat/>
    <w:pPr>
      <w:spacing w:line="276" w:lineRule="auto"/>
    </w:pPr>
    <w:rPr>
      <w:b/>
      <w:bCs/>
      <w:color w:val="4f81bd" w:themeColor="accent1"/>
      <w:sz w:val="18"/>
      <w:szCs w:val="18"/>
    </w:rPr>
  </w:style>
  <w:style w:type="character" w:styleId="710">
    <w:name w:val="Caption Char"/>
    <w:basedOn w:val="709"/>
    <w:link w:val="862"/>
    <w:uiPriority w:val="99"/>
  </w:style>
  <w:style w:type="table" w:styleId="711">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7"/>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7"/>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6">
    <w:name w:val="Heading 4"/>
    <w:basedOn w:val="854"/>
    <w:next w:val="854"/>
    <w:uiPriority w:val="0"/>
    <w:qFormat/>
    <w:pPr>
      <w:keepLines/>
      <w:keepNext/>
      <w:spacing w:before="280" w:after="290" w:line="376" w:lineRule="auto"/>
      <w:outlineLvl w:val="3"/>
    </w:pPr>
    <w:rPr>
      <w:rFonts w:ascii="Arial" w:hAnsi="Arial" w:eastAsia="黑体"/>
      <w:bCs/>
      <w:sz w:val="28"/>
      <w:szCs w:val="28"/>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annotation text"/>
    <w:basedOn w:val="854"/>
    <w:uiPriority w:val="0"/>
    <w:qFormat/>
    <w:pPr>
      <w:jc w:val="left"/>
    </w:pPr>
  </w:style>
  <w:style w:type="paragraph" w:styleId="860">
    <w:name w:val="Body Text"/>
    <w:basedOn w:val="854"/>
    <w:next w:val="854"/>
    <w:uiPriority w:val="0"/>
    <w:unhideWhenUsed/>
    <w:qFormat/>
    <w:pPr>
      <w:spacing w:after="120"/>
    </w:pPr>
    <w:rPr>
      <w:rFonts w:ascii="Calibri" w:hAnsi="Calibri"/>
      <w:szCs w:val="22"/>
    </w:rPr>
  </w:style>
  <w:style w:type="paragraph" w:styleId="861">
    <w:name w:val="Plain Text"/>
    <w:basedOn w:val="854"/>
    <w:uiPriority w:val="0"/>
    <w:unhideWhenUsed/>
    <w:qFormat/>
    <w:rPr>
      <w:rFonts w:ascii="宋体" w:hAnsi="Courier New" w:cs="Courier New"/>
      <w:szCs w:val="21"/>
    </w:rPr>
  </w:style>
  <w:style w:type="paragraph" w:styleId="862">
    <w:name w:val="Footer"/>
    <w:basedOn w:val="854"/>
    <w:link w:val="870"/>
    <w:uiPriority w:val="0"/>
    <w:qFormat/>
    <w:pPr>
      <w:jc w:val="left"/>
      <w:tabs>
        <w:tab w:val="center" w:pos="4153" w:leader="none"/>
        <w:tab w:val="right" w:pos="8306" w:leader="none"/>
      </w:tabs>
    </w:pPr>
    <w:rPr>
      <w:sz w:val="18"/>
      <w:szCs w:val="18"/>
    </w:rPr>
  </w:style>
  <w:style w:type="paragraph" w:styleId="863">
    <w:name w:val="Header"/>
    <w:basedOn w:val="854"/>
    <w:link w:val="869"/>
    <w:uiPriority w:val="0"/>
    <w:qFormat/>
    <w:pPr>
      <w:jc w:val="center"/>
      <w:tabs>
        <w:tab w:val="center" w:pos="4153" w:leader="none"/>
        <w:tab w:val="right" w:pos="8306" w:leader="none"/>
      </w:tabs>
      <w:pBdr>
        <w:bottom w:val="single" w:color="auto" w:sz="6" w:space="1"/>
      </w:pBdr>
    </w:pPr>
    <w:rPr>
      <w:sz w:val="18"/>
      <w:szCs w:val="18"/>
    </w:rPr>
  </w:style>
  <w:style w:type="paragraph" w:styleId="864">
    <w:name w:val="Normal (Web)"/>
    <w:basedOn w:val="854"/>
    <w:uiPriority w:val="0"/>
    <w:qFormat/>
    <w:pPr>
      <w:jc w:val="left"/>
      <w:spacing w:beforeAutospacing="1" w:afterAutospacing="1"/>
    </w:pPr>
    <w:rPr>
      <w:rFonts w:cs="Times New Roman"/>
      <w:sz w:val="24"/>
    </w:rPr>
  </w:style>
  <w:style w:type="paragraph" w:styleId="865">
    <w:name w:val="Body Text First Indent"/>
    <w:basedOn w:val="860"/>
    <w:uiPriority w:val="0"/>
    <w:qFormat/>
    <w:pPr>
      <w:ind w:firstLine="420"/>
      <w:spacing w:after="120"/>
    </w:pPr>
    <w:rPr>
      <w:sz w:val="21"/>
      <w:szCs w:val="24"/>
      <w:lang w:val="zh-CN"/>
    </w:rPr>
  </w:style>
  <w:style w:type="table" w:styleId="866">
    <w:name w:val="Table Grid"/>
    <w:basedOn w:val="85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Emphasis"/>
    <w:uiPriority w:val="0"/>
    <w:qFormat/>
    <w:rPr>
      <w:i/>
    </w:rPr>
  </w:style>
  <w:style w:type="paragraph" w:styleId="868" w:customStyle="1">
    <w:name w:val="Default"/>
    <w:basedOn w:val="854"/>
    <w:uiPriority w:val="0"/>
    <w:semiHidden/>
    <w:qFormat/>
    <w:pPr>
      <w:jc w:val="left"/>
    </w:pPr>
    <w:rPr>
      <w:rFonts w:ascii="宋体" w:hAnsi="Calibri" w:cs="宋体"/>
      <w:color w:val="000000"/>
      <w:sz w:val="24"/>
    </w:rPr>
  </w:style>
  <w:style w:type="character" w:styleId="869" w:customStyle="1">
    <w:name w:val="页眉 Char"/>
    <w:basedOn w:val="857"/>
    <w:link w:val="863"/>
    <w:uiPriority w:val="0"/>
    <w:qFormat/>
    <w:rPr>
      <w:rFonts w:asciiTheme="minorHAnsi" w:hAnsiTheme="minorHAnsi" w:eastAsiaTheme="minorEastAsia" w:cstheme="minorBidi"/>
      <w:sz w:val="18"/>
      <w:szCs w:val="18"/>
    </w:rPr>
  </w:style>
  <w:style w:type="character" w:styleId="870" w:customStyle="1">
    <w:name w:val="页脚 Char"/>
    <w:basedOn w:val="857"/>
    <w:link w:val="862"/>
    <w:uiPriority w:val="0"/>
    <w:qFormat/>
    <w:rPr>
      <w:rFonts w:asciiTheme="minorHAnsi" w:hAnsiTheme="minorHAnsi" w:eastAsiaTheme="minorEastAsia" w:cstheme="minorBidi"/>
      <w:sz w:val="18"/>
      <w:szCs w:val="18"/>
    </w:rPr>
  </w:style>
  <w:style w:type="paragraph" w:styleId="8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2" w:customStyle="1">
    <w:name w:val="页脚1"/>
    <w:basedOn w:val="854"/>
    <w:uiPriority w:val="99"/>
    <w:unhideWhenUsed/>
    <w:qFormat/>
    <w:pPr>
      <w:jc w:val="left"/>
      <w:tabs>
        <w:tab w:val="center" w:pos="4153" w:leader="none"/>
        <w:tab w:val="right" w:pos="8306" w:leader="none"/>
      </w:tabs>
    </w:pPr>
    <w:rPr>
      <w:sz w:val="18"/>
      <w:szCs w:val="18"/>
    </w:rPr>
  </w:style>
  <w:style w:type="paragraph" w:styleId="873"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74" w:customStyle="1">
    <w:name w:val="正文首行缩进 21"/>
    <w:basedOn w:val="875"/>
    <w:uiPriority w:val="0"/>
    <w:qFormat/>
    <w:pPr>
      <w:ind w:firstLine="420"/>
    </w:pPr>
  </w:style>
  <w:style w:type="paragraph" w:styleId="875" w:customStyle="1">
    <w:name w:val="正文文本缩进1"/>
    <w:basedOn w:val="854"/>
    <w:uiPriority w:val="0"/>
    <w:qFormat/>
    <w:pPr>
      <w:ind w:left="420"/>
      <w:spacing w:after="120"/>
    </w:p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陈子丽</cp:lastModifiedBy>
  <cp:revision>121</cp:revision>
  <dcterms:created xsi:type="dcterms:W3CDTF">2014-10-29T12:08:00Z</dcterms:created>
  <dcterms:modified xsi:type="dcterms:W3CDTF">2026-10-08T04:36:45Z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