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5"/>
        <w:ind w:left="0"/>
        <w:jc w:val="center"/>
        <w:rPr>
          <w:b/>
          <w:i w:val="0"/>
          <w:sz w:val="32"/>
          <w:szCs w:val="32"/>
          <w:highlight w:val="none"/>
        </w:rPr>
      </w:pPr>
      <w:r>
        <w:rPr>
          <w:b/>
          <w:i w:val="0"/>
          <w:sz w:val="32"/>
          <w:szCs w:val="32"/>
          <w:highlight w:val="none"/>
        </w:rPr>
      </w:r>
      <w:r>
        <w:rPr>
          <w:highlight w:val="none"/>
        </w:rPr>
      </w:r>
      <w:r/>
    </w:p>
    <w:p>
      <w:pPr>
        <w:pStyle w:val="875"/>
        <w:ind w:left="0"/>
        <w:jc w:val="center"/>
        <w:rPr>
          <w:b/>
          <w:i w:val="0"/>
          <w:sz w:val="32"/>
          <w:szCs w:val="32"/>
          <w:highlight w:val="none"/>
        </w:rPr>
      </w:pPr>
      <w:r>
        <w:rPr>
          <w:rFonts w:hint="eastAsia"/>
          <w:b/>
          <w:i w:val="0"/>
          <w:sz w:val="32"/>
          <w:szCs w:val="32"/>
          <w:highlight w:val="none"/>
        </w:rPr>
        <w:t xml:space="preserve">南通市第二人民医院</w:t>
      </w:r>
      <w:r>
        <w:rPr>
          <w:highlight w:val="none"/>
        </w:rPr>
      </w:r>
      <w:r/>
    </w:p>
    <w:p>
      <w:pPr>
        <w:pStyle w:val="875"/>
        <w:jc w:val="center"/>
        <w:rPr>
          <w:b/>
          <w:i w:val="0"/>
          <w:sz w:val="32"/>
          <w:szCs w:val="32"/>
          <w:highlight w:val="none"/>
        </w:rPr>
      </w:pPr>
      <w:r>
        <w:rPr>
          <w:rFonts w:hint="eastAsia"/>
          <w:b/>
          <w:i w:val="0"/>
          <w:sz w:val="32"/>
          <w:szCs w:val="32"/>
          <w:highlight w:val="none"/>
        </w:rPr>
        <w:t xml:space="preserve">彩色多普勒超声诊断系统采购项目</w:t>
      </w:r>
      <w:r>
        <w:rPr>
          <w:highlight w:val="none"/>
        </w:rPr>
      </w:r>
      <w:r/>
    </w:p>
    <w:p>
      <w:pPr>
        <w:pStyle w:val="997"/>
        <w:ind w:firstLine="0"/>
        <w:jc w:val="center"/>
        <w:rPr>
          <w:rFonts w:ascii="宋体" w:hAnsi="宋体" w:eastAsia="宋体" w:cs="宋体"/>
          <w:b/>
          <w:sz w:val="48"/>
          <w:szCs w:val="48"/>
          <w:highlight w:val="none"/>
        </w:rPr>
      </w:pPr>
      <w:r>
        <w:rPr>
          <w:rFonts w:ascii="宋体" w:hAnsi="宋体" w:eastAsia="宋体" w:cs="宋体"/>
          <w:b/>
          <w:sz w:val="48"/>
          <w:szCs w:val="48"/>
          <w:highlight w:val="none"/>
        </w:rPr>
      </w:r>
      <w:r>
        <w:rPr>
          <w:highlight w:val="none"/>
        </w:rPr>
      </w:r>
      <w:r/>
    </w:p>
    <w:p>
      <w:pPr>
        <w:pStyle w:val="997"/>
        <w:ind w:firstLine="0"/>
        <w:jc w:val="center"/>
        <w:rPr>
          <w:rFonts w:ascii="宋体" w:hAnsi="宋体" w:eastAsia="宋体" w:cs="宋体"/>
          <w:b/>
          <w:sz w:val="48"/>
          <w:szCs w:val="48"/>
          <w:highlight w:val="none"/>
        </w:rPr>
      </w:pPr>
      <w:r>
        <w:rPr>
          <w:rFonts w:ascii="宋体" w:hAnsi="宋体" w:eastAsia="宋体" w:cs="宋体"/>
          <w:b/>
          <w:sz w:val="48"/>
          <w:szCs w:val="48"/>
          <w:highlight w:val="none"/>
        </w:rPr>
      </w:r>
      <w:r>
        <w:rPr>
          <w:highlight w:val="none"/>
        </w:rPr>
      </w:r>
      <w:r/>
    </w:p>
    <w:p>
      <w:pPr>
        <w:pStyle w:val="997"/>
        <w:ind w:firstLine="0"/>
        <w:jc w:val="center"/>
        <w:rPr>
          <w:rFonts w:ascii="宋体" w:hAnsi="宋体" w:eastAsia="宋体" w:cs="宋体"/>
          <w:b/>
          <w:sz w:val="84"/>
          <w:highlight w:val="none"/>
        </w:rPr>
      </w:pPr>
      <w:r>
        <w:rPr>
          <w:rFonts w:hint="eastAsia" w:ascii="宋体" w:hAnsi="宋体" w:eastAsia="宋体" w:cs="宋体"/>
          <w:b/>
          <w:sz w:val="84"/>
          <w:highlight w:val="none"/>
        </w:rPr>
        <w:t xml:space="preserve">招 标 文 件</w:t>
      </w:r>
      <w:r>
        <w:rPr>
          <w:highlight w:val="none"/>
        </w:rPr>
      </w:r>
      <w:r/>
    </w:p>
    <w:p>
      <w:pPr>
        <w:pStyle w:val="997"/>
        <w:ind w:firstLine="0"/>
        <w:jc w:val="center"/>
        <w:rPr>
          <w:rFonts w:ascii="宋体" w:hAnsi="宋体" w:cs="宋体"/>
          <w:b/>
          <w:sz w:val="32"/>
          <w:highlight w:val="none"/>
        </w:rPr>
      </w:pPr>
      <w:r>
        <w:rPr>
          <w:rFonts w:ascii="宋体" w:hAnsi="宋体" w:cs="宋体"/>
          <w:b/>
          <w:sz w:val="32"/>
          <w:highlight w:val="none"/>
        </w:rPr>
      </w:r>
      <w:r>
        <w:rPr>
          <w:highlight w:val="none"/>
        </w:rPr>
      </w:r>
      <w:r/>
    </w:p>
    <w:p>
      <w:pPr>
        <w:pStyle w:val="997"/>
        <w:ind w:firstLine="0"/>
        <w:jc w:val="center"/>
        <w:rPr>
          <w:rFonts w:ascii="宋体" w:hAnsi="宋体" w:cs="宋体"/>
          <w:b/>
          <w:sz w:val="32"/>
          <w:highlight w:val="none"/>
        </w:rPr>
      </w:pPr>
      <w:r>
        <w:rPr>
          <w:highlight w:val="none"/>
        </w:rPr>
        <mc:AlternateContent>
          <mc:Choice Requires="wpg">
            <w:drawing>
              <wp:inline xmlns:wp="http://schemas.openxmlformats.org/drawingml/2006/wordprocessingDrawing" distT="0" distB="0" distL="0" distR="0">
                <wp:extent cx="1655445" cy="1437005"/>
                <wp:effectExtent l="0" t="0" r="1905" b="1270"/>
                <wp:docPr id="1" name="图片 4" descr="D:\桌面\soho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D:\桌面\sohoLOGO.jpg"/>
                        <pic:cNvPicPr>
                          <a:picLocks noChangeAspect="1"/>
                        </pic:cNvPicPr>
                        <pic:nvPr/>
                      </pic:nvPicPr>
                      <pic:blipFill>
                        <a:blip r:embed="rId19"/>
                        <a:stretch/>
                      </pic:blipFill>
                      <pic:spPr bwMode="auto">
                        <a:xfrm>
                          <a:off x="0" y="0"/>
                          <a:ext cx="1655445" cy="1437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0.3pt;height:113.1pt;mso-wrap-distance-left:0.0pt;mso-wrap-distance-top:0.0pt;mso-wrap-distance-right:0.0pt;mso-wrap-distance-bottom:0.0pt;" stroked="f">
                <v:path textboxrect="0,0,0,0"/>
                <v:imagedata r:id="rId19" o:title=""/>
              </v:shape>
            </w:pict>
          </mc:Fallback>
        </mc:AlternateContent>
      </w:r>
      <w:r>
        <w:rPr>
          <w:highlight w:val="none"/>
        </w:rPr>
      </w:r>
      <w:r/>
    </w:p>
    <w:p>
      <w:pPr>
        <w:pStyle w:val="997"/>
        <w:ind w:firstLine="0"/>
        <w:jc w:val="center"/>
        <w:rPr>
          <w:rFonts w:ascii="宋体" w:hAnsi="宋体" w:cs="宋体"/>
          <w:b/>
          <w:sz w:val="32"/>
          <w:highlight w:val="none"/>
        </w:rPr>
      </w:pPr>
      <w:r>
        <w:rPr>
          <w:rFonts w:ascii="宋体" w:hAnsi="宋体" w:cs="宋体"/>
          <w:b/>
          <w:sz w:val="32"/>
          <w:highlight w:val="none"/>
        </w:rPr>
      </w:r>
      <w:r>
        <w:rPr>
          <w:highlight w:val="none"/>
        </w:rPr>
      </w:r>
      <w:r/>
    </w:p>
    <w:p>
      <w:pPr>
        <w:pStyle w:val="997"/>
        <w:ind w:firstLine="0"/>
        <w:jc w:val="center"/>
        <w:rPr>
          <w:rFonts w:ascii="宋体" w:hAnsi="宋体" w:cs="宋体"/>
          <w:b/>
          <w:sz w:val="32"/>
          <w:highlight w:val="none"/>
        </w:rPr>
      </w:pPr>
      <w:r>
        <w:rPr>
          <w:rFonts w:ascii="宋体" w:hAnsi="宋体" w:cs="宋体"/>
          <w:b/>
          <w:sz w:val="32"/>
          <w:highlight w:val="none"/>
        </w:rPr>
      </w:r>
      <w:r>
        <w:rPr>
          <w:highlight w:val="none"/>
        </w:rPr>
      </w:r>
      <w:r/>
    </w:p>
    <w:p>
      <w:pPr>
        <w:pStyle w:val="997"/>
        <w:ind w:firstLine="0"/>
        <w:jc w:val="center"/>
        <w:rPr>
          <w:rFonts w:ascii="宋体" w:hAnsi="宋体" w:eastAsia="宋体" w:cs="宋体"/>
          <w:b/>
          <w:sz w:val="32"/>
          <w:szCs w:val="32"/>
          <w:highlight w:val="none"/>
        </w:rPr>
      </w:pPr>
      <w:r>
        <w:rPr>
          <w:rFonts w:hint="eastAsia" w:ascii="宋体" w:hAnsi="宋体" w:eastAsia="宋体" w:cs="宋体"/>
          <w:b/>
          <w:sz w:val="32"/>
          <w:szCs w:val="32"/>
          <w:highlight w:val="none"/>
        </w:rPr>
        <w:t xml:space="preserve">项目名称：彩色多普勒超声诊断系统采购项目</w:t>
      </w:r>
      <w:r>
        <w:rPr>
          <w:highlight w:val="none"/>
        </w:rPr>
      </w:r>
      <w:r/>
    </w:p>
    <w:p>
      <w:pPr>
        <w:pStyle w:val="997"/>
        <w:ind w:firstLine="0"/>
        <w:jc w:val="center"/>
        <w:rPr>
          <w:rFonts w:ascii="宋体" w:hAnsi="宋体" w:eastAsia="宋体" w:cs="宋体"/>
          <w:b/>
          <w:sz w:val="32"/>
          <w:szCs w:val="32"/>
          <w:highlight w:val="none"/>
        </w:rPr>
      </w:pPr>
      <w:r>
        <w:rPr>
          <w:rFonts w:hint="eastAsia" w:ascii="宋体" w:hAnsi="宋体" w:eastAsia="宋体" w:cs="宋体"/>
          <w:b/>
          <w:sz w:val="32"/>
          <w:szCs w:val="32"/>
          <w:highlight w:val="none"/>
        </w:rPr>
        <w:t xml:space="preserve">项目编号：JSZC-320600-SHGK-G2026-0102</w:t>
      </w:r>
      <w:r>
        <w:rPr>
          <w:highlight w:val="none"/>
        </w:rPr>
      </w:r>
      <w:r/>
    </w:p>
    <w:p>
      <w:pPr>
        <w:pStyle w:val="997"/>
        <w:ind w:firstLine="0"/>
        <w:jc w:val="center"/>
        <w:rPr>
          <w:rFonts w:ascii="宋体" w:hAnsi="宋体" w:eastAsia="宋体" w:cs="宋体"/>
          <w:b/>
          <w:sz w:val="32"/>
          <w:szCs w:val="32"/>
          <w:highlight w:val="none"/>
        </w:rPr>
      </w:pPr>
      <w:r>
        <w:rPr>
          <w:rFonts w:hint="eastAsia" w:ascii="宋体" w:hAnsi="宋体" w:eastAsia="宋体" w:cs="宋体"/>
          <w:b/>
          <w:sz w:val="32"/>
          <w:szCs w:val="32"/>
          <w:highlight w:val="none"/>
        </w:rPr>
        <w:t xml:space="preserve">采购代理机构：江苏苏豪创新科技集团高科有限公司</w:t>
      </w:r>
      <w:r>
        <w:rPr>
          <w:highlight w:val="none"/>
        </w:rPr>
      </w:r>
      <w:r/>
    </w:p>
    <w:p>
      <w:pPr>
        <w:pStyle w:val="998"/>
        <w:jc w:val="center"/>
        <w:rPr>
          <w:rFonts w:ascii="宋体" w:hAnsi="宋体" w:cs="宋体"/>
          <w:b/>
          <w:bCs w:val="0"/>
          <w:color w:val="auto"/>
          <w:sz w:val="36"/>
          <w:szCs w:val="36"/>
          <w:highlight w:val="none"/>
        </w:rPr>
        <w:sectPr>
          <w:headerReference w:type="default" r:id="rId9"/>
          <w:headerReference w:type="even" r:id="rId10"/>
          <w:headerReference w:type="first" r:id="rId11"/>
          <w:footerReference w:type="default" r:id="rId13"/>
          <w:footerReference w:type="even" r:id="rId14"/>
          <w:footnotePr/>
          <w:endnotePr/>
          <w:type w:val="nextPage"/>
          <w:pgSz w:w="11906" w:h="16838" w:orient="portrait"/>
          <w:pgMar w:top="1418" w:right="1198" w:bottom="1418" w:left="1588" w:header="851" w:footer="907" w:gutter="0"/>
          <w:cols w:num="1" w:sep="0" w:space="720" w:equalWidth="1"/>
          <w:docGrid w:linePitch="360"/>
          <w:titlePg/>
        </w:sectPr>
      </w:pPr>
      <w:r>
        <w:rPr>
          <w:rFonts w:ascii="宋体" w:hAnsi="宋体" w:cs="宋体"/>
          <w:b/>
          <w:bCs w:val="0"/>
          <w:color w:val="auto"/>
          <w:sz w:val="36"/>
          <w:szCs w:val="36"/>
          <w:highlight w:val="none"/>
          <w:lang w:val="zh-CN"/>
        </w:rPr>
      </w:r>
      <w:r>
        <w:rPr>
          <w:highlight w:val="none"/>
        </w:rPr>
      </w:r>
      <w:r/>
    </w:p>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p>
      <w:pPr>
        <w:pStyle w:val="781"/>
        <w:jc w:val="center"/>
        <w:rPr>
          <w:rFonts w:ascii="宋体" w:hAnsi="宋体" w:eastAsia="宋体" w:cs="宋体"/>
          <w:highlight w:val="none"/>
        </w:rPr>
      </w:pPr>
      <w:r>
        <w:rPr>
          <w:rFonts w:hint="eastAsia" w:asciiTheme="minorEastAsia" w:hAnsiTheme="minorEastAsia" w:eastAsiaTheme="minorEastAsia" w:cstheme="minorEastAsia"/>
          <w:highlight w:val="none"/>
        </w:rPr>
        <w:t xml:space="preserve"> </w:t>
      </w:r>
      <w:r>
        <w:rPr>
          <w:rFonts w:hint="eastAsia" w:ascii="宋体" w:hAnsi="宋体" w:eastAsia="宋体" w:cs="宋体"/>
          <w:highlight w:val="none"/>
        </w:rPr>
        <w:t xml:space="preserve">目 录</w:t>
      </w:r>
      <w:r>
        <w:rPr>
          <w:highlight w:val="none"/>
        </w:rPr>
      </w:r>
      <w:r/>
    </w:p>
    <w:p>
      <w:pPr>
        <w:jc w:val="both"/>
        <w:spacing w:line="113"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rPr>
        <w:t xml:space="preserve"> </w:t>
      </w:r>
      <w:r>
        <w:rPr>
          <w:highlight w:val="none"/>
        </w:rPr>
      </w:r>
      <w:r/>
    </w:p>
    <w:p>
      <w:pPr>
        <w:numPr>
          <w:ilvl w:val="0"/>
          <w:numId w:val="1"/>
        </w:numPr>
        <w:jc w:val="both"/>
        <w:spacing w:before="240" w:line="113" w:lineRule="atLeast"/>
        <w:tabs>
          <w:tab w:val="left" w:pos="1440" w:leader="none"/>
        </w:tabs>
        <w:rPr>
          <w:rFonts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投标邀请</w:t>
      </w:r>
      <w:r>
        <w:rPr>
          <w:highlight w:val="none"/>
        </w:rPr>
      </w:r>
      <w:r/>
    </w:p>
    <w:p>
      <w:pPr>
        <w:numPr>
          <w:ilvl w:val="0"/>
          <w:numId w:val="1"/>
        </w:numPr>
        <w:jc w:val="both"/>
        <w:spacing w:before="240" w:line="113" w:lineRule="atLeast"/>
        <w:tabs>
          <w:tab w:val="left" w:pos="1440" w:leader="none"/>
        </w:tabs>
        <w:rPr>
          <w:rFonts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投标人须知</w:t>
      </w:r>
      <w:r>
        <w:rPr>
          <w:highlight w:val="none"/>
        </w:rPr>
      </w:r>
      <w:r/>
    </w:p>
    <w:p>
      <w:pPr>
        <w:numPr>
          <w:ilvl w:val="0"/>
          <w:numId w:val="1"/>
        </w:numPr>
        <w:jc w:val="both"/>
        <w:spacing w:before="240" w:line="113" w:lineRule="atLeast"/>
        <w:tabs>
          <w:tab w:val="left" w:pos="1440" w:leader="none"/>
        </w:tabs>
        <w:rPr>
          <w:rFonts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合同文本</w:t>
      </w:r>
      <w:r>
        <w:rPr>
          <w:highlight w:val="none"/>
        </w:rPr>
      </w:r>
      <w:r/>
    </w:p>
    <w:p>
      <w:pPr>
        <w:numPr>
          <w:ilvl w:val="0"/>
          <w:numId w:val="1"/>
        </w:numPr>
        <w:jc w:val="both"/>
        <w:spacing w:before="240" w:line="113" w:lineRule="atLeast"/>
        <w:tabs>
          <w:tab w:val="left" w:pos="1440" w:leader="none"/>
        </w:tabs>
        <w:rPr>
          <w:rFonts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采购需求</w:t>
      </w:r>
      <w:r>
        <w:rPr>
          <w:highlight w:val="none"/>
        </w:rPr>
      </w:r>
      <w:r/>
    </w:p>
    <w:p>
      <w:pPr>
        <w:numPr>
          <w:ilvl w:val="0"/>
          <w:numId w:val="1"/>
        </w:numPr>
        <w:jc w:val="both"/>
        <w:spacing w:before="240" w:line="113" w:lineRule="atLeast"/>
        <w:tabs>
          <w:tab w:val="left" w:pos="1440" w:leader="none"/>
        </w:tabs>
        <w:rPr>
          <w:rFonts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评标方法与评标标准</w:t>
      </w:r>
      <w:r>
        <w:rPr>
          <w:highlight w:val="none"/>
        </w:rPr>
      </w:r>
      <w:r/>
    </w:p>
    <w:p>
      <w:pPr>
        <w:numPr>
          <w:ilvl w:val="0"/>
          <w:numId w:val="1"/>
        </w:numPr>
        <w:jc w:val="both"/>
        <w:spacing w:before="240" w:line="113" w:lineRule="atLeast"/>
        <w:tabs>
          <w:tab w:val="left" w:pos="1440" w:leader="none"/>
        </w:tabs>
        <w:rPr>
          <w:rFonts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投标文件格式</w:t>
      </w:r>
      <w:r>
        <w:rPr>
          <w:highlight w:val="none"/>
        </w:rPr>
      </w:r>
      <w:r/>
    </w:p>
    <w:p>
      <w:pPr>
        <w:rPr>
          <w:rFonts w:asciiTheme="minorEastAsia" w:hAnsiTheme="minorEastAsia" w:cstheme="minorEastAsia"/>
          <w:sz w:val="28"/>
          <w:szCs w:val="28"/>
          <w:highlight w:val="none"/>
        </w:rPr>
      </w:pPr>
      <w:r>
        <w:rPr>
          <w:rFonts w:asciiTheme="minorEastAsia" w:hAnsiTheme="minorEastAsia" w:cstheme="minorEastAsia"/>
          <w:sz w:val="28"/>
          <w:szCs w:val="28"/>
          <w:highlight w:val="none"/>
        </w:rPr>
        <w:br w:type="page" w:clear="all"/>
      </w:r>
      <w:r>
        <w:rPr>
          <w:highlight w:val="none"/>
        </w:rPr>
      </w:r>
      <w:r/>
    </w:p>
    <w:p>
      <w:pPr>
        <w:pStyle w:val="781"/>
        <w:jc w:val="center"/>
        <w:rPr>
          <w:rFonts w:ascii="宋体" w:hAnsi="宋体" w:eastAsia="宋体" w:cs="宋体"/>
          <w:highlight w:val="none"/>
        </w:rPr>
      </w:pPr>
      <w:r>
        <w:rPr>
          <w:rFonts w:hint="eastAsia" w:ascii="宋体" w:hAnsi="宋体" w:eastAsia="宋体" w:cs="宋体"/>
          <w:highlight w:val="none"/>
        </w:rPr>
        <w:t xml:space="preserve">第一章 投标邀请</w:t>
      </w:r>
      <w:r>
        <w:rPr>
          <w:highlight w:val="none"/>
        </w:rPr>
      </w:r>
      <w:r/>
    </w:p>
    <w:p>
      <w:pPr>
        <w:ind w:firstLine="560"/>
        <w:jc w:val="both"/>
        <w:spacing w:line="360" w:lineRule="auto"/>
        <w:rPr>
          <w:rFonts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szCs w:val="24"/>
          <w:highlight w:val="none"/>
        </w:rPr>
        <w:t xml:space="preserve">项目概况</w:t>
      </w:r>
      <w:r>
        <w:rPr>
          <w:highlight w:val="none"/>
        </w:rPr>
      </w:r>
      <w:r/>
    </w:p>
    <w:p>
      <w:pPr>
        <w:ind w:firstLine="560"/>
        <w:jc w:val="both"/>
        <w:spacing w:line="360" w:lineRule="auto"/>
        <w:rPr>
          <w:rFonts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szCs w:val="24"/>
          <w:highlight w:val="none"/>
        </w:rPr>
        <w:t xml:space="preserve">南通市第二人民医院彩色多普勒超声诊断系统采购项目公开招标的潜在投标人可在</w:t>
      </w:r>
      <w:r>
        <w:rPr>
          <w:rFonts w:hint="eastAsia" w:ascii="宋体" w:hAnsi="宋体" w:eastAsia="宋体" w:cs="宋体"/>
          <w:sz w:val="24"/>
          <w:szCs w:val="24"/>
          <w:highlight w:val="none"/>
          <w:u w:val="single"/>
        </w:rPr>
        <w:t xml:space="preserve">“江苏政府采购网”自行免费下载</w:t>
      </w:r>
      <w:r>
        <w:rPr>
          <w:rFonts w:hint="eastAsia" w:ascii="宋体" w:hAnsi="宋体" w:eastAsia="宋体" w:cs="宋体"/>
          <w:sz w:val="24"/>
          <w:szCs w:val="24"/>
          <w:highlight w:val="none"/>
        </w:rPr>
        <w:t xml:space="preserve">招标文件，并于</w:t>
      </w:r>
      <w:r>
        <w:rPr>
          <w:rFonts w:hint="eastAsia" w:ascii="宋体" w:hAnsi="宋体" w:eastAsia="宋体" w:cs="宋体"/>
          <w:sz w:val="24"/>
          <w:szCs w:val="24"/>
          <w:highlight w:val="none"/>
          <w:u w:val="single"/>
        </w:rPr>
        <w:t xml:space="preserve">2026年11月23日10时00分（北京时间）</w:t>
      </w:r>
      <w:r>
        <w:rPr>
          <w:rFonts w:hint="eastAsia" w:ascii="宋体" w:hAnsi="宋体" w:eastAsia="宋体" w:cs="宋体"/>
          <w:sz w:val="24"/>
          <w:szCs w:val="24"/>
          <w:highlight w:val="none"/>
        </w:rPr>
        <w:t xml:space="preserve">前递交投标文件。</w:t>
      </w:r>
      <w:r>
        <w:rPr>
          <w:highlight w:val="none"/>
        </w:rPr>
      </w:r>
      <w:r/>
    </w:p>
    <w:p>
      <w:pPr>
        <w:ind w:firstLine="56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r>
      <w:r>
        <w:rPr>
          <w:highlight w:val="none"/>
        </w:rPr>
      </w:r>
      <w:r/>
    </w:p>
    <w:p>
      <w:pPr>
        <w:ind w:firstLine="56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受[南通市第二人民医院]的委托，江苏苏豪创新科技集团高科有限公司就[彩色多普勒超声诊断系统采购项目]([JSZC-320600-SHGK-G2026-0102])项目进行公开招标采购，欢迎符合条件的供应商投标。</w:t>
      </w:r>
      <w:r>
        <w:rPr>
          <w:highlight w:val="none"/>
        </w:rPr>
      </w:r>
      <w:r/>
    </w:p>
    <w:p>
      <w:pPr>
        <w:ind w:firstLine="436"/>
        <w:jc w:val="both"/>
        <w:spacing w:before="145" w:after="145"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一、项目基本情况</w:t>
      </w:r>
      <w:r>
        <w:rPr>
          <w:highlight w:val="none"/>
        </w:rPr>
      </w:r>
      <w:r/>
    </w:p>
    <w:p>
      <w:pPr>
        <w:ind w:firstLine="56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1.项目编号：JSZC-320600-SHGK-G2026-0102</w:t>
      </w:r>
      <w:r>
        <w:rPr>
          <w:rFonts w:hint="eastAsia" w:ascii="宋体" w:hAnsi="宋体" w:eastAsia="宋体" w:cs="宋体"/>
          <w:sz w:val="24"/>
          <w:szCs w:val="24"/>
          <w:highlight w:val="none"/>
        </w:rPr>
        <w:tab/>
      </w:r>
      <w:r>
        <w:rPr>
          <w:highlight w:val="none"/>
        </w:rPr>
      </w:r>
      <w:r/>
    </w:p>
    <w:p>
      <w:pPr>
        <w:ind w:firstLine="56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2.项目名称：南通市第二人民医院</w:t>
      </w:r>
      <w:bookmarkStart w:id="0" w:name="_Hlk244131052"/>
      <w:r>
        <w:rPr>
          <w:rFonts w:hint="eastAsia" w:ascii="宋体" w:hAnsi="宋体" w:eastAsia="宋体" w:cs="宋体"/>
          <w:sz w:val="24"/>
          <w:szCs w:val="24"/>
          <w:highlight w:val="none"/>
        </w:rPr>
        <w:t xml:space="preserve">彩色多普勒超声诊断系统</w:t>
      </w:r>
      <w:bookmarkEnd w:id="0"/>
      <w:r>
        <w:rPr>
          <w:rFonts w:hint="eastAsia" w:ascii="宋体" w:hAnsi="宋体" w:eastAsia="宋体" w:cs="宋体"/>
          <w:sz w:val="24"/>
          <w:szCs w:val="24"/>
          <w:highlight w:val="none"/>
        </w:rPr>
        <w:t xml:space="preserve">采购项目</w:t>
      </w:r>
      <w:r>
        <w:rPr>
          <w:highlight w:val="none"/>
        </w:rPr>
      </w:r>
      <w:r/>
    </w:p>
    <w:p>
      <w:pPr>
        <w:ind w:firstLine="56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3.预算金额：人民币160万元</w:t>
      </w:r>
      <w:r>
        <w:rPr>
          <w:highlight w:val="none"/>
        </w:rPr>
      </w:r>
      <w:r/>
    </w:p>
    <w:p>
      <w:pPr>
        <w:ind w:firstLine="56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4.最高限价：人民币160万元</w:t>
      </w:r>
      <w:r>
        <w:rPr>
          <w:highlight w:val="none"/>
        </w:rPr>
      </w:r>
      <w:r/>
    </w:p>
    <w:p>
      <w:pPr>
        <w:ind w:firstLine="56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5.采购需求：</w:t>
      </w:r>
      <w:r>
        <w:rPr>
          <w:highlight w:val="none"/>
        </w:rPr>
      </w:r>
      <w:r/>
    </w:p>
    <w:tbl>
      <w:tblPr>
        <w:tblStyle w:val="8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0"/>
        <w:gridCol w:w="2942"/>
        <w:gridCol w:w="680"/>
        <w:gridCol w:w="1984"/>
        <w:gridCol w:w="2130"/>
      </w:tblGrid>
      <w:tr>
        <w:trPr>
          <w:jc w:val="center"/>
          <w:trHeight w:val="863"/>
        </w:trPr>
        <w:tc>
          <w:tcPr>
            <w:tcMar>
              <w:left w:w="108" w:type="dxa"/>
              <w:top w:w="0" w:type="dxa"/>
              <w:right w:w="108" w:type="dxa"/>
              <w:bottom w:w="0" w:type="dxa"/>
            </w:tcMar>
            <w:tcW w:w="562" w:type="dxa"/>
            <w:vAlign w:val="center"/>
            <w:textDirection w:val="lrTb"/>
            <w:noWrap w:val="false"/>
          </w:tcPr>
          <w:p>
            <w:pPr>
              <w:jc w:val="cente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包号</w:t>
            </w:r>
            <w:r>
              <w:rPr>
                <w:highlight w:val="none"/>
              </w:rPr>
            </w:r>
            <w:r/>
          </w:p>
        </w:tc>
        <w:tc>
          <w:tcPr>
            <w:tcMar>
              <w:left w:w="108" w:type="dxa"/>
              <w:top w:w="0" w:type="dxa"/>
              <w:right w:w="108" w:type="dxa"/>
              <w:bottom w:w="0" w:type="dxa"/>
            </w:tcMar>
            <w:tcW w:w="2977" w:type="dxa"/>
            <w:vAlign w:val="center"/>
            <w:textDirection w:val="lrTb"/>
            <w:noWrap w:val="false"/>
          </w:tcPr>
          <w:p>
            <w:pPr>
              <w:jc w:val="cente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设备名称</w:t>
            </w:r>
            <w:r>
              <w:rPr>
                <w:highlight w:val="none"/>
              </w:rPr>
            </w:r>
            <w:r/>
          </w:p>
        </w:tc>
        <w:tc>
          <w:tcPr>
            <w:tcMar>
              <w:left w:w="108" w:type="dxa"/>
              <w:top w:w="0" w:type="dxa"/>
              <w:right w:w="108" w:type="dxa"/>
              <w:bottom w:w="0" w:type="dxa"/>
            </w:tcMar>
            <w:tcW w:w="683" w:type="dxa"/>
            <w:vAlign w:val="center"/>
            <w:textDirection w:val="lrTb"/>
            <w:noWrap w:val="false"/>
          </w:tcPr>
          <w:p>
            <w:pPr>
              <w:jc w:val="cente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数量</w:t>
            </w:r>
            <w:r>
              <w:rPr>
                <w:highlight w:val="none"/>
              </w:rPr>
            </w:r>
            <w:r/>
          </w:p>
        </w:tc>
        <w:tc>
          <w:tcPr>
            <w:tcW w:w="2002" w:type="dxa"/>
            <w:textDirection w:val="lrTb"/>
            <w:noWrap w:val="false"/>
          </w:tcPr>
          <w:p>
            <w:pPr>
              <w:jc w:val="cente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采购预算</w:t>
            </w:r>
            <w:r>
              <w:rPr>
                <w:highlight w:val="none"/>
              </w:rPr>
            </w:r>
            <w:r/>
          </w:p>
          <w:p>
            <w:pPr>
              <w:jc w:val="cente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（人民币）</w:t>
            </w:r>
            <w:r>
              <w:rPr>
                <w:highlight w:val="none"/>
              </w:rPr>
            </w:r>
            <w:r/>
          </w:p>
        </w:tc>
        <w:tc>
          <w:tcPr>
            <w:tcMar>
              <w:left w:w="108" w:type="dxa"/>
              <w:top w:w="0" w:type="dxa"/>
              <w:right w:w="108" w:type="dxa"/>
              <w:bottom w:w="0" w:type="dxa"/>
            </w:tcMar>
            <w:tcW w:w="2154" w:type="dxa"/>
            <w:vAlign w:val="center"/>
            <w:textDirection w:val="lrTb"/>
            <w:noWrap w:val="false"/>
          </w:tcPr>
          <w:p>
            <w:pPr>
              <w:jc w:val="cente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是否接受进口产品投标</w:t>
            </w:r>
            <w:r>
              <w:rPr>
                <w:highlight w:val="none"/>
              </w:rPr>
            </w:r>
            <w:r/>
          </w:p>
        </w:tc>
      </w:tr>
      <w:tr>
        <w:trPr>
          <w:jc w:val="center"/>
          <w:trHeight w:val="905"/>
        </w:trPr>
        <w:tc>
          <w:tcPr>
            <w:tcMar>
              <w:left w:w="108" w:type="dxa"/>
              <w:top w:w="0" w:type="dxa"/>
              <w:right w:w="108" w:type="dxa"/>
              <w:bottom w:w="0" w:type="dxa"/>
            </w:tcMar>
            <w:tcW w:w="562" w:type="dxa"/>
            <w:vAlign w:val="center"/>
            <w:textDirection w:val="lrTb"/>
            <w:noWrap w:val="false"/>
          </w:tcPr>
          <w:p>
            <w:pPr>
              <w:jc w:val="cente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01</w:t>
            </w:r>
            <w:r>
              <w:rPr>
                <w:highlight w:val="none"/>
              </w:rPr>
            </w:r>
            <w:r/>
          </w:p>
        </w:tc>
        <w:tc>
          <w:tcPr>
            <w:tcMar>
              <w:left w:w="108" w:type="dxa"/>
              <w:top w:w="0" w:type="dxa"/>
              <w:right w:w="108" w:type="dxa"/>
              <w:bottom w:w="0" w:type="dxa"/>
            </w:tcMar>
            <w:tcW w:w="2977" w:type="dxa"/>
            <w:vAlign w:val="center"/>
            <w:textDirection w:val="lrTb"/>
            <w:noWrap w:val="false"/>
          </w:tcPr>
          <w:p>
            <w:pPr>
              <w:jc w:val="cente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彩色多普勒超声诊断系统</w:t>
            </w:r>
            <w:r>
              <w:rPr>
                <w:highlight w:val="none"/>
              </w:rPr>
            </w:r>
            <w:r/>
          </w:p>
        </w:tc>
        <w:tc>
          <w:tcPr>
            <w:tcMar>
              <w:left w:w="108" w:type="dxa"/>
              <w:top w:w="0" w:type="dxa"/>
              <w:right w:w="108" w:type="dxa"/>
              <w:bottom w:w="0" w:type="dxa"/>
            </w:tcMar>
            <w:tcW w:w="683" w:type="dxa"/>
            <w:vAlign w:val="center"/>
            <w:textDirection w:val="lrTb"/>
            <w:noWrap w:val="false"/>
          </w:tcPr>
          <w:p>
            <w:pPr>
              <w:jc w:val="cente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highlight w:val="none"/>
              </w:rPr>
            </w:r>
            <w:r/>
          </w:p>
        </w:tc>
        <w:tc>
          <w:tcPr>
            <w:tcW w:w="2002" w:type="dxa"/>
            <w:vAlign w:val="center"/>
            <w:textDirection w:val="lrTb"/>
            <w:noWrap w:val="false"/>
          </w:tcPr>
          <w:p>
            <w:pPr>
              <w:jc w:val="cente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160</w:t>
            </w:r>
            <w:r>
              <w:rPr>
                <w:highlight w:val="none"/>
              </w:rPr>
            </w:r>
            <w:r/>
          </w:p>
        </w:tc>
        <w:tc>
          <w:tcPr>
            <w:tcMar>
              <w:left w:w="108" w:type="dxa"/>
              <w:top w:w="0" w:type="dxa"/>
              <w:right w:w="108" w:type="dxa"/>
              <w:bottom w:w="0" w:type="dxa"/>
            </w:tcMar>
            <w:tcW w:w="2154" w:type="dxa"/>
            <w:vAlign w:val="center"/>
            <w:textDirection w:val="lrTb"/>
            <w:noWrap w:val="false"/>
          </w:tcPr>
          <w:p>
            <w:pPr>
              <w:jc w:val="cente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不接受</w:t>
            </w:r>
            <w:r>
              <w:rPr>
                <w:highlight w:val="none"/>
              </w:rPr>
            </w:r>
            <w:r/>
          </w:p>
        </w:tc>
      </w:tr>
    </w:tbl>
    <w:p>
      <w:pPr>
        <w:ind w:firstLine="56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5.合同履行期限：合同签订后30天内</w:t>
      </w:r>
      <w:r>
        <w:rPr>
          <w:highlight w:val="none"/>
        </w:rPr>
      </w:r>
      <w:r/>
    </w:p>
    <w:p>
      <w:pPr>
        <w:ind w:firstLine="436"/>
        <w:jc w:val="both"/>
        <w:spacing w:before="145" w:after="145"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二、申请人的资格要求：</w:t>
      </w:r>
      <w:r>
        <w:rPr>
          <w:highlight w:val="none"/>
        </w:rPr>
      </w:r>
      <w:r/>
    </w:p>
    <w:p>
      <w:pPr>
        <w:ind w:firstLine="56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（一）通用资格要求</w:t>
      </w:r>
      <w:r>
        <w:rPr>
          <w:highlight w:val="none"/>
        </w:rPr>
      </w:r>
      <w:r/>
    </w:p>
    <w:p>
      <w:pPr>
        <w:ind w:firstLine="56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1.满足《中华人民共和国政府采购法》第二十二条规定。</w:t>
      </w:r>
      <w:r>
        <w:rPr>
          <w:highlight w:val="none"/>
        </w:rPr>
      </w:r>
      <w:r/>
    </w:p>
    <w:p>
      <w:pPr>
        <w:ind w:firstLine="56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highlight w:val="none"/>
        </w:rPr>
      </w:r>
      <w:r/>
    </w:p>
    <w:p>
      <w:pPr>
        <w:ind w:firstLine="56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3.本项目不接受联合体投标。</w:t>
      </w:r>
      <w:r>
        <w:rPr>
          <w:highlight w:val="none"/>
        </w:rPr>
      </w:r>
      <w:r/>
    </w:p>
    <w:p>
      <w:pPr>
        <w:ind w:firstLine="56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4.本项目不接受转包、分包。</w:t>
      </w:r>
      <w:r>
        <w:rPr>
          <w:highlight w:val="none"/>
        </w:rPr>
      </w:r>
      <w:r/>
    </w:p>
    <w:p>
      <w:pPr>
        <w:ind w:firstLine="561"/>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（二）落实政府采购政策需满足的资格要求：</w:t>
      </w:r>
      <w:r>
        <w:rPr>
          <w:highlight w:val="none"/>
        </w:rPr>
      </w:r>
      <w:r/>
    </w:p>
    <w:p>
      <w:pPr>
        <w:ind w:firstLine="56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本项目非预留份额的采购项目或采购包，非专门面向中小企业采购，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rPr>
          <w:highlight w:val="none"/>
        </w:rPr>
      </w:r>
      <w:r/>
    </w:p>
    <w:p>
      <w:pPr>
        <w:ind w:firstLine="56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（三）本项目的特定资格要求</w:t>
      </w:r>
      <w:r>
        <w:rPr>
          <w:highlight w:val="none"/>
        </w:rPr>
      </w:r>
      <w:r/>
    </w:p>
    <w:p>
      <w:pPr>
        <w:ind w:firstLine="436"/>
        <w:jc w:val="both"/>
        <w:spacing w:before="145" w:after="145"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highlight w:val="none"/>
        </w:rPr>
      </w:r>
      <w:bookmarkStart w:id="1" w:name="_Hlk211819534"/>
      <w:r>
        <w:rPr>
          <w:rFonts w:hint="eastAsia" w:ascii="宋体" w:hAnsi="宋体" w:eastAsia="宋体" w:cs="宋体"/>
          <w:sz w:val="24"/>
          <w:szCs w:val="24"/>
          <w:highlight w:val="none"/>
        </w:rPr>
        <w:t xml:space="preserve">1.投标人须根据投标产品的类别，提供有效期内的《医疗器械经营许可证》或者《医疗器械经营备案凭证》（复印件）。</w:t>
      </w:r>
      <w:r>
        <w:rPr>
          <w:highlight w:val="none"/>
        </w:rPr>
      </w:r>
      <w:r/>
    </w:p>
    <w:p>
      <w:pPr>
        <w:ind w:firstLine="436"/>
        <w:jc w:val="both"/>
        <w:spacing w:before="145" w:after="145"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2.投标人须提供投标产品的有效期内的《医疗器械注册证》或者备案凭证（复印件）。</w:t>
      </w:r>
      <w:bookmarkEnd w:id="1"/>
      <w:r>
        <w:rPr>
          <w:highlight w:val="none"/>
        </w:rPr>
      </w:r>
      <w:r/>
    </w:p>
    <w:p>
      <w:pPr>
        <w:ind w:firstLine="436"/>
        <w:jc w:val="both"/>
        <w:spacing w:before="145" w:after="145"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三、获取招标文件</w:t>
      </w:r>
      <w:r>
        <w:rPr>
          <w:highlight w:val="none"/>
        </w:rPr>
      </w:r>
      <w:r/>
    </w:p>
    <w:p>
      <w:pPr>
        <w:ind w:firstLine="54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1.时间：自招标文件公告发布之日起5个工作日。</w:t>
      </w:r>
      <w:r>
        <w:rPr>
          <w:highlight w:val="none"/>
        </w:rPr>
      </w:r>
      <w:r/>
    </w:p>
    <w:p>
      <w:pPr>
        <w:ind w:firstLine="54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2.方式：在“江苏政府采购网”自行免费下载招标文件。</w:t>
      </w:r>
      <w:r>
        <w:rPr>
          <w:highlight w:val="none"/>
        </w:rPr>
      </w:r>
      <w:r/>
    </w:p>
    <w:p>
      <w:pPr>
        <w:ind w:firstLine="436"/>
        <w:jc w:val="both"/>
        <w:spacing w:before="145" w:after="145"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四、提交投标文件截止时间、开标时间和地点</w:t>
      </w:r>
      <w:r>
        <w:rPr>
          <w:highlight w:val="none"/>
        </w:rPr>
      </w:r>
      <w:r/>
    </w:p>
    <w:p>
      <w:pPr>
        <w:ind w:firstLine="56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1.时间：</w:t>
      </w:r>
      <w:r>
        <w:rPr>
          <w:rFonts w:hint="eastAsia" w:ascii="宋体" w:hAnsi="宋体" w:eastAsia="宋体" w:cs="宋体"/>
          <w:sz w:val="24"/>
          <w:szCs w:val="24"/>
          <w:highlight w:val="none"/>
          <w:u w:val="single"/>
        </w:rPr>
        <w:t xml:space="preserve">2026年11月23日10时00分（北京时间）</w:t>
      </w:r>
      <w:r>
        <w:rPr>
          <w:rFonts w:hint="eastAsia" w:ascii="宋体" w:hAnsi="宋体" w:eastAsia="宋体" w:cs="宋体"/>
          <w:sz w:val="24"/>
          <w:szCs w:val="24"/>
          <w:highlight w:val="none"/>
        </w:rPr>
        <w:t xml:space="preserve">。</w:t>
      </w:r>
      <w:r>
        <w:rPr>
          <w:highlight w:val="none"/>
        </w:rPr>
      </w:r>
      <w:r/>
    </w:p>
    <w:p>
      <w:pPr>
        <w:ind w:firstLine="56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2.地点：“苏采云”政府采购交易系统网上开标大厅。</w:t>
      </w:r>
      <w:r>
        <w:rPr>
          <w:highlight w:val="none"/>
        </w:rPr>
      </w:r>
      <w:r/>
    </w:p>
    <w:p>
      <w:pPr>
        <w:ind w:firstLine="436"/>
        <w:jc w:val="both"/>
        <w:spacing w:before="145" w:after="145"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五、公告期限</w:t>
      </w:r>
      <w:r>
        <w:rPr>
          <w:highlight w:val="none"/>
        </w:rPr>
      </w:r>
      <w:r/>
    </w:p>
    <w:p>
      <w:pPr>
        <w:ind w:firstLine="56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招标公告及招标文件公告期限为自本公告发布之日起5个工作日。</w:t>
      </w:r>
      <w:r>
        <w:rPr>
          <w:highlight w:val="none"/>
        </w:rPr>
      </w:r>
      <w:r/>
    </w:p>
    <w:p>
      <w:pPr>
        <w:ind w:firstLine="436"/>
        <w:jc w:val="both"/>
        <w:spacing w:before="145" w:after="145"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六、其他补充事宜</w:t>
      </w:r>
      <w:r>
        <w:rPr>
          <w:highlight w:val="none"/>
        </w:rPr>
      </w:r>
      <w:r/>
    </w:p>
    <w:p>
      <w:pPr>
        <w:ind w:firstLine="56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1.投标保证金：免收</w:t>
      </w:r>
      <w:r>
        <w:rPr>
          <w:highlight w:val="none"/>
        </w:rPr>
      </w:r>
      <w:r/>
    </w:p>
    <w:p>
      <w:pPr>
        <w:ind w:firstLine="56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2.履约保证金：本项目收取中标金额的10%作为履约保证金。</w:t>
      </w:r>
      <w:r>
        <w:rPr>
          <w:highlight w:val="none"/>
        </w:rPr>
      </w:r>
      <w:r/>
    </w:p>
    <w:p>
      <w:pPr>
        <w:ind w:firstLine="56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3.项目演示、样品、答辩等：无。</w:t>
      </w:r>
      <w:r>
        <w:rPr>
          <w:highlight w:val="none"/>
        </w:rPr>
      </w:r>
      <w:r/>
    </w:p>
    <w:p>
      <w:pPr>
        <w:ind w:firstLine="56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rPr>
          <w:highlight w:val="none"/>
        </w:rPr>
      </w:r>
      <w:r/>
    </w:p>
    <w:p>
      <w:pPr>
        <w:ind w:firstLine="56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系统操作过程中如遇问题，请致电“苏采云”客服0519-86722801。</w:t>
      </w:r>
      <w:r>
        <w:rPr>
          <w:highlight w:val="none"/>
        </w:rPr>
      </w:r>
      <w:r/>
    </w:p>
    <w:p>
      <w:pPr>
        <w:ind w:firstLine="56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5.有关本次招标的事项若存在变动或修改，均以江苏政府采购网发布的更正或补充通知为准，敬请及时关注。</w:t>
      </w:r>
      <w:r>
        <w:rPr>
          <w:highlight w:val="none"/>
        </w:rPr>
      </w:r>
      <w:r/>
    </w:p>
    <w:p>
      <w:pPr>
        <w:ind w:firstLine="56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highlight w:val="none"/>
        </w:rPr>
      </w:r>
      <w:r/>
    </w:p>
    <w:p>
      <w:pPr>
        <w:ind w:firstLine="56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 “苏采云”系统使用相关提醒</w:t>
      </w:r>
      <w:r>
        <w:rPr>
          <w:highlight w:val="none"/>
        </w:rPr>
      </w:r>
      <w:r/>
    </w:p>
    <w:p>
      <w:pPr>
        <w:ind w:firstLine="560"/>
        <w:jc w:val="both"/>
        <w:spacing w:line="360" w:lineRule="auto"/>
        <w:tabs>
          <w:tab w:val="left" w:pos="900" w:leader="none"/>
        </w:tabs>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hint="eastAsia" w:ascii="宋体" w:hAnsi="宋体" w:eastAsia="宋体" w:cs="宋体"/>
          <w:b/>
          <w:sz w:val="24"/>
          <w:szCs w:val="24"/>
          <w:highlight w:val="none"/>
        </w:rPr>
        <w:t xml:space="preserve">具体办理指南和操作手册见链接：http://www.ccgp-jiangsu.gov.cn/jiangsu/zlxz/ee/ee3a4bc5a3454aa2b0d9312230633ce9.html。</w:t>
      </w:r>
      <w:r>
        <w:rPr>
          <w:highlight w:val="none"/>
        </w:rPr>
      </w:r>
      <w:r/>
    </w:p>
    <w:p>
      <w:pPr>
        <w:ind w:firstLine="560"/>
        <w:jc w:val="both"/>
        <w:spacing w:after="120"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7.2领取CA和办理电子签章请至南通市政务服务中心裙楼四楼（南通市公共资源交易中心）CA办理窗口办理，详见《江苏省政府采购数字证书(供应商) CA及电子签章办理指南》，请及时进行注册并按要求制作、上传电子投标文件。</w:t>
      </w:r>
      <w:r>
        <w:rPr>
          <w:highlight w:val="none"/>
        </w:rPr>
      </w:r>
      <w:r/>
    </w:p>
    <w:p>
      <w:pPr>
        <w:ind w:firstLine="560"/>
        <w:jc w:val="both"/>
        <w:spacing w:after="120"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7.3参与采购活动：供应商插入CA证书登录“苏</w:t>
      </w:r>
      <w:r>
        <w:rPr>
          <w:rFonts w:hint="eastAsia" w:ascii="宋体" w:hAnsi="宋体" w:eastAsia="宋体" w:cs="宋体"/>
          <w:sz w:val="24"/>
          <w:szCs w:val="24"/>
          <w:highlight w:val="none"/>
        </w:rPr>
        <w:t xml:space="preserve">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公告内文件获取时间截止后仍可下载采购文件，截止后下载采购文件，视为非有效参与方式且不</w:t>
      </w:r>
      <w:r>
        <w:rPr>
          <w:rFonts w:hint="eastAsia" w:ascii="宋体" w:hAnsi="宋体" w:eastAsia="宋体" w:cs="宋体"/>
          <w:sz w:val="24"/>
          <w:szCs w:val="24"/>
          <w:highlight w:val="none"/>
        </w:rPr>
        <w:t xml:space="preserve">作为</w:t>
      </w:r>
      <w:r>
        <w:rPr>
          <w:rFonts w:hint="eastAsia" w:ascii="宋体" w:hAnsi="宋体" w:eastAsia="宋体" w:cs="宋体"/>
          <w:sz w:val="24"/>
          <w:szCs w:val="24"/>
          <w:highlight w:val="none"/>
        </w:rPr>
        <w:t xml:space="preserve">供应商权益收到损害的证明材料和依据。</w:t>
      </w:r>
      <w:r>
        <w:rPr>
          <w:highlight w:val="none"/>
        </w:rPr>
      </w:r>
      <w:r/>
    </w:p>
    <w:p>
      <w:pPr>
        <w:ind w:right="120" w:firstLine="562"/>
        <w:jc w:val="both"/>
        <w:spacing w:after="120"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7.4</w:t>
      </w:r>
      <w:r>
        <w:rPr>
          <w:rFonts w:hint="eastAsia" w:ascii="宋体" w:hAnsi="宋体" w:eastAsia="宋体" w:cs="宋体"/>
          <w:sz w:val="24"/>
          <w:szCs w:val="24"/>
          <w:highlight w:val="none"/>
        </w:rPr>
        <w:t xml:space="preserve">开标当天投标供应商应及时登录“苏采云”不见面开标大厅，并在规定时间内自行实施远程解密。</w:t>
      </w:r>
      <w:r>
        <w:rPr>
          <w:rFonts w:hint="eastAsia" w:ascii="宋体" w:hAnsi="宋体" w:eastAsia="宋体" w:cs="宋体"/>
          <w:b/>
          <w:sz w:val="24"/>
          <w:szCs w:val="24"/>
          <w:highlight w:val="none"/>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eastAsia="宋体" w:cs="宋体"/>
          <w:sz w:val="24"/>
          <w:szCs w:val="24"/>
          <w:highlight w:val="none"/>
        </w:rPr>
        <w:t xml:space="preserve">因采购人原因或网上招投标平台发生故障，导致无法按时完成响应文件解密或开、评标工作无法进行的，可根据实际情况相应延迟解密时间或调整开、评标时间。</w:t>
      </w:r>
      <w:r>
        <w:rPr>
          <w:highlight w:val="none"/>
        </w:rPr>
      </w:r>
      <w:r/>
    </w:p>
    <w:p>
      <w:pPr>
        <w:ind w:firstLine="436"/>
        <w:jc w:val="both"/>
        <w:spacing w:before="145" w:after="145"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七、本次招标联系方式</w:t>
      </w:r>
      <w:r>
        <w:rPr>
          <w:highlight w:val="none"/>
        </w:rPr>
      </w:r>
      <w:r/>
    </w:p>
    <w:p>
      <w:pPr>
        <w:ind w:firstLine="56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1.采购人信息</w:t>
      </w:r>
      <w:r>
        <w:rPr>
          <w:highlight w:val="none"/>
        </w:rPr>
      </w:r>
      <w:r/>
    </w:p>
    <w:p>
      <w:pPr>
        <w:ind w:firstLine="56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名 称：南通市第二人民医院</w:t>
      </w:r>
      <w:r>
        <w:rPr>
          <w:highlight w:val="none"/>
        </w:rPr>
      </w:r>
      <w:r/>
    </w:p>
    <w:p>
      <w:pPr>
        <w:ind w:firstLine="56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 址：南通市崇川区新华路298号</w:t>
      </w:r>
      <w:r>
        <w:rPr>
          <w:highlight w:val="none"/>
        </w:rPr>
      </w:r>
      <w:r/>
    </w:p>
    <w:p>
      <w:pPr>
        <w:ind w:firstLine="56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联系人：江老师</w:t>
      </w:r>
      <w:r>
        <w:rPr>
          <w:highlight w:val="none"/>
        </w:rPr>
      </w:r>
      <w:r/>
    </w:p>
    <w:p>
      <w:pPr>
        <w:ind w:firstLine="56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联系方式：</w:t>
      </w:r>
      <w:r>
        <w:rPr>
          <w:rFonts w:ascii="宋体" w:hAnsi="宋体" w:eastAsia="宋体" w:cs="宋体"/>
          <w:sz w:val="24"/>
          <w:szCs w:val="24"/>
          <w:highlight w:val="none"/>
        </w:rPr>
        <w:t xml:space="preserve">0513-55076887</w:t>
      </w:r>
      <w:r>
        <w:rPr>
          <w:highlight w:val="none"/>
        </w:rPr>
      </w:r>
      <w:r/>
    </w:p>
    <w:p>
      <w:pPr>
        <w:ind w:firstLine="56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r>
      <w:r>
        <w:rPr>
          <w:highlight w:val="none"/>
        </w:rPr>
      </w:r>
      <w:r/>
    </w:p>
    <w:p>
      <w:pPr>
        <w:ind w:firstLine="56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2.采购代理机构信息</w:t>
      </w:r>
      <w:r>
        <w:rPr>
          <w:highlight w:val="none"/>
        </w:rPr>
      </w:r>
      <w:r/>
    </w:p>
    <w:p>
      <w:pPr>
        <w:ind w:firstLine="56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名 称：江苏苏豪创新科技集团高科有限公司</w:t>
      </w:r>
      <w:r>
        <w:rPr>
          <w:highlight w:val="none"/>
        </w:rPr>
      </w:r>
      <w:r/>
    </w:p>
    <w:p>
      <w:pPr>
        <w:ind w:firstLine="56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 址：南京市雨花台区软件大道21号苏豪集团C座</w:t>
      </w:r>
      <w:r>
        <w:rPr>
          <w:rFonts w:hint="eastAsia" w:ascii="宋体" w:hAnsi="宋体" w:eastAsia="宋体" w:cs="宋体"/>
          <w:sz w:val="24"/>
          <w:szCs w:val="24"/>
          <w:highlight w:val="none"/>
          <w:lang w:val="en-US" w:eastAsia="zh-CN"/>
        </w:rPr>
        <w:t xml:space="preserve">617</w:t>
      </w:r>
      <w:r>
        <w:rPr>
          <w:rFonts w:hint="eastAsia" w:ascii="宋体" w:hAnsi="宋体" w:eastAsia="宋体" w:cs="宋体"/>
          <w:sz w:val="24"/>
          <w:szCs w:val="24"/>
          <w:highlight w:val="none"/>
        </w:rPr>
        <w:t xml:space="preserve">室</w:t>
      </w:r>
      <w:r>
        <w:rPr>
          <w:highlight w:val="none"/>
        </w:rPr>
      </w:r>
      <w:r/>
    </w:p>
    <w:p>
      <w:pPr>
        <w:ind w:firstLine="56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联系方式：025-52875983</w:t>
      </w:r>
      <w:r>
        <w:rPr>
          <w:highlight w:val="none"/>
        </w:rPr>
      </w:r>
      <w:r/>
    </w:p>
    <w:p>
      <w:pPr>
        <w:ind w:firstLine="56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3.项目联系方式：</w:t>
      </w:r>
      <w:r>
        <w:rPr>
          <w:highlight w:val="none"/>
        </w:rPr>
      </w:r>
      <w:r/>
    </w:p>
    <w:p>
      <w:pPr>
        <w:ind w:firstLine="56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项目联系人：吴志叶、吴岢非</w:t>
      </w:r>
      <w:r>
        <w:rPr>
          <w:highlight w:val="none"/>
        </w:rPr>
      </w:r>
      <w:r/>
    </w:p>
    <w:p>
      <w:pPr>
        <w:ind w:firstLine="56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联系方式：025-52875936、025-52875983</w:t>
      </w:r>
      <w:r>
        <w:rPr>
          <w:highlight w:val="none"/>
        </w:rPr>
      </w:r>
      <w:r/>
    </w:p>
    <w:p>
      <w:pPr>
        <w:rPr>
          <w:rFonts w:ascii="宋体" w:hAnsi="宋体" w:eastAsia="宋体" w:cs="宋体"/>
          <w:highlight w:val="none"/>
        </w:rPr>
      </w:pPr>
      <w:r>
        <w:rPr>
          <w:rFonts w:hint="eastAsia" w:ascii="宋体" w:hAnsi="宋体" w:eastAsia="宋体" w:cs="宋体"/>
          <w:highlight w:val="none"/>
        </w:rPr>
        <w:br w:type="page" w:clear="all"/>
      </w:r>
      <w:r>
        <w:rPr>
          <w:highlight w:val="none"/>
        </w:rPr>
      </w:r>
      <w:r/>
    </w:p>
    <w:p>
      <w:pPr>
        <w:rPr>
          <w:highlight w:val="none"/>
        </w:rPr>
      </w:pPr>
      <w:r>
        <w:rPr>
          <w:highlight w:val="none"/>
        </w:rPr>
      </w:r>
      <w:r>
        <w:rPr>
          <w:highlight w:val="none"/>
        </w:rPr>
      </w:r>
      <w:r/>
    </w:p>
    <w:p>
      <w:pPr>
        <w:spacing w:line="113" w:lineRule="atLeas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pStyle w:val="781"/>
        <w:jc w:val="center"/>
        <w:rPr>
          <w:rFonts w:ascii="宋体" w:hAnsi="宋体" w:eastAsia="宋体" w:cs="宋体"/>
          <w:highlight w:val="none"/>
        </w:rPr>
      </w:pPr>
      <w:r>
        <w:rPr>
          <w:rFonts w:hint="eastAsia" w:ascii="宋体" w:hAnsi="宋体" w:eastAsia="宋体" w:cs="宋体"/>
          <w:highlight w:val="none"/>
        </w:rPr>
        <w:t xml:space="preserve">第二章  投标人须知</w:t>
      </w:r>
      <w:r>
        <w:rPr>
          <w:highlight w:val="none"/>
        </w:rPr>
      </w:r>
      <w:r/>
    </w:p>
    <w:p>
      <w:pPr>
        <w:ind w:firstLine="482"/>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一、总则</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1.招标方式</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 本次招标采取公开招标方式，本招标文件仅适用于招标公告中所述项目。</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2.合格的投标人</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2.1满足招标公告中供应商的资格要求的规定。</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 满足本文件实质性条款的规定。</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3.适用法律</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 本次招标及由此产生的合同受中华人民共和国有关的法律法规制约和保护。</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4.投标费用</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4.1 投标人应自行承担所有与参加投标有关的费用，无论投标过程中的做法和结果如何，江苏苏豪创新科技集团高科有限公司（以下简称代理机构）在任何情况下均无义务和责任承担这些费用。</w:t>
      </w:r>
      <w:r>
        <w:rPr>
          <w:highlight w:val="none"/>
        </w:rPr>
      </w:r>
      <w:r/>
    </w:p>
    <w:p>
      <w:pPr>
        <w:ind w:firstLine="480"/>
        <w:spacing w:line="360" w:lineRule="auto"/>
        <w:widowControl w:val="off"/>
        <w:rPr>
          <w:b/>
          <w:highlight w:val="none"/>
        </w:rPr>
      </w:pPr>
      <w:r>
        <w:rPr>
          <w:rFonts w:hint="eastAsia" w:ascii="宋体" w:hAnsi="宋体" w:eastAsia="宋体" w:cs="宋体"/>
          <w:sz w:val="24"/>
          <w:szCs w:val="24"/>
          <w:highlight w:val="none"/>
        </w:rPr>
        <w:t xml:space="preserve">4.2</w:t>
      </w:r>
      <w:r>
        <w:rPr>
          <w:rFonts w:hint="eastAsia" w:ascii="宋体" w:hAnsi="宋体" w:cs="宋体"/>
          <w:b/>
          <w:color w:val="000000"/>
          <w:sz w:val="24"/>
          <w:highlight w:val="none"/>
        </w:rPr>
        <w:t xml:space="preserve">本项目预算已包含本次招标服务费，故服务费由中标人支付。</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4.3本次招标代理机构和采购人不收取标书工本费。</w:t>
      </w:r>
      <w:r>
        <w:rPr>
          <w:highlight w:val="none"/>
        </w:rPr>
      </w:r>
      <w:r/>
    </w:p>
    <w:p>
      <w:pPr>
        <w:ind w:firstLine="480"/>
        <w:spacing w:line="360" w:lineRule="auto"/>
        <w:rPr>
          <w:rFonts w:ascii="宋体" w:hAnsi="宋体" w:cs="宋体"/>
          <w:sz w:val="24"/>
          <w:highlight w:val="none"/>
        </w:rPr>
      </w:pPr>
      <w:r>
        <w:rPr>
          <w:rFonts w:hint="eastAsia" w:ascii="宋体" w:hAnsi="宋体" w:eastAsia="宋体" w:cs="宋体"/>
          <w:sz w:val="24"/>
          <w:szCs w:val="24"/>
          <w:highlight w:val="none"/>
        </w:rPr>
        <w:t xml:space="preserve">4.4</w:t>
      </w:r>
      <w:r>
        <w:rPr>
          <w:rFonts w:hint="eastAsia" w:ascii="宋体" w:hAnsi="宋体" w:cs="宋体"/>
          <w:b/>
          <w:color w:val="000000"/>
          <w:sz w:val="24"/>
          <w:highlight w:val="none"/>
        </w:rPr>
        <w:t xml:space="preserve">领取中标通知时，中标人向采购代理机构一次性付清招标代理服务费</w:t>
      </w:r>
      <w:r>
        <w:rPr>
          <w:rFonts w:hint="eastAsia" w:ascii="宋体" w:hAnsi="宋体" w:eastAsia="宋体" w:cs="宋体"/>
          <w:sz w:val="24"/>
          <w:szCs w:val="24"/>
          <w:highlight w:val="none"/>
        </w:rPr>
        <w:t xml:space="preserve">。</w:t>
      </w:r>
      <w:r>
        <w:rPr>
          <w:rFonts w:hint="eastAsia" w:ascii="宋体" w:hAnsi="宋体" w:cs="宋体"/>
          <w:sz w:val="24"/>
          <w:highlight w:val="none"/>
        </w:rPr>
        <w:t xml:space="preserve">中标服务费以中标金额为基数，参照国家计委颁发的[2002]1980号文《招标代理服务收费管理暂行办法》有关规定的65%执行。</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4.5开户名：江苏苏豪创新科技集团高科有限公司</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开户行：工行南京市白下支行</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账  号：4301013119100888895</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5.招标文件的约束力</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5.1 投标人一旦参加本项目采购活动，即被认为接受了本招标文件的规定和约束。</w:t>
      </w:r>
      <w:r>
        <w:rPr>
          <w:highlight w:val="none"/>
        </w:rPr>
      </w:r>
      <w:r/>
    </w:p>
    <w:p>
      <w:pPr>
        <w:ind w:firstLine="482"/>
        <w:jc w:val="both"/>
        <w:spacing w:before="145" w:after="145"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二、招标文件</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6、招标文件构成</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6.1 招标文件由以下部分组成：</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（1）投标邀请</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（2）投标人须知</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（3）合同文本</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（4）采购需求</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（5）评标方法与评标标准</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（6）投标文件格式</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请仔细检查招标文件是否齐全，如有缺漏请立即与代理机构联系解决。</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7、招标文件的澄清</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任何要求对招标文件进行澄清的投标人，应在投标截止期</w:t>
      </w:r>
      <w:r>
        <w:rPr>
          <w:rFonts w:hint="eastAsia" w:ascii="宋体" w:hAnsi="宋体" w:eastAsia="宋体" w:cs="宋体"/>
          <w:b/>
          <w:sz w:val="24"/>
          <w:szCs w:val="24"/>
          <w:highlight w:val="none"/>
        </w:rPr>
        <w:t xml:space="preserve">十日</w:t>
      </w:r>
      <w:r>
        <w:rPr>
          <w:rFonts w:hint="eastAsia" w:ascii="宋体" w:hAnsi="宋体" w:eastAsia="宋体" w:cs="宋体"/>
          <w:sz w:val="24"/>
          <w:szCs w:val="24"/>
          <w:highlight w:val="none"/>
        </w:rPr>
        <w:t xml:space="preserve">前按招标公告中的通讯地址，以书面形式通知代理机构。采购人有权对发出的招标文件进行必要的澄清或修改。</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8、招标文件的修改</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8.1 在投标截止时间前，代理机构可以对招标文件进行修改。</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8.2 代理机构有权按照法定的要求推迟投标截止日期和开标日期。</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8.3 招标文件的修改将在江苏政府采购网公布，补充文件将作为招标文件的组成部分，并对投标人具有约束力。</w:t>
      </w:r>
      <w:r>
        <w:rPr>
          <w:highlight w:val="none"/>
        </w:rPr>
      </w:r>
      <w:r/>
    </w:p>
    <w:p>
      <w:pPr>
        <w:ind w:firstLine="482"/>
        <w:jc w:val="both"/>
        <w:spacing w:before="145" w:after="145"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三、投标文件的编制</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9、投标文件的语言及度量衡单位</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9.1 投标人提交的投标文件以及投标人与代理机构就有关投标的所有来往通知、函件和文件均应使用简体中文。</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9.2 除技术性能另有规定外，投标文件所使用的度量衡单位，均须采用国家法定计量单位。</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10、投标文件构成</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10.1 投标人编写的投标文件应包括资格证明文件、实质性要求响应及偏离表、投标分项报价表、技术要求响应及偏离表、商务要求响应及偏离表、其他证明文件、投标函、开标一览表等部分。</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10.2 如标书制作工具中格式和内容与“江苏政府采购网”发布的招标文件不一致，请以“江苏政府采购网”发布的招标文件为准。</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11、证明投标人及投标标的符合招标文件规定的文件</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11.1 投标人应按照招标文件要求提交证明文件，证明其及投标标的符合招标文件规定。</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11.2招标文件对证明文件无明确形式要求的，证明文件可以以文字资料、图纸和数据等形式提交。</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12、投标分项报价表</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12.1 投标人按照招标文件规定格式填报投标分项报价表。</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12.2投标货币。投标文件中的单价和总价无特殊规定的采用人民币报价，以元为单位标注。招标文件中另有规定的按规定执行。</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13、技术要求响应及偏离表、商务要求响应及偏离表</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13.1投标人需对招标文件中的技术要求与商务要求逐项作出响应或偏离，并说明原因。</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13.2投标人需按照招标文件要求，在投标文件中提供与技术要求和商务要求相关的证明材料。</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14、服务承诺、培训计划、人员安排及其他</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14.1 投标人需根据招标文件要求提供有关售后服务的管理制度，售后服务机构的分布情况，售后服务人员的数量、素质、技术水平及售后服务的反应能力等。</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14.2 投标人需根据招标文件要求提供培训计划。</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14.3  投标人需根据招标文件要求提供所投标的的主要组成部分、功能设计、实现思路及关键技术等。</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15、投标函和开标一览表</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15.1 投标人应按照招标文件中提供的格式完整、正确填写投标函、开标一览表。</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15.2 </w:t>
      </w:r>
      <w:r>
        <w:rPr>
          <w:rFonts w:hint="eastAsia" w:ascii="宋体" w:hAnsi="宋体" w:eastAsia="宋体" w:cs="宋体"/>
          <w:b/>
          <w:sz w:val="24"/>
          <w:szCs w:val="24"/>
          <w:highlight w:val="none"/>
        </w:rPr>
        <w:t xml:space="preserve">对于采用货币报价的项目，开标一览表中的投标总报价应与投标分项报价表中的投标总报价一致，如不一致，不作为无效投标处理，但评标时按开标一览表中价格为准。</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16、投标有效期</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16.1投标有效期为代理机构规定的开标之日后</w:t>
      </w:r>
      <w:r>
        <w:rPr>
          <w:rFonts w:hint="eastAsia" w:ascii="宋体" w:hAnsi="宋体" w:eastAsia="宋体" w:cs="宋体"/>
          <w:b/>
          <w:sz w:val="24"/>
          <w:szCs w:val="24"/>
          <w:highlight w:val="none"/>
          <w:u w:val="single"/>
        </w:rPr>
        <w:t xml:space="preserve">九十（90）天</w:t>
      </w:r>
      <w:r>
        <w:rPr>
          <w:rFonts w:hint="eastAsia" w:ascii="宋体" w:hAnsi="宋体" w:eastAsia="宋体" w:cs="宋体"/>
          <w:sz w:val="24"/>
          <w:szCs w:val="24"/>
          <w:highlight w:val="none"/>
        </w:rPr>
        <w:t xml:space="preserve">。投标有效期比规定短的将被视为未实质性响应招标文件而予以拒绝。</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17、投标有效期的延长</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rPr>
          <w:highlight w:val="none"/>
        </w:rPr>
      </w:r>
      <w:r/>
    </w:p>
    <w:p>
      <w:pPr>
        <w:ind w:firstLine="482"/>
        <w:jc w:val="both"/>
        <w:spacing w:before="145" w:after="145"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四、投标文件的递交</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18、电子投标文件的递交</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18.1投标人应当按照《操作手册》规定，在投标截止时间前制作并上传电子投标文件。</w:t>
      </w:r>
      <w:r>
        <w:rPr>
          <w:highlight w:val="none"/>
        </w:rPr>
      </w:r>
      <w:r/>
    </w:p>
    <w:p>
      <w:pPr>
        <w:ind w:firstLine="480"/>
        <w:jc w:val="both"/>
        <w:spacing w:before="280" w:after="290"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19、投标截止日期</w:t>
      </w:r>
      <w:r>
        <w:rPr>
          <w:highlight w:val="none"/>
        </w:rPr>
      </w:r>
      <w:r/>
    </w:p>
    <w:p>
      <w:pPr>
        <w:ind w:firstLine="482"/>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u w:val="single"/>
        </w:rPr>
        <w:t xml:space="preserve">19.1 投标人上传电子投标文件的时间不得迟于招标公告中规定的投标截止时间。</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投标人应充分考虑到网络环境、网络带宽等风险因素，如因投标人自身原因造成电子投标文件上传不成功的，按照本招标文件第二章第27.1.2条规定做无效投标处理。</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19.2代理机构可以按照规定，通过修改招标文件酌情延长投标截止日期，在此情况下，投标人的所有权利和义务以及投标人受制的截止日期均应以延长后新的截止日期为准。</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20、投标文件的拒收</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20.1 代理机构拒绝接收在其规定的投标截止时间后上传的任何投标文件。</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21、投标文件的撤回和修改</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21.1 投标文件的撤回</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21.1.1 电子投标文件的撤回</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投标人可在投标截止时间前，撤回其电子投标文件，具体操作方法见《操作手册》。</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21.1.2 投标人撤回电子投标文件，则认为其不再参与本项目投标活动。</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21.2 投标文件的修改</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21.2.1投标人可在投标截止时间前，对其电子投标文件进行修改，具体操作方法见《操作手册》。</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21.2.2 在投标截止时间之后，投标人不得对其电子投标文件作任何修改。</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21.3 在投标截止时间至招标文件中规定的投标有效期满之间的这段时间内，投标人不得撤回其投标。</w:t>
      </w:r>
      <w:r>
        <w:rPr>
          <w:highlight w:val="none"/>
        </w:rPr>
      </w:r>
      <w:r/>
    </w:p>
    <w:p>
      <w:pPr>
        <w:ind w:firstLine="482"/>
        <w:jc w:val="both"/>
        <w:spacing w:before="145" w:after="145"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五、开标与评标</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22、开标</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22.1代理机构将在招标公告中规定的时间和地点组织公开开标。投标人应当按照《操作手册》规定，参加开标活动和在苏采云系统规定的时间内对投标文件进行解密。</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22.2开标仪式由代理机构组织。苏采云系统将自动对项目进行开标，并宣布各投标人名称和投标价格。</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22.3投标人在开标过程中涉及到的投标文件解密、开标结果确认等工作，应按照《操作手册》规定执行。</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22.4投标人如果对开标过程和开标记录有疑义，应当根据《操作手册》规定提出，如苏采云系统中《开标记录表》宣布后5分钟内未提出的，视同认可开标结果。</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23、评标委员会</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23.1开标后，代理机构将立即组织评标委员会（以下简称评委会）进行评标。</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23.2 评委会由采购人代表和有关技术、经济等方面的专家组成，且人员构成符合政府采购有关规定。</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23.3评委会独立工作，负责评审所有投标文件并确定中标候选人。</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24．评标过程的保密与公正</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24.1凡是与审查、澄清、评价和比较投标的有关资料以及授标建议等，采购人、评委、代理机构均不得向投标人或与评标无关的其他人员透露。</w:t>
      </w:r>
      <w:r>
        <w:rPr>
          <w:highlight w:val="none"/>
        </w:rPr>
      </w:r>
      <w:r/>
    </w:p>
    <w:p>
      <w:pPr>
        <w:ind w:firstLine="482"/>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24.2在评标过程中，投标人不得以任何行为影响评标过程，否则其投标文件将被作为无效投标文件。</w:t>
      </w:r>
      <w:r>
        <w:rPr>
          <w:highlight w:val="none"/>
        </w:rPr>
      </w:r>
      <w:r/>
    </w:p>
    <w:p>
      <w:pPr>
        <w:ind w:firstLine="482"/>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24.3代理机构和评标委员会不向未中标的投标人解释未中标原因，也不公布评标过程中的相关细节。</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24.4 采用综合评分法的项目，未中标的投标人可于中标结果公告期限届满之日起通过苏采云系统查看自己的评审得分及排序情况。</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25．投标文件的澄清</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25.1评标期间，评委会对投标文件中含义不明确、同类问题表述不一致或者有明显文字和计算错误的内容，有权要求投标人作出必要的澄清、说明或者补正。</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投标人的澄清、说明或者补正不得超出投标文件的范围或者改变投标文件的实质性内容。</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评标委员会并非对每个投标人都做澄清要求。</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25.3 接到评委会澄清、说明和补正要求的投标人如未按规定做出澄清、说明和补正，其风险由投标人自行承担。</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26、对投标文件的初审</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26.1投标文件初审分为资格审查和符合性审查。</w:t>
      </w:r>
      <w:r>
        <w:rPr>
          <w:highlight w:val="none"/>
        </w:rPr>
      </w:r>
      <w:r/>
    </w:p>
    <w:p>
      <w:pPr>
        <w:ind w:firstLine="482"/>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26.1.1 资格审查：依据法律法规和招标文件的规定，由采购人对投标文件中的资格证明文件进行审查。资格审查的结论，采购人以书面形式向评委会进行反馈。</w:t>
      </w:r>
      <w:r>
        <w:rPr>
          <w:highlight w:val="none"/>
        </w:rPr>
      </w:r>
      <w:r/>
    </w:p>
    <w:p>
      <w:pPr>
        <w:ind w:firstLine="482"/>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采购人在进行资格性审查的同时，将在“信用中国”网站（www.creditchina.gov.cn）查询投标人的信用记录，以确定投标人是否具备投标资格,查询结果留存并归档。</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26.1.2 符合性审查：依据招标文件的规定，由评委会从投标文件的有效性、完整性和对招标文件的响应程度进行审查，以确定是否对招标文件的实质性要求作出响应。</w:t>
      </w:r>
      <w:r>
        <w:rPr>
          <w:highlight w:val="none"/>
        </w:rPr>
      </w:r>
      <w:r/>
    </w:p>
    <w:p>
      <w:pPr>
        <w:ind w:firstLine="482"/>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26.1.3 未通过资格审查或符合性审查的投标人，代理机构将在苏采云系统中告知未通过资格审查或符合性审查的原因，评审结束后，代理机构将不再告知未通过资格审查或符合性审查的原因。</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26.3如果投标文件实质上没有响应招标文件的要求，评委会将予以拒绝，投标人不得通过修改或撤销不合要求的偏离或保留而使其投标成为实质性响应的投标。</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26.4评委会将对确定为实质性响应的投标进行进一步审核，看其是否有计算上或累加上的算术错误，修正错误的原则如下：</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（1）投标文件中开标一览表内容与投标文件中相应内容不一致的，以开标一览表为准。</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（2）大写金额和小写金额不一致的，以大写金额为准。</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（3）单价金额小数点或者百分比有明显错位的，以开标一览表的总价为准，并修改单价。</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（4）总价金额与按单价汇总金额不一致的，以单价金额计算结果为准。</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同时出现两种以上错误的，按照前款规定的顺序修正。</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非单一产品采购项目，招标文件中将载明其中的核心产品。多家投标人提供的核心产品品牌相同的，按前两款规定处理。</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26.7投标人在开、评标全过程中应保持通讯畅通，及时登录苏采云系统查阅、答复相关信息，并安排专人与代理机构及评标委员会联系。</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27、无效投标条款和废标条款</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27.1无效投标条款</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27.1.1 投标人在苏采云系统规定的时间内未成功解密电子投标文件的。</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27.1.2 投标人未按照招标文件要求上传电子投标文件的。</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27.1.3投标人同一分包提交两个（含两个）以上不同的投标报价的。</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27.1.4投标人不具备招标文件中规定资格要求的。</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27.1.5投标人的报价超过了采购预算或最高限价的。</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27.1.6未通过符合性审查的。</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27.1.7不符合招标文件中规定的实质性要求的（详见本招标文件第四章采购需求中标有“★”的技术要求及相关商务要求）。</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27.1.8 投标人被 “信用中国”网站（www.creditchina.gov.cn）、中国政府采购网（www.ccgp.gov.cn）列入失信被执行人或重大税收违法案件当事人名单或政府采购严重失信行为记录名单。或查询网站后发现投标人存在其他不符合《中华人民共和国政府采购法》第二十二条规定条件的信用记录。</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27.1.9 投标文件含有采购人不能接受的附加条件的。</w:t>
      </w:r>
      <w:r>
        <w:rPr>
          <w:highlight w:val="none"/>
        </w:rPr>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27.1.10评审过程中出现下列情形之一的，评审委员会应当启动异常低价投标（响应）审查程序：</w:t>
      </w:r>
      <w:r>
        <w:rPr>
          <w:highlight w:val="none"/>
        </w:rPr>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（1）投标（响应）报价低于全部通过符合性审查供应商投标（响应）报价平均值50%的，即投标（响应）报价＜全部通过符合性审查供应商投标（响应）报价平均值×50%；</w:t>
      </w:r>
      <w:r>
        <w:rPr>
          <w:highlight w:val="none"/>
        </w:rPr>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（2）投标（响应）报价低于通过符合性审查的次低报价供应商投标（响应）报价50%的，即投标（响应）报价＜通过符合性审查的次低报价供应商投标（响应）报价×50%；</w:t>
      </w:r>
      <w:r>
        <w:rPr>
          <w:highlight w:val="none"/>
        </w:rPr>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（3）投标（响应）报价低于采购项目最高限价45%的，即投标（响应）报价＜采购项目最高限价×45%；</w:t>
      </w:r>
      <w:r>
        <w:rPr>
          <w:highlight w:val="none"/>
        </w:rPr>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（4）评审委员会基于专业判断，认为供应商报价过低，有可能影响产品质量或者不能诚信履约的其他情形。</w:t>
      </w:r>
      <w:r>
        <w:rPr>
          <w:highlight w:val="none"/>
        </w:rPr>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27.1.12投标文件未按照招标文件要求加盖CA电子公章的。</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27.1.13其他法律、法规及本招标文件规定的属无效投标的情形。</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27.1.14投标人的商务技术部分得分相差异常悬殊，评标委员会一致认为得分畸低者有可能影响产品质量或者不能诚信履约的。</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27.2废标条款</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27.2.1符合专业条件的供应商或者对招标文件作实质响应的供应商不足三家的。</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27.2.2出现影响采购公正的违法、违规行为的。</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27.2.3因重大变故，采购任务取消的。</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27.2.4评标委员会认定招标文件存在歧义、重大缺陷导致评审工作无法进行。</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27.2.5因苏采云系统系统故障原因造成开标不成功的。</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27.3投标截止时间结束后参加投标的供应商不足三家的处理：</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27.3.1如出现投标截止时间结束后参加投标的供应商或者在评标期间对招标文件做出实质响应的供应商不足三家情况，按政府采购相关规定执行。</w:t>
      </w:r>
      <w:r>
        <w:rPr>
          <w:highlight w:val="none"/>
        </w:rPr>
      </w:r>
      <w:r/>
    </w:p>
    <w:p>
      <w:pPr>
        <w:ind w:firstLine="482"/>
        <w:jc w:val="both"/>
        <w:spacing w:before="145" w:after="145"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六、定标</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28、确定中标单位</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28.1中标候选人的选取原则和数量见招标文件第五章规定。 </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28.2采购人应根据评委会推荐的中标候选人确定中标人。</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28.3代理机构将在“江苏政府采购网”发布中标公告，公告期限为1个工作日。</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28.4若有充分证据证明，中标人出现下列情况之一的，一经查实，将被取消中标资格：</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28.4.1提供虚假材料谋取中标的。</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28.4.2向采购人、代理机构行贿或者提供其他不正当利益的。</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28.4.3属于本文件规定的无效条件，但在评标过程中又未被评委会发现的。</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28.4.4与采购人或者其他供应商恶意串通的。</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28.4.5采取不正当手段诋毁、排挤其他供应商的。</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28.5.有下列情形之一的，视为投标人串通投标，投标无效：</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28.5.1不同投标人的投标文件由同一单位或者个人编制；</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28.5.2不同投标人委托同一单位或者个人办理投标事宜；</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28.5.3不同投标人的投标文件载明的项目管理成员或者联系人员为同一人；</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28.5.4不同投标人的投标文件异常一致或者投标报价呈规律性差异；</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29、质疑处理</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29.1提出质疑的供应商应当是参与所质疑项目采购活动的供应商。潜在供应商依法获取其可质疑的采购文件的，可以对采购文件提出质疑。</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highlight w:val="none"/>
        </w:rPr>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29.2.1对可以质疑的采购文件提出质疑的，为收到采购文件之日或者采购文件公告期限届满之日；</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29.2.2对采购过程提出质疑的，为各采购程序环节结束之日；</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29.2.3对中标或者成交结果提出质疑的，为中标或者成交结果公告期限届满之日。</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29.3质疑函必须按照本招标文件中《质疑函范本》要求的格式和内容进行填写。供应商如组成联合体参加投标，则《质疑函范本》中要求签字(签章)、盖章、加盖公章之处，联合体各方均须按要求签字(签章)、盖章、加盖公章。</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采购人及代理机构只接收以纸质原件形式送达的质疑,建议供应商尽量通过邮寄方式提交质疑（采购人和代理机构不接受无快递运单号的快递）。</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采购人质疑接收人及联系方式见招标文件第一章。</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29.5 以下情形的质疑不予受理</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29.5.1 内容不符合《政府采购质疑和投诉办法》第十二条规定的质疑。</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29.5.2 超出政府采购法定期限的质疑。</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29.5.3 以传真、电子邮件等方式递交的非原件形式的质疑。</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29.5.4 未参加投标活动的供应商或在投标活动中自身权益未受到损害的供应商所提出的质疑。</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29.5.5供应商组成联合体参加投标，联合体中任何一方或多方未按要求签字(签章)、盖章、加盖公章的质疑。</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30、中标通知书</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rPr>
          <w:highlight w:val="none"/>
        </w:rPr>
      </w:r>
      <w:r/>
    </w:p>
    <w:p>
      <w:pPr>
        <w:ind w:firstLine="482"/>
        <w:jc w:val="both"/>
        <w:spacing w:before="145" w:after="145"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七、授予合同</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31.签订合同</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31.l中标人应当在中标通知书发出之日起三十日内，按照招标文件确定的事项与采购人签订政府采购合同。</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31.2招标文件、中标人的投标文件及招标过程中有关澄清、承诺文件均应作为合同附件。</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31.3 签订合同后，</w:t>
      </w:r>
      <w:r>
        <w:rPr>
          <w:rFonts w:hint="eastAsia" w:ascii="宋体" w:hAnsi="宋体" w:eastAsia="宋体" w:cs="宋体"/>
          <w:sz w:val="24"/>
          <w:szCs w:val="24"/>
          <w:highlight w:val="none"/>
          <w:u w:val="single"/>
        </w:rPr>
        <w:t xml:space="preserve">中标人不得将合同标的进行转包</w:t>
      </w:r>
      <w:r>
        <w:rPr>
          <w:rFonts w:hint="eastAsia" w:ascii="宋体" w:hAnsi="宋体" w:eastAsia="宋体" w:cs="宋体"/>
          <w:sz w:val="24"/>
          <w:szCs w:val="24"/>
          <w:highlight w:val="none"/>
        </w:rPr>
        <w:t xml:space="preserve">。未经采购人同意，中标人也不得采用分包的形式履行合同，否则采购人有权终止合同。转包或分包造成采购人损失的，中标人应承担相应赔偿责任。</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32、货物（包含与货物相关的服务）的追加</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33、政府采购履约资金扶持政策</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highlight w:val="none"/>
        </w:rPr>
      </w:r>
      <w:r/>
    </w:p>
    <w:p>
      <w:pPr>
        <w:jc w:val="both"/>
        <w:spacing w:line="499" w:lineRule="atLeast"/>
        <w:rPr>
          <w:sz w:val="24"/>
          <w:szCs w:val="24"/>
          <w:highlight w:val="none"/>
        </w:rPr>
        <w:pBdr>
          <w:top w:val="none" w:color="000000" w:sz="0" w:space="0"/>
          <w:left w:val="none" w:color="000000" w:sz="0" w:space="0"/>
          <w:bottom w:val="none" w:color="000000" w:sz="0" w:space="0"/>
          <w:right w:val="none" w:color="000000" w:sz="0" w:space="0"/>
        </w:pBdr>
      </w:pPr>
      <w:r>
        <w:rPr>
          <w:sz w:val="24"/>
          <w:szCs w:val="24"/>
          <w:highlight w:val="none"/>
        </w:rPr>
      </w:r>
      <w:r>
        <w:rPr>
          <w:highlight w:val="none"/>
        </w:rPr>
      </w:r>
      <w:r/>
    </w:p>
    <w:p>
      <w:pPr>
        <w:rPr>
          <w:sz w:val="24"/>
          <w:szCs w:val="24"/>
          <w:highlight w:val="none"/>
        </w:rPr>
        <w:pBdr>
          <w:top w:val="none" w:color="000000" w:sz="0" w:space="0"/>
          <w:left w:val="none" w:color="000000" w:sz="0" w:space="0"/>
          <w:bottom w:val="none" w:color="000000" w:sz="0" w:space="0"/>
          <w:right w:val="none" w:color="000000" w:sz="0" w:space="0"/>
        </w:pBdr>
      </w:pPr>
      <w:r>
        <w:rPr>
          <w:sz w:val="24"/>
          <w:szCs w:val="24"/>
          <w:highlight w:val="none"/>
        </w:rPr>
        <w:br w:type="page" w:clear="all"/>
      </w:r>
      <w:r>
        <w:rPr>
          <w:highlight w:val="none"/>
        </w:rPr>
      </w:r>
      <w:r/>
    </w:p>
    <w:p>
      <w:pPr>
        <w:pStyle w:val="781"/>
        <w:jc w:val="center"/>
        <w:rPr>
          <w:rFonts w:ascii="宋体" w:hAnsi="宋体" w:eastAsia="宋体" w:cs="宋体"/>
          <w:b/>
          <w:bCs/>
          <w:highlight w:val="none"/>
        </w:rPr>
      </w:pPr>
      <w:r>
        <w:rPr>
          <w:rFonts w:hint="eastAsia" w:ascii="宋体" w:hAnsi="宋体" w:eastAsia="宋体" w:cs="宋体"/>
          <w:b/>
          <w:bCs/>
          <w:highlight w:val="none"/>
        </w:rPr>
        <w:t xml:space="preserve">第三章  合同文本</w:t>
      </w:r>
      <w:r>
        <w:rPr>
          <w:highlight w:val="none"/>
        </w:rPr>
      </w:r>
      <w:r/>
    </w:p>
    <w:p>
      <w:pPr>
        <w:jc w:val="center"/>
        <w:rPr>
          <w:rFonts w:ascii="仿宋" w:hAnsi="仿宋" w:eastAsia="仿宋" w:cs="仿宋"/>
          <w:sz w:val="24"/>
          <w:szCs w:val="24"/>
          <w:highlight w:val="none"/>
        </w:rPr>
      </w:pPr>
      <w:r>
        <w:rPr>
          <w:rFonts w:hint="eastAsia" w:ascii="仿宋" w:hAnsi="仿宋" w:eastAsia="仿宋" w:cs="仿宋"/>
          <w:sz w:val="24"/>
          <w:szCs w:val="24"/>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r>
        <w:rPr>
          <w:highlight w:val="none"/>
        </w:rPr>
      </w:r>
      <w:r/>
    </w:p>
    <w:p>
      <w:pPr>
        <w:pStyle w:val="796"/>
        <w:ind w:firstLine="880"/>
        <w:jc w:val="center"/>
        <w:rPr>
          <w:rFonts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rPr>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rPr>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rPr>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rPr>
          <w:highlight w:val="none"/>
        </w:rPr>
      </w:r>
      <w:r/>
    </w:p>
    <w:p>
      <w:pPr>
        <w:ind w:left="400"/>
        <w:spacing w:line="360" w:lineRule="auto"/>
        <w:rPr>
          <w:sz w:val="32"/>
          <w:szCs w:val="32"/>
          <w:highlight w:val="none"/>
          <w:u w:val="single"/>
        </w:rPr>
      </w:pPr>
      <w:r>
        <w:rPr>
          <w:rFonts w:hint="eastAsia" w:ascii="宋体" w:hAnsi="宋体" w:cs="宋体"/>
          <w:sz w:val="32"/>
          <w:szCs w:val="32"/>
          <w:highlight w:val="none"/>
        </w:rPr>
        <w:t xml:space="preserve">项目名称：</w:t>
      </w:r>
      <w:r>
        <w:rPr>
          <w:rFonts w:hint="eastAsia"/>
          <w:sz w:val="32"/>
          <w:szCs w:val="32"/>
          <w:highlight w:val="none"/>
          <w:u w:val="single"/>
        </w:rPr>
        <w:t xml:space="preserve"> 采购文件中项目名称       </w:t>
      </w:r>
      <w:r>
        <w:rPr>
          <w:sz w:val="32"/>
          <w:szCs w:val="32"/>
          <w:highlight w:val="none"/>
          <w:u w:val="single"/>
        </w:rPr>
        <w:t xml:space="preserve">    </w:t>
      </w:r>
      <w:r>
        <w:rPr>
          <w:rFonts w:hint="eastAsia"/>
          <w:sz w:val="32"/>
          <w:szCs w:val="32"/>
          <w:highlight w:val="none"/>
          <w:u w:val="single"/>
        </w:rPr>
        <w:t xml:space="preserve">  </w:t>
      </w:r>
      <w:r>
        <w:rPr>
          <w:highlight w:val="none"/>
        </w:rPr>
      </w:r>
      <w:r/>
    </w:p>
    <w:p>
      <w:pPr>
        <w:pStyle w:val="817"/>
        <w:ind w:firstLine="210"/>
        <w:rPr>
          <w:highlight w:val="none"/>
        </w:rPr>
      </w:pPr>
      <w:r>
        <w:rPr>
          <w:highlight w:val="none"/>
        </w:rPr>
      </w:r>
      <w:r>
        <w:rPr>
          <w:highlight w:val="none"/>
        </w:rPr>
      </w:r>
      <w:r/>
    </w:p>
    <w:p>
      <w:pPr>
        <w:ind w:left="40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Y</w:t>
      </w:r>
      <w:r>
        <w:rPr>
          <w:sz w:val="32"/>
          <w:szCs w:val="32"/>
          <w:highlight w:val="none"/>
          <w:u w:val="single"/>
        </w:rPr>
        <w:t xml:space="preserve">LSB2026XXX</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rPr>
          <w:highlight w:val="none"/>
        </w:rPr>
      </w:r>
      <w:r/>
    </w:p>
    <w:p>
      <w:pPr>
        <w:pStyle w:val="817"/>
        <w:ind w:firstLine="210"/>
        <w:rPr>
          <w:highlight w:val="none"/>
        </w:rPr>
      </w:pPr>
      <w:r>
        <w:rPr>
          <w:highlight w:val="none"/>
        </w:rPr>
      </w:r>
      <w:r>
        <w:rPr>
          <w:highlight w:val="none"/>
        </w:rPr>
      </w:r>
      <w:r/>
    </w:p>
    <w:p>
      <w:pPr>
        <w:ind w:left="400"/>
        <w:spacing w:line="360" w:lineRule="auto"/>
        <w:rPr>
          <w:sz w:val="32"/>
          <w:szCs w:val="32"/>
          <w:highlight w:val="none"/>
        </w:rPr>
      </w:pPr>
      <w:r>
        <w:rPr>
          <w:sz w:val="32"/>
          <w:szCs w:val="32"/>
          <w:highlight w:val="none"/>
        </w:rPr>
      </w:r>
      <w:r>
        <w:rPr>
          <w:highlight w:val="none"/>
        </w:rPr>
      </w:r>
      <w:r/>
    </w:p>
    <w:p>
      <w:pPr>
        <w:ind w:left="400"/>
        <w:spacing w:line="360" w:lineRule="auto"/>
        <w:rPr>
          <w:sz w:val="32"/>
          <w:szCs w:val="32"/>
          <w:highlight w:val="none"/>
          <w:u w:val="single"/>
        </w:rPr>
      </w:pPr>
      <w:r>
        <w:rPr>
          <w:rFonts w:hint="eastAsia"/>
          <w:sz w:val="32"/>
          <w:szCs w:val="32"/>
          <w:highlight w:val="none"/>
        </w:rPr>
        <w:t xml:space="preserve">甲    方：</w:t>
      </w:r>
      <w:r>
        <w:rPr>
          <w:rFonts w:hint="eastAsia"/>
          <w:sz w:val="32"/>
          <w:szCs w:val="32"/>
          <w:highlight w:val="none"/>
          <w:u w:val="single"/>
        </w:rPr>
        <w:t xml:space="preserve"> 南通市第二人民医院    </w:t>
      </w:r>
      <w:r>
        <w:rPr>
          <w:sz w:val="32"/>
          <w:szCs w:val="32"/>
          <w:highlight w:val="none"/>
          <w:u w:val="single"/>
        </w:rPr>
        <w:t xml:space="preserve">         </w:t>
      </w:r>
      <w:r>
        <w:rPr>
          <w:rFonts w:hint="eastAsia"/>
          <w:sz w:val="32"/>
          <w:szCs w:val="32"/>
          <w:highlight w:val="none"/>
          <w:u w:val="single"/>
        </w:rPr>
        <w:t xml:space="preserve"> </w:t>
      </w:r>
      <w:r>
        <w:rPr>
          <w:highlight w:val="none"/>
        </w:rPr>
      </w:r>
      <w:r/>
    </w:p>
    <w:p>
      <w:pPr>
        <w:pStyle w:val="817"/>
        <w:ind w:firstLine="210"/>
        <w:rPr>
          <w:highlight w:val="none"/>
        </w:rPr>
      </w:pPr>
      <w:r>
        <w:rPr>
          <w:highlight w:val="none"/>
        </w:rPr>
      </w:r>
      <w:r>
        <w:rPr>
          <w:highlight w:val="none"/>
        </w:rPr>
      </w:r>
      <w:r/>
    </w:p>
    <w:p>
      <w:pPr>
        <w:ind w:left="400"/>
        <w:spacing w:line="360" w:lineRule="auto"/>
        <w:rPr>
          <w:sz w:val="32"/>
          <w:szCs w:val="32"/>
          <w:highlight w:val="none"/>
        </w:rPr>
      </w:pPr>
      <w:r>
        <w:rPr>
          <w:sz w:val="32"/>
          <w:szCs w:val="32"/>
          <w:highlight w:val="none"/>
        </w:rPr>
      </w:r>
      <w:r>
        <w:rPr>
          <w:highlight w:val="none"/>
        </w:rPr>
      </w:r>
      <w:r/>
    </w:p>
    <w:p>
      <w:pPr>
        <w:ind w:left="40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rPr>
          <w:sz w:val="32"/>
          <w:szCs w:val="32"/>
          <w:highlight w:val="none"/>
          <w:u w:val="single"/>
        </w:rPr>
        <w:t xml:space="preserve">                               </w:t>
      </w:r>
      <w:r>
        <w:rPr>
          <w:highlight w:val="none"/>
        </w:rPr>
      </w:r>
      <w:r/>
    </w:p>
    <w:p>
      <w:pPr>
        <w:pStyle w:val="817"/>
        <w:ind w:firstLine="210"/>
        <w:rPr>
          <w:highlight w:val="none"/>
        </w:rPr>
      </w:pPr>
      <w:r>
        <w:rPr>
          <w:highlight w:val="none"/>
        </w:rPr>
      </w:r>
      <w:r>
        <w:rPr>
          <w:highlight w:val="none"/>
        </w:rPr>
      </w:r>
      <w:r/>
    </w:p>
    <w:p>
      <w:pPr>
        <w:pStyle w:val="817"/>
        <w:ind w:firstLine="210"/>
        <w:rPr>
          <w:highlight w:val="none"/>
        </w:rPr>
      </w:pPr>
      <w:r>
        <w:rPr>
          <w:highlight w:val="none"/>
        </w:rPr>
      </w:r>
      <w:r>
        <w:rPr>
          <w:highlight w:val="none"/>
        </w:rPr>
      </w:r>
      <w:r/>
    </w:p>
    <w:p>
      <w:pPr>
        <w:pStyle w:val="817"/>
        <w:ind w:firstLine="210"/>
        <w:rPr>
          <w:highlight w:val="none"/>
        </w:rPr>
      </w:pPr>
      <w:r>
        <w:rPr>
          <w:highlight w:val="none"/>
        </w:rPr>
      </w:r>
      <w:r>
        <w:rPr>
          <w:highlight w:val="none"/>
        </w:rPr>
      </w:r>
      <w:r/>
    </w:p>
    <w:p>
      <w:pPr>
        <w:ind w:left="40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年 </w:t>
      </w:r>
      <w:r>
        <w:rPr>
          <w:sz w:val="32"/>
          <w:szCs w:val="32"/>
          <w:highlight w:val="none"/>
          <w:u w:val="single"/>
        </w:rPr>
        <w:t xml:space="preserve">   </w:t>
      </w:r>
      <w:r>
        <w:rPr>
          <w:rFonts w:hint="eastAsia"/>
          <w:sz w:val="32"/>
          <w:szCs w:val="32"/>
          <w:highlight w:val="none"/>
          <w:u w:val="single"/>
        </w:rPr>
        <w:t xml:space="preserve">月 </w:t>
      </w:r>
      <w:r>
        <w:rPr>
          <w:sz w:val="32"/>
          <w:szCs w:val="32"/>
          <w:highlight w:val="none"/>
          <w:u w:val="single"/>
        </w:rPr>
        <w:t xml:space="preserve">   </w:t>
      </w:r>
      <w:r>
        <w:rPr>
          <w:rFonts w:hint="eastAsia"/>
          <w:sz w:val="32"/>
          <w:szCs w:val="32"/>
          <w:highlight w:val="none"/>
          <w:u w:val="single"/>
        </w:rPr>
        <w:t xml:space="preserve">日           </w:t>
      </w:r>
      <w:r>
        <w:rPr>
          <w:highlight w:val="none"/>
        </w:rPr>
      </w:r>
      <w:r/>
    </w:p>
    <w:p>
      <w:pPr>
        <w:ind w:firstLine="880"/>
        <w:rPr>
          <w:rFonts w:eastAsia="黑体"/>
          <w:sz w:val="44"/>
          <w:szCs w:val="4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highlight w:val="none"/>
        </w:rPr>
      </w:r>
      <w:r>
        <w:rPr>
          <w:highlight w:val="none"/>
        </w:rPr>
      </w:r>
      <w:r/>
    </w:p>
    <w:p>
      <w:pPr>
        <w:pStyle w:val="782"/>
        <w:jc w:val="center"/>
        <w:spacing w:line="400" w:lineRule="exact"/>
        <w:rPr>
          <w:rFonts w:ascii="黑体" w:hAnsi="华文中宋" w:eastAsia="黑体"/>
          <w:b/>
          <w:bCs/>
          <w:sz w:val="28"/>
          <w:szCs w:val="28"/>
          <w:highlight w:val="none"/>
        </w:rPr>
      </w:pPr>
      <w:r>
        <w:rPr>
          <w:highlight w:val="none"/>
        </w:rPr>
      </w:r>
      <w:bookmarkStart w:id="2" w:name="_Toc22209"/>
      <w:r>
        <w:rPr>
          <w:rFonts w:hint="eastAsia" w:ascii="黑体" w:hAnsi="黑体" w:eastAsia="黑体"/>
          <w:sz w:val="28"/>
          <w:szCs w:val="28"/>
          <w:highlight w:val="none"/>
        </w:rPr>
        <w:t xml:space="preserve">第一节 </w:t>
      </w:r>
      <w:r>
        <w:rPr>
          <w:rFonts w:hint="eastAsia" w:ascii="黑体" w:hAnsi="华文中宋" w:eastAsia="黑体"/>
          <w:sz w:val="28"/>
          <w:szCs w:val="28"/>
          <w:highlight w:val="none"/>
        </w:rPr>
        <w:t xml:space="preserve">政府采购合同协议书</w:t>
      </w:r>
      <w:bookmarkEnd w:id="2"/>
      <w:r>
        <w:rPr>
          <w:highlight w:val="none"/>
        </w:rPr>
      </w:r>
      <w:r/>
    </w:p>
    <w:p>
      <w:pPr>
        <w:rPr>
          <w:rFonts w:ascii="黑体" w:hAnsi="华文中宋" w:eastAsia="黑体"/>
          <w:b/>
          <w:bCs/>
          <w:sz w:val="28"/>
          <w:szCs w:val="28"/>
          <w:highlight w:val="none"/>
        </w:rPr>
      </w:pPr>
      <w:r>
        <w:rPr>
          <w:rFonts w:ascii="黑体" w:hAnsi="华文中宋" w:eastAsia="黑体"/>
          <w:b/>
          <w:bCs/>
          <w:sz w:val="28"/>
          <w:szCs w:val="28"/>
          <w:highlight w:val="none"/>
        </w:rPr>
      </w:r>
      <w:r>
        <w:rPr>
          <w:highlight w:val="none"/>
        </w:rPr>
      </w:r>
      <w:r/>
    </w:p>
    <w:p>
      <w:pPr>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南通市第二人民医院   </w:t>
      </w:r>
      <w:r>
        <w:rPr>
          <w:rFonts w:ascii="宋体" w:hAnsi="宋体"/>
          <w:szCs w:val="21"/>
          <w:highlight w:val="none"/>
          <w:u w:val="single"/>
        </w:rPr>
        <w:t xml:space="preserve">            </w:t>
      </w:r>
      <w:r>
        <w:rPr>
          <w:rFonts w:hint="eastAsia" w:ascii="宋体" w:hAnsi="宋体"/>
          <w:szCs w:val="21"/>
          <w:highlight w:val="none"/>
          <w:u w:val="single"/>
        </w:rPr>
        <w:t xml:space="preserve"> </w:t>
      </w:r>
      <w:r>
        <w:rPr>
          <w:highlight w:val="none"/>
        </w:rPr>
      </w:r>
      <w:r/>
    </w:p>
    <w:p>
      <w:pPr>
        <w:spacing w:line="400" w:lineRule="exact"/>
        <w:rPr>
          <w:rFonts w:ascii="宋体" w:hAnsi="宋体"/>
          <w:szCs w:val="21"/>
          <w:highlight w:val="none"/>
        </w:rPr>
      </w:pPr>
      <w:r>
        <w:rPr>
          <w:rFonts w:hint="eastAsia" w:ascii="宋体" w:hAnsi="宋体"/>
          <w:szCs w:val="21"/>
          <w:highlight w:val="none"/>
        </w:rPr>
        <w:t xml:space="preserve">乙方（全称）：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highlight w:val="none"/>
        </w:rPr>
      </w:r>
      <w:r/>
    </w:p>
    <w:p>
      <w:pPr>
        <w:spacing w:line="400" w:lineRule="exact"/>
        <w:rPr>
          <w:highlight w:val="none"/>
        </w:rPr>
      </w:pPr>
      <w:r>
        <w:rPr>
          <w:highlight w:val="none"/>
        </w:rPr>
      </w:r>
      <w:r>
        <w:rPr>
          <w:highlight w:val="none"/>
        </w:rPr>
      </w:r>
      <w:r/>
    </w:p>
    <w:p>
      <w:pPr>
        <w:pStyle w:val="797"/>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highlight w:val="none"/>
        </w:rPr>
      </w:r>
      <w:r/>
    </w:p>
    <w:p>
      <w:pPr>
        <w:numPr>
          <w:ilvl w:val="0"/>
          <w:numId w:val="2"/>
        </w:numPr>
        <w:ind w:firstLine="402"/>
        <w:jc w:val="both"/>
        <w:spacing w:line="400" w:lineRule="exact"/>
        <w:widowControl w:val="off"/>
        <w:rPr>
          <w:rFonts w:ascii="宋体" w:hAnsi="宋体"/>
          <w:b/>
          <w:szCs w:val="21"/>
          <w:highlight w:val="none"/>
        </w:rPr>
      </w:pPr>
      <w:r>
        <w:rPr>
          <w:rFonts w:hint="eastAsia" w:ascii="宋体" w:hAnsi="宋体"/>
          <w:b/>
          <w:szCs w:val="21"/>
          <w:highlight w:val="none"/>
        </w:rPr>
        <w:t xml:space="preserve">项目信息</w:t>
      </w:r>
      <w:r>
        <w:rPr>
          <w:highlight w:val="none"/>
        </w:rPr>
      </w:r>
      <w:r/>
    </w:p>
    <w:p>
      <w:pPr>
        <w:pStyle w:val="797"/>
        <w:numPr>
          <w:ilvl w:val="0"/>
          <w:numId w:val="3"/>
        </w:numPr>
        <w:ind w:left="0" w:firstLine="420"/>
        <w:spacing w:after="0" w:line="400" w:lineRule="exact"/>
        <w:rPr>
          <w:rFonts w:ascii="宋体" w:hAnsi="宋体"/>
          <w:szCs w:val="21"/>
          <w:highlight w:val="none"/>
          <w:u w:val="single"/>
        </w:rPr>
      </w:pPr>
      <w:r>
        <w:rPr>
          <w:rFonts w:hint="eastAsia" w:ascii="宋体" w:hAnsi="宋体"/>
          <w:szCs w:val="21"/>
          <w:highlight w:val="none"/>
        </w:rPr>
        <w:t xml:space="preserve">采购项目名称：</w:t>
      </w:r>
      <w:r>
        <w:rPr>
          <w:rFonts w:ascii="宋体" w:hAnsi="宋体"/>
          <w:szCs w:val="21"/>
          <w:highlight w:val="none"/>
          <w:u w:val="single"/>
        </w:rPr>
        <w:t xml:space="preserve">   </w:t>
      </w:r>
      <w:r>
        <w:rPr>
          <w:rFonts w:hint="eastAsia" w:ascii="宋体" w:hAnsi="宋体"/>
          <w:szCs w:val="21"/>
          <w:highlight w:val="none"/>
          <w:u w:val="single"/>
        </w:rPr>
        <w:t xml:space="preserve">采购文件中项目名称</w:t>
      </w:r>
      <w:r>
        <w:rPr>
          <w:rFonts w:ascii="宋体" w:hAnsi="宋体"/>
          <w:szCs w:val="21"/>
          <w:highlight w:val="none"/>
          <w:u w:val="single"/>
        </w:rPr>
        <w:t xml:space="preserve">                  </w:t>
      </w:r>
      <w:r>
        <w:rPr>
          <w:highlight w:val="none"/>
        </w:rPr>
      </w:r>
      <w:r/>
    </w:p>
    <w:p>
      <w:pPr>
        <w:pStyle w:val="797"/>
        <w:numPr>
          <w:ilvl w:val="255"/>
          <w:numId w:val="0"/>
        </w:numPr>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JSZC-320600-XXXX-G2026-XXXX          </w:t>
      </w:r>
      <w:r>
        <w:rPr>
          <w:highlight w:val="none"/>
        </w:rPr>
      </w:r>
      <w:r/>
    </w:p>
    <w:p>
      <w:pPr>
        <w:pStyle w:val="797"/>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JSZCLS-320600-XXXXXXXX                </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（3）项目内容：</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     采购标的及数量（台）：</w:t>
      </w:r>
      <w:r>
        <w:rPr>
          <w:rFonts w:hint="eastAsia" w:ascii="宋体" w:hAnsi="宋体"/>
          <w:szCs w:val="21"/>
          <w:highlight w:val="none"/>
          <w:u w:val="single"/>
        </w:rPr>
        <w:t xml:space="preserve">   注册证中设备名称   </w:t>
      </w:r>
      <w:r>
        <w:rPr>
          <w:rFonts w:ascii="宋体" w:hAnsi="宋体"/>
          <w:szCs w:val="21"/>
          <w:highlight w:val="none"/>
          <w:u w:val="single"/>
        </w:rPr>
        <w:t xml:space="preserve">1</w:t>
      </w:r>
      <w:r>
        <w:rPr>
          <w:rFonts w:hint="eastAsia" w:ascii="宋体" w:hAnsi="宋体"/>
          <w:szCs w:val="21"/>
          <w:highlight w:val="none"/>
          <w:u w:val="single"/>
        </w:rPr>
        <w:t xml:space="preserve">台                  </w:t>
      </w:r>
      <w:r>
        <w:rPr>
          <w:rFonts w:hint="eastAsia" w:ascii="宋体" w:hAnsi="宋体"/>
          <w:szCs w:val="21"/>
          <w:highlight w:val="none"/>
        </w:rPr>
        <w:t xml:space="preserve"> </w:t>
      </w:r>
      <w:r>
        <w:rPr>
          <w:highlight w:val="none"/>
        </w:rPr>
      </w:r>
      <w:r/>
    </w:p>
    <w:p>
      <w:pPr>
        <w:ind w:firstLine="400"/>
        <w:spacing w:line="400" w:lineRule="exact"/>
        <w:rPr>
          <w:rFonts w:ascii="宋体" w:hAnsi="宋体" w:cs="宋体"/>
          <w:szCs w:val="21"/>
          <w:highlight w:val="none"/>
          <w:u w:val="single"/>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生产企业名称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注册证中型号 </w:t>
      </w:r>
      <w:r>
        <w:rPr>
          <w:rFonts w:ascii="宋体" w:hAnsi="宋体" w:cs="宋体"/>
          <w:szCs w:val="21"/>
          <w:highlight w:val="none"/>
          <w:u w:val="single"/>
        </w:rPr>
        <w:t xml:space="preserve"> </w:t>
      </w:r>
      <w:r>
        <w:rPr>
          <w:highlight w:val="none"/>
        </w:rPr>
      </w:r>
      <w:r/>
    </w:p>
    <w:p>
      <w:pPr>
        <w:ind w:firstLine="400"/>
        <w:spacing w:line="400" w:lineRule="exact"/>
        <w:rPr>
          <w:rFonts w:asciiTheme="minorEastAsia" w:hAnsiTheme="minorEastAsia" w:cstheme="minorEastAsia"/>
          <w:highlight w:val="none"/>
        </w:rPr>
      </w:pPr>
      <w:r>
        <w:rPr>
          <w:rFonts w:hint="eastAsia" w:asciiTheme="minorEastAsia" w:hAnsiTheme="minorEastAsia" w:cstheme="minorEastAsia"/>
          <w:highlight w:val="none"/>
        </w:rPr>
        <w:t xml:space="preserve">（</w:t>
      </w:r>
      <w:r>
        <w:rPr>
          <w:rFonts w:asciiTheme="minorEastAsia" w:hAnsiTheme="minorEastAsia" w:cstheme="minorEastAsia"/>
          <w:highlight w:val="none"/>
          <w:lang w:val="en"/>
        </w:rPr>
        <w:t xml:space="preserve">4</w:t>
      </w:r>
      <w:r>
        <w:rPr>
          <w:rFonts w:hint="eastAsia" w:asciiTheme="minorEastAsia" w:hAnsiTheme="minorEastAsia" w:cstheme="minorEastAsia"/>
          <w:highlight w:val="none"/>
        </w:rPr>
        <w:t xml:space="preserve">）政府采购组织形式：</w:t>
      </w:r>
      <w:r>
        <w:rPr>
          <w:rFonts w:ascii="Wingdings" w:hAnsi="Wingdings" w:eastAsia="Wingdings" w:cs="Wingdings"/>
          <w:highlight w:val="none"/>
        </w:rPr>
        <w:t xml:space="preserve">¨</w:t>
      </w:r>
      <w:r>
        <w:rPr>
          <w:rFonts w:hint="eastAsia" w:asciiTheme="minorEastAsia" w:hAnsiTheme="minorEastAsia" w:cstheme="minorEastAsia"/>
          <w:highlight w:val="none"/>
        </w:rPr>
        <w:t xml:space="preserve">政府集中采购  </w:t>
      </w:r>
      <w:r>
        <w:rPr>
          <w:rFonts w:ascii="Wingdings" w:hAnsi="Wingdings" w:eastAsia="Wingdings" w:cs="Wingdings"/>
          <w:highlight w:val="none"/>
        </w:rPr>
        <w:t xml:space="preserve">¨</w:t>
      </w:r>
      <w:r>
        <w:rPr>
          <w:rFonts w:hint="eastAsia" w:asciiTheme="minorEastAsia" w:hAnsiTheme="minorEastAsia" w:cstheme="minorEastAsia"/>
          <w:highlight w:val="none"/>
        </w:rPr>
        <w:t xml:space="preserve">部门集中采购  </w:t>
      </w:r>
      <w:r>
        <w:rPr>
          <w:rFonts w:ascii="Segoe UI Symbol" w:hAnsi="Segoe UI Symbol" w:cs="Segoe UI Symbol"/>
          <w:highlight w:val="none"/>
        </w:rPr>
        <w:t xml:space="preserve">☑</w:t>
      </w:r>
      <w:r>
        <w:rPr>
          <w:rFonts w:hint="eastAsia" w:asciiTheme="minorEastAsia" w:hAnsiTheme="minorEastAsia" w:cstheme="minorEastAsia"/>
          <w:highlight w:val="none"/>
        </w:rPr>
        <w:t xml:space="preserve">分散采购</w:t>
      </w:r>
      <w:r>
        <w:rPr>
          <w:highlight w:val="none"/>
        </w:rPr>
      </w:r>
      <w:r/>
    </w:p>
    <w:p>
      <w:pPr>
        <w:pStyle w:val="1014"/>
        <w:numPr>
          <w:ilvl w:val="255"/>
          <w:numId w:val="0"/>
        </w:numPr>
        <w:ind w:firstLine="420"/>
        <w:rPr>
          <w:rFonts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w:t>
      </w:r>
      <w:r>
        <w:rPr>
          <w:rFonts w:asciiTheme="minorEastAsia" w:hAnsiTheme="minorEastAsia" w:eastAsiaTheme="minorEastAsia" w:cstheme="minorEastAsia"/>
          <w:sz w:val="21"/>
          <w:highlight w:val="none"/>
          <w:lang w:val="en"/>
        </w:rPr>
        <w:t xml:space="preserve">5</w:t>
      </w:r>
      <w:r>
        <w:rPr>
          <w:rFonts w:hint="eastAsia" w:asciiTheme="minorEastAsia" w:hAnsiTheme="minorEastAsia" w:eastAsiaTheme="minorEastAsia" w:cstheme="minorEastAsia"/>
          <w:sz w:val="21"/>
          <w:highlight w:val="none"/>
        </w:rPr>
        <w:t xml:space="preserve">）政府采购方式：</w:t>
      </w:r>
      <w:r>
        <w:rPr>
          <w:rFonts w:ascii="Segoe UI Symbol" w:hAnsi="Segoe UI Symbol" w:cs="Segoe UI Symbol" w:eastAsiaTheme="minorEastAsia"/>
          <w:sz w:val="21"/>
          <w:highlight w:val="none"/>
        </w:rPr>
        <w:t xml:space="preserve">☑</w:t>
      </w:r>
      <w:r>
        <w:rPr>
          <w:rFonts w:hint="eastAsia" w:asciiTheme="minorEastAsia" w:hAnsiTheme="minorEastAsia" w:eastAsiaTheme="minorEastAsia" w:cstheme="minorEastAsia"/>
          <w:sz w:val="21"/>
          <w:highlight w:val="none"/>
        </w:rPr>
        <w:t xml:space="preserve">公开招标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邀请招标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竞争性谈判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竞争性磋商</w:t>
      </w:r>
      <w:r>
        <w:rPr>
          <w:highlight w:val="none"/>
        </w:rPr>
      </w:r>
      <w:r/>
    </w:p>
    <w:p>
      <w:pPr>
        <w:pStyle w:val="1014"/>
        <w:numPr>
          <w:ilvl w:val="255"/>
          <w:numId w:val="0"/>
        </w:numPr>
        <w:ind w:firstLine="420"/>
        <w:rPr>
          <w:rFonts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询价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单一来源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框架协议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其他：</w:t>
      </w:r>
      <w:r>
        <w:rPr>
          <w:rFonts w:hint="eastAsia" w:ascii="宋体" w:hAnsi="宋体" w:eastAsia="宋体" w:cs="宋体"/>
          <w:sz w:val="21"/>
          <w:highlight w:val="none"/>
          <w:u w:val="single"/>
        </w:rPr>
        <w:t xml:space="preserve">          </w:t>
      </w:r>
      <w:r>
        <w:rPr>
          <w:highlight w:val="none"/>
        </w:rPr>
      </w:r>
      <w:r/>
    </w:p>
    <w:p>
      <w:pPr>
        <w:pStyle w:val="1014"/>
        <w:numPr>
          <w:ilvl w:val="255"/>
          <w:numId w:val="0"/>
        </w:numPr>
        <w:ind w:firstLine="440"/>
        <w:rPr>
          <w:rFonts w:ascii="宋体" w:hAnsi="宋体" w:eastAsia="宋体" w:cs="Times New Roman"/>
          <w:sz w:val="21"/>
          <w:highlight w:val="none"/>
        </w:rPr>
      </w:pPr>
      <w:r>
        <w:rPr>
          <w:rFonts w:hint="eastAsia" w:ascii="宋体" w:hAnsi="宋体"/>
          <w:highlight w:val="none"/>
        </w:rPr>
        <w:t xml:space="preserve">（</w:t>
      </w:r>
      <w:r>
        <w:rPr>
          <w:rFonts w:ascii="宋体" w:hAnsi="宋体"/>
          <w:highlight w:val="none"/>
          <w:lang w:val="en"/>
        </w:rPr>
        <w:t xml:space="preserve">6</w:t>
      </w:r>
      <w:r>
        <w:rPr>
          <w:rFonts w:hint="eastAsia" w:ascii="宋体" w:hAnsi="宋体"/>
          <w:highlight w:val="none"/>
        </w:rPr>
        <w:t xml:space="preserve">）</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      </w:t>
      </w:r>
      <w:r>
        <w:rPr>
          <w:rFonts w:ascii="Segoe UI Symbol" w:hAnsi="Segoe UI Symbol" w:cs="Segoe UI Symbol" w:eastAsiaTheme="minorEastAsia"/>
          <w:sz w:val="21"/>
          <w:highlight w:val="none"/>
        </w:rPr>
        <w:t xml:space="preserve">☑</w:t>
      </w:r>
      <w:r>
        <w:rPr>
          <w:rFonts w:hint="eastAsia" w:ascii="宋体" w:hAnsi="宋体" w:eastAsia="宋体" w:cs="Times New Roman"/>
          <w:sz w:val="21"/>
          <w:highlight w:val="none"/>
        </w:rPr>
        <w:t xml:space="preserve">否</w:t>
      </w:r>
      <w:r>
        <w:rPr>
          <w:highlight w:val="none"/>
        </w:rPr>
      </w:r>
      <w:r/>
    </w:p>
    <w:p>
      <w:pPr>
        <w:numPr>
          <w:ilvl w:val="255"/>
          <w:numId w:val="0"/>
        </w:numPr>
        <w:spacing w:line="400" w:lineRule="exact"/>
        <w:rPr>
          <w:rFonts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Segoe UI Symbol" w:hAnsi="Segoe UI Symbol" w:cs="Segoe UI Symbol"/>
          <w:highlight w:val="none"/>
        </w:rPr>
        <w:t xml:space="preserve">☑</w:t>
      </w:r>
      <w:r>
        <w:rPr>
          <w:rFonts w:hint="eastAsia" w:ascii="宋体" w:hAnsi="宋体"/>
          <w:iCs/>
          <w:szCs w:val="21"/>
          <w:highlight w:val="none"/>
        </w:rPr>
        <w:t xml:space="preserve">否</w:t>
      </w:r>
      <w:r>
        <w:rPr>
          <w:highlight w:val="none"/>
        </w:rPr>
      </w:r>
      <w:r/>
    </w:p>
    <w:p>
      <w:pPr>
        <w:numPr>
          <w:ilvl w:val="255"/>
          <w:numId w:val="0"/>
        </w:numPr>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Segoe UI Symbol" w:hAnsi="Segoe UI Symbol" w:cs="Segoe UI Symbol"/>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r/>
    </w:p>
    <w:p>
      <w:pPr>
        <w:numPr>
          <w:ilvl w:val="255"/>
          <w:numId w:val="0"/>
        </w:numPr>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Segoe UI Symbol" w:hAnsi="Segoe UI Symbol" w:cs="Segoe UI Symbol"/>
          <w:highlight w:val="none"/>
        </w:rPr>
        <w:t xml:space="preserve">☑</w:t>
      </w:r>
      <w:r>
        <w:rPr>
          <w:rFonts w:hint="eastAsia" w:ascii="宋体" w:hAnsi="宋体"/>
          <w:iCs/>
          <w:szCs w:val="21"/>
          <w:highlight w:val="none"/>
        </w:rPr>
        <w:t xml:space="preserve">否</w:t>
      </w:r>
      <w:r>
        <w:rPr>
          <w:highlight w:val="none"/>
        </w:rPr>
      </w: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Segoe UI Symbol" w:hAnsi="Segoe UI Symbol" w:cs="Segoe UI Symbol"/>
          <w:highlight w:val="none"/>
        </w:rPr>
        <w:t xml:space="preserve">☑</w:t>
      </w:r>
      <w:r>
        <w:rPr>
          <w:rFonts w:hint="eastAsia" w:ascii="宋体" w:hAnsi="宋体"/>
          <w:iCs/>
          <w:szCs w:val="21"/>
          <w:highlight w:val="none"/>
        </w:rPr>
        <w:t xml:space="preserve">否</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Segoe UI Symbol" w:hAnsi="Segoe UI Symbol" w:cs="Segoe UI Symbol"/>
          <w:highlight w:val="none"/>
        </w:rPr>
        <w:t xml:space="preserve">☑</w:t>
      </w:r>
      <w:r>
        <w:rPr>
          <w:rFonts w:hint="eastAsia" w:ascii="宋体" w:hAnsi="宋体"/>
          <w:iCs/>
          <w:szCs w:val="21"/>
          <w:highlight w:val="none"/>
        </w:rPr>
        <w:t xml:space="preserve">否</w:t>
      </w:r>
      <w:r>
        <w:rPr>
          <w:highlight w:val="none"/>
        </w:rPr>
      </w:r>
      <w:r/>
    </w:p>
    <w:p>
      <w:pPr>
        <w:ind w:firstLine="800"/>
        <w:spacing w:line="400" w:lineRule="exact"/>
        <w:rPr>
          <w:rFonts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rPr>
          <w:rFonts w:ascii="宋体" w:hAnsi="宋体"/>
          <w:szCs w:val="21"/>
          <w:highlight w:val="none"/>
          <w:u w:val="single"/>
        </w:rPr>
        <w:t xml:space="preserve">/</w:t>
      </w:r>
      <w:r>
        <w:rPr>
          <w:rFonts w:hint="eastAsia" w:ascii="宋体" w:hAnsi="宋体"/>
          <w:szCs w:val="21"/>
          <w:highlight w:val="none"/>
          <w:u w:val="single"/>
        </w:rPr>
        <w:t xml:space="preserve">                                       </w:t>
      </w:r>
      <w:r>
        <w:rPr>
          <w:highlight w:val="none"/>
        </w:rPr>
      </w:r>
      <w:r/>
    </w:p>
    <w:p>
      <w:pPr>
        <w:ind w:firstLine="800"/>
        <w:spacing w:line="400" w:lineRule="exact"/>
        <w:rPr>
          <w:rFonts w:ascii="宋体" w:hAnsi="宋体"/>
          <w:szCs w:val="21"/>
          <w:highlight w:val="none"/>
        </w:rPr>
      </w:pPr>
      <w:r>
        <w:rPr>
          <w:rFonts w:hint="eastAsia" w:ascii="宋体" w:hAnsi="宋体"/>
          <w:szCs w:val="21"/>
          <w:highlight w:val="none"/>
        </w:rPr>
        <w:t xml:space="preserve"> 分包供应商/制造商名称（如供应商和制造商不同，请分别填写）：</w:t>
      </w:r>
      <w:r>
        <w:rPr>
          <w:highlight w:val="none"/>
        </w:rPr>
      </w:r>
      <w:r/>
    </w:p>
    <w:p>
      <w:pPr>
        <w:ind w:firstLine="80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w:t>
      </w:r>
      <w:r>
        <w:rPr>
          <w:rFonts w:hint="eastAsia" w:ascii="宋体" w:hAnsi="宋体"/>
          <w:szCs w:val="21"/>
          <w:highlight w:val="none"/>
          <w:u w:val="single"/>
        </w:rPr>
        <w:t xml:space="preserve">                                           </w:t>
      </w:r>
      <w:r>
        <w:rPr>
          <w:highlight w:val="none"/>
        </w:rPr>
      </w:r>
      <w:r/>
    </w:p>
    <w:p>
      <w:pPr>
        <w:ind w:firstLine="800"/>
        <w:spacing w:line="400" w:lineRule="exact"/>
        <w:rPr>
          <w:rFonts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rPr>
          <w:highlight w:val="none"/>
        </w:rPr>
      </w:r>
      <w:r/>
    </w:p>
    <w:p>
      <w:pPr>
        <w:ind w:firstLine="800"/>
        <w:spacing w:line="400" w:lineRule="exact"/>
        <w:rPr>
          <w:rFonts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  </w:t>
      </w:r>
      <w:r>
        <w:rPr>
          <w:highlight w:val="none"/>
        </w:rPr>
      </w:r>
      <w:r/>
    </w:p>
    <w:p>
      <w:pPr>
        <w:ind w:firstLine="80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highlight w:val="none"/>
        </w:rPr>
      </w:r>
      <w:r/>
    </w:p>
    <w:p>
      <w:pPr>
        <w:numPr>
          <w:ilvl w:val="255"/>
          <w:numId w:val="0"/>
        </w:numPr>
        <w:spacing w:line="400" w:lineRule="exact"/>
        <w:rPr>
          <w:rFonts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Segoe UI Symbol" w:hAnsi="Segoe UI Symbol" w:cs="Segoe UI Symbol"/>
          <w:highlight w:val="none"/>
        </w:rPr>
        <w:t xml:space="preserve">☑</w:t>
      </w:r>
      <w:r>
        <w:rPr>
          <w:rFonts w:hint="eastAsia" w:ascii="宋体" w:hAnsi="宋体" w:cs="宋体"/>
          <w:iCs/>
          <w:szCs w:val="21"/>
          <w:highlight w:val="none"/>
        </w:rPr>
        <w:t xml:space="preserve">否</w:t>
      </w:r>
      <w:r>
        <w:rPr>
          <w:highlight w:val="none"/>
        </w:rPr>
      </w:r>
      <w:r/>
    </w:p>
    <w:p>
      <w:pPr>
        <w:pStyle w:val="1014"/>
        <w:ind w:firstLine="420"/>
        <w:tabs>
          <w:tab w:val="left" w:pos="1340" w:leader="none"/>
        </w:tabs>
        <w:rPr>
          <w:rFonts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rPr>
          <w:highlight w:val="none"/>
        </w:rPr>
      </w:r>
      <w:r/>
    </w:p>
    <w:p>
      <w:pPr>
        <w:numPr>
          <w:ilvl w:val="255"/>
          <w:numId w:val="0"/>
        </w:numPr>
        <w:ind w:firstLine="400"/>
        <w:spacing w:line="400" w:lineRule="exact"/>
        <w:rPr>
          <w:rFonts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rPr>
          <w:highlight w:val="none"/>
        </w:rPr>
      </w:r>
      <w:r/>
    </w:p>
    <w:p>
      <w:pPr>
        <w:numPr>
          <w:ilvl w:val="255"/>
          <w:numId w:val="0"/>
        </w:numPr>
        <w:ind w:firstLine="800"/>
        <w:spacing w:line="400" w:lineRule="exact"/>
        <w:rPr>
          <w:rFonts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rPr>
          <w:highlight w:val="none"/>
        </w:rPr>
      </w:r>
      <w:r/>
    </w:p>
    <w:p>
      <w:pPr>
        <w:numPr>
          <w:ilvl w:val="255"/>
          <w:numId w:val="0"/>
        </w:numPr>
        <w:ind w:firstLine="800"/>
        <w:spacing w:line="400" w:lineRule="exact"/>
        <w:rPr>
          <w:rFonts w:ascii="宋体" w:hAnsi="宋体"/>
          <w:szCs w:val="21"/>
          <w:highlight w:val="non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hint="eastAsia" w:ascii="宋体" w:hAnsi="宋体"/>
          <w:szCs w:val="21"/>
          <w:highlight w:val="none"/>
        </w:rPr>
        <w:t xml:space="preserve">      </w:t>
      </w:r>
      <w:r>
        <w:rPr>
          <w:highlight w:val="none"/>
        </w:rPr>
      </w:r>
      <w:r/>
    </w:p>
    <w:p>
      <w:pPr>
        <w:ind w:firstLine="800"/>
        <w:spacing w:line="400" w:lineRule="exact"/>
        <w:rPr>
          <w:rFonts w:ascii="宋体" w:hAnsi="宋体"/>
          <w:szCs w:val="21"/>
          <w:highlight w:val="none"/>
        </w:rPr>
      </w:pPr>
      <w:r>
        <w:rPr>
          <w:rFonts w:hint="eastAsia" w:ascii="宋体" w:hAnsi="宋体"/>
          <w:szCs w:val="21"/>
          <w:highlight w:val="none"/>
        </w:rPr>
        <w:t xml:space="preserve"> </w:t>
      </w:r>
      <w:r>
        <w:rPr>
          <w:rFonts w:ascii="Segoe UI Symbol" w:hAnsi="Segoe UI Symbol" w:cs="Segoe UI Symbol"/>
          <w:highlight w:val="none"/>
        </w:rPr>
        <w:t xml:space="preserve">☑</w:t>
      </w:r>
      <w:r>
        <w:rPr>
          <w:rFonts w:hint="eastAsia" w:ascii="宋体" w:hAnsi="宋体"/>
          <w:szCs w:val="21"/>
          <w:highlight w:val="none"/>
        </w:rPr>
        <w:t xml:space="preserve">否</w:t>
      </w:r>
      <w:r>
        <w:rPr>
          <w:highlight w:val="none"/>
        </w:rPr>
      </w:r>
      <w:r/>
    </w:p>
    <w:p>
      <w:pPr>
        <w:numPr>
          <w:ilvl w:val="255"/>
          <w:numId w:val="0"/>
        </w:numPr>
        <w:spacing w:line="400" w:lineRule="exact"/>
        <w:tabs>
          <w:tab w:val="left" w:pos="740" w:leader="none"/>
        </w:tabs>
        <w:rPr>
          <w:rFonts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rPr>
          <w:highlight w:val="none"/>
        </w:rPr>
      </w:r>
      <w:r/>
    </w:p>
    <w:p>
      <w:pPr>
        <w:numPr>
          <w:ilvl w:val="255"/>
          <w:numId w:val="0"/>
        </w:numPr>
        <w:spacing w:line="400" w:lineRule="exact"/>
        <w:tabs>
          <w:tab w:val="left" w:pos="740" w:leader="none"/>
        </w:tabs>
        <w:rPr>
          <w:rFonts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r>
        <w:rPr>
          <w:highlight w:val="none"/>
        </w:rPr>
      </w:r>
      <w:r/>
    </w:p>
    <w:p>
      <w:pPr>
        <w:numPr>
          <w:ilvl w:val="255"/>
          <w:numId w:val="0"/>
        </w:numPr>
        <w:spacing w:line="400" w:lineRule="exact"/>
        <w:tabs>
          <w:tab w:val="left" w:pos="740" w:leader="none"/>
        </w:tabs>
        <w:rPr>
          <w:rFonts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rPr>
          <w:rFonts w:ascii="Segoe UI Symbol" w:hAnsi="Segoe UI Symbol" w:cs="Segoe UI Symbol"/>
          <w:highlight w:val="none"/>
        </w:rPr>
        <w:t xml:space="preserve">☑</w:t>
      </w:r>
      <w:r>
        <w:rPr>
          <w:rFonts w:hint="eastAsia" w:ascii="宋体" w:hAnsi="宋体"/>
          <w:szCs w:val="21"/>
          <w:highlight w:val="none"/>
        </w:rPr>
        <w:t xml:space="preserve">否</w:t>
      </w:r>
      <w:r>
        <w:rPr>
          <w:highlight w:val="none"/>
        </w:rPr>
      </w:r>
      <w:r/>
    </w:p>
    <w:p>
      <w:pPr>
        <w:numPr>
          <w:ilvl w:val="255"/>
          <w:numId w:val="0"/>
        </w:numPr>
        <w:spacing w:line="400" w:lineRule="exact"/>
        <w:tabs>
          <w:tab w:val="left" w:pos="740" w:leader="none"/>
        </w:tabs>
        <w:rPr>
          <w:rFonts w:ascii="宋体" w:hAnsi="宋体"/>
          <w:szCs w:val="21"/>
          <w:highlight w:val="none"/>
        </w:rPr>
      </w:pPr>
      <w:r>
        <w:rPr>
          <w:rFonts w:hint="eastAsia" w:ascii="宋体" w:hAnsi="宋体"/>
          <w:szCs w:val="21"/>
          <w:highlight w:val="none"/>
        </w:rPr>
        <w:t xml:space="preserve">          是否涉及环境标志产品：</w:t>
      </w:r>
      <w:r>
        <w:rPr>
          <w:highlight w:val="none"/>
        </w:rPr>
      </w:r>
      <w:r/>
    </w:p>
    <w:p>
      <w:pPr>
        <w:numPr>
          <w:ilvl w:val="255"/>
          <w:numId w:val="0"/>
        </w:numPr>
        <w:spacing w:line="400" w:lineRule="exact"/>
        <w:tabs>
          <w:tab w:val="left" w:pos="740" w:leader="none"/>
        </w:tabs>
        <w:rPr>
          <w:rFonts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r>
        <w:rPr>
          <w:highlight w:val="none"/>
        </w:rPr>
      </w:r>
      <w:r/>
    </w:p>
    <w:p>
      <w:pPr>
        <w:numPr>
          <w:ilvl w:val="255"/>
          <w:numId w:val="0"/>
        </w:numPr>
        <w:spacing w:line="400" w:lineRule="exact"/>
        <w:tabs>
          <w:tab w:val="left" w:pos="740" w:leader="none"/>
        </w:tabs>
        <w:rPr>
          <w:rFonts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rPr>
          <w:rFonts w:ascii="Segoe UI Symbol" w:hAnsi="Segoe UI Symbol" w:cs="Segoe UI Symbol"/>
          <w:highlight w:val="none"/>
        </w:rPr>
        <w:t xml:space="preserve">☑</w:t>
      </w:r>
      <w:r>
        <w:rPr>
          <w:rFonts w:hint="eastAsia" w:ascii="宋体" w:hAnsi="宋体"/>
          <w:szCs w:val="21"/>
          <w:highlight w:val="none"/>
        </w:rPr>
        <w:t xml:space="preserve">否</w:t>
      </w:r>
      <w:r>
        <w:rPr>
          <w:highlight w:val="none"/>
        </w:rPr>
      </w:r>
      <w:r/>
    </w:p>
    <w:p>
      <w:pPr>
        <w:pStyle w:val="1014"/>
        <w:numPr>
          <w:ilvl w:val="255"/>
          <w:numId w:val="0"/>
        </w:numPr>
        <w:rPr>
          <w:rFonts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 </w:t>
      </w:r>
      <w:r>
        <w:rPr>
          <w:highlight w:val="none"/>
        </w:rPr>
      </w:r>
      <w:r/>
    </w:p>
    <w:p>
      <w:pPr>
        <w:pStyle w:val="1014"/>
        <w:ind w:firstLine="420"/>
        <w:rPr>
          <w:rFonts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highlight w:val="none"/>
        </w:rPr>
      </w:r>
      <w:r/>
    </w:p>
    <w:p>
      <w:pPr>
        <w:numPr>
          <w:ilvl w:val="255"/>
          <w:numId w:val="0"/>
        </w:numPr>
        <w:spacing w:line="400" w:lineRule="exact"/>
        <w:tabs>
          <w:tab w:val="left" w:pos="740" w:leader="none"/>
        </w:tabs>
        <w:rPr>
          <w:rFonts w:ascii="宋体" w:hAnsi="宋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Segoe UI Symbol" w:hAnsi="Segoe UI Symbol" w:cs="Segoe UI Symbol"/>
          <w:highlight w:val="none"/>
        </w:rPr>
        <w:t xml:space="preserve">☑</w:t>
      </w:r>
      <w:r>
        <w:rPr>
          <w:rFonts w:hint="eastAsia" w:ascii="宋体" w:hAnsi="宋体"/>
          <w:szCs w:val="21"/>
          <w:highlight w:val="none"/>
        </w:rPr>
        <w:t xml:space="preserve">否</w:t>
      </w:r>
      <w:r>
        <w:rPr>
          <w:highlight w:val="none"/>
        </w:rPr>
      </w:r>
      <w:r/>
    </w:p>
    <w:p>
      <w:pPr>
        <w:numPr>
          <w:ilvl w:val="255"/>
          <w:numId w:val="0"/>
        </w:numPr>
        <w:spacing w:line="400" w:lineRule="exact"/>
        <w:rPr>
          <w:rFonts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）涉及商品包装和快递包装的，是否参考《商品包装政府采购需求标准（试行）》、《快递包装政府采购需求标准（试行）》明确产品及相关快递服务的具体包装要求：</w:t>
      </w:r>
      <w:r>
        <w:rPr>
          <w:highlight w:val="none"/>
        </w:rPr>
      </w:r>
      <w:r/>
    </w:p>
    <w:p>
      <w:pPr>
        <w:numPr>
          <w:ilvl w:val="255"/>
          <w:numId w:val="0"/>
        </w:numPr>
        <w:ind w:firstLine="800"/>
        <w:spacing w:line="400" w:lineRule="exact"/>
        <w:rPr>
          <w:rFonts w:ascii="宋体" w:hAnsi="宋体"/>
          <w:szCs w:val="21"/>
          <w:highlight w:val="none"/>
        </w:rPr>
      </w:pPr>
      <w:r>
        <w:rPr>
          <w:rFonts w:ascii="Segoe UI Symbol" w:hAnsi="Segoe UI Symbol" w:cs="Segoe UI Symbol"/>
          <w:highlight w:val="none"/>
        </w:rPr>
        <w:t xml:space="preserve">☑</w:t>
      </w:r>
      <w:r>
        <w:rPr>
          <w:rFonts w:hint="eastAsia" w:ascii="宋体" w:hAnsi="宋体"/>
          <w:szCs w:val="21"/>
          <w:highlight w:val="none"/>
        </w:rPr>
        <w:t xml:space="preserve">是       </w:t>
      </w:r>
      <w:r>
        <w:rPr>
          <w:rFonts w:ascii="Wingdings" w:hAnsi="Wingdings" w:eastAsia="Wingdings" w:cs="Wingdings"/>
          <w:szCs w:val="21"/>
          <w:highlight w:val="none"/>
        </w:rPr>
        <w:t xml:space="preserve">¨</w:t>
      </w:r>
      <w:r>
        <w:rPr>
          <w:rFonts w:hint="eastAsia" w:ascii="宋体" w:hAnsi="宋体"/>
          <w:szCs w:val="21"/>
          <w:highlight w:val="none"/>
        </w:rPr>
        <w:t xml:space="preserve">否      </w:t>
      </w:r>
      <w:r>
        <w:rPr>
          <w:rFonts w:ascii="Wingdings" w:hAnsi="Wingdings" w:eastAsia="Wingdings" w:cs="Wingdings"/>
          <w:szCs w:val="21"/>
          <w:highlight w:val="none"/>
        </w:rPr>
        <w:t xml:space="preserve">¨</w:t>
      </w:r>
      <w:r>
        <w:rPr>
          <w:rFonts w:hint="eastAsia" w:ascii="宋体" w:hAnsi="宋体"/>
          <w:szCs w:val="21"/>
          <w:highlight w:val="none"/>
        </w:rPr>
        <w:t xml:space="preserve">不涉及</w:t>
      </w:r>
      <w:r>
        <w:rPr>
          <w:highlight w:val="none"/>
        </w:rPr>
      </w:r>
      <w:r/>
    </w:p>
    <w:p>
      <w:pPr>
        <w:numPr>
          <w:ilvl w:val="0"/>
          <w:numId w:val="2"/>
        </w:numPr>
        <w:ind w:firstLine="402"/>
        <w:jc w:val="both"/>
        <w:spacing w:line="400" w:lineRule="exact"/>
        <w:widowControl w:val="off"/>
        <w:rPr>
          <w:rFonts w:ascii="宋体" w:hAnsi="宋体"/>
          <w:b/>
          <w:szCs w:val="21"/>
          <w:highlight w:val="none"/>
        </w:rPr>
      </w:pPr>
      <w:r>
        <w:rPr>
          <w:rFonts w:hint="eastAsia" w:ascii="宋体" w:hAnsi="宋体"/>
          <w:b/>
          <w:szCs w:val="21"/>
          <w:highlight w:val="none"/>
        </w:rPr>
        <w:t xml:space="preserve">合同金额</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highlight w:val="none"/>
        </w:rPr>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人民币  </w:t>
      </w:r>
      <w:r>
        <w:rPr>
          <w:rFonts w:ascii="宋体" w:hAnsi="宋体"/>
          <w:szCs w:val="21"/>
          <w:highlight w:val="none"/>
          <w:u w:val="single"/>
        </w:rPr>
        <w:t xml:space="preserve">                 </w:t>
      </w:r>
      <w:r>
        <w:rPr>
          <w:rFonts w:hint="eastAsia" w:ascii="宋体" w:hAnsi="宋体"/>
          <w:szCs w:val="21"/>
          <w:highlight w:val="none"/>
          <w:u w:val="single"/>
        </w:rPr>
        <w:t xml:space="preserve">             </w:t>
      </w:r>
      <w:r>
        <w:rPr>
          <w:highlight w:val="none"/>
        </w:rPr>
      </w:r>
      <w:r/>
    </w:p>
    <w:p>
      <w:pPr>
        <w:spacing w:line="400" w:lineRule="exact"/>
        <w:rPr>
          <w:rFonts w:ascii="宋体" w:hAnsi="宋体"/>
          <w:strike/>
          <w:szCs w:val="21"/>
          <w:highlight w:val="none"/>
        </w:rPr>
      </w:pPr>
      <w:r>
        <w:rPr>
          <w:rFonts w:hint="eastAsia" w:ascii="宋体" w:hAnsi="宋体"/>
          <w:szCs w:val="21"/>
          <w:highlight w:val="none"/>
        </w:rPr>
        <w:t xml:space="preserve"> </w:t>
      </w:r>
      <w:r>
        <w:rPr>
          <w:highlight w:val="none"/>
        </w:rPr>
      </w:r>
      <w:r/>
    </w:p>
    <w:p>
      <w:pPr>
        <w:numPr>
          <w:ilvl w:val="255"/>
          <w:numId w:val="0"/>
        </w:numPr>
        <w:spacing w:line="400" w:lineRule="exact"/>
        <w:rPr>
          <w:rFonts w:ascii="宋体" w:hAnsi="宋体"/>
          <w:szCs w:val="21"/>
          <w:highlight w:val="none"/>
        </w:rPr>
      </w:pPr>
      <w:r>
        <w:rPr>
          <w:rFonts w:hint="eastAsia" w:ascii="宋体" w:hAnsi="宋体"/>
          <w:szCs w:val="21"/>
          <w:highlight w:val="none"/>
        </w:rPr>
        <w:t xml:space="preserve">    （2）合同定价方式（采用组合定价方式的，可以勾选多项）：</w:t>
      </w:r>
      <w:r>
        <w:rPr>
          <w:highlight w:val="none"/>
        </w:rPr>
      </w:r>
      <w:r/>
    </w:p>
    <w:p>
      <w:pPr>
        <w:ind w:firstLine="400"/>
        <w:spacing w:line="400" w:lineRule="exact"/>
        <w:rPr>
          <w:rFonts w:ascii="宋体" w:hAnsi="宋体"/>
          <w:szCs w:val="21"/>
          <w:highlight w:val="none"/>
        </w:rPr>
      </w:pPr>
      <w:r>
        <w:rPr>
          <w:rFonts w:hint="eastAsia" w:ascii="宋体" w:hAnsi="宋体"/>
          <w:iCs/>
          <w:szCs w:val="21"/>
          <w:highlight w:val="none"/>
        </w:rPr>
        <w:t xml:space="preserve">  </w:t>
      </w:r>
      <w:r>
        <w:rPr>
          <w:rFonts w:ascii="Segoe UI Symbol" w:hAnsi="Segoe UI Symbol" w:cs="Segoe UI Symbol"/>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highlight w:val="none"/>
        </w:rPr>
      </w:r>
      <w:r/>
    </w:p>
    <w:p>
      <w:pPr>
        <w:pStyle w:val="1015"/>
        <w:spacing w:line="400" w:lineRule="exact"/>
        <w:rPr>
          <w:highlight w:val="none"/>
        </w:rPr>
      </w:pPr>
      <w:r>
        <w:rPr>
          <w:rFonts w:hint="eastAsia" w:ascii="宋体" w:hAnsi="宋体"/>
          <w:highlight w:val="none"/>
          <w:lang w:eastAsia="zh-CN"/>
        </w:rPr>
        <w:t xml:space="preserve">（3）付款方式（按项目实际勾选填写）：</w:t>
      </w:r>
      <w:r>
        <w:rPr>
          <w:highlight w:val="none"/>
        </w:rPr>
      </w:r>
      <w:r/>
    </w:p>
    <w:p>
      <w:pPr>
        <w:ind w:firstLine="600"/>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     （应明确一次性支付合同款项的条件）                    </w:t>
      </w:r>
      <w:r>
        <w:rPr>
          <w:highlight w:val="none"/>
        </w:rPr>
      </w:r>
      <w:r/>
    </w:p>
    <w:p>
      <w:pPr>
        <w:ind w:firstLine="600"/>
        <w:spacing w:line="400" w:lineRule="exact"/>
        <w:rPr>
          <w:highlight w:val="none"/>
        </w:rPr>
      </w:pPr>
      <w:r>
        <w:rPr>
          <w:rFonts w:ascii="Segoe UI Symbol" w:hAnsi="Segoe UI Symbol" w:cs="Segoe UI Symbol"/>
          <w:highlight w:val="none"/>
        </w:rPr>
        <w:t xml:space="preserve">☑</w:t>
      </w:r>
      <w:r>
        <w:rPr>
          <w:rFonts w:hint="eastAsia" w:ascii="宋体" w:hAnsi="宋体"/>
          <w:szCs w:val="21"/>
          <w:highlight w:val="none"/>
        </w:rPr>
        <w:t xml:space="preserve">分期付款：</w:t>
      </w:r>
      <w:r>
        <w:rPr>
          <w:rFonts w:hint="eastAsia" w:ascii="宋体" w:hAnsi="宋体"/>
          <w:bCs/>
          <w:szCs w:val="21"/>
          <w:highlight w:val="none"/>
          <w:u w:val="single"/>
        </w:rPr>
        <w:t xml:space="preserve"> 合同</w:t>
      </w:r>
      <w:r>
        <w:rPr>
          <w:rFonts w:ascii="宋体" w:hAnsi="宋体"/>
          <w:bCs/>
          <w:szCs w:val="21"/>
          <w:highlight w:val="none"/>
          <w:u w:val="single"/>
        </w:rPr>
        <w:t xml:space="preserve">签订生效后，</w:t>
      </w:r>
      <w:r>
        <w:rPr>
          <w:rFonts w:hint="eastAsia" w:ascii="宋体" w:hAnsi="宋体"/>
          <w:bCs/>
          <w:szCs w:val="21"/>
          <w:highlight w:val="none"/>
          <w:u w:val="single"/>
        </w:rPr>
        <w:t xml:space="preserve">预付该设备总额的 30%；</w:t>
      </w:r>
      <w:r>
        <w:rPr>
          <w:rFonts w:hint="eastAsia" w:ascii="宋体" w:hAnsi="宋体"/>
          <w:bCs/>
          <w:szCs w:val="21"/>
          <w:highlight w:val="none"/>
          <w:u w:val="single"/>
        </w:rPr>
        <w:t xml:space="preserve">货到安装调试最终验收合格且乙方已按照甲方要求提供了技术培训、技术资料以及设备发票后30日</w:t>
      </w:r>
      <w:r>
        <w:rPr>
          <w:rFonts w:ascii="宋体" w:hAnsi="宋体"/>
          <w:bCs/>
          <w:szCs w:val="21"/>
          <w:highlight w:val="none"/>
          <w:u w:val="single"/>
        </w:rPr>
        <w:t xml:space="preserve">内</w:t>
      </w:r>
      <w:r>
        <w:rPr>
          <w:rFonts w:hint="eastAsia" w:ascii="宋体" w:hAnsi="宋体"/>
          <w:bCs/>
          <w:szCs w:val="21"/>
          <w:highlight w:val="none"/>
          <w:u w:val="single"/>
        </w:rPr>
        <w:t xml:space="preserve">，</w:t>
      </w:r>
      <w:r>
        <w:rPr>
          <w:rFonts w:hint="eastAsia" w:ascii="宋体" w:hAnsi="宋体"/>
          <w:bCs/>
          <w:szCs w:val="21"/>
          <w:highlight w:val="none"/>
          <w:u w:val="single"/>
        </w:rPr>
        <w:t xml:space="preserve">支付到该设备总额的 80%；</w:t>
      </w:r>
      <w:r>
        <w:rPr>
          <w:rFonts w:hint="eastAsia" w:ascii="宋体" w:hAnsi="宋体"/>
          <w:bCs/>
          <w:szCs w:val="21"/>
          <w:highlight w:val="none"/>
          <w:u w:val="single"/>
        </w:rPr>
        <w:t xml:space="preserve">前述付款满壹年后，经甲方书面确认在此期间乙方无违约事项（具体违约事项详见本合同第三节政府采购合同专用条款）后支付20%余款，付款方式为转账。</w:t>
      </w:r>
      <w:r>
        <w:rPr>
          <w:highlight w:val="none"/>
        </w:rPr>
      </w:r>
      <w:r/>
    </w:p>
    <w:p>
      <w:pPr>
        <w:numPr>
          <w:ilvl w:val="0"/>
          <w:numId w:val="2"/>
        </w:numPr>
        <w:ind w:firstLine="402"/>
        <w:jc w:val="both"/>
        <w:spacing w:line="400" w:lineRule="exact"/>
        <w:widowControl w:val="off"/>
        <w:rPr>
          <w:rFonts w:ascii="宋体" w:hAnsi="宋体"/>
          <w:b/>
          <w:szCs w:val="21"/>
          <w:highlight w:val="none"/>
          <w:u w:val="single"/>
        </w:rPr>
      </w:pPr>
      <w:r>
        <w:rPr>
          <w:rFonts w:hint="eastAsia" w:ascii="宋体" w:hAnsi="宋体"/>
          <w:b/>
          <w:szCs w:val="21"/>
          <w:highlight w:val="none"/>
        </w:rPr>
        <w:t xml:space="preserve">合同履行</w:t>
      </w:r>
      <w:r>
        <w:rPr>
          <w:highlight w:val="none"/>
        </w:rPr>
      </w:r>
      <w:r/>
    </w:p>
    <w:p>
      <w:pPr>
        <w:ind w:firstLine="400"/>
        <w:spacing w:line="400" w:lineRule="exact"/>
        <w:rPr>
          <w:rFonts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日，完成日期：自最终整体验收合格之日起</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highlight w:val="none"/>
        </w:rPr>
      </w:r>
      <w:r/>
    </w:p>
    <w:p>
      <w:pPr>
        <w:ind w:firstLine="400"/>
        <w:spacing w:line="400" w:lineRule="exact"/>
        <w:rPr>
          <w:rFonts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南通市第二人民医院                 </w:t>
      </w:r>
      <w:r>
        <w:rPr>
          <w:highlight w:val="none"/>
        </w:rPr>
      </w:r>
      <w:r/>
    </w:p>
    <w:p>
      <w:pPr>
        <w:ind w:firstLine="400"/>
        <w:spacing w:line="400" w:lineRule="exact"/>
        <w:rPr>
          <w:rFonts w:ascii="宋体" w:hAnsi="宋体" w:cs="宋体"/>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þ</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rPr>
          <w:highlight w:val="none"/>
        </w:rPr>
      </w:r>
      <w:r/>
    </w:p>
    <w:p>
      <w:pPr>
        <w:ind w:firstLine="400"/>
        <w:spacing w:line="400" w:lineRule="exact"/>
        <w:rPr>
          <w:rFonts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rPr>
          <w:rFonts w:ascii="宋体" w:hAnsi="宋体" w:cs="宋体"/>
          <w:bCs/>
          <w:szCs w:val="21"/>
          <w:highlight w:val="none"/>
          <w:u w:val="single"/>
        </w:rPr>
        <w:t xml:space="preserve">/</w:t>
      </w:r>
      <w:r>
        <w:rPr>
          <w:rFonts w:hint="eastAsia" w:ascii="宋体" w:hAnsi="宋体" w:cs="宋体"/>
          <w:bCs/>
          <w:szCs w:val="21"/>
          <w:highlight w:val="none"/>
          <w:u w:val="single"/>
        </w:rPr>
        <w:t xml:space="preserve">                                                   </w:t>
      </w:r>
      <w:r>
        <w:rPr>
          <w:highlight w:val="none"/>
        </w:rPr>
      </w:r>
      <w:r/>
    </w:p>
    <w:p>
      <w:pPr>
        <w:ind w:firstLine="400"/>
        <w:spacing w:line="400" w:lineRule="exact"/>
        <w:rPr>
          <w:rFonts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szCs w:val="21"/>
          <w:highlight w:val="none"/>
        </w:rPr>
        <w:t xml:space="preserve">  </w:t>
      </w:r>
      <w:r>
        <w:rPr>
          <w:rFonts w:hint="eastAsia" w:ascii="宋体" w:hAnsi="宋体"/>
          <w:bCs/>
          <w:szCs w:val="21"/>
          <w:highlight w:val="none"/>
          <w:u w:val="single"/>
        </w:rPr>
        <w:t xml:space="preserve">如</w:t>
      </w:r>
      <w:r>
        <w:rPr>
          <w:rFonts w:ascii="宋体" w:hAnsi="宋体"/>
          <w:bCs/>
          <w:szCs w:val="21"/>
          <w:highlight w:val="none"/>
          <w:u w:val="single"/>
        </w:rPr>
        <w:t xml:space="preserve">乙方明确表示不收取预付款（</w:t>
      </w:r>
      <w:r>
        <w:rPr>
          <w:rFonts w:hint="eastAsia" w:ascii="宋体" w:hAnsi="宋体"/>
          <w:bCs/>
          <w:szCs w:val="21"/>
          <w:highlight w:val="none"/>
          <w:u w:val="single"/>
        </w:rPr>
        <w:t xml:space="preserve">出具</w:t>
      </w:r>
      <w:r>
        <w:rPr>
          <w:rFonts w:ascii="宋体" w:hAnsi="宋体"/>
          <w:bCs/>
          <w:szCs w:val="21"/>
          <w:highlight w:val="none"/>
          <w:u w:val="single"/>
        </w:rPr>
        <w:t xml:space="preserve">相关</w:t>
      </w:r>
      <w:r>
        <w:rPr>
          <w:rFonts w:hint="eastAsia" w:ascii="宋体" w:hAnsi="宋体"/>
          <w:bCs/>
          <w:szCs w:val="21"/>
          <w:highlight w:val="none"/>
          <w:u w:val="single"/>
        </w:rPr>
        <w:t xml:space="preserve">承</w:t>
      </w:r>
      <w:r>
        <w:rPr>
          <w:rFonts w:ascii="宋体" w:hAnsi="宋体"/>
          <w:bCs/>
          <w:szCs w:val="21"/>
          <w:highlight w:val="none"/>
          <w:u w:val="single"/>
        </w:rPr>
        <w:t xml:space="preserve">诺书）</w:t>
      </w:r>
      <w:r>
        <w:rPr>
          <w:rFonts w:hint="eastAsia" w:ascii="宋体" w:hAnsi="宋体"/>
          <w:bCs/>
          <w:szCs w:val="21"/>
          <w:highlight w:val="none"/>
          <w:u w:val="single"/>
        </w:rPr>
        <w:t xml:space="preserve">，</w:t>
      </w:r>
      <w:r>
        <w:rPr>
          <w:rFonts w:ascii="宋体" w:hAnsi="宋体"/>
          <w:bCs/>
          <w:szCs w:val="21"/>
          <w:highlight w:val="none"/>
          <w:u w:val="single"/>
        </w:rPr>
        <w:t xml:space="preserve">前述履约保证金予以免除。</w:t>
      </w:r>
      <w:r>
        <w:rPr>
          <w:rFonts w:hint="eastAsia" w:ascii="宋体" w:hAnsi="宋体"/>
          <w:bCs/>
          <w:szCs w:val="21"/>
          <w:highlight w:val="none"/>
          <w:u w:val="single"/>
        </w:rPr>
        <w:t xml:space="preserve">货到安装调试最终验收合格且乙方已按照甲方要求提供了技术培训、技术资料以及设备发票后30日</w:t>
      </w:r>
      <w:r>
        <w:rPr>
          <w:rFonts w:ascii="宋体" w:hAnsi="宋体"/>
          <w:bCs/>
          <w:szCs w:val="21"/>
          <w:highlight w:val="none"/>
          <w:u w:val="single"/>
        </w:rPr>
        <w:t xml:space="preserve">内</w:t>
      </w:r>
      <w:r>
        <w:rPr>
          <w:rFonts w:hint="eastAsia" w:ascii="宋体" w:hAnsi="宋体"/>
          <w:bCs/>
          <w:szCs w:val="21"/>
          <w:highlight w:val="none"/>
          <w:u w:val="single"/>
        </w:rPr>
        <w:t xml:space="preserve">，支付该设备总额的80%；前述付款满壹年后，经甲方书面确认在此期间乙方无违约事项（具体违约事项详见本合同第三节政府采购合同专用条款）后支付20%余款。</w:t>
      </w:r>
      <w:r>
        <w:rPr>
          <w:highlight w:val="none"/>
        </w:rPr>
      </w:r>
      <w:r/>
    </w:p>
    <w:p>
      <w:pPr>
        <w:numPr>
          <w:ilvl w:val="0"/>
          <w:numId w:val="2"/>
        </w:numPr>
        <w:ind w:firstLine="402"/>
        <w:jc w:val="both"/>
        <w:spacing w:line="400" w:lineRule="exact"/>
        <w:widowControl w:val="off"/>
        <w:rPr>
          <w:rFonts w:ascii="宋体" w:hAnsi="宋体"/>
          <w:b/>
          <w:szCs w:val="21"/>
          <w:highlight w:val="none"/>
        </w:rPr>
      </w:pPr>
      <w:r>
        <w:rPr>
          <w:rFonts w:hint="eastAsia" w:ascii="宋体" w:hAnsi="宋体"/>
          <w:b/>
          <w:szCs w:val="21"/>
          <w:highlight w:val="none"/>
        </w:rPr>
        <w:t xml:space="preserve">合同验收</w:t>
      </w:r>
      <w:r>
        <w:rPr>
          <w:highlight w:val="none"/>
        </w:rPr>
      </w:r>
      <w:r/>
    </w:p>
    <w:p>
      <w:pPr>
        <w:numPr>
          <w:ilvl w:val="0"/>
          <w:numId w:val="4"/>
        </w:numPr>
        <w:ind w:firstLine="400"/>
        <w:jc w:val="both"/>
        <w:spacing w:line="400" w:lineRule="exact"/>
        <w:widowControl w:val="off"/>
        <w:rPr>
          <w:rFonts w:ascii="宋体" w:hAnsi="宋体"/>
          <w:bCs/>
          <w:szCs w:val="21"/>
          <w:highlight w:val="none"/>
        </w:rPr>
      </w:pPr>
      <w:r>
        <w:rPr>
          <w:rFonts w:hint="eastAsia" w:ascii="宋体" w:hAnsi="宋体"/>
          <w:bCs/>
          <w:szCs w:val="21"/>
          <w:highlight w:val="none"/>
        </w:rPr>
        <w:t xml:space="preserve">验收组织方式：</w:t>
      </w:r>
      <w:r>
        <w:rPr>
          <w:rFonts w:ascii="Segoe UI Symbol" w:hAnsi="Segoe UI Symbol" w:cs="Segoe UI Symbol"/>
          <w:highlight w:val="none"/>
        </w:rPr>
        <w:t xml:space="preserve">☑</w:t>
      </w:r>
      <w:r>
        <w:rPr>
          <w:rFonts w:hint="eastAsia" w:ascii="宋体" w:hAnsi="宋体"/>
          <w:bCs/>
          <w:szCs w:val="21"/>
          <w:highlight w:val="none"/>
        </w:rPr>
        <w:t xml:space="preserve">自行组织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rPr>
          <w:highlight w:val="none"/>
        </w:rPr>
      </w:r>
      <w:r/>
    </w:p>
    <w:p>
      <w:pPr>
        <w:spacing w:line="400" w:lineRule="exact"/>
        <w:rPr>
          <w:rFonts w:ascii="宋体" w:hAnsi="宋体"/>
          <w:bCs/>
          <w:szCs w:val="21"/>
          <w:highlight w:val="none"/>
        </w:rPr>
      </w:pPr>
      <w:r>
        <w:rPr>
          <w:rFonts w:hint="eastAsia" w:ascii="宋体" w:hAnsi="宋体"/>
          <w:bCs/>
          <w:szCs w:val="21"/>
          <w:highlight w:val="none"/>
        </w:rPr>
        <w:t xml:space="preserve">         验收主体：</w:t>
      </w:r>
      <w:r>
        <w:rPr>
          <w:rFonts w:hint="eastAsia" w:ascii="宋体" w:hAnsi="宋体"/>
          <w:bCs/>
          <w:szCs w:val="21"/>
          <w:highlight w:val="none"/>
          <w:u w:val="single"/>
        </w:rPr>
        <w:t xml:space="preserve">   南通市第二人民医院     </w:t>
      </w:r>
      <w:r>
        <w:rPr>
          <w:highlight w:val="none"/>
        </w:rPr>
      </w:r>
      <w:r/>
    </w:p>
    <w:p>
      <w:pPr>
        <w:spacing w:line="400" w:lineRule="exact"/>
        <w:rPr>
          <w:rFonts w:ascii="宋体" w:hAnsi="宋体"/>
          <w:bCs/>
          <w:szCs w:val="21"/>
          <w:highlight w:val="none"/>
        </w:rPr>
      </w:pPr>
      <w:r>
        <w:rPr>
          <w:rFonts w:hint="eastAsia" w:ascii="宋体" w:hAnsi="宋体"/>
          <w:bCs/>
          <w:szCs w:val="21"/>
          <w:highlight w:val="none"/>
        </w:rPr>
        <w:t xml:space="preserve">        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Segoe UI Symbol" w:hAnsi="Segoe UI Symbol" w:cs="Segoe UI Symbol"/>
          <w:highlight w:val="none"/>
        </w:rPr>
        <w:t xml:space="preserve">☑</w:t>
      </w:r>
      <w:r>
        <w:rPr>
          <w:rFonts w:hint="eastAsia" w:ascii="宋体" w:hAnsi="宋体"/>
          <w:bCs/>
          <w:szCs w:val="21"/>
          <w:highlight w:val="none"/>
        </w:rPr>
        <w:t xml:space="preserve">否</w:t>
      </w:r>
      <w:r>
        <w:rPr>
          <w:highlight w:val="none"/>
        </w:rPr>
      </w:r>
      <w:r/>
    </w:p>
    <w:p>
      <w:pPr>
        <w:ind w:firstLine="800"/>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Segoe UI Symbol" w:hAnsi="Segoe UI Symbol" w:cs="Segoe UI Symbol"/>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r/>
    </w:p>
    <w:p>
      <w:pPr>
        <w:ind w:firstLine="800"/>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Segoe UI Symbol" w:hAnsi="Segoe UI Symbol" w:cs="Segoe UI Symbol"/>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r/>
    </w:p>
    <w:p>
      <w:pPr>
        <w:ind w:firstLine="800"/>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Segoe UI Symbol" w:hAnsi="Segoe UI Symbol" w:cs="Segoe UI Symbol"/>
          <w:highlight w:val="none"/>
        </w:rPr>
        <w:t xml:space="preserve">☑</w:t>
      </w:r>
      <w:r>
        <w:rPr>
          <w:rFonts w:hint="eastAsia" w:ascii="宋体" w:hAnsi="宋体"/>
          <w:bCs/>
          <w:szCs w:val="21"/>
          <w:highlight w:val="none"/>
        </w:rPr>
        <w:t xml:space="preserve">否</w:t>
      </w:r>
      <w:r>
        <w:rPr>
          <w:highlight w:val="none"/>
        </w:rPr>
      </w:r>
      <w:r/>
    </w:p>
    <w:p>
      <w:pPr>
        <w:ind w:firstLine="800"/>
        <w:spacing w:line="400" w:lineRule="exact"/>
        <w:rPr>
          <w:rFonts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Segoe UI Symbol" w:hAnsi="Segoe UI Symbol" w:cs="Segoe UI Symbol"/>
          <w:highlight w:val="none"/>
        </w:rPr>
        <w:t xml:space="preserve">☑</w:t>
      </w:r>
      <w:r>
        <w:rPr>
          <w:rFonts w:hint="eastAsia" w:ascii="宋体" w:hAnsi="宋体"/>
          <w:bCs/>
          <w:szCs w:val="21"/>
          <w:highlight w:val="none"/>
        </w:rPr>
        <w:t xml:space="preserve">否</w:t>
      </w:r>
      <w:r>
        <w:rPr>
          <w:highlight w:val="none"/>
        </w:rPr>
      </w:r>
      <w:r/>
    </w:p>
    <w:p>
      <w:pPr>
        <w:ind w:firstLine="800"/>
        <w:spacing w:line="400" w:lineRule="exact"/>
        <w:rPr>
          <w:rFonts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rPr>
          <w:highlight w:val="none"/>
        </w:rPr>
      </w:r>
      <w:r/>
    </w:p>
    <w:p>
      <w:pPr>
        <w:ind w:firstLine="800"/>
        <w:spacing w:line="400" w:lineRule="exact"/>
        <w:rPr>
          <w:rFonts w:ascii="宋体" w:hAnsi="宋体"/>
          <w:bCs/>
          <w:szCs w:val="21"/>
          <w:highlight w:val="none"/>
        </w:rPr>
      </w:pPr>
      <w:r>
        <w:rPr>
          <w:rFonts w:hint="eastAsia" w:ascii="宋体" w:hAnsi="宋体"/>
          <w:bCs/>
          <w:szCs w:val="21"/>
          <w:highlight w:val="none"/>
        </w:rPr>
        <w:t xml:space="preserve">                    </w:t>
      </w:r>
      <w:r>
        <w:rPr>
          <w:rFonts w:ascii="Segoe UI Symbol" w:hAnsi="Segoe UI Symbol" w:cs="Segoe UI Symbol"/>
          <w:highlight w:val="none"/>
        </w:rPr>
        <w:t xml:space="preserve">☑</w:t>
      </w:r>
      <w:r>
        <w:rPr>
          <w:rFonts w:hint="eastAsia" w:ascii="宋体" w:hAnsi="宋体"/>
          <w:bCs/>
          <w:szCs w:val="21"/>
          <w:highlight w:val="none"/>
        </w:rPr>
        <w:t xml:space="preserve">否</w:t>
      </w:r>
      <w:r>
        <w:rPr>
          <w:highlight w:val="none"/>
        </w:rPr>
      </w:r>
      <w:r/>
    </w:p>
    <w:p>
      <w:pPr>
        <w:ind w:firstLine="800"/>
        <w:spacing w:line="400" w:lineRule="exact"/>
        <w:rPr>
          <w:rFonts w:ascii="宋体" w:hAnsi="宋体"/>
          <w:bCs/>
          <w:szCs w:val="21"/>
          <w:highlight w:val="none"/>
          <w:u w:val="singl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ascii="宋体" w:hAnsi="宋体"/>
          <w:bCs/>
          <w:szCs w:val="21"/>
          <w:highlight w:val="none"/>
          <w:u w:val="single"/>
        </w:rPr>
        <w:t xml:space="preserve">/</w:t>
      </w:r>
      <w:r>
        <w:rPr>
          <w:rFonts w:hint="eastAsia" w:ascii="宋体" w:hAnsi="宋体"/>
          <w:bCs/>
          <w:szCs w:val="21"/>
          <w:highlight w:val="none"/>
          <w:u w:val="single"/>
        </w:rPr>
        <w:t xml:space="preserve">          </w:t>
      </w:r>
      <w:r>
        <w:rPr>
          <w:highlight w:val="none"/>
        </w:rPr>
      </w:r>
      <w:r/>
    </w:p>
    <w:p>
      <w:pPr>
        <w:ind w:firstLine="400"/>
        <w:spacing w:line="400" w:lineRule="exact"/>
        <w:rPr>
          <w:rFonts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货物到齐后开箱验收，试运行一个月后初验收，初验收通过后一周内组织整体验收</w:t>
      </w:r>
      <w:r>
        <w:rPr>
          <w:highlight w:val="none"/>
        </w:rPr>
      </w:r>
      <w:r/>
    </w:p>
    <w:p>
      <w:pPr>
        <w:ind w:firstLine="400"/>
        <w:spacing w:line="400" w:lineRule="exact"/>
        <w:rPr>
          <w:rFonts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         </w:t>
      </w:r>
      <w:r>
        <w:rPr>
          <w:highlight w:val="none"/>
        </w:rPr>
      </w:r>
      <w:r/>
    </w:p>
    <w:p>
      <w:pPr>
        <w:spacing w:line="400" w:lineRule="exact"/>
        <w:rPr>
          <w:rFonts w:ascii="宋体" w:hAnsi="宋体"/>
          <w:bCs/>
          <w:szCs w:val="21"/>
          <w:highlight w:val="none"/>
        </w:rPr>
      </w:pPr>
      <w:r>
        <w:rPr>
          <w:rFonts w:hint="eastAsia" w:ascii="宋体" w:hAnsi="宋体"/>
          <w:bCs/>
          <w:szCs w:val="21"/>
          <w:highlight w:val="none"/>
        </w:rPr>
        <w:t xml:space="preserve">                       </w:t>
      </w:r>
      <w:r>
        <w:rPr>
          <w:rFonts w:ascii="Segoe UI Symbol" w:hAnsi="Segoe UI Symbol" w:cs="Segoe UI Symbol"/>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先开箱验收、一个月后性能验收，再最终验收  </w:t>
      </w:r>
      <w:r>
        <w:rPr>
          <w:highlight w:val="none"/>
        </w:rPr>
      </w:r>
      <w:r/>
    </w:p>
    <w:p>
      <w:pPr>
        <w:ind w:firstLine="40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设备到货后安装、调试结束后，进行开箱验收。试运行一个月后，由</w:t>
      </w:r>
      <w:r>
        <w:rPr>
          <w:rFonts w:ascii="宋体" w:hAnsi="宋体"/>
          <w:bCs/>
          <w:szCs w:val="21"/>
          <w:highlight w:val="none"/>
          <w:u w:val="single"/>
        </w:rPr>
        <w:t xml:space="preserve">使用科室</w:t>
      </w:r>
      <w:r>
        <w:rPr>
          <w:rFonts w:hint="eastAsia" w:ascii="宋体" w:hAnsi="宋体"/>
          <w:bCs/>
          <w:szCs w:val="21"/>
          <w:highlight w:val="none"/>
          <w:u w:val="single"/>
        </w:rPr>
        <w:t xml:space="preserve">协同</w:t>
      </w:r>
      <w:r>
        <w:rPr>
          <w:rFonts w:ascii="宋体" w:hAnsi="宋体"/>
          <w:bCs/>
          <w:szCs w:val="21"/>
          <w:highlight w:val="none"/>
          <w:u w:val="single"/>
        </w:rPr>
        <w:t xml:space="preserve">设备</w:t>
      </w:r>
      <w:r>
        <w:rPr>
          <w:rFonts w:hint="eastAsia" w:ascii="宋体" w:hAnsi="宋体"/>
          <w:bCs/>
          <w:szCs w:val="21"/>
          <w:highlight w:val="none"/>
          <w:u w:val="single"/>
        </w:rPr>
        <w:t xml:space="preserve">科</w:t>
      </w:r>
      <w:r>
        <w:rPr>
          <w:rFonts w:ascii="宋体" w:hAnsi="宋体"/>
          <w:bCs/>
          <w:szCs w:val="21"/>
          <w:highlight w:val="none"/>
          <w:u w:val="single"/>
        </w:rPr>
        <w:t xml:space="preserve">进行</w:t>
      </w:r>
      <w:r>
        <w:rPr>
          <w:rFonts w:hint="eastAsia" w:ascii="宋体" w:hAnsi="宋体"/>
          <w:bCs/>
          <w:szCs w:val="21"/>
          <w:highlight w:val="none"/>
          <w:u w:val="single"/>
        </w:rPr>
        <w:t xml:space="preserve">性能</w:t>
      </w:r>
      <w:r>
        <w:rPr>
          <w:rFonts w:ascii="宋体" w:hAnsi="宋体"/>
          <w:bCs/>
          <w:szCs w:val="21"/>
          <w:highlight w:val="none"/>
          <w:u w:val="single"/>
        </w:rPr>
        <w:t xml:space="preserve">验收，并出具</w:t>
      </w:r>
      <w:r>
        <w:rPr>
          <w:rFonts w:hint="eastAsia" w:ascii="宋体" w:hAnsi="宋体"/>
          <w:bCs/>
          <w:szCs w:val="21"/>
          <w:highlight w:val="none"/>
          <w:u w:val="single"/>
        </w:rPr>
        <w:t xml:space="preserve">验收结论。性能验收</w:t>
      </w:r>
      <w:r>
        <w:rPr>
          <w:rFonts w:ascii="宋体" w:hAnsi="宋体"/>
          <w:bCs/>
          <w:szCs w:val="21"/>
          <w:highlight w:val="none"/>
          <w:u w:val="single"/>
        </w:rPr>
        <w:t xml:space="preserve">通过后，</w:t>
      </w:r>
      <w:r>
        <w:rPr>
          <w:rFonts w:hint="eastAsia" w:ascii="宋体" w:hAnsi="宋体"/>
          <w:bCs/>
          <w:szCs w:val="21"/>
          <w:highlight w:val="none"/>
          <w:u w:val="single"/>
        </w:rPr>
        <w:t xml:space="preserve">甲方组织对设备进行最终整体验收（具体时间由甲、乙双方商定） </w:t>
      </w:r>
      <w:r>
        <w:rPr>
          <w:highlight w:val="none"/>
        </w:rPr>
      </w:r>
      <w:r/>
    </w:p>
    <w:p>
      <w:pPr>
        <w:ind w:firstLine="40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包括但不限于项目的技术和商务要求的履约情况、设备运行情况、落实政府采购扶持中小企业、支持绿色发展和乡村振兴等政策情况      </w:t>
      </w:r>
      <w:r>
        <w:rPr>
          <w:highlight w:val="none"/>
        </w:rPr>
      </w:r>
      <w:r/>
    </w:p>
    <w:p>
      <w:pPr>
        <w:ind w:firstLine="400"/>
        <w:spacing w:line="400" w:lineRule="exact"/>
        <w:rPr>
          <w:rFonts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按招标、投标文件验收                           </w:t>
      </w:r>
      <w:r>
        <w:rPr>
          <w:highlight w:val="none"/>
        </w:rPr>
      </w:r>
      <w:r/>
    </w:p>
    <w:p>
      <w:pPr>
        <w:pStyle w:val="1014"/>
        <w:ind w:firstLine="420"/>
        <w:rPr>
          <w:rFonts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Segoe UI Symbol" w:hAnsi="Segoe UI Symbol" w:cs="Segoe UI Symbol" w:eastAsiaTheme="minorEastAsia"/>
          <w:sz w:val="21"/>
          <w:highlight w:val="none"/>
        </w:rPr>
        <w:t xml:space="preserve">☑</w:t>
      </w:r>
      <w:r>
        <w:rPr>
          <w:rFonts w:hint="eastAsia" w:ascii="宋体" w:hAnsi="宋体" w:eastAsia="宋体" w:cs="宋体"/>
          <w:bCs/>
          <w:sz w:val="21"/>
          <w:highlight w:val="none"/>
        </w:rPr>
        <w:t xml:space="preserve">否</w:t>
      </w:r>
      <w:r>
        <w:rPr>
          <w:highlight w:val="none"/>
        </w:rPr>
      </w:r>
      <w:r/>
    </w:p>
    <w:p>
      <w:pPr>
        <w:ind w:firstLine="400"/>
        <w:spacing w:line="360" w:lineRule="auto"/>
        <w:rPr>
          <w:rFonts w:ascii="宋体" w:hAnsi="宋体" w:cs="宋体"/>
          <w:bCs/>
          <w:szCs w:val="21"/>
          <w:highlight w:val="none"/>
          <w:u w:val="single"/>
        </w:rPr>
      </w:pPr>
      <w:r>
        <w:rPr>
          <w:rFonts w:hint="eastAsia" w:ascii="宋体" w:hAnsi="宋体" w:cs="宋体"/>
          <w:bCs/>
          <w:szCs w:val="21"/>
          <w:highlight w:val="none"/>
        </w:rPr>
        <w:t xml:space="preserve">（8）履约验收其他事项：</w:t>
      </w:r>
      <w:r>
        <w:rPr>
          <w:highlight w:val="none"/>
        </w:rPr>
      </w:r>
      <w:r/>
    </w:p>
    <w:p>
      <w:pPr>
        <w:ind w:firstLine="600"/>
        <w:spacing w:line="360" w:lineRule="auto"/>
        <w:rPr>
          <w:rFonts w:ascii="宋体" w:hAnsi="宋体"/>
          <w:bCs/>
          <w:szCs w:val="21"/>
          <w:highlight w:val="none"/>
          <w:u w:val="single"/>
        </w:rPr>
      </w:pPr>
      <w:r>
        <w:rPr>
          <w:rFonts w:ascii="宋体" w:hAnsi="宋体"/>
          <w:bCs/>
          <w:szCs w:val="21"/>
          <w:highlight w:val="none"/>
          <w:u w:val="single"/>
        </w:rPr>
        <w:t xml:space="preserve">8.</w:t>
      </w:r>
      <w:r>
        <w:rPr>
          <w:rFonts w:hint="eastAsia" w:ascii="宋体" w:hAnsi="宋体"/>
          <w:bCs/>
          <w:szCs w:val="21"/>
          <w:highlight w:val="none"/>
          <w:u w:val="single"/>
        </w:rPr>
        <w:t xml:space="preserve">1乙方免费派工程师到达现场协助验收工作。</w:t>
      </w:r>
      <w:r>
        <w:rPr>
          <w:highlight w:val="none"/>
        </w:rPr>
      </w:r>
      <w:r/>
    </w:p>
    <w:p>
      <w:pPr>
        <w:ind w:firstLine="600"/>
        <w:spacing w:line="360" w:lineRule="auto"/>
        <w:rPr>
          <w:rFonts w:ascii="宋体" w:hAnsi="宋体"/>
          <w:bCs/>
          <w:szCs w:val="21"/>
          <w:highlight w:val="none"/>
          <w:u w:val="single"/>
        </w:rPr>
      </w:pPr>
      <w:r>
        <w:rPr>
          <w:rFonts w:ascii="宋体" w:hAnsi="宋体"/>
          <w:bCs/>
          <w:szCs w:val="21"/>
          <w:highlight w:val="none"/>
          <w:u w:val="single"/>
        </w:rPr>
        <w:t xml:space="preserve">8.2</w:t>
      </w:r>
      <w:r>
        <w:rPr>
          <w:rFonts w:hint="eastAsia" w:ascii="宋体" w:hAnsi="宋体"/>
          <w:bCs/>
          <w:szCs w:val="21"/>
          <w:highlight w:val="none"/>
          <w:u w:val="single"/>
        </w:rPr>
        <w:t xml:space="preserve">保修期自甲方最终整体验收合格之日算起，保修期外只收配件费，免收人工费。</w:t>
      </w:r>
      <w:r>
        <w:rPr>
          <w:highlight w:val="none"/>
        </w:rPr>
      </w:r>
      <w:r/>
    </w:p>
    <w:p>
      <w:pPr>
        <w:numPr>
          <w:ilvl w:val="0"/>
          <w:numId w:val="2"/>
        </w:numPr>
        <w:ind w:firstLine="402"/>
        <w:jc w:val="both"/>
        <w:spacing w:line="400" w:lineRule="exact"/>
        <w:widowControl w:val="off"/>
        <w:rPr>
          <w:rFonts w:ascii="宋体" w:hAnsi="宋体"/>
          <w:b/>
          <w:szCs w:val="21"/>
          <w:highlight w:val="none"/>
        </w:rPr>
      </w:pPr>
      <w:r>
        <w:rPr>
          <w:rFonts w:hint="eastAsia" w:ascii="宋体" w:hAnsi="宋体"/>
          <w:b/>
          <w:szCs w:val="21"/>
          <w:highlight w:val="none"/>
        </w:rPr>
        <w:t xml:space="preserve">组成合同的文件</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（1）政府采购合同协议书及其变更、补充协议</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（2）政府采购合同专用条款</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（3）政府采购合同通用条款</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（4）中标（成交）通知书</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（5）投标（响应）文件</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（6）采购文件</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（7）有关技术文件，图纸</w:t>
      </w:r>
      <w:r>
        <w:rPr>
          <w:highlight w:val="none"/>
        </w:rPr>
      </w:r>
      <w:r/>
    </w:p>
    <w:p>
      <w:pPr>
        <w:pStyle w:val="1014"/>
        <w:ind w:firstLine="420"/>
        <w:rPr>
          <w:rFonts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sz w:val="21"/>
          <w:highlight w:val="none"/>
        </w:rPr>
        <w:t xml:space="preserve">国家法律、行政法规和规章制度规定或合同约定的作为合同组成部分的其他文件</w:t>
      </w:r>
      <w:r>
        <w:rPr>
          <w:highlight w:val="none"/>
        </w:rPr>
      </w:r>
      <w:r/>
    </w:p>
    <w:p>
      <w:pPr>
        <w:numPr>
          <w:ilvl w:val="0"/>
          <w:numId w:val="2"/>
        </w:numPr>
        <w:ind w:firstLine="402"/>
        <w:jc w:val="both"/>
        <w:spacing w:line="400" w:lineRule="exact"/>
        <w:widowControl w:val="off"/>
        <w:rPr>
          <w:rFonts w:ascii="宋体" w:hAnsi="宋体"/>
          <w:b/>
          <w:szCs w:val="21"/>
          <w:highlight w:val="none"/>
        </w:rPr>
      </w:pPr>
      <w:r>
        <w:rPr>
          <w:rFonts w:hint="eastAsia" w:ascii="宋体" w:hAnsi="宋体"/>
          <w:b/>
          <w:szCs w:val="21"/>
          <w:highlight w:val="none"/>
        </w:rPr>
        <w:t xml:space="preserve">合同生效</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双方签字并加盖公章/合同专用章之日  </w:t>
      </w:r>
      <w:r>
        <w:rPr>
          <w:rFonts w:hint="eastAsia" w:ascii="宋体" w:hAnsi="宋体"/>
          <w:szCs w:val="21"/>
          <w:highlight w:val="none"/>
        </w:rPr>
        <w:t xml:space="preserve">生效。</w:t>
      </w:r>
      <w:r>
        <w:rPr>
          <w:highlight w:val="none"/>
        </w:rPr>
      </w:r>
      <w:r/>
    </w:p>
    <w:p>
      <w:pPr>
        <w:numPr>
          <w:ilvl w:val="0"/>
          <w:numId w:val="2"/>
        </w:numPr>
        <w:ind w:firstLine="402"/>
        <w:jc w:val="both"/>
        <w:spacing w:line="400" w:lineRule="exact"/>
        <w:widowControl w:val="off"/>
        <w:rPr>
          <w:rFonts w:ascii="宋体" w:hAnsi="宋体"/>
          <w:b/>
          <w:szCs w:val="21"/>
          <w:highlight w:val="none"/>
        </w:rPr>
      </w:pPr>
      <w:r>
        <w:rPr>
          <w:rFonts w:hint="eastAsia" w:ascii="宋体" w:hAnsi="宋体"/>
          <w:b/>
          <w:szCs w:val="21"/>
          <w:highlight w:val="none"/>
        </w:rPr>
        <w:t xml:space="preserve">合同份数</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肆  </w:t>
      </w:r>
      <w:r>
        <w:rPr>
          <w:rFonts w:hint="eastAsia" w:ascii="宋体" w:hAnsi="宋体"/>
          <w:szCs w:val="21"/>
          <w:highlight w:val="none"/>
        </w:rPr>
        <w:t xml:space="preserve">份，甲方执</w:t>
      </w:r>
      <w:r>
        <w:rPr>
          <w:rFonts w:hint="eastAsia" w:ascii="宋体" w:hAnsi="宋体"/>
          <w:szCs w:val="21"/>
          <w:highlight w:val="none"/>
          <w:u w:val="single"/>
        </w:rPr>
        <w:t xml:space="preserve"> 叁  </w:t>
      </w:r>
      <w:r>
        <w:rPr>
          <w:rFonts w:hint="eastAsia" w:ascii="宋体" w:hAnsi="宋体"/>
          <w:szCs w:val="21"/>
          <w:highlight w:val="none"/>
        </w:rPr>
        <w:t xml:space="preserve">份，乙方执</w:t>
      </w:r>
      <w:r>
        <w:rPr>
          <w:rFonts w:hint="eastAsia" w:ascii="宋体" w:hAnsi="宋体"/>
          <w:szCs w:val="21"/>
          <w:highlight w:val="none"/>
          <w:u w:val="single"/>
        </w:rPr>
        <w:t xml:space="preserve">  壹  </w:t>
      </w:r>
      <w:r>
        <w:rPr>
          <w:rFonts w:hint="eastAsia" w:ascii="宋体" w:hAnsi="宋体"/>
          <w:szCs w:val="21"/>
          <w:highlight w:val="none"/>
        </w:rPr>
        <w:t xml:space="preserve">份，均具有同等法律效力。</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rPr>
          <w:highlight w:val="none"/>
        </w:rPr>
      </w:r>
      <w:r/>
    </w:p>
    <w:p>
      <w:pPr>
        <w:ind w:firstLine="400"/>
        <w:spacing w:line="400" w:lineRule="exact"/>
        <w:rPr>
          <w:rFonts w:ascii="宋体" w:hAnsi="宋体"/>
          <w:szCs w:val="21"/>
          <w:highlight w:val="none"/>
          <w:u w:val="single"/>
        </w:rPr>
      </w:pPr>
      <w:r>
        <w:rPr>
          <w:rFonts w:hint="eastAsia" w:ascii="宋体" w:hAnsi="宋体"/>
          <w:szCs w:val="21"/>
          <w:highlight w:val="none"/>
        </w:rPr>
        <w:t xml:space="preserve">合同订立地点：</w:t>
      </w:r>
      <w:r>
        <w:rPr>
          <w:rFonts w:hint="eastAsia" w:ascii="宋体" w:hAnsi="宋体"/>
          <w:szCs w:val="21"/>
          <w:highlight w:val="none"/>
          <w:u w:val="single"/>
        </w:rPr>
        <w:t xml:space="preserve">   南通市崇川区     </w:t>
      </w:r>
      <w:r>
        <w:rPr>
          <w:highlight w:val="none"/>
        </w:rPr>
      </w:r>
      <w:r/>
    </w:p>
    <w:p>
      <w:pPr>
        <w:ind w:firstLine="400"/>
        <w:spacing w:line="400" w:lineRule="exact"/>
        <w:rPr>
          <w:rFonts w:ascii="宋体" w:hAnsi="宋体"/>
          <w:szCs w:val="21"/>
          <w:highlight w:val="none"/>
          <w:u w:val="single"/>
        </w:rPr>
      </w:pPr>
      <w:r>
        <w:rPr>
          <w:rFonts w:ascii="宋体" w:hAnsi="宋体"/>
          <w:szCs w:val="21"/>
          <w:highlight w:val="none"/>
          <w:u w:val="single"/>
        </w:rPr>
      </w:r>
      <w:r>
        <w:rPr>
          <w:highlight w:val="none"/>
        </w:rPr>
      </w:r>
      <w:r/>
    </w:p>
    <w:p>
      <w:pPr>
        <w:ind w:firstLine="400"/>
        <w:spacing w:line="400" w:lineRule="exact"/>
        <w:rPr>
          <w:strike/>
          <w:highlight w:val="none"/>
        </w:rPr>
      </w:pPr>
      <w:r>
        <w:rPr>
          <w:rFonts w:hint="eastAsia" w:ascii="宋体" w:hAnsi="宋体"/>
          <w:szCs w:val="21"/>
          <w:highlight w:val="none"/>
        </w:rPr>
        <w:t xml:space="preserve">附件：配置清单</w:t>
      </w:r>
      <w:r>
        <w:rPr>
          <w:highlight w:val="none"/>
        </w:rPr>
      </w:r>
      <w:r/>
    </w:p>
    <w:p>
      <w:pPr>
        <w:rPr>
          <w:highlight w:val="none"/>
        </w:rPr>
      </w:pPr>
      <w:r>
        <w:rPr>
          <w:highlight w:val="none"/>
          <w:lang w:val="en"/>
        </w:rPr>
        <w:t xml:space="preserve">   </w:t>
      </w:r>
      <w:r>
        <w:rPr>
          <w:highlight w:val="none"/>
        </w:rPr>
      </w:r>
      <w:r/>
    </w:p>
    <w:tbl>
      <w:tblPr>
        <w:tblStyle w:val="791"/>
        <w:tblW w:w="4988"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762"/>
        <w:gridCol w:w="2352"/>
        <w:gridCol w:w="1743"/>
        <w:gridCol w:w="3181"/>
      </w:tblGrid>
      <w:tr>
        <w:trPr>
          <w:trHeight w:val="490"/>
        </w:trPr>
        <w:tc>
          <w:tcPr>
            <w:gridSpan w:val="2"/>
            <w:tcBorders>
              <w:bottom w:val="single" w:color="auto" w:sz="2" w:space="0"/>
              <w:right w:val="single" w:color="auto" w:sz="2" w:space="0"/>
            </w:tcBorders>
            <w:tcW w:w="2276" w:type="pct"/>
            <w:vAlign w:val="center"/>
            <w:textDirection w:val="lrTb"/>
            <w:noWrap w:val="false"/>
          </w:tcPr>
          <w:p>
            <w:pPr>
              <w:jc w:val="center"/>
              <w:spacing w:line="300" w:lineRule="exact"/>
              <w:rPr>
                <w:highlight w:val="none"/>
              </w:rPr>
            </w:pPr>
            <w:r>
              <w:rPr>
                <w:szCs w:val="21"/>
                <w:highlight w:val="none"/>
              </w:rPr>
              <w:t xml:space="preserve">甲方</w:t>
            </w:r>
            <w:r>
              <w:rPr>
                <w:highlight w:val="none"/>
              </w:rPr>
            </w:r>
            <w:r/>
          </w:p>
        </w:tc>
        <w:tc>
          <w:tcPr>
            <w:gridSpan w:val="2"/>
            <w:tcBorders>
              <w:left w:val="single" w:color="auto" w:sz="2" w:space="0"/>
              <w:bottom w:val="single" w:color="auto" w:sz="2" w:space="0"/>
            </w:tcBorders>
            <w:tcW w:w="2724" w:type="pct"/>
            <w:vAlign w:val="center"/>
            <w:textDirection w:val="lrTb"/>
            <w:noWrap w:val="false"/>
          </w:tcPr>
          <w:p>
            <w:pPr>
              <w:jc w:val="center"/>
              <w:spacing w:line="300" w:lineRule="exact"/>
              <w:rPr>
                <w:highlight w:val="none"/>
              </w:rPr>
            </w:pPr>
            <w:r>
              <w:rPr>
                <w:szCs w:val="21"/>
                <w:highlight w:val="none"/>
              </w:rPr>
              <w:t xml:space="preserve">乙方</w:t>
            </w:r>
            <w:r>
              <w:rPr>
                <w:highlight w:val="none"/>
              </w:rPr>
            </w:r>
            <w:r/>
          </w:p>
        </w:tc>
      </w:tr>
      <w:tr>
        <w:trPr>
          <w:trHeight w:val="917"/>
        </w:trPr>
        <w:tc>
          <w:tcPr>
            <w:tcBorders>
              <w:top w:val="single" w:color="auto" w:sz="2" w:space="0"/>
              <w:bottom w:val="single" w:color="auto" w:sz="2" w:space="0"/>
              <w:right w:val="single" w:color="auto" w:sz="2" w:space="0"/>
            </w:tcBorders>
            <w:tcW w:w="975" w:type="pct"/>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rPr>
                <w:highlight w:val="none"/>
              </w:rPr>
            </w:r>
            <w:r/>
          </w:p>
        </w:tc>
        <w:tc>
          <w:tcPr>
            <w:tcBorders>
              <w:top w:val="single" w:color="auto" w:sz="2" w:space="0"/>
              <w:left w:val="single" w:color="auto" w:sz="2" w:space="0"/>
              <w:bottom w:val="single" w:color="auto" w:sz="2" w:space="0"/>
              <w:right w:val="single" w:color="auto" w:sz="2" w:space="0"/>
            </w:tcBorders>
            <w:tcW w:w="1301" w:type="pct"/>
            <w:vAlign w:val="center"/>
            <w:textDirection w:val="lrTb"/>
            <w:noWrap w:val="false"/>
          </w:tcPr>
          <w:p>
            <w:pPr>
              <w:jc w:val="center"/>
              <w:spacing w:line="300" w:lineRule="exact"/>
              <w:rPr>
                <w:szCs w:val="21"/>
                <w:highlight w:val="none"/>
              </w:rPr>
            </w:pPr>
            <w:r>
              <w:rPr>
                <w:rFonts w:hint="eastAsia"/>
                <w:szCs w:val="21"/>
                <w:highlight w:val="none"/>
              </w:rPr>
              <w:t xml:space="preserve">南通市第二人民医院</w:t>
            </w:r>
            <w:r>
              <w:rPr>
                <w:highlight w:val="none"/>
              </w:rPr>
            </w:r>
            <w:r/>
          </w:p>
        </w:tc>
        <w:tc>
          <w:tcPr>
            <w:tcBorders>
              <w:top w:val="single" w:color="auto" w:sz="2" w:space="0"/>
              <w:left w:val="single" w:color="auto" w:sz="2" w:space="0"/>
              <w:bottom w:val="single" w:color="auto" w:sz="2" w:space="0"/>
              <w:right w:val="single" w:color="auto" w:sz="2" w:space="0"/>
            </w:tcBorders>
            <w:tcW w:w="964" w:type="pct"/>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rPr>
                <w:highlight w:val="none"/>
              </w:rPr>
            </w:r>
            <w:r/>
          </w:p>
        </w:tc>
        <w:tc>
          <w:tcPr>
            <w:tcBorders>
              <w:top w:val="single" w:color="auto" w:sz="2" w:space="0"/>
              <w:left w:val="single" w:color="auto" w:sz="2" w:space="0"/>
              <w:bottom w:val="single" w:color="auto" w:sz="2" w:space="0"/>
            </w:tcBorders>
            <w:tcW w:w="1761" w:type="pct"/>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r/>
          </w:p>
        </w:tc>
      </w:tr>
      <w:tr>
        <w:trPr>
          <w:trHeight w:val="1171"/>
        </w:trPr>
        <w:tc>
          <w:tcPr>
            <w:tcBorders>
              <w:top w:val="single" w:color="auto" w:sz="2" w:space="0"/>
              <w:right w:val="single" w:color="auto" w:sz="2" w:space="0"/>
            </w:tcBorders>
            <w:tcW w:w="975" w:type="pct"/>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rPr>
                <w:highlight w:val="none"/>
              </w:rPr>
            </w:r>
            <w:r/>
          </w:p>
          <w:p>
            <w:pPr>
              <w:ind w:firstLine="96"/>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rPr>
                <w:highlight w:val="none"/>
              </w:rPr>
            </w:r>
            <w:r/>
          </w:p>
        </w:tc>
        <w:tc>
          <w:tcPr>
            <w:tcBorders>
              <w:top w:val="single" w:color="auto" w:sz="2" w:space="0"/>
              <w:left w:val="single" w:color="auto" w:sz="2" w:space="0"/>
              <w:right w:val="single" w:color="auto" w:sz="2" w:space="0"/>
            </w:tcBorders>
            <w:tcW w:w="1301" w:type="pct"/>
            <w:vAlign w:val="center"/>
            <w:vMerge w:val="restart"/>
            <w:textDirection w:val="lrTb"/>
            <w:noWrap w:val="false"/>
          </w:tcPr>
          <w:p>
            <w:pPr>
              <w:jc w:val="center"/>
              <w:spacing w:line="300" w:lineRule="exact"/>
              <w:rPr>
                <w:szCs w:val="21"/>
                <w:highlight w:val="none"/>
              </w:rPr>
            </w:pPr>
            <w:r>
              <w:rPr>
                <w:szCs w:val="21"/>
                <w:highlight w:val="none"/>
              </w:rPr>
            </w:r>
            <w:r>
              <w:rPr>
                <w:highlight w:val="none"/>
              </w:rPr>
            </w:r>
            <w:r/>
          </w:p>
        </w:tc>
        <w:tc>
          <w:tcPr>
            <w:tcBorders>
              <w:top w:val="single" w:color="auto" w:sz="2" w:space="0"/>
              <w:left w:val="single" w:color="auto" w:sz="2" w:space="0"/>
              <w:right w:val="single" w:color="auto" w:sz="2" w:space="0"/>
            </w:tcBorders>
            <w:tcW w:w="964" w:type="pct"/>
            <w:vAlign w:val="center"/>
            <w:textDirection w:val="lrTb"/>
            <w:noWrap w:val="false"/>
          </w:tcPr>
          <w:p>
            <w:pPr>
              <w:jc w:val="center"/>
              <w:spacing w:line="300" w:lineRule="exact"/>
              <w:rPr>
                <w:szCs w:val="21"/>
                <w:highlight w:val="none"/>
              </w:rPr>
            </w:pPr>
            <w:r>
              <w:rPr>
                <w:szCs w:val="21"/>
                <w:highlight w:val="none"/>
              </w:rPr>
              <w:t xml:space="preserve">法定代表人</w:t>
            </w:r>
            <w:r>
              <w:rPr>
                <w:highlight w:val="none"/>
              </w:rPr>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rPr>
                <w:highlight w:val="none"/>
              </w:rPr>
            </w:r>
            <w:r/>
          </w:p>
        </w:tc>
        <w:tc>
          <w:tcPr>
            <w:tcBorders>
              <w:top w:val="single" w:color="auto" w:sz="2" w:space="0"/>
              <w:left w:val="single" w:color="auto" w:sz="2" w:space="0"/>
              <w:bottom w:val="single" w:color="auto" w:sz="2" w:space="0"/>
            </w:tcBorders>
            <w:tcW w:w="1761" w:type="pct"/>
            <w:vAlign w:val="center"/>
            <w:textDirection w:val="lrTb"/>
            <w:noWrap w:val="false"/>
          </w:tcPr>
          <w:p>
            <w:pPr>
              <w:jc w:val="center"/>
              <w:spacing w:line="300" w:lineRule="exact"/>
              <w:rPr>
                <w:szCs w:val="21"/>
                <w:highlight w:val="none"/>
              </w:rPr>
            </w:pPr>
            <w:r>
              <w:rPr>
                <w:szCs w:val="21"/>
                <w:highlight w:val="none"/>
              </w:rPr>
            </w:r>
            <w:r>
              <w:rPr>
                <w:highlight w:val="none"/>
              </w:rPr>
            </w:r>
            <w:r/>
          </w:p>
        </w:tc>
      </w:tr>
      <w:tr>
        <w:trPr>
          <w:trHeight w:val="483"/>
        </w:trPr>
        <w:tc>
          <w:tcPr>
            <w:tcBorders>
              <w:bottom w:val="single" w:color="auto" w:sz="2" w:space="0"/>
              <w:right w:val="single" w:color="auto" w:sz="2" w:space="0"/>
            </w:tcBorders>
            <w:tcW w:w="975"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301"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964" w:type="pct"/>
            <w:vAlign w:val="center"/>
            <w:textDirection w:val="lrTb"/>
            <w:noWrap w:val="false"/>
          </w:tcPr>
          <w:p>
            <w:pPr>
              <w:jc w:val="center"/>
              <w:spacing w:line="300" w:lineRule="exact"/>
              <w:rPr>
                <w:szCs w:val="21"/>
                <w:highlight w:val="none"/>
              </w:rPr>
            </w:pPr>
            <w:r>
              <w:rPr>
                <w:rFonts w:hint="eastAsia"/>
                <w:szCs w:val="21"/>
                <w:highlight w:val="none"/>
              </w:rPr>
              <w:t xml:space="preserve">拥有者性别</w:t>
            </w:r>
            <w:r>
              <w:rPr>
                <w:highlight w:val="none"/>
              </w:rPr>
            </w:r>
            <w:r/>
          </w:p>
        </w:tc>
        <w:tc>
          <w:tcPr>
            <w:tcBorders>
              <w:top w:val="single" w:color="auto" w:sz="2" w:space="0"/>
              <w:left w:val="single" w:color="auto" w:sz="2" w:space="0"/>
              <w:bottom w:val="single" w:color="auto" w:sz="2" w:space="0"/>
            </w:tcBorders>
            <w:tcW w:w="1761" w:type="pct"/>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r/>
          </w:p>
        </w:tc>
      </w:tr>
      <w:tr>
        <w:trPr>
          <w:trHeight w:val="483"/>
        </w:trPr>
        <w:tc>
          <w:tcPr>
            <w:tcBorders>
              <w:top w:val="single" w:color="auto" w:sz="2" w:space="0"/>
              <w:bottom w:val="single" w:color="auto" w:sz="2" w:space="0"/>
              <w:right w:val="single" w:color="auto" w:sz="2" w:space="0"/>
            </w:tcBorders>
            <w:tcW w:w="975" w:type="pct"/>
            <w:vAlign w:val="center"/>
            <w:textDirection w:val="lrTb"/>
            <w:noWrap w:val="false"/>
          </w:tcPr>
          <w:p>
            <w:pPr>
              <w:jc w:val="center"/>
              <w:spacing w:line="300" w:lineRule="exact"/>
              <w:rPr>
                <w:szCs w:val="21"/>
                <w:highlight w:val="none"/>
              </w:rPr>
            </w:pPr>
            <w:r>
              <w:rPr>
                <w:rFonts w:hint="eastAsia"/>
                <w:szCs w:val="21"/>
                <w:highlight w:val="none"/>
              </w:rPr>
              <w:t xml:space="preserve">住  所</w:t>
            </w:r>
            <w:r>
              <w:rPr>
                <w:highlight w:val="none"/>
              </w:rPr>
            </w:r>
            <w:r/>
          </w:p>
        </w:tc>
        <w:tc>
          <w:tcPr>
            <w:tcBorders>
              <w:top w:val="single" w:color="auto" w:sz="2" w:space="0"/>
              <w:left w:val="single" w:color="auto" w:sz="2" w:space="0"/>
              <w:bottom w:val="single" w:color="auto" w:sz="2" w:space="0"/>
              <w:right w:val="single" w:color="auto" w:sz="2" w:space="0"/>
            </w:tcBorders>
            <w:tcW w:w="1301" w:type="pct"/>
            <w:vAlign w:val="center"/>
            <w:textDirection w:val="lrTb"/>
            <w:noWrap w:val="false"/>
          </w:tcPr>
          <w:p>
            <w:pPr>
              <w:jc w:val="center"/>
              <w:spacing w:line="300" w:lineRule="exact"/>
              <w:rPr>
                <w:szCs w:val="21"/>
                <w:highlight w:val="none"/>
              </w:rPr>
            </w:pPr>
            <w:r>
              <w:rPr>
                <w:rFonts w:hint="eastAsia"/>
                <w:szCs w:val="21"/>
                <w:highlight w:val="none"/>
              </w:rPr>
              <w:t xml:space="preserve">南通市崇川区新华路2</w:t>
            </w:r>
            <w:r>
              <w:rPr>
                <w:szCs w:val="21"/>
                <w:highlight w:val="none"/>
              </w:rPr>
              <w:t xml:space="preserve">98</w:t>
            </w:r>
            <w:r>
              <w:rPr>
                <w:rFonts w:hint="eastAsia"/>
                <w:szCs w:val="21"/>
                <w:highlight w:val="none"/>
              </w:rPr>
              <w:t xml:space="preserve">号</w:t>
            </w:r>
            <w:r>
              <w:rPr>
                <w:highlight w:val="none"/>
              </w:rPr>
            </w:r>
            <w:r/>
          </w:p>
        </w:tc>
        <w:tc>
          <w:tcPr>
            <w:tcBorders>
              <w:top w:val="single" w:color="auto" w:sz="2" w:space="0"/>
              <w:left w:val="single" w:color="auto" w:sz="2" w:space="0"/>
              <w:bottom w:val="single" w:color="auto" w:sz="2" w:space="0"/>
              <w:right w:val="single" w:color="auto" w:sz="2" w:space="0"/>
            </w:tcBorders>
            <w:tcW w:w="964" w:type="pct"/>
            <w:vAlign w:val="center"/>
            <w:textDirection w:val="lrTb"/>
            <w:noWrap w:val="false"/>
          </w:tcPr>
          <w:p>
            <w:pPr>
              <w:jc w:val="center"/>
              <w:spacing w:line="300" w:lineRule="exact"/>
              <w:rPr>
                <w:szCs w:val="21"/>
                <w:highlight w:val="none"/>
              </w:rPr>
            </w:pPr>
            <w:r>
              <w:rPr>
                <w:rFonts w:hint="eastAsia"/>
                <w:szCs w:val="21"/>
                <w:highlight w:val="none"/>
              </w:rPr>
              <w:t xml:space="preserve">住  所</w:t>
            </w:r>
            <w:r>
              <w:rPr>
                <w:highlight w:val="none"/>
              </w:rPr>
            </w:r>
            <w:r/>
          </w:p>
        </w:tc>
        <w:tc>
          <w:tcPr>
            <w:tcBorders>
              <w:top w:val="single" w:color="auto" w:sz="2" w:space="0"/>
              <w:left w:val="single" w:color="auto" w:sz="2" w:space="0"/>
              <w:bottom w:val="single" w:color="auto" w:sz="2" w:space="0"/>
            </w:tcBorders>
            <w:tcW w:w="1761" w:type="pct"/>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r/>
          </w:p>
        </w:tc>
      </w:tr>
      <w:tr>
        <w:trPr>
          <w:trHeight w:val="483"/>
        </w:trPr>
        <w:tc>
          <w:tcPr>
            <w:tcBorders>
              <w:top w:val="single" w:color="auto" w:sz="2" w:space="0"/>
              <w:bottom w:val="single" w:color="auto" w:sz="2" w:space="0"/>
              <w:right w:val="single" w:color="auto" w:sz="2" w:space="0"/>
            </w:tcBorders>
            <w:tcW w:w="975" w:type="pct"/>
            <w:vAlign w:val="center"/>
            <w:textDirection w:val="lrTb"/>
            <w:noWrap w:val="false"/>
          </w:tcPr>
          <w:p>
            <w:pPr>
              <w:jc w:val="center"/>
              <w:spacing w:line="300" w:lineRule="exact"/>
              <w:rPr>
                <w:szCs w:val="21"/>
                <w:highlight w:val="none"/>
              </w:rPr>
            </w:pPr>
            <w:r>
              <w:rPr>
                <w:szCs w:val="21"/>
                <w:highlight w:val="none"/>
              </w:rPr>
              <w:t xml:space="preserve">联 系 人</w:t>
            </w:r>
            <w:r>
              <w:rPr>
                <w:highlight w:val="none"/>
              </w:rPr>
            </w:r>
            <w:r/>
          </w:p>
        </w:tc>
        <w:tc>
          <w:tcPr>
            <w:tcBorders>
              <w:top w:val="single" w:color="auto" w:sz="2" w:space="0"/>
              <w:left w:val="single" w:color="auto" w:sz="2" w:space="0"/>
              <w:bottom w:val="single" w:color="auto" w:sz="2" w:space="0"/>
              <w:right w:val="single" w:color="auto" w:sz="2" w:space="0"/>
            </w:tcBorders>
            <w:tcW w:w="1301" w:type="pct"/>
            <w:vAlign w:val="center"/>
            <w:textDirection w:val="lrTb"/>
            <w:noWrap w:val="false"/>
          </w:tcPr>
          <w:p>
            <w:pPr>
              <w:jc w:val="center"/>
              <w:spacing w:line="300" w:lineRule="exact"/>
              <w:rPr>
                <w:szCs w:val="21"/>
                <w:highlight w:val="none"/>
              </w:rPr>
            </w:pPr>
            <w:r>
              <w:rPr>
                <w:rFonts w:hint="eastAsia"/>
                <w:szCs w:val="21"/>
                <w:highlight w:val="none"/>
              </w:rPr>
              <w:t xml:space="preserve">邓辉东</w:t>
            </w:r>
            <w:r>
              <w:rPr>
                <w:highlight w:val="none"/>
              </w:rPr>
            </w:r>
            <w:r/>
          </w:p>
        </w:tc>
        <w:tc>
          <w:tcPr>
            <w:tcBorders>
              <w:top w:val="single" w:color="auto" w:sz="2" w:space="0"/>
              <w:left w:val="single" w:color="auto" w:sz="2" w:space="0"/>
              <w:bottom w:val="single" w:color="auto" w:sz="2" w:space="0"/>
              <w:right w:val="single" w:color="auto" w:sz="2" w:space="0"/>
            </w:tcBorders>
            <w:tcW w:w="964" w:type="pct"/>
            <w:vAlign w:val="center"/>
            <w:textDirection w:val="lrTb"/>
            <w:noWrap w:val="false"/>
          </w:tcPr>
          <w:p>
            <w:pPr>
              <w:jc w:val="center"/>
              <w:spacing w:line="300" w:lineRule="exact"/>
              <w:rPr>
                <w:szCs w:val="21"/>
                <w:highlight w:val="none"/>
              </w:rPr>
            </w:pPr>
            <w:r>
              <w:rPr>
                <w:szCs w:val="21"/>
                <w:highlight w:val="none"/>
              </w:rPr>
              <w:t xml:space="preserve">联 系 人</w:t>
            </w:r>
            <w:r>
              <w:rPr>
                <w:highlight w:val="none"/>
              </w:rPr>
            </w:r>
            <w:r/>
          </w:p>
        </w:tc>
        <w:tc>
          <w:tcPr>
            <w:tcBorders>
              <w:top w:val="single" w:color="auto" w:sz="2" w:space="0"/>
              <w:left w:val="single" w:color="auto" w:sz="2" w:space="0"/>
              <w:bottom w:val="single" w:color="auto" w:sz="2" w:space="0"/>
            </w:tcBorders>
            <w:tcW w:w="1761" w:type="pct"/>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r/>
          </w:p>
        </w:tc>
      </w:tr>
      <w:tr>
        <w:trPr>
          <w:trHeight w:val="483"/>
        </w:trPr>
        <w:tc>
          <w:tcPr>
            <w:tcBorders>
              <w:top w:val="single" w:color="auto" w:sz="2" w:space="0"/>
              <w:bottom w:val="single" w:color="auto" w:sz="2" w:space="0"/>
              <w:right w:val="single" w:color="auto" w:sz="2" w:space="0"/>
            </w:tcBorders>
            <w:tcW w:w="975" w:type="pct"/>
            <w:vAlign w:val="center"/>
            <w:textDirection w:val="lrTb"/>
            <w:noWrap w:val="false"/>
          </w:tcPr>
          <w:p>
            <w:pPr>
              <w:jc w:val="center"/>
              <w:spacing w:line="300" w:lineRule="exact"/>
              <w:rPr>
                <w:szCs w:val="21"/>
                <w:highlight w:val="none"/>
              </w:rPr>
            </w:pPr>
            <w:r>
              <w:rPr>
                <w:szCs w:val="21"/>
                <w:highlight w:val="none"/>
              </w:rPr>
              <w:t xml:space="preserve">联系电话</w:t>
            </w:r>
            <w:r>
              <w:rPr>
                <w:highlight w:val="none"/>
              </w:rPr>
            </w:r>
            <w:r/>
          </w:p>
        </w:tc>
        <w:tc>
          <w:tcPr>
            <w:tcBorders>
              <w:top w:val="single" w:color="auto" w:sz="2" w:space="0"/>
              <w:left w:val="single" w:color="auto" w:sz="2" w:space="0"/>
              <w:bottom w:val="single" w:color="auto" w:sz="2" w:space="0"/>
              <w:right w:val="single" w:color="auto" w:sz="2" w:space="0"/>
            </w:tcBorders>
            <w:tcW w:w="1301" w:type="pct"/>
            <w:vAlign w:val="center"/>
            <w:textDirection w:val="lrTb"/>
            <w:noWrap w:val="false"/>
          </w:tcPr>
          <w:p>
            <w:pPr>
              <w:jc w:val="center"/>
              <w:spacing w:line="300" w:lineRule="exact"/>
              <w:rPr>
                <w:szCs w:val="21"/>
                <w:highlight w:val="none"/>
              </w:rPr>
            </w:pPr>
            <w:r>
              <w:rPr>
                <w:rFonts w:hint="eastAsia"/>
                <w:szCs w:val="21"/>
                <w:highlight w:val="none"/>
              </w:rPr>
              <w:t xml:space="preserve">0</w:t>
            </w:r>
            <w:r>
              <w:rPr>
                <w:szCs w:val="21"/>
                <w:highlight w:val="none"/>
              </w:rPr>
              <w:t xml:space="preserve">513-85544159</w:t>
            </w:r>
            <w:r>
              <w:rPr>
                <w:highlight w:val="none"/>
              </w:rPr>
            </w:r>
            <w:r/>
          </w:p>
        </w:tc>
        <w:tc>
          <w:tcPr>
            <w:tcBorders>
              <w:top w:val="single" w:color="auto" w:sz="2" w:space="0"/>
              <w:left w:val="single" w:color="auto" w:sz="2" w:space="0"/>
              <w:bottom w:val="single" w:color="auto" w:sz="2" w:space="0"/>
              <w:right w:val="single" w:color="auto" w:sz="2" w:space="0"/>
            </w:tcBorders>
            <w:tcW w:w="964" w:type="pct"/>
            <w:vAlign w:val="center"/>
            <w:textDirection w:val="lrTb"/>
            <w:noWrap w:val="false"/>
          </w:tcPr>
          <w:p>
            <w:pPr>
              <w:jc w:val="center"/>
              <w:spacing w:line="300" w:lineRule="exact"/>
              <w:rPr>
                <w:szCs w:val="21"/>
                <w:highlight w:val="none"/>
              </w:rPr>
            </w:pPr>
            <w:r>
              <w:rPr>
                <w:szCs w:val="21"/>
                <w:highlight w:val="none"/>
              </w:rPr>
              <w:t xml:space="preserve">联系电话</w:t>
            </w:r>
            <w:r>
              <w:rPr>
                <w:highlight w:val="none"/>
              </w:rPr>
            </w:r>
            <w:r/>
          </w:p>
        </w:tc>
        <w:tc>
          <w:tcPr>
            <w:tcBorders>
              <w:top w:val="single" w:color="auto" w:sz="2" w:space="0"/>
              <w:left w:val="single" w:color="auto" w:sz="2" w:space="0"/>
              <w:bottom w:val="single" w:color="auto" w:sz="2" w:space="0"/>
            </w:tcBorders>
            <w:tcW w:w="1761" w:type="pct"/>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r/>
          </w:p>
        </w:tc>
      </w:tr>
      <w:tr>
        <w:trPr>
          <w:trHeight w:val="483"/>
        </w:trPr>
        <w:tc>
          <w:tcPr>
            <w:tcBorders>
              <w:top w:val="single" w:color="auto" w:sz="2" w:space="0"/>
              <w:bottom w:val="single" w:color="auto" w:sz="2" w:space="0"/>
              <w:right w:val="single" w:color="auto" w:sz="2" w:space="0"/>
            </w:tcBorders>
            <w:tcW w:w="975" w:type="pct"/>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rPr>
                <w:highlight w:val="none"/>
              </w:rPr>
            </w:r>
            <w:r/>
          </w:p>
        </w:tc>
        <w:tc>
          <w:tcPr>
            <w:tcBorders>
              <w:top w:val="single" w:color="auto" w:sz="2" w:space="0"/>
              <w:left w:val="single" w:color="auto" w:sz="2" w:space="0"/>
              <w:bottom w:val="single" w:color="auto" w:sz="2" w:space="0"/>
              <w:right w:val="single" w:color="auto" w:sz="2" w:space="0"/>
            </w:tcBorders>
            <w:tcW w:w="1301" w:type="pct"/>
            <w:vAlign w:val="center"/>
            <w:textDirection w:val="lrTb"/>
            <w:noWrap w:val="false"/>
          </w:tcPr>
          <w:p>
            <w:pPr>
              <w:jc w:val="center"/>
              <w:spacing w:line="300" w:lineRule="exact"/>
              <w:rPr>
                <w:szCs w:val="21"/>
                <w:highlight w:val="none"/>
              </w:rPr>
            </w:pPr>
            <w:r>
              <w:rPr>
                <w:rFonts w:hint="eastAsia"/>
                <w:szCs w:val="21"/>
                <w:highlight w:val="none"/>
              </w:rPr>
              <w:t xml:space="preserve">南通市崇川区唐闸镇新华路2</w:t>
            </w:r>
            <w:r>
              <w:rPr>
                <w:szCs w:val="21"/>
                <w:highlight w:val="none"/>
              </w:rPr>
              <w:t xml:space="preserve">98</w:t>
            </w:r>
            <w:r>
              <w:rPr>
                <w:rFonts w:hint="eastAsia"/>
                <w:szCs w:val="21"/>
                <w:highlight w:val="none"/>
              </w:rPr>
              <w:t xml:space="preserve">号</w:t>
            </w:r>
            <w:r>
              <w:rPr>
                <w:highlight w:val="none"/>
              </w:rPr>
            </w:r>
            <w:r/>
          </w:p>
        </w:tc>
        <w:tc>
          <w:tcPr>
            <w:tcBorders>
              <w:top w:val="single" w:color="auto" w:sz="2" w:space="0"/>
              <w:left w:val="single" w:color="auto" w:sz="2" w:space="0"/>
              <w:bottom w:val="single" w:color="auto" w:sz="2" w:space="0"/>
              <w:right w:val="single" w:color="auto" w:sz="2" w:space="0"/>
            </w:tcBorders>
            <w:tcW w:w="964" w:type="pct"/>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rPr>
                <w:highlight w:val="none"/>
              </w:rPr>
            </w:r>
            <w:r/>
          </w:p>
        </w:tc>
        <w:tc>
          <w:tcPr>
            <w:tcBorders>
              <w:top w:val="single" w:color="auto" w:sz="2" w:space="0"/>
              <w:left w:val="single" w:color="auto" w:sz="2" w:space="0"/>
              <w:bottom w:val="single" w:color="auto" w:sz="2" w:space="0"/>
            </w:tcBorders>
            <w:tcW w:w="1761" w:type="pct"/>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r/>
          </w:p>
        </w:tc>
      </w:tr>
      <w:tr>
        <w:trPr>
          <w:trHeight w:val="483"/>
        </w:trPr>
        <w:tc>
          <w:tcPr>
            <w:tcBorders>
              <w:top w:val="single" w:color="auto" w:sz="2" w:space="0"/>
              <w:bottom w:val="single" w:color="auto" w:sz="2" w:space="0"/>
              <w:right w:val="single" w:color="auto" w:sz="2" w:space="0"/>
            </w:tcBorders>
            <w:tcW w:w="975" w:type="pct"/>
            <w:vAlign w:val="center"/>
            <w:textDirection w:val="lrTb"/>
            <w:noWrap w:val="false"/>
          </w:tcPr>
          <w:p>
            <w:pPr>
              <w:jc w:val="center"/>
              <w:spacing w:line="300" w:lineRule="exact"/>
              <w:rPr>
                <w:szCs w:val="21"/>
                <w:highlight w:val="none"/>
              </w:rPr>
            </w:pPr>
            <w:r>
              <w:rPr>
                <w:szCs w:val="21"/>
                <w:highlight w:val="none"/>
              </w:rPr>
              <w:t xml:space="preserve">邮政编码</w:t>
            </w:r>
            <w:r>
              <w:rPr>
                <w:highlight w:val="none"/>
              </w:rPr>
            </w:r>
            <w:r/>
          </w:p>
        </w:tc>
        <w:tc>
          <w:tcPr>
            <w:tcBorders>
              <w:top w:val="single" w:color="auto" w:sz="2" w:space="0"/>
              <w:left w:val="single" w:color="auto" w:sz="2" w:space="0"/>
              <w:bottom w:val="single" w:color="auto" w:sz="2" w:space="0"/>
              <w:right w:val="single" w:color="auto" w:sz="2" w:space="0"/>
            </w:tcBorders>
            <w:tcW w:w="1301" w:type="pct"/>
            <w:vAlign w:val="center"/>
            <w:textDirection w:val="lrTb"/>
            <w:noWrap w:val="false"/>
          </w:tcPr>
          <w:p>
            <w:pPr>
              <w:jc w:val="center"/>
              <w:spacing w:line="300" w:lineRule="exact"/>
              <w:rPr>
                <w:szCs w:val="21"/>
                <w:highlight w:val="none"/>
              </w:rPr>
            </w:pPr>
            <w:r>
              <w:rPr>
                <w:rFonts w:hint="eastAsia"/>
                <w:szCs w:val="21"/>
                <w:highlight w:val="none"/>
              </w:rPr>
              <w:t xml:space="preserve">2</w:t>
            </w:r>
            <w:r>
              <w:rPr>
                <w:szCs w:val="21"/>
                <w:highlight w:val="none"/>
              </w:rPr>
              <w:t xml:space="preserve">26002</w:t>
            </w:r>
            <w:r>
              <w:rPr>
                <w:highlight w:val="none"/>
              </w:rPr>
            </w:r>
            <w:r/>
          </w:p>
        </w:tc>
        <w:tc>
          <w:tcPr>
            <w:tcBorders>
              <w:top w:val="single" w:color="auto" w:sz="2" w:space="0"/>
              <w:left w:val="single" w:color="auto" w:sz="2" w:space="0"/>
              <w:bottom w:val="single" w:color="auto" w:sz="2" w:space="0"/>
              <w:right w:val="single" w:color="auto" w:sz="2" w:space="0"/>
            </w:tcBorders>
            <w:tcW w:w="964" w:type="pct"/>
            <w:vAlign w:val="center"/>
            <w:textDirection w:val="lrTb"/>
            <w:noWrap w:val="false"/>
          </w:tcPr>
          <w:p>
            <w:pPr>
              <w:jc w:val="center"/>
              <w:spacing w:line="300" w:lineRule="exact"/>
              <w:rPr>
                <w:szCs w:val="21"/>
                <w:highlight w:val="none"/>
              </w:rPr>
            </w:pPr>
            <w:r>
              <w:rPr>
                <w:szCs w:val="21"/>
                <w:highlight w:val="none"/>
              </w:rPr>
              <w:t xml:space="preserve">邮政编码</w:t>
            </w:r>
            <w:r>
              <w:rPr>
                <w:highlight w:val="none"/>
              </w:rPr>
            </w:r>
            <w:r/>
          </w:p>
        </w:tc>
        <w:tc>
          <w:tcPr>
            <w:tcBorders>
              <w:top w:val="single" w:color="auto" w:sz="2" w:space="0"/>
              <w:left w:val="single" w:color="auto" w:sz="2" w:space="0"/>
              <w:bottom w:val="single" w:color="auto" w:sz="2" w:space="0"/>
            </w:tcBorders>
            <w:tcW w:w="1761" w:type="pct"/>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r/>
          </w:p>
        </w:tc>
      </w:tr>
      <w:tr>
        <w:trPr>
          <w:trHeight w:val="483"/>
        </w:trPr>
        <w:tc>
          <w:tcPr>
            <w:tcBorders>
              <w:top w:val="single" w:color="auto" w:sz="2" w:space="0"/>
              <w:bottom w:val="single" w:color="auto" w:sz="2" w:space="0"/>
              <w:right w:val="single" w:color="auto" w:sz="2" w:space="0"/>
            </w:tcBorders>
            <w:tcW w:w="975" w:type="pct"/>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rPr>
                <w:highlight w:val="none"/>
              </w:rPr>
            </w:r>
            <w:r/>
          </w:p>
        </w:tc>
        <w:tc>
          <w:tcPr>
            <w:tcBorders>
              <w:top w:val="single" w:color="auto" w:sz="2" w:space="0"/>
              <w:left w:val="single" w:color="auto" w:sz="2" w:space="0"/>
              <w:bottom w:val="single" w:color="auto" w:sz="2" w:space="0"/>
              <w:right w:val="single" w:color="auto" w:sz="2" w:space="0"/>
            </w:tcBorders>
            <w:tcW w:w="1301" w:type="pct"/>
            <w:vAlign w:val="center"/>
            <w:textDirection w:val="lrTb"/>
            <w:noWrap w:val="false"/>
          </w:tcPr>
          <w:p>
            <w:pPr>
              <w:jc w:val="center"/>
              <w:spacing w:line="300" w:lineRule="exact"/>
              <w:rPr>
                <w:szCs w:val="21"/>
                <w:highlight w:val="none"/>
              </w:rPr>
            </w:pPr>
            <w:r>
              <w:rPr>
                <w:szCs w:val="21"/>
                <w:highlight w:val="none"/>
              </w:rPr>
            </w:r>
            <w:r>
              <w:rPr>
                <w:highlight w:val="none"/>
              </w:rPr>
            </w:r>
            <w:r/>
          </w:p>
        </w:tc>
        <w:tc>
          <w:tcPr>
            <w:tcBorders>
              <w:top w:val="single" w:color="auto" w:sz="2" w:space="0"/>
              <w:left w:val="single" w:color="auto" w:sz="2" w:space="0"/>
              <w:bottom w:val="single" w:color="auto" w:sz="2" w:space="0"/>
              <w:right w:val="single" w:color="auto" w:sz="2" w:space="0"/>
            </w:tcBorders>
            <w:tcW w:w="964" w:type="pct"/>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rPr>
                <w:highlight w:val="none"/>
              </w:rPr>
            </w:r>
            <w:r/>
          </w:p>
        </w:tc>
        <w:tc>
          <w:tcPr>
            <w:tcBorders>
              <w:top w:val="single" w:color="auto" w:sz="2" w:space="0"/>
              <w:left w:val="single" w:color="auto" w:sz="2" w:space="0"/>
              <w:bottom w:val="single" w:color="auto" w:sz="2" w:space="0"/>
            </w:tcBorders>
            <w:tcW w:w="1761" w:type="pct"/>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r/>
          </w:p>
        </w:tc>
      </w:tr>
      <w:tr>
        <w:trPr>
          <w:trHeight w:val="483"/>
        </w:trPr>
        <w:tc>
          <w:tcPr>
            <w:tcBorders>
              <w:top w:val="single" w:color="auto" w:sz="2" w:space="0"/>
              <w:bottom w:val="single" w:color="auto" w:sz="2" w:space="0"/>
              <w:right w:val="single" w:color="auto" w:sz="2" w:space="0"/>
            </w:tcBorders>
            <w:tcW w:w="975" w:type="pct"/>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rPr>
                <w:highlight w:val="none"/>
              </w:rPr>
            </w:r>
            <w:r/>
          </w:p>
        </w:tc>
        <w:tc>
          <w:tcPr>
            <w:tcBorders>
              <w:top w:val="single" w:color="auto" w:sz="2" w:space="0"/>
              <w:left w:val="single" w:color="auto" w:sz="2" w:space="0"/>
              <w:bottom w:val="single" w:color="auto" w:sz="2" w:space="0"/>
              <w:right w:val="single" w:color="auto" w:sz="2" w:space="0"/>
            </w:tcBorders>
            <w:tcW w:w="1301" w:type="pct"/>
            <w:vAlign w:val="center"/>
            <w:textDirection w:val="lrTb"/>
            <w:noWrap w:val="false"/>
          </w:tcPr>
          <w:p>
            <w:pPr>
              <w:jc w:val="center"/>
              <w:spacing w:line="300" w:lineRule="exact"/>
              <w:rPr>
                <w:szCs w:val="21"/>
                <w:highlight w:val="none"/>
              </w:rPr>
            </w:pPr>
            <w:r>
              <w:rPr>
                <w:rFonts w:hint="eastAsia"/>
                <w:szCs w:val="21"/>
                <w:highlight w:val="none"/>
              </w:rPr>
              <w:t xml:space="preserve">1</w:t>
            </w:r>
            <w:r>
              <w:rPr>
                <w:szCs w:val="21"/>
                <w:highlight w:val="none"/>
              </w:rPr>
              <w:t xml:space="preserve">2320600467540684U</w:t>
            </w:r>
            <w:r>
              <w:rPr>
                <w:highlight w:val="none"/>
              </w:rPr>
            </w:r>
            <w:r/>
          </w:p>
        </w:tc>
        <w:tc>
          <w:tcPr>
            <w:tcBorders>
              <w:top w:val="single" w:color="auto" w:sz="2" w:space="0"/>
              <w:left w:val="single" w:color="auto" w:sz="2" w:space="0"/>
              <w:bottom w:val="single" w:color="auto" w:sz="2" w:space="0"/>
              <w:right w:val="single" w:color="auto" w:sz="2" w:space="0"/>
            </w:tcBorders>
            <w:tcW w:w="964" w:type="pct"/>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rPr>
                <w:highlight w:val="none"/>
              </w:rPr>
            </w:r>
            <w:r/>
          </w:p>
        </w:tc>
        <w:tc>
          <w:tcPr>
            <w:tcBorders>
              <w:top w:val="single" w:color="auto" w:sz="2" w:space="0"/>
              <w:left w:val="single" w:color="auto" w:sz="2" w:space="0"/>
              <w:bottom w:val="single" w:color="auto" w:sz="2" w:space="0"/>
            </w:tcBorders>
            <w:tcW w:w="1761" w:type="pct"/>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r/>
          </w:p>
        </w:tc>
      </w:tr>
      <w:tr>
        <w:trPr>
          <w:trHeight w:val="483"/>
        </w:trPr>
        <w:tc>
          <w:tcPr>
            <w:tcBorders>
              <w:top w:val="single" w:color="auto" w:sz="2" w:space="0"/>
              <w:bottom w:val="single" w:color="auto" w:sz="2" w:space="0"/>
              <w:right w:val="single" w:color="auto" w:sz="2" w:space="0"/>
            </w:tcBorders>
            <w:tcW w:w="975" w:type="pct"/>
            <w:vAlign w:val="center"/>
            <w:textDirection w:val="lrTb"/>
            <w:noWrap w:val="false"/>
          </w:tcPr>
          <w:p>
            <w:pPr>
              <w:jc w:val="center"/>
              <w:spacing w:line="300" w:lineRule="exact"/>
              <w:rPr>
                <w:szCs w:val="21"/>
                <w:highlight w:val="none"/>
              </w:rPr>
            </w:pPr>
            <w:r>
              <w:rPr>
                <w:szCs w:val="21"/>
                <w:highlight w:val="none"/>
              </w:rPr>
            </w:r>
            <w:r>
              <w:rPr>
                <w:highlight w:val="none"/>
              </w:rPr>
            </w:r>
            <w:r/>
          </w:p>
        </w:tc>
        <w:tc>
          <w:tcPr>
            <w:tcBorders>
              <w:top w:val="single" w:color="auto" w:sz="2" w:space="0"/>
              <w:left w:val="single" w:color="auto" w:sz="2" w:space="0"/>
              <w:bottom w:val="single" w:color="auto" w:sz="2" w:space="0"/>
              <w:right w:val="single" w:color="auto" w:sz="2" w:space="0"/>
            </w:tcBorders>
            <w:tcW w:w="1301" w:type="pct"/>
            <w:vAlign w:val="center"/>
            <w:textDirection w:val="lrTb"/>
            <w:noWrap w:val="false"/>
          </w:tcPr>
          <w:p>
            <w:pPr>
              <w:jc w:val="center"/>
              <w:spacing w:line="300" w:lineRule="exact"/>
              <w:rPr>
                <w:szCs w:val="21"/>
                <w:highlight w:val="none"/>
              </w:rPr>
            </w:pPr>
            <w:r>
              <w:rPr>
                <w:szCs w:val="21"/>
                <w:highlight w:val="none"/>
              </w:rPr>
            </w:r>
            <w:r>
              <w:rPr>
                <w:highlight w:val="none"/>
              </w:rPr>
            </w:r>
            <w:r/>
          </w:p>
        </w:tc>
        <w:tc>
          <w:tcPr>
            <w:tcBorders>
              <w:top w:val="single" w:color="auto" w:sz="2" w:space="0"/>
              <w:left w:val="single" w:color="auto" w:sz="2" w:space="0"/>
              <w:bottom w:val="single" w:color="auto" w:sz="2" w:space="0"/>
              <w:right w:val="single" w:color="auto" w:sz="2" w:space="0"/>
            </w:tcBorders>
            <w:tcW w:w="964" w:type="pct"/>
            <w:vAlign w:val="center"/>
            <w:textDirection w:val="lrTb"/>
            <w:noWrap w:val="false"/>
          </w:tcPr>
          <w:p>
            <w:pPr>
              <w:jc w:val="center"/>
              <w:spacing w:line="300" w:lineRule="exact"/>
              <w:rPr>
                <w:szCs w:val="21"/>
                <w:highlight w:val="none"/>
              </w:rPr>
            </w:pPr>
            <w:r>
              <w:rPr>
                <w:szCs w:val="21"/>
                <w:highlight w:val="none"/>
              </w:rPr>
              <w:t xml:space="preserve">开户名称</w:t>
            </w:r>
            <w:r>
              <w:rPr>
                <w:highlight w:val="none"/>
              </w:rPr>
            </w:r>
            <w:r/>
          </w:p>
        </w:tc>
        <w:tc>
          <w:tcPr>
            <w:tcBorders>
              <w:top w:val="single" w:color="auto" w:sz="2" w:space="0"/>
              <w:left w:val="single" w:color="auto" w:sz="2" w:space="0"/>
              <w:bottom w:val="single" w:color="auto" w:sz="2" w:space="0"/>
            </w:tcBorders>
            <w:tcW w:w="1761" w:type="pct"/>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r/>
          </w:p>
        </w:tc>
      </w:tr>
      <w:tr>
        <w:trPr>
          <w:trHeight w:val="483"/>
        </w:trPr>
        <w:tc>
          <w:tcPr>
            <w:tcBorders>
              <w:top w:val="single" w:color="auto" w:sz="2" w:space="0"/>
              <w:bottom w:val="single" w:color="auto" w:sz="2" w:space="0"/>
              <w:right w:val="single" w:color="auto" w:sz="2" w:space="0"/>
            </w:tcBorders>
            <w:tcW w:w="975" w:type="pct"/>
            <w:vAlign w:val="center"/>
            <w:textDirection w:val="lrTb"/>
            <w:noWrap w:val="false"/>
          </w:tcPr>
          <w:p>
            <w:pPr>
              <w:jc w:val="center"/>
              <w:spacing w:line="300" w:lineRule="exact"/>
              <w:rPr>
                <w:szCs w:val="21"/>
                <w:highlight w:val="none"/>
              </w:rPr>
            </w:pPr>
            <w:r>
              <w:rPr>
                <w:szCs w:val="21"/>
                <w:highlight w:val="none"/>
              </w:rPr>
            </w:r>
            <w:r>
              <w:rPr>
                <w:highlight w:val="none"/>
              </w:rPr>
            </w:r>
            <w:r/>
          </w:p>
        </w:tc>
        <w:tc>
          <w:tcPr>
            <w:tcBorders>
              <w:top w:val="single" w:color="auto" w:sz="2" w:space="0"/>
              <w:left w:val="single" w:color="auto" w:sz="2" w:space="0"/>
              <w:bottom w:val="single" w:color="auto" w:sz="2" w:space="0"/>
              <w:right w:val="single" w:color="auto" w:sz="2" w:space="0"/>
            </w:tcBorders>
            <w:tcW w:w="1301" w:type="pct"/>
            <w:vAlign w:val="center"/>
            <w:textDirection w:val="lrTb"/>
            <w:noWrap w:val="false"/>
          </w:tcPr>
          <w:p>
            <w:pPr>
              <w:jc w:val="center"/>
              <w:spacing w:line="300" w:lineRule="exact"/>
              <w:rPr>
                <w:szCs w:val="21"/>
                <w:highlight w:val="none"/>
              </w:rPr>
            </w:pPr>
            <w:r>
              <w:rPr>
                <w:szCs w:val="21"/>
                <w:highlight w:val="none"/>
              </w:rPr>
            </w:r>
            <w:r>
              <w:rPr>
                <w:highlight w:val="none"/>
              </w:rPr>
            </w:r>
            <w:r/>
          </w:p>
        </w:tc>
        <w:tc>
          <w:tcPr>
            <w:tcBorders>
              <w:top w:val="single" w:color="auto" w:sz="2" w:space="0"/>
              <w:left w:val="single" w:color="auto" w:sz="2" w:space="0"/>
              <w:bottom w:val="single" w:color="auto" w:sz="2" w:space="0"/>
              <w:right w:val="single" w:color="auto" w:sz="2" w:space="0"/>
            </w:tcBorders>
            <w:tcW w:w="964" w:type="pct"/>
            <w:vAlign w:val="center"/>
            <w:textDirection w:val="lrTb"/>
            <w:noWrap w:val="false"/>
          </w:tcPr>
          <w:p>
            <w:pPr>
              <w:jc w:val="center"/>
              <w:spacing w:line="300" w:lineRule="exact"/>
              <w:rPr>
                <w:szCs w:val="21"/>
                <w:highlight w:val="none"/>
              </w:rPr>
            </w:pPr>
            <w:r>
              <w:rPr>
                <w:szCs w:val="21"/>
                <w:highlight w:val="none"/>
              </w:rPr>
              <w:t xml:space="preserve">开户银行</w:t>
            </w:r>
            <w:r>
              <w:rPr>
                <w:highlight w:val="none"/>
              </w:rPr>
            </w:r>
            <w:r/>
          </w:p>
        </w:tc>
        <w:tc>
          <w:tcPr>
            <w:tcBorders>
              <w:top w:val="single" w:color="auto" w:sz="2" w:space="0"/>
              <w:left w:val="single" w:color="auto" w:sz="2" w:space="0"/>
              <w:bottom w:val="single" w:color="auto" w:sz="2" w:space="0"/>
            </w:tcBorders>
            <w:tcW w:w="1761" w:type="pct"/>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r/>
          </w:p>
        </w:tc>
      </w:tr>
      <w:tr>
        <w:trPr>
          <w:trHeight w:val="483"/>
        </w:trPr>
        <w:tc>
          <w:tcPr>
            <w:tcBorders>
              <w:top w:val="single" w:color="auto" w:sz="2" w:space="0"/>
              <w:bottom w:val="single" w:color="auto" w:sz="2" w:space="0"/>
              <w:right w:val="single" w:color="auto" w:sz="2" w:space="0"/>
            </w:tcBorders>
            <w:tcW w:w="975" w:type="pct"/>
            <w:vAlign w:val="center"/>
            <w:textDirection w:val="lrTb"/>
            <w:noWrap w:val="false"/>
          </w:tcPr>
          <w:p>
            <w:pPr>
              <w:jc w:val="center"/>
              <w:spacing w:line="300" w:lineRule="exact"/>
              <w:rPr>
                <w:szCs w:val="21"/>
                <w:highlight w:val="none"/>
              </w:rPr>
            </w:pPr>
            <w:r>
              <w:rPr>
                <w:szCs w:val="21"/>
                <w:highlight w:val="none"/>
              </w:rPr>
            </w:r>
            <w:r>
              <w:rPr>
                <w:highlight w:val="none"/>
              </w:rPr>
            </w:r>
            <w:r/>
          </w:p>
        </w:tc>
        <w:tc>
          <w:tcPr>
            <w:tcBorders>
              <w:top w:val="single" w:color="auto" w:sz="2" w:space="0"/>
              <w:left w:val="single" w:color="auto" w:sz="2" w:space="0"/>
              <w:bottom w:val="single" w:color="auto" w:sz="2" w:space="0"/>
              <w:right w:val="single" w:color="auto" w:sz="2" w:space="0"/>
            </w:tcBorders>
            <w:tcW w:w="1301" w:type="pct"/>
            <w:vAlign w:val="center"/>
            <w:textDirection w:val="lrTb"/>
            <w:noWrap w:val="false"/>
          </w:tcPr>
          <w:p>
            <w:pPr>
              <w:jc w:val="center"/>
              <w:spacing w:line="300" w:lineRule="exact"/>
              <w:rPr>
                <w:szCs w:val="21"/>
                <w:highlight w:val="none"/>
              </w:rPr>
            </w:pPr>
            <w:r>
              <w:rPr>
                <w:szCs w:val="21"/>
                <w:highlight w:val="none"/>
              </w:rPr>
            </w:r>
            <w:r>
              <w:rPr>
                <w:highlight w:val="none"/>
              </w:rPr>
            </w:r>
            <w:r/>
          </w:p>
        </w:tc>
        <w:tc>
          <w:tcPr>
            <w:tcBorders>
              <w:top w:val="single" w:color="auto" w:sz="2" w:space="0"/>
              <w:left w:val="single" w:color="auto" w:sz="2" w:space="0"/>
              <w:bottom w:val="single" w:color="auto" w:sz="2" w:space="0"/>
              <w:right w:val="single" w:color="auto" w:sz="2" w:space="0"/>
            </w:tcBorders>
            <w:tcW w:w="964" w:type="pct"/>
            <w:vAlign w:val="center"/>
            <w:textDirection w:val="lrTb"/>
            <w:noWrap w:val="false"/>
          </w:tcPr>
          <w:p>
            <w:pPr>
              <w:jc w:val="center"/>
              <w:spacing w:line="300" w:lineRule="exact"/>
              <w:rPr>
                <w:szCs w:val="21"/>
                <w:highlight w:val="none"/>
              </w:rPr>
            </w:pPr>
            <w:r>
              <w:rPr>
                <w:szCs w:val="21"/>
                <w:highlight w:val="none"/>
              </w:rPr>
              <w:t xml:space="preserve">银行账号</w:t>
            </w:r>
            <w:r>
              <w:rPr>
                <w:highlight w:val="none"/>
              </w:rPr>
            </w:r>
            <w:r/>
          </w:p>
        </w:tc>
        <w:tc>
          <w:tcPr>
            <w:tcBorders>
              <w:top w:val="single" w:color="auto" w:sz="2" w:space="0"/>
              <w:left w:val="single" w:color="auto" w:sz="2" w:space="0"/>
              <w:bottom w:val="single" w:color="auto" w:sz="2" w:space="0"/>
            </w:tcBorders>
            <w:tcW w:w="1761" w:type="pct"/>
            <w:vAlign w:val="center"/>
            <w:textDirection w:val="lrTb"/>
            <w:noWrap w:val="false"/>
          </w:tcPr>
          <w:p>
            <w:pPr>
              <w:pStyle w:val="871"/>
              <w:rPr>
                <w:spacing w:val="20"/>
                <w:szCs w:val="21"/>
                <w:highlight w:val="none"/>
              </w:rPr>
            </w:pPr>
            <w:r>
              <w:rPr>
                <w:spacing w:val="20"/>
                <w:szCs w:val="21"/>
                <w:highlight w:val="none"/>
              </w:rPr>
            </w:r>
            <w:r>
              <w:rPr>
                <w:highlight w:val="none"/>
              </w:rPr>
            </w:r>
            <w:r/>
          </w:p>
        </w:tc>
      </w:tr>
    </w:tbl>
    <w:p>
      <w:pPr>
        <w:pStyle w:val="782"/>
        <w:jc w:val="center"/>
        <w:spacing w:before="120"/>
        <w:rPr>
          <w:rFonts w:ascii="黑体" w:hAnsi="黑体" w:eastAsia="黑体"/>
          <w:sz w:val="28"/>
          <w:szCs w:val="28"/>
          <w:highlight w:val="none"/>
        </w:rPr>
      </w:pPr>
      <w:r>
        <w:rPr>
          <w:rFonts w:ascii="宋体" w:hAnsi="宋体"/>
          <w:sz w:val="21"/>
          <w:szCs w:val="21"/>
          <w:highlight w:val="none"/>
          <w:u w:val="single"/>
        </w:rPr>
        <w:br w:type="page" w:clear="all"/>
      </w:r>
      <w:bookmarkStart w:id="3" w:name="_Toc27624"/>
      <w:r>
        <w:rPr>
          <w:rFonts w:hint="eastAsia" w:ascii="黑体" w:hAnsi="黑体" w:eastAsia="黑体"/>
          <w:sz w:val="28"/>
          <w:szCs w:val="28"/>
          <w:highlight w:val="none"/>
        </w:rPr>
        <w:t xml:space="preserve">第二节 政府采购合同通用条款</w:t>
      </w:r>
      <w:bookmarkEnd w:id="3"/>
      <w:r>
        <w:rPr>
          <w:highlight w:val="none"/>
        </w:rPr>
      </w:r>
      <w:r/>
    </w:p>
    <w:p>
      <w:pPr>
        <w:spacing w:line="400" w:lineRule="exact"/>
        <w:tabs>
          <w:tab w:val="left" w:pos="8820" w:leader="none"/>
          <w:tab w:val="left" w:pos="9345" w:leader="none"/>
          <w:tab w:val="left" w:pos="9765" w:leader="none"/>
        </w:tabs>
        <w:rPr>
          <w:rFonts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 xml:space="preserve">定义</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1.1合同当事人</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szCs w:val="21"/>
          <w:highlight w:val="none"/>
        </w:rPr>
        <w:t xml:space="preserve">依法参与合同缔结或履行，享有权利、承担义务的合同当事人</w:t>
      </w:r>
      <w:r>
        <w:rPr>
          <w:rFonts w:hint="eastAsia" w:ascii="宋体" w:hAnsi="宋体"/>
          <w:szCs w:val="21"/>
          <w:highlight w:val="none"/>
        </w:rPr>
        <w:t xml:space="preserve">。</w:t>
      </w:r>
      <w:r>
        <w:rPr>
          <w:highlight w:val="none"/>
        </w:rPr>
      </w:r>
      <w:r/>
    </w:p>
    <w:p>
      <w:pPr>
        <w:ind w:firstLine="400"/>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rPr>
          <w:highlight w:val="none"/>
        </w:rPr>
      </w:r>
      <w:r/>
    </w:p>
    <w:p>
      <w:pPr>
        <w:ind w:firstLine="400"/>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rPr>
          <w:highlight w:val="none"/>
        </w:rPr>
      </w:r>
      <w:r/>
    </w:p>
    <w:p>
      <w:pPr>
        <w:ind w:firstLine="400"/>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（3）“货物”系指乙方根据本合同规定须向甲方提供的各种形态和种类的物品，包括原材料、设备、产品（包括软件）及相关的其备品备件、工具、手册及</w:t>
      </w:r>
      <w:r>
        <w:rPr>
          <w:rFonts w:ascii="宋体" w:hAnsi="宋体"/>
          <w:szCs w:val="21"/>
          <w:highlight w:val="none"/>
          <w:lang w:val="en"/>
        </w:rPr>
        <w:t xml:space="preserve">其他</w:t>
      </w:r>
      <w:r>
        <w:rPr>
          <w:rFonts w:hint="eastAsia" w:ascii="宋体" w:hAnsi="宋体"/>
          <w:szCs w:val="21"/>
          <w:highlight w:val="none"/>
        </w:rPr>
        <w:t xml:space="preserve">技术资料和材料等。</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（4）“相关服务”系指根据合同规定，乙方应提供的与货物有关的技术、管理和</w:t>
      </w:r>
      <w:r>
        <w:rPr>
          <w:rFonts w:ascii="宋体" w:hAnsi="宋体"/>
          <w:szCs w:val="21"/>
          <w:highlight w:val="none"/>
          <w:lang w:val="en"/>
        </w:rPr>
        <w:t xml:space="preserve">其他</w:t>
      </w:r>
      <w:r>
        <w:rPr>
          <w:rFonts w:hint="eastAsia" w:ascii="宋体" w:hAnsi="宋体"/>
          <w:szCs w:val="21"/>
          <w:highlight w:val="none"/>
        </w:rPr>
        <w:t xml:space="preserve">服务，包括但不限于：管理和质量保证、运输、保险、检验、现场准备、安装、集成、调试、培训、维修、废弃处置、技术支持等以及合同中规定乙方应承担的</w:t>
      </w:r>
      <w:r>
        <w:rPr>
          <w:rFonts w:ascii="宋体" w:hAnsi="宋体"/>
          <w:szCs w:val="21"/>
          <w:highlight w:val="none"/>
          <w:lang w:val="en"/>
        </w:rPr>
        <w:t xml:space="preserve">其他</w:t>
      </w:r>
      <w:r>
        <w:rPr>
          <w:rFonts w:hint="eastAsia" w:ascii="宋体" w:hAnsi="宋体"/>
          <w:szCs w:val="21"/>
          <w:highlight w:val="none"/>
        </w:rPr>
        <w:t xml:space="preserve">义务。</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highlight w:val="none"/>
        </w:rPr>
      </w:r>
      <w:r/>
    </w:p>
    <w:p>
      <w:pPr>
        <w:ind w:firstLine="400"/>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highlight w:val="none"/>
        </w:rPr>
        <w:t xml:space="preserve">政府采购合同专用条款</w:t>
      </w:r>
      <w:r>
        <w:rPr>
          <w:rFonts w:hint="eastAsia" w:ascii="宋体" w:hAnsi="宋体"/>
          <w:szCs w:val="21"/>
          <w:highlight w:val="none"/>
        </w:rPr>
        <w:t xml:space="preserve">】。</w:t>
      </w:r>
      <w:r>
        <w:rPr>
          <w:highlight w:val="none"/>
        </w:rPr>
      </w:r>
      <w:r/>
    </w:p>
    <w:p>
      <w:pPr>
        <w:ind w:firstLine="400"/>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（7）其他术语解释，见【</w:t>
      </w:r>
      <w:r>
        <w:rPr>
          <w:rFonts w:hint="eastAsia" w:ascii="宋体" w:hAnsi="宋体"/>
          <w:b/>
          <w:bCs/>
          <w:szCs w:val="21"/>
          <w:highlight w:val="none"/>
        </w:rPr>
        <w:t xml:space="preserve">政府采购合同专用条款</w:t>
      </w:r>
      <w:r>
        <w:rPr>
          <w:rFonts w:hint="eastAsia" w:ascii="宋体" w:hAnsi="宋体"/>
          <w:szCs w:val="21"/>
          <w:highlight w:val="none"/>
        </w:rPr>
        <w:t xml:space="preserve">】。</w:t>
      </w:r>
      <w:r>
        <w:rPr>
          <w:highlight w:val="none"/>
        </w:rPr>
      </w:r>
      <w:r/>
    </w:p>
    <w:p>
      <w:pPr>
        <w:numPr>
          <w:ilvl w:val="0"/>
          <w:numId w:val="5"/>
        </w:numPr>
        <w:spacing w:line="400" w:lineRule="exact"/>
        <w:widowControl w:val="off"/>
        <w:rPr>
          <w:rFonts w:ascii="宋体" w:hAnsi="宋体"/>
          <w:b/>
          <w:bCs/>
          <w:sz w:val="24"/>
          <w:highlight w:val="none"/>
        </w:rPr>
      </w:pPr>
      <w:r>
        <w:rPr>
          <w:rFonts w:hint="eastAsia" w:ascii="宋体" w:hAnsi="宋体"/>
          <w:b/>
          <w:sz w:val="24"/>
          <w:highlight w:val="none"/>
        </w:rPr>
        <w:t xml:space="preserve">合同标的及金额</w:t>
      </w:r>
      <w:r>
        <w:rPr>
          <w:highlight w:val="none"/>
        </w:rPr>
      </w:r>
      <w:r/>
    </w:p>
    <w:p>
      <w:pPr>
        <w:ind w:firstLine="400"/>
        <w:spacing w:line="400" w:lineRule="exact"/>
        <w:rPr>
          <w:rFonts w:ascii="宋体" w:hAnsi="宋体"/>
          <w:b/>
          <w:bCs/>
          <w:i/>
          <w:iCs/>
          <w:szCs w:val="21"/>
          <w:highlight w:val="none"/>
        </w:rPr>
      </w:pPr>
      <w:r>
        <w:rPr>
          <w:rFonts w:hint="eastAsia" w:ascii="宋体" w:hAnsi="宋体"/>
          <w:szCs w:val="21"/>
          <w:highlight w:val="none"/>
        </w:rPr>
        <w:t xml:space="preserve">2.1 合同标的及金额应与中标（成交）结果一致。乙方为履行本合同而发生的所有费用均应包含在合同价款中，甲方不再另行支付</w:t>
      </w:r>
      <w:r>
        <w:rPr>
          <w:rFonts w:ascii="宋体" w:hAnsi="宋体"/>
          <w:szCs w:val="21"/>
          <w:highlight w:val="none"/>
          <w:lang w:val="en"/>
        </w:rPr>
        <w:t xml:space="preserve">其他</w:t>
      </w:r>
      <w:r>
        <w:rPr>
          <w:rFonts w:hint="eastAsia" w:ascii="宋体" w:hAnsi="宋体"/>
          <w:szCs w:val="21"/>
          <w:highlight w:val="none"/>
        </w:rPr>
        <w:t xml:space="preserve">任何费用。</w:t>
      </w:r>
      <w:r>
        <w:rPr>
          <w:highlight w:val="none"/>
        </w:rPr>
      </w:r>
      <w:r/>
    </w:p>
    <w:p>
      <w:pPr>
        <w:spacing w:line="400" w:lineRule="exact"/>
        <w:rPr>
          <w:rFonts w:ascii="宋体" w:hAnsi="宋体"/>
          <w:b/>
          <w:sz w:val="24"/>
          <w:highlight w:val="none"/>
        </w:rPr>
      </w:pPr>
      <w:r>
        <w:rPr>
          <w:rFonts w:hint="eastAsia" w:ascii="宋体" w:hAnsi="宋体"/>
          <w:b/>
          <w:sz w:val="24"/>
          <w:highlight w:val="none"/>
        </w:rPr>
        <w:t xml:space="preserve">3. 履行合同的时间、地点和方式</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3.1 </w:t>
      </w:r>
      <w:r>
        <w:rPr>
          <w:rFonts w:hint="eastAsia" w:ascii="宋体" w:hAnsi="宋体" w:cs="宋体"/>
          <w:szCs w:val="21"/>
          <w:highlight w:val="none"/>
        </w:rPr>
        <w:t xml:space="preserve">乙方应当在约定的时间、地点，按照约定方式履行合同。</w:t>
      </w:r>
      <w:r>
        <w:rPr>
          <w:highlight w:val="none"/>
        </w:rPr>
      </w:r>
      <w:r/>
    </w:p>
    <w:p>
      <w:pPr>
        <w:spacing w:line="400" w:lineRule="exact"/>
        <w:rPr>
          <w:rFonts w:ascii="宋体" w:hAnsi="宋体"/>
          <w:b/>
          <w:bCs/>
          <w:sz w:val="24"/>
          <w:highlight w:val="none"/>
        </w:rPr>
      </w:pPr>
      <w:r>
        <w:rPr>
          <w:rFonts w:hint="eastAsia" w:ascii="宋体" w:hAnsi="宋体"/>
          <w:b/>
          <w:bCs/>
          <w:sz w:val="24"/>
          <w:highlight w:val="none"/>
        </w:rPr>
        <w:t xml:space="preserve">4. 甲方的权利和义务</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4.1</w:t>
      </w:r>
      <w:r>
        <w:rPr>
          <w:rFonts w:ascii="宋体" w:hAnsi="宋体"/>
          <w:szCs w:val="21"/>
          <w:highlight w:val="none"/>
        </w:rPr>
        <w:t xml:space="preserve"> 签署合同后，甲方</w:t>
      </w:r>
      <w:r>
        <w:rPr>
          <w:rFonts w:hint="eastAsia" w:ascii="宋体" w:hAnsi="宋体"/>
          <w:szCs w:val="21"/>
          <w:highlight w:val="none"/>
        </w:rPr>
        <w:t xml:space="preserve">应</w:t>
      </w:r>
      <w:r>
        <w:rPr>
          <w:rFonts w:ascii="宋体" w:hAnsi="宋体"/>
          <w:szCs w:val="21"/>
          <w:highlight w:val="none"/>
        </w:rPr>
        <w:t xml:space="preserve">确定</w:t>
      </w:r>
      <w:r>
        <w:rPr>
          <w:rFonts w:hint="eastAsia" w:ascii="宋体" w:hAnsi="宋体"/>
          <w:szCs w:val="21"/>
          <w:highlight w:val="none"/>
        </w:rPr>
        <w:t xml:space="preserve">项目负责人（或项目联系人）</w:t>
      </w:r>
      <w:r>
        <w:rPr>
          <w:rFonts w:ascii="宋体" w:hAnsi="宋体"/>
          <w:szCs w:val="21"/>
          <w:highlight w:val="none"/>
        </w:rPr>
        <w:t xml:space="preserve">，负责与本合同有关的事务。</w:t>
      </w:r>
      <w:r>
        <w:rPr>
          <w:rFonts w:hint="eastAsia" w:ascii="宋体" w:hAnsi="宋体"/>
          <w:szCs w:val="21"/>
          <w:highlight w:val="none"/>
        </w:rPr>
        <w:t xml:space="preserve">甲方有权对乙方的履约行为进行检查，并</w:t>
      </w:r>
      <w:r>
        <w:rPr>
          <w:rFonts w:ascii="宋体" w:hAnsi="宋体"/>
          <w:szCs w:val="21"/>
          <w:highlight w:val="none"/>
        </w:rPr>
        <w:t xml:space="preserve">及时确认乙方提交的事项</w:t>
      </w:r>
      <w:r>
        <w:rPr>
          <w:rFonts w:hint="eastAsia" w:ascii="宋体" w:hAnsi="宋体"/>
          <w:szCs w:val="21"/>
          <w:highlight w:val="none"/>
        </w:rPr>
        <w:t xml:space="preserve">。甲方应当</w:t>
      </w:r>
      <w:r>
        <w:rPr>
          <w:rFonts w:ascii="宋体" w:hAnsi="宋体"/>
          <w:szCs w:val="21"/>
          <w:highlight w:val="none"/>
        </w:rPr>
        <w:t xml:space="preserve">配合乙方完成</w:t>
      </w:r>
      <w:r>
        <w:rPr>
          <w:rFonts w:hint="eastAsia" w:ascii="宋体" w:hAnsi="宋体"/>
          <w:szCs w:val="21"/>
          <w:highlight w:val="none"/>
        </w:rPr>
        <w:t xml:space="preserve">相关项目</w:t>
      </w:r>
      <w:r>
        <w:rPr>
          <w:rFonts w:ascii="宋体" w:hAnsi="宋体"/>
          <w:szCs w:val="21"/>
          <w:highlight w:val="none"/>
        </w:rPr>
        <w:t xml:space="preserve">实施工作。</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4.2 </w:t>
      </w:r>
      <w:r>
        <w:rPr>
          <w:rFonts w:ascii="宋体" w:hAnsi="宋体"/>
          <w:szCs w:val="21"/>
          <w:highlight w:val="none"/>
        </w:rPr>
        <w:t xml:space="preserve">甲方有权要求乙方按时提交各阶段有关</w:t>
      </w:r>
      <w:r>
        <w:rPr>
          <w:rFonts w:hint="eastAsia" w:ascii="宋体" w:hAnsi="宋体"/>
          <w:szCs w:val="21"/>
          <w:highlight w:val="none"/>
        </w:rPr>
        <w:t xml:space="preserve">安排计划</w:t>
      </w:r>
      <w:r>
        <w:rPr>
          <w:rFonts w:ascii="宋体" w:hAnsi="宋体"/>
          <w:szCs w:val="21"/>
          <w:highlight w:val="none"/>
        </w:rPr>
        <w:t xml:space="preserve">，并有权</w:t>
      </w:r>
      <w:r>
        <w:rPr>
          <w:rFonts w:hint="eastAsia" w:ascii="宋体" w:hAnsi="宋体"/>
          <w:szCs w:val="21"/>
          <w:highlight w:val="none"/>
        </w:rPr>
        <w:t xml:space="preserve">定期核对乙方提供货物数量、规格、质量等内容。甲方</w:t>
      </w:r>
      <w:r>
        <w:rPr>
          <w:rFonts w:ascii="宋体" w:hAnsi="宋体"/>
          <w:szCs w:val="21"/>
          <w:highlight w:val="none"/>
        </w:rPr>
        <w:t xml:space="preserve">有权督促乙方工作并要求乙方</w:t>
      </w:r>
      <w:r>
        <w:rPr>
          <w:rFonts w:hint="eastAsia" w:ascii="宋体" w:hAnsi="宋体"/>
          <w:szCs w:val="21"/>
          <w:highlight w:val="none"/>
        </w:rPr>
        <w:t xml:space="preserve">更</w:t>
      </w:r>
      <w:r>
        <w:rPr>
          <w:rFonts w:ascii="宋体" w:hAnsi="宋体"/>
          <w:szCs w:val="21"/>
          <w:highlight w:val="none"/>
        </w:rPr>
        <w:t xml:space="preserve">换不符合要求的</w:t>
      </w:r>
      <w:r>
        <w:rPr>
          <w:rFonts w:hint="eastAsia" w:ascii="宋体" w:hAnsi="宋体"/>
          <w:szCs w:val="21"/>
          <w:highlight w:val="none"/>
        </w:rPr>
        <w:t xml:space="preserve">货物</w:t>
      </w:r>
      <w:r>
        <w:rPr>
          <w:rFonts w:ascii="宋体" w:hAnsi="宋体"/>
          <w:szCs w:val="21"/>
          <w:highlight w:val="none"/>
        </w:rPr>
        <w:t xml:space="preserve">。</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3</w:t>
      </w:r>
      <w:r>
        <w:rPr>
          <w:rFonts w:hint="eastAsia" w:ascii="宋体" w:hAnsi="宋体"/>
          <w:szCs w:val="21"/>
          <w:highlight w:val="none"/>
        </w:rPr>
        <w:t xml:space="preserve"> </w:t>
      </w:r>
      <w:r>
        <w:rPr>
          <w:rFonts w:ascii="宋体" w:hAnsi="宋体"/>
          <w:szCs w:val="21"/>
          <w:highlight w:val="none"/>
        </w:rPr>
        <w:t xml:space="preserve">甲方</w:t>
      </w:r>
      <w:r>
        <w:rPr>
          <w:rFonts w:hint="eastAsia" w:ascii="宋体" w:hAnsi="宋体"/>
          <w:szCs w:val="21"/>
          <w:highlight w:val="none"/>
        </w:rPr>
        <w:t xml:space="preserve">有权要求乙方对缺陷部分予以修复，并按合同约定享有货物保修及其他合同约定的权利。</w:t>
      </w:r>
      <w:r>
        <w:rPr>
          <w:highlight w:val="none"/>
        </w:rPr>
      </w:r>
      <w:r/>
    </w:p>
    <w:p>
      <w:pPr>
        <w:ind w:firstLine="400"/>
        <w:spacing w:line="400" w:lineRule="exact"/>
        <w:rPr>
          <w:rFonts w:eastAsia="华文楷体"/>
          <w:highlight w:val="none"/>
        </w:rPr>
      </w:pPr>
      <w:r>
        <w:rPr>
          <w:rFonts w:ascii="宋体" w:hAnsi="宋体"/>
          <w:szCs w:val="21"/>
          <w:highlight w:val="none"/>
        </w:rPr>
        <w:t xml:space="preserve">4.4 甲方应当按照合同约定及时对交付的货物进行验收</w:t>
      </w:r>
      <w:r>
        <w:rPr>
          <w:rFonts w:hint="eastAsia" w:ascii="宋体" w:hAnsi="宋体"/>
          <w:szCs w:val="21"/>
          <w:highlight w:val="none"/>
        </w:rPr>
        <w:t xml:space="preserve">，验收以书面验收为准。</w:t>
      </w:r>
      <w:r>
        <w:rPr>
          <w:highlight w:val="none"/>
        </w:rPr>
      </w:r>
      <w:r/>
    </w:p>
    <w:p>
      <w:pPr>
        <w:ind w:firstLine="400"/>
        <w:spacing w:line="400" w:lineRule="exact"/>
        <w:rPr>
          <w:rFonts w:ascii="宋体" w:hAnsi="宋体"/>
          <w:szCs w:val="21"/>
          <w:highlight w:val="none"/>
        </w:rPr>
      </w:pPr>
      <w:r>
        <w:rPr>
          <w:rFonts w:ascii="宋体" w:hAnsi="宋体"/>
          <w:szCs w:val="21"/>
          <w:highlight w:val="none"/>
        </w:rPr>
        <w:t xml:space="preserve">4</w:t>
      </w:r>
      <w:r>
        <w:rPr>
          <w:rFonts w:hint="eastAsia" w:ascii="宋体" w:hAnsi="宋体"/>
          <w:szCs w:val="21"/>
          <w:highlight w:val="none"/>
        </w:rPr>
        <w:t xml:space="preserve">.</w:t>
      </w:r>
      <w:r>
        <w:rPr>
          <w:rFonts w:ascii="宋体" w:hAnsi="宋体"/>
          <w:szCs w:val="21"/>
          <w:highlight w:val="none"/>
        </w:rPr>
        <w:t xml:space="preserve">5 </w:t>
      </w:r>
      <w:r>
        <w:rPr>
          <w:rFonts w:hint="eastAsia" w:ascii="宋体" w:hAnsi="宋体"/>
          <w:szCs w:val="21"/>
          <w:highlight w:val="none"/>
        </w:rPr>
        <w:t xml:space="preserve">甲方应当根据合同约定及时向乙方支付合同价款</w:t>
      </w:r>
      <w:r>
        <w:rPr>
          <w:rFonts w:ascii="宋体" w:hAnsi="宋体"/>
          <w:szCs w:val="21"/>
          <w:highlight w:val="none"/>
        </w:rPr>
        <w:t xml:space="preserve">，不得以内部人员变更、履行内部付款流程等为由，拒绝或迟延支付。</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4.6</w:t>
      </w:r>
      <w:r>
        <w:rPr>
          <w:rFonts w:ascii="宋体" w:hAnsi="宋体"/>
          <w:szCs w:val="21"/>
          <w:highlight w:val="none"/>
        </w:rPr>
        <w:t xml:space="preserve"> </w:t>
      </w:r>
      <w:r>
        <w:rPr>
          <w:rFonts w:hint="eastAsia" w:ascii="宋体" w:hAnsi="宋体"/>
          <w:szCs w:val="21"/>
          <w:highlight w:val="none"/>
        </w:rPr>
        <w:t xml:space="preserve">国家法律法规规定及</w:t>
      </w:r>
      <w:r>
        <w:rPr>
          <w:rFonts w:hint="eastAsia" w:ascii="宋体" w:hAnsi="宋体" w:cs="宋体"/>
          <w:b/>
          <w:bCs/>
          <w:szCs w:val="21"/>
          <w:highlight w:val="none"/>
        </w:rPr>
        <w:t xml:space="preserve">【政府采购合同专用条款】</w:t>
      </w:r>
      <w:r>
        <w:rPr>
          <w:rFonts w:hint="eastAsia" w:ascii="宋体" w:hAnsi="宋体"/>
          <w:szCs w:val="21"/>
          <w:highlight w:val="none"/>
        </w:rPr>
        <w:t xml:space="preserve">约定应由甲方承担的其他义务和责任。</w:t>
      </w:r>
      <w:r>
        <w:rPr>
          <w:highlight w:val="none"/>
        </w:rPr>
      </w:r>
      <w:r/>
    </w:p>
    <w:p>
      <w:pPr>
        <w:spacing w:line="400" w:lineRule="exact"/>
        <w:rPr>
          <w:rFonts w:ascii="宋体" w:hAnsi="宋体"/>
          <w:b/>
          <w:bCs/>
          <w:sz w:val="24"/>
          <w:highlight w:val="none"/>
        </w:rPr>
      </w:pPr>
      <w:r>
        <w:rPr>
          <w:rFonts w:hint="eastAsia" w:ascii="宋体" w:hAnsi="宋体"/>
          <w:b/>
          <w:bCs/>
          <w:sz w:val="24"/>
          <w:highlight w:val="none"/>
        </w:rPr>
        <w:t xml:space="preserve">5. 乙方的权利和义务</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5.1 </w:t>
      </w:r>
      <w:r>
        <w:rPr>
          <w:rFonts w:ascii="宋体" w:hAnsi="宋体"/>
          <w:szCs w:val="21"/>
          <w:highlight w:val="none"/>
        </w:rPr>
        <w:t xml:space="preserve">签署合同后，乙方</w:t>
      </w:r>
      <w:r>
        <w:rPr>
          <w:rFonts w:hint="eastAsia" w:ascii="宋体" w:hAnsi="宋体"/>
          <w:szCs w:val="21"/>
          <w:highlight w:val="none"/>
        </w:rPr>
        <w:t xml:space="preserve">应</w:t>
      </w:r>
      <w:r>
        <w:rPr>
          <w:rFonts w:ascii="宋体" w:hAnsi="宋体"/>
          <w:szCs w:val="21"/>
          <w:highlight w:val="none"/>
        </w:rPr>
        <w:t xml:space="preserve">确定</w:t>
      </w:r>
      <w:r>
        <w:rPr>
          <w:rFonts w:hint="eastAsia" w:ascii="宋体" w:hAnsi="宋体"/>
          <w:szCs w:val="21"/>
          <w:highlight w:val="none"/>
        </w:rPr>
        <w:t xml:space="preserve">项目负责人（或项目联系人）</w:t>
      </w:r>
      <w:r>
        <w:rPr>
          <w:rFonts w:ascii="宋体" w:hAnsi="宋体"/>
          <w:szCs w:val="21"/>
          <w:highlight w:val="none"/>
        </w:rPr>
        <w:t xml:space="preserve">，负责与本合同有关的事务。</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5.</w:t>
      </w:r>
      <w:r>
        <w:rPr>
          <w:rFonts w:ascii="宋体" w:hAnsi="宋体"/>
          <w:szCs w:val="21"/>
          <w:highlight w:val="none"/>
        </w:rPr>
        <w:t xml:space="preserve">2 乙方应按照合同要求</w:t>
      </w:r>
      <w:r>
        <w:rPr>
          <w:rFonts w:hint="eastAsia" w:ascii="宋体" w:hAnsi="宋体"/>
          <w:szCs w:val="21"/>
          <w:highlight w:val="none"/>
        </w:rPr>
        <w:t xml:space="preserve">履约</w:t>
      </w:r>
      <w:r>
        <w:rPr>
          <w:rFonts w:ascii="宋体" w:hAnsi="宋体"/>
          <w:szCs w:val="21"/>
          <w:highlight w:val="none"/>
        </w:rPr>
        <w:t xml:space="preserve">，充分合理安排，确保</w:t>
      </w:r>
      <w:r>
        <w:rPr>
          <w:rFonts w:hint="eastAsia" w:ascii="宋体" w:hAnsi="宋体"/>
          <w:szCs w:val="21"/>
          <w:highlight w:val="none"/>
        </w:rPr>
        <w:t xml:space="preserve">提供的货物及相关服务符合合同有关</w:t>
      </w:r>
      <w:r>
        <w:rPr>
          <w:rFonts w:ascii="宋体" w:hAnsi="宋体"/>
          <w:szCs w:val="21"/>
          <w:highlight w:val="none"/>
        </w:rPr>
        <w:t xml:space="preserve">要求</w:t>
      </w:r>
      <w:r>
        <w:rPr>
          <w:rFonts w:hint="eastAsia" w:ascii="宋体" w:hAnsi="宋体"/>
          <w:szCs w:val="21"/>
          <w:highlight w:val="none"/>
        </w:rPr>
        <w:t xml:space="preserve">。接受项目行业管理部门及政府有关部门的指导，配合甲方的履约检查及验收，并</w:t>
      </w:r>
      <w:r>
        <w:rPr>
          <w:rFonts w:ascii="宋体" w:hAnsi="宋体"/>
          <w:szCs w:val="21"/>
          <w:highlight w:val="none"/>
        </w:rPr>
        <w:t xml:space="preserve">负责项目实施过程中的所有协调工作。</w:t>
      </w:r>
      <w:r>
        <w:rPr>
          <w:highlight w:val="none"/>
        </w:rPr>
      </w:r>
      <w:r/>
    </w:p>
    <w:p>
      <w:pPr>
        <w:pStyle w:val="796"/>
        <w:ind w:firstLine="492"/>
        <w:spacing w:line="400" w:lineRule="exact"/>
        <w:rPr>
          <w:rFonts w:ascii="宋体" w:hAnsi="宋体" w:cs="宋体"/>
          <w:szCs w:val="21"/>
          <w:highlight w:val="none"/>
        </w:rPr>
      </w:pPr>
      <w:r>
        <w:rPr>
          <w:rFonts w:hint="eastAsia" w:ascii="宋体" w:hAnsi="宋体"/>
          <w:szCs w:val="21"/>
          <w:highlight w:val="none"/>
        </w:rPr>
        <w:t xml:space="preserve">5.</w:t>
      </w:r>
      <w:r>
        <w:rPr>
          <w:rFonts w:ascii="宋体" w:hAnsi="宋体"/>
          <w:szCs w:val="21"/>
          <w:highlight w:val="none"/>
        </w:rPr>
        <w:t xml:space="preserve">3</w:t>
      </w:r>
      <w:r>
        <w:rPr>
          <w:rFonts w:hint="eastAsia" w:ascii="宋体" w:hAnsi="宋体"/>
          <w:szCs w:val="21"/>
          <w:highlight w:val="none"/>
        </w:rPr>
        <w:t xml:space="preserve">乙方有权</w:t>
      </w:r>
      <w:r>
        <w:rPr>
          <w:rFonts w:hint="eastAsia" w:ascii="宋体" w:hAnsi="宋体" w:cs="宋体"/>
          <w:szCs w:val="21"/>
          <w:highlight w:val="none"/>
        </w:rPr>
        <w:t xml:space="preserve">根据合同约定向甲方收取合同价款。</w:t>
      </w:r>
      <w:r>
        <w:rPr>
          <w:highlight w:val="none"/>
        </w:rPr>
      </w:r>
      <w:r/>
    </w:p>
    <w:p>
      <w:pPr>
        <w:pStyle w:val="796"/>
        <w:ind w:firstLine="492"/>
        <w:spacing w:line="400" w:lineRule="exact"/>
        <w:rPr>
          <w:rFonts w:ascii="宋体" w:hAnsi="宋体" w:cs="宋体"/>
          <w:szCs w:val="21"/>
          <w:highlight w:val="none"/>
        </w:rPr>
      </w:pPr>
      <w:r>
        <w:rPr>
          <w:rFonts w:hint="eastAsia" w:ascii="宋体" w:hAnsi="宋体"/>
          <w:szCs w:val="21"/>
          <w:highlight w:val="none"/>
        </w:rPr>
        <w:t xml:space="preserve">5.</w:t>
      </w:r>
      <w:r>
        <w:rPr>
          <w:rFonts w:ascii="宋体" w:hAnsi="宋体"/>
          <w:szCs w:val="21"/>
          <w:highlight w:val="none"/>
        </w:rPr>
        <w:t xml:space="preserve">4</w:t>
      </w:r>
      <w:r>
        <w:rPr>
          <w:rFonts w:hint="eastAsia" w:ascii="宋体" w:hAnsi="宋体" w:cs="宋体"/>
          <w:szCs w:val="21"/>
          <w:highlight w:val="none"/>
        </w:rPr>
        <w:t xml:space="preserve">国家法律法规规定</w:t>
      </w:r>
      <w:r>
        <w:rPr>
          <w:rFonts w:hint="eastAsia" w:ascii="宋体" w:hAnsi="宋体"/>
          <w:szCs w:val="21"/>
          <w:highlight w:val="none"/>
        </w:rPr>
        <w:t xml:space="preserve">及</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约定应由乙方承担的其他义务和责任。</w:t>
      </w:r>
      <w:r>
        <w:rPr>
          <w:highlight w:val="none"/>
        </w:rPr>
      </w:r>
      <w:r/>
    </w:p>
    <w:p>
      <w:pPr>
        <w:numPr>
          <w:ilvl w:val="0"/>
          <w:numId w:val="6"/>
        </w:numPr>
        <w:spacing w:line="400" w:lineRule="exact"/>
        <w:widowControl w:val="off"/>
        <w:rPr>
          <w:rFonts w:ascii="宋体" w:hAnsi="宋体"/>
          <w:b/>
          <w:bCs/>
          <w:sz w:val="24"/>
          <w:highlight w:val="none"/>
        </w:rPr>
      </w:pPr>
      <w:r>
        <w:rPr>
          <w:rFonts w:hint="eastAsia" w:ascii="宋体" w:hAnsi="宋体"/>
          <w:b/>
          <w:bCs/>
          <w:sz w:val="24"/>
          <w:highlight w:val="none"/>
        </w:rPr>
        <w:t xml:space="preserve">合同履行</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szCs w:val="21"/>
          <w:highlight w:val="none"/>
        </w:rPr>
        <w:t xml:space="preserve">约定顺序履行合同义务；如果没有先后顺序的，应当同时履行。</w:t>
      </w:r>
      <w:r>
        <w:rPr>
          <w:highlight w:val="none"/>
        </w:rPr>
      </w:r>
      <w:r/>
    </w:p>
    <w:p>
      <w:pPr>
        <w:ind w:firstLine="400"/>
        <w:spacing w:line="400" w:lineRule="exact"/>
        <w:rPr>
          <w:highlight w:val="none"/>
        </w:rPr>
      </w:pPr>
      <w:r>
        <w:rPr>
          <w:rFonts w:hint="eastAsia" w:ascii="宋体" w:hAnsi="宋体"/>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highlight w:val="none"/>
        </w:rPr>
      </w:r>
      <w:r/>
    </w:p>
    <w:p>
      <w:pPr>
        <w:spacing w:line="400" w:lineRule="exact"/>
        <w:rPr>
          <w:rFonts w:ascii="宋体" w:hAnsi="宋体"/>
          <w:b/>
          <w:bCs/>
          <w:sz w:val="24"/>
          <w:highlight w:val="none"/>
        </w:rPr>
      </w:pPr>
      <w:r>
        <w:rPr>
          <w:rFonts w:hint="eastAsia" w:ascii="宋体" w:hAnsi="宋体"/>
          <w:b/>
          <w:bCs/>
          <w:sz w:val="24"/>
          <w:highlight w:val="none"/>
        </w:rPr>
        <w:t xml:space="preserve">7. 货物包装、运输、保险和交付要求</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7.1 本合同</w:t>
      </w:r>
      <w:r>
        <w:rPr>
          <w:rFonts w:hint="eastAsia" w:ascii="宋体" w:hAnsi="宋体"/>
          <w:bCs/>
          <w:szCs w:val="21"/>
          <w:highlight w:val="none"/>
        </w:rPr>
        <w:t xml:space="preserve">涉及商品包装、快递包装的，</w:t>
      </w:r>
      <w:r>
        <w:rPr>
          <w:rFonts w:hint="eastAsia" w:ascii="宋体" w:hAnsi="宋体"/>
          <w:szCs w:val="21"/>
          <w:highlight w:val="none"/>
        </w:rPr>
        <w:t xml:space="preserve">除</w:t>
      </w:r>
      <w:r>
        <w:rPr>
          <w:rFonts w:hint="eastAsia" w:ascii="宋体" w:hAnsi="宋体"/>
          <w:b/>
          <w:szCs w:val="21"/>
          <w:highlight w:val="none"/>
        </w:rPr>
        <w:t xml:space="preserve">【政府采购合同专用条款】</w:t>
      </w:r>
      <w:r>
        <w:rPr>
          <w:rFonts w:hint="eastAsia" w:ascii="宋体" w:hAnsi="宋体"/>
          <w:bCs/>
          <w:szCs w:val="21"/>
          <w:highlight w:val="none"/>
        </w:rPr>
        <w:t xml:space="preserve">另有约定外，</w:t>
      </w:r>
      <w:r>
        <w:rPr>
          <w:rFonts w:hint="eastAsia" w:ascii="宋体" w:hAnsi="宋体"/>
          <w:szCs w:val="21"/>
          <w:highlight w:val="none"/>
        </w:rPr>
        <w:t xml:space="preserve">包装应适应远距离运输、防潮、防震、防锈和防野蛮装卸等要求，确保货物安全无损地运抵</w:t>
      </w:r>
      <w:r>
        <w:rPr>
          <w:rFonts w:hint="eastAsia" w:ascii="宋体" w:hAnsi="宋体"/>
          <w:b/>
          <w:szCs w:val="21"/>
          <w:highlight w:val="none"/>
        </w:rPr>
        <w:t xml:space="preserve">【政府采购合同专用条款】</w:t>
      </w:r>
      <w:r>
        <w:rPr>
          <w:rFonts w:hint="eastAsia" w:ascii="宋体" w:hAnsi="宋体"/>
          <w:bCs/>
          <w:szCs w:val="21"/>
          <w:highlight w:val="none"/>
        </w:rPr>
        <w:t xml:space="preserve">约定的</w:t>
      </w:r>
      <w:r>
        <w:rPr>
          <w:rFonts w:hint="eastAsia" w:ascii="宋体" w:hAnsi="宋体"/>
          <w:szCs w:val="21"/>
          <w:highlight w:val="none"/>
        </w:rPr>
        <w:t xml:space="preserve">指定现场。</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7.2 除</w:t>
      </w:r>
      <w:r>
        <w:rPr>
          <w:rFonts w:hint="eastAsia" w:ascii="宋体" w:hAnsi="宋体"/>
          <w:b/>
          <w:szCs w:val="21"/>
          <w:highlight w:val="none"/>
        </w:rPr>
        <w:t xml:space="preserve">【政府采购合同专用条款】</w:t>
      </w:r>
      <w:r>
        <w:rPr>
          <w:rFonts w:hint="eastAsia" w:ascii="宋体" w:hAnsi="宋体"/>
          <w:bCs/>
          <w:szCs w:val="21"/>
          <w:highlight w:val="none"/>
        </w:rPr>
        <w:t xml:space="preserve">另有约定外，</w:t>
      </w:r>
      <w:r>
        <w:rPr>
          <w:rFonts w:hint="eastAsia" w:ascii="宋体" w:hAnsi="宋体"/>
          <w:szCs w:val="21"/>
          <w:highlight w:val="none"/>
        </w:rPr>
        <w:t xml:space="preserve">乙方负责办理将货物运抵本合同规定的交货地点，并装卸、交付至甲方的一切运输事项，相关费用应包含在合同价款中。</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7.3 货物保险要求按</w:t>
      </w:r>
      <w:r>
        <w:rPr>
          <w:rFonts w:hint="eastAsia" w:ascii="宋体" w:hAnsi="宋体"/>
          <w:b/>
          <w:szCs w:val="21"/>
          <w:highlight w:val="none"/>
        </w:rPr>
        <w:t xml:space="preserve">【政府采购合同专用条款】</w:t>
      </w:r>
      <w:r>
        <w:rPr>
          <w:rFonts w:hint="eastAsia" w:ascii="宋体" w:hAnsi="宋体"/>
          <w:bCs/>
          <w:szCs w:val="21"/>
          <w:highlight w:val="none"/>
        </w:rPr>
        <w:t xml:space="preserve">规定执行</w:t>
      </w:r>
      <w:r>
        <w:rPr>
          <w:rFonts w:hint="eastAsia" w:ascii="宋体" w:hAnsi="宋体"/>
          <w:szCs w:val="21"/>
          <w:highlight w:val="none"/>
        </w:rPr>
        <w:t xml:space="preserve">。</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7.5 </w:t>
      </w:r>
      <w:r>
        <w:rPr>
          <w:rFonts w:hint="eastAsia" w:ascii="宋体" w:hAnsi="宋体" w:cs="宋体"/>
          <w:szCs w:val="21"/>
          <w:highlight w:val="none"/>
        </w:rPr>
        <w:t xml:space="preserve">乙方在运输到达之前应提前通知甲方，并提示货物运输装卸的注意事项，甲方配合乙方做好货物的接收工作。</w:t>
      </w:r>
      <w:r>
        <w:rPr>
          <w:highlight w:val="none"/>
        </w:rPr>
      </w:r>
      <w:r/>
    </w:p>
    <w:p>
      <w:pPr>
        <w:pStyle w:val="1014"/>
        <w:ind w:firstLine="420"/>
        <w:rPr>
          <w:sz w:val="21"/>
          <w:highlight w:val="none"/>
        </w:rPr>
      </w:pPr>
      <w:r>
        <w:rPr>
          <w:rFonts w:hint="eastAsia" w:ascii="宋体" w:hAnsi="宋体" w:eastAsia="宋体" w:cs="Times New Roman"/>
          <w:sz w:val="21"/>
          <w:highlight w:val="none"/>
        </w:rPr>
        <w:t xml:space="preserve">7.6 如因包装、运输问题导致货物损毁、丢失或者品质下降，甲方有权要求降价、换货、拒收部分或整批货物，由此产生的费用和损失，均由乙方承担。</w:t>
      </w:r>
      <w:r>
        <w:rPr>
          <w:highlight w:val="none"/>
        </w:rPr>
      </w:r>
      <w:r/>
    </w:p>
    <w:p>
      <w:pPr>
        <w:spacing w:line="400" w:lineRule="exact"/>
        <w:rPr>
          <w:rFonts w:ascii="宋体" w:hAnsi="宋体"/>
          <w:b/>
          <w:sz w:val="24"/>
          <w:highlight w:val="none"/>
        </w:rPr>
      </w:pPr>
      <w:r>
        <w:rPr>
          <w:rFonts w:hint="eastAsia" w:ascii="宋体" w:hAnsi="宋体"/>
          <w:b/>
          <w:sz w:val="24"/>
          <w:highlight w:val="none"/>
        </w:rPr>
        <w:t xml:space="preserve">8. 质量标准和保证</w:t>
      </w:r>
      <w:r>
        <w:rPr>
          <w:highlight w:val="none"/>
        </w:rPr>
      </w:r>
      <w:r/>
    </w:p>
    <w:p>
      <w:pPr>
        <w:pStyle w:val="800"/>
        <w:ind w:firstLine="420"/>
        <w:jc w:val="left"/>
        <w:spacing w:line="400" w:lineRule="exact"/>
        <w:rPr>
          <w:rFonts w:hAnsi="宋体"/>
          <w:b/>
          <w:highlight w:val="none"/>
        </w:rPr>
      </w:pPr>
      <w:r>
        <w:rPr>
          <w:rFonts w:hint="eastAsia" w:hAnsi="宋体"/>
          <w:highlight w:val="none"/>
        </w:rPr>
        <w:t xml:space="preserve">8.1 质量标准</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szCs w:val="21"/>
          <w:highlight w:val="none"/>
        </w:rPr>
        <w:t xml:space="preserve">约定的品牌、规格型号、技术性能、配置、质量、数量等要求。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highlight w:val="none"/>
        </w:rPr>
      </w:r>
      <w:r/>
    </w:p>
    <w:p>
      <w:pPr>
        <w:pStyle w:val="800"/>
        <w:ind w:firstLine="420"/>
        <w:jc w:val="left"/>
        <w:spacing w:line="400" w:lineRule="exact"/>
        <w:rPr>
          <w:rFonts w:hAnsi="宋体"/>
          <w:highlight w:val="none"/>
        </w:rPr>
      </w:pPr>
      <w:r>
        <w:rPr>
          <w:rFonts w:hint="eastAsia" w:hAnsi="宋体"/>
          <w:highlight w:val="none"/>
        </w:rPr>
        <w:t xml:space="preserve">（2）采用中华人民共和国法定计量单位。</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8.2 保证</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highlight w:val="none"/>
        </w:rPr>
      </w:r>
      <w:r/>
    </w:p>
    <w:p>
      <w:pPr>
        <w:ind w:firstLine="400"/>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rPr>
          <w:highlight w:val="none"/>
        </w:rPr>
      </w:r>
      <w:r/>
    </w:p>
    <w:p>
      <w:pPr>
        <w:spacing w:line="400" w:lineRule="exact"/>
        <w:rPr>
          <w:rFonts w:ascii="宋体" w:hAnsi="宋体"/>
          <w:b/>
          <w:bCs/>
          <w:sz w:val="24"/>
          <w:highlight w:val="none"/>
        </w:rPr>
      </w:pPr>
      <w:r>
        <w:rPr>
          <w:rFonts w:hint="eastAsia" w:ascii="宋体" w:hAnsi="宋体"/>
          <w:b/>
          <w:bCs/>
          <w:sz w:val="24"/>
          <w:highlight w:val="none"/>
        </w:rPr>
        <w:t xml:space="preserve">9. 权利瑕疵担保</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9.1 乙方保证对其出售的货物享有合法的权利。</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9.2 </w:t>
      </w:r>
      <w:r>
        <w:rPr>
          <w:rFonts w:hint="eastAsia" w:ascii="宋体" w:hAnsi="宋体" w:cs="宋体"/>
          <w:szCs w:val="15"/>
          <w:highlight w:val="none"/>
        </w:rPr>
        <w:t xml:space="preserve">乙方保证在交付的货物上不存在抵押权等担保物权。</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9.3 如甲方使用上述货物构成对第三人侵权的，则由乙方承担全部责任。</w:t>
      </w:r>
      <w:r>
        <w:rPr>
          <w:highlight w:val="none"/>
        </w:rPr>
      </w:r>
      <w:r/>
    </w:p>
    <w:p>
      <w:pPr>
        <w:spacing w:line="400" w:lineRule="exact"/>
        <w:rPr>
          <w:rFonts w:ascii="宋体" w:hAnsi="宋体"/>
          <w:b/>
          <w:bCs/>
          <w:sz w:val="24"/>
          <w:highlight w:val="none"/>
        </w:rPr>
      </w:pPr>
      <w:r>
        <w:rPr>
          <w:rFonts w:hint="eastAsia" w:ascii="宋体" w:hAnsi="宋体"/>
          <w:b/>
          <w:bCs/>
          <w:sz w:val="24"/>
          <w:highlight w:val="none"/>
        </w:rPr>
        <w:t xml:space="preserve">10. 知识产权保护</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10.1 乙方对其所销售的货物应当享有知识产权或经权利人合法授权，保证没有侵犯任何第三人的知识产权等权利。</w:t>
      </w:r>
      <w:bookmarkStart w:id="4"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4"/>
      <w:r>
        <w:rPr>
          <w:rFonts w:hint="eastAsia" w:ascii="宋体" w:hAnsi="宋体"/>
          <w:szCs w:val="21"/>
          <w:highlight w:val="none"/>
        </w:rPr>
        <w:t xml:space="preserve">。</w:t>
      </w:r>
      <w:r>
        <w:rPr>
          <w:highlight w:val="none"/>
        </w:rPr>
      </w:r>
      <w:r/>
    </w:p>
    <w:p>
      <w:pPr>
        <w:spacing w:line="400" w:lineRule="exact"/>
        <w:rPr>
          <w:rFonts w:ascii="宋体" w:hAnsi="宋体"/>
          <w:b/>
          <w:bCs/>
          <w:sz w:val="24"/>
          <w:highlight w:val="none"/>
        </w:rPr>
      </w:pPr>
      <w:r>
        <w:rPr>
          <w:rFonts w:hint="eastAsia" w:ascii="宋体" w:hAnsi="宋体"/>
          <w:b/>
          <w:bCs/>
          <w:sz w:val="24"/>
          <w:highlight w:val="none"/>
        </w:rPr>
        <w:t xml:space="preserve">11. 保密义务</w:t>
      </w:r>
      <w:r>
        <w:rPr>
          <w:highlight w:val="none"/>
        </w:rPr>
      </w:r>
      <w:r/>
    </w:p>
    <w:p>
      <w:pPr>
        <w:ind w:firstLine="400"/>
        <w:spacing w:line="400" w:lineRule="exact"/>
        <w:rPr>
          <w:rFonts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rPr>
          <w:highlight w:val="none"/>
        </w:rPr>
      </w:r>
      <w:r/>
    </w:p>
    <w:p>
      <w:pPr>
        <w:spacing w:line="400" w:lineRule="exact"/>
        <w:rPr>
          <w:rFonts w:ascii="宋体" w:hAnsi="宋体"/>
          <w:b/>
          <w:bCs/>
          <w:sz w:val="24"/>
          <w:highlight w:val="none"/>
        </w:rPr>
      </w:pPr>
      <w:r>
        <w:rPr>
          <w:rFonts w:hint="eastAsia" w:ascii="宋体" w:hAnsi="宋体"/>
          <w:b/>
          <w:bCs/>
          <w:sz w:val="24"/>
          <w:highlight w:val="none"/>
        </w:rPr>
        <w:t xml:space="preserve">12. 合同价款支付</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12.1 合同价款支付按照国库集中支付制度及财政管理相关规定执行。</w:t>
      </w:r>
      <w:r>
        <w:rPr>
          <w:highlight w:val="none"/>
        </w:rPr>
      </w:r>
      <w:r/>
    </w:p>
    <w:p>
      <w:pPr>
        <w:ind w:firstLine="424"/>
        <w:rPr>
          <w:highlight w:val="none"/>
        </w:rPr>
      </w:pPr>
      <w:r>
        <w:rPr>
          <w:rFonts w:hint="eastAsia" w:ascii="宋体" w:hAnsi="宋体"/>
          <w:sz w:val="21"/>
          <w:szCs w:val="21"/>
          <w:highlight w:val="none"/>
        </w:rPr>
        <w:t xml:space="preserve">12.2 对于满足合同约定支付条件的，甲方原则上应当自收到发票后</w:t>
      </w:r>
      <w:r>
        <w:rPr>
          <w:rFonts w:ascii="宋体" w:hAnsi="宋体"/>
          <w:sz w:val="21"/>
          <w:szCs w:val="21"/>
          <w:highlight w:val="none"/>
        </w:rPr>
        <w:t xml:space="preserve">30</w:t>
      </w:r>
      <w:r>
        <w:rPr>
          <w:rFonts w:hint="eastAsia" w:ascii="宋体" w:hAnsi="宋体"/>
          <w:sz w:val="21"/>
          <w:szCs w:val="21"/>
          <w:highlight w:val="none"/>
        </w:rPr>
        <w:t xml:space="preserve">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highlight w:val="none"/>
        </w:rPr>
      </w:r>
      <w:r/>
    </w:p>
    <w:p>
      <w:pPr>
        <w:pStyle w:val="796"/>
        <w:ind w:firstLine="480"/>
        <w:spacing w:line="400" w:lineRule="exact"/>
        <w:rPr>
          <w:rFonts w:ascii="宋体" w:hAnsi="宋体"/>
          <w:b/>
          <w:bCs/>
          <w:sz w:val="24"/>
          <w:highlight w:val="none"/>
        </w:rPr>
      </w:pPr>
      <w:r>
        <w:rPr>
          <w:rFonts w:hint="eastAsia" w:ascii="宋体" w:hAnsi="宋体"/>
          <w:b/>
          <w:bCs/>
          <w:sz w:val="24"/>
          <w:highlight w:val="none"/>
        </w:rPr>
        <w:t xml:space="preserve">13. 履约保证金</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highlight w:val="none"/>
        </w:rPr>
      </w:r>
      <w:r/>
    </w:p>
    <w:p>
      <w:pPr>
        <w:ind w:firstLine="420"/>
        <w:spacing w:line="400" w:lineRule="exact"/>
        <w:rPr>
          <w:highlight w:val="none"/>
        </w:rP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rPr>
          <w:highlight w:val="none"/>
        </w:rPr>
      </w:r>
      <w:r/>
    </w:p>
    <w:p>
      <w:pPr>
        <w:spacing w:line="400" w:lineRule="exact"/>
        <w:rPr>
          <w:rFonts w:ascii="宋体" w:hAnsi="宋体"/>
          <w:b/>
          <w:sz w:val="24"/>
          <w:highlight w:val="none"/>
        </w:rPr>
      </w:pPr>
      <w:r>
        <w:rPr>
          <w:rFonts w:hint="eastAsia" w:ascii="宋体" w:hAnsi="宋体"/>
          <w:b/>
          <w:bCs/>
          <w:sz w:val="24"/>
          <w:highlight w:val="none"/>
        </w:rPr>
        <w:t xml:space="preserve">14. </w:t>
      </w:r>
      <w:r>
        <w:rPr>
          <w:rFonts w:hint="eastAsia"/>
          <w:b/>
          <w:sz w:val="24"/>
          <w:highlight w:val="none"/>
        </w:rPr>
        <w:t xml:space="preserve">售后</w:t>
      </w:r>
      <w:r>
        <w:rPr>
          <w:rFonts w:hint="eastAsia" w:ascii="宋体" w:hAnsi="宋体"/>
          <w:b/>
          <w:sz w:val="24"/>
          <w:highlight w:val="none"/>
        </w:rPr>
        <w:t xml:space="preserve">服务</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14.1 除项目不涉及或采购活动中明确约定无须承担外，乙方还应提供下列服务：</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rPr>
          <w:highlight w:val="none"/>
        </w:rPr>
      </w:r>
      <w:r/>
    </w:p>
    <w:p>
      <w:pPr>
        <w:pStyle w:val="1014"/>
        <w:ind w:firstLine="420"/>
        <w:rPr>
          <w:rFonts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14.2 乙方提供的售后服务的费用已包含在合同价款中，甲方不再另行支付。</w:t>
      </w:r>
      <w:r>
        <w:rPr>
          <w:highlight w:val="none"/>
        </w:rPr>
      </w:r>
      <w:r/>
    </w:p>
    <w:p>
      <w:pPr>
        <w:spacing w:line="400" w:lineRule="exact"/>
        <w:rPr>
          <w:rFonts w:ascii="宋体" w:hAnsi="宋体"/>
          <w:b/>
          <w:bCs/>
          <w:sz w:val="24"/>
          <w:highlight w:val="none"/>
        </w:rPr>
      </w:pPr>
      <w:r>
        <w:rPr>
          <w:rFonts w:hint="eastAsia" w:ascii="宋体" w:hAnsi="宋体"/>
          <w:b/>
          <w:bCs/>
          <w:sz w:val="24"/>
          <w:highlight w:val="none"/>
        </w:rPr>
        <w:t xml:space="preserve">15. 违约责任</w:t>
      </w:r>
      <w:r>
        <w:rPr>
          <w:highlight w:val="none"/>
        </w:rPr>
      </w:r>
      <w:r/>
    </w:p>
    <w:p>
      <w:pPr>
        <w:ind w:firstLine="400"/>
        <w:spacing w:line="400" w:lineRule="exact"/>
        <w:rPr>
          <w:rFonts w:ascii="宋体" w:hAnsi="宋体"/>
          <w:bCs/>
          <w:szCs w:val="21"/>
          <w:highlight w:val="none"/>
        </w:rPr>
      </w:pPr>
      <w:r>
        <w:rPr>
          <w:rFonts w:hint="eastAsia" w:ascii="宋体" w:hAnsi="宋体"/>
          <w:bCs/>
          <w:szCs w:val="21"/>
          <w:highlight w:val="none"/>
        </w:rPr>
        <w:t xml:space="preserve">15.1质量瑕疵的违约责任</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rPr>
          <w:highlight w:val="none"/>
        </w:rPr>
      </w:r>
      <w:r/>
    </w:p>
    <w:p>
      <w:pPr>
        <w:ind w:firstLine="400"/>
        <w:spacing w:line="400" w:lineRule="exact"/>
        <w:rPr>
          <w:rFonts w:ascii="宋体" w:hAnsi="宋体"/>
          <w:bCs/>
          <w:szCs w:val="21"/>
          <w:highlight w:val="none"/>
        </w:rPr>
      </w:pPr>
      <w:r>
        <w:rPr>
          <w:rFonts w:hint="eastAsia" w:ascii="宋体" w:hAnsi="宋体"/>
          <w:bCs/>
          <w:szCs w:val="21"/>
          <w:highlight w:val="none"/>
        </w:rPr>
        <w:t xml:space="preserve">15.2 迟延交货的违约责任</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15.3 迟延支付的违约责任</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rPr>
          <w:highlight w:val="none"/>
        </w:rPr>
      </w:r>
      <w:r/>
    </w:p>
    <w:p>
      <w:pPr>
        <w:ind w:firstLine="400"/>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rPr>
          <w:highlight w:val="none"/>
        </w:rPr>
      </w:r>
      <w:r/>
    </w:p>
    <w:p>
      <w:pPr>
        <w:numPr>
          <w:ilvl w:val="0"/>
          <w:numId w:val="7"/>
        </w:numPr>
        <w:spacing w:line="400" w:lineRule="exact"/>
        <w:widowControl w:val="off"/>
        <w:rPr>
          <w:rFonts w:ascii="宋体" w:hAnsi="宋体"/>
          <w:b/>
          <w:sz w:val="24"/>
          <w:highlight w:val="none"/>
        </w:rPr>
      </w:pPr>
      <w:r>
        <w:rPr>
          <w:rFonts w:hint="eastAsia" w:ascii="宋体" w:hAnsi="宋体"/>
          <w:b/>
          <w:sz w:val="24"/>
          <w:highlight w:val="none"/>
        </w:rPr>
        <w:t xml:space="preserve">合同变更、中止与终止</w:t>
      </w:r>
      <w:r>
        <w:rPr>
          <w:highlight w:val="none"/>
        </w:rPr>
      </w:r>
      <w:r/>
    </w:p>
    <w:p>
      <w:pPr>
        <w:spacing w:line="400" w:lineRule="exact"/>
        <w:rPr>
          <w:rFonts w:ascii="宋体" w:hAnsi="宋体"/>
          <w:szCs w:val="21"/>
          <w:highlight w:val="none"/>
        </w:rPr>
      </w:pPr>
      <w:r>
        <w:rPr>
          <w:rFonts w:hint="eastAsia" w:ascii="宋体" w:hAnsi="宋体"/>
          <w:szCs w:val="21"/>
          <w:highlight w:val="none"/>
        </w:rPr>
        <w:t xml:space="preserve">    16.1合同的变更</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16.2合同的中止</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（1）合同履行过程中因供应商就采购文件、采购过程或结果提起投诉的，甲方认为有必要的，可以中止合同的履行。</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highlight w:val="none"/>
        </w:rPr>
      </w:r>
      <w:r/>
    </w:p>
    <w:p>
      <w:pPr>
        <w:pStyle w:val="1014"/>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highlight w:val="none"/>
        </w:rPr>
      </w:r>
      <w:r/>
    </w:p>
    <w:p>
      <w:pPr>
        <w:ind w:firstLine="400"/>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16.3合同的终止</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（1）合同因有效期限届满而终止；</w:t>
      </w:r>
      <w:r>
        <w:rPr>
          <w:highlight w:val="none"/>
        </w:rPr>
      </w:r>
      <w:r/>
    </w:p>
    <w:p>
      <w:pPr>
        <w:ind w:firstLine="400"/>
        <w:spacing w:line="400" w:lineRule="exact"/>
        <w:rPr>
          <w:rFonts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rPr>
          <w:highlight w:val="none"/>
        </w:rPr>
      </w:r>
      <w:r/>
    </w:p>
    <w:p>
      <w:pPr>
        <w:pStyle w:val="1014"/>
        <w:rPr>
          <w:rFonts w:ascii="宋体" w:hAnsi="宋体"/>
          <w:highlight w:val="none"/>
        </w:rP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rPr>
          <w:highlight w:val="none"/>
        </w:rPr>
      </w:r>
      <w:r/>
    </w:p>
    <w:p>
      <w:pPr>
        <w:pStyle w:val="1014"/>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highlight w:val="none"/>
        </w:rPr>
      </w:r>
      <w:r/>
    </w:p>
    <w:p>
      <w:pPr>
        <w:spacing w:line="400" w:lineRule="exact"/>
        <w:rPr>
          <w:rFonts w:ascii="宋体" w:hAnsi="宋体"/>
          <w:b/>
          <w:bCs/>
          <w:sz w:val="24"/>
          <w:highlight w:val="none"/>
        </w:rPr>
      </w:pPr>
      <w:r>
        <w:rPr>
          <w:rFonts w:hint="eastAsia" w:ascii="宋体" w:hAnsi="宋体"/>
          <w:b/>
          <w:bCs/>
          <w:sz w:val="24"/>
          <w:highlight w:val="none"/>
        </w:rPr>
        <w:t xml:space="preserve">17. 合同分包</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17.1 乙方不得将合同转包给其他供应商。涉及合同分包的，乙方应根据采购文件和投标（响应）文件规定进行合同分包。</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rPr>
          <w:highlight w:val="none"/>
        </w:rPr>
      </w:r>
      <w:r/>
    </w:p>
    <w:p>
      <w:pPr>
        <w:spacing w:line="400" w:lineRule="exact"/>
        <w:rPr>
          <w:rFonts w:ascii="宋体" w:hAnsi="宋体"/>
          <w:b/>
          <w:bCs/>
          <w:sz w:val="24"/>
          <w:highlight w:val="none"/>
        </w:rPr>
      </w:pPr>
      <w:r>
        <w:rPr>
          <w:rFonts w:hint="eastAsia" w:ascii="宋体" w:hAnsi="宋体"/>
          <w:b/>
          <w:bCs/>
          <w:sz w:val="24"/>
          <w:highlight w:val="none"/>
        </w:rPr>
        <w:t xml:space="preserve">18. 不可抗力</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18.1 不可抗力是指合同双方不能预见、不能避免且不能克服的客观情况。</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highlight w:val="none"/>
        </w:rPr>
      </w:r>
      <w:r/>
    </w:p>
    <w:p>
      <w:pPr>
        <w:spacing w:line="400" w:lineRule="exact"/>
        <w:rPr>
          <w:rFonts w:ascii="宋体" w:hAnsi="宋体"/>
          <w:b/>
          <w:bCs/>
          <w:sz w:val="24"/>
          <w:highlight w:val="none"/>
        </w:rPr>
      </w:pPr>
      <w:r>
        <w:rPr>
          <w:rFonts w:hint="eastAsia" w:ascii="宋体" w:hAnsi="宋体"/>
          <w:b/>
          <w:bCs/>
          <w:sz w:val="24"/>
          <w:highlight w:val="none"/>
        </w:rPr>
        <w:t xml:space="preserve">19. 解决争议的方法</w:t>
      </w:r>
      <w:r>
        <w:rPr>
          <w:highlight w:val="none"/>
        </w:rPr>
      </w:r>
      <w:r/>
    </w:p>
    <w:p>
      <w:pPr>
        <w:pStyle w:val="1014"/>
        <w:ind w:firstLine="420"/>
        <w:jc w:val="both"/>
        <w:rPr>
          <w:rFonts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highlight w:val="none"/>
        </w:rPr>
      </w:r>
      <w:r/>
    </w:p>
    <w:p>
      <w:pPr>
        <w:pStyle w:val="1014"/>
        <w:ind w:firstLine="420"/>
        <w:jc w:val="both"/>
        <w:rPr>
          <w:rFonts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rPr>
          <w:highlight w:val="none"/>
        </w:rPr>
      </w:r>
      <w:r/>
    </w:p>
    <w:p>
      <w:pPr>
        <w:pStyle w:val="1014"/>
        <w:ind w:firstLine="420"/>
        <w:jc w:val="both"/>
        <w:rPr>
          <w:rFonts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rPr>
          <w:highlight w:val="none"/>
        </w:rPr>
      </w:r>
      <w:r/>
    </w:p>
    <w:p>
      <w:pPr>
        <w:spacing w:line="400" w:lineRule="exact"/>
        <w:rPr>
          <w:rFonts w:ascii="宋体" w:hAnsi="宋体"/>
          <w:sz w:val="24"/>
          <w:highlight w:val="none"/>
        </w:rPr>
      </w:pPr>
      <w:r>
        <w:rPr>
          <w:rFonts w:hint="eastAsia" w:ascii="宋体" w:hAnsi="宋体"/>
          <w:b/>
          <w:sz w:val="24"/>
          <w:highlight w:val="none"/>
        </w:rPr>
        <w:t xml:space="preserve">20. 政府采购政策</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rPr>
          <w:highlight w:val="none"/>
        </w:rPr>
      </w:r>
      <w:r/>
    </w:p>
    <w:p>
      <w:pPr>
        <w:ind w:firstLine="400"/>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rPr>
          <w:highlight w:val="none"/>
        </w:rPr>
      </w:r>
      <w:r/>
    </w:p>
    <w:p>
      <w:pPr>
        <w:pStyle w:val="796"/>
        <w:ind w:firstLine="560"/>
        <w:spacing w:line="400" w:lineRule="exact"/>
        <w:rPr>
          <w:highlight w:val="none"/>
        </w:rPr>
      </w:pPr>
      <w:r>
        <w:rPr>
          <w:rFonts w:ascii="宋体" w:hAnsi="宋体"/>
          <w:szCs w:val="21"/>
          <w:highlight w:val="none"/>
        </w:rPr>
        <w:t xml:space="preserve">2</w:t>
      </w:r>
      <w:r>
        <w:rPr>
          <w:rFonts w:hint="eastAsia" w:ascii="宋体" w:hAnsi="宋体"/>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highlight w:val="none"/>
        </w:rPr>
      </w:r>
      <w:r/>
    </w:p>
    <w:p>
      <w:pPr>
        <w:spacing w:line="400" w:lineRule="exact"/>
        <w:rPr>
          <w:rFonts w:ascii="宋体" w:hAnsi="宋体"/>
          <w:b/>
          <w:sz w:val="24"/>
          <w:highlight w:val="none"/>
        </w:rPr>
      </w:pPr>
      <w:r>
        <w:rPr>
          <w:rFonts w:hint="eastAsia" w:ascii="宋体" w:hAnsi="宋体"/>
          <w:b/>
          <w:sz w:val="24"/>
          <w:highlight w:val="none"/>
        </w:rPr>
        <w:t xml:space="preserve">21. 法律适用</w:t>
      </w:r>
      <w:r>
        <w:rPr>
          <w:highlight w:val="none"/>
        </w:rPr>
      </w:r>
      <w:r/>
    </w:p>
    <w:p>
      <w:pPr>
        <w:pStyle w:val="1014"/>
        <w:ind w:firstLine="420"/>
        <w:jc w:val="both"/>
        <w:rPr>
          <w:rFonts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rPr>
          <w:highlight w:val="none"/>
        </w:rPr>
      </w:r>
      <w:r/>
    </w:p>
    <w:p>
      <w:pPr>
        <w:pStyle w:val="1014"/>
        <w:ind w:firstLine="420"/>
        <w:jc w:val="both"/>
        <w:rPr>
          <w:rFonts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rPr>
          <w:highlight w:val="none"/>
        </w:rPr>
      </w:r>
      <w:r/>
    </w:p>
    <w:p>
      <w:pPr>
        <w:numPr>
          <w:ilvl w:val="255"/>
          <w:numId w:val="0"/>
        </w:numPr>
        <w:spacing w:line="400" w:lineRule="exact"/>
        <w:rPr>
          <w:rFonts w:ascii="宋体" w:hAnsi="宋体"/>
          <w:b/>
          <w:sz w:val="24"/>
          <w:highlight w:val="none"/>
        </w:rPr>
      </w:pPr>
      <w:r>
        <w:rPr>
          <w:rFonts w:hint="eastAsia" w:ascii="宋体" w:hAnsi="宋体"/>
          <w:b/>
          <w:sz w:val="24"/>
          <w:highlight w:val="none"/>
        </w:rPr>
        <w:t xml:space="preserve">22. 通知</w:t>
      </w:r>
      <w:r>
        <w:rPr>
          <w:highlight w:val="none"/>
        </w:rPr>
      </w:r>
      <w:r/>
    </w:p>
    <w:p>
      <w:pPr>
        <w:pStyle w:val="1014"/>
        <w:ind w:firstLine="420"/>
        <w:jc w:val="both"/>
        <w:rPr>
          <w:rFonts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rPr>
          <w:highlight w:val="none"/>
        </w:rPr>
      </w:r>
      <w:r/>
    </w:p>
    <w:p>
      <w:pPr>
        <w:pStyle w:val="1014"/>
        <w:ind w:firstLine="0"/>
        <w:jc w:val="both"/>
        <w:rPr>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rPr>
          <w:highlight w:val="none"/>
        </w:rPr>
      </w:r>
      <w:r/>
    </w:p>
    <w:p>
      <w:pPr>
        <w:ind w:firstLine="400"/>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rPr>
          <w:highlight w:val="none"/>
        </w:rPr>
      </w:r>
      <w:r/>
    </w:p>
    <w:p>
      <w:pPr>
        <w:numPr>
          <w:ilvl w:val="0"/>
          <w:numId w:val="8"/>
        </w:numPr>
        <w:spacing w:line="400" w:lineRule="exact"/>
        <w:widowControl w:val="off"/>
        <w:rPr>
          <w:rFonts w:ascii="宋体" w:hAnsi="宋体"/>
          <w:b/>
          <w:bCs/>
          <w:sz w:val="24"/>
          <w:highlight w:val="none"/>
        </w:rPr>
      </w:pPr>
      <w:r>
        <w:rPr>
          <w:rFonts w:hint="eastAsia" w:ascii="宋体" w:hAnsi="宋体"/>
          <w:b/>
          <w:bCs/>
          <w:sz w:val="24"/>
          <w:highlight w:val="none"/>
        </w:rPr>
        <w:t xml:space="preserve">合同未尽事项</w:t>
      </w:r>
      <w:r>
        <w:rPr>
          <w:highlight w:val="none"/>
        </w:rPr>
      </w:r>
      <w:r/>
    </w:p>
    <w:p>
      <w:pPr>
        <w:ind w:firstLine="400"/>
        <w:spacing w:line="400" w:lineRule="exact"/>
        <w:rPr>
          <w:rFonts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rPr>
          <w:highlight w:val="none"/>
        </w:rPr>
      </w:r>
      <w:r/>
    </w:p>
    <w:p>
      <w:pPr>
        <w:spacing w:line="400" w:lineRule="exact"/>
        <w:rPr>
          <w:rFonts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bookmarkStart w:id="5" w:name="_Toc20313"/>
      <w:r>
        <w:rPr>
          <w:highlight w:val="none"/>
        </w:rPr>
      </w:r>
      <w:r/>
    </w:p>
    <w:p>
      <w:pPr>
        <w:jc w:val="center"/>
        <w:rPr>
          <w:rFonts w:ascii="黑体" w:hAnsi="华文中宋" w:eastAsia="黑体"/>
          <w:sz w:val="28"/>
          <w:szCs w:val="28"/>
          <w:highlight w:val="none"/>
        </w:rPr>
      </w:pPr>
      <w:r>
        <w:rPr>
          <w:rFonts w:hint="eastAsia" w:ascii="黑体" w:hAnsi="华文中宋" w:eastAsia="黑体"/>
          <w:sz w:val="28"/>
          <w:szCs w:val="28"/>
          <w:highlight w:val="none"/>
        </w:rPr>
        <w:br w:type="page" w:clear="all"/>
      </w:r>
      <w:r>
        <w:rPr>
          <w:highlight w:val="none"/>
        </w:rPr>
      </w:r>
      <w:r/>
    </w:p>
    <w:p>
      <w:pPr>
        <w:pStyle w:val="782"/>
        <w:jc w:val="center"/>
        <w:rPr>
          <w:rFonts w:ascii="黑体" w:hAnsi="华文中宋" w:eastAsia="黑体"/>
          <w:b/>
          <w:bCs/>
          <w:sz w:val="28"/>
          <w:szCs w:val="28"/>
          <w:highlight w:val="none"/>
        </w:rPr>
      </w:pPr>
      <w:r>
        <w:rPr>
          <w:rFonts w:hint="eastAsia" w:ascii="黑体" w:hAnsi="华文中宋" w:eastAsia="黑体"/>
          <w:sz w:val="28"/>
          <w:szCs w:val="28"/>
          <w:highlight w:val="none"/>
        </w:rPr>
        <w:t xml:space="preserve">第三节 政府采购合同专用条款</w:t>
      </w:r>
      <w:bookmarkEnd w:id="5"/>
      <w:r>
        <w:rPr>
          <w:highlight w:val="none"/>
        </w:rPr>
      </w:r>
      <w:r/>
    </w:p>
    <w:tbl>
      <w:tblPr>
        <w:tblStyle w:val="791"/>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spacing w:line="276" w:lineRule="auto"/>
              <w:rPr>
                <w:rFonts w:ascii="宋体" w:hAnsi="宋体"/>
                <w:szCs w:val="21"/>
                <w:highlight w:val="none"/>
              </w:rPr>
            </w:pPr>
            <w:r>
              <w:rPr>
                <w:rFonts w:hint="eastAsia" w:ascii="宋体" w:hAnsi="宋体"/>
                <w:szCs w:val="21"/>
                <w:highlight w:val="none"/>
              </w:rPr>
              <w:t xml:space="preserve">第二节</w:t>
            </w:r>
            <w:r>
              <w:rPr>
                <w:highlight w:val="none"/>
              </w:rPr>
            </w:r>
            <w:r/>
          </w:p>
          <w:p>
            <w:pPr>
              <w:jc w:val="center"/>
              <w:spacing w:line="276" w:lineRule="auto"/>
              <w:rPr>
                <w:rFonts w:ascii="宋体" w:hAnsi="宋体"/>
                <w:szCs w:val="21"/>
                <w:highlight w:val="none"/>
              </w:rPr>
            </w:pPr>
            <w:r>
              <w:rPr>
                <w:rFonts w:hint="eastAsia" w:ascii="宋体" w:hAnsi="宋体"/>
                <w:szCs w:val="21"/>
                <w:highlight w:val="none"/>
              </w:rPr>
              <w:t xml:space="preserve">第1.2（6）项</w:t>
            </w:r>
            <w:r>
              <w:rPr>
                <w:highlight w:val="none"/>
              </w:rPr>
            </w:r>
            <w:r/>
          </w:p>
        </w:tc>
        <w:tc>
          <w:tcPr>
            <w:tcW w:w="1742" w:type="dxa"/>
            <w:vAlign w:val="center"/>
            <w:textDirection w:val="lrTb"/>
            <w:noWrap w:val="false"/>
          </w:tcPr>
          <w:p>
            <w:pPr>
              <w:spacing w:line="276" w:lineRule="auto"/>
              <w:rPr>
                <w:rFonts w:ascii="宋体" w:hAnsi="宋体"/>
                <w:szCs w:val="21"/>
                <w:highlight w:val="none"/>
              </w:rPr>
            </w:pPr>
            <w:r>
              <w:rPr>
                <w:rFonts w:hint="eastAsia" w:ascii="宋体" w:hAnsi="宋体"/>
                <w:szCs w:val="21"/>
                <w:highlight w:val="none"/>
              </w:rPr>
              <w:t xml:space="preserve">联合体具体要求</w:t>
            </w:r>
            <w:r>
              <w:rPr>
                <w:highlight w:val="none"/>
              </w:rPr>
            </w:r>
            <w:r/>
          </w:p>
        </w:tc>
        <w:tc>
          <w:tcPr>
            <w:tcW w:w="5170" w:type="dxa"/>
            <w:vAlign w:val="center"/>
            <w:textDirection w:val="lrTb"/>
            <w:noWrap w:val="false"/>
          </w:tcPr>
          <w:p>
            <w:pPr>
              <w:spacing w:line="276" w:lineRule="auto"/>
              <w:rPr>
                <w:rFonts w:asciiTheme="minorEastAsia" w:hAnsiTheme="minorEastAsia"/>
                <w:szCs w:val="21"/>
                <w:highlight w:val="none"/>
              </w:rPr>
            </w:pPr>
            <w:r>
              <w:rPr>
                <w:rFonts w:hint="eastAsia" w:asciiTheme="minorEastAsia" w:hAnsiTheme="minorEastAsia"/>
                <w:szCs w:val="21"/>
                <w:highlight w:val="none"/>
              </w:rPr>
              <w:t xml:space="preserve">/</w:t>
            </w:r>
            <w:r>
              <w:rPr>
                <w:highlight w:val="none"/>
              </w:rPr>
            </w:r>
            <w:r/>
          </w:p>
        </w:tc>
      </w:tr>
      <w:tr>
        <w:trPr>
          <w:trHeight w:val="604"/>
        </w:trPr>
        <w:tc>
          <w:tcPr>
            <w:tcW w:w="1607" w:type="dxa"/>
            <w:vAlign w:val="center"/>
            <w:textDirection w:val="lrTb"/>
            <w:noWrap w:val="false"/>
          </w:tcPr>
          <w:p>
            <w:pPr>
              <w:jc w:val="center"/>
              <w:spacing w:line="276" w:lineRule="auto"/>
              <w:rPr>
                <w:rFonts w:ascii="宋体" w:hAnsi="宋体"/>
                <w:szCs w:val="21"/>
                <w:highlight w:val="none"/>
              </w:rPr>
            </w:pPr>
            <w:r>
              <w:rPr>
                <w:rFonts w:hint="eastAsia" w:ascii="宋体" w:hAnsi="宋体"/>
                <w:szCs w:val="21"/>
                <w:highlight w:val="none"/>
              </w:rPr>
              <w:t xml:space="preserve">第二节</w:t>
            </w:r>
            <w:r>
              <w:rPr>
                <w:highlight w:val="none"/>
              </w:rPr>
            </w:r>
            <w:r/>
          </w:p>
          <w:p>
            <w:pPr>
              <w:jc w:val="center"/>
              <w:spacing w:line="276" w:lineRule="auto"/>
              <w:rPr>
                <w:rFonts w:ascii="宋体" w:hAnsi="宋体"/>
                <w:szCs w:val="21"/>
                <w:highlight w:val="none"/>
              </w:rPr>
            </w:pPr>
            <w:r>
              <w:rPr>
                <w:rFonts w:hint="eastAsia" w:ascii="宋体" w:hAnsi="宋体"/>
                <w:szCs w:val="21"/>
                <w:highlight w:val="none"/>
              </w:rPr>
              <w:t xml:space="preserve">第1.2（7）项</w:t>
            </w:r>
            <w:r>
              <w:rPr>
                <w:highlight w:val="none"/>
              </w:rPr>
            </w:r>
            <w:r/>
          </w:p>
        </w:tc>
        <w:tc>
          <w:tcPr>
            <w:tcW w:w="1742" w:type="dxa"/>
            <w:vAlign w:val="center"/>
            <w:textDirection w:val="lrTb"/>
            <w:noWrap w:val="false"/>
          </w:tcPr>
          <w:p>
            <w:pPr>
              <w:spacing w:line="276" w:lineRule="auto"/>
              <w:rPr>
                <w:rFonts w:ascii="宋体" w:hAnsi="宋体"/>
                <w:szCs w:val="21"/>
                <w:highlight w:val="none"/>
              </w:rPr>
            </w:pPr>
            <w:r>
              <w:rPr>
                <w:rFonts w:hint="eastAsia" w:ascii="宋体" w:hAnsi="宋体"/>
                <w:szCs w:val="21"/>
                <w:highlight w:val="none"/>
              </w:rPr>
              <w:t xml:space="preserve">其他术语解释</w:t>
            </w:r>
            <w:r>
              <w:rPr>
                <w:highlight w:val="none"/>
              </w:rPr>
            </w:r>
            <w:r/>
          </w:p>
        </w:tc>
        <w:tc>
          <w:tcPr>
            <w:tcW w:w="5170" w:type="dxa"/>
            <w:vAlign w:val="center"/>
            <w:textDirection w:val="lrTb"/>
            <w:noWrap w:val="false"/>
          </w:tcPr>
          <w:p>
            <w:pPr>
              <w:spacing w:line="276" w:lineRule="auto"/>
              <w:rPr>
                <w:rFonts w:asciiTheme="minorEastAsia" w:hAnsiTheme="minorEastAsia"/>
                <w:szCs w:val="21"/>
                <w:highlight w:val="none"/>
              </w:rPr>
            </w:pPr>
            <w:r>
              <w:rPr>
                <w:rFonts w:hint="eastAsia" w:asciiTheme="minorEastAsia" w:hAnsiTheme="minorEastAsia"/>
                <w:szCs w:val="21"/>
                <w:highlight w:val="none"/>
              </w:rPr>
              <w:t xml:space="preserve">/</w:t>
            </w:r>
            <w:r>
              <w:rPr>
                <w:highlight w:val="none"/>
              </w:rPr>
            </w:r>
            <w:r/>
          </w:p>
        </w:tc>
      </w:tr>
      <w:tr>
        <w:trPr>
          <w:trHeight w:val="736"/>
        </w:trPr>
        <w:tc>
          <w:tcPr>
            <w:tcW w:w="1607" w:type="dxa"/>
            <w:vAlign w:val="center"/>
            <w:textDirection w:val="lrTb"/>
            <w:noWrap w:val="false"/>
          </w:tcPr>
          <w:p>
            <w:pPr>
              <w:jc w:val="center"/>
              <w:spacing w:line="276" w:lineRule="auto"/>
              <w:rPr>
                <w:rFonts w:ascii="宋体" w:hAnsi="宋体"/>
                <w:szCs w:val="21"/>
                <w:highlight w:val="none"/>
              </w:rPr>
            </w:pPr>
            <w:r>
              <w:rPr>
                <w:rFonts w:hint="eastAsia" w:ascii="宋体" w:hAnsi="宋体"/>
                <w:szCs w:val="21"/>
                <w:highlight w:val="none"/>
              </w:rPr>
              <w:t xml:space="preserve">第二节</w:t>
            </w:r>
            <w:r>
              <w:rPr>
                <w:highlight w:val="none"/>
              </w:rPr>
            </w:r>
            <w:r/>
          </w:p>
          <w:p>
            <w:pPr>
              <w:jc w:val="center"/>
              <w:spacing w:line="276" w:lineRule="auto"/>
              <w:rPr>
                <w:rFonts w:ascii="宋体" w:hAnsi="宋体"/>
                <w:szCs w:val="21"/>
                <w:highlight w:val="none"/>
              </w:rPr>
            </w:pPr>
            <w:r>
              <w:rPr>
                <w:rFonts w:hint="eastAsia" w:ascii="宋体" w:hAnsi="宋体"/>
                <w:szCs w:val="21"/>
                <w:highlight w:val="none"/>
              </w:rPr>
              <w:t xml:space="preserve">第4.4款</w:t>
            </w:r>
            <w:r>
              <w:rPr>
                <w:highlight w:val="none"/>
              </w:rPr>
            </w:r>
            <w:r/>
          </w:p>
        </w:tc>
        <w:tc>
          <w:tcPr>
            <w:tcW w:w="1742" w:type="dxa"/>
            <w:vAlign w:val="center"/>
            <w:textDirection w:val="lrTb"/>
            <w:noWrap w:val="false"/>
          </w:tcPr>
          <w:p>
            <w:pPr>
              <w:spacing w:line="276" w:lineRule="auto"/>
              <w:rPr>
                <w:rFonts w:ascii="宋体" w:hAnsi="宋体"/>
                <w:szCs w:val="21"/>
                <w:highlight w:val="none"/>
              </w:rPr>
            </w:pPr>
            <w:r>
              <w:rPr>
                <w:rFonts w:hint="eastAsia" w:ascii="宋体" w:hAnsi="宋体"/>
                <w:szCs w:val="21"/>
                <w:highlight w:val="none"/>
              </w:rPr>
              <w:t xml:space="preserve">履约验收中甲方提出异议或作出说明的期限</w:t>
            </w:r>
            <w:r>
              <w:rPr>
                <w:highlight w:val="none"/>
              </w:rPr>
            </w:r>
            <w:r/>
          </w:p>
        </w:tc>
        <w:tc>
          <w:tcPr>
            <w:tcW w:w="5170" w:type="dxa"/>
            <w:vAlign w:val="center"/>
            <w:textDirection w:val="lrTb"/>
            <w:noWrap w:val="false"/>
          </w:tcPr>
          <w:p>
            <w:pPr>
              <w:spacing w:line="276" w:lineRule="auto"/>
              <w:rPr>
                <w:rFonts w:asciiTheme="minorEastAsia" w:hAnsiTheme="minorEastAsia"/>
                <w:szCs w:val="21"/>
                <w:highlight w:val="none"/>
              </w:rPr>
            </w:pPr>
            <w:r>
              <w:rPr>
                <w:rFonts w:hint="eastAsia" w:asciiTheme="minorEastAsia" w:hAnsiTheme="minorEastAsia"/>
                <w:szCs w:val="21"/>
                <w:highlight w:val="none"/>
              </w:rPr>
              <w:t xml:space="preserve">若验收合格，以甲方签署的最终验收意见为准，验收合格不排除甲方在质保期内外提出质量异议，质量异议期限为1</w:t>
            </w:r>
            <w:r>
              <w:rPr>
                <w:rFonts w:asciiTheme="minorEastAsia" w:hAnsiTheme="minorEastAsia"/>
                <w:szCs w:val="21"/>
                <w:highlight w:val="none"/>
              </w:rPr>
              <w:t xml:space="preserve">80</w:t>
            </w:r>
            <w:r>
              <w:rPr>
                <w:rFonts w:hint="eastAsia" w:asciiTheme="minorEastAsia" w:hAnsiTheme="minorEastAsia"/>
                <w:szCs w:val="21"/>
                <w:highlight w:val="none"/>
              </w:rPr>
              <w:t xml:space="preserve">天，自甲方最终验收之日起计算。甲方因紧急情况需要临时使用设备，不视为验收合格，仍需按约定完成正式验收。</w:t>
            </w:r>
            <w:r>
              <w:rPr>
                <w:highlight w:val="none"/>
              </w:rPr>
            </w:r>
            <w:r/>
          </w:p>
        </w:tc>
      </w:tr>
      <w:tr>
        <w:trPr>
          <w:trHeight w:val="736"/>
        </w:trPr>
        <w:tc>
          <w:tcPr>
            <w:tcW w:w="1607" w:type="dxa"/>
            <w:vAlign w:val="center"/>
            <w:textDirection w:val="lrTb"/>
            <w:noWrap w:val="false"/>
          </w:tcPr>
          <w:p>
            <w:pPr>
              <w:jc w:val="center"/>
              <w:spacing w:line="276" w:lineRule="auto"/>
              <w:rPr>
                <w:rFonts w:ascii="宋体" w:hAnsi="宋体"/>
                <w:szCs w:val="21"/>
                <w:highlight w:val="none"/>
              </w:rPr>
            </w:pPr>
            <w:r>
              <w:rPr>
                <w:rFonts w:hint="eastAsia" w:ascii="宋体" w:hAnsi="宋体"/>
                <w:szCs w:val="21"/>
                <w:highlight w:val="none"/>
              </w:rPr>
              <w:t xml:space="preserve">第二节</w:t>
            </w:r>
            <w:r>
              <w:rPr>
                <w:highlight w:val="none"/>
              </w:rPr>
            </w:r>
            <w:r/>
          </w:p>
          <w:p>
            <w:pPr>
              <w:jc w:val="center"/>
              <w:spacing w:line="276" w:lineRule="auto"/>
              <w:rPr>
                <w:rFonts w:ascii="宋体" w:hAnsi="宋体"/>
                <w:szCs w:val="21"/>
                <w:highlight w:val="none"/>
              </w:rPr>
            </w:pPr>
            <w:r>
              <w:rPr>
                <w:rFonts w:hint="eastAsia" w:ascii="宋体" w:hAnsi="宋体"/>
                <w:szCs w:val="21"/>
                <w:highlight w:val="none"/>
              </w:rPr>
              <w:t xml:space="preserve">第4.6款</w:t>
            </w:r>
            <w:r>
              <w:rPr>
                <w:highlight w:val="none"/>
              </w:rPr>
            </w:r>
            <w:r/>
          </w:p>
        </w:tc>
        <w:tc>
          <w:tcPr>
            <w:tcW w:w="1742" w:type="dxa"/>
            <w:vAlign w:val="center"/>
            <w:textDirection w:val="lrTb"/>
            <w:noWrap w:val="false"/>
          </w:tcPr>
          <w:p>
            <w:pPr>
              <w:spacing w:line="276" w:lineRule="auto"/>
              <w:rPr>
                <w:rFonts w:ascii="宋体" w:hAnsi="宋体"/>
                <w:szCs w:val="21"/>
                <w:highlight w:val="none"/>
              </w:rPr>
            </w:pPr>
            <w:r>
              <w:rPr>
                <w:rFonts w:hint="eastAsia" w:ascii="宋体" w:hAnsi="宋体"/>
                <w:szCs w:val="21"/>
                <w:highlight w:val="none"/>
              </w:rPr>
              <w:t xml:space="preserve">约定甲方承担的其他义务和责任</w:t>
            </w:r>
            <w:r>
              <w:rPr>
                <w:highlight w:val="none"/>
              </w:rPr>
            </w:r>
            <w:r/>
          </w:p>
        </w:tc>
        <w:tc>
          <w:tcPr>
            <w:tcW w:w="5170" w:type="dxa"/>
            <w:vAlign w:val="center"/>
            <w:textDirection w:val="lrTb"/>
            <w:noWrap w:val="false"/>
          </w:tcPr>
          <w:p>
            <w:pPr>
              <w:spacing w:line="276" w:lineRule="auto"/>
              <w:rPr>
                <w:rFonts w:asciiTheme="minorEastAsia" w:hAnsiTheme="minorEastAsia"/>
                <w:szCs w:val="21"/>
                <w:highlight w:val="none"/>
              </w:rPr>
            </w:pPr>
            <w:r>
              <w:rPr>
                <w:rFonts w:hint="eastAsia" w:asciiTheme="minorEastAsia" w:hAnsiTheme="minorEastAsia"/>
                <w:szCs w:val="21"/>
                <w:highlight w:val="none"/>
              </w:rPr>
              <w:t xml:space="preserve">按合同约定付款。</w:t>
            </w:r>
            <w:r>
              <w:rPr>
                <w:highlight w:val="none"/>
              </w:rPr>
            </w:r>
            <w:r/>
          </w:p>
        </w:tc>
      </w:tr>
      <w:tr>
        <w:trPr>
          <w:trHeight w:val="736"/>
        </w:trPr>
        <w:tc>
          <w:tcPr>
            <w:tcW w:w="1607" w:type="dxa"/>
            <w:vAlign w:val="center"/>
            <w:textDirection w:val="lrTb"/>
            <w:noWrap w:val="false"/>
          </w:tcPr>
          <w:p>
            <w:pPr>
              <w:jc w:val="center"/>
              <w:spacing w:line="276" w:lineRule="auto"/>
              <w:rPr>
                <w:rFonts w:ascii="宋体" w:hAnsi="宋体"/>
                <w:szCs w:val="21"/>
                <w:highlight w:val="none"/>
              </w:rPr>
            </w:pPr>
            <w:r>
              <w:rPr>
                <w:rFonts w:hint="eastAsia" w:ascii="宋体" w:hAnsi="宋体"/>
                <w:szCs w:val="21"/>
                <w:highlight w:val="none"/>
              </w:rPr>
              <w:t xml:space="preserve">第二节</w:t>
            </w:r>
            <w:r>
              <w:rPr>
                <w:highlight w:val="none"/>
              </w:rPr>
            </w:r>
            <w:r/>
          </w:p>
          <w:p>
            <w:pPr>
              <w:jc w:val="center"/>
              <w:spacing w:line="276" w:lineRule="auto"/>
              <w:rPr>
                <w:highlight w:val="none"/>
              </w:rPr>
            </w:pPr>
            <w:r>
              <w:rPr>
                <w:rFonts w:hint="eastAsia" w:ascii="宋体" w:hAnsi="宋体"/>
                <w:szCs w:val="21"/>
                <w:highlight w:val="none"/>
              </w:rPr>
              <w:t xml:space="preserve">第5.4款</w:t>
            </w:r>
            <w:r>
              <w:rPr>
                <w:highlight w:val="none"/>
              </w:rPr>
            </w:r>
            <w:r/>
          </w:p>
        </w:tc>
        <w:tc>
          <w:tcPr>
            <w:tcW w:w="1742" w:type="dxa"/>
            <w:vAlign w:val="center"/>
            <w:textDirection w:val="lrTb"/>
            <w:noWrap w:val="false"/>
          </w:tcPr>
          <w:p>
            <w:pPr>
              <w:spacing w:line="276" w:lineRule="auto"/>
              <w:rPr>
                <w:rFonts w:ascii="宋体" w:hAnsi="宋体"/>
                <w:szCs w:val="21"/>
                <w:highlight w:val="none"/>
              </w:rPr>
            </w:pPr>
            <w:r>
              <w:rPr>
                <w:rFonts w:hint="eastAsia" w:ascii="宋体" w:hAnsi="宋体"/>
                <w:szCs w:val="21"/>
                <w:highlight w:val="none"/>
              </w:rPr>
              <w:t xml:space="preserve">约定乙方承担的其他义务和责任</w:t>
            </w:r>
            <w:r>
              <w:rPr>
                <w:highlight w:val="none"/>
              </w:rPr>
            </w:r>
            <w:r/>
          </w:p>
        </w:tc>
        <w:tc>
          <w:tcPr>
            <w:tcW w:w="5170" w:type="dxa"/>
            <w:vAlign w:val="center"/>
            <w:textDirection w:val="lrTb"/>
            <w:noWrap w:val="false"/>
          </w:tcPr>
          <w:p>
            <w:pPr>
              <w:spacing w:line="276" w:lineRule="auto"/>
              <w:rPr>
                <w:rFonts w:asciiTheme="minorEastAsia" w:hAnsiTheme="minorEastAsia"/>
                <w:szCs w:val="21"/>
                <w:highlight w:val="none"/>
              </w:rPr>
            </w:pPr>
            <w:r>
              <w:rPr>
                <w:rFonts w:hint="eastAsia" w:asciiTheme="minorEastAsia" w:hAnsiTheme="minorEastAsia"/>
                <w:szCs w:val="21"/>
                <w:highlight w:val="none"/>
              </w:rPr>
              <w:t xml:space="preserve">1．乙方保证：a、所提供医疗器械产品注册证必须真实有效；b、所提供设备上的中文品名、型号及产品说明书所注适用范围必须与医疗器械产品注册证所标明的完全一致；c、医疗设备上的铭牌必须标注医疗器械注册证号。d、发票上所列品名及型号必须与合同所列品名及型号完全一致；</w:t>
            </w:r>
            <w:r>
              <w:rPr>
                <w:rFonts w:asciiTheme="minorEastAsia" w:hAnsiTheme="minorEastAsia"/>
                <w:szCs w:val="21"/>
                <w:highlight w:val="none"/>
              </w:rPr>
              <w:t xml:space="preserve">e</w:t>
            </w:r>
            <w:r>
              <w:rPr>
                <w:rFonts w:hint="eastAsia" w:asciiTheme="minorEastAsia" w:hAnsiTheme="minorEastAsia"/>
                <w:szCs w:val="21"/>
                <w:highlight w:val="none"/>
              </w:rPr>
              <w:t xml:space="preserve">、所提供的公司资质材料必须真实有效；</w:t>
            </w:r>
            <w:r>
              <w:rPr>
                <w:rFonts w:asciiTheme="minorEastAsia" w:hAnsiTheme="minorEastAsia"/>
                <w:szCs w:val="21"/>
                <w:highlight w:val="none"/>
              </w:rPr>
              <w:t xml:space="preserve">f</w:t>
            </w:r>
            <w:r>
              <w:rPr>
                <w:rFonts w:hint="eastAsia" w:asciiTheme="minorEastAsia" w:hAnsiTheme="minorEastAsia"/>
                <w:szCs w:val="21"/>
                <w:highlight w:val="none"/>
              </w:rPr>
              <w:t xml:space="preserve">、其他未提及事项必须符合国家食品药品监督管理局的相关规定。以上条款必须满足，否则由此引起的一切责任由乙方负责。</w:t>
            </w:r>
            <w:r>
              <w:rPr>
                <w:highlight w:val="none"/>
              </w:rPr>
            </w:r>
            <w:r/>
          </w:p>
          <w:p>
            <w:pPr>
              <w:spacing w:line="276" w:lineRule="auto"/>
              <w:rPr>
                <w:rFonts w:asciiTheme="minorEastAsia" w:hAnsiTheme="minorEastAsia"/>
                <w:szCs w:val="21"/>
                <w:highlight w:val="none"/>
              </w:rPr>
            </w:pPr>
            <w:r>
              <w:rPr>
                <w:rFonts w:hint="eastAsia" w:asciiTheme="minorEastAsia" w:hAnsiTheme="minorEastAsia"/>
                <w:szCs w:val="21"/>
                <w:highlight w:val="none"/>
              </w:rPr>
              <w:t xml:space="preserve">2．乙方保证向甲方提供的设备满足中国国家标准或相关行业标准，并提供上述证书和标记。</w:t>
            </w:r>
            <w:r>
              <w:rPr>
                <w:highlight w:val="none"/>
              </w:rPr>
            </w:r>
            <w:r/>
          </w:p>
          <w:p>
            <w:pPr>
              <w:spacing w:line="276" w:lineRule="auto"/>
              <w:rPr>
                <w:rFonts w:asciiTheme="minorEastAsia" w:hAnsiTheme="minorEastAsia"/>
                <w:szCs w:val="21"/>
                <w:highlight w:val="none"/>
              </w:rPr>
            </w:pPr>
            <w:r>
              <w:rPr>
                <w:rFonts w:hint="eastAsia" w:asciiTheme="minorEastAsia" w:hAnsiTheme="minorEastAsia"/>
                <w:szCs w:val="21"/>
                <w:highlight w:val="none"/>
              </w:rPr>
              <w:t xml:space="preserve">3．乙方保证所供设备是最新出厂的，且是用上等材料和工艺制成、全新，并严格保持原包装，否则造成的一切损失由乙方负全部责任。</w:t>
            </w:r>
            <w:r>
              <w:rPr>
                <w:highlight w:val="none"/>
              </w:rPr>
            </w:r>
            <w:r/>
          </w:p>
          <w:p>
            <w:pPr>
              <w:spacing w:line="276" w:lineRule="auto"/>
              <w:rPr>
                <w:rFonts w:asciiTheme="minorEastAsia" w:hAnsiTheme="minorEastAsia"/>
                <w:szCs w:val="21"/>
                <w:highlight w:val="none"/>
              </w:rPr>
            </w:pPr>
            <w:r>
              <w:rPr>
                <w:rFonts w:hint="eastAsia" w:asciiTheme="minorEastAsia" w:hAnsiTheme="minorEastAsia"/>
                <w:szCs w:val="21"/>
                <w:highlight w:val="none"/>
              </w:rPr>
              <w:t xml:space="preserve">4．乙方所供设备如验收不合格，根据甲方的要求，乙方必须无条件换货或退货，由此引起的一切损失由乙方承担。</w:t>
            </w:r>
            <w:r>
              <w:rPr>
                <w:highlight w:val="none"/>
              </w:rPr>
            </w:r>
            <w:r/>
          </w:p>
          <w:p>
            <w:pPr>
              <w:pStyle w:val="1014"/>
              <w:ind w:firstLine="0"/>
              <w:spacing w:line="276" w:lineRule="auto"/>
              <w:rPr>
                <w:rFonts w:cs="Times New Roman" w:asciiTheme="minorEastAsia" w:hAnsiTheme="minorEastAsia" w:eastAsiaTheme="minorEastAsia"/>
                <w:sz w:val="21"/>
                <w:highlight w:val="none"/>
              </w:rPr>
            </w:pPr>
            <w:r>
              <w:rPr>
                <w:rFonts w:hint="eastAsia" w:cs="Times New Roman" w:asciiTheme="minorEastAsia" w:hAnsiTheme="minorEastAsia" w:eastAsiaTheme="minorEastAsia"/>
                <w:sz w:val="21"/>
                <w:highlight w:val="none"/>
              </w:rPr>
              <w:t xml:space="preserve">5</w:t>
            </w:r>
            <w:r>
              <w:rPr>
                <w:rFonts w:cs="Times New Roman" w:asciiTheme="minorEastAsia" w:hAnsiTheme="minorEastAsia" w:eastAsiaTheme="minorEastAsia"/>
                <w:sz w:val="21"/>
                <w:highlight w:val="none"/>
              </w:rPr>
              <w:t xml:space="preserve">.</w:t>
            </w:r>
            <w:r>
              <w:rPr>
                <w:rFonts w:hint="eastAsia" w:cs="Times New Roman" w:asciiTheme="minorEastAsia" w:hAnsiTheme="minorEastAsia" w:eastAsiaTheme="minorEastAsia"/>
                <w:sz w:val="21"/>
                <w:highlight w:val="none"/>
              </w:rPr>
              <w:t xml:space="preserve"> 设备</w:t>
            </w:r>
            <w:r>
              <w:rPr>
                <w:rFonts w:cs="Times New Roman" w:asciiTheme="minorEastAsia" w:hAnsiTheme="minorEastAsia" w:eastAsiaTheme="minorEastAsia"/>
                <w:sz w:val="21"/>
                <w:highlight w:val="none"/>
              </w:rPr>
              <w:t xml:space="preserve">生产日期必须为</w:t>
            </w:r>
            <w:r>
              <w:rPr>
                <w:rFonts w:hint="eastAsia" w:cs="Times New Roman" w:asciiTheme="minorEastAsia" w:hAnsiTheme="minorEastAsia" w:eastAsiaTheme="minorEastAsia"/>
                <w:sz w:val="21"/>
                <w:highlight w:val="none"/>
              </w:rPr>
              <w:t xml:space="preserve">6个</w:t>
            </w:r>
            <w:r>
              <w:rPr>
                <w:rFonts w:cs="Times New Roman" w:asciiTheme="minorEastAsia" w:hAnsiTheme="minorEastAsia" w:eastAsiaTheme="minorEastAsia"/>
                <w:sz w:val="21"/>
                <w:highlight w:val="none"/>
              </w:rPr>
              <w:t xml:space="preserve">月，以到货日期为准，否则甲方可要求退货，由此产生的损失由乙方承担。</w:t>
            </w:r>
            <w:r>
              <w:rPr>
                <w:highlight w:val="none"/>
              </w:rPr>
            </w:r>
            <w:r/>
          </w:p>
          <w:p>
            <w:pPr>
              <w:pStyle w:val="1014"/>
              <w:ind w:firstLine="0"/>
              <w:spacing w:line="276" w:lineRule="auto"/>
              <w:rPr>
                <w:rFonts w:cs="Times New Roman" w:asciiTheme="minorEastAsia" w:hAnsiTheme="minorEastAsia" w:eastAsiaTheme="minorEastAsia"/>
                <w:sz w:val="21"/>
                <w:highlight w:val="none"/>
              </w:rPr>
            </w:pPr>
            <w:r>
              <w:rPr>
                <w:rFonts w:hint="eastAsia" w:cs="Times New Roman" w:asciiTheme="minorEastAsia" w:hAnsiTheme="minorEastAsia" w:eastAsiaTheme="minorEastAsia"/>
                <w:sz w:val="21"/>
                <w:highlight w:val="none"/>
              </w:rPr>
              <w:t xml:space="preserve">6</w:t>
            </w:r>
            <w:r>
              <w:rPr>
                <w:rFonts w:cs="Times New Roman" w:asciiTheme="minorEastAsia" w:hAnsiTheme="minorEastAsia" w:eastAsiaTheme="minorEastAsia"/>
                <w:sz w:val="21"/>
                <w:highlight w:val="none"/>
              </w:rPr>
              <w:t xml:space="preserve">. </w:t>
            </w:r>
            <w:r>
              <w:rPr>
                <w:rFonts w:hint="eastAsia" w:cs="Times New Roman" w:asciiTheme="minorEastAsia" w:hAnsiTheme="minorEastAsia" w:eastAsiaTheme="minorEastAsia"/>
                <w:sz w:val="21"/>
                <w:highlight w:val="none"/>
              </w:rPr>
              <w:t xml:space="preserve">质保期内，乙方提供免费移机一次。</w:t>
            </w:r>
            <w:r>
              <w:rPr>
                <w:highlight w:val="none"/>
              </w:rPr>
            </w:r>
            <w:r/>
          </w:p>
        </w:tc>
      </w:tr>
      <w:tr>
        <w:trPr>
          <w:trHeight w:val="736"/>
        </w:trPr>
        <w:tc>
          <w:tcPr>
            <w:tcW w:w="1607" w:type="dxa"/>
            <w:vAlign w:val="center"/>
            <w:textDirection w:val="lrTb"/>
            <w:noWrap w:val="false"/>
          </w:tcPr>
          <w:p>
            <w:pPr>
              <w:jc w:val="center"/>
              <w:spacing w:line="276" w:lineRule="auto"/>
              <w:rPr>
                <w:rFonts w:ascii="宋体" w:hAnsi="宋体"/>
                <w:szCs w:val="21"/>
                <w:highlight w:val="none"/>
              </w:rPr>
            </w:pPr>
            <w:r>
              <w:rPr>
                <w:rFonts w:hint="eastAsia" w:ascii="宋体" w:hAnsi="宋体"/>
                <w:szCs w:val="21"/>
                <w:highlight w:val="none"/>
              </w:rPr>
              <w:t xml:space="preserve">第二节</w:t>
            </w:r>
            <w:r>
              <w:rPr>
                <w:highlight w:val="none"/>
              </w:rPr>
            </w:r>
            <w:r/>
          </w:p>
          <w:p>
            <w:pPr>
              <w:jc w:val="center"/>
              <w:spacing w:line="276" w:lineRule="auto"/>
              <w:rPr>
                <w:rFonts w:ascii="宋体" w:hAnsi="宋体"/>
                <w:szCs w:val="21"/>
                <w:highlight w:val="none"/>
              </w:rPr>
            </w:pPr>
            <w:r>
              <w:rPr>
                <w:rFonts w:hint="eastAsia" w:ascii="宋体" w:hAnsi="宋体"/>
                <w:szCs w:val="21"/>
                <w:highlight w:val="none"/>
              </w:rPr>
              <w:t xml:space="preserve">第6.1款</w:t>
            </w:r>
            <w:r>
              <w:rPr>
                <w:highlight w:val="none"/>
              </w:rPr>
            </w:r>
            <w:r/>
          </w:p>
        </w:tc>
        <w:tc>
          <w:tcPr>
            <w:tcW w:w="1742" w:type="dxa"/>
            <w:vAlign w:val="center"/>
            <w:textDirection w:val="lrTb"/>
            <w:noWrap w:val="false"/>
          </w:tcPr>
          <w:p>
            <w:pPr>
              <w:spacing w:line="276" w:lineRule="auto"/>
              <w:rPr>
                <w:rFonts w:ascii="宋体" w:hAnsi="宋体"/>
                <w:szCs w:val="21"/>
                <w:highlight w:val="none"/>
              </w:rPr>
            </w:pPr>
            <w:r>
              <w:rPr>
                <w:rFonts w:hint="eastAsia" w:ascii="宋体" w:hAnsi="宋体"/>
                <w:szCs w:val="21"/>
                <w:highlight w:val="none"/>
              </w:rPr>
              <w:t xml:space="preserve">履行合同义务的顺序</w:t>
            </w:r>
            <w:r>
              <w:rPr>
                <w:highlight w:val="none"/>
              </w:rPr>
            </w:r>
            <w:r/>
          </w:p>
        </w:tc>
        <w:tc>
          <w:tcPr>
            <w:tcW w:w="5170" w:type="dxa"/>
            <w:vAlign w:val="center"/>
            <w:textDirection w:val="lrTb"/>
            <w:noWrap w:val="false"/>
          </w:tcPr>
          <w:p>
            <w:pPr>
              <w:spacing w:line="276" w:lineRule="auto"/>
              <w:rPr>
                <w:rFonts w:asciiTheme="minorEastAsia" w:hAnsiTheme="minorEastAsia"/>
                <w:szCs w:val="21"/>
                <w:highlight w:val="none"/>
              </w:rPr>
            </w:pPr>
            <w:r>
              <w:rPr>
                <w:rFonts w:hint="eastAsia" w:asciiTheme="minorEastAsia" w:hAnsiTheme="minorEastAsia"/>
                <w:szCs w:val="21"/>
                <w:highlight w:val="none"/>
              </w:rPr>
              <w:t xml:space="preserve">1</w:t>
            </w:r>
            <w:r>
              <w:rPr>
                <w:rFonts w:asciiTheme="minorEastAsia" w:hAnsiTheme="minorEastAsia"/>
                <w:szCs w:val="21"/>
                <w:highlight w:val="none"/>
              </w:rPr>
              <w:t xml:space="preserve">.</w:t>
            </w:r>
            <w:r>
              <w:rPr>
                <w:rFonts w:hint="eastAsia" w:asciiTheme="minorEastAsia" w:hAnsiTheme="minorEastAsia"/>
                <w:szCs w:val="21"/>
                <w:highlight w:val="none"/>
              </w:rPr>
              <w:t xml:space="preserve">政府采购合同协议书及其变更、补充协议</w:t>
            </w:r>
            <w:r>
              <w:rPr>
                <w:highlight w:val="none"/>
              </w:rPr>
            </w:r>
            <w:r/>
          </w:p>
          <w:p>
            <w:pPr>
              <w:spacing w:line="276" w:lineRule="auto"/>
              <w:rPr>
                <w:rFonts w:asciiTheme="minorEastAsia" w:hAnsiTheme="minorEastAsia"/>
                <w:szCs w:val="21"/>
                <w:highlight w:val="none"/>
              </w:rPr>
            </w:pPr>
            <w:r>
              <w:rPr>
                <w:rFonts w:asciiTheme="minorEastAsia" w:hAnsiTheme="minorEastAsia"/>
                <w:szCs w:val="21"/>
                <w:highlight w:val="none"/>
              </w:rPr>
              <w:t xml:space="preserve">2.</w:t>
            </w:r>
            <w:r>
              <w:rPr>
                <w:rFonts w:hint="eastAsia" w:asciiTheme="minorEastAsia" w:hAnsiTheme="minorEastAsia"/>
                <w:szCs w:val="21"/>
                <w:highlight w:val="none"/>
              </w:rPr>
              <w:t xml:space="preserve">政府采购合同专用条款</w:t>
            </w:r>
            <w:r>
              <w:rPr>
                <w:highlight w:val="none"/>
              </w:rPr>
            </w:r>
            <w:r/>
          </w:p>
          <w:p>
            <w:pPr>
              <w:spacing w:line="276" w:lineRule="auto"/>
              <w:rPr>
                <w:rFonts w:asciiTheme="minorEastAsia" w:hAnsiTheme="minorEastAsia"/>
                <w:szCs w:val="21"/>
                <w:highlight w:val="none"/>
              </w:rPr>
            </w:pPr>
            <w:r>
              <w:rPr>
                <w:rFonts w:hint="eastAsia" w:asciiTheme="minorEastAsia" w:hAnsiTheme="minorEastAsia"/>
                <w:szCs w:val="21"/>
                <w:highlight w:val="none"/>
              </w:rPr>
              <w:t xml:space="preserve">3</w:t>
            </w:r>
            <w:r>
              <w:rPr>
                <w:rFonts w:asciiTheme="minorEastAsia" w:hAnsiTheme="minorEastAsia"/>
                <w:szCs w:val="21"/>
                <w:highlight w:val="none"/>
              </w:rPr>
              <w:t xml:space="preserve">.</w:t>
            </w:r>
            <w:r>
              <w:rPr>
                <w:rFonts w:hint="eastAsia" w:asciiTheme="minorEastAsia" w:hAnsiTheme="minorEastAsia"/>
                <w:szCs w:val="21"/>
                <w:highlight w:val="none"/>
              </w:rPr>
              <w:t xml:space="preserve">政府采购合同通用条款</w:t>
            </w:r>
            <w:r>
              <w:rPr>
                <w:highlight w:val="none"/>
              </w:rPr>
            </w:r>
            <w:r/>
          </w:p>
          <w:p>
            <w:pPr>
              <w:spacing w:line="276" w:lineRule="auto"/>
              <w:rPr>
                <w:rFonts w:asciiTheme="minorEastAsia" w:hAnsiTheme="minorEastAsia"/>
                <w:szCs w:val="21"/>
                <w:highlight w:val="none"/>
              </w:rPr>
            </w:pPr>
            <w:r>
              <w:rPr>
                <w:rFonts w:asciiTheme="minorEastAsia" w:hAnsiTheme="minorEastAsia"/>
                <w:szCs w:val="21"/>
                <w:highlight w:val="none"/>
              </w:rPr>
              <w:t xml:space="preserve">4.</w:t>
            </w:r>
            <w:r>
              <w:rPr>
                <w:rFonts w:hint="eastAsia" w:asciiTheme="minorEastAsia" w:hAnsiTheme="minorEastAsia"/>
                <w:szCs w:val="21"/>
                <w:highlight w:val="none"/>
              </w:rPr>
              <w:t xml:space="preserve">中标（成交）通知书</w:t>
            </w:r>
            <w:r>
              <w:rPr>
                <w:highlight w:val="none"/>
              </w:rPr>
            </w:r>
            <w:r/>
          </w:p>
          <w:p>
            <w:pPr>
              <w:spacing w:line="276" w:lineRule="auto"/>
              <w:rPr>
                <w:rFonts w:asciiTheme="minorEastAsia" w:hAnsiTheme="minorEastAsia"/>
                <w:szCs w:val="21"/>
                <w:highlight w:val="none"/>
              </w:rPr>
            </w:pPr>
            <w:r>
              <w:rPr>
                <w:rFonts w:hint="eastAsia" w:asciiTheme="minorEastAsia" w:hAnsiTheme="minorEastAsia"/>
                <w:szCs w:val="21"/>
                <w:highlight w:val="none"/>
              </w:rPr>
              <w:t xml:space="preserve">5</w:t>
            </w:r>
            <w:r>
              <w:rPr>
                <w:rFonts w:asciiTheme="minorEastAsia" w:hAnsiTheme="minorEastAsia"/>
                <w:szCs w:val="21"/>
                <w:highlight w:val="none"/>
              </w:rPr>
              <w:t xml:space="preserve">.</w:t>
            </w:r>
            <w:r>
              <w:rPr>
                <w:rFonts w:hint="eastAsia" w:asciiTheme="minorEastAsia" w:hAnsiTheme="minorEastAsia"/>
                <w:szCs w:val="21"/>
                <w:highlight w:val="none"/>
              </w:rPr>
              <w:t xml:space="preserve">投标（响应）文件</w:t>
            </w:r>
            <w:r>
              <w:rPr>
                <w:highlight w:val="none"/>
              </w:rPr>
            </w:r>
            <w:r/>
          </w:p>
          <w:p>
            <w:pPr>
              <w:spacing w:line="276" w:lineRule="auto"/>
              <w:rPr>
                <w:rFonts w:asciiTheme="minorEastAsia" w:hAnsiTheme="minorEastAsia"/>
                <w:szCs w:val="21"/>
                <w:highlight w:val="none"/>
              </w:rPr>
            </w:pPr>
            <w:r>
              <w:rPr>
                <w:rFonts w:hint="eastAsia" w:asciiTheme="minorEastAsia" w:hAnsiTheme="minorEastAsia"/>
                <w:szCs w:val="21"/>
                <w:highlight w:val="none"/>
              </w:rPr>
              <w:t xml:space="preserve">6</w:t>
            </w:r>
            <w:r>
              <w:rPr>
                <w:rFonts w:asciiTheme="minorEastAsia" w:hAnsiTheme="minorEastAsia"/>
                <w:szCs w:val="21"/>
                <w:highlight w:val="none"/>
              </w:rPr>
              <w:t xml:space="preserve">.</w:t>
            </w:r>
            <w:r>
              <w:rPr>
                <w:rFonts w:hint="eastAsia" w:asciiTheme="minorEastAsia" w:hAnsiTheme="minorEastAsia"/>
                <w:szCs w:val="21"/>
                <w:highlight w:val="none"/>
              </w:rPr>
              <w:t xml:space="preserve">采购文件</w:t>
            </w:r>
            <w:r>
              <w:rPr>
                <w:highlight w:val="none"/>
              </w:rPr>
            </w:r>
            <w:r/>
          </w:p>
          <w:p>
            <w:pPr>
              <w:spacing w:line="276" w:lineRule="auto"/>
              <w:rPr>
                <w:rFonts w:asciiTheme="minorEastAsia" w:hAnsiTheme="minorEastAsia"/>
                <w:szCs w:val="21"/>
                <w:highlight w:val="none"/>
              </w:rPr>
            </w:pPr>
            <w:r>
              <w:rPr>
                <w:rFonts w:hint="eastAsia" w:asciiTheme="minorEastAsia" w:hAnsiTheme="minorEastAsia"/>
                <w:szCs w:val="21"/>
                <w:highlight w:val="none"/>
              </w:rPr>
              <w:t xml:space="preserve">7</w:t>
            </w:r>
            <w:r>
              <w:rPr>
                <w:rFonts w:asciiTheme="minorEastAsia" w:hAnsiTheme="minorEastAsia"/>
                <w:szCs w:val="21"/>
                <w:highlight w:val="none"/>
              </w:rPr>
              <w:t xml:space="preserve">.</w:t>
            </w:r>
            <w:r>
              <w:rPr>
                <w:rFonts w:hint="eastAsia" w:asciiTheme="minorEastAsia" w:hAnsiTheme="minorEastAsia"/>
                <w:szCs w:val="21"/>
                <w:highlight w:val="none"/>
              </w:rPr>
              <w:t xml:space="preserve">有关技术文件，图纸</w:t>
            </w:r>
            <w:r>
              <w:rPr>
                <w:highlight w:val="none"/>
              </w:rPr>
            </w:r>
            <w:r/>
          </w:p>
          <w:p>
            <w:pPr>
              <w:pStyle w:val="1014"/>
              <w:ind w:firstLine="0"/>
              <w:spacing w:line="276" w:lineRule="auto"/>
              <w:rPr>
                <w:rFonts w:cs="宋体" w:asciiTheme="minorEastAsia" w:hAnsiTheme="minorEastAsia" w:eastAsiaTheme="minorEastAsia"/>
                <w:sz w:val="21"/>
                <w:highlight w:val="none"/>
              </w:rPr>
            </w:pPr>
            <w:r>
              <w:rPr>
                <w:rFonts w:hint="eastAsia" w:cs="宋体" w:asciiTheme="minorEastAsia" w:hAnsiTheme="minorEastAsia" w:eastAsiaTheme="minorEastAsia"/>
                <w:sz w:val="21"/>
                <w:highlight w:val="none"/>
              </w:rPr>
              <w:t xml:space="preserve">8</w:t>
            </w:r>
            <w:r>
              <w:rPr>
                <w:rFonts w:cs="宋体" w:asciiTheme="minorEastAsia" w:hAnsiTheme="minorEastAsia" w:eastAsiaTheme="minorEastAsia"/>
                <w:sz w:val="21"/>
                <w:highlight w:val="none"/>
              </w:rPr>
              <w:t xml:space="preserve">.</w:t>
            </w:r>
            <w:r>
              <w:rPr>
                <w:rFonts w:hint="eastAsia" w:cs="宋体" w:asciiTheme="minorEastAsia" w:hAnsiTheme="minorEastAsia" w:eastAsiaTheme="minorEastAsia"/>
                <w:sz w:val="21"/>
                <w:highlight w:val="none"/>
              </w:rPr>
              <w:t xml:space="preserve">国家法律、行政法规和规章制度规定或合同约定的作为合同组成部分的其他文件。</w:t>
            </w:r>
            <w:r>
              <w:rPr>
                <w:highlight w:val="none"/>
              </w:rPr>
            </w:r>
            <w:r/>
          </w:p>
        </w:tc>
      </w:tr>
      <w:tr>
        <w:trPr>
          <w:trHeight w:val="411"/>
        </w:trPr>
        <w:tc>
          <w:tcPr>
            <w:tcW w:w="1607" w:type="dxa"/>
            <w:vAlign w:val="center"/>
            <w:vMerge w:val="restart"/>
            <w:textDirection w:val="lrTb"/>
            <w:noWrap w:val="false"/>
          </w:tcPr>
          <w:p>
            <w:pPr>
              <w:jc w:val="center"/>
              <w:spacing w:line="276" w:lineRule="auto"/>
              <w:rPr>
                <w:rFonts w:ascii="宋体" w:hAnsi="宋体"/>
                <w:szCs w:val="21"/>
                <w:highlight w:val="none"/>
              </w:rPr>
            </w:pPr>
            <w:r>
              <w:rPr>
                <w:rFonts w:hint="eastAsia" w:ascii="宋体" w:hAnsi="宋体"/>
                <w:szCs w:val="21"/>
                <w:highlight w:val="none"/>
              </w:rPr>
              <w:t xml:space="preserve">第二节</w:t>
            </w:r>
            <w:r>
              <w:rPr>
                <w:highlight w:val="none"/>
              </w:rPr>
            </w:r>
            <w:r/>
          </w:p>
          <w:p>
            <w:pPr>
              <w:jc w:val="center"/>
              <w:spacing w:line="276" w:lineRule="auto"/>
              <w:rPr>
                <w:rFonts w:ascii="宋体" w:hAnsi="宋体"/>
                <w:szCs w:val="21"/>
                <w:highlight w:val="none"/>
              </w:rPr>
            </w:pPr>
            <w:r>
              <w:rPr>
                <w:rFonts w:hint="eastAsia" w:ascii="宋体" w:hAnsi="宋体"/>
                <w:szCs w:val="21"/>
                <w:highlight w:val="none"/>
              </w:rPr>
              <w:t xml:space="preserve">第7.1款</w:t>
            </w:r>
            <w:r>
              <w:rPr>
                <w:highlight w:val="none"/>
              </w:rPr>
            </w:r>
            <w:r/>
          </w:p>
        </w:tc>
        <w:tc>
          <w:tcPr>
            <w:tcW w:w="1742" w:type="dxa"/>
            <w:vAlign w:val="center"/>
            <w:textDirection w:val="lrTb"/>
            <w:noWrap w:val="false"/>
          </w:tcPr>
          <w:p>
            <w:pPr>
              <w:spacing w:line="276" w:lineRule="auto"/>
              <w:rPr>
                <w:rFonts w:ascii="宋体" w:hAnsi="宋体"/>
                <w:szCs w:val="21"/>
                <w:highlight w:val="none"/>
              </w:rPr>
            </w:pPr>
            <w:r>
              <w:rPr>
                <w:rFonts w:hint="eastAsia" w:ascii="宋体" w:hAnsi="宋体"/>
                <w:szCs w:val="21"/>
                <w:highlight w:val="none"/>
              </w:rPr>
              <w:t xml:space="preserve">包装特殊要求</w:t>
            </w:r>
            <w:r>
              <w:rPr>
                <w:highlight w:val="none"/>
              </w:rPr>
            </w:r>
            <w:r/>
          </w:p>
        </w:tc>
        <w:tc>
          <w:tcPr>
            <w:tcW w:w="5170" w:type="dxa"/>
            <w:vAlign w:val="center"/>
            <w:textDirection w:val="lrTb"/>
            <w:noWrap w:val="false"/>
          </w:tcPr>
          <w:p>
            <w:pPr>
              <w:spacing w:line="276" w:lineRule="auto"/>
              <w:rPr>
                <w:rFonts w:asciiTheme="minorEastAsia" w:hAnsiTheme="minorEastAsia"/>
                <w:b/>
                <w:szCs w:val="21"/>
                <w:highlight w:val="none"/>
              </w:rPr>
            </w:pPr>
            <w:r>
              <w:rPr>
                <w:rFonts w:hint="eastAsia" w:cs="宋体" w:asciiTheme="minorEastAsia" w:hAnsiTheme="minorEastAsia"/>
                <w:szCs w:val="21"/>
                <w:highlight w:val="none"/>
              </w:rPr>
              <w:t xml:space="preserve">应当按《关于印发〈商品包装政府采购需求标准（</w:t>
            </w:r>
            <w:r>
              <w:rPr>
                <w:rFonts w:cs="宋体" w:asciiTheme="minorEastAsia" w:hAnsiTheme="minorEastAsia"/>
                <w:szCs w:val="21"/>
                <w:highlight w:val="none"/>
              </w:rPr>
              <w:t xml:space="preserve"> </w:t>
            </w:r>
            <w:r>
              <w:rPr>
                <w:rFonts w:hint="eastAsia" w:cs="宋体" w:asciiTheme="minorEastAsia" w:hAnsiTheme="minorEastAsia"/>
                <w:szCs w:val="21"/>
                <w:highlight w:val="none"/>
              </w:rPr>
              <w:t xml:space="preserve">试行）</w:t>
            </w:r>
            <w:r>
              <w:rPr>
                <w:rFonts w:cs="宋体" w:asciiTheme="minorEastAsia" w:hAnsiTheme="minorEastAsia"/>
                <w:szCs w:val="21"/>
                <w:highlight w:val="none"/>
              </w:rPr>
              <w:t xml:space="preserve"> </w:t>
            </w:r>
            <w:r>
              <w:rPr>
                <w:rFonts w:hint="eastAsia" w:cs="宋体" w:asciiTheme="minorEastAsia" w:hAnsiTheme="minorEastAsia"/>
                <w:szCs w:val="21"/>
                <w:highlight w:val="none"/>
              </w:rPr>
              <w:t xml:space="preserve">〉、〈快递包装政府采购需求标准（</w:t>
            </w:r>
            <w:r>
              <w:rPr>
                <w:rFonts w:cs="宋体" w:asciiTheme="minorEastAsia" w:hAnsiTheme="minorEastAsia"/>
                <w:szCs w:val="21"/>
                <w:highlight w:val="none"/>
              </w:rPr>
              <w:t xml:space="preserve"> </w:t>
            </w:r>
            <w:r>
              <w:rPr>
                <w:rFonts w:hint="eastAsia" w:cs="宋体" w:asciiTheme="minorEastAsia" w:hAnsiTheme="minorEastAsia"/>
                <w:szCs w:val="21"/>
                <w:highlight w:val="none"/>
              </w:rPr>
              <w:t xml:space="preserve">试行）</w:t>
            </w:r>
            <w:r>
              <w:rPr>
                <w:rFonts w:cs="宋体" w:asciiTheme="minorEastAsia" w:hAnsiTheme="minorEastAsia"/>
                <w:szCs w:val="21"/>
                <w:highlight w:val="none"/>
              </w:rPr>
              <w:t xml:space="preserve"> </w:t>
            </w:r>
            <w:r>
              <w:rPr>
                <w:rFonts w:hint="eastAsia" w:cs="宋体" w:asciiTheme="minorEastAsia" w:hAnsiTheme="minorEastAsia"/>
                <w:szCs w:val="21"/>
                <w:highlight w:val="none"/>
              </w:rPr>
              <w:t xml:space="preserve">〉的通知》（</w:t>
            </w:r>
            <w:r>
              <w:rPr>
                <w:rFonts w:cs="宋体" w:asciiTheme="minorEastAsia" w:hAnsiTheme="minorEastAsia"/>
                <w:szCs w:val="21"/>
                <w:highlight w:val="none"/>
              </w:rPr>
              <w:t xml:space="preserve"> </w:t>
            </w:r>
            <w:r>
              <w:rPr>
                <w:rFonts w:hint="eastAsia" w:cs="宋体" w:asciiTheme="minorEastAsia" w:hAnsiTheme="minorEastAsia"/>
                <w:szCs w:val="21"/>
                <w:highlight w:val="none"/>
              </w:rPr>
              <w:t xml:space="preserve">财办库〔</w:t>
            </w:r>
            <w:r>
              <w:rPr>
                <w:rFonts w:cs="宋体" w:asciiTheme="minorEastAsia" w:hAnsiTheme="minorEastAsia"/>
                <w:szCs w:val="21"/>
                <w:highlight w:val="none"/>
              </w:rPr>
              <w:t xml:space="preserve">2020 </w:t>
            </w:r>
            <w:r>
              <w:rPr>
                <w:rFonts w:hint="eastAsia" w:cs="宋体" w:asciiTheme="minorEastAsia" w:hAnsiTheme="minorEastAsia"/>
                <w:szCs w:val="21"/>
                <w:highlight w:val="none"/>
              </w:rPr>
              <w:t xml:space="preserve">〕</w:t>
            </w:r>
            <w:r>
              <w:rPr>
                <w:rFonts w:cs="宋体" w:asciiTheme="minorEastAsia" w:hAnsiTheme="minorEastAsia"/>
                <w:szCs w:val="21"/>
                <w:highlight w:val="none"/>
              </w:rPr>
              <w:t xml:space="preserve">123 </w:t>
            </w:r>
            <w:r>
              <w:rPr>
                <w:rFonts w:hint="eastAsia" w:cs="宋体" w:asciiTheme="minorEastAsia" w:hAnsiTheme="minorEastAsia"/>
                <w:szCs w:val="21"/>
                <w:highlight w:val="none"/>
              </w:rPr>
              <w:t xml:space="preserve">号）</w:t>
            </w:r>
            <w:r>
              <w:rPr>
                <w:rFonts w:cs="宋体" w:asciiTheme="minorEastAsia" w:hAnsiTheme="minorEastAsia"/>
                <w:szCs w:val="21"/>
                <w:highlight w:val="none"/>
              </w:rPr>
              <w:t xml:space="preserve"> </w:t>
            </w:r>
            <w:r>
              <w:rPr>
                <w:rFonts w:hint="eastAsia" w:cs="宋体" w:asciiTheme="minorEastAsia" w:hAnsiTheme="minorEastAsia"/>
                <w:szCs w:val="21"/>
                <w:highlight w:val="none"/>
              </w:rPr>
              <w:t xml:space="preserve">文件执行。</w:t>
            </w:r>
            <w:r>
              <w:rPr>
                <w:highlight w:val="none"/>
              </w:rPr>
            </w:r>
            <w:r/>
          </w:p>
        </w:tc>
      </w:tr>
      <w:tr>
        <w:trPr>
          <w:trHeight w:val="667"/>
        </w:trPr>
        <w:tc>
          <w:tcPr>
            <w:tcW w:w="1607" w:type="dxa"/>
            <w:vAlign w:val="center"/>
            <w:vMerge w:val="continue"/>
            <w:textDirection w:val="lrTb"/>
            <w:noWrap w:val="false"/>
          </w:tcPr>
          <w:p>
            <w:pPr>
              <w:jc w:val="center"/>
              <w:spacing w:line="276" w:lineRule="auto"/>
              <w:rPr>
                <w:rFonts w:ascii="宋体" w:hAnsi="宋体"/>
                <w:szCs w:val="21"/>
              </w:rPr>
            </w:pPr>
            <w:r>
              <w:rPr>
                <w:rFonts w:ascii="宋体" w:hAnsi="宋体"/>
                <w:szCs w:val="21"/>
              </w:rPr>
            </w:r>
            <w:r/>
          </w:p>
        </w:tc>
        <w:tc>
          <w:tcPr>
            <w:tcW w:w="1742" w:type="dxa"/>
            <w:vAlign w:val="center"/>
            <w:textDirection w:val="lrTb"/>
            <w:noWrap w:val="false"/>
          </w:tcPr>
          <w:p>
            <w:pPr>
              <w:spacing w:line="276" w:lineRule="auto"/>
              <w:rPr>
                <w:rFonts w:ascii="宋体" w:hAnsi="宋体"/>
                <w:szCs w:val="21"/>
                <w:highlight w:val="none"/>
              </w:rPr>
            </w:pPr>
            <w:r>
              <w:rPr>
                <w:rFonts w:hint="eastAsia" w:ascii="宋体" w:hAnsi="宋体"/>
                <w:szCs w:val="21"/>
                <w:highlight w:val="none"/>
              </w:rPr>
              <w:t xml:space="preserve">指定现场</w:t>
            </w:r>
            <w:r>
              <w:rPr>
                <w:highlight w:val="none"/>
              </w:rPr>
            </w:r>
            <w:r/>
          </w:p>
        </w:tc>
        <w:tc>
          <w:tcPr>
            <w:tcW w:w="5170" w:type="dxa"/>
            <w:vAlign w:val="center"/>
            <w:textDirection w:val="lrTb"/>
            <w:noWrap w:val="false"/>
          </w:tcPr>
          <w:p>
            <w:pPr>
              <w:spacing w:line="276" w:lineRule="auto"/>
              <w:rPr>
                <w:rFonts w:asciiTheme="minorEastAsia" w:hAnsiTheme="minorEastAsia"/>
                <w:szCs w:val="21"/>
                <w:highlight w:val="none"/>
              </w:rPr>
            </w:pPr>
            <w:r>
              <w:rPr>
                <w:rFonts w:hint="eastAsia" w:asciiTheme="minorEastAsia" w:hAnsiTheme="minorEastAsia"/>
                <w:szCs w:val="21"/>
                <w:highlight w:val="none"/>
              </w:rPr>
              <w:t xml:space="preserve">南通市第二人民医院指定地点，甲方承担货运费及卸货费。</w:t>
            </w:r>
            <w:r>
              <w:rPr>
                <w:highlight w:val="none"/>
              </w:rPr>
            </w:r>
            <w:r/>
          </w:p>
        </w:tc>
      </w:tr>
      <w:tr>
        <w:trPr>
          <w:trHeight w:val="772"/>
        </w:trPr>
        <w:tc>
          <w:tcPr>
            <w:tcW w:w="1607" w:type="dxa"/>
            <w:vAlign w:val="center"/>
            <w:textDirection w:val="lrTb"/>
            <w:noWrap w:val="false"/>
          </w:tcPr>
          <w:p>
            <w:pPr>
              <w:jc w:val="center"/>
              <w:spacing w:line="276" w:lineRule="auto"/>
              <w:rPr>
                <w:rFonts w:ascii="宋体" w:hAnsi="宋体"/>
                <w:szCs w:val="21"/>
                <w:highlight w:val="none"/>
              </w:rPr>
            </w:pPr>
            <w:r>
              <w:rPr>
                <w:rFonts w:hint="eastAsia" w:ascii="宋体" w:hAnsi="宋体"/>
                <w:szCs w:val="21"/>
                <w:highlight w:val="none"/>
              </w:rPr>
              <w:t xml:space="preserve">第二节</w:t>
            </w:r>
            <w:r>
              <w:rPr>
                <w:highlight w:val="none"/>
              </w:rPr>
            </w:r>
            <w:r/>
          </w:p>
          <w:p>
            <w:pPr>
              <w:jc w:val="center"/>
              <w:spacing w:line="276" w:lineRule="auto"/>
              <w:rPr>
                <w:rFonts w:ascii="宋体" w:hAnsi="宋体"/>
                <w:szCs w:val="21"/>
                <w:highlight w:val="none"/>
              </w:rPr>
            </w:pPr>
            <w:r>
              <w:rPr>
                <w:rFonts w:hint="eastAsia" w:ascii="宋体" w:hAnsi="宋体"/>
                <w:szCs w:val="21"/>
                <w:highlight w:val="none"/>
              </w:rPr>
              <w:t xml:space="preserve">第7.2款</w:t>
            </w:r>
            <w:r>
              <w:rPr>
                <w:highlight w:val="none"/>
              </w:rPr>
            </w:r>
            <w:r/>
          </w:p>
        </w:tc>
        <w:tc>
          <w:tcPr>
            <w:tcW w:w="1742" w:type="dxa"/>
            <w:vAlign w:val="center"/>
            <w:textDirection w:val="lrTb"/>
            <w:noWrap w:val="false"/>
          </w:tcPr>
          <w:p>
            <w:pPr>
              <w:spacing w:line="276" w:lineRule="auto"/>
              <w:rPr>
                <w:rFonts w:ascii="宋体" w:hAnsi="宋体"/>
                <w:szCs w:val="21"/>
                <w:highlight w:val="none"/>
              </w:rPr>
            </w:pPr>
            <w:r>
              <w:rPr>
                <w:rFonts w:hint="eastAsia" w:ascii="宋体" w:hAnsi="宋体"/>
                <w:szCs w:val="21"/>
                <w:highlight w:val="none"/>
              </w:rPr>
              <w:t xml:space="preserve">运输特殊要求</w:t>
            </w:r>
            <w:r>
              <w:rPr>
                <w:highlight w:val="none"/>
              </w:rPr>
            </w:r>
            <w:r/>
          </w:p>
        </w:tc>
        <w:tc>
          <w:tcPr>
            <w:tcW w:w="5170" w:type="dxa"/>
            <w:vAlign w:val="center"/>
            <w:textDirection w:val="lrTb"/>
            <w:noWrap w:val="false"/>
          </w:tcPr>
          <w:p>
            <w:pPr>
              <w:spacing w:line="276" w:lineRule="auto"/>
              <w:rPr>
                <w:rFonts w:asciiTheme="minorEastAsia" w:hAnsiTheme="minorEastAsia"/>
                <w:szCs w:val="21"/>
                <w:highlight w:val="none"/>
              </w:rPr>
            </w:pPr>
            <w:r>
              <w:rPr>
                <w:rFonts w:hint="eastAsia" w:asciiTheme="minorEastAsia" w:hAnsiTheme="minorEastAsia"/>
                <w:szCs w:val="21"/>
                <w:highlight w:val="none"/>
              </w:rPr>
              <w:t xml:space="preserve">1</w:t>
            </w:r>
            <w:r>
              <w:rPr>
                <w:rFonts w:asciiTheme="minorEastAsia" w:hAnsiTheme="minorEastAsia"/>
                <w:szCs w:val="21"/>
                <w:highlight w:val="none"/>
              </w:rPr>
              <w:t xml:space="preserve">.</w:t>
            </w:r>
            <w:r>
              <w:rPr>
                <w:rFonts w:hint="eastAsia" w:asciiTheme="minorEastAsia" w:hAnsiTheme="minorEastAsia"/>
                <w:szCs w:val="21"/>
                <w:highlight w:val="none"/>
              </w:rPr>
              <w:t xml:space="preserve">合同签订之日起</w:t>
            </w:r>
            <w:r>
              <w:rPr>
                <w:rFonts w:hint="eastAsia" w:asciiTheme="minorEastAsia" w:hAnsiTheme="minorEastAsia"/>
                <w:szCs w:val="21"/>
                <w:highlight w:val="none"/>
                <w:u w:val="single"/>
              </w:rPr>
              <w:t xml:space="preserve">  </w:t>
            </w:r>
            <w:r>
              <w:rPr>
                <w:rFonts w:asciiTheme="minorEastAsia" w:hAnsiTheme="minorEastAsia"/>
                <w:szCs w:val="21"/>
                <w:highlight w:val="none"/>
                <w:u w:val="single"/>
              </w:rPr>
              <w:t xml:space="preserve"> </w:t>
            </w:r>
            <w:r>
              <w:rPr>
                <w:rFonts w:hint="eastAsia" w:asciiTheme="minorEastAsia" w:hAnsiTheme="minorEastAsia"/>
                <w:szCs w:val="21"/>
                <w:highlight w:val="none"/>
              </w:rPr>
              <w:t xml:space="preserve">天</w:t>
            </w:r>
            <w:r>
              <w:rPr>
                <w:rFonts w:hint="eastAsia" w:asciiTheme="minorEastAsia" w:hAnsiTheme="minorEastAsia"/>
                <w:szCs w:val="21"/>
                <w:highlight w:val="none"/>
              </w:rPr>
              <w:t xml:space="preserve">之内货物运抵医院，乙方负责货物到院的装卸费用。</w:t>
            </w:r>
            <w:r>
              <w:rPr>
                <w:highlight w:val="none"/>
              </w:rPr>
            </w:r>
            <w:r/>
          </w:p>
          <w:p>
            <w:pPr>
              <w:spacing w:line="276" w:lineRule="auto"/>
              <w:rPr>
                <w:rFonts w:asciiTheme="minorEastAsia" w:hAnsiTheme="minorEastAsia"/>
                <w:szCs w:val="21"/>
                <w:highlight w:val="none"/>
              </w:rPr>
            </w:pPr>
            <w:r>
              <w:rPr>
                <w:rFonts w:asciiTheme="minorEastAsia" w:hAnsiTheme="minorEastAsia"/>
                <w:szCs w:val="21"/>
                <w:highlight w:val="none"/>
              </w:rPr>
              <w:t xml:space="preserve">2.</w:t>
            </w:r>
            <w:r>
              <w:rPr>
                <w:rFonts w:hint="eastAsia" w:asciiTheme="minorEastAsia" w:hAnsiTheme="minorEastAsia"/>
                <w:szCs w:val="21"/>
                <w:highlight w:val="none"/>
              </w:rPr>
              <w:t xml:space="preserve">设备到货时间，请乙方提前3天通知甲方，以便甲方安排好接收工作。设备到货后，甲方及时通知乙方，乙方应当在接到通知一周内到达现场，免费为甲方进行设备安装和调试。设备安装时，乙方必须事先与甲方的设备科联系，应由甲方设备科共同参与，否则引起的一切责任由乙方承担。</w:t>
            </w:r>
            <w:r>
              <w:rPr>
                <w:highlight w:val="none"/>
              </w:rPr>
            </w:r>
            <w:r/>
          </w:p>
        </w:tc>
      </w:tr>
      <w:tr>
        <w:trPr>
          <w:trHeight w:val="667"/>
        </w:trPr>
        <w:tc>
          <w:tcPr>
            <w:tcW w:w="1607" w:type="dxa"/>
            <w:vAlign w:val="center"/>
            <w:textDirection w:val="lrTb"/>
            <w:noWrap w:val="false"/>
          </w:tcPr>
          <w:p>
            <w:pPr>
              <w:jc w:val="center"/>
              <w:spacing w:line="276" w:lineRule="auto"/>
              <w:rPr>
                <w:rFonts w:ascii="宋体" w:hAnsi="宋体"/>
                <w:szCs w:val="21"/>
                <w:highlight w:val="none"/>
              </w:rPr>
            </w:pPr>
            <w:r>
              <w:rPr>
                <w:rFonts w:hint="eastAsia" w:ascii="宋体" w:hAnsi="宋体"/>
                <w:szCs w:val="21"/>
                <w:highlight w:val="none"/>
              </w:rPr>
              <w:t xml:space="preserve">第二节</w:t>
            </w:r>
            <w:r>
              <w:rPr>
                <w:highlight w:val="none"/>
              </w:rPr>
            </w:r>
            <w:r/>
          </w:p>
          <w:p>
            <w:pPr>
              <w:jc w:val="center"/>
              <w:spacing w:line="276" w:lineRule="auto"/>
              <w:rPr>
                <w:rFonts w:ascii="宋体" w:hAnsi="宋体"/>
                <w:szCs w:val="21"/>
                <w:highlight w:val="none"/>
              </w:rPr>
            </w:pPr>
            <w:r>
              <w:rPr>
                <w:rFonts w:hint="eastAsia" w:ascii="宋体" w:hAnsi="宋体"/>
                <w:szCs w:val="21"/>
                <w:highlight w:val="none"/>
              </w:rPr>
              <w:t xml:space="preserve">第7.3款</w:t>
            </w:r>
            <w:r>
              <w:rPr>
                <w:highlight w:val="none"/>
              </w:rPr>
            </w:r>
            <w:r/>
          </w:p>
        </w:tc>
        <w:tc>
          <w:tcPr>
            <w:tcW w:w="1742" w:type="dxa"/>
            <w:vAlign w:val="center"/>
            <w:textDirection w:val="lrTb"/>
            <w:noWrap w:val="false"/>
          </w:tcPr>
          <w:p>
            <w:pPr>
              <w:spacing w:line="276" w:lineRule="auto"/>
              <w:rPr>
                <w:rFonts w:ascii="宋体" w:hAnsi="宋体"/>
                <w:szCs w:val="21"/>
                <w:highlight w:val="none"/>
              </w:rPr>
            </w:pPr>
            <w:r>
              <w:rPr>
                <w:rFonts w:hint="eastAsia" w:ascii="宋体" w:hAnsi="宋体"/>
                <w:szCs w:val="21"/>
                <w:highlight w:val="none"/>
              </w:rPr>
              <w:t xml:space="preserve">保险要求</w:t>
            </w:r>
            <w:r>
              <w:rPr>
                <w:highlight w:val="none"/>
              </w:rPr>
            </w:r>
            <w:r/>
          </w:p>
        </w:tc>
        <w:tc>
          <w:tcPr>
            <w:tcW w:w="5170" w:type="dxa"/>
            <w:vAlign w:val="center"/>
            <w:textDirection w:val="lrTb"/>
            <w:noWrap w:val="false"/>
          </w:tcPr>
          <w:p>
            <w:pPr>
              <w:spacing w:line="276" w:lineRule="auto"/>
              <w:rPr>
                <w:rFonts w:asciiTheme="minorEastAsia" w:hAnsiTheme="minorEastAsia"/>
                <w:szCs w:val="21"/>
                <w:highlight w:val="none"/>
              </w:rPr>
            </w:pPr>
            <w:r>
              <w:rPr>
                <w:rFonts w:hint="eastAsia" w:asciiTheme="minorEastAsia" w:hAnsiTheme="minorEastAsia"/>
                <w:szCs w:val="21"/>
                <w:highlight w:val="none"/>
              </w:rPr>
              <w:t xml:space="preserve">合同总价中包含本项目实施过程中涉及的所有保险费用。</w:t>
            </w:r>
            <w:r>
              <w:rPr>
                <w:highlight w:val="none"/>
              </w:rPr>
            </w:r>
            <w:r/>
          </w:p>
        </w:tc>
      </w:tr>
      <w:tr>
        <w:trPr>
          <w:trHeight w:val="736"/>
        </w:trPr>
        <w:tc>
          <w:tcPr>
            <w:tcW w:w="1607" w:type="dxa"/>
            <w:vAlign w:val="center"/>
            <w:textDirection w:val="lrTb"/>
            <w:noWrap w:val="false"/>
          </w:tcPr>
          <w:p>
            <w:pPr>
              <w:jc w:val="center"/>
              <w:spacing w:line="276" w:lineRule="auto"/>
              <w:rPr>
                <w:rFonts w:ascii="宋体" w:hAnsi="宋体"/>
                <w:szCs w:val="21"/>
                <w:highlight w:val="none"/>
              </w:rPr>
            </w:pPr>
            <w:r>
              <w:rPr>
                <w:rFonts w:hint="eastAsia" w:ascii="宋体" w:hAnsi="宋体"/>
                <w:szCs w:val="21"/>
                <w:highlight w:val="none"/>
              </w:rPr>
              <w:t xml:space="preserve">第二节</w:t>
            </w:r>
            <w:r>
              <w:rPr>
                <w:highlight w:val="none"/>
              </w:rPr>
            </w:r>
            <w:r/>
          </w:p>
          <w:p>
            <w:pPr>
              <w:jc w:val="center"/>
              <w:spacing w:line="276" w:lineRule="auto"/>
              <w:rPr>
                <w:rFonts w:ascii="宋体" w:hAnsi="宋体"/>
                <w:szCs w:val="21"/>
                <w:highlight w:val="none"/>
              </w:rPr>
            </w:pPr>
            <w:r>
              <w:rPr>
                <w:rFonts w:hint="eastAsia" w:ascii="宋体" w:hAnsi="宋体"/>
                <w:szCs w:val="21"/>
                <w:highlight w:val="none"/>
              </w:rPr>
              <w:t xml:space="preserve">第8.2（1）项</w:t>
            </w:r>
            <w:r>
              <w:rPr>
                <w:highlight w:val="none"/>
              </w:rPr>
            </w:r>
            <w:r/>
          </w:p>
        </w:tc>
        <w:tc>
          <w:tcPr>
            <w:tcW w:w="1742" w:type="dxa"/>
            <w:vAlign w:val="center"/>
            <w:textDirection w:val="lrTb"/>
            <w:noWrap w:val="false"/>
          </w:tcPr>
          <w:p>
            <w:pPr>
              <w:spacing w:line="276" w:lineRule="auto"/>
              <w:rPr>
                <w:rFonts w:ascii="宋体" w:hAnsi="宋体"/>
                <w:szCs w:val="21"/>
                <w:highlight w:val="none"/>
              </w:rPr>
            </w:pPr>
            <w:r>
              <w:rPr>
                <w:rFonts w:hint="eastAsia" w:ascii="宋体" w:hAnsi="宋体"/>
                <w:szCs w:val="21"/>
                <w:highlight w:val="none"/>
              </w:rPr>
              <w:t xml:space="preserve">质量保证期</w:t>
            </w:r>
            <w:r>
              <w:rPr>
                <w:highlight w:val="none"/>
              </w:rPr>
            </w:r>
            <w:r/>
          </w:p>
        </w:tc>
        <w:tc>
          <w:tcPr>
            <w:tcW w:w="5170" w:type="dxa"/>
            <w:vAlign w:val="center"/>
            <w:textDirection w:val="lrTb"/>
            <w:noWrap w:val="false"/>
          </w:tcPr>
          <w:p>
            <w:pPr>
              <w:spacing w:line="276" w:lineRule="auto"/>
              <w:rPr>
                <w:rFonts w:asciiTheme="minorEastAsia" w:hAnsiTheme="minorEastAsia"/>
                <w:szCs w:val="21"/>
                <w:highlight w:val="none"/>
              </w:rPr>
            </w:pPr>
            <w:r>
              <w:rPr>
                <w:rFonts w:hint="eastAsia" w:asciiTheme="minorEastAsia" w:hAnsiTheme="minorEastAsia"/>
                <w:szCs w:val="21"/>
                <w:highlight w:val="none"/>
              </w:rPr>
              <w:t xml:space="preserve">自设备验收合格之日起计算，设备整机免费保修</w:t>
            </w:r>
            <w:r>
              <w:rPr>
                <w:rFonts w:hint="eastAsia" w:asciiTheme="minorEastAsia" w:hAnsiTheme="minorEastAsia"/>
                <w:szCs w:val="21"/>
                <w:highlight w:val="none"/>
                <w:u w:val="single"/>
              </w:rPr>
              <w:t xml:space="preserve">   </w:t>
            </w:r>
            <w:r>
              <w:rPr>
                <w:rFonts w:hint="eastAsia" w:asciiTheme="minorEastAsia" w:hAnsiTheme="minorEastAsia"/>
                <w:szCs w:val="21"/>
                <w:highlight w:val="none"/>
              </w:rPr>
              <w:t xml:space="preserve">年（保修含本合同项目下所有货物</w:t>
            </w:r>
            <w:r>
              <w:rPr>
                <w:rFonts w:asciiTheme="minorEastAsia" w:hAnsiTheme="minorEastAsia"/>
                <w:szCs w:val="21"/>
                <w:highlight w:val="none"/>
              </w:rPr>
              <w:t xml:space="preserve">，</w:t>
            </w:r>
            <w:r>
              <w:rPr>
                <w:rFonts w:hint="eastAsia" w:asciiTheme="minorEastAsia" w:hAnsiTheme="minorEastAsia"/>
                <w:szCs w:val="21"/>
                <w:highlight w:val="none"/>
              </w:rPr>
              <w:t xml:space="preserve">包含</w:t>
            </w:r>
            <w:r>
              <w:rPr>
                <w:rFonts w:asciiTheme="minorEastAsia" w:hAnsiTheme="minorEastAsia"/>
                <w:szCs w:val="21"/>
                <w:highlight w:val="none"/>
              </w:rPr>
              <w:t xml:space="preserve">但不限于</w:t>
            </w:r>
            <w:r>
              <w:rPr>
                <w:rFonts w:hint="eastAsia" w:ascii="仿宋_GB2312" w:eastAsia="仿宋_GB2312"/>
                <w:szCs w:val="21"/>
                <w:highlight w:val="none"/>
              </w:rPr>
              <w:t xml:space="preserve">（包含内容将根据配置清单修改）</w:t>
            </w:r>
            <w:r>
              <w:rPr>
                <w:rFonts w:hint="eastAsia" w:asciiTheme="minorEastAsia" w:hAnsiTheme="minorEastAsia"/>
                <w:szCs w:val="21"/>
                <w:highlight w:val="none"/>
              </w:rPr>
              <w:t xml:space="preserve">探头、蓄电池、电极线</w:t>
            </w:r>
            <w:r>
              <w:rPr>
                <w:rFonts w:asciiTheme="minorEastAsia" w:hAnsiTheme="minorEastAsia"/>
                <w:szCs w:val="21"/>
                <w:highlight w:val="none"/>
              </w:rPr>
              <w:t xml:space="preserve">等</w:t>
            </w:r>
            <w:r>
              <w:rPr>
                <w:rFonts w:hint="eastAsia" w:asciiTheme="minorEastAsia" w:hAnsiTheme="minorEastAsia"/>
                <w:szCs w:val="21"/>
                <w:highlight w:val="none"/>
              </w:rPr>
              <w:t xml:space="preserve">所有</w:t>
            </w:r>
            <w:r>
              <w:rPr>
                <w:rFonts w:asciiTheme="minorEastAsia" w:hAnsiTheme="minorEastAsia"/>
                <w:szCs w:val="21"/>
                <w:highlight w:val="none"/>
              </w:rPr>
              <w:t xml:space="preserve">易损件、</w:t>
            </w:r>
            <w:r>
              <w:rPr>
                <w:rFonts w:hint="eastAsia" w:asciiTheme="minorEastAsia" w:hAnsiTheme="minorEastAsia"/>
                <w:szCs w:val="21"/>
                <w:highlight w:val="none"/>
              </w:rPr>
              <w:t xml:space="preserve">消</w:t>
            </w:r>
            <w:r>
              <w:rPr>
                <w:rFonts w:asciiTheme="minorEastAsia" w:hAnsiTheme="minorEastAsia"/>
                <w:szCs w:val="21"/>
                <w:highlight w:val="none"/>
              </w:rPr>
              <w:t xml:space="preserve">耗品</w:t>
            </w:r>
            <w:r>
              <w:rPr>
                <w:rFonts w:hint="eastAsia" w:asciiTheme="minorEastAsia" w:hAnsiTheme="minorEastAsia"/>
                <w:b/>
                <w:szCs w:val="21"/>
                <w:highlight w:val="none"/>
              </w:rPr>
              <w:t xml:space="preserve">以及</w:t>
            </w:r>
            <w:r>
              <w:rPr>
                <w:rFonts w:asciiTheme="minorEastAsia" w:hAnsiTheme="minorEastAsia"/>
                <w:b/>
                <w:szCs w:val="21"/>
                <w:highlight w:val="none"/>
              </w:rPr>
              <w:t xml:space="preserve">保养所需的所有</w:t>
            </w:r>
            <w:r>
              <w:rPr>
                <w:rFonts w:hint="eastAsia" w:asciiTheme="minorEastAsia" w:hAnsiTheme="minorEastAsia"/>
                <w:b/>
                <w:szCs w:val="21"/>
                <w:highlight w:val="none"/>
              </w:rPr>
              <w:t xml:space="preserve">消耗品。</w:t>
            </w:r>
            <w:r>
              <w:rPr>
                <w:rFonts w:hint="eastAsia" w:asciiTheme="minorEastAsia" w:hAnsiTheme="minorEastAsia"/>
                <w:szCs w:val="21"/>
                <w:highlight w:val="none"/>
              </w:rPr>
              <w:t xml:space="preserve">不含医用耗材</w:t>
            </w:r>
            <w:r>
              <w:rPr>
                <w:rFonts w:asciiTheme="minorEastAsia" w:hAnsiTheme="minorEastAsia"/>
                <w:szCs w:val="21"/>
                <w:highlight w:val="none"/>
              </w:rPr>
              <w:t xml:space="preserve">。</w:t>
            </w:r>
            <w:r>
              <w:rPr>
                <w:rFonts w:hint="eastAsia" w:asciiTheme="minorEastAsia" w:hAnsiTheme="minorEastAsia"/>
                <w:szCs w:val="21"/>
                <w:highlight w:val="none"/>
              </w:rPr>
              <w:t xml:space="preserve">非人为损坏）；保修期外乙方对本设备终身负责维修。</w:t>
            </w:r>
            <w:r>
              <w:rPr>
                <w:highlight w:val="none"/>
              </w:rPr>
            </w:r>
            <w:r/>
          </w:p>
        </w:tc>
      </w:tr>
      <w:tr>
        <w:trPr>
          <w:trHeight w:val="736"/>
        </w:trPr>
        <w:tc>
          <w:tcPr>
            <w:tcW w:w="1607" w:type="dxa"/>
            <w:vAlign w:val="center"/>
            <w:textDirection w:val="lrTb"/>
            <w:noWrap w:val="false"/>
          </w:tcPr>
          <w:p>
            <w:pPr>
              <w:jc w:val="center"/>
              <w:spacing w:line="276" w:lineRule="auto"/>
              <w:rPr>
                <w:rFonts w:ascii="宋体" w:hAnsi="宋体"/>
                <w:szCs w:val="21"/>
                <w:highlight w:val="none"/>
              </w:rPr>
            </w:pPr>
            <w:r>
              <w:rPr>
                <w:rFonts w:hint="eastAsia" w:ascii="宋体" w:hAnsi="宋体"/>
                <w:szCs w:val="21"/>
                <w:highlight w:val="none"/>
              </w:rPr>
              <w:t xml:space="preserve">第二节</w:t>
            </w:r>
            <w:r>
              <w:rPr>
                <w:highlight w:val="none"/>
              </w:rPr>
            </w:r>
            <w:r/>
          </w:p>
          <w:p>
            <w:pPr>
              <w:jc w:val="center"/>
              <w:spacing w:line="276" w:lineRule="auto"/>
              <w:rPr>
                <w:rFonts w:ascii="宋体" w:hAnsi="宋体"/>
                <w:szCs w:val="21"/>
                <w:highlight w:val="none"/>
              </w:rPr>
            </w:pPr>
            <w:r>
              <w:rPr>
                <w:rFonts w:hint="eastAsia" w:ascii="宋体" w:hAnsi="宋体"/>
                <w:szCs w:val="21"/>
                <w:highlight w:val="none"/>
              </w:rPr>
              <w:t xml:space="preserve">第8.2（3）项</w:t>
            </w:r>
            <w:r>
              <w:rPr>
                <w:highlight w:val="none"/>
              </w:rPr>
            </w:r>
            <w:r/>
          </w:p>
        </w:tc>
        <w:tc>
          <w:tcPr>
            <w:tcW w:w="1742" w:type="dxa"/>
            <w:vAlign w:val="center"/>
            <w:textDirection w:val="lrTb"/>
            <w:noWrap w:val="false"/>
          </w:tcPr>
          <w:p>
            <w:pPr>
              <w:spacing w:line="276" w:lineRule="auto"/>
              <w:rPr>
                <w:rFonts w:ascii="宋体" w:hAnsi="宋体"/>
                <w:szCs w:val="21"/>
                <w:highlight w:val="none"/>
              </w:rPr>
            </w:pPr>
            <w:r>
              <w:rPr>
                <w:rFonts w:hint="eastAsia" w:ascii="宋体" w:hAnsi="宋体"/>
                <w:szCs w:val="21"/>
                <w:highlight w:val="none"/>
              </w:rPr>
              <w:t xml:space="preserve">货物质量缺陷</w:t>
            </w:r>
            <w:r>
              <w:rPr>
                <w:highlight w:val="none"/>
              </w:rPr>
            </w:r>
            <w:r/>
          </w:p>
          <w:p>
            <w:pPr>
              <w:spacing w:line="276" w:lineRule="auto"/>
              <w:rPr>
                <w:rFonts w:ascii="宋体" w:hAnsi="宋体"/>
                <w:szCs w:val="21"/>
                <w:highlight w:val="none"/>
              </w:rPr>
            </w:pPr>
            <w:r>
              <w:rPr>
                <w:rFonts w:hint="eastAsia" w:ascii="宋体" w:hAnsi="宋体"/>
                <w:szCs w:val="21"/>
                <w:highlight w:val="none"/>
              </w:rPr>
              <w:t xml:space="preserve">响应时间</w:t>
            </w:r>
            <w:r>
              <w:rPr>
                <w:highlight w:val="none"/>
              </w:rPr>
            </w:r>
            <w:r/>
          </w:p>
        </w:tc>
        <w:tc>
          <w:tcPr>
            <w:tcW w:w="5170" w:type="dxa"/>
            <w:vAlign w:val="center"/>
            <w:textDirection w:val="lrTb"/>
            <w:noWrap w:val="false"/>
          </w:tcPr>
          <w:p>
            <w:pPr>
              <w:spacing w:line="276" w:lineRule="auto"/>
              <w:rPr>
                <w:rFonts w:asciiTheme="minorEastAsia" w:hAnsiTheme="minorEastAsia"/>
                <w:szCs w:val="21"/>
                <w:highlight w:val="none"/>
              </w:rPr>
            </w:pPr>
            <w:r>
              <w:rPr>
                <w:rFonts w:hint="eastAsia" w:cs="仿宋_GB2312" w:asciiTheme="minorEastAsia" w:hAnsiTheme="minorEastAsia"/>
                <w:szCs w:val="21"/>
                <w:highlight w:val="none"/>
                <w:lang w:bidi="ar"/>
              </w:rPr>
              <w:t xml:space="preserve">任何被检查出不符合合同规定的设备，甲方有权拒绝接受。乙方须在10天内无条件替换被拒绝的不合格设备，由此产生的一切费用由乙方承担。</w:t>
            </w:r>
            <w:r>
              <w:rPr>
                <w:highlight w:val="none"/>
              </w:rPr>
            </w:r>
            <w:r/>
          </w:p>
        </w:tc>
      </w:tr>
      <w:tr>
        <w:trPr>
          <w:trHeight w:val="736"/>
        </w:trPr>
        <w:tc>
          <w:tcPr>
            <w:tcW w:w="1607" w:type="dxa"/>
            <w:vAlign w:val="center"/>
            <w:textDirection w:val="lrTb"/>
            <w:noWrap w:val="false"/>
          </w:tcPr>
          <w:p>
            <w:pPr>
              <w:jc w:val="center"/>
              <w:spacing w:line="276" w:lineRule="auto"/>
              <w:rPr>
                <w:rFonts w:ascii="宋体" w:hAnsi="宋体" w:cs="宋体"/>
                <w:szCs w:val="21"/>
                <w:highlight w:val="none"/>
              </w:rPr>
            </w:pPr>
            <w:r>
              <w:rPr>
                <w:rFonts w:hint="eastAsia" w:ascii="宋体" w:hAnsi="宋体" w:cs="宋体"/>
                <w:szCs w:val="21"/>
                <w:highlight w:val="none"/>
              </w:rPr>
              <w:t xml:space="preserve">第二节</w:t>
            </w:r>
            <w:r>
              <w:rPr>
                <w:highlight w:val="none"/>
              </w:rPr>
            </w:r>
            <w:r/>
          </w:p>
          <w:p>
            <w:pPr>
              <w:pStyle w:val="1014"/>
              <w:ind w:firstLine="0"/>
              <w:jc w:val="center"/>
              <w:spacing w:line="276" w:lineRule="auto"/>
              <w:rPr>
                <w:highlight w:val="none"/>
              </w:rPr>
            </w:pPr>
            <w:r>
              <w:rPr>
                <w:rFonts w:hint="eastAsia" w:ascii="宋体" w:hAnsi="宋体" w:eastAsia="宋体" w:cs="宋体"/>
                <w:highlight w:val="none"/>
              </w:rPr>
              <w:t xml:space="preserve">第11.1款</w:t>
            </w:r>
            <w:r>
              <w:rPr>
                <w:highlight w:val="none"/>
              </w:rPr>
            </w:r>
            <w:r/>
          </w:p>
        </w:tc>
        <w:tc>
          <w:tcPr>
            <w:tcW w:w="1742" w:type="dxa"/>
            <w:vAlign w:val="center"/>
            <w:textDirection w:val="lrTb"/>
            <w:noWrap w:val="false"/>
          </w:tcPr>
          <w:p>
            <w:pPr>
              <w:spacing w:line="276" w:lineRule="auto"/>
              <w:rPr>
                <w:rFonts w:ascii="宋体" w:hAnsi="宋体"/>
                <w:szCs w:val="21"/>
                <w:highlight w:val="none"/>
              </w:rPr>
            </w:pPr>
            <w:r>
              <w:rPr>
                <w:rFonts w:hint="eastAsia" w:ascii="宋体" w:hAnsi="宋体"/>
                <w:szCs w:val="21"/>
                <w:highlight w:val="none"/>
              </w:rPr>
              <w:t xml:space="preserve">其他应当保密的信息</w:t>
            </w:r>
            <w:r>
              <w:rPr>
                <w:highlight w:val="none"/>
              </w:rPr>
            </w:r>
            <w:r/>
          </w:p>
        </w:tc>
        <w:tc>
          <w:tcPr>
            <w:tcW w:w="5170" w:type="dxa"/>
            <w:vAlign w:val="center"/>
            <w:textDirection w:val="lrTb"/>
            <w:noWrap w:val="false"/>
          </w:tcPr>
          <w:p>
            <w:pPr>
              <w:spacing w:line="276" w:lineRule="auto"/>
              <w:rPr>
                <w:rFonts w:cs="仿宋_GB2312" w:asciiTheme="minorEastAsia" w:hAnsiTheme="minorEastAsia"/>
                <w:szCs w:val="21"/>
                <w:highlight w:val="none"/>
              </w:rPr>
            </w:pPr>
            <w:r>
              <w:rPr>
                <w:rFonts w:hint="eastAsia" w:cs="仿宋_GB2312" w:asciiTheme="minorEastAsia" w:hAnsiTheme="minorEastAsia"/>
                <w:szCs w:val="21"/>
                <w:highlight w:val="none"/>
                <w:lang w:bidi="ar"/>
              </w:rPr>
              <w:t xml:space="preserve">1</w:t>
            </w:r>
            <w:r>
              <w:rPr>
                <w:rFonts w:cs="仿宋_GB2312" w:asciiTheme="minorEastAsia" w:hAnsiTheme="minorEastAsia"/>
                <w:szCs w:val="21"/>
                <w:highlight w:val="none"/>
                <w:lang w:bidi="ar"/>
              </w:rPr>
              <w:t xml:space="preserve">.</w:t>
            </w:r>
            <w:r>
              <w:rPr>
                <w:rFonts w:hint="eastAsia" w:cs="仿宋_GB2312" w:asciiTheme="minorEastAsia" w:hAnsiTheme="minorEastAsia"/>
                <w:szCs w:val="21"/>
                <w:highlight w:val="none"/>
                <w:lang w:bidi="ar"/>
              </w:rPr>
              <w:t xml:space="preserve">乙方人员或者生产厂家人员在售后服务时，应当保守患者信息，不得随意泄露。</w:t>
            </w:r>
            <w:r>
              <w:rPr>
                <w:highlight w:val="none"/>
              </w:rPr>
            </w:r>
            <w:r/>
          </w:p>
          <w:p>
            <w:pPr>
              <w:pStyle w:val="1014"/>
              <w:ind w:firstLine="0"/>
              <w:spacing w:line="276" w:lineRule="auto"/>
              <w:rPr>
                <w:rFonts w:asciiTheme="minorEastAsia" w:hAnsiTheme="minorEastAsia" w:eastAsiaTheme="minorEastAsia"/>
                <w:sz w:val="21"/>
                <w:highlight w:val="none"/>
              </w:rPr>
            </w:pPr>
            <w:r>
              <w:rPr>
                <w:rFonts w:hint="eastAsia" w:cs="仿宋_GB2312" w:asciiTheme="minorEastAsia" w:hAnsiTheme="minorEastAsia" w:eastAsiaTheme="minorEastAsia"/>
                <w:sz w:val="21"/>
                <w:highlight w:val="none"/>
                <w:lang w:bidi="ar"/>
              </w:rPr>
              <w:t xml:space="preserve">2</w:t>
            </w:r>
            <w:r>
              <w:rPr>
                <w:rFonts w:cs="仿宋_GB2312" w:asciiTheme="minorEastAsia" w:hAnsiTheme="minorEastAsia" w:eastAsiaTheme="minorEastAsia"/>
                <w:sz w:val="21"/>
                <w:highlight w:val="none"/>
                <w:lang w:bidi="ar"/>
              </w:rPr>
              <w:t xml:space="preserve">..</w:t>
            </w:r>
            <w:r>
              <w:rPr>
                <w:rFonts w:hint="eastAsia" w:cs="仿宋_GB2312" w:asciiTheme="minorEastAsia" w:hAnsiTheme="minorEastAsia" w:eastAsiaTheme="minorEastAsia"/>
                <w:sz w:val="21"/>
                <w:highlight w:val="none"/>
                <w:lang w:bidi="ar"/>
              </w:rPr>
              <w:t xml:space="preserve">甲乙双方人员对合同条款具有保密义务。</w:t>
            </w:r>
            <w:r>
              <w:rPr>
                <w:highlight w:val="none"/>
              </w:rPr>
            </w:r>
            <w:r/>
          </w:p>
        </w:tc>
      </w:tr>
      <w:tr>
        <w:trPr>
          <w:trHeight w:val="697"/>
        </w:trPr>
        <w:tc>
          <w:tcPr>
            <w:tcW w:w="1607" w:type="dxa"/>
            <w:vAlign w:val="center"/>
            <w:textDirection w:val="lrTb"/>
            <w:noWrap w:val="false"/>
          </w:tcPr>
          <w:p>
            <w:pPr>
              <w:jc w:val="center"/>
              <w:spacing w:line="276" w:lineRule="auto"/>
              <w:rPr>
                <w:rFonts w:ascii="宋体" w:hAnsi="宋体"/>
                <w:szCs w:val="21"/>
                <w:highlight w:val="none"/>
              </w:rPr>
            </w:pPr>
            <w:r>
              <w:rPr>
                <w:rFonts w:hint="eastAsia" w:ascii="宋体" w:hAnsi="宋体"/>
                <w:szCs w:val="21"/>
                <w:highlight w:val="none"/>
              </w:rPr>
              <w:t xml:space="preserve">第二节</w:t>
            </w:r>
            <w:r>
              <w:rPr>
                <w:highlight w:val="none"/>
              </w:rPr>
            </w:r>
            <w:r/>
          </w:p>
          <w:p>
            <w:pPr>
              <w:jc w:val="center"/>
              <w:spacing w:line="276" w:lineRule="auto"/>
              <w:rPr>
                <w:rFonts w:ascii="宋体" w:hAnsi="宋体"/>
                <w:szCs w:val="21"/>
                <w:highlight w:val="none"/>
              </w:rPr>
            </w:pPr>
            <w:r>
              <w:rPr>
                <w:rFonts w:hint="eastAsia" w:ascii="宋体" w:hAnsi="宋体"/>
                <w:szCs w:val="21"/>
                <w:highlight w:val="none"/>
              </w:rPr>
              <w:t xml:space="preserve">第12.2款</w:t>
            </w:r>
            <w:r>
              <w:rPr>
                <w:highlight w:val="none"/>
              </w:rPr>
            </w:r>
            <w:r/>
          </w:p>
        </w:tc>
        <w:tc>
          <w:tcPr>
            <w:tcW w:w="1742" w:type="dxa"/>
            <w:vAlign w:val="center"/>
            <w:textDirection w:val="lrTb"/>
            <w:noWrap w:val="false"/>
          </w:tcPr>
          <w:p>
            <w:pPr>
              <w:spacing w:line="276" w:lineRule="auto"/>
              <w:rPr>
                <w:rFonts w:ascii="宋体" w:hAnsi="宋体"/>
                <w:szCs w:val="21"/>
                <w:highlight w:val="none"/>
              </w:rPr>
            </w:pPr>
            <w:r>
              <w:rPr>
                <w:rFonts w:hint="eastAsia" w:ascii="宋体" w:hAnsi="宋体"/>
                <w:szCs w:val="21"/>
                <w:highlight w:val="none"/>
              </w:rPr>
              <w:t xml:space="preserve">合同价款支付时间</w:t>
            </w:r>
            <w:r>
              <w:rPr>
                <w:highlight w:val="none"/>
              </w:rPr>
            </w:r>
            <w:r/>
          </w:p>
        </w:tc>
        <w:tc>
          <w:tcPr>
            <w:tcW w:w="5170" w:type="dxa"/>
            <w:vAlign w:val="center"/>
            <w:textDirection w:val="lrTb"/>
            <w:noWrap w:val="false"/>
          </w:tcPr>
          <w:p>
            <w:pPr>
              <w:spacing w:line="276" w:lineRule="auto"/>
              <w:rPr>
                <w:rFonts w:asciiTheme="minorEastAsia" w:hAnsiTheme="minorEastAsia"/>
                <w:szCs w:val="21"/>
                <w:highlight w:val="none"/>
              </w:rPr>
            </w:pPr>
            <w:r>
              <w:rPr>
                <w:rFonts w:hint="eastAsia" w:cs="仿宋_GB2312" w:asciiTheme="minorEastAsia" w:hAnsiTheme="minorEastAsia"/>
                <w:szCs w:val="21"/>
                <w:highlight w:val="none"/>
                <w:lang w:bidi="ar"/>
              </w:rPr>
              <w:t xml:space="preserve">整体验收合格后3</w:t>
            </w:r>
            <w:r>
              <w:rPr>
                <w:rFonts w:cs="仿宋_GB2312" w:asciiTheme="minorEastAsia" w:hAnsiTheme="minorEastAsia"/>
                <w:szCs w:val="21"/>
                <w:highlight w:val="none"/>
                <w:lang w:bidi="ar"/>
              </w:rPr>
              <w:t xml:space="preserve">0</w:t>
            </w:r>
            <w:r>
              <w:rPr>
                <w:rFonts w:hint="eastAsia" w:cs="仿宋_GB2312" w:asciiTheme="minorEastAsia" w:hAnsiTheme="minorEastAsia"/>
                <w:szCs w:val="21"/>
                <w:highlight w:val="none"/>
                <w:lang w:bidi="ar"/>
              </w:rPr>
              <w:t xml:space="preserve">天内按合同支付。</w:t>
            </w:r>
            <w:r>
              <w:rPr>
                <w:highlight w:val="none"/>
              </w:rPr>
            </w:r>
            <w:r/>
          </w:p>
        </w:tc>
      </w:tr>
      <w:tr>
        <w:trPr>
          <w:trHeight w:val="697"/>
        </w:trPr>
        <w:tc>
          <w:tcPr>
            <w:tcW w:w="1607" w:type="dxa"/>
            <w:vAlign w:val="center"/>
            <w:textDirection w:val="lrTb"/>
            <w:noWrap w:val="false"/>
          </w:tcPr>
          <w:p>
            <w:pPr>
              <w:jc w:val="center"/>
              <w:spacing w:line="276" w:lineRule="auto"/>
              <w:rPr>
                <w:rFonts w:ascii="宋体" w:hAnsi="宋体"/>
                <w:szCs w:val="21"/>
                <w:highlight w:val="none"/>
              </w:rPr>
            </w:pPr>
            <w:r>
              <w:rPr>
                <w:rFonts w:hint="eastAsia" w:ascii="宋体" w:hAnsi="宋体"/>
                <w:szCs w:val="21"/>
                <w:highlight w:val="none"/>
              </w:rPr>
              <w:t xml:space="preserve">第二节</w:t>
            </w:r>
            <w:r>
              <w:rPr>
                <w:highlight w:val="none"/>
              </w:rPr>
            </w:r>
            <w:r/>
          </w:p>
          <w:p>
            <w:pPr>
              <w:jc w:val="center"/>
              <w:spacing w:line="276" w:lineRule="auto"/>
              <w:rPr>
                <w:rFonts w:ascii="宋体" w:hAnsi="宋体"/>
                <w:szCs w:val="21"/>
                <w:highlight w:val="none"/>
              </w:rPr>
            </w:pPr>
            <w:r>
              <w:rPr>
                <w:rFonts w:hint="eastAsia" w:ascii="宋体" w:hAnsi="宋体"/>
                <w:szCs w:val="21"/>
                <w:highlight w:val="none"/>
              </w:rPr>
              <w:t xml:space="preserve">第13.2款</w:t>
            </w:r>
            <w:r>
              <w:rPr>
                <w:highlight w:val="none"/>
              </w:rPr>
            </w:r>
            <w:r/>
          </w:p>
        </w:tc>
        <w:tc>
          <w:tcPr>
            <w:tcW w:w="1742" w:type="dxa"/>
            <w:vAlign w:val="center"/>
            <w:textDirection w:val="lrTb"/>
            <w:noWrap w:val="false"/>
          </w:tcPr>
          <w:p>
            <w:pPr>
              <w:spacing w:line="276" w:lineRule="auto"/>
              <w:rPr>
                <w:rFonts w:ascii="宋体" w:hAnsi="宋体"/>
                <w:szCs w:val="21"/>
                <w:highlight w:val="none"/>
              </w:rPr>
            </w:pPr>
            <w:r>
              <w:rPr>
                <w:rFonts w:hint="eastAsia" w:ascii="宋体" w:hAnsi="宋体"/>
                <w:szCs w:val="21"/>
                <w:highlight w:val="none"/>
              </w:rPr>
              <w:t xml:space="preserve">履约保证金不予退还的情形</w:t>
            </w:r>
            <w:r>
              <w:rPr>
                <w:highlight w:val="none"/>
              </w:rPr>
            </w:r>
            <w:r/>
          </w:p>
        </w:tc>
        <w:tc>
          <w:tcPr>
            <w:tcW w:w="5170" w:type="dxa"/>
            <w:vAlign w:val="center"/>
            <w:textDirection w:val="lrTb"/>
            <w:noWrap w:val="false"/>
          </w:tcPr>
          <w:p>
            <w:pPr>
              <w:spacing w:line="276" w:lineRule="auto"/>
              <w:rPr>
                <w:rFonts w:cs="仿宋_GB2312" w:asciiTheme="minorEastAsia" w:hAnsiTheme="minorEastAsia"/>
                <w:szCs w:val="21"/>
                <w:highlight w:val="none"/>
              </w:rPr>
            </w:pPr>
            <w:r>
              <w:rPr>
                <w:rFonts w:hint="eastAsia" w:cs="仿宋_GB2312" w:asciiTheme="minorEastAsia" w:hAnsiTheme="minorEastAsia"/>
                <w:szCs w:val="21"/>
                <w:highlight w:val="none"/>
                <w:lang w:bidi="ar"/>
              </w:rPr>
              <w:t xml:space="preserve">/</w:t>
            </w:r>
            <w:r>
              <w:rPr>
                <w:highlight w:val="none"/>
              </w:rPr>
            </w:r>
            <w:r/>
          </w:p>
        </w:tc>
      </w:tr>
      <w:tr>
        <w:trPr>
          <w:trHeight w:val="697"/>
        </w:trPr>
        <w:tc>
          <w:tcPr>
            <w:tcW w:w="1607" w:type="dxa"/>
            <w:vAlign w:val="center"/>
            <w:textDirection w:val="lrTb"/>
            <w:noWrap w:val="false"/>
          </w:tcPr>
          <w:p>
            <w:pPr>
              <w:jc w:val="center"/>
              <w:spacing w:line="276" w:lineRule="auto"/>
              <w:rPr>
                <w:rFonts w:ascii="宋体" w:hAnsi="宋体"/>
                <w:szCs w:val="21"/>
                <w:highlight w:val="none"/>
              </w:rPr>
            </w:pPr>
            <w:r>
              <w:rPr>
                <w:rFonts w:hint="eastAsia" w:ascii="宋体" w:hAnsi="宋体"/>
                <w:szCs w:val="21"/>
                <w:highlight w:val="none"/>
              </w:rPr>
              <w:t xml:space="preserve">第二节</w:t>
            </w:r>
            <w:r>
              <w:rPr>
                <w:highlight w:val="none"/>
              </w:rPr>
            </w:r>
            <w:r/>
          </w:p>
          <w:p>
            <w:pPr>
              <w:jc w:val="center"/>
              <w:spacing w:line="276" w:lineRule="auto"/>
              <w:rPr>
                <w:rFonts w:ascii="宋体" w:hAnsi="宋体"/>
                <w:szCs w:val="21"/>
                <w:highlight w:val="none"/>
              </w:rPr>
            </w:pPr>
            <w:r>
              <w:rPr>
                <w:rFonts w:hint="eastAsia" w:ascii="宋体" w:hAnsi="宋体"/>
                <w:szCs w:val="21"/>
                <w:highlight w:val="none"/>
              </w:rPr>
              <w:t xml:space="preserve">第13.3款</w:t>
            </w:r>
            <w:r>
              <w:rPr>
                <w:highlight w:val="none"/>
              </w:rPr>
            </w:r>
            <w:r/>
          </w:p>
        </w:tc>
        <w:tc>
          <w:tcPr>
            <w:tcW w:w="1742" w:type="dxa"/>
            <w:vAlign w:val="center"/>
            <w:textDirection w:val="lrTb"/>
            <w:noWrap w:val="false"/>
          </w:tcPr>
          <w:p>
            <w:pPr>
              <w:spacing w:line="276" w:lineRule="auto"/>
              <w:rPr>
                <w:rFonts w:ascii="宋体" w:hAnsi="宋体"/>
                <w:szCs w:val="21"/>
                <w:highlight w:val="none"/>
              </w:rPr>
            </w:pPr>
            <w:r>
              <w:rPr>
                <w:rFonts w:hint="eastAsia" w:ascii="宋体" w:hAnsi="宋体"/>
                <w:szCs w:val="21"/>
                <w:highlight w:val="none"/>
              </w:rPr>
              <w:t xml:space="preserve">履约保证金退还时间及逾期退还的违约金</w:t>
            </w:r>
            <w:r>
              <w:rPr>
                <w:highlight w:val="none"/>
              </w:rPr>
            </w:r>
            <w:r/>
          </w:p>
        </w:tc>
        <w:tc>
          <w:tcPr>
            <w:tcW w:w="5170" w:type="dxa"/>
            <w:vAlign w:val="center"/>
            <w:textDirection w:val="lrTb"/>
            <w:noWrap w:val="false"/>
          </w:tcPr>
          <w:p>
            <w:pPr>
              <w:spacing w:line="276" w:lineRule="auto"/>
              <w:rPr>
                <w:rFonts w:cs="仿宋_GB2312" w:asciiTheme="minorEastAsia" w:hAnsiTheme="minorEastAsia"/>
                <w:szCs w:val="21"/>
                <w:highlight w:val="none"/>
              </w:rPr>
            </w:pPr>
            <w:r>
              <w:rPr>
                <w:rFonts w:hint="eastAsia" w:cs="仿宋_GB2312" w:asciiTheme="minorEastAsia" w:hAnsiTheme="minorEastAsia"/>
                <w:szCs w:val="21"/>
                <w:highlight w:val="none"/>
                <w:lang w:bidi="ar"/>
              </w:rPr>
              <w:t xml:space="preserve">/</w:t>
            </w:r>
            <w:r>
              <w:rPr>
                <w:highlight w:val="none"/>
              </w:rPr>
            </w:r>
            <w:r/>
          </w:p>
        </w:tc>
      </w:tr>
      <w:tr>
        <w:trPr>
          <w:trHeight w:val="784"/>
        </w:trPr>
        <w:tc>
          <w:tcPr>
            <w:tcW w:w="1607" w:type="dxa"/>
            <w:vAlign w:val="center"/>
            <w:textDirection w:val="lrTb"/>
            <w:noWrap w:val="false"/>
          </w:tcPr>
          <w:p>
            <w:pPr>
              <w:jc w:val="center"/>
              <w:spacing w:line="276" w:lineRule="auto"/>
              <w:rPr>
                <w:rFonts w:ascii="宋体" w:hAnsi="宋体"/>
                <w:szCs w:val="21"/>
                <w:highlight w:val="none"/>
              </w:rPr>
            </w:pPr>
            <w:r>
              <w:rPr>
                <w:rFonts w:hint="eastAsia" w:ascii="宋体" w:hAnsi="宋体"/>
                <w:szCs w:val="21"/>
                <w:highlight w:val="none"/>
              </w:rPr>
              <w:t xml:space="preserve">第二节</w:t>
            </w:r>
            <w:r>
              <w:rPr>
                <w:highlight w:val="none"/>
              </w:rPr>
            </w:r>
            <w:r/>
          </w:p>
          <w:p>
            <w:pPr>
              <w:jc w:val="center"/>
              <w:spacing w:line="276" w:lineRule="auto"/>
              <w:rPr>
                <w:rFonts w:ascii="宋体" w:hAnsi="宋体"/>
                <w:szCs w:val="21"/>
                <w:highlight w:val="none"/>
              </w:rPr>
            </w:pPr>
            <w:r>
              <w:rPr>
                <w:rFonts w:hint="eastAsia" w:ascii="宋体" w:hAnsi="宋体"/>
                <w:szCs w:val="21"/>
                <w:highlight w:val="none"/>
              </w:rPr>
              <w:t xml:space="preserve">第14.1（3）项</w:t>
            </w:r>
            <w:r>
              <w:rPr>
                <w:highlight w:val="none"/>
              </w:rPr>
            </w:r>
            <w:r/>
          </w:p>
        </w:tc>
        <w:tc>
          <w:tcPr>
            <w:tcW w:w="1742" w:type="dxa"/>
            <w:vAlign w:val="center"/>
            <w:textDirection w:val="lrTb"/>
            <w:noWrap w:val="false"/>
          </w:tcPr>
          <w:p>
            <w:pPr>
              <w:spacing w:line="276" w:lineRule="auto"/>
              <w:rPr>
                <w:rFonts w:ascii="宋体" w:hAnsi="宋体"/>
                <w:szCs w:val="21"/>
                <w:highlight w:val="none"/>
              </w:rPr>
            </w:pPr>
            <w:r>
              <w:rPr>
                <w:rFonts w:hint="eastAsia" w:ascii="宋体" w:hAnsi="宋体"/>
                <w:szCs w:val="21"/>
                <w:highlight w:val="none"/>
              </w:rPr>
              <w:t xml:space="preserve">运行监督、维修期限</w:t>
            </w:r>
            <w:r>
              <w:rPr>
                <w:highlight w:val="none"/>
              </w:rPr>
            </w:r>
            <w:r/>
          </w:p>
        </w:tc>
        <w:tc>
          <w:tcPr>
            <w:tcW w:w="5170" w:type="dxa"/>
            <w:vAlign w:val="center"/>
            <w:textDirection w:val="lrTb"/>
            <w:noWrap w:val="false"/>
          </w:tcPr>
          <w:p>
            <w:pPr>
              <w:spacing w:line="276" w:lineRule="auto"/>
              <w:rPr>
                <w:rFonts w:asciiTheme="minorEastAsia" w:hAnsiTheme="minorEastAsia"/>
                <w:szCs w:val="21"/>
                <w:highlight w:val="none"/>
              </w:rPr>
            </w:pPr>
            <w:r>
              <w:rPr>
                <w:rFonts w:hint="eastAsia" w:asciiTheme="minorEastAsia" w:hAnsiTheme="minorEastAsia"/>
                <w:szCs w:val="21"/>
                <w:highlight w:val="none"/>
              </w:rPr>
              <w:t xml:space="preserve">1</w:t>
            </w:r>
            <w:r>
              <w:rPr>
                <w:rFonts w:asciiTheme="minorEastAsia" w:hAnsiTheme="minorEastAsia"/>
                <w:szCs w:val="21"/>
                <w:highlight w:val="none"/>
              </w:rPr>
              <w:t xml:space="preserve">.</w:t>
            </w:r>
            <w:r>
              <w:rPr>
                <w:rFonts w:hint="eastAsia" w:asciiTheme="minorEastAsia" w:hAnsiTheme="minorEastAsia"/>
                <w:szCs w:val="21"/>
                <w:highlight w:val="none"/>
              </w:rPr>
              <w:t xml:space="preserve">确保设备保修期内开机率为95%，如设备故障停机率超过5%（一年按365天计算，每年18天），每超过一天，保修期延长两周。如七个工作日无法解决故障，乙方必须提供备用机给甲方使用。</w:t>
            </w:r>
            <w:r>
              <w:rPr>
                <w:highlight w:val="none"/>
              </w:rPr>
            </w:r>
            <w:r/>
          </w:p>
          <w:p>
            <w:pPr>
              <w:spacing w:line="276" w:lineRule="auto"/>
              <w:rPr>
                <w:rFonts w:asciiTheme="minorEastAsia" w:hAnsiTheme="minorEastAsia"/>
                <w:szCs w:val="21"/>
                <w:highlight w:val="none"/>
              </w:rPr>
            </w:pPr>
            <w:r>
              <w:rPr>
                <w:rFonts w:hint="eastAsia" w:asciiTheme="minorEastAsia" w:hAnsiTheme="minorEastAsia"/>
                <w:szCs w:val="21"/>
                <w:highlight w:val="none"/>
              </w:rPr>
              <w:t xml:space="preserve">2．如设备发生故障，乙方在接到甲方报修电话后24小时内予以响应，否则甲方可自行采取必要的措施，由此产生的风险和费用由乙方承担。如有特殊情况，乙方应立即电话通知甲方不能响应的原因，在获得甲方同意后，才可推迟响应时间。</w:t>
            </w:r>
            <w:r>
              <w:rPr>
                <w:highlight w:val="none"/>
              </w:rPr>
            </w:r>
            <w:r/>
          </w:p>
          <w:p>
            <w:pPr>
              <w:spacing w:line="276" w:lineRule="auto"/>
              <w:rPr>
                <w:rFonts w:asciiTheme="minorEastAsia" w:hAnsiTheme="minorEastAsia"/>
                <w:szCs w:val="21"/>
                <w:highlight w:val="none"/>
              </w:rPr>
            </w:pPr>
            <w:r>
              <w:rPr>
                <w:rFonts w:hint="eastAsia" w:asciiTheme="minorEastAsia" w:hAnsiTheme="minorEastAsia"/>
                <w:szCs w:val="21"/>
                <w:highlight w:val="none"/>
              </w:rPr>
              <w:t xml:space="preserve">3．无论在保修期内还是保修期外，乙方上门进行维修，乙方工程师到甲方维修本设备，必须事先与甲方设备科取得联系；在维修过程中与甲方工程师共同完成维修工作。否则由此引起的一切责任由乙方负责。质保期内，乙方负责至少每年两次免费检查设备及保养，并在巡检保养日期后1周内向设备科提交纸质工作报告（必须使用科室签字，注明检查内容及保养内容），乙方承担所有保养消耗品的费用。</w:t>
            </w:r>
            <w:r>
              <w:rPr>
                <w:highlight w:val="none"/>
              </w:rPr>
            </w:r>
            <w:r/>
          </w:p>
        </w:tc>
      </w:tr>
      <w:tr>
        <w:trPr>
          <w:trHeight w:val="784"/>
        </w:trPr>
        <w:tc>
          <w:tcPr>
            <w:tcW w:w="1607" w:type="dxa"/>
            <w:vAlign w:val="center"/>
            <w:textDirection w:val="lrTb"/>
            <w:noWrap w:val="false"/>
          </w:tcPr>
          <w:p>
            <w:pPr>
              <w:jc w:val="center"/>
              <w:spacing w:line="276" w:lineRule="auto"/>
              <w:rPr>
                <w:rFonts w:ascii="宋体" w:hAnsi="宋体"/>
                <w:szCs w:val="21"/>
                <w:highlight w:val="none"/>
              </w:rPr>
            </w:pPr>
            <w:r>
              <w:rPr>
                <w:rFonts w:hint="eastAsia" w:ascii="宋体" w:hAnsi="宋体"/>
                <w:szCs w:val="21"/>
                <w:highlight w:val="none"/>
              </w:rPr>
              <w:t xml:space="preserve">第二节</w:t>
            </w:r>
            <w:r>
              <w:rPr>
                <w:highlight w:val="none"/>
              </w:rPr>
            </w:r>
            <w:r/>
          </w:p>
          <w:p>
            <w:pPr>
              <w:jc w:val="center"/>
              <w:spacing w:line="276" w:lineRule="auto"/>
              <w:rPr>
                <w:rFonts w:ascii="宋体" w:hAnsi="宋体"/>
                <w:szCs w:val="21"/>
                <w:highlight w:val="none"/>
              </w:rPr>
            </w:pPr>
            <w:r>
              <w:rPr>
                <w:rFonts w:hint="eastAsia" w:ascii="宋体" w:hAnsi="宋体"/>
                <w:szCs w:val="21"/>
                <w:highlight w:val="none"/>
              </w:rPr>
              <w:t xml:space="preserve">第14.1（5）项</w:t>
            </w:r>
            <w:r>
              <w:rPr>
                <w:highlight w:val="none"/>
              </w:rPr>
            </w:r>
            <w:r/>
          </w:p>
        </w:tc>
        <w:tc>
          <w:tcPr>
            <w:tcW w:w="1742" w:type="dxa"/>
            <w:vAlign w:val="center"/>
            <w:textDirection w:val="lrTb"/>
            <w:noWrap w:val="false"/>
          </w:tcPr>
          <w:p>
            <w:pPr>
              <w:spacing w:line="276" w:lineRule="auto"/>
              <w:rPr>
                <w:rFonts w:ascii="宋体" w:hAnsi="宋体"/>
                <w:szCs w:val="21"/>
                <w:highlight w:val="none"/>
              </w:rPr>
            </w:pPr>
            <w:r>
              <w:rPr>
                <w:rFonts w:hint="eastAsia" w:ascii="宋体" w:hAnsi="宋体"/>
                <w:szCs w:val="21"/>
                <w:highlight w:val="none"/>
              </w:rPr>
              <w:t xml:space="preserve">货物回收的约定</w:t>
            </w:r>
            <w:r>
              <w:rPr>
                <w:highlight w:val="none"/>
              </w:rPr>
            </w:r>
            <w:r/>
          </w:p>
        </w:tc>
        <w:tc>
          <w:tcPr>
            <w:tcW w:w="5170" w:type="dxa"/>
            <w:vAlign w:val="center"/>
            <w:textDirection w:val="lrTb"/>
            <w:noWrap w:val="false"/>
          </w:tcPr>
          <w:p>
            <w:pPr>
              <w:spacing w:line="276" w:lineRule="auto"/>
              <w:rPr>
                <w:rFonts w:asciiTheme="minorEastAsia" w:hAnsiTheme="minorEastAsia"/>
                <w:szCs w:val="21"/>
                <w:highlight w:val="none"/>
              </w:rPr>
            </w:pPr>
            <w:r>
              <w:rPr>
                <w:rFonts w:hint="eastAsia" w:asciiTheme="minorEastAsia" w:hAnsiTheme="minorEastAsia"/>
                <w:szCs w:val="21"/>
                <w:highlight w:val="none"/>
              </w:rPr>
              <w:t xml:space="preserve">/</w:t>
            </w:r>
            <w:r>
              <w:rPr>
                <w:highlight w:val="none"/>
              </w:rPr>
            </w:r>
            <w:r/>
          </w:p>
        </w:tc>
      </w:tr>
      <w:tr>
        <w:trPr>
          <w:trHeight w:val="736"/>
        </w:trPr>
        <w:tc>
          <w:tcPr>
            <w:tcW w:w="1607" w:type="dxa"/>
            <w:vAlign w:val="center"/>
            <w:textDirection w:val="lrTb"/>
            <w:noWrap w:val="false"/>
          </w:tcPr>
          <w:p>
            <w:pPr>
              <w:jc w:val="center"/>
              <w:spacing w:line="276" w:lineRule="auto"/>
              <w:rPr>
                <w:rFonts w:ascii="宋体" w:hAnsi="宋体"/>
                <w:szCs w:val="21"/>
                <w:highlight w:val="none"/>
              </w:rPr>
            </w:pPr>
            <w:r>
              <w:rPr>
                <w:rFonts w:hint="eastAsia" w:ascii="宋体" w:hAnsi="宋体"/>
                <w:szCs w:val="21"/>
                <w:highlight w:val="none"/>
              </w:rPr>
              <w:t xml:space="preserve">第二节</w:t>
            </w:r>
            <w:r>
              <w:rPr>
                <w:highlight w:val="none"/>
              </w:rPr>
            </w:r>
            <w:r/>
          </w:p>
          <w:p>
            <w:pPr>
              <w:jc w:val="center"/>
              <w:spacing w:line="276" w:lineRule="auto"/>
              <w:rPr>
                <w:rFonts w:ascii="宋体" w:hAnsi="宋体"/>
                <w:szCs w:val="21"/>
                <w:highlight w:val="none"/>
              </w:rPr>
            </w:pPr>
            <w:r>
              <w:rPr>
                <w:rFonts w:hint="eastAsia" w:ascii="宋体" w:hAnsi="宋体"/>
                <w:szCs w:val="21"/>
                <w:highlight w:val="none"/>
              </w:rPr>
              <w:t xml:space="preserve">第14.1（6）项</w:t>
            </w:r>
            <w:r>
              <w:rPr>
                <w:highlight w:val="none"/>
              </w:rPr>
            </w:r>
            <w:r/>
          </w:p>
        </w:tc>
        <w:tc>
          <w:tcPr>
            <w:tcW w:w="1742" w:type="dxa"/>
            <w:vAlign w:val="center"/>
            <w:textDirection w:val="lrTb"/>
            <w:noWrap w:val="false"/>
          </w:tcPr>
          <w:p>
            <w:pPr>
              <w:spacing w:line="276" w:lineRule="auto"/>
              <w:rPr>
                <w:rFonts w:ascii="宋体" w:hAnsi="宋体"/>
                <w:szCs w:val="21"/>
                <w:highlight w:val="none"/>
              </w:rPr>
            </w:pPr>
            <w:r>
              <w:rPr>
                <w:rFonts w:hint="eastAsia" w:ascii="宋体" w:hAnsi="宋体"/>
                <w:szCs w:val="21"/>
                <w:highlight w:val="none"/>
              </w:rPr>
              <w:t xml:space="preserve">乙方提供的其他服务</w:t>
            </w:r>
            <w:r>
              <w:rPr>
                <w:highlight w:val="none"/>
              </w:rPr>
            </w:r>
            <w:r/>
          </w:p>
        </w:tc>
        <w:tc>
          <w:tcPr>
            <w:tcW w:w="5170" w:type="dxa"/>
            <w:vAlign w:val="center"/>
            <w:textDirection w:val="lrTb"/>
            <w:noWrap w:val="false"/>
          </w:tcPr>
          <w:p>
            <w:pPr>
              <w:pStyle w:val="1014"/>
              <w:ind w:firstLine="0"/>
              <w:spacing w:line="276" w:lineRule="auto"/>
              <w:rPr>
                <w:rFonts w:asciiTheme="minorEastAsia" w:hAnsiTheme="minorEastAsia" w:eastAsiaTheme="minorEastAsia"/>
                <w:sz w:val="21"/>
                <w:highlight w:val="none"/>
              </w:rPr>
            </w:pPr>
            <w:r>
              <w:rPr>
                <w:rFonts w:hint="eastAsia" w:asciiTheme="minorEastAsia" w:hAnsiTheme="minorEastAsia" w:eastAsiaTheme="minorEastAsia"/>
                <w:sz w:val="21"/>
                <w:highlight w:val="none"/>
              </w:rPr>
              <w:t xml:space="preserve">1</w:t>
            </w:r>
            <w:r>
              <w:rPr>
                <w:rFonts w:asciiTheme="minorEastAsia" w:hAnsiTheme="minorEastAsia" w:eastAsiaTheme="minorEastAsia"/>
                <w:sz w:val="21"/>
                <w:highlight w:val="none"/>
              </w:rPr>
              <w:t xml:space="preserve">. </w:t>
            </w:r>
            <w:r>
              <w:rPr>
                <w:rFonts w:hint="eastAsia" w:asciiTheme="minorEastAsia" w:hAnsiTheme="minorEastAsia" w:eastAsiaTheme="minorEastAsia"/>
                <w:sz w:val="21"/>
                <w:highlight w:val="none"/>
              </w:rPr>
              <w:t xml:space="preserve">如乙方提供的设备设有维修软件密码，乙方应保证无条件地为甲方永久免费打开。</w:t>
            </w:r>
            <w:r>
              <w:rPr>
                <w:highlight w:val="none"/>
              </w:rPr>
            </w:r>
            <w:r/>
          </w:p>
          <w:p>
            <w:pPr>
              <w:spacing w:line="276" w:lineRule="auto"/>
              <w:rPr>
                <w:rFonts w:asciiTheme="minorEastAsia" w:hAnsiTheme="minorEastAsia"/>
                <w:szCs w:val="21"/>
                <w:highlight w:val="none"/>
              </w:rPr>
            </w:pPr>
            <w:r>
              <w:rPr>
                <w:rFonts w:asciiTheme="minorEastAsia" w:hAnsiTheme="minorEastAsia"/>
                <w:szCs w:val="21"/>
                <w:highlight w:val="none"/>
              </w:rPr>
              <w:t xml:space="preserve">2</w:t>
            </w:r>
            <w:r>
              <w:rPr>
                <w:rFonts w:hint="eastAsia" w:asciiTheme="minorEastAsia" w:hAnsiTheme="minorEastAsia"/>
                <w:szCs w:val="21"/>
                <w:highlight w:val="none"/>
              </w:rPr>
              <w:t xml:space="preserve">．乙方免费提供全套技术资料（维修说明书包括详细电路图、操作说明书及光盘），如技术资料不全，甲方有权不支付货款。</w:t>
            </w:r>
            <w:r>
              <w:rPr>
                <w:highlight w:val="none"/>
              </w:rPr>
            </w:r>
            <w:r/>
          </w:p>
        </w:tc>
      </w:tr>
      <w:tr>
        <w:trPr>
          <w:trHeight w:val="736"/>
        </w:trPr>
        <w:tc>
          <w:tcPr>
            <w:tcW w:w="1607" w:type="dxa"/>
            <w:vAlign w:val="center"/>
            <w:textDirection w:val="lrTb"/>
            <w:noWrap w:val="false"/>
          </w:tcPr>
          <w:p>
            <w:pPr>
              <w:jc w:val="center"/>
              <w:spacing w:line="276" w:lineRule="auto"/>
              <w:rPr>
                <w:rFonts w:ascii="宋体" w:hAnsi="宋体"/>
                <w:szCs w:val="21"/>
                <w:highlight w:val="none"/>
              </w:rPr>
            </w:pPr>
            <w:r>
              <w:rPr>
                <w:rFonts w:hint="eastAsia" w:ascii="宋体" w:hAnsi="宋体"/>
                <w:szCs w:val="21"/>
                <w:highlight w:val="none"/>
              </w:rPr>
              <w:t xml:space="preserve">第二节</w:t>
            </w:r>
            <w:r>
              <w:rPr>
                <w:highlight w:val="none"/>
              </w:rPr>
            </w:r>
            <w:r/>
          </w:p>
          <w:p>
            <w:pPr>
              <w:jc w:val="center"/>
              <w:spacing w:line="276" w:lineRule="auto"/>
              <w:rPr>
                <w:rFonts w:ascii="宋体" w:hAnsi="宋体"/>
                <w:szCs w:val="21"/>
                <w:highlight w:val="none"/>
              </w:rPr>
            </w:pPr>
            <w:r>
              <w:rPr>
                <w:rFonts w:hint="eastAsia" w:ascii="宋体" w:hAnsi="宋体"/>
                <w:szCs w:val="21"/>
                <w:highlight w:val="none"/>
              </w:rPr>
              <w:t xml:space="preserve">第15.1款</w:t>
            </w:r>
            <w:r>
              <w:rPr>
                <w:highlight w:val="none"/>
              </w:rPr>
            </w:r>
            <w:r/>
          </w:p>
        </w:tc>
        <w:tc>
          <w:tcPr>
            <w:tcW w:w="1742" w:type="dxa"/>
            <w:vAlign w:val="center"/>
            <w:textDirection w:val="lrTb"/>
            <w:noWrap w:val="false"/>
          </w:tcPr>
          <w:p>
            <w:pPr>
              <w:spacing w:line="276" w:lineRule="auto"/>
              <w:rPr>
                <w:rFonts w:ascii="宋体" w:hAnsi="宋体"/>
                <w:szCs w:val="21"/>
                <w:highlight w:val="none"/>
              </w:rPr>
            </w:pPr>
            <w:r>
              <w:rPr>
                <w:rFonts w:hint="eastAsia" w:ascii="宋体" w:hAnsi="宋体"/>
                <w:szCs w:val="21"/>
                <w:highlight w:val="none"/>
              </w:rPr>
              <w:t xml:space="preserve">修理、重作、更换相关具体规定</w:t>
            </w:r>
            <w:r>
              <w:rPr>
                <w:highlight w:val="none"/>
              </w:rPr>
            </w:r>
            <w:r/>
          </w:p>
        </w:tc>
        <w:tc>
          <w:tcPr>
            <w:tcW w:w="5170" w:type="dxa"/>
            <w:vAlign w:val="center"/>
            <w:textDirection w:val="lrTb"/>
            <w:noWrap w:val="false"/>
          </w:tcPr>
          <w:p>
            <w:pPr>
              <w:spacing w:line="276" w:lineRule="auto"/>
              <w:rPr>
                <w:rFonts w:asciiTheme="minorEastAsia" w:hAnsiTheme="minorEastAsia"/>
                <w:szCs w:val="21"/>
                <w:highlight w:val="none"/>
              </w:rPr>
            </w:pPr>
            <w:r>
              <w:rPr>
                <w:rFonts w:hint="eastAsia" w:asciiTheme="minorEastAsia" w:hAnsiTheme="minorEastAsia"/>
                <w:szCs w:val="21"/>
                <w:highlight w:val="none"/>
              </w:rPr>
              <w:t xml:space="preserve">在安装过程中或安装结束后，乙方工程师或有关人员有义务对甲方工程师和操作人员进行现场维修、保养、操作培训，解答甲方人员提出的问题，并对重要资料（光盘、说明书、合格证等）办理移交手续。按甲方要求，该设备终身可以免费进行培训，确保甲方人员能独立使用设备。</w:t>
            </w:r>
            <w:r>
              <w:rPr>
                <w:highlight w:val="none"/>
              </w:rPr>
            </w:r>
            <w:r/>
          </w:p>
        </w:tc>
      </w:tr>
      <w:tr>
        <w:trPr>
          <w:trHeight w:val="736"/>
        </w:trPr>
        <w:tc>
          <w:tcPr>
            <w:tcW w:w="1607" w:type="dxa"/>
            <w:vAlign w:val="center"/>
            <w:textDirection w:val="lrTb"/>
            <w:noWrap w:val="false"/>
          </w:tcPr>
          <w:p>
            <w:pPr>
              <w:jc w:val="center"/>
              <w:spacing w:line="276" w:lineRule="auto"/>
              <w:rPr>
                <w:rFonts w:ascii="宋体" w:hAnsi="宋体"/>
                <w:szCs w:val="21"/>
                <w:highlight w:val="none"/>
              </w:rPr>
            </w:pPr>
            <w:r>
              <w:rPr>
                <w:rFonts w:hint="eastAsia" w:ascii="宋体" w:hAnsi="宋体"/>
                <w:szCs w:val="21"/>
                <w:highlight w:val="none"/>
              </w:rPr>
              <w:t xml:space="preserve">第二节</w:t>
            </w:r>
            <w:r>
              <w:rPr>
                <w:highlight w:val="none"/>
              </w:rPr>
            </w:r>
            <w:r/>
          </w:p>
          <w:p>
            <w:pPr>
              <w:jc w:val="center"/>
              <w:spacing w:line="276" w:lineRule="auto"/>
              <w:rPr>
                <w:rFonts w:ascii="宋体" w:hAnsi="宋体"/>
                <w:szCs w:val="21"/>
                <w:highlight w:val="none"/>
              </w:rPr>
            </w:pPr>
            <w:r>
              <w:rPr>
                <w:rFonts w:hint="eastAsia" w:ascii="宋体" w:hAnsi="宋体"/>
                <w:szCs w:val="21"/>
                <w:highlight w:val="none"/>
              </w:rPr>
              <w:t xml:space="preserve">第15.2（2）项</w:t>
            </w:r>
            <w:r>
              <w:rPr>
                <w:highlight w:val="none"/>
              </w:rPr>
            </w:r>
            <w:r/>
          </w:p>
        </w:tc>
        <w:tc>
          <w:tcPr>
            <w:tcW w:w="1742" w:type="dxa"/>
            <w:vAlign w:val="center"/>
            <w:textDirection w:val="lrTb"/>
            <w:noWrap w:val="false"/>
          </w:tcPr>
          <w:p>
            <w:pPr>
              <w:spacing w:line="276" w:lineRule="auto"/>
              <w:rPr>
                <w:rFonts w:ascii="宋体" w:hAnsi="宋体"/>
                <w:szCs w:val="21"/>
                <w:highlight w:val="none"/>
              </w:rPr>
            </w:pPr>
            <w:r>
              <w:rPr>
                <w:rFonts w:hint="eastAsia" w:ascii="宋体" w:hAnsi="宋体"/>
                <w:szCs w:val="21"/>
                <w:highlight w:val="none"/>
              </w:rPr>
              <w:t xml:space="preserve">迟延交货赔偿费</w:t>
            </w:r>
            <w:r>
              <w:rPr>
                <w:highlight w:val="none"/>
              </w:rPr>
            </w:r>
            <w:r/>
          </w:p>
        </w:tc>
        <w:tc>
          <w:tcPr>
            <w:tcW w:w="5170" w:type="dxa"/>
            <w:vAlign w:val="center"/>
            <w:textDirection w:val="lrTb"/>
            <w:noWrap w:val="false"/>
          </w:tcPr>
          <w:p>
            <w:pPr>
              <w:spacing w:line="276" w:lineRule="auto"/>
              <w:rPr>
                <w:rFonts w:asciiTheme="minorEastAsia" w:hAnsiTheme="minorEastAsia"/>
                <w:szCs w:val="21"/>
                <w:highlight w:val="none"/>
              </w:rPr>
            </w:pPr>
            <w:r>
              <w:rPr>
                <w:rFonts w:hint="eastAsia" w:asciiTheme="minorEastAsia" w:hAnsiTheme="minorEastAsia"/>
                <w:szCs w:val="21"/>
                <w:highlight w:val="none"/>
              </w:rPr>
              <w:t xml:space="preserve">乙方逾期交付时，按逾期天数×合同总价的0</w:t>
            </w:r>
            <w:r>
              <w:rPr>
                <w:rFonts w:asciiTheme="minorEastAsia" w:hAnsiTheme="minorEastAsia"/>
                <w:szCs w:val="21"/>
                <w:highlight w:val="none"/>
              </w:rPr>
              <w:t xml:space="preserve">.05%</w:t>
            </w:r>
            <w:r>
              <w:rPr>
                <w:rFonts w:hint="eastAsia" w:asciiTheme="minorEastAsia" w:hAnsiTheme="minorEastAsia"/>
                <w:szCs w:val="21"/>
                <w:highlight w:val="none"/>
              </w:rPr>
              <w:t xml:space="preserve">支付违约金（总额不超过合同总价的1</w:t>
            </w:r>
            <w:r>
              <w:rPr>
                <w:rFonts w:asciiTheme="minorEastAsia" w:hAnsiTheme="minorEastAsia"/>
                <w:szCs w:val="21"/>
                <w:highlight w:val="none"/>
              </w:rPr>
              <w:t xml:space="preserve">0%</w:t>
            </w:r>
            <w:r>
              <w:rPr>
                <w:rFonts w:hint="eastAsia" w:asciiTheme="minorEastAsia" w:hAnsiTheme="minorEastAsia"/>
                <w:szCs w:val="21"/>
                <w:highlight w:val="none"/>
              </w:rPr>
              <w:t xml:space="preserve">）。逾期超过1</w:t>
            </w:r>
            <w:r>
              <w:rPr>
                <w:rFonts w:asciiTheme="minorEastAsia" w:hAnsiTheme="minorEastAsia"/>
                <w:szCs w:val="21"/>
                <w:highlight w:val="none"/>
              </w:rPr>
              <w:t xml:space="preserve">5</w:t>
            </w:r>
            <w:r>
              <w:rPr>
                <w:rFonts w:hint="eastAsia" w:asciiTheme="minorEastAsia" w:hAnsiTheme="minorEastAsia"/>
                <w:szCs w:val="21"/>
                <w:highlight w:val="none"/>
              </w:rPr>
              <w:t xml:space="preserve">天，甲方有权立即解除合同，并有权要求乙方按日赔偿甲方的损失。不可抗力除外（不可抗力指不能预见、不能避免且不能克服的客观情况如战争、严重火灾、水灾、台风、地震，对于经营状况严重恶化或安排不周等情形，无论严重程度如何，均不理解为不可抗力）</w:t>
            </w:r>
            <w:r>
              <w:rPr>
                <w:highlight w:val="none"/>
              </w:rPr>
            </w:r>
            <w:r/>
          </w:p>
        </w:tc>
      </w:tr>
      <w:tr>
        <w:trPr>
          <w:trHeight w:val="736"/>
        </w:trPr>
        <w:tc>
          <w:tcPr>
            <w:tcW w:w="1607" w:type="dxa"/>
            <w:vAlign w:val="center"/>
            <w:textDirection w:val="lrTb"/>
            <w:noWrap w:val="false"/>
          </w:tcPr>
          <w:p>
            <w:pPr>
              <w:jc w:val="center"/>
              <w:spacing w:line="276" w:lineRule="auto"/>
              <w:rPr>
                <w:rFonts w:ascii="宋体" w:hAnsi="宋体"/>
                <w:szCs w:val="21"/>
                <w:highlight w:val="none"/>
              </w:rPr>
            </w:pPr>
            <w:r>
              <w:rPr>
                <w:rFonts w:hint="eastAsia" w:ascii="宋体" w:hAnsi="宋体"/>
                <w:szCs w:val="21"/>
                <w:highlight w:val="none"/>
              </w:rPr>
              <w:t xml:space="preserve">第二节</w:t>
            </w:r>
            <w:r>
              <w:rPr>
                <w:highlight w:val="none"/>
              </w:rPr>
            </w:r>
            <w:r/>
          </w:p>
          <w:p>
            <w:pPr>
              <w:jc w:val="center"/>
              <w:spacing w:line="276" w:lineRule="auto"/>
              <w:rPr>
                <w:rFonts w:ascii="宋体" w:hAnsi="宋体"/>
                <w:szCs w:val="21"/>
                <w:highlight w:val="none"/>
              </w:rPr>
            </w:pPr>
            <w:r>
              <w:rPr>
                <w:rFonts w:hint="eastAsia" w:ascii="宋体" w:hAnsi="宋体"/>
                <w:szCs w:val="21"/>
                <w:highlight w:val="none"/>
              </w:rPr>
              <w:t xml:space="preserve">第15.3款</w:t>
            </w:r>
            <w:r>
              <w:rPr>
                <w:highlight w:val="none"/>
              </w:rPr>
            </w:r>
            <w:r/>
          </w:p>
        </w:tc>
        <w:tc>
          <w:tcPr>
            <w:tcW w:w="1742" w:type="dxa"/>
            <w:vAlign w:val="center"/>
            <w:textDirection w:val="lrTb"/>
            <w:noWrap w:val="false"/>
          </w:tcPr>
          <w:p>
            <w:pPr>
              <w:spacing w:line="276" w:lineRule="auto"/>
              <w:rPr>
                <w:rFonts w:ascii="宋体" w:hAnsi="宋体"/>
                <w:szCs w:val="21"/>
                <w:highlight w:val="none"/>
              </w:rPr>
            </w:pPr>
            <w:r>
              <w:rPr>
                <w:rFonts w:hint="eastAsia" w:ascii="宋体" w:hAnsi="宋体"/>
                <w:szCs w:val="21"/>
                <w:highlight w:val="none"/>
              </w:rPr>
              <w:t xml:space="preserve">逾期付款利息</w:t>
            </w:r>
            <w:r>
              <w:rPr>
                <w:highlight w:val="none"/>
              </w:rPr>
            </w:r>
            <w:r/>
          </w:p>
        </w:tc>
        <w:tc>
          <w:tcPr>
            <w:tcW w:w="5170" w:type="dxa"/>
            <w:vAlign w:val="center"/>
            <w:textDirection w:val="lrTb"/>
            <w:noWrap w:val="false"/>
          </w:tcPr>
          <w:p>
            <w:pPr>
              <w:spacing w:line="276" w:lineRule="auto"/>
              <w:rPr>
                <w:rFonts w:asciiTheme="minorEastAsia" w:hAnsiTheme="minorEastAsia"/>
                <w:szCs w:val="21"/>
                <w:highlight w:val="none"/>
              </w:rPr>
            </w:pPr>
            <w:r>
              <w:rPr>
                <w:rFonts w:hint="eastAsia" w:asciiTheme="minorEastAsia" w:hAnsiTheme="minorEastAsia"/>
                <w:szCs w:val="21"/>
                <w:highlight w:val="none"/>
              </w:rPr>
              <w:t xml:space="preserve">/</w:t>
            </w:r>
            <w:r>
              <w:rPr>
                <w:highlight w:val="non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spacing w:line="276" w:lineRule="auto"/>
              <w:rPr>
                <w:rFonts w:ascii="宋体" w:hAnsi="宋体"/>
                <w:szCs w:val="21"/>
                <w:highlight w:val="none"/>
              </w:rPr>
            </w:pPr>
            <w:r>
              <w:rPr>
                <w:rFonts w:hint="eastAsia" w:ascii="宋体" w:hAnsi="宋体"/>
                <w:szCs w:val="21"/>
                <w:highlight w:val="none"/>
              </w:rPr>
              <w:t xml:space="preserve">第二节</w:t>
            </w:r>
            <w:r>
              <w:rPr>
                <w:highlight w:val="none"/>
              </w:rPr>
            </w:r>
            <w:r/>
          </w:p>
          <w:p>
            <w:pPr>
              <w:jc w:val="center"/>
              <w:spacing w:line="276" w:lineRule="auto"/>
              <w:rPr>
                <w:rFonts w:ascii="宋体" w:hAnsi="宋体"/>
                <w:szCs w:val="21"/>
                <w:highlight w:val="none"/>
              </w:rPr>
            </w:pPr>
            <w:r>
              <w:rPr>
                <w:rFonts w:hint="eastAsia" w:ascii="宋体" w:hAnsi="宋体"/>
                <w:szCs w:val="21"/>
                <w:highlight w:val="none"/>
              </w:rPr>
              <w:t xml:space="preserve">第15.4款</w:t>
            </w:r>
            <w:r>
              <w:rPr>
                <w:highlight w:val="none"/>
              </w:rPr>
            </w:r>
            <w:r/>
          </w:p>
        </w:tc>
        <w:tc>
          <w:tcPr>
            <w:tcBorders>
              <w:left w:val="single" w:color="auto" w:sz="2" w:space="0"/>
              <w:bottom w:val="single" w:color="auto" w:sz="2" w:space="0"/>
              <w:right w:val="single" w:color="auto" w:sz="2" w:space="0"/>
            </w:tcBorders>
            <w:tcW w:w="1742" w:type="dxa"/>
            <w:vAlign w:val="center"/>
            <w:textDirection w:val="lrTb"/>
            <w:noWrap w:val="false"/>
          </w:tcPr>
          <w:p>
            <w:pPr>
              <w:spacing w:line="276" w:lineRule="auto"/>
              <w:rPr>
                <w:rFonts w:ascii="宋体" w:hAnsi="宋体"/>
                <w:szCs w:val="21"/>
                <w:highlight w:val="none"/>
              </w:rPr>
            </w:pPr>
            <w:r>
              <w:rPr>
                <w:rFonts w:hint="eastAsia" w:ascii="宋体" w:hAnsi="宋体"/>
                <w:szCs w:val="21"/>
                <w:highlight w:val="none"/>
              </w:rPr>
              <w:t xml:space="preserve">其他违约责任</w:t>
            </w:r>
            <w:r>
              <w:rPr>
                <w:highlight w:val="none"/>
              </w:rPr>
            </w:r>
            <w:r/>
          </w:p>
        </w:tc>
        <w:tc>
          <w:tcPr>
            <w:tcBorders>
              <w:left w:val="single" w:color="auto" w:sz="2" w:space="0"/>
              <w:bottom w:val="single" w:color="auto" w:sz="2" w:space="0"/>
            </w:tcBorders>
            <w:tcW w:w="5170" w:type="dxa"/>
            <w:vAlign w:val="center"/>
            <w:textDirection w:val="lrTb"/>
            <w:noWrap w:val="false"/>
          </w:tcPr>
          <w:p>
            <w:pPr>
              <w:pStyle w:val="792"/>
              <w:ind w:hanging="100"/>
              <w:spacing w:line="276" w:lineRule="auto"/>
              <w:rPr>
                <w:highlight w:val="none"/>
              </w:rPr>
            </w:pPr>
            <w:r>
              <w:rPr>
                <w:rFonts w:hint="eastAsia"/>
                <w:highlight w:val="none"/>
              </w:rPr>
              <w:t xml:space="preserve">1</w:t>
            </w:r>
            <w:r>
              <w:rPr>
                <w:highlight w:val="none"/>
              </w:rPr>
              <w:t xml:space="preserve">.</w:t>
            </w:r>
            <w:r>
              <w:rPr>
                <w:rFonts w:hint="eastAsia"/>
                <w:highlight w:val="none"/>
              </w:rPr>
              <w:t xml:space="preserve">乙方必须遵守国家相关法律法规，严禁给予甲方采购管理人员、临床医护人员及其他人员以任何名义的财物或其他利益。如甲方发现乙方有上述违规行为，甲方有权解除合同，并终止双方其他一切业务往来。</w:t>
            </w:r>
            <w:r>
              <w:rPr>
                <w:highlight w:val="none"/>
              </w:rPr>
            </w:r>
            <w:r/>
          </w:p>
          <w:p>
            <w:pPr>
              <w:spacing w:line="276" w:lineRule="auto"/>
              <w:rPr>
                <w:highlight w:val="none"/>
              </w:rPr>
            </w:pPr>
            <w:r>
              <w:rPr>
                <w:highlight w:val="none"/>
              </w:rPr>
              <w:t xml:space="preserve">2.</w:t>
            </w:r>
            <w:r>
              <w:rPr>
                <w:rFonts w:hint="eastAsia"/>
                <w:highlight w:val="none"/>
              </w:rPr>
              <w:t xml:space="preserve">乙方未按约定响应维修，每次支付违约金 </w:t>
            </w:r>
            <w:r>
              <w:rPr>
                <w:highlight w:val="none"/>
              </w:rPr>
              <w:t xml:space="preserve">500</w:t>
            </w:r>
            <w:r>
              <w:rPr>
                <w:rFonts w:hint="eastAsia"/>
                <w:highlight w:val="none"/>
              </w:rPr>
              <w:t xml:space="preserve"> 元。</w:t>
            </w:r>
            <w:r>
              <w:rPr>
                <w:rFonts w:hint="eastAsia" w:asciiTheme="minorEastAsia" w:hAnsiTheme="minorEastAsia"/>
                <w:szCs w:val="21"/>
                <w:highlight w:val="none"/>
              </w:rPr>
              <w:t xml:space="preserve">质保期内如故障因乙方原因导致停机超过5个工作日，</w:t>
            </w:r>
            <w:r>
              <w:rPr>
                <w:rFonts w:hint="eastAsia"/>
                <w:highlight w:val="none"/>
              </w:rPr>
              <w:t xml:space="preserve">致使甲方无法正常诊疗造成损失的，按 “日诊疗损失 × 停机天数” 赔偿（日诊疗损失按照该设备故障前一个月的日平均收费金额计算）。</w:t>
            </w:r>
            <w:r>
              <w:rPr>
                <w:highlight w:val="none"/>
              </w:rPr>
            </w:r>
            <w:r/>
          </w:p>
          <w:p>
            <w:pPr>
              <w:spacing w:line="500" w:lineRule="exact"/>
              <w:rPr>
                <w:highlight w:val="none"/>
              </w:rPr>
            </w:pPr>
            <w:r>
              <w:rPr>
                <w:rFonts w:hint="eastAsia"/>
                <w:highlight w:val="none"/>
              </w:rPr>
              <w:t xml:space="preserve">4</w:t>
            </w:r>
            <w:r>
              <w:rPr>
                <w:highlight w:val="none"/>
              </w:rPr>
              <w:t xml:space="preserve">. </w:t>
            </w:r>
            <w:r>
              <w:rPr>
                <w:rFonts w:hint="eastAsia"/>
                <w:highlight w:val="none"/>
              </w:rPr>
              <w:t xml:space="preserve">乙方未按约定时间巡检保养，或者未及时向设备科提交巡检保养工作报告的，每次缴纳违约金</w:t>
            </w:r>
            <w:r>
              <w:rPr>
                <w:highlight w:val="none"/>
              </w:rPr>
              <w:t xml:space="preserve">300</w:t>
            </w:r>
            <w:r>
              <w:rPr>
                <w:rFonts w:hint="eastAsia"/>
                <w:highlight w:val="none"/>
              </w:rPr>
              <w:t xml:space="preserve">元（如有设备余款，可从余款扣除）。如供应商不能正常履约，则相关结果纳入供应商评价。</w:t>
            </w:r>
            <w:r>
              <w:rPr>
                <w:highlight w:val="non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spacing w:line="276" w:lineRule="auto"/>
              <w:rPr>
                <w:rFonts w:ascii="宋体" w:hAnsi="宋体"/>
                <w:szCs w:val="21"/>
                <w:highlight w:val="none"/>
              </w:rPr>
            </w:pPr>
            <w:r>
              <w:rPr>
                <w:rFonts w:hint="eastAsia" w:ascii="宋体" w:hAnsi="宋体"/>
                <w:szCs w:val="21"/>
                <w:highlight w:val="none"/>
              </w:rPr>
              <w:t xml:space="preserve">第二节</w:t>
            </w:r>
            <w:r>
              <w:rPr>
                <w:highlight w:val="none"/>
              </w:rPr>
            </w:r>
            <w:r/>
          </w:p>
          <w:p>
            <w:pPr>
              <w:jc w:val="center"/>
              <w:spacing w:line="276" w:lineRule="auto"/>
              <w:rPr>
                <w:rFonts w:ascii="宋体" w:hAnsi="宋体"/>
                <w:szCs w:val="21"/>
                <w:highlight w:val="none"/>
              </w:rPr>
            </w:pPr>
            <w:r>
              <w:rPr>
                <w:rFonts w:hint="eastAsia" w:ascii="宋体" w:hAnsi="宋体"/>
                <w:szCs w:val="21"/>
                <w:highlight w:val="none"/>
              </w:rPr>
              <w:t xml:space="preserve">第19.2款</w:t>
            </w:r>
            <w:r>
              <w:rPr>
                <w:highlight w:val="none"/>
              </w:rPr>
            </w:r>
            <w:r/>
          </w:p>
        </w:tc>
        <w:tc>
          <w:tcPr>
            <w:tcBorders>
              <w:top w:val="single" w:color="auto" w:sz="2" w:space="0"/>
              <w:left w:val="single" w:color="auto" w:sz="2" w:space="0"/>
              <w:right w:val="single" w:color="auto" w:sz="2" w:space="0"/>
            </w:tcBorders>
            <w:tcW w:w="1742" w:type="dxa"/>
            <w:vAlign w:val="center"/>
            <w:textDirection w:val="lrTb"/>
            <w:noWrap w:val="false"/>
          </w:tcPr>
          <w:p>
            <w:pPr>
              <w:spacing w:line="276" w:lineRule="auto"/>
              <w:rPr>
                <w:rFonts w:ascii="宋体" w:hAnsi="宋体"/>
                <w:szCs w:val="21"/>
                <w:highlight w:val="none"/>
              </w:rPr>
            </w:pPr>
            <w:r>
              <w:rPr>
                <w:rFonts w:hint="eastAsia" w:ascii="宋体" w:hAnsi="宋体"/>
                <w:szCs w:val="21"/>
                <w:highlight w:val="none"/>
              </w:rPr>
              <w:t xml:space="preserve">解决争议的方法</w:t>
            </w:r>
            <w:r>
              <w:rPr>
                <w:highlight w:val="none"/>
              </w:rPr>
            </w:r>
            <w:r/>
          </w:p>
        </w:tc>
        <w:tc>
          <w:tcPr>
            <w:tcBorders>
              <w:top w:val="single" w:color="auto" w:sz="2" w:space="0"/>
              <w:left w:val="single" w:color="auto" w:sz="2" w:space="0"/>
            </w:tcBorders>
            <w:tcW w:w="5170" w:type="dxa"/>
            <w:vAlign w:val="center"/>
            <w:textDirection w:val="lrTb"/>
            <w:noWrap w:val="false"/>
          </w:tcPr>
          <w:p>
            <w:pPr>
              <w:spacing w:line="276" w:lineRule="auto"/>
              <w:rPr>
                <w:rFonts w:cs="宋体" w:asciiTheme="minorEastAsia" w:hAnsiTheme="minorEastAsia"/>
                <w:iCs/>
                <w:szCs w:val="21"/>
                <w:highlight w:val="none"/>
              </w:rPr>
            </w:pPr>
            <w:r>
              <w:rPr>
                <w:rFonts w:hint="eastAsia" w:cs="宋体" w:asciiTheme="minorEastAsia" w:hAnsiTheme="minorEastAsia"/>
                <w:iCs/>
                <w:szCs w:val="21"/>
                <w:highlight w:val="none"/>
              </w:rPr>
              <w:t xml:space="preserve">因本合同及合同有关事项发生的争议，按下列第</w:t>
            </w:r>
            <w:r>
              <w:rPr>
                <w:rFonts w:hint="eastAsia" w:cs="宋体" w:asciiTheme="minorEastAsia" w:hAnsiTheme="minorEastAsia"/>
                <w:iCs/>
                <w:szCs w:val="21"/>
                <w:highlight w:val="none"/>
                <w:u w:val="single"/>
              </w:rPr>
              <w:t xml:space="preserve"> </w:t>
            </w:r>
            <w:r>
              <w:rPr>
                <w:rFonts w:cs="宋体" w:asciiTheme="minorEastAsia" w:hAnsiTheme="minorEastAsia"/>
                <w:iCs/>
                <w:szCs w:val="21"/>
                <w:highlight w:val="none"/>
                <w:u w:val="single"/>
              </w:rPr>
              <w:t xml:space="preserve">1</w:t>
            </w:r>
            <w:r>
              <w:rPr>
                <w:rFonts w:hint="eastAsia" w:cs="宋体" w:asciiTheme="minorEastAsia" w:hAnsiTheme="minorEastAsia"/>
                <w:iCs/>
                <w:szCs w:val="21"/>
                <w:highlight w:val="none"/>
                <w:u w:val="single"/>
              </w:rPr>
              <w:t xml:space="preserve">  </w:t>
            </w:r>
            <w:r>
              <w:rPr>
                <w:rFonts w:hint="eastAsia" w:cs="宋体" w:asciiTheme="minorEastAsia" w:hAnsiTheme="minorEastAsia"/>
                <w:iCs/>
                <w:szCs w:val="21"/>
                <w:highlight w:val="none"/>
              </w:rPr>
              <w:t xml:space="preserve">种方式解决：</w:t>
            </w:r>
            <w:r>
              <w:rPr>
                <w:highlight w:val="none"/>
              </w:rPr>
            </w:r>
            <w:r/>
          </w:p>
          <w:p>
            <w:pPr>
              <w:spacing w:line="276" w:lineRule="auto"/>
              <w:rPr>
                <w:rFonts w:cs="宋体" w:asciiTheme="minorEastAsia" w:hAnsiTheme="minorEastAsia"/>
                <w:iCs/>
                <w:szCs w:val="21"/>
                <w:highlight w:val="none"/>
              </w:rPr>
            </w:pPr>
            <w:r>
              <w:rPr>
                <w:rFonts w:hint="eastAsia" w:cs="宋体" w:asciiTheme="minorEastAsia" w:hAnsiTheme="minorEastAsia"/>
                <w:iCs/>
                <w:szCs w:val="21"/>
                <w:highlight w:val="none"/>
              </w:rPr>
              <w:t xml:space="preserve">（1）向</w:t>
            </w:r>
            <w:r>
              <w:rPr>
                <w:rFonts w:hint="eastAsia" w:cs="宋体" w:asciiTheme="minorEastAsia" w:hAnsiTheme="minorEastAsia"/>
                <w:iCs/>
                <w:szCs w:val="21"/>
                <w:highlight w:val="none"/>
                <w:u w:val="single"/>
              </w:rPr>
              <w:t xml:space="preserve">  南通 </w:t>
            </w:r>
            <w:r>
              <w:rPr>
                <w:rFonts w:cs="宋体" w:asciiTheme="minorEastAsia" w:hAnsiTheme="minorEastAsia"/>
                <w:iCs/>
                <w:szCs w:val="21"/>
                <w:highlight w:val="none"/>
                <w:u w:val="single"/>
              </w:rPr>
              <w:t xml:space="preserve"> </w:t>
            </w:r>
            <w:r>
              <w:rPr>
                <w:rFonts w:hint="eastAsia" w:cs="宋体" w:asciiTheme="minorEastAsia" w:hAnsiTheme="minorEastAsia"/>
                <w:iCs/>
                <w:szCs w:val="21"/>
                <w:highlight w:val="none"/>
              </w:rPr>
              <w:t xml:space="preserve">仲裁委员会申请仲裁，仲裁地点为</w:t>
            </w:r>
            <w:r>
              <w:rPr>
                <w:rFonts w:hint="eastAsia" w:cs="宋体" w:asciiTheme="minorEastAsia" w:hAnsiTheme="minorEastAsia"/>
                <w:iCs/>
                <w:szCs w:val="21"/>
                <w:highlight w:val="none"/>
                <w:u w:val="single"/>
              </w:rPr>
              <w:t xml:space="preserve">  南通市  </w:t>
            </w:r>
            <w:r>
              <w:rPr>
                <w:rFonts w:hint="eastAsia" w:cs="宋体" w:asciiTheme="minorEastAsia" w:hAnsiTheme="minorEastAsia"/>
                <w:iCs/>
                <w:szCs w:val="21"/>
                <w:highlight w:val="none"/>
              </w:rPr>
              <w:t xml:space="preserve">；</w:t>
            </w:r>
            <w:r>
              <w:rPr>
                <w:highlight w:val="none"/>
              </w:rPr>
            </w:r>
            <w:r/>
          </w:p>
          <w:p>
            <w:pPr>
              <w:spacing w:line="276" w:lineRule="auto"/>
              <w:rPr>
                <w:rFonts w:asciiTheme="minorEastAsia" w:hAnsiTheme="minorEastAsia"/>
                <w:szCs w:val="21"/>
                <w:highlight w:val="none"/>
                <w:u w:val="single"/>
              </w:rPr>
            </w:pPr>
            <w:r>
              <w:rPr>
                <w:rFonts w:hint="eastAsia" w:cs="宋体" w:asciiTheme="minorEastAsia" w:hAnsiTheme="minorEastAsia"/>
                <w:iCs/>
                <w:szCs w:val="21"/>
                <w:highlight w:val="none"/>
              </w:rPr>
              <w:t xml:space="preserve">（2）向</w:t>
            </w:r>
            <w:r>
              <w:rPr>
                <w:rFonts w:hint="eastAsia" w:cs="宋体" w:asciiTheme="minorEastAsia" w:hAnsiTheme="minorEastAsia"/>
                <w:iCs/>
                <w:szCs w:val="21"/>
                <w:highlight w:val="none"/>
                <w:u w:val="single"/>
              </w:rPr>
              <w:t xml:space="preserve">       </w:t>
            </w:r>
            <w:r>
              <w:rPr>
                <w:rFonts w:cs="宋体" w:asciiTheme="minorEastAsia" w:hAnsiTheme="minorEastAsia"/>
                <w:iCs/>
                <w:szCs w:val="21"/>
                <w:highlight w:val="none"/>
                <w:u w:val="single"/>
              </w:rPr>
              <w:t xml:space="preserve">/</w:t>
            </w:r>
            <w:r>
              <w:rPr>
                <w:rFonts w:hint="eastAsia" w:cs="宋体" w:asciiTheme="minorEastAsia" w:hAnsiTheme="minorEastAsia"/>
                <w:iCs/>
                <w:szCs w:val="21"/>
                <w:highlight w:val="none"/>
                <w:u w:val="single"/>
              </w:rPr>
              <w:t xml:space="preserve">            </w:t>
            </w:r>
            <w:r>
              <w:rPr>
                <w:rFonts w:hint="eastAsia" w:cs="宋体" w:asciiTheme="minorEastAsia" w:hAnsiTheme="minorEastAsia"/>
                <w:iCs/>
                <w:szCs w:val="21"/>
                <w:highlight w:val="none"/>
              </w:rPr>
              <w:t xml:space="preserve">人民法院起诉。</w:t>
            </w:r>
            <w:r>
              <w:rPr>
                <w:highlight w:val="none"/>
              </w:rPr>
            </w:r>
            <w:r/>
          </w:p>
        </w:tc>
      </w:tr>
      <w:tr>
        <w:trPr>
          <w:trHeight w:val="770"/>
        </w:trPr>
        <w:tc>
          <w:tcPr>
            <w:tcW w:w="1607" w:type="dxa"/>
            <w:vAlign w:val="center"/>
            <w:textDirection w:val="lrTb"/>
            <w:noWrap w:val="false"/>
          </w:tcPr>
          <w:p>
            <w:pPr>
              <w:jc w:val="center"/>
              <w:spacing w:line="276" w:lineRule="auto"/>
              <w:rPr>
                <w:rFonts w:ascii="宋体" w:hAnsi="宋体"/>
                <w:szCs w:val="21"/>
                <w:highlight w:val="none"/>
              </w:rPr>
            </w:pPr>
            <w:r>
              <w:rPr>
                <w:rFonts w:hint="eastAsia" w:ascii="宋体" w:hAnsi="宋体"/>
                <w:szCs w:val="21"/>
                <w:highlight w:val="none"/>
              </w:rPr>
              <w:t xml:space="preserve">第二节</w:t>
            </w:r>
            <w:r>
              <w:rPr>
                <w:highlight w:val="none"/>
              </w:rPr>
            </w:r>
            <w:r/>
          </w:p>
          <w:p>
            <w:pPr>
              <w:jc w:val="center"/>
              <w:spacing w:line="276" w:lineRule="auto"/>
              <w:rPr>
                <w:rFonts w:ascii="宋体" w:hAnsi="宋体"/>
                <w:szCs w:val="21"/>
                <w:highlight w:val="none"/>
              </w:rPr>
            </w:pPr>
            <w:r>
              <w:rPr>
                <w:rFonts w:hint="eastAsia" w:ascii="宋体" w:hAnsi="宋体"/>
                <w:szCs w:val="21"/>
                <w:highlight w:val="none"/>
              </w:rPr>
              <w:t xml:space="preserve">第23.1款</w:t>
            </w:r>
            <w:r>
              <w:rPr>
                <w:highlight w:val="none"/>
              </w:rPr>
            </w:r>
            <w:r/>
          </w:p>
        </w:tc>
        <w:tc>
          <w:tcPr>
            <w:tcW w:w="1742" w:type="dxa"/>
            <w:vAlign w:val="center"/>
            <w:textDirection w:val="lrTb"/>
            <w:noWrap w:val="false"/>
          </w:tcPr>
          <w:p>
            <w:pPr>
              <w:spacing w:line="276" w:lineRule="auto"/>
              <w:rPr>
                <w:rFonts w:ascii="宋体" w:hAnsi="宋体"/>
                <w:szCs w:val="21"/>
                <w:highlight w:val="none"/>
              </w:rPr>
            </w:pPr>
            <w:r>
              <w:rPr>
                <w:rFonts w:hint="eastAsia" w:ascii="宋体" w:hAnsi="宋体"/>
                <w:bCs/>
                <w:szCs w:val="21"/>
                <w:highlight w:val="none"/>
              </w:rPr>
              <w:t xml:space="preserve">其他专用条款</w:t>
            </w:r>
            <w:r>
              <w:rPr>
                <w:highlight w:val="none"/>
              </w:rPr>
            </w:r>
            <w:r/>
          </w:p>
        </w:tc>
        <w:tc>
          <w:tcPr>
            <w:tcW w:w="5170" w:type="dxa"/>
            <w:vAlign w:val="center"/>
            <w:textDirection w:val="lrTb"/>
            <w:noWrap w:val="false"/>
          </w:tcPr>
          <w:p>
            <w:pPr>
              <w:spacing w:line="276" w:lineRule="auto"/>
              <w:rPr>
                <w:highlight w:val="none"/>
              </w:rPr>
            </w:pPr>
            <w:r>
              <w:rPr>
                <w:rFonts w:hint="eastAsia"/>
                <w:highlight w:val="none"/>
              </w:rPr>
              <w:t xml:space="preserve">1.甲方有权解除合同的情形：</w:t>
            </w:r>
            <w:r>
              <w:rPr>
                <w:highlight w:val="none"/>
              </w:rPr>
            </w:r>
            <w:r/>
          </w:p>
          <w:p>
            <w:pPr>
              <w:spacing w:line="276" w:lineRule="auto"/>
              <w:rPr>
                <w:highlight w:val="none"/>
              </w:rPr>
            </w:pPr>
            <w:r>
              <w:rPr>
                <w:rFonts w:hint="eastAsia"/>
                <w:highlight w:val="none"/>
              </w:rPr>
              <w:t xml:space="preserve">1</w:t>
            </w:r>
            <w:r>
              <w:rPr>
                <w:highlight w:val="none"/>
              </w:rPr>
              <w:t xml:space="preserve">.1</w:t>
            </w:r>
            <w:r>
              <w:rPr>
                <w:rFonts w:hint="eastAsia"/>
                <w:highlight w:val="none"/>
              </w:rPr>
              <w:t xml:space="preserve">对方逾期交付超过15天；</w:t>
            </w:r>
            <w:r>
              <w:rPr>
                <w:highlight w:val="none"/>
              </w:rPr>
            </w:r>
            <w:r/>
          </w:p>
          <w:p>
            <w:pPr>
              <w:spacing w:line="276" w:lineRule="auto"/>
              <w:rPr>
                <w:highlight w:val="none"/>
              </w:rPr>
            </w:pPr>
            <w:r>
              <w:rPr>
                <w:rFonts w:hint="eastAsia"/>
                <w:highlight w:val="none"/>
              </w:rPr>
              <w:t xml:space="preserve">1</w:t>
            </w:r>
            <w:r>
              <w:rPr>
                <w:highlight w:val="none"/>
              </w:rPr>
              <w:t xml:space="preserve">.2</w:t>
            </w:r>
            <w:r>
              <w:rPr>
                <w:rFonts w:hint="eastAsia"/>
                <w:highlight w:val="none"/>
              </w:rPr>
              <w:t xml:space="preserve">验收不合格，无法整改；</w:t>
            </w:r>
            <w:r>
              <w:rPr>
                <w:highlight w:val="none"/>
              </w:rPr>
            </w:r>
            <w:r/>
          </w:p>
          <w:p>
            <w:pPr>
              <w:spacing w:line="276" w:lineRule="auto"/>
              <w:rPr>
                <w:highlight w:val="none"/>
              </w:rPr>
            </w:pPr>
            <w:r>
              <w:rPr>
                <w:highlight w:val="none"/>
              </w:rPr>
              <w:t xml:space="preserve">1.3</w:t>
            </w:r>
            <w:r>
              <w:rPr>
                <w:rFonts w:hint="eastAsia"/>
                <w:highlight w:val="none"/>
              </w:rPr>
              <w:t xml:space="preserve">对方无法继续履约；</w:t>
            </w:r>
            <w:r>
              <w:rPr>
                <w:highlight w:val="none"/>
              </w:rPr>
            </w:r>
            <w:r/>
          </w:p>
          <w:p>
            <w:pPr>
              <w:spacing w:line="276" w:lineRule="auto"/>
              <w:rPr>
                <w:highlight w:val="none"/>
              </w:rPr>
            </w:pPr>
            <w:r>
              <w:rPr>
                <w:rFonts w:hint="eastAsia"/>
                <w:highlight w:val="none"/>
              </w:rPr>
              <w:t xml:space="preserve">1</w:t>
            </w:r>
            <w:r>
              <w:rPr>
                <w:highlight w:val="none"/>
              </w:rPr>
              <w:t xml:space="preserve">.4</w:t>
            </w:r>
            <w:r>
              <w:rPr>
                <w:rFonts w:hint="eastAsia"/>
                <w:highlight w:val="none"/>
              </w:rPr>
              <w:t xml:space="preserve">甲方因政策调整、项目终止需解除合同（甲方提前</w:t>
            </w:r>
            <w:r>
              <w:rPr>
                <w:highlight w:val="none"/>
              </w:rPr>
              <w:t xml:space="preserve">30</w:t>
            </w:r>
            <w:r>
              <w:rPr>
                <w:rFonts w:hint="eastAsia"/>
                <w:highlight w:val="none"/>
              </w:rPr>
              <w:t xml:space="preserve">天书面通知，甲方不承担额外违约金。解除合同后乙方需在 10 日内退还甲方已付款，甲方退还设备）。</w:t>
            </w:r>
            <w:r>
              <w:rPr>
                <w:highlight w:val="none"/>
              </w:rPr>
            </w:r>
            <w:r/>
          </w:p>
          <w:p>
            <w:pPr>
              <w:spacing w:line="276" w:lineRule="auto"/>
              <w:rPr>
                <w:rFonts w:ascii="宋体" w:hAnsi="宋体"/>
                <w:szCs w:val="21"/>
                <w:highlight w:val="none"/>
              </w:rPr>
            </w:pPr>
            <w:r>
              <w:rPr>
                <w:highlight w:val="none"/>
              </w:rPr>
              <w:t xml:space="preserve">2.任何变更需双方书面确认（如补充协议），口头变更无效</w:t>
            </w:r>
            <w:r>
              <w:rPr>
                <w:highlight w:val="none"/>
              </w:rPr>
            </w:r>
            <w:r/>
          </w:p>
        </w:tc>
      </w:tr>
    </w:tbl>
    <w:p>
      <w:pPr>
        <w:spacing w:line="400" w:lineRule="exact"/>
        <w:rPr>
          <w:rFonts w:ascii="宋体" w:cs="宋体"/>
          <w:b/>
          <w:sz w:val="24"/>
          <w:highlight w:val="none"/>
        </w:rPr>
      </w:pPr>
      <w:r>
        <w:rPr>
          <w:rFonts w:ascii="宋体" w:cs="宋体"/>
          <w:b/>
          <w:sz w:val="24"/>
          <w:highlight w:val="none"/>
        </w:rPr>
      </w:r>
      <w:r>
        <w:rPr>
          <w:highlight w:val="none"/>
        </w:rPr>
      </w:r>
      <w:r/>
    </w:p>
    <w:p>
      <w:pPr>
        <w:spacing w:line="400" w:lineRule="exact"/>
        <w:rPr>
          <w:rFonts w:ascii="宋体" w:cs="宋体"/>
          <w:b/>
          <w:sz w:val="24"/>
          <w:highlight w:val="none"/>
        </w:rPr>
      </w:pPr>
      <w:r>
        <w:rPr>
          <w:rFonts w:ascii="宋体" w:cs="宋体"/>
          <w:b/>
          <w:sz w:val="24"/>
          <w:highlight w:val="none"/>
        </w:rPr>
      </w:r>
      <w:r>
        <w:rPr>
          <w:highlight w:val="none"/>
        </w:rPr>
      </w:r>
      <w:r/>
    </w:p>
    <w:p>
      <w:pPr>
        <w:spacing w:line="400" w:lineRule="exact"/>
        <w:rPr>
          <w:rFonts w:ascii="宋体" w:cs="宋体"/>
          <w:b/>
          <w:sz w:val="24"/>
          <w:highlight w:val="none"/>
        </w:rPr>
      </w:pPr>
      <w:r>
        <w:rPr>
          <w:rFonts w:hint="eastAsia" w:ascii="宋体" w:cs="宋体"/>
          <w:b/>
          <w:sz w:val="24"/>
          <w:highlight w:val="none"/>
        </w:rPr>
        <w:t xml:space="preserve">Y</w:t>
      </w:r>
      <w:r>
        <w:rPr>
          <w:rFonts w:ascii="宋体" w:cs="宋体"/>
          <w:b/>
          <w:sz w:val="24"/>
          <w:highlight w:val="none"/>
        </w:rPr>
        <w:t xml:space="preserve">LSB20260XX</w:t>
      </w:r>
      <w:r>
        <w:rPr>
          <w:rFonts w:hint="eastAsia" w:ascii="宋体" w:cs="宋体"/>
          <w:b/>
          <w:sz w:val="24"/>
          <w:highlight w:val="none"/>
        </w:rPr>
        <w:t xml:space="preserve">号合同附件：</w:t>
      </w:r>
      <w:r>
        <w:rPr>
          <w:highlight w:val="none"/>
        </w:rPr>
      </w:r>
      <w:r/>
    </w:p>
    <w:p>
      <w:pPr>
        <w:ind w:firstLine="3120"/>
        <w:spacing w:line="400" w:lineRule="exact"/>
        <w:rPr>
          <w:rFonts w:ascii="宋体" w:cs="宋体"/>
          <w:sz w:val="24"/>
          <w:highlight w:val="none"/>
        </w:rPr>
      </w:pPr>
      <w:r>
        <w:rPr>
          <w:rFonts w:hint="eastAsia" w:ascii="宋体" w:cs="宋体"/>
          <w:sz w:val="24"/>
          <w:highlight w:val="none"/>
        </w:rPr>
        <w:t xml:space="preserve">配置清单</w:t>
      </w:r>
      <w:r>
        <w:rPr>
          <w:highlight w:val="none"/>
        </w:rPr>
      </w:r>
      <w:r/>
    </w:p>
    <w:p>
      <w:pPr>
        <w:rPr>
          <w:rFonts w:ascii="微软雅黑" w:hAnsi="微软雅黑" w:eastAsia="微软雅黑" w:cs="微软雅黑"/>
          <w:sz w:val="40"/>
          <w:szCs w:val="40"/>
          <w:highlight w:val="none"/>
        </w:rPr>
      </w:pPr>
      <w:r>
        <w:rPr>
          <w:rFonts w:ascii="微软雅黑" w:hAnsi="微软雅黑" w:eastAsia="微软雅黑" w:cs="微软雅黑"/>
          <w:highlight w:val="none"/>
        </w:rPr>
        <w:br w:type="page" w:clear="all"/>
      </w:r>
      <w:r>
        <w:rPr>
          <w:highlight w:val="none"/>
        </w:rPr>
      </w:r>
      <w:r/>
    </w:p>
    <w:p>
      <w:pPr>
        <w:pStyle w:val="781"/>
        <w:jc w:val="center"/>
        <w:rPr>
          <w:rFonts w:ascii="宋体" w:hAnsi="宋体" w:eastAsia="宋体" w:cs="宋体"/>
          <w:highlight w:val="none"/>
        </w:rPr>
      </w:pPr>
      <w:r>
        <w:rPr>
          <w:rFonts w:hint="eastAsia" w:ascii="宋体" w:hAnsi="宋体" w:eastAsia="宋体" w:cs="宋体"/>
          <w:highlight w:val="none"/>
        </w:rPr>
        <w:t xml:space="preserve">第四章 采购需求</w:t>
      </w:r>
      <w:r>
        <w:rPr>
          <w:highlight w:val="none"/>
        </w:rPr>
      </w: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项目属性</w:t>
      </w:r>
      <w:r>
        <w:rPr>
          <w:rFonts w:ascii="宋体" w:hAnsi="宋体" w:eastAsia="宋体" w:cs="宋体"/>
          <w:b/>
          <w:sz w:val="24"/>
          <w:szCs w:val="24"/>
          <w:highlight w:val="none"/>
        </w:rPr>
        <w:t xml:space="preserve">:货物类项目</w:t>
      </w:r>
      <w:r>
        <w:rPr>
          <w:highlight w:val="none"/>
        </w:rPr>
      </w:r>
      <w:r/>
    </w:p>
    <w:p>
      <w:pPr>
        <w:pStyle w:val="782"/>
        <w:spacing w:before="0" w:after="0" w:line="98"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一、采购标的清单</w:t>
      </w:r>
      <w:r>
        <w:rPr>
          <w:highlight w:val="none"/>
        </w:rPr>
      </w:r>
      <w:r/>
    </w:p>
    <w:tbl>
      <w:tblPr>
        <w:tblStyle w:val="818"/>
        <w:tblpPr w:horzAnchor="margin" w:tblpXSpec="left" w:vertAnchor="text" w:tblpY="12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7"/>
        <w:gridCol w:w="3237"/>
        <w:gridCol w:w="2825"/>
        <w:gridCol w:w="2000"/>
      </w:tblGrid>
      <w:tr>
        <w:trPr>
          <w:trHeight w:val="705"/>
        </w:trPr>
        <w:tc>
          <w:tcPr>
            <w:tcMar>
              <w:left w:w="108" w:type="dxa"/>
              <w:top w:w="0" w:type="dxa"/>
              <w:right w:w="108" w:type="dxa"/>
              <w:bottom w:w="0" w:type="dxa"/>
            </w:tcMar>
            <w:tcW w:w="737" w:type="dxa"/>
            <w:vAlign w:val="center"/>
            <w:textDirection w:val="lrTb"/>
            <w:noWrap w:val="false"/>
          </w:tcPr>
          <w:p>
            <w:pPr>
              <w:jc w:val="cente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包号</w:t>
            </w:r>
            <w:r>
              <w:rPr>
                <w:highlight w:val="none"/>
              </w:rPr>
            </w:r>
            <w:r/>
          </w:p>
        </w:tc>
        <w:tc>
          <w:tcPr>
            <w:tcMar>
              <w:left w:w="108" w:type="dxa"/>
              <w:top w:w="0" w:type="dxa"/>
              <w:right w:w="108" w:type="dxa"/>
              <w:bottom w:w="0" w:type="dxa"/>
            </w:tcMar>
            <w:tcW w:w="3237" w:type="dxa"/>
            <w:vAlign w:val="center"/>
            <w:textDirection w:val="lrTb"/>
            <w:noWrap w:val="false"/>
          </w:tcPr>
          <w:p>
            <w:pPr>
              <w:jc w:val="cente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采购标的</w:t>
            </w:r>
            <w:r>
              <w:rPr>
                <w:highlight w:val="none"/>
              </w:rPr>
            </w:r>
            <w:r/>
          </w:p>
        </w:tc>
        <w:tc>
          <w:tcPr>
            <w:tcMar>
              <w:left w:w="108" w:type="dxa"/>
              <w:top w:w="0" w:type="dxa"/>
              <w:right w:w="108" w:type="dxa"/>
              <w:bottom w:w="0" w:type="dxa"/>
            </w:tcMar>
            <w:tcW w:w="2825" w:type="dxa"/>
            <w:vAlign w:val="center"/>
            <w:textDirection w:val="lrTb"/>
            <w:noWrap w:val="false"/>
          </w:tcPr>
          <w:p>
            <w:pPr>
              <w:jc w:val="cente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对应中小企业划分标准所属行业</w:t>
            </w:r>
            <w:r>
              <w:rPr>
                <w:highlight w:val="none"/>
              </w:rPr>
            </w:r>
            <w:r/>
          </w:p>
        </w:tc>
        <w:tc>
          <w:tcPr>
            <w:tcMar>
              <w:left w:w="108" w:type="dxa"/>
              <w:top w:w="0" w:type="dxa"/>
              <w:right w:w="108" w:type="dxa"/>
              <w:bottom w:w="0" w:type="dxa"/>
            </w:tcMar>
            <w:tcW w:w="2000" w:type="dxa"/>
            <w:vAlign w:val="center"/>
            <w:textDirection w:val="lrTb"/>
            <w:noWrap w:val="false"/>
          </w:tcPr>
          <w:p>
            <w:pPr>
              <w:jc w:val="cente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是否属于强制环保节能产品</w:t>
            </w:r>
            <w:r>
              <w:rPr>
                <w:highlight w:val="none"/>
              </w:rPr>
            </w:r>
            <w:r/>
          </w:p>
        </w:tc>
      </w:tr>
      <w:tr>
        <w:trPr>
          <w:trHeight w:val="586"/>
        </w:trPr>
        <w:tc>
          <w:tcPr>
            <w:tcMar>
              <w:left w:w="108" w:type="dxa"/>
              <w:top w:w="0" w:type="dxa"/>
              <w:right w:w="108" w:type="dxa"/>
              <w:bottom w:w="0" w:type="dxa"/>
            </w:tcMar>
            <w:tcW w:w="737"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highlight w:val="none"/>
              </w:rPr>
            </w:r>
            <w:bookmarkStart w:id="6" w:name="_Hlk211819789"/>
            <w:r>
              <w:rPr>
                <w:rFonts w:hint="eastAsia" w:ascii="宋体" w:hAnsi="宋体" w:eastAsia="宋体" w:cs="宋体"/>
                <w:sz w:val="24"/>
                <w:szCs w:val="24"/>
                <w:highlight w:val="none"/>
              </w:rPr>
              <w:t xml:space="preserve">01</w:t>
            </w:r>
            <w:r>
              <w:rPr>
                <w:highlight w:val="none"/>
              </w:rPr>
            </w:r>
            <w:r/>
          </w:p>
        </w:tc>
        <w:tc>
          <w:tcPr>
            <w:tcMar>
              <w:left w:w="108" w:type="dxa"/>
              <w:top w:w="0" w:type="dxa"/>
              <w:right w:w="108" w:type="dxa"/>
              <w:bottom w:w="0" w:type="dxa"/>
            </w:tcMar>
            <w:tcW w:w="3237"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彩色多普勒超声诊断系统</w:t>
            </w:r>
            <w:r>
              <w:rPr>
                <w:highlight w:val="none"/>
              </w:rPr>
            </w:r>
            <w:r/>
          </w:p>
        </w:tc>
        <w:tc>
          <w:tcPr>
            <w:tcMar>
              <w:left w:w="108" w:type="dxa"/>
              <w:top w:w="0" w:type="dxa"/>
              <w:right w:w="108" w:type="dxa"/>
              <w:bottom w:w="0" w:type="dxa"/>
            </w:tcMar>
            <w:tcW w:w="2825"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工业</w:t>
            </w:r>
            <w:r>
              <w:rPr>
                <w:highlight w:val="none"/>
              </w:rPr>
            </w:r>
            <w:r/>
          </w:p>
        </w:tc>
        <w:tc>
          <w:tcPr>
            <w:tcMar>
              <w:left w:w="108" w:type="dxa"/>
              <w:top w:w="0" w:type="dxa"/>
              <w:right w:w="108" w:type="dxa"/>
              <w:bottom w:w="0" w:type="dxa"/>
            </w:tcMar>
            <w:tcW w:w="2000"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否</w:t>
            </w:r>
            <w:bookmarkEnd w:id="6"/>
            <w:r>
              <w:rPr>
                <w:highlight w:val="none"/>
              </w:rPr>
            </w:r>
            <w:r/>
          </w:p>
        </w:tc>
      </w:tr>
    </w:tbl>
    <w:p>
      <w:pPr>
        <w:pStyle w:val="782"/>
        <w:numPr>
          <w:ilvl w:val="0"/>
          <w:numId w:val="9"/>
        </w:numPr>
        <w:spacing w:before="0" w:after="0" w:line="276" w:lineRule="auto"/>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技术要求</w:t>
      </w:r>
      <w:r>
        <w:rPr>
          <w:highlight w:val="none"/>
        </w:rPr>
      </w:r>
      <w:r/>
    </w:p>
    <w:p>
      <w:pPr>
        <w:pStyle w:val="783"/>
        <w:rPr>
          <w:rFonts w:eastAsia="宋体" w:asciiTheme="minorEastAsia" w:hAnsiTheme="minorEastAsia"/>
          <w:b/>
          <w:bCs/>
          <w:sz w:val="24"/>
          <w:szCs w:val="24"/>
          <w:highlight w:val="none"/>
        </w:rPr>
      </w:pPr>
      <w:r>
        <w:rPr>
          <w:rFonts w:hint="eastAsia" w:ascii="宋体" w:hAnsi="宋体" w:eastAsia="宋体" w:cs="宋体"/>
          <w:b/>
          <w:bCs/>
          <w:sz w:val="24"/>
          <w:szCs w:val="24"/>
          <w:highlight w:val="none"/>
        </w:rPr>
        <w:t xml:space="preserve">包号</w:t>
      </w:r>
      <w:r>
        <w:rPr>
          <w:rFonts w:hint="eastAsia" w:asciiTheme="minorEastAsia" w:hAnsiTheme="minorEastAsia"/>
          <w:b/>
          <w:bCs/>
          <w:sz w:val="24"/>
          <w:szCs w:val="24"/>
          <w:highlight w:val="none"/>
        </w:rPr>
        <w:t xml:space="preserve">01 </w:t>
      </w:r>
      <w:r>
        <w:rPr>
          <w:rFonts w:hint="eastAsia" w:ascii="宋体" w:hAnsi="宋体" w:eastAsia="宋体" w:cs="宋体"/>
          <w:b/>
          <w:bCs/>
          <w:sz w:val="24"/>
          <w:szCs w:val="24"/>
          <w:highlight w:val="none"/>
        </w:rPr>
        <w:t xml:space="preserve">彩色多普勒超声诊断系统</w:t>
      </w:r>
      <w:r>
        <w:rPr>
          <w:highlight w:val="none"/>
        </w:rPr>
      </w:r>
      <w:r/>
    </w:p>
    <w:p>
      <w:pPr>
        <w:pStyle w:val="871"/>
        <w:numPr>
          <w:ilvl w:val="0"/>
          <w:numId w:val="10"/>
        </w:numPr>
        <w:rPr>
          <w:b/>
          <w:sz w:val="24"/>
          <w:szCs w:val="36"/>
          <w:highlight w:val="none"/>
        </w:rPr>
      </w:pPr>
      <w:r>
        <w:rPr>
          <w:rFonts w:hint="eastAsia" w:ascii="宋体" w:hAnsi="宋体" w:eastAsia="宋体"/>
          <w:sz w:val="24"/>
          <w:szCs w:val="24"/>
          <w:highlight w:val="none"/>
        </w:rPr>
        <w:t xml:space="preserve">★</w:t>
      </w:r>
      <w:r>
        <w:rPr>
          <w:rFonts w:hint="eastAsia"/>
          <w:b/>
          <w:sz w:val="24"/>
          <w:szCs w:val="36"/>
          <w:highlight w:val="none"/>
        </w:rPr>
        <w:t xml:space="preserve">配置要求</w:t>
      </w:r>
      <w:r>
        <w:rPr>
          <w:highlight w:val="none"/>
        </w:rPr>
      </w:r>
      <w:r/>
    </w:p>
    <w:p>
      <w:pPr>
        <w:pStyle w:val="814"/>
        <w:numPr>
          <w:ilvl w:val="0"/>
          <w:numId w:val="11"/>
        </w:numPr>
        <w:jc w:val="both"/>
        <w:spacing w:line="276" w:lineRule="auto"/>
        <w:rPr>
          <w:bCs/>
          <w:highlight w:val="none"/>
        </w:rPr>
      </w:pPr>
      <w:r>
        <w:rPr>
          <w:rFonts w:hint="eastAsia"/>
          <w:bCs/>
          <w:highlight w:val="none"/>
          <w:lang w:bidi="ar"/>
        </w:rPr>
        <w:t xml:space="preserve">本项目至少配置超声主机1台、内窥镜1根、冷光源1台、图像处理器1台、医用监视器及台车1套</w:t>
      </w:r>
      <w:r>
        <w:rPr>
          <w:highlight w:val="none"/>
        </w:rPr>
      </w:r>
      <w:r/>
    </w:p>
    <w:p>
      <w:pPr>
        <w:pStyle w:val="871"/>
        <w:numPr>
          <w:ilvl w:val="0"/>
          <w:numId w:val="10"/>
        </w:numPr>
        <w:rPr>
          <w:b/>
          <w:sz w:val="24"/>
          <w:szCs w:val="36"/>
          <w:highlight w:val="none"/>
        </w:rPr>
      </w:pPr>
      <w:r>
        <w:rPr>
          <w:rFonts w:hint="eastAsia"/>
          <w:b/>
          <w:sz w:val="24"/>
          <w:szCs w:val="36"/>
          <w:highlight w:val="none"/>
        </w:rPr>
        <w:t xml:space="preserve">超声诊断设备</w:t>
      </w:r>
      <w:r>
        <w:rPr>
          <w:highlight w:val="none"/>
        </w:rPr>
      </w:r>
      <w:r/>
    </w:p>
    <w:p>
      <w:pPr>
        <w:pStyle w:val="814"/>
        <w:numPr>
          <w:ilvl w:val="0"/>
          <w:numId w:val="12"/>
        </w:numPr>
        <w:jc w:val="both"/>
        <w:spacing w:line="276" w:lineRule="auto"/>
        <w:rPr>
          <w:bCs/>
          <w:highlight w:val="none"/>
        </w:rPr>
      </w:pPr>
      <w:r>
        <w:rPr>
          <w:highlight w:val="none"/>
        </w:rPr>
      </w:r>
      <w:bookmarkStart w:id="7" w:name="OLE_LINK1"/>
      <w:r>
        <w:rPr>
          <w:rFonts w:hint="eastAsia"/>
          <w:bCs/>
          <w:highlight w:val="none"/>
          <w:lang w:bidi="ar"/>
        </w:rPr>
        <w:t xml:space="preserve">配置不小于13.3 英寸 LCD 触控操作屏，兼容点击、滑动等多种触控手势</w:t>
      </w:r>
      <w:r>
        <w:rPr>
          <w:highlight w:val="none"/>
        </w:rPr>
      </w:r>
      <w:r/>
    </w:p>
    <w:p>
      <w:pPr>
        <w:pStyle w:val="814"/>
        <w:numPr>
          <w:ilvl w:val="0"/>
          <w:numId w:val="12"/>
        </w:numPr>
        <w:jc w:val="both"/>
        <w:spacing w:line="276" w:lineRule="auto"/>
        <w:rPr>
          <w:bCs/>
          <w:highlight w:val="none"/>
        </w:rPr>
      </w:pPr>
      <w:r>
        <w:rPr>
          <w:rFonts w:hint="eastAsia"/>
          <w:bCs/>
          <w:highlight w:val="none"/>
          <w:lang w:bidi="ar"/>
        </w:rPr>
        <w:t xml:space="preserve">图像灰阶显示等级不小于256 级，B 模式超声图像各项参数可独立调整</w:t>
      </w:r>
      <w:r>
        <w:rPr>
          <w:highlight w:val="none"/>
        </w:rPr>
      </w:r>
      <w:r/>
    </w:p>
    <w:p>
      <w:pPr>
        <w:pStyle w:val="814"/>
        <w:numPr>
          <w:ilvl w:val="0"/>
          <w:numId w:val="12"/>
        </w:numPr>
        <w:jc w:val="both"/>
        <w:spacing w:line="276" w:lineRule="auto"/>
        <w:rPr>
          <w:bCs/>
          <w:highlight w:val="none"/>
        </w:rPr>
      </w:pPr>
      <w:r>
        <w:rPr>
          <w:rFonts w:hint="eastAsia"/>
          <w:bCs/>
          <w:highlight w:val="none"/>
          <w:lang w:bidi="ar"/>
        </w:rPr>
        <w:t xml:space="preserve">探头最大兼容至少256 阵元规格</w:t>
      </w:r>
      <w:r>
        <w:rPr>
          <w:highlight w:val="none"/>
        </w:rPr>
      </w:r>
      <w:r/>
    </w:p>
    <w:p>
      <w:pPr>
        <w:pStyle w:val="814"/>
        <w:numPr>
          <w:ilvl w:val="0"/>
          <w:numId w:val="12"/>
        </w:numPr>
        <w:jc w:val="both"/>
        <w:spacing w:line="276" w:lineRule="auto"/>
        <w:rPr>
          <w:bCs/>
          <w:highlight w:val="none"/>
        </w:rPr>
      </w:pPr>
      <w:r>
        <w:rPr>
          <w:rFonts w:hint="eastAsia"/>
          <w:bCs/>
          <w:highlight w:val="none"/>
          <w:lang w:bidi="ar"/>
        </w:rPr>
        <w:t xml:space="preserve">成像显示深度≥40cm</w:t>
      </w:r>
      <w:r>
        <w:rPr>
          <w:highlight w:val="none"/>
        </w:rPr>
      </w:r>
      <w:r/>
    </w:p>
    <w:p>
      <w:pPr>
        <w:pStyle w:val="814"/>
        <w:numPr>
          <w:ilvl w:val="0"/>
          <w:numId w:val="12"/>
        </w:numPr>
        <w:jc w:val="both"/>
        <w:spacing w:line="276" w:lineRule="auto"/>
        <w:rPr>
          <w:bCs/>
          <w:highlight w:val="none"/>
        </w:rPr>
      </w:pPr>
      <w:r>
        <w:rPr>
          <w:rFonts w:hint="eastAsia"/>
          <w:bCs/>
          <w:highlight w:val="none"/>
          <w:lang w:bidi="ar"/>
        </w:rPr>
        <w:t xml:space="preserve">基波支持至少5 档变频调节，谐波至少具备 5 档变频能力</w:t>
      </w:r>
      <w:r>
        <w:rPr>
          <w:highlight w:val="none"/>
        </w:rPr>
      </w:r>
      <w:r/>
    </w:p>
    <w:p>
      <w:pPr>
        <w:pStyle w:val="814"/>
        <w:numPr>
          <w:ilvl w:val="0"/>
          <w:numId w:val="12"/>
        </w:numPr>
        <w:jc w:val="both"/>
        <w:spacing w:line="276" w:lineRule="auto"/>
        <w:rPr>
          <w:bCs/>
          <w:highlight w:val="none"/>
        </w:rPr>
      </w:pPr>
      <w:r>
        <w:rPr>
          <w:rFonts w:hint="eastAsia"/>
          <w:bCs/>
          <w:highlight w:val="none"/>
          <w:lang w:bidi="ar"/>
        </w:rPr>
        <w:t xml:space="preserve">伪彩功能支持关闭或至少满足1-10 档调节</w:t>
      </w:r>
      <w:r>
        <w:rPr>
          <w:highlight w:val="none"/>
        </w:rPr>
      </w:r>
      <w:r/>
    </w:p>
    <w:p>
      <w:pPr>
        <w:pStyle w:val="814"/>
        <w:numPr>
          <w:ilvl w:val="0"/>
          <w:numId w:val="12"/>
        </w:numPr>
        <w:jc w:val="both"/>
        <w:spacing w:line="276" w:lineRule="auto"/>
        <w:rPr>
          <w:bCs/>
          <w:highlight w:val="none"/>
        </w:rPr>
      </w:pPr>
      <w:r>
        <w:rPr>
          <w:rFonts w:hint="eastAsia"/>
          <w:bCs/>
          <w:highlight w:val="none"/>
          <w:lang w:bidi="ar"/>
        </w:rPr>
        <w:t xml:space="preserve">噪声抑制功能包含关闭及至少1-5 级</w:t>
      </w:r>
      <w:r>
        <w:rPr>
          <w:highlight w:val="none"/>
        </w:rPr>
      </w:r>
      <w:r/>
    </w:p>
    <w:p>
      <w:pPr>
        <w:pStyle w:val="814"/>
        <w:numPr>
          <w:ilvl w:val="0"/>
          <w:numId w:val="12"/>
        </w:numPr>
        <w:jc w:val="both"/>
        <w:spacing w:line="276" w:lineRule="auto"/>
        <w:rPr>
          <w:bCs/>
          <w:highlight w:val="none"/>
        </w:rPr>
      </w:pPr>
      <w:r>
        <w:rPr>
          <w:rFonts w:hint="eastAsia"/>
          <w:bCs/>
          <w:highlight w:val="none"/>
          <w:lang w:bidi="ar"/>
        </w:rPr>
        <w:t xml:space="preserve">增益调节区间 0-100，数值连续可调</w:t>
      </w:r>
      <w:r>
        <w:rPr>
          <w:highlight w:val="none"/>
        </w:rPr>
      </w:r>
      <w:r/>
    </w:p>
    <w:p>
      <w:pPr>
        <w:pStyle w:val="814"/>
        <w:numPr>
          <w:ilvl w:val="0"/>
          <w:numId w:val="12"/>
        </w:numPr>
        <w:jc w:val="both"/>
        <w:spacing w:line="276" w:lineRule="auto"/>
        <w:rPr>
          <w:bCs/>
          <w:highlight w:val="none"/>
        </w:rPr>
      </w:pPr>
      <w:r>
        <w:rPr>
          <w:rFonts w:hint="eastAsia"/>
          <w:bCs/>
          <w:highlight w:val="none"/>
          <w:lang w:bidi="ar"/>
        </w:rPr>
        <w:t xml:space="preserve">帧相关功能至少分为关闭、低、中、高、最高等档位</w:t>
      </w:r>
      <w:r>
        <w:rPr>
          <w:highlight w:val="none"/>
        </w:rPr>
      </w:r>
      <w:r/>
    </w:p>
    <w:p>
      <w:pPr>
        <w:pStyle w:val="814"/>
        <w:numPr>
          <w:ilvl w:val="0"/>
          <w:numId w:val="12"/>
        </w:numPr>
        <w:jc w:val="both"/>
        <w:spacing w:line="276" w:lineRule="auto"/>
        <w:rPr>
          <w:bCs/>
          <w:highlight w:val="none"/>
        </w:rPr>
      </w:pPr>
      <w:r>
        <w:rPr>
          <w:rFonts w:hint="eastAsia"/>
          <w:bCs/>
          <w:highlight w:val="none"/>
          <w:lang w:bidi="ar"/>
        </w:rPr>
        <w:t xml:space="preserve">输出功率百分比调节范围至少80个可调档位</w:t>
      </w:r>
      <w:r>
        <w:rPr>
          <w:highlight w:val="none"/>
        </w:rPr>
      </w:r>
      <w:r/>
    </w:p>
    <w:p>
      <w:pPr>
        <w:pStyle w:val="814"/>
        <w:numPr>
          <w:ilvl w:val="0"/>
          <w:numId w:val="12"/>
        </w:numPr>
        <w:jc w:val="both"/>
        <w:spacing w:line="276" w:lineRule="auto"/>
        <w:rPr>
          <w:bCs/>
          <w:highlight w:val="none"/>
        </w:rPr>
      </w:pPr>
      <w:r>
        <w:rPr>
          <w:rFonts w:hint="eastAsia"/>
          <w:bCs/>
          <w:highlight w:val="none"/>
          <w:lang w:bidi="ar"/>
        </w:rPr>
        <w:t xml:space="preserve">穿刺引导组件支持自定义引导线角度、标记点尺寸与颜色；穿刺区域大小可自由调整，可展示穿刺区域中线与中分参考线</w:t>
      </w:r>
      <w:r>
        <w:rPr>
          <w:highlight w:val="none"/>
        </w:rPr>
      </w:r>
      <w:r/>
    </w:p>
    <w:p>
      <w:pPr>
        <w:pStyle w:val="814"/>
        <w:numPr>
          <w:ilvl w:val="0"/>
          <w:numId w:val="12"/>
        </w:numPr>
        <w:jc w:val="both"/>
        <w:spacing w:line="276" w:lineRule="auto"/>
        <w:rPr>
          <w:bCs/>
          <w:highlight w:val="none"/>
        </w:rPr>
      </w:pPr>
      <w:r>
        <w:rPr>
          <w:rFonts w:hint="eastAsia"/>
          <w:bCs/>
          <w:highlight w:val="none"/>
          <w:lang w:bidi="ar"/>
        </w:rPr>
        <w:t xml:space="preserve">图像放大倍率区间至少满足1.0-20.0，兼容前端放大、后端放大，附带一键全屏放大、局部放大快捷功能</w:t>
      </w:r>
      <w:r>
        <w:rPr>
          <w:highlight w:val="none"/>
        </w:rPr>
      </w:r>
      <w:r/>
    </w:p>
    <w:p>
      <w:pPr>
        <w:pStyle w:val="814"/>
        <w:numPr>
          <w:ilvl w:val="0"/>
          <w:numId w:val="12"/>
        </w:numPr>
        <w:jc w:val="both"/>
        <w:spacing w:before="0" w:beforeAutospacing="0" w:after="0" w:afterAutospacing="0" w:line="276" w:lineRule="auto"/>
        <w:rPr>
          <w:bCs/>
          <w:highlight w:val="none"/>
        </w:rPr>
      </w:pPr>
      <w:r>
        <w:rPr>
          <w:rFonts w:hint="eastAsia"/>
          <w:bCs/>
          <w:highlight w:val="none"/>
          <w:lang w:bidi="ar"/>
        </w:rPr>
        <w:t xml:space="preserve">图像对比可实现实时画面比对、历史影像对照，支持 B 模式、造影、弹性多类型图像对比，对比状态下可保存及调取影像</w:t>
      </w:r>
      <w:r>
        <w:rPr>
          <w:highlight w:val="none"/>
        </w:rPr>
      </w:r>
      <w:r/>
    </w:p>
    <w:p>
      <w:pPr>
        <w:pStyle w:val="871"/>
        <w:numPr>
          <w:ilvl w:val="0"/>
          <w:numId w:val="10"/>
        </w:numPr>
        <w:rPr>
          <w:b/>
          <w:sz w:val="24"/>
          <w:szCs w:val="36"/>
          <w:highlight w:val="none"/>
        </w:rPr>
      </w:pPr>
      <w:r>
        <w:rPr>
          <w:rFonts w:hint="eastAsia"/>
          <w:b/>
          <w:sz w:val="24"/>
          <w:szCs w:val="36"/>
          <w:highlight w:val="none"/>
        </w:rPr>
        <w:t xml:space="preserve">内窥镜</w:t>
      </w:r>
      <w:r>
        <w:rPr>
          <w:highlight w:val="none"/>
        </w:rPr>
      </w:r>
      <w:r/>
    </w:p>
    <w:p>
      <w:pPr>
        <w:pStyle w:val="814"/>
        <w:numPr>
          <w:ilvl w:val="0"/>
          <w:numId w:val="13"/>
        </w:numPr>
        <w:jc w:val="both"/>
        <w:spacing w:line="276" w:lineRule="auto"/>
        <w:rPr>
          <w:highlight w:val="none"/>
        </w:rPr>
      </w:pPr>
      <w:r>
        <w:rPr>
          <w:rFonts w:hint="eastAsia"/>
          <w:highlight w:val="none"/>
          <w:lang w:bidi="ar"/>
        </w:rPr>
        <w:t xml:space="preserve">光学视场角可达 120°</w:t>
      </w:r>
      <w:r>
        <w:rPr>
          <w:highlight w:val="none"/>
        </w:rPr>
      </w:r>
      <w:r/>
    </w:p>
    <w:p>
      <w:pPr>
        <w:pStyle w:val="814"/>
        <w:numPr>
          <w:ilvl w:val="0"/>
          <w:numId w:val="13"/>
        </w:numPr>
        <w:jc w:val="both"/>
        <w:spacing w:line="276" w:lineRule="auto"/>
        <w:rPr>
          <w:highlight w:val="none"/>
        </w:rPr>
      </w:pPr>
      <w:r>
        <w:rPr>
          <w:rFonts w:hint="eastAsia"/>
          <w:highlight w:val="none"/>
          <w:lang w:bidi="ar"/>
        </w:rPr>
        <w:t xml:space="preserve">视向采用斜视设计，超声声头可视</w:t>
      </w:r>
      <w:r>
        <w:rPr>
          <w:highlight w:val="none"/>
        </w:rPr>
      </w:r>
      <w:r/>
    </w:p>
    <w:p>
      <w:pPr>
        <w:pStyle w:val="814"/>
        <w:numPr>
          <w:ilvl w:val="0"/>
          <w:numId w:val="13"/>
        </w:numPr>
        <w:jc w:val="both"/>
        <w:spacing w:line="276" w:lineRule="auto"/>
        <w:rPr>
          <w:highlight w:val="none"/>
        </w:rPr>
      </w:pPr>
      <w:r>
        <w:rPr>
          <w:rFonts w:hint="eastAsia"/>
          <w:highlight w:val="none"/>
          <w:lang w:bidi="ar"/>
        </w:rPr>
        <w:t xml:space="preserve">成像分辨率：工作距离 10mm 条件下，中心分辨率≥6.35lp/mm，边缘分辨率≥3.8lp/mm</w:t>
      </w:r>
      <w:r>
        <w:rPr>
          <w:highlight w:val="none"/>
        </w:rPr>
      </w:r>
      <w:r/>
    </w:p>
    <w:p>
      <w:pPr>
        <w:pStyle w:val="814"/>
        <w:numPr>
          <w:ilvl w:val="0"/>
          <w:numId w:val="13"/>
        </w:numPr>
        <w:jc w:val="both"/>
        <w:spacing w:line="276" w:lineRule="auto"/>
        <w:rPr>
          <w:highlight w:val="none"/>
        </w:rPr>
      </w:pPr>
      <w:r>
        <w:rPr>
          <w:rFonts w:hint="eastAsia"/>
          <w:highlight w:val="none"/>
          <w:lang w:bidi="ar"/>
        </w:rPr>
        <w:t xml:space="preserve">光学观测景深覆盖 5～100mm 范围</w:t>
      </w:r>
      <w:r>
        <w:rPr>
          <w:highlight w:val="none"/>
        </w:rPr>
      </w:r>
      <w:r/>
    </w:p>
    <w:p>
      <w:pPr>
        <w:pStyle w:val="814"/>
        <w:numPr>
          <w:ilvl w:val="0"/>
          <w:numId w:val="13"/>
        </w:numPr>
        <w:jc w:val="both"/>
        <w:spacing w:line="276" w:lineRule="auto"/>
        <w:rPr>
          <w:highlight w:val="none"/>
        </w:rPr>
      </w:pPr>
      <w:r>
        <w:rPr>
          <w:rFonts w:hint="eastAsia"/>
          <w:highlight w:val="none"/>
          <w:lang w:bidi="ar"/>
        </w:rPr>
        <w:t xml:space="preserve">设备整体长度 900mm±100mm</w:t>
      </w:r>
      <w:r>
        <w:rPr>
          <w:highlight w:val="none"/>
        </w:rPr>
      </w:r>
      <w:r/>
    </w:p>
    <w:p>
      <w:pPr>
        <w:pStyle w:val="814"/>
        <w:numPr>
          <w:ilvl w:val="0"/>
          <w:numId w:val="13"/>
        </w:numPr>
        <w:jc w:val="both"/>
        <w:spacing w:line="276" w:lineRule="auto"/>
        <w:rPr>
          <w:highlight w:val="none"/>
        </w:rPr>
      </w:pPr>
      <w:r>
        <w:rPr>
          <w:rFonts w:hint="eastAsia"/>
          <w:highlight w:val="none"/>
          <w:lang w:bidi="ar"/>
        </w:rPr>
        <w:t xml:space="preserve">有效操作长度 600mm±100mm</w:t>
      </w:r>
      <w:r>
        <w:rPr>
          <w:highlight w:val="none"/>
        </w:rPr>
      </w:r>
      <w:r/>
    </w:p>
    <w:p>
      <w:pPr>
        <w:pStyle w:val="814"/>
        <w:numPr>
          <w:ilvl w:val="0"/>
          <w:numId w:val="13"/>
        </w:numPr>
        <w:jc w:val="both"/>
        <w:spacing w:line="276" w:lineRule="auto"/>
        <w:rPr>
          <w:highlight w:val="none"/>
        </w:rPr>
      </w:pPr>
      <w:r>
        <w:rPr>
          <w:rFonts w:hint="eastAsia"/>
          <w:highlight w:val="none"/>
          <w:lang w:bidi="ar"/>
        </w:rPr>
        <w:t xml:space="preserve">主软管外径≤ Φ6.5 mm</w:t>
      </w:r>
      <w:r>
        <w:rPr>
          <w:highlight w:val="none"/>
        </w:rPr>
      </w:r>
      <w:r/>
    </w:p>
    <w:p>
      <w:pPr>
        <w:pStyle w:val="814"/>
        <w:numPr>
          <w:ilvl w:val="0"/>
          <w:numId w:val="13"/>
        </w:numPr>
        <w:jc w:val="both"/>
        <w:spacing w:line="276" w:lineRule="auto"/>
        <w:rPr>
          <w:highlight w:val="none"/>
        </w:rPr>
      </w:pPr>
      <w:r>
        <w:rPr>
          <w:rFonts w:hint="eastAsia"/>
          <w:highlight w:val="none"/>
          <w:lang w:bidi="ar"/>
        </w:rPr>
        <w:t xml:space="preserve">头端外径 ≤Φ6.7mm</w:t>
      </w:r>
      <w:r>
        <w:rPr>
          <w:highlight w:val="none"/>
        </w:rPr>
      </w:r>
      <w:r/>
    </w:p>
    <w:p>
      <w:pPr>
        <w:pStyle w:val="814"/>
        <w:numPr>
          <w:ilvl w:val="0"/>
          <w:numId w:val="13"/>
        </w:numPr>
        <w:jc w:val="both"/>
        <w:spacing w:line="276" w:lineRule="auto"/>
        <w:rPr>
          <w:highlight w:val="none"/>
        </w:rPr>
      </w:pPr>
      <w:r>
        <w:rPr>
          <w:rFonts w:hint="eastAsia"/>
          <w:highlight w:val="none"/>
          <w:lang w:bidi="ar"/>
        </w:rPr>
        <w:t xml:space="preserve">器械通道最小内径≥Φ2.2 mm</w:t>
      </w:r>
      <w:r>
        <w:rPr>
          <w:highlight w:val="none"/>
        </w:rPr>
      </w:r>
      <w:r/>
    </w:p>
    <w:p>
      <w:pPr>
        <w:pStyle w:val="814"/>
        <w:numPr>
          <w:ilvl w:val="0"/>
          <w:numId w:val="13"/>
        </w:numPr>
        <w:jc w:val="both"/>
        <w:spacing w:line="276" w:lineRule="auto"/>
        <w:rPr>
          <w:highlight w:val="none"/>
        </w:rPr>
      </w:pPr>
      <w:r>
        <w:rPr>
          <w:rFonts w:hint="eastAsia"/>
          <w:highlight w:val="none"/>
          <w:lang w:bidi="ar"/>
        </w:rPr>
        <w:t xml:space="preserve">弯曲角度：向上≥160°，向下≥70°</w:t>
      </w:r>
      <w:r>
        <w:rPr>
          <w:highlight w:val="none"/>
        </w:rPr>
      </w:r>
      <w:r/>
    </w:p>
    <w:p>
      <w:pPr>
        <w:pStyle w:val="814"/>
        <w:numPr>
          <w:ilvl w:val="0"/>
          <w:numId w:val="13"/>
        </w:numPr>
        <w:jc w:val="both"/>
        <w:spacing w:line="276" w:lineRule="auto"/>
        <w:rPr>
          <w:highlight w:val="none"/>
        </w:rPr>
      </w:pPr>
      <w:r>
        <w:rPr>
          <w:rFonts w:hint="eastAsia"/>
          <w:highlight w:val="none"/>
          <w:lang w:bidi="ar"/>
        </w:rPr>
        <w:t xml:space="preserve">采用分体式超声对接结构</w:t>
      </w:r>
      <w:r>
        <w:rPr>
          <w:highlight w:val="none"/>
        </w:rPr>
      </w:r>
      <w:r/>
    </w:p>
    <w:p>
      <w:pPr>
        <w:pStyle w:val="814"/>
        <w:numPr>
          <w:ilvl w:val="0"/>
          <w:numId w:val="13"/>
        </w:numPr>
        <w:jc w:val="both"/>
        <w:spacing w:line="276" w:lineRule="auto"/>
        <w:rPr>
          <w:highlight w:val="none"/>
        </w:rPr>
      </w:pPr>
      <w:r>
        <w:rPr>
          <w:rFonts w:hint="eastAsia"/>
          <w:highlight w:val="none"/>
          <w:lang w:bidi="ar"/>
        </w:rPr>
        <w:t xml:space="preserve">吸引流量≥200ml/min</w:t>
      </w:r>
      <w:r>
        <w:rPr>
          <w:highlight w:val="none"/>
        </w:rPr>
      </w:r>
      <w:r/>
    </w:p>
    <w:p>
      <w:pPr>
        <w:pStyle w:val="814"/>
        <w:numPr>
          <w:ilvl w:val="0"/>
          <w:numId w:val="13"/>
        </w:numPr>
        <w:jc w:val="both"/>
        <w:spacing w:line="276" w:lineRule="auto"/>
        <w:rPr>
          <w:highlight w:val="none"/>
        </w:rPr>
      </w:pPr>
      <w:r>
        <w:rPr>
          <w:rFonts w:hint="eastAsia"/>
          <w:highlight w:val="none"/>
          <w:lang w:bidi="ar"/>
        </w:rPr>
        <w:t xml:space="preserve">供水方式为钳道注射器注水</w:t>
      </w:r>
      <w:r>
        <w:rPr>
          <w:highlight w:val="none"/>
        </w:rPr>
      </w:r>
      <w:r/>
    </w:p>
    <w:p>
      <w:pPr>
        <w:pStyle w:val="814"/>
        <w:numPr>
          <w:ilvl w:val="0"/>
          <w:numId w:val="13"/>
        </w:numPr>
        <w:jc w:val="both"/>
        <w:spacing w:line="276" w:lineRule="auto"/>
        <w:rPr>
          <w:highlight w:val="none"/>
        </w:rPr>
      </w:pPr>
      <w:r>
        <w:rPr>
          <w:rFonts w:hint="eastAsia"/>
          <w:highlight w:val="none"/>
          <w:lang w:bidi="ar"/>
        </w:rPr>
        <w:t xml:space="preserve">管路结构适配配套水囊使用</w:t>
      </w:r>
      <w:r>
        <w:rPr>
          <w:highlight w:val="none"/>
        </w:rPr>
      </w:r>
      <w:r/>
    </w:p>
    <w:p>
      <w:pPr>
        <w:pStyle w:val="871"/>
        <w:numPr>
          <w:ilvl w:val="0"/>
          <w:numId w:val="10"/>
        </w:numPr>
        <w:rPr>
          <w:b/>
          <w:sz w:val="24"/>
          <w:szCs w:val="36"/>
          <w:highlight w:val="none"/>
        </w:rPr>
      </w:pPr>
      <w:r>
        <w:rPr>
          <w:rFonts w:hint="eastAsia"/>
          <w:b/>
          <w:sz w:val="24"/>
          <w:szCs w:val="36"/>
          <w:highlight w:val="none"/>
        </w:rPr>
        <w:t xml:space="preserve">图像处理器</w:t>
      </w:r>
      <w:r>
        <w:rPr>
          <w:highlight w:val="none"/>
        </w:rPr>
      </w:r>
      <w:r/>
    </w:p>
    <w:p>
      <w:pPr>
        <w:pStyle w:val="871"/>
        <w:numPr>
          <w:ilvl w:val="0"/>
          <w:numId w:val="14"/>
        </w:numPr>
        <w:spacing w:line="276" w:lineRule="auto"/>
        <w:rPr>
          <w:rFonts w:ascii="宋体" w:hAnsi="宋体" w:eastAsia="宋体"/>
          <w:sz w:val="24"/>
          <w:szCs w:val="24"/>
          <w:highlight w:val="none"/>
        </w:rPr>
      </w:pPr>
      <w:r>
        <w:rPr>
          <w:rFonts w:hint="eastAsia" w:ascii="宋体" w:hAnsi="宋体" w:eastAsia="宋体"/>
          <w:sz w:val="24"/>
          <w:szCs w:val="24"/>
          <w:highlight w:val="none"/>
        </w:rPr>
        <w:t xml:space="preserve">▲画面输出分辨率</w:t>
      </w:r>
      <w:r>
        <w:rPr>
          <w:rFonts w:hint="eastAsia"/>
          <w:highlight w:val="none"/>
          <w:lang w:bidi="ar"/>
        </w:rPr>
        <w:t xml:space="preserve">≥</w:t>
      </w:r>
      <w:r>
        <w:rPr>
          <w:rFonts w:hint="eastAsia" w:ascii="宋体" w:hAnsi="宋体" w:eastAsia="宋体"/>
          <w:sz w:val="24"/>
          <w:szCs w:val="24"/>
          <w:highlight w:val="none"/>
        </w:rPr>
        <w:t xml:space="preserve">3840×2160 规格</w:t>
      </w:r>
      <w:r>
        <w:rPr>
          <w:highlight w:val="none"/>
        </w:rPr>
      </w:r>
      <w:r/>
    </w:p>
    <w:p>
      <w:pPr>
        <w:pStyle w:val="871"/>
        <w:numPr>
          <w:ilvl w:val="0"/>
          <w:numId w:val="14"/>
        </w:numPr>
        <w:spacing w:line="276" w:lineRule="auto"/>
        <w:rPr>
          <w:rFonts w:ascii="宋体" w:hAnsi="宋体" w:eastAsia="宋体"/>
          <w:sz w:val="24"/>
          <w:szCs w:val="24"/>
          <w:highlight w:val="none"/>
        </w:rPr>
      </w:pPr>
      <w:r>
        <w:rPr>
          <w:rFonts w:hint="eastAsia" w:ascii="宋体" w:hAnsi="宋体" w:eastAsia="宋体"/>
          <w:sz w:val="24"/>
          <w:szCs w:val="24"/>
          <w:highlight w:val="none"/>
        </w:rPr>
        <w:t xml:space="preserve">画面亮度均衡功能提供三档档位可供调节</w:t>
      </w:r>
      <w:r>
        <w:rPr>
          <w:highlight w:val="none"/>
        </w:rPr>
      </w:r>
      <w:r/>
    </w:p>
    <w:p>
      <w:pPr>
        <w:pStyle w:val="871"/>
        <w:numPr>
          <w:ilvl w:val="0"/>
          <w:numId w:val="14"/>
        </w:numPr>
        <w:spacing w:line="276" w:lineRule="auto"/>
        <w:rPr>
          <w:rFonts w:ascii="宋体" w:hAnsi="宋体" w:eastAsia="宋体"/>
          <w:sz w:val="24"/>
          <w:szCs w:val="24"/>
          <w:highlight w:val="none"/>
        </w:rPr>
      </w:pPr>
      <w:r>
        <w:rPr>
          <w:rFonts w:hint="eastAsia" w:ascii="宋体" w:hAnsi="宋体" w:eastAsia="宋体"/>
          <w:sz w:val="24"/>
          <w:szCs w:val="24"/>
          <w:highlight w:val="none"/>
        </w:rPr>
        <w:t xml:space="preserve">图像降噪功能至少设有四级参数可选</w:t>
      </w:r>
      <w:r>
        <w:rPr>
          <w:highlight w:val="none"/>
        </w:rPr>
      </w:r>
      <w:r/>
    </w:p>
    <w:p>
      <w:pPr>
        <w:pStyle w:val="871"/>
        <w:numPr>
          <w:ilvl w:val="0"/>
          <w:numId w:val="14"/>
        </w:numPr>
        <w:spacing w:line="276" w:lineRule="auto"/>
        <w:rPr>
          <w:rFonts w:ascii="宋体" w:hAnsi="宋体" w:eastAsia="宋体"/>
          <w:sz w:val="24"/>
          <w:szCs w:val="24"/>
          <w:highlight w:val="none"/>
        </w:rPr>
      </w:pPr>
      <w:r>
        <w:rPr>
          <w:rFonts w:hint="eastAsia" w:ascii="宋体" w:hAnsi="宋体" w:eastAsia="宋体"/>
          <w:sz w:val="24"/>
          <w:szCs w:val="24"/>
          <w:highlight w:val="none"/>
        </w:rPr>
        <w:t xml:space="preserve">▲超分辨成像包含实时超分与冻结超分两大模式，两种模式至少均配备高、中、低调节选项</w:t>
      </w:r>
      <w:r>
        <w:rPr>
          <w:highlight w:val="none"/>
        </w:rPr>
      </w:r>
      <w:r/>
    </w:p>
    <w:p>
      <w:pPr>
        <w:pStyle w:val="871"/>
        <w:numPr>
          <w:ilvl w:val="0"/>
          <w:numId w:val="14"/>
        </w:numPr>
        <w:spacing w:line="276" w:lineRule="auto"/>
        <w:rPr>
          <w:rFonts w:ascii="宋体" w:hAnsi="宋体" w:eastAsia="宋体"/>
          <w:sz w:val="24"/>
          <w:szCs w:val="24"/>
          <w:highlight w:val="none"/>
        </w:rPr>
      </w:pPr>
      <w:r>
        <w:rPr>
          <w:rFonts w:hint="eastAsia" w:ascii="宋体" w:hAnsi="宋体" w:eastAsia="宋体"/>
          <w:sz w:val="24"/>
          <w:szCs w:val="24"/>
          <w:highlight w:val="none"/>
        </w:rPr>
        <w:t xml:space="preserve">色彩参数支持自定义白光观测模式的色彩风格，内置不少于3 套预设方案</w:t>
      </w:r>
      <w:r>
        <w:rPr>
          <w:highlight w:val="none"/>
        </w:rPr>
      </w:r>
      <w:r/>
    </w:p>
    <w:p>
      <w:pPr>
        <w:pStyle w:val="871"/>
        <w:numPr>
          <w:ilvl w:val="0"/>
          <w:numId w:val="14"/>
        </w:numPr>
        <w:spacing w:line="276" w:lineRule="auto"/>
        <w:rPr>
          <w:rFonts w:ascii="宋体" w:hAnsi="宋体" w:eastAsia="宋体"/>
          <w:sz w:val="24"/>
          <w:szCs w:val="24"/>
          <w:highlight w:val="none"/>
        </w:rPr>
      </w:pPr>
      <w:r>
        <w:rPr>
          <w:rFonts w:hint="eastAsia" w:ascii="宋体" w:hAnsi="宋体" w:eastAsia="宋体"/>
          <w:sz w:val="24"/>
          <w:szCs w:val="24"/>
          <w:highlight w:val="none"/>
        </w:rPr>
        <w:t xml:space="preserve">综合纹理增强功能可完成连续扫描图像采集，最长录制时长至少可达 3 分钟</w:t>
      </w:r>
      <w:r>
        <w:rPr>
          <w:highlight w:val="none"/>
        </w:rPr>
      </w:r>
      <w:r/>
    </w:p>
    <w:p>
      <w:pPr>
        <w:pStyle w:val="871"/>
        <w:numPr>
          <w:ilvl w:val="0"/>
          <w:numId w:val="14"/>
        </w:numPr>
        <w:spacing w:line="276" w:lineRule="auto"/>
        <w:rPr>
          <w:rFonts w:ascii="宋体" w:hAnsi="宋体" w:eastAsia="宋体"/>
          <w:sz w:val="24"/>
          <w:szCs w:val="24"/>
          <w:highlight w:val="none"/>
        </w:rPr>
      </w:pPr>
      <w:r>
        <w:rPr>
          <w:rFonts w:hint="eastAsia" w:ascii="宋体" w:hAnsi="宋体" w:eastAsia="宋体"/>
          <w:sz w:val="24"/>
          <w:szCs w:val="24"/>
          <w:highlight w:val="none"/>
        </w:rPr>
        <w:t xml:space="preserve">复合图像增强至少包含 2 种工作模式，每种模式至少分别提供高、中、低三档强度调节</w:t>
      </w:r>
      <w:r>
        <w:rPr>
          <w:highlight w:val="none"/>
        </w:rPr>
      </w:r>
      <w:r/>
    </w:p>
    <w:p>
      <w:pPr>
        <w:pStyle w:val="871"/>
        <w:numPr>
          <w:ilvl w:val="0"/>
          <w:numId w:val="14"/>
        </w:numPr>
        <w:spacing w:line="276" w:lineRule="auto"/>
        <w:rPr>
          <w:rFonts w:ascii="宋体" w:hAnsi="宋体" w:eastAsia="宋体"/>
          <w:sz w:val="24"/>
          <w:szCs w:val="24"/>
          <w:highlight w:val="none"/>
        </w:rPr>
      </w:pPr>
      <w:r>
        <w:rPr>
          <w:rFonts w:hint="eastAsia" w:ascii="宋体" w:hAnsi="宋体" w:eastAsia="宋体"/>
          <w:sz w:val="24"/>
          <w:szCs w:val="24"/>
          <w:highlight w:val="none"/>
        </w:rPr>
        <w:t xml:space="preserve">电子放大最高放大倍数至少为 4 倍，至少设置三档可调区间，调节步长</w:t>
      </w:r>
      <w:r>
        <w:rPr>
          <w:rFonts w:hint="eastAsia"/>
          <w:highlight w:val="none"/>
          <w:lang w:bidi="ar"/>
        </w:rPr>
        <w:t xml:space="preserve">≤</w:t>
      </w:r>
      <w:r>
        <w:rPr>
          <w:rFonts w:hint="eastAsia" w:ascii="宋体" w:hAnsi="宋体" w:eastAsia="宋体"/>
          <w:sz w:val="24"/>
          <w:szCs w:val="24"/>
          <w:highlight w:val="none"/>
        </w:rPr>
        <w:t xml:space="preserve">0.1</w:t>
      </w:r>
      <w:r>
        <w:rPr>
          <w:highlight w:val="none"/>
        </w:rPr>
      </w:r>
      <w:r/>
    </w:p>
    <w:p>
      <w:pPr>
        <w:pStyle w:val="871"/>
        <w:numPr>
          <w:ilvl w:val="0"/>
          <w:numId w:val="14"/>
        </w:numPr>
        <w:spacing w:line="276" w:lineRule="auto"/>
        <w:rPr>
          <w:rFonts w:ascii="宋体" w:hAnsi="宋体" w:eastAsia="宋体"/>
          <w:sz w:val="24"/>
          <w:szCs w:val="24"/>
          <w:highlight w:val="none"/>
        </w:rPr>
      </w:pPr>
      <w:r>
        <w:rPr>
          <w:rFonts w:hint="eastAsia" w:ascii="宋体" w:hAnsi="宋体" w:eastAsia="宋体"/>
          <w:sz w:val="24"/>
          <w:szCs w:val="24"/>
          <w:highlight w:val="none"/>
        </w:rPr>
        <w:t xml:space="preserve">机身集成视频录制功能，录制文件支持本地预览，播放倍率可调，同时支持逐帧回放查看画面细节</w:t>
      </w:r>
      <w:r>
        <w:rPr>
          <w:highlight w:val="none"/>
        </w:rPr>
      </w:r>
      <w:r/>
    </w:p>
    <w:p>
      <w:pPr>
        <w:pStyle w:val="871"/>
        <w:numPr>
          <w:ilvl w:val="0"/>
          <w:numId w:val="14"/>
        </w:numPr>
        <w:spacing w:line="276" w:lineRule="auto"/>
        <w:rPr>
          <w:rFonts w:ascii="宋体" w:hAnsi="宋体" w:eastAsia="宋体"/>
          <w:sz w:val="24"/>
          <w:szCs w:val="24"/>
          <w:highlight w:val="none"/>
        </w:rPr>
      </w:pPr>
      <w:r>
        <w:rPr>
          <w:rFonts w:hint="eastAsia" w:ascii="宋体" w:hAnsi="宋体" w:eastAsia="宋体"/>
          <w:sz w:val="24"/>
          <w:szCs w:val="24"/>
          <w:highlight w:val="none"/>
        </w:rPr>
        <w:t xml:space="preserve">搭载内置病历管理系统，无需外接工作站即可独立完成病历管理；支持病历查看、编辑、存档、预览、打印，同时具备病历检索功能</w:t>
      </w:r>
      <w:r>
        <w:rPr>
          <w:highlight w:val="none"/>
        </w:rPr>
      </w:r>
      <w:r/>
    </w:p>
    <w:p>
      <w:pPr>
        <w:pStyle w:val="871"/>
        <w:numPr>
          <w:ilvl w:val="0"/>
          <w:numId w:val="14"/>
        </w:numPr>
        <w:spacing w:line="276" w:lineRule="auto"/>
        <w:rPr>
          <w:rFonts w:ascii="宋体" w:hAnsi="宋体" w:eastAsia="宋体"/>
          <w:sz w:val="24"/>
          <w:szCs w:val="24"/>
          <w:highlight w:val="none"/>
        </w:rPr>
      </w:pPr>
      <w:r>
        <w:rPr>
          <w:rFonts w:hint="eastAsia" w:ascii="宋体" w:hAnsi="宋体" w:eastAsia="宋体"/>
          <w:sz w:val="24"/>
          <w:szCs w:val="24"/>
          <w:highlight w:val="none"/>
        </w:rPr>
        <w:t xml:space="preserve">可以兼容支气管镜、胃镜、肠镜、超声胃镜</w:t>
      </w:r>
      <w:bookmarkEnd w:id="7"/>
      <w:r>
        <w:rPr>
          <w:highlight w:val="none"/>
        </w:rPr>
      </w:r>
      <w:r/>
    </w:p>
    <w:p>
      <w:pPr>
        <w:pStyle w:val="871"/>
        <w:numPr>
          <w:ilvl w:val="0"/>
          <w:numId w:val="10"/>
        </w:numPr>
        <w:rPr>
          <w:b/>
          <w:sz w:val="24"/>
          <w:szCs w:val="36"/>
          <w:highlight w:val="none"/>
        </w:rPr>
      </w:pPr>
      <w:r>
        <w:rPr>
          <w:rFonts w:hint="eastAsia"/>
          <w:b/>
          <w:sz w:val="24"/>
          <w:szCs w:val="36"/>
          <w:highlight w:val="none"/>
        </w:rPr>
        <w:t xml:space="preserve">冷光源</w:t>
      </w:r>
      <w:r>
        <w:rPr>
          <w:highlight w:val="none"/>
        </w:rPr>
      </w:r>
      <w:r/>
    </w:p>
    <w:p>
      <w:pPr>
        <w:pStyle w:val="871"/>
        <w:numPr>
          <w:ilvl w:val="0"/>
          <w:numId w:val="15"/>
        </w:numPr>
        <w:spacing w:line="276" w:lineRule="auto"/>
        <w:rPr>
          <w:rFonts w:ascii="宋体" w:hAnsi="宋体" w:eastAsia="宋体"/>
          <w:sz w:val="24"/>
          <w:szCs w:val="24"/>
          <w:highlight w:val="none"/>
        </w:rPr>
      </w:pPr>
      <w:r>
        <w:rPr>
          <w:rFonts w:hint="eastAsia" w:ascii="宋体" w:hAnsi="宋体" w:eastAsia="宋体"/>
          <w:sz w:val="24"/>
          <w:szCs w:val="24"/>
          <w:highlight w:val="none"/>
        </w:rPr>
        <w:t xml:space="preserve">照明光源搭载不少于五路 LED 灯珠，实现多光谱照明效果</w:t>
      </w:r>
      <w:r>
        <w:rPr>
          <w:highlight w:val="none"/>
        </w:rPr>
      </w:r>
      <w:r/>
    </w:p>
    <w:p>
      <w:pPr>
        <w:pStyle w:val="871"/>
        <w:numPr>
          <w:ilvl w:val="0"/>
          <w:numId w:val="15"/>
        </w:numPr>
        <w:spacing w:line="276" w:lineRule="auto"/>
        <w:rPr>
          <w:rFonts w:ascii="宋体" w:hAnsi="宋体" w:eastAsia="宋体"/>
          <w:sz w:val="24"/>
          <w:szCs w:val="24"/>
          <w:highlight w:val="none"/>
        </w:rPr>
      </w:pPr>
      <w:r>
        <w:rPr>
          <w:rFonts w:hint="eastAsia" w:ascii="宋体" w:hAnsi="宋体" w:eastAsia="宋体"/>
          <w:sz w:val="24"/>
          <w:szCs w:val="24"/>
          <w:highlight w:val="none"/>
        </w:rPr>
        <w:t xml:space="preserve">▲光源连续工作的平均使用寿命不少于 40000 小时</w:t>
      </w:r>
      <w:r>
        <w:rPr>
          <w:highlight w:val="none"/>
        </w:rPr>
      </w:r>
      <w:r/>
    </w:p>
    <w:p>
      <w:pPr>
        <w:pStyle w:val="871"/>
        <w:numPr>
          <w:ilvl w:val="0"/>
          <w:numId w:val="15"/>
        </w:numPr>
        <w:spacing w:line="276" w:lineRule="auto"/>
        <w:rPr>
          <w:rFonts w:ascii="宋体" w:hAnsi="宋体" w:eastAsia="宋体"/>
          <w:sz w:val="24"/>
          <w:szCs w:val="24"/>
          <w:highlight w:val="none"/>
        </w:rPr>
      </w:pPr>
      <w:r>
        <w:rPr>
          <w:rFonts w:hint="eastAsia" w:ascii="宋体" w:hAnsi="宋体" w:eastAsia="宋体"/>
          <w:sz w:val="24"/>
          <w:szCs w:val="24"/>
          <w:highlight w:val="none"/>
        </w:rPr>
        <w:t xml:space="preserve">调光分为手动、自动两种控制方式，基础调光至少15级，二级细分档位至少100档</w:t>
      </w:r>
      <w:r>
        <w:rPr>
          <w:highlight w:val="none"/>
        </w:rPr>
      </w:r>
      <w:r/>
    </w:p>
    <w:p>
      <w:pPr>
        <w:pStyle w:val="871"/>
        <w:numPr>
          <w:ilvl w:val="0"/>
          <w:numId w:val="15"/>
        </w:numPr>
        <w:spacing w:line="276" w:lineRule="auto"/>
        <w:rPr>
          <w:rFonts w:ascii="宋体" w:hAnsi="宋体" w:eastAsia="宋体"/>
          <w:sz w:val="24"/>
          <w:szCs w:val="24"/>
          <w:highlight w:val="none"/>
        </w:rPr>
      </w:pPr>
      <w:r>
        <w:rPr>
          <w:rFonts w:hint="eastAsia" w:ascii="宋体" w:hAnsi="宋体" w:eastAsia="宋体"/>
          <w:sz w:val="24"/>
          <w:szCs w:val="24"/>
          <w:highlight w:val="none"/>
        </w:rPr>
        <w:t xml:space="preserve">配备透光定位功能，开启后光源在最大亮度与最小亮度之间交替闪烁，闪烁可持续</w:t>
      </w:r>
      <w:r>
        <w:rPr>
          <w:rFonts w:ascii="宋体" w:hAnsi="宋体" w:eastAsia="宋体"/>
          <w:sz w:val="24"/>
          <w:szCs w:val="24"/>
          <w:highlight w:val="none"/>
        </w:rPr>
        <w:t xml:space="preserve"> 6</w:t>
      </w:r>
      <w:r>
        <w:rPr>
          <w:rFonts w:hint="eastAsia" w:ascii="MS Gothic" w:hAnsi="MS Gothic" w:eastAsia="MS Gothic" w:cs="MS Gothic"/>
          <w:sz w:val="24"/>
          <w:szCs w:val="24"/>
          <w:highlight w:val="none"/>
        </w:rPr>
        <w:t xml:space="preserve">‑</w:t>
      </w:r>
      <w:r>
        <w:rPr>
          <w:rFonts w:ascii="宋体" w:hAnsi="宋体" w:eastAsia="宋体"/>
          <w:sz w:val="24"/>
          <w:szCs w:val="24"/>
          <w:highlight w:val="none"/>
        </w:rPr>
        <w:t xml:space="preserve">8 </w:t>
      </w:r>
      <w:r>
        <w:rPr>
          <w:rFonts w:hint="eastAsia" w:ascii="宋体" w:hAnsi="宋体" w:eastAsia="宋体"/>
          <w:sz w:val="24"/>
          <w:szCs w:val="24"/>
          <w:highlight w:val="none"/>
        </w:rPr>
        <w:t xml:space="preserve">秒，用于镜体头部定位</w:t>
      </w:r>
      <w:r>
        <w:rPr>
          <w:highlight w:val="none"/>
        </w:rPr>
      </w:r>
      <w:r/>
    </w:p>
    <w:p>
      <w:pPr>
        <w:pStyle w:val="871"/>
        <w:numPr>
          <w:ilvl w:val="0"/>
          <w:numId w:val="10"/>
        </w:numPr>
        <w:rPr>
          <w:b/>
          <w:sz w:val="24"/>
          <w:szCs w:val="36"/>
          <w:highlight w:val="none"/>
        </w:rPr>
      </w:pPr>
      <w:r>
        <w:rPr>
          <w:rFonts w:hint="eastAsia"/>
          <w:b/>
          <w:sz w:val="24"/>
          <w:szCs w:val="36"/>
          <w:highlight w:val="none"/>
        </w:rPr>
        <w:t xml:space="preserve">医用监视器</w:t>
      </w:r>
      <w:r>
        <w:rPr>
          <w:highlight w:val="none"/>
        </w:rPr>
      </w:r>
      <w:r/>
    </w:p>
    <w:p>
      <w:pPr>
        <w:pStyle w:val="871"/>
        <w:numPr>
          <w:ilvl w:val="0"/>
          <w:numId w:val="16"/>
        </w:numPr>
        <w:spacing w:line="276" w:lineRule="auto"/>
        <w:rPr>
          <w:rFonts w:ascii="宋体" w:hAnsi="宋体" w:eastAsia="宋体"/>
          <w:sz w:val="24"/>
          <w:szCs w:val="24"/>
          <w:highlight w:val="none"/>
        </w:rPr>
      </w:pPr>
      <w:r>
        <w:rPr>
          <w:rFonts w:hint="eastAsia" w:ascii="宋体" w:hAnsi="宋体" w:eastAsia="宋体"/>
          <w:sz w:val="24"/>
          <w:szCs w:val="24"/>
          <w:highlight w:val="none"/>
        </w:rPr>
        <w:t xml:space="preserve">性能及参数不低于32英寸的4K医用监视器，屏幕物理分辨率不低于 3840 × 2160</w:t>
      </w:r>
      <w:r>
        <w:rPr>
          <w:highlight w:val="none"/>
        </w:rPr>
      </w:r>
      <w:r/>
    </w:p>
    <w:p>
      <w:pPr>
        <w:pStyle w:val="871"/>
        <w:numPr>
          <w:ilvl w:val="0"/>
          <w:numId w:val="16"/>
        </w:numPr>
        <w:spacing w:line="276" w:lineRule="auto"/>
        <w:rPr>
          <w:rFonts w:ascii="宋体" w:hAnsi="宋体" w:eastAsia="宋体"/>
          <w:sz w:val="24"/>
          <w:szCs w:val="24"/>
          <w:highlight w:val="none"/>
        </w:rPr>
      </w:pPr>
      <w:r>
        <w:rPr>
          <w:rFonts w:hint="eastAsia" w:ascii="宋体" w:hAnsi="宋体" w:eastAsia="宋体"/>
          <w:sz w:val="24"/>
          <w:szCs w:val="24"/>
          <w:highlight w:val="none"/>
        </w:rPr>
        <w:t xml:space="preserve">显示模式丰富，支持分屏并排显示、画中画（PIP）、画外画（POP）等显示形式</w:t>
      </w:r>
      <w:r>
        <w:rPr>
          <w:highlight w:val="none"/>
        </w:rPr>
      </w:r>
      <w:r/>
    </w:p>
    <w:p>
      <w:pPr>
        <w:spacing w:line="276" w:lineRule="auto"/>
        <w:rPr>
          <w:rFonts w:ascii="宋体" w:hAnsi="宋体" w:eastAsia="宋体"/>
          <w:sz w:val="24"/>
          <w:szCs w:val="24"/>
          <w:highlight w:val="none"/>
        </w:rPr>
      </w:pPr>
      <w:r>
        <w:rPr>
          <w:rFonts w:ascii="宋体" w:hAnsi="宋体" w:eastAsia="宋体"/>
          <w:sz w:val="24"/>
          <w:szCs w:val="24"/>
          <w:highlight w:val="none"/>
        </w:rPr>
      </w:r>
      <w:r>
        <w:rPr>
          <w:highlight w:val="none"/>
        </w:rPr>
      </w:r>
      <w:r/>
    </w:p>
    <w:p>
      <w:pPr>
        <w:pStyle w:val="782"/>
        <w:jc w:val="both"/>
        <w:spacing w:before="0" w:after="0" w:line="276" w:lineRule="auto"/>
        <w:rPr>
          <w:rFonts w:asciiTheme="minorEastAsia" w:hAnsiTheme="minorEastAsia" w:eastAsia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
          <w:sz w:val="24"/>
          <w:szCs w:val="24"/>
          <w:highlight w:val="none"/>
        </w:rPr>
        <w:t xml:space="preserve">三、</w:t>
      </w:r>
      <w:r>
        <w:rPr>
          <w:rFonts w:hint="eastAsia" w:cs="仿宋" w:asciiTheme="minorEastAsia" w:hAnsiTheme="minorEastAsia" w:eastAsiaTheme="minorEastAsia"/>
          <w:b/>
          <w:sz w:val="24"/>
          <w:szCs w:val="24"/>
          <w:highlight w:val="none"/>
        </w:rPr>
        <w:t xml:space="preserve">★</w:t>
      </w:r>
      <w:r>
        <w:rPr>
          <w:rFonts w:cs="仿宋" w:asciiTheme="minorEastAsia" w:hAnsiTheme="minorEastAsia" w:eastAsiaTheme="minorEastAsia"/>
          <w:b/>
          <w:sz w:val="24"/>
          <w:szCs w:val="24"/>
          <w:highlight w:val="none"/>
        </w:rPr>
        <w:t xml:space="preserve">商务要求</w:t>
      </w:r>
      <w:r>
        <w:rPr>
          <w:highlight w:val="none"/>
        </w:rPr>
      </w:r>
      <w:r/>
    </w:p>
    <w:p>
      <w:pPr>
        <w:ind w:firstLine="480"/>
        <w:jc w:val="both"/>
        <w:spacing w:line="360" w:lineRule="auto"/>
        <w:tabs>
          <w:tab w:val="left" w:pos="851" w:leader="none"/>
          <w:tab w:val="left" w:pos="1276" w:leader="none"/>
          <w:tab w:val="left" w:pos="1418"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下列条款中甲方为：</w:t>
      </w:r>
      <w:r>
        <w:rPr>
          <w:rFonts w:hint="eastAsia" w:ascii="宋体" w:hAnsi="宋体" w:eastAsia="宋体" w:cs="宋体"/>
          <w:b/>
          <w:sz w:val="24"/>
          <w:szCs w:val="24"/>
          <w:highlight w:val="none"/>
        </w:rPr>
        <w:t xml:space="preserve">南通市第二人民医院</w:t>
      </w:r>
      <w:r>
        <w:rPr>
          <w:rFonts w:hint="eastAsia" w:ascii="宋体" w:hAnsi="宋体" w:eastAsia="宋体" w:cs="宋体"/>
          <w:sz w:val="24"/>
          <w:szCs w:val="24"/>
          <w:highlight w:val="none"/>
        </w:rPr>
        <w:t xml:space="preserve">，乙方为：本项目中标人</w:t>
      </w:r>
      <w:r>
        <w:rPr>
          <w:highlight w:val="none"/>
        </w:rPr>
      </w:r>
      <w:r/>
    </w:p>
    <w:p>
      <w:pPr>
        <w:pStyle w:val="871"/>
        <w:ind w:left="0" w:firstLine="480"/>
        <w:jc w:val="both"/>
        <w:spacing w:line="360" w:lineRule="auto"/>
        <w:rPr>
          <w:rFonts w:ascii="宋体" w:hAnsi="宋体" w:eastAsia="宋体" w:cs="宋体"/>
          <w:iCs/>
          <w:sz w:val="24"/>
          <w:szCs w:val="24"/>
          <w:highlight w:val="none"/>
        </w:rPr>
      </w:pPr>
      <w:r>
        <w:rPr>
          <w:rFonts w:hint="eastAsia" w:ascii="宋体" w:hAnsi="宋体" w:eastAsia="宋体" w:cs="宋体"/>
          <w:b/>
          <w:iCs/>
          <w:sz w:val="24"/>
          <w:szCs w:val="24"/>
          <w:highlight w:val="none"/>
        </w:rPr>
        <w:t xml:space="preserve">（一）交货期</w:t>
      </w:r>
      <w:r>
        <w:rPr>
          <w:rFonts w:hint="eastAsia" w:ascii="宋体" w:hAnsi="宋体" w:eastAsia="宋体" w:cs="宋体"/>
          <w:iCs/>
          <w:sz w:val="24"/>
          <w:szCs w:val="24"/>
          <w:highlight w:val="none"/>
        </w:rPr>
        <w:t xml:space="preserve">：合同签订后30天内；</w:t>
      </w:r>
      <w:r>
        <w:rPr>
          <w:highlight w:val="none"/>
        </w:rPr>
      </w:r>
      <w:r/>
    </w:p>
    <w:p>
      <w:pPr>
        <w:pStyle w:val="871"/>
        <w:ind w:left="0" w:firstLine="480"/>
        <w:jc w:val="both"/>
        <w:spacing w:line="360" w:lineRule="auto"/>
        <w:rPr>
          <w:rFonts w:ascii="宋体" w:hAnsi="宋体" w:eastAsia="宋体" w:cs="宋体"/>
          <w:iCs/>
          <w:sz w:val="24"/>
          <w:szCs w:val="24"/>
          <w:highlight w:val="none"/>
        </w:rPr>
      </w:pPr>
      <w:r>
        <w:rPr>
          <w:rFonts w:hint="eastAsia" w:ascii="宋体" w:hAnsi="宋体" w:eastAsia="宋体" w:cs="宋体"/>
          <w:b/>
          <w:iCs/>
          <w:sz w:val="24"/>
          <w:szCs w:val="24"/>
          <w:highlight w:val="none"/>
        </w:rPr>
        <w:t xml:space="preserve">（二）交货地点</w:t>
      </w:r>
      <w:r>
        <w:rPr>
          <w:rFonts w:hint="eastAsia" w:ascii="宋体" w:hAnsi="宋体" w:eastAsia="宋体" w:cs="宋体"/>
          <w:iCs/>
          <w:sz w:val="24"/>
          <w:szCs w:val="24"/>
          <w:highlight w:val="none"/>
        </w:rPr>
        <w:t xml:space="preserve">：甲方指定地点；</w:t>
      </w:r>
      <w:r>
        <w:rPr>
          <w:highlight w:val="none"/>
        </w:rPr>
      </w:r>
      <w:r/>
    </w:p>
    <w:p>
      <w:pPr>
        <w:pStyle w:val="871"/>
        <w:ind w:left="0" w:firstLine="480"/>
        <w:jc w:val="both"/>
        <w:spacing w:line="360" w:lineRule="auto"/>
        <w:rPr>
          <w:rFonts w:ascii="宋体" w:hAnsi="宋体" w:eastAsia="宋体" w:cs="宋体"/>
          <w:iCs/>
          <w:sz w:val="24"/>
          <w:szCs w:val="24"/>
          <w:highlight w:val="none"/>
        </w:rPr>
      </w:pPr>
      <w:r>
        <w:rPr>
          <w:rFonts w:hint="eastAsia" w:ascii="宋体" w:hAnsi="宋体" w:eastAsia="宋体" w:cs="宋体"/>
          <w:b/>
          <w:iCs/>
          <w:sz w:val="24"/>
          <w:szCs w:val="24"/>
          <w:highlight w:val="none"/>
        </w:rPr>
        <w:t xml:space="preserve">（三）付款条件</w:t>
      </w:r>
      <w:r>
        <w:rPr>
          <w:rFonts w:hint="eastAsia" w:ascii="宋体" w:hAnsi="宋体" w:eastAsia="宋体" w:cs="宋体"/>
          <w:iCs/>
          <w:sz w:val="24"/>
          <w:szCs w:val="24"/>
          <w:highlight w:val="none"/>
        </w:rPr>
        <w:t xml:space="preserve">：本项目收取中标金额的10%作为履约保证金。合同签订生效后，支付合同总额的30%作为预付款，货到安装调试验收合格且按采购人要求提供了技术培训、技术资料以及设备发票30天内，支付</w:t>
      </w:r>
      <w:r>
        <w:rPr>
          <w:rFonts w:hint="eastAsia" w:ascii="宋体" w:hAnsi="宋体" w:eastAsia="宋体" w:cs="宋体"/>
          <w:iCs/>
          <w:sz w:val="24"/>
          <w:szCs w:val="24"/>
          <w:highlight w:val="none"/>
        </w:rPr>
        <w:t xml:space="preserve">到</w:t>
      </w:r>
      <w:r>
        <w:rPr>
          <w:rFonts w:hint="eastAsia" w:ascii="宋体" w:hAnsi="宋体" w:eastAsia="宋体" w:cs="宋体"/>
          <w:iCs/>
          <w:sz w:val="24"/>
          <w:szCs w:val="24"/>
          <w:highlight w:val="none"/>
        </w:rPr>
        <w:t xml:space="preserve">合同总额的80%；前述付款满壹年后，经采购人确认在此期间中标人无其它违约事项后支付余款，并一次性无息退还履约保证金。付款方式为转账支付。</w:t>
      </w:r>
      <w:r>
        <w:rPr>
          <w:highlight w:val="none"/>
        </w:rPr>
      </w:r>
      <w:r/>
    </w:p>
    <w:p>
      <w:pPr>
        <w:pStyle w:val="871"/>
        <w:ind w:left="0" w:firstLine="480"/>
        <w:jc w:val="both"/>
        <w:spacing w:line="360" w:lineRule="auto"/>
        <w:rPr>
          <w:rFonts w:ascii="宋体" w:hAnsi="宋体" w:eastAsia="宋体" w:cs="宋体"/>
          <w:iCs/>
          <w:sz w:val="24"/>
          <w:szCs w:val="24"/>
          <w:highlight w:val="none"/>
        </w:rPr>
      </w:pPr>
      <w:r>
        <w:rPr>
          <w:rFonts w:hint="eastAsia" w:ascii="宋体" w:hAnsi="宋体" w:eastAsia="宋体" w:cs="宋体"/>
          <w:iCs/>
          <w:sz w:val="24"/>
          <w:szCs w:val="24"/>
          <w:highlight w:val="none"/>
        </w:rPr>
        <w:t xml:space="preserve">如乙方明确表示不收取预付款（出具相关承诺书），前述履约保证金予以免除。</w:t>
      </w:r>
      <w:r>
        <w:rPr>
          <w:highlight w:val="none"/>
        </w:rPr>
      </w:r>
      <w:r/>
    </w:p>
    <w:p>
      <w:pPr>
        <w:pStyle w:val="871"/>
        <w:ind w:left="0" w:firstLine="480"/>
        <w:jc w:val="both"/>
        <w:spacing w:line="360" w:lineRule="auto"/>
        <w:rPr>
          <w:rFonts w:ascii="宋体" w:hAnsi="宋体" w:eastAsia="宋体" w:cs="宋体"/>
          <w:b/>
          <w:iCs/>
          <w:sz w:val="24"/>
          <w:szCs w:val="24"/>
          <w:highlight w:val="none"/>
        </w:rPr>
      </w:pPr>
      <w:r>
        <w:rPr>
          <w:rFonts w:hint="eastAsia" w:ascii="宋体" w:hAnsi="宋体" w:eastAsia="宋体" w:cs="宋体"/>
          <w:b/>
          <w:iCs/>
          <w:sz w:val="24"/>
          <w:szCs w:val="24"/>
          <w:highlight w:val="none"/>
        </w:rPr>
        <w:t xml:space="preserve">（四）质保期：</w:t>
      </w:r>
      <w:r>
        <w:rPr>
          <w:highlight w:val="none"/>
        </w:rPr>
      </w:r>
      <w:r/>
    </w:p>
    <w:p>
      <w:pPr>
        <w:pStyle w:val="871"/>
        <w:ind w:left="0" w:firstLine="480"/>
        <w:jc w:val="both"/>
        <w:spacing w:line="360" w:lineRule="auto"/>
        <w:rPr>
          <w:rFonts w:ascii="宋体" w:hAnsi="宋体" w:eastAsia="宋体" w:cs="宋体"/>
          <w:iCs/>
          <w:sz w:val="24"/>
          <w:szCs w:val="24"/>
          <w:highlight w:val="none"/>
        </w:rPr>
      </w:pPr>
      <w:r>
        <w:rPr>
          <w:rFonts w:hint="eastAsia" w:ascii="宋体" w:hAnsi="宋体" w:eastAsia="宋体" w:cs="宋体"/>
          <w:iCs/>
          <w:sz w:val="24"/>
          <w:szCs w:val="24"/>
          <w:highlight w:val="none"/>
        </w:rPr>
        <w:t xml:space="preserve">设备整机原厂质保≥3年,包含但不限于各类导联线、探头等本项目配套提供的所有附件（不包含医用耗材）,自交货验收合格之日起计，提供原厂（或国内总代）质保承诺函；</w:t>
      </w:r>
      <w:r>
        <w:rPr>
          <w:highlight w:val="none"/>
        </w:rPr>
      </w:r>
      <w:r/>
    </w:p>
    <w:p>
      <w:pPr>
        <w:pStyle w:val="871"/>
        <w:ind w:left="0" w:firstLine="480"/>
        <w:jc w:val="both"/>
        <w:spacing w:line="360" w:lineRule="auto"/>
        <w:rPr>
          <w:rFonts w:ascii="宋体" w:hAnsi="宋体" w:eastAsia="宋体" w:cs="宋体"/>
          <w:iCs/>
          <w:sz w:val="24"/>
          <w:szCs w:val="24"/>
          <w:highlight w:val="none"/>
        </w:rPr>
      </w:pPr>
      <w:r>
        <w:rPr>
          <w:rFonts w:hint="eastAsia" w:ascii="宋体" w:hAnsi="宋体" w:eastAsia="宋体" w:cs="宋体"/>
          <w:iCs/>
          <w:sz w:val="24"/>
          <w:szCs w:val="24"/>
          <w:highlight w:val="none"/>
        </w:rPr>
        <w:t xml:space="preserve">因人为因素出现的故障不在免费保修范围内。超过保修期的机器设备，</w:t>
      </w:r>
      <w:r>
        <w:rPr>
          <w:rFonts w:hint="eastAsia" w:ascii="宋体" w:hAnsi="宋体" w:eastAsia="宋体" w:cs="宋体"/>
          <w:iCs/>
          <w:sz w:val="24"/>
          <w:szCs w:val="24"/>
          <w:highlight w:val="none"/>
        </w:rPr>
        <w:t xml:space="preserve">终身</w:t>
      </w:r>
      <w:r>
        <w:rPr>
          <w:rFonts w:hint="eastAsia" w:ascii="宋体" w:hAnsi="宋体" w:eastAsia="宋体" w:cs="宋体"/>
          <w:iCs/>
          <w:sz w:val="24"/>
          <w:szCs w:val="24"/>
          <w:highlight w:val="none"/>
        </w:rPr>
        <w:t xml:space="preserve">维修，维修时只收部件成本费，软件终身免费升级。</w:t>
      </w:r>
      <w:r>
        <w:rPr>
          <w:highlight w:val="none"/>
        </w:rPr>
      </w:r>
      <w:r/>
    </w:p>
    <w:p>
      <w:pPr>
        <w:pStyle w:val="871"/>
        <w:ind w:left="0" w:firstLine="480"/>
        <w:jc w:val="both"/>
        <w:spacing w:line="360" w:lineRule="auto"/>
        <w:rPr>
          <w:rFonts w:ascii="宋体" w:hAnsi="宋体" w:eastAsia="宋体" w:cs="宋体"/>
          <w:b/>
          <w:iCs/>
          <w:sz w:val="24"/>
          <w:szCs w:val="24"/>
          <w:highlight w:val="none"/>
        </w:rPr>
      </w:pPr>
      <w:r>
        <w:rPr>
          <w:rFonts w:hint="eastAsia" w:ascii="宋体" w:hAnsi="宋体" w:eastAsia="宋体" w:cs="宋体"/>
          <w:b/>
          <w:iCs/>
          <w:sz w:val="24"/>
          <w:szCs w:val="24"/>
          <w:highlight w:val="none"/>
        </w:rPr>
        <w:t xml:space="preserve">（五）设备到货、安装和验收要求：</w:t>
      </w:r>
      <w:r>
        <w:rPr>
          <w:highlight w:val="none"/>
        </w:rPr>
      </w:r>
      <w:r/>
    </w:p>
    <w:p>
      <w:pPr>
        <w:ind w:firstLine="480"/>
        <w:jc w:val="both"/>
        <w:spacing w:line="360" w:lineRule="auto"/>
        <w:rPr>
          <w:rFonts w:ascii="宋体" w:hAnsi="宋体" w:eastAsia="宋体" w:cs="宋体"/>
          <w:iCs/>
          <w:sz w:val="24"/>
          <w:szCs w:val="24"/>
          <w:highlight w:val="none"/>
        </w:rPr>
      </w:pPr>
      <w:r>
        <w:rPr>
          <w:rFonts w:hint="eastAsia" w:ascii="宋体" w:hAnsi="宋体" w:eastAsia="宋体" w:cs="宋体"/>
          <w:iCs/>
          <w:sz w:val="24"/>
          <w:szCs w:val="24"/>
          <w:highlight w:val="none"/>
        </w:rPr>
        <w:t xml:space="preserve">（</w:t>
      </w:r>
      <w:r>
        <w:rPr>
          <w:rFonts w:ascii="宋体" w:hAnsi="宋体" w:eastAsia="宋体" w:cs="宋体"/>
          <w:iCs/>
          <w:sz w:val="24"/>
          <w:szCs w:val="24"/>
          <w:highlight w:val="none"/>
        </w:rPr>
        <w:t xml:space="preserve">1）乙方确保设备安全无损地运抵甲方指定现场，并承担设备的包装、运输、保险、装卸、安装调试、培训、商检及计量检测、增值税等费用。机器安装调试完毕，试用无故障方签署验收报告。</w:t>
      </w:r>
      <w:r>
        <w:rPr>
          <w:highlight w:val="none"/>
        </w:rPr>
      </w:r>
      <w:r/>
    </w:p>
    <w:p>
      <w:pPr>
        <w:ind w:firstLine="480"/>
        <w:jc w:val="both"/>
        <w:spacing w:line="360" w:lineRule="auto"/>
        <w:rPr>
          <w:rFonts w:ascii="宋体" w:hAnsi="宋体" w:eastAsia="宋体" w:cs="宋体"/>
          <w:iCs/>
          <w:sz w:val="24"/>
          <w:szCs w:val="24"/>
          <w:highlight w:val="none"/>
        </w:rPr>
      </w:pPr>
      <w:r>
        <w:rPr>
          <w:rFonts w:hint="eastAsia" w:ascii="宋体" w:hAnsi="宋体" w:eastAsia="宋体" w:cs="宋体"/>
          <w:iCs/>
          <w:sz w:val="24"/>
          <w:szCs w:val="24"/>
          <w:highlight w:val="none"/>
        </w:rPr>
        <w:t xml:space="preserve">（</w:t>
      </w:r>
      <w:r>
        <w:rPr>
          <w:rFonts w:ascii="宋体" w:hAnsi="宋体" w:eastAsia="宋体" w:cs="宋体"/>
          <w:iCs/>
          <w:sz w:val="24"/>
          <w:szCs w:val="24"/>
          <w:highlight w:val="none"/>
        </w:rPr>
        <w:t xml:space="preserve">2）设备到货时间，请乙方提前一周通知甲方，以便甲方安排好接收工作，乙方人</w:t>
      </w:r>
      <w:r>
        <w:rPr>
          <w:rFonts w:ascii="宋体" w:hAnsi="宋体" w:eastAsia="宋体" w:cs="宋体"/>
          <w:iCs/>
          <w:sz w:val="24"/>
          <w:szCs w:val="24"/>
          <w:highlight w:val="none"/>
        </w:rPr>
        <w:t xml:space="preserve">员需到现场一起接收，并负责送到甲方指定位置。设备到货后，甲方及时通知乙方，乙方接到通知一周内到达现场，负责设备的免费安装和调试并做好培训工作。甲乙双方根据配置清单对设备进行开箱清点检查，如果发现数量不足或有质量、技术等问题，乙方应在15天内按照甲方的要求，采取补足、更换或退货等处理措施，并承担由此发生的一切损失和费用。由于乙方原因未能如期交货，对甲方医疗业务造成不良影响的，甲方有权就此向乙方索赔。设备安装时，乙方必须事先与甲方医院设备处联系，并与设备处工程师共同参与安装及验收，否则引起的一切责任由乙方承担。</w:t>
      </w:r>
      <w:r>
        <w:rPr>
          <w:highlight w:val="none"/>
        </w:rPr>
      </w:r>
      <w:r/>
    </w:p>
    <w:p>
      <w:pPr>
        <w:ind w:firstLine="480"/>
        <w:jc w:val="both"/>
        <w:spacing w:line="360" w:lineRule="auto"/>
        <w:rPr>
          <w:rFonts w:ascii="宋体" w:hAnsi="宋体" w:eastAsia="宋体" w:cs="宋体"/>
          <w:iCs/>
          <w:sz w:val="24"/>
          <w:szCs w:val="24"/>
          <w:highlight w:val="none"/>
        </w:rPr>
      </w:pPr>
      <w:r>
        <w:rPr>
          <w:rFonts w:hint="eastAsia" w:ascii="宋体" w:hAnsi="宋体" w:eastAsia="宋体" w:cs="宋体"/>
          <w:iCs/>
          <w:sz w:val="24"/>
          <w:szCs w:val="24"/>
          <w:highlight w:val="none"/>
        </w:rPr>
        <w:t xml:space="preserve">（</w:t>
      </w:r>
      <w:r>
        <w:rPr>
          <w:rFonts w:ascii="宋体" w:hAnsi="宋体" w:eastAsia="宋体" w:cs="宋体"/>
          <w:iCs/>
          <w:sz w:val="24"/>
          <w:szCs w:val="24"/>
          <w:highlight w:val="none"/>
        </w:rPr>
        <w:t xml:space="preserve">3）如乙方提供的设备设有维修软件密码，乙方应保证无条件地为甲方永久免费打开。</w:t>
      </w:r>
      <w:r>
        <w:rPr>
          <w:highlight w:val="none"/>
        </w:rPr>
      </w:r>
      <w:r/>
    </w:p>
    <w:p>
      <w:pPr>
        <w:ind w:firstLine="480"/>
        <w:jc w:val="both"/>
        <w:spacing w:line="360" w:lineRule="auto"/>
        <w:rPr>
          <w:rFonts w:ascii="宋体" w:hAnsi="宋体" w:eastAsia="宋体" w:cs="宋体"/>
          <w:iCs/>
          <w:sz w:val="24"/>
          <w:szCs w:val="24"/>
          <w:highlight w:val="none"/>
        </w:rPr>
      </w:pPr>
      <w:r>
        <w:rPr>
          <w:rFonts w:hint="eastAsia" w:ascii="宋体" w:hAnsi="宋体" w:eastAsia="宋体" w:cs="宋体"/>
          <w:iCs/>
          <w:sz w:val="24"/>
          <w:szCs w:val="24"/>
          <w:highlight w:val="none"/>
        </w:rPr>
        <w:t xml:space="preserve">（</w:t>
      </w:r>
      <w:r>
        <w:rPr>
          <w:rFonts w:ascii="宋体" w:hAnsi="宋体" w:eastAsia="宋体" w:cs="宋体"/>
          <w:iCs/>
          <w:sz w:val="24"/>
          <w:szCs w:val="24"/>
          <w:highlight w:val="none"/>
        </w:rPr>
        <w:t xml:space="preserve">4）设备安装、调试、培训结束，甲方对设备试用后进行验收（时间由甲、乙双方商定），乙方免费派工程师到达现场协助验收工作，填好相应的安装、调试、培训及验收等相关表格并签字。</w:t>
      </w:r>
      <w:r>
        <w:rPr>
          <w:highlight w:val="none"/>
        </w:rPr>
      </w:r>
      <w:r/>
    </w:p>
    <w:p>
      <w:pPr>
        <w:ind w:firstLine="480"/>
        <w:jc w:val="both"/>
        <w:spacing w:line="360" w:lineRule="auto"/>
        <w:rPr>
          <w:rFonts w:ascii="宋体" w:hAnsi="宋体" w:eastAsia="宋体" w:cs="宋体"/>
          <w:iCs/>
          <w:sz w:val="24"/>
          <w:szCs w:val="24"/>
          <w:highlight w:val="none"/>
        </w:rPr>
      </w:pPr>
      <w:r>
        <w:rPr>
          <w:rFonts w:hint="eastAsia" w:ascii="宋体" w:hAnsi="宋体" w:eastAsia="宋体" w:cs="宋体"/>
          <w:iCs/>
          <w:sz w:val="24"/>
          <w:szCs w:val="24"/>
          <w:highlight w:val="none"/>
        </w:rPr>
        <w:t xml:space="preserve">（</w:t>
      </w:r>
      <w:r>
        <w:rPr>
          <w:rFonts w:ascii="宋体" w:hAnsi="宋体" w:eastAsia="宋体" w:cs="宋体"/>
          <w:iCs/>
          <w:sz w:val="24"/>
          <w:szCs w:val="24"/>
          <w:highlight w:val="none"/>
        </w:rPr>
        <w:t xml:space="preserve">5）乙方应派专业技术人员在现场对甲方医院使用人员进行培训指导，在使用一段时间后可根据医院及科室的要求另行安排培训计划。</w:t>
      </w:r>
      <w:r>
        <w:rPr>
          <w:highlight w:val="none"/>
        </w:rPr>
      </w:r>
      <w:r/>
    </w:p>
    <w:p>
      <w:pPr>
        <w:ind w:firstLine="480"/>
        <w:jc w:val="both"/>
        <w:spacing w:line="360" w:lineRule="auto"/>
        <w:rPr>
          <w:rFonts w:ascii="宋体" w:hAnsi="宋体" w:eastAsia="宋体" w:cs="宋体"/>
          <w:iCs/>
          <w:sz w:val="24"/>
          <w:szCs w:val="24"/>
          <w:highlight w:val="none"/>
        </w:rPr>
      </w:pPr>
      <w:r>
        <w:rPr>
          <w:rFonts w:hint="eastAsia" w:ascii="宋体" w:hAnsi="宋体" w:eastAsia="宋体" w:cs="宋体"/>
          <w:iCs/>
          <w:sz w:val="24"/>
          <w:szCs w:val="24"/>
          <w:highlight w:val="none"/>
        </w:rPr>
        <w:t xml:space="preserve">（</w:t>
      </w:r>
      <w:r>
        <w:rPr>
          <w:rFonts w:ascii="宋体" w:hAnsi="宋体" w:eastAsia="宋体" w:cs="宋体"/>
          <w:iCs/>
          <w:sz w:val="24"/>
          <w:szCs w:val="24"/>
          <w:highlight w:val="none"/>
        </w:rPr>
        <w:t xml:space="preserve">6）保修期自甲方医院验收合格之日算起，保修期外只收配件费，免收人工费。</w:t>
      </w:r>
      <w:r>
        <w:rPr>
          <w:highlight w:val="none"/>
        </w:rPr>
      </w:r>
      <w:r/>
    </w:p>
    <w:p>
      <w:pPr>
        <w:ind w:firstLine="480"/>
        <w:jc w:val="both"/>
        <w:spacing w:line="360" w:lineRule="auto"/>
        <w:rPr>
          <w:rFonts w:ascii="宋体" w:hAnsi="宋体" w:eastAsia="宋体" w:cs="宋体"/>
          <w:b/>
          <w:iCs/>
          <w:sz w:val="24"/>
          <w:szCs w:val="24"/>
          <w:highlight w:val="none"/>
        </w:rPr>
      </w:pPr>
      <w:r>
        <w:rPr>
          <w:rFonts w:hint="eastAsia" w:ascii="宋体" w:hAnsi="宋体" w:eastAsia="宋体" w:cs="宋体"/>
          <w:b/>
          <w:iCs/>
          <w:sz w:val="24"/>
          <w:szCs w:val="24"/>
          <w:highlight w:val="none"/>
        </w:rPr>
        <w:t xml:space="preserve">（六）售后服务要求：</w:t>
      </w:r>
      <w:r>
        <w:rPr>
          <w:highlight w:val="none"/>
        </w:rPr>
      </w:r>
      <w:r/>
    </w:p>
    <w:p>
      <w:pPr>
        <w:ind w:firstLine="480"/>
        <w:jc w:val="both"/>
        <w:spacing w:line="360" w:lineRule="auto"/>
        <w:rPr>
          <w:rFonts w:ascii="宋体" w:hAnsi="宋体" w:eastAsia="宋体" w:cs="宋体"/>
          <w:iCs/>
          <w:sz w:val="24"/>
          <w:szCs w:val="24"/>
          <w:highlight w:val="none"/>
        </w:rPr>
      </w:pPr>
      <w:r>
        <w:rPr>
          <w:rFonts w:hint="eastAsia" w:ascii="宋体" w:hAnsi="宋体" w:eastAsia="宋体" w:cs="宋体"/>
          <w:iCs/>
          <w:sz w:val="24"/>
          <w:szCs w:val="24"/>
          <w:highlight w:val="none"/>
        </w:rPr>
        <w:t xml:space="preserve">（</w:t>
      </w:r>
      <w:r>
        <w:rPr>
          <w:rFonts w:ascii="宋体" w:hAnsi="宋体" w:eastAsia="宋体" w:cs="宋体"/>
          <w:iCs/>
          <w:sz w:val="24"/>
          <w:szCs w:val="24"/>
          <w:highlight w:val="none"/>
        </w:rPr>
        <w:t xml:space="preserve">1）</w:t>
      </w:r>
      <w:r>
        <w:rPr>
          <w:rFonts w:hint="eastAsia" w:ascii="宋体" w:hAnsi="宋体" w:eastAsia="宋体" w:cs="宋体"/>
          <w:iCs/>
          <w:sz w:val="24"/>
          <w:szCs w:val="24"/>
          <w:highlight w:val="none"/>
        </w:rPr>
        <w:t xml:space="preserve">质保期内按说明书要求提供保养服务（每年不少于2次），并承担保养需要的所有消耗品（不含一次性医用耗材）、易损件等。</w:t>
      </w:r>
      <w:r>
        <w:rPr>
          <w:rFonts w:ascii="宋体" w:hAnsi="宋体" w:eastAsia="宋体" w:cs="宋体"/>
          <w:iCs/>
          <w:sz w:val="24"/>
          <w:szCs w:val="24"/>
          <w:highlight w:val="none"/>
        </w:rPr>
        <w:t xml:space="preserve">并提供设备维修、保养详细工作报告单，保证零配件供应时间不少于厂家对设备限定的使用年限。</w:t>
      </w:r>
      <w:r>
        <w:rPr>
          <w:highlight w:val="none"/>
        </w:rPr>
      </w:r>
      <w:r/>
    </w:p>
    <w:p>
      <w:pPr>
        <w:ind w:firstLine="480"/>
        <w:jc w:val="both"/>
        <w:spacing w:line="360" w:lineRule="auto"/>
        <w:rPr>
          <w:rFonts w:ascii="宋体" w:hAnsi="宋体" w:eastAsia="宋体" w:cs="宋体"/>
          <w:iCs/>
          <w:sz w:val="24"/>
          <w:szCs w:val="24"/>
          <w:highlight w:val="none"/>
        </w:rPr>
      </w:pPr>
      <w:r>
        <w:rPr>
          <w:rFonts w:hint="eastAsia" w:ascii="宋体" w:hAnsi="宋体" w:eastAsia="宋体" w:cs="宋体"/>
          <w:iCs/>
          <w:sz w:val="24"/>
          <w:szCs w:val="24"/>
          <w:highlight w:val="none"/>
        </w:rPr>
        <w:t xml:space="preserve">（</w:t>
      </w:r>
      <w:r>
        <w:rPr>
          <w:rFonts w:ascii="宋体" w:hAnsi="宋体" w:eastAsia="宋体" w:cs="宋体"/>
          <w:iCs/>
          <w:sz w:val="24"/>
          <w:szCs w:val="24"/>
          <w:highlight w:val="none"/>
        </w:rPr>
        <w:t xml:space="preserve">2）投标文件中应明确负责本项目的合格的维修保养单位，应有相当规模的备件库以满足日常检验及应急修理的需要。确保在接到采购人通知后48小时内，将所需配件送达。</w:t>
      </w:r>
      <w:r>
        <w:rPr>
          <w:highlight w:val="none"/>
        </w:rPr>
      </w:r>
      <w:r/>
    </w:p>
    <w:p>
      <w:pPr>
        <w:ind w:firstLine="480"/>
        <w:jc w:val="both"/>
        <w:spacing w:line="360" w:lineRule="auto"/>
        <w:rPr>
          <w:rFonts w:ascii="宋体" w:hAnsi="宋体" w:eastAsia="宋体" w:cs="宋体"/>
          <w:iCs/>
          <w:sz w:val="24"/>
          <w:szCs w:val="24"/>
          <w:highlight w:val="none"/>
        </w:rPr>
      </w:pPr>
      <w:r>
        <w:rPr>
          <w:rFonts w:hint="eastAsia" w:ascii="宋体" w:hAnsi="宋体" w:eastAsia="宋体" w:cs="宋体"/>
          <w:iCs/>
          <w:sz w:val="24"/>
          <w:szCs w:val="24"/>
          <w:highlight w:val="none"/>
        </w:rPr>
        <w:t xml:space="preserve">（</w:t>
      </w:r>
      <w:r>
        <w:rPr>
          <w:rFonts w:ascii="宋体" w:hAnsi="宋体" w:eastAsia="宋体" w:cs="宋体"/>
          <w:iCs/>
          <w:sz w:val="24"/>
          <w:szCs w:val="24"/>
          <w:highlight w:val="none"/>
        </w:rPr>
        <w:t xml:space="preserve">3）确保设备保修期内开机率为95%，如设备故障停机率超过5%（一年按365天计算，每年18天），每超过一天，保修期延长两周。</w:t>
      </w:r>
      <w:r>
        <w:rPr>
          <w:highlight w:val="none"/>
        </w:rPr>
      </w:r>
      <w:r/>
    </w:p>
    <w:p>
      <w:pPr>
        <w:ind w:firstLine="480"/>
        <w:jc w:val="both"/>
        <w:spacing w:line="360" w:lineRule="auto"/>
        <w:rPr>
          <w:rFonts w:ascii="宋体" w:hAnsi="宋体" w:eastAsia="宋体" w:cs="宋体"/>
          <w:iCs/>
          <w:sz w:val="24"/>
          <w:szCs w:val="24"/>
          <w:highlight w:val="none"/>
        </w:rPr>
      </w:pPr>
      <w:r>
        <w:rPr>
          <w:rFonts w:hint="eastAsia" w:ascii="宋体" w:hAnsi="宋体" w:eastAsia="宋体" w:cs="宋体"/>
          <w:iCs/>
          <w:sz w:val="24"/>
          <w:szCs w:val="24"/>
          <w:highlight w:val="none"/>
        </w:rPr>
        <w:t xml:space="preserve">（</w:t>
      </w:r>
      <w:r>
        <w:rPr>
          <w:rFonts w:ascii="宋体" w:hAnsi="宋体" w:eastAsia="宋体" w:cs="宋体"/>
          <w:iCs/>
          <w:sz w:val="24"/>
          <w:szCs w:val="24"/>
          <w:highlight w:val="none"/>
        </w:rPr>
        <w:t xml:space="preserve">4）如设备发生故障，供应商在接到甲方报修电话后2小时内予以响应，否则甲方可自行采取必要的措施，由此产生的风险和费用由乙方承担。如有特殊情况，乙方应立即电话通知甲方不能响应的原因，在获得甲方同意后，方可推迟响应时间。</w:t>
      </w:r>
      <w:r>
        <w:rPr>
          <w:highlight w:val="none"/>
        </w:rPr>
      </w:r>
      <w:r/>
    </w:p>
    <w:p>
      <w:pPr>
        <w:ind w:firstLine="480"/>
        <w:jc w:val="both"/>
        <w:spacing w:line="360" w:lineRule="auto"/>
        <w:rPr>
          <w:rFonts w:ascii="宋体" w:hAnsi="宋体" w:eastAsia="宋体" w:cs="宋体"/>
          <w:iCs/>
          <w:sz w:val="24"/>
          <w:szCs w:val="24"/>
          <w:highlight w:val="none"/>
        </w:rPr>
      </w:pPr>
      <w:r>
        <w:rPr>
          <w:rFonts w:hint="eastAsia" w:ascii="宋体" w:hAnsi="宋体" w:eastAsia="宋体" w:cs="宋体"/>
          <w:iCs/>
          <w:sz w:val="24"/>
          <w:szCs w:val="24"/>
          <w:highlight w:val="none"/>
        </w:rPr>
        <w:t xml:space="preserve">（</w:t>
      </w:r>
      <w:r>
        <w:rPr>
          <w:rFonts w:ascii="宋体" w:hAnsi="宋体" w:eastAsia="宋体" w:cs="宋体"/>
          <w:iCs/>
          <w:sz w:val="24"/>
          <w:szCs w:val="24"/>
          <w:highlight w:val="none"/>
        </w:rPr>
        <w:t xml:space="preserve">5）如供应商提供的设备设有维修软件密码，供应商应保证无条件地为采购人永久免费打开。</w:t>
      </w:r>
      <w:r>
        <w:rPr>
          <w:highlight w:val="none"/>
        </w:rPr>
      </w:r>
      <w:r/>
    </w:p>
    <w:p>
      <w:pPr>
        <w:ind w:firstLine="480"/>
        <w:jc w:val="both"/>
        <w:spacing w:line="360" w:lineRule="auto"/>
        <w:rPr>
          <w:rFonts w:ascii="宋体" w:hAnsi="宋体" w:eastAsia="宋体" w:cs="宋体"/>
          <w:iCs/>
          <w:sz w:val="24"/>
          <w:szCs w:val="24"/>
          <w:highlight w:val="none"/>
        </w:rPr>
      </w:pPr>
      <w:r>
        <w:rPr>
          <w:rFonts w:hint="eastAsia" w:ascii="宋体" w:hAnsi="宋体" w:eastAsia="宋体" w:cs="宋体"/>
          <w:iCs/>
          <w:sz w:val="24"/>
          <w:szCs w:val="24"/>
          <w:highlight w:val="none"/>
        </w:rPr>
        <w:t xml:space="preserve">（</w:t>
      </w:r>
      <w:r>
        <w:rPr>
          <w:rFonts w:ascii="宋体" w:hAnsi="宋体" w:eastAsia="宋体" w:cs="宋体"/>
          <w:iCs/>
          <w:sz w:val="24"/>
          <w:szCs w:val="24"/>
          <w:highlight w:val="none"/>
        </w:rPr>
        <w:t xml:space="preserve">6）在质保期满后，出现设备故障时，供应商仍需做好售后服务，并在上述时限内及要求赶到现场及时处理解决，以优于市场的价格收取配件费，免收人工费。</w:t>
      </w:r>
      <w:r>
        <w:rPr>
          <w:highlight w:val="none"/>
        </w:rPr>
      </w:r>
      <w:r/>
    </w:p>
    <w:p>
      <w:pPr>
        <w:ind w:firstLine="480"/>
        <w:jc w:val="both"/>
        <w:spacing w:line="360" w:lineRule="auto"/>
        <w:rPr>
          <w:rFonts w:ascii="宋体" w:hAnsi="宋体" w:eastAsia="宋体" w:cs="宋体"/>
          <w:iCs/>
          <w:sz w:val="24"/>
          <w:szCs w:val="24"/>
          <w:highlight w:val="none"/>
        </w:rPr>
      </w:pPr>
      <w:r>
        <w:rPr>
          <w:rFonts w:hint="eastAsia" w:ascii="宋体" w:hAnsi="宋体" w:eastAsia="宋体" w:cs="宋体"/>
          <w:iCs/>
          <w:sz w:val="24"/>
          <w:szCs w:val="24"/>
          <w:highlight w:val="none"/>
        </w:rPr>
        <w:t xml:space="preserve">（</w:t>
      </w:r>
      <w:r>
        <w:rPr>
          <w:rFonts w:ascii="宋体" w:hAnsi="宋体" w:eastAsia="宋体" w:cs="宋体"/>
          <w:iCs/>
          <w:sz w:val="24"/>
          <w:szCs w:val="24"/>
          <w:highlight w:val="none"/>
        </w:rPr>
        <w:t xml:space="preserve">7）在保修期和保修期外，供应商要确保设备正常运行，设备的功能和技术指标达到响应文件和国家相关标准。因设备本身缺陷造成各种故障应由供应商免费提供技术服务、维修及所需零配件。医院在保修期内无需支付任何费用。</w:t>
      </w:r>
      <w:r>
        <w:rPr>
          <w:highlight w:val="none"/>
        </w:rPr>
      </w:r>
      <w:r/>
    </w:p>
    <w:p>
      <w:pPr>
        <w:ind w:firstLine="480"/>
        <w:jc w:val="both"/>
        <w:spacing w:line="360" w:lineRule="auto"/>
        <w:rPr>
          <w:rFonts w:ascii="宋体" w:hAnsi="宋体" w:eastAsia="宋体" w:cs="宋体"/>
          <w:iCs/>
          <w:sz w:val="24"/>
          <w:szCs w:val="24"/>
          <w:highlight w:val="none"/>
        </w:rPr>
      </w:pPr>
      <w:r>
        <w:rPr>
          <w:rFonts w:hint="eastAsia" w:ascii="宋体" w:hAnsi="宋体" w:eastAsia="宋体" w:cs="宋体"/>
          <w:iCs/>
          <w:sz w:val="24"/>
          <w:szCs w:val="24"/>
          <w:highlight w:val="none"/>
        </w:rPr>
        <w:t xml:space="preserve">（</w:t>
      </w:r>
      <w:r>
        <w:rPr>
          <w:rFonts w:ascii="宋体" w:hAnsi="宋体" w:eastAsia="宋体" w:cs="宋体"/>
          <w:iCs/>
          <w:sz w:val="24"/>
          <w:szCs w:val="24"/>
          <w:highlight w:val="none"/>
        </w:rPr>
        <w:t xml:space="preserve">8）终身免费升级软件。</w:t>
      </w:r>
      <w:r>
        <w:rPr>
          <w:highlight w:val="none"/>
        </w:rPr>
      </w:r>
      <w:r/>
    </w:p>
    <w:p>
      <w:pPr>
        <w:ind w:firstLine="480"/>
        <w:jc w:val="both"/>
        <w:spacing w:line="360" w:lineRule="auto"/>
        <w:rPr>
          <w:rFonts w:ascii="宋体" w:hAnsi="宋体" w:eastAsia="宋体" w:cs="宋体"/>
          <w:iCs/>
          <w:sz w:val="24"/>
          <w:szCs w:val="24"/>
          <w:highlight w:val="none"/>
        </w:rPr>
      </w:pPr>
      <w:r>
        <w:rPr>
          <w:rFonts w:hint="eastAsia" w:ascii="宋体" w:hAnsi="宋体" w:eastAsia="宋体" w:cs="宋体"/>
          <w:iCs/>
          <w:sz w:val="24"/>
          <w:szCs w:val="24"/>
          <w:highlight w:val="none"/>
        </w:rPr>
        <w:t xml:space="preserve">（</w:t>
      </w:r>
      <w:r>
        <w:rPr>
          <w:rFonts w:ascii="宋体" w:hAnsi="宋体" w:eastAsia="宋体" w:cs="宋体"/>
          <w:iCs/>
          <w:sz w:val="24"/>
          <w:szCs w:val="24"/>
          <w:highlight w:val="none"/>
        </w:rPr>
        <w:t xml:space="preserve">9）如需连接医院</w:t>
      </w:r>
      <w:r>
        <w:rPr>
          <w:rFonts w:hint="eastAsia" w:ascii="宋体" w:hAnsi="宋体" w:eastAsia="宋体" w:cs="宋体"/>
          <w:iCs/>
          <w:sz w:val="24"/>
          <w:szCs w:val="24"/>
          <w:highlight w:val="none"/>
        </w:rPr>
        <w:t xml:space="preserve">PACS等系统</w:t>
      </w:r>
      <w:r>
        <w:rPr>
          <w:rFonts w:ascii="宋体" w:hAnsi="宋体" w:eastAsia="宋体" w:cs="宋体"/>
          <w:iCs/>
          <w:sz w:val="24"/>
          <w:szCs w:val="24"/>
          <w:highlight w:val="none"/>
        </w:rPr>
        <w:t xml:space="preserve">，需进行配合，并承担相关费用。</w:t>
      </w:r>
      <w:r>
        <w:rPr>
          <w:highlight w:val="none"/>
        </w:rPr>
      </w:r>
      <w:r/>
    </w:p>
    <w:p>
      <w:pPr>
        <w:ind w:firstLine="480"/>
        <w:jc w:val="both"/>
        <w:spacing w:line="360" w:lineRule="auto"/>
        <w:rPr>
          <w:rFonts w:ascii="宋体" w:hAnsi="宋体" w:eastAsia="宋体" w:cs="宋体"/>
          <w:iCs/>
          <w:sz w:val="24"/>
          <w:szCs w:val="24"/>
          <w:highlight w:val="none"/>
        </w:rPr>
      </w:pPr>
      <w:r>
        <w:rPr>
          <w:rFonts w:hint="eastAsia" w:ascii="宋体" w:hAnsi="宋体" w:eastAsia="宋体" w:cs="宋体"/>
          <w:iCs/>
          <w:sz w:val="24"/>
          <w:szCs w:val="24"/>
          <w:highlight w:val="none"/>
        </w:rPr>
        <w:t xml:space="preserve">（</w:t>
      </w:r>
      <w:r>
        <w:rPr>
          <w:rFonts w:ascii="宋体" w:hAnsi="宋体" w:eastAsia="宋体" w:cs="宋体"/>
          <w:iCs/>
          <w:sz w:val="24"/>
          <w:szCs w:val="24"/>
          <w:highlight w:val="none"/>
        </w:rPr>
        <w:t xml:space="preserve">10）</w:t>
      </w:r>
      <w:r>
        <w:rPr>
          <w:rFonts w:hint="eastAsia" w:ascii="宋体" w:hAnsi="宋体" w:eastAsia="宋体" w:cs="宋体"/>
          <w:iCs/>
          <w:sz w:val="24"/>
          <w:szCs w:val="24"/>
          <w:highlight w:val="none"/>
        </w:rPr>
        <w:t xml:space="preserve">上述所有设备生产日期不早于设备验收完成日期前6个月。</w:t>
      </w:r>
      <w:r>
        <w:rPr>
          <w:highlight w:val="none"/>
        </w:rPr>
      </w:r>
      <w:r/>
    </w:p>
    <w:p>
      <w:pPr>
        <w:ind w:firstLine="480"/>
        <w:jc w:val="both"/>
        <w:spacing w:line="360" w:lineRule="auto"/>
        <w:rPr>
          <w:rFonts w:ascii="宋体" w:hAnsi="宋体" w:eastAsia="宋体" w:cs="宋体"/>
          <w:b/>
          <w:iCs/>
          <w:sz w:val="24"/>
          <w:szCs w:val="24"/>
          <w:highlight w:val="none"/>
        </w:rPr>
      </w:pPr>
      <w:r>
        <w:rPr>
          <w:rFonts w:hint="eastAsia" w:ascii="宋体" w:hAnsi="宋体" w:eastAsia="宋体" w:cs="宋体"/>
          <w:b/>
          <w:iCs/>
          <w:sz w:val="24"/>
          <w:szCs w:val="24"/>
          <w:highlight w:val="none"/>
        </w:rPr>
        <w:t xml:space="preserve">（七）技术培训：</w:t>
      </w:r>
      <w:r>
        <w:rPr>
          <w:highlight w:val="none"/>
        </w:rPr>
      </w:r>
      <w:r/>
    </w:p>
    <w:p>
      <w:pPr>
        <w:ind w:firstLine="480"/>
        <w:jc w:val="both"/>
        <w:spacing w:line="360" w:lineRule="auto"/>
        <w:rPr>
          <w:rFonts w:ascii="宋体" w:hAnsi="宋体" w:eastAsia="宋体"/>
          <w:iCs/>
          <w:sz w:val="24"/>
          <w:szCs w:val="24"/>
          <w:highlight w:val="none"/>
        </w:rPr>
      </w:pPr>
      <w:r>
        <w:rPr>
          <w:rFonts w:hint="eastAsia" w:ascii="宋体" w:hAnsi="宋体" w:eastAsia="宋体" w:cs="宋体"/>
          <w:iCs/>
          <w:sz w:val="24"/>
          <w:szCs w:val="24"/>
          <w:highlight w:val="none"/>
        </w:rPr>
        <w:t xml:space="preserve">（</w:t>
      </w:r>
      <w:r>
        <w:rPr>
          <w:rFonts w:ascii="宋体" w:hAnsi="宋体" w:eastAsia="宋体" w:cs="宋体"/>
          <w:iCs/>
          <w:sz w:val="24"/>
          <w:szCs w:val="24"/>
          <w:highlight w:val="none"/>
        </w:rPr>
        <w:t xml:space="preserve">1）在安装过程中或安装结束后，乙方工程师或有关人员有义务对甲方工程师和操作人员进行现场维修、保养、操作培训，解答甲方人员提出的问题</w:t>
      </w:r>
      <w:r>
        <w:rPr>
          <w:rFonts w:hint="eastAsia" w:ascii="宋体" w:hAnsi="宋体" w:eastAsia="宋体"/>
          <w:iCs/>
          <w:sz w:val="24"/>
          <w:szCs w:val="24"/>
          <w:highlight w:val="none"/>
        </w:rPr>
        <w:t xml:space="preserve">。</w:t>
      </w:r>
      <w:r>
        <w:rPr>
          <w:highlight w:val="none"/>
        </w:rPr>
      </w:r>
      <w:r/>
    </w:p>
    <w:p>
      <w:pPr>
        <w:ind w:firstLine="480"/>
        <w:jc w:val="both"/>
        <w:spacing w:line="360" w:lineRule="auto"/>
        <w:rPr>
          <w:rFonts w:ascii="宋体" w:hAnsi="宋体" w:eastAsia="宋体"/>
          <w:iCs/>
          <w:sz w:val="24"/>
          <w:szCs w:val="24"/>
          <w:highlight w:val="none"/>
        </w:rPr>
      </w:pPr>
      <w:r>
        <w:rPr>
          <w:rFonts w:hint="eastAsia" w:ascii="宋体" w:hAnsi="宋体" w:eastAsia="宋体"/>
          <w:iCs/>
          <w:sz w:val="24"/>
          <w:szCs w:val="24"/>
          <w:highlight w:val="none"/>
        </w:rPr>
        <w:t xml:space="preserve">（</w:t>
      </w:r>
      <w:r>
        <w:rPr>
          <w:rFonts w:ascii="宋体" w:hAnsi="宋体" w:eastAsia="宋体"/>
          <w:iCs/>
          <w:sz w:val="24"/>
          <w:szCs w:val="24"/>
          <w:highlight w:val="none"/>
        </w:rPr>
        <w:t xml:space="preserve">2）乙方负责对甲方、最终用户的操作、维修人员在项目所在地进行业务培训，培训应达到能熟练操作并能排除常见故障的标准；</w:t>
      </w:r>
      <w:r>
        <w:rPr>
          <w:highlight w:val="none"/>
        </w:rPr>
      </w:r>
      <w:r/>
    </w:p>
    <w:p>
      <w:pPr>
        <w:ind w:firstLine="480"/>
        <w:jc w:val="both"/>
        <w:spacing w:line="360" w:lineRule="auto"/>
        <w:rPr>
          <w:rFonts w:ascii="宋体" w:hAnsi="宋体" w:eastAsia="宋体" w:cs="宋体"/>
          <w:b/>
          <w:iCs/>
          <w:sz w:val="24"/>
          <w:szCs w:val="24"/>
          <w:highlight w:val="none"/>
        </w:rPr>
      </w:pPr>
      <w:r>
        <w:rPr>
          <w:rFonts w:hint="eastAsia" w:ascii="宋体" w:hAnsi="宋体" w:eastAsia="宋体" w:cs="宋体"/>
          <w:b/>
          <w:iCs/>
          <w:sz w:val="24"/>
          <w:szCs w:val="24"/>
          <w:highlight w:val="none"/>
        </w:rPr>
        <w:t xml:space="preserve">（八）产品综合性能要求</w:t>
      </w:r>
      <w:r>
        <w:rPr>
          <w:highlight w:val="none"/>
        </w:rPr>
      </w:r>
      <w:r/>
    </w:p>
    <w:p>
      <w:pPr>
        <w:ind w:firstLine="480"/>
        <w:jc w:val="both"/>
        <w:spacing w:line="360" w:lineRule="auto"/>
        <w:rPr>
          <w:rFonts w:ascii="宋体" w:hAnsi="宋体" w:eastAsia="宋体" w:cs="宋体"/>
          <w:iCs/>
          <w:sz w:val="24"/>
          <w:szCs w:val="24"/>
          <w:highlight w:val="none"/>
        </w:rPr>
      </w:pPr>
      <w:r>
        <w:rPr>
          <w:rFonts w:ascii="宋体" w:hAnsi="宋体" w:eastAsia="宋体" w:cs="宋体"/>
          <w:iCs/>
          <w:sz w:val="24"/>
          <w:szCs w:val="24"/>
          <w:highlight w:val="none"/>
        </w:rPr>
        <w:t xml:space="preserve">1、产品设计、制造工艺、材质要求：</w:t>
      </w:r>
      <w:r>
        <w:rPr>
          <w:highlight w:val="none"/>
        </w:rPr>
      </w:r>
      <w:r/>
    </w:p>
    <w:p>
      <w:pPr>
        <w:ind w:firstLine="480"/>
        <w:jc w:val="both"/>
        <w:spacing w:line="360" w:lineRule="auto"/>
        <w:rPr>
          <w:rFonts w:ascii="宋体" w:hAnsi="宋体" w:eastAsia="宋体" w:cs="宋体"/>
          <w:iCs/>
          <w:sz w:val="24"/>
          <w:szCs w:val="24"/>
          <w:highlight w:val="none"/>
        </w:rPr>
      </w:pPr>
      <w:r>
        <w:rPr>
          <w:rFonts w:ascii="宋体" w:hAnsi="宋体" w:eastAsia="宋体" w:cs="宋体"/>
          <w:iCs/>
          <w:sz w:val="24"/>
          <w:szCs w:val="24"/>
          <w:highlight w:val="none"/>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材质应符合医疗产品合规性标准，在保障医疗产品功能的前提下，采用环保，耐用的材质。投标人根据上述要求在投标文件中提供详细材料，体现所投产品对于上述要求的符合性或优于性。</w:t>
      </w:r>
      <w:r>
        <w:rPr>
          <w:highlight w:val="none"/>
        </w:rPr>
      </w:r>
      <w:r/>
    </w:p>
    <w:p>
      <w:pPr>
        <w:ind w:firstLine="480"/>
        <w:jc w:val="both"/>
        <w:spacing w:line="360" w:lineRule="auto"/>
        <w:rPr>
          <w:rFonts w:ascii="宋体" w:hAnsi="宋体" w:eastAsia="宋体" w:cs="宋体"/>
          <w:iCs/>
          <w:sz w:val="24"/>
          <w:szCs w:val="24"/>
          <w:highlight w:val="none"/>
        </w:rPr>
      </w:pPr>
      <w:r>
        <w:rPr>
          <w:rFonts w:ascii="宋体" w:hAnsi="宋体" w:eastAsia="宋体" w:cs="宋体"/>
          <w:iCs/>
          <w:sz w:val="24"/>
          <w:szCs w:val="24"/>
          <w:highlight w:val="none"/>
        </w:rPr>
        <w:t xml:space="preserve">2、产品安全性、稳定性要求：</w:t>
      </w:r>
      <w:r>
        <w:rPr>
          <w:highlight w:val="none"/>
        </w:rPr>
      </w:r>
      <w:r/>
    </w:p>
    <w:p>
      <w:pPr>
        <w:ind w:firstLine="480"/>
        <w:jc w:val="both"/>
        <w:spacing w:line="360" w:lineRule="auto"/>
        <w:rPr>
          <w:rFonts w:ascii="宋体" w:hAnsi="宋体" w:eastAsia="宋体" w:cs="宋体"/>
          <w:iCs/>
          <w:sz w:val="24"/>
          <w:szCs w:val="24"/>
          <w:highlight w:val="none"/>
        </w:rPr>
      </w:pPr>
      <w:r>
        <w:rPr>
          <w:rFonts w:ascii="宋体" w:hAnsi="宋体" w:eastAsia="宋体" w:cs="宋体"/>
          <w:iCs/>
          <w:sz w:val="24"/>
          <w:szCs w:val="24"/>
          <w:highlight w:val="none"/>
        </w:rPr>
        <w:t xml:space="preserve">有源医疗设备应符合GB9706.1-2020医用电气设备第1部分：安全通用要求、IEC 60601-1和医疗安全标准的合规性测试要求，设计及功能设置上避免由于环境和操作等外因引起的使用安全问题，确保病人和操作人员的安全；产品技术成熟性能可靠，抗干扰能力强，适应各种应用场景，故障率低，年均年开机率≥95%，使用寿命长，能够满足临床长期使用。投标人根据上述要求在投标文件中提供详细材料，体现所投产品对于上述要求的符合性或优于性。</w:t>
      </w:r>
      <w:r>
        <w:rPr>
          <w:highlight w:val="none"/>
        </w:rPr>
      </w:r>
      <w:r/>
    </w:p>
    <w:p>
      <w:pPr>
        <w:ind w:firstLine="480"/>
        <w:jc w:val="both"/>
        <w:spacing w:line="360" w:lineRule="auto"/>
        <w:rPr>
          <w:rFonts w:ascii="宋体" w:hAnsi="宋体" w:eastAsia="宋体" w:cs="宋体"/>
          <w:iCs/>
          <w:sz w:val="24"/>
          <w:szCs w:val="24"/>
          <w:highlight w:val="none"/>
        </w:rPr>
      </w:pPr>
      <w:r>
        <w:rPr>
          <w:rFonts w:ascii="宋体" w:hAnsi="宋体" w:eastAsia="宋体" w:cs="宋体"/>
          <w:iCs/>
          <w:sz w:val="24"/>
          <w:szCs w:val="24"/>
          <w:highlight w:val="none"/>
        </w:rPr>
        <w:t xml:space="preserve">3、产品易用性要求：</w:t>
      </w:r>
      <w:r>
        <w:rPr>
          <w:highlight w:val="none"/>
        </w:rPr>
      </w:r>
      <w:r/>
    </w:p>
    <w:p>
      <w:pPr>
        <w:ind w:firstLine="480"/>
        <w:jc w:val="both"/>
        <w:spacing w:line="360" w:lineRule="auto"/>
        <w:rPr>
          <w:rFonts w:ascii="宋体" w:hAnsi="宋体" w:eastAsia="宋体" w:cs="宋体"/>
          <w:iCs/>
          <w:sz w:val="24"/>
          <w:szCs w:val="24"/>
          <w:highlight w:val="none"/>
        </w:rPr>
      </w:pPr>
      <w:r>
        <w:rPr>
          <w:rFonts w:ascii="宋体" w:hAnsi="宋体" w:eastAsia="宋体" w:cs="宋体"/>
          <w:iCs/>
          <w:sz w:val="24"/>
          <w:szCs w:val="24"/>
          <w:highlight w:val="none"/>
        </w:rPr>
        <w:t xml:space="preserve">产品人机交互界面友好，操作流程简洁，功能按键布局合理，参数设置简单，对使用环境无严苛要求，用户经过简单培训后即可使用。投标人根据上述要求在投标文件中提供详细材料，体现所投产品对于上述要求的符合性或优于性。</w:t>
      </w:r>
      <w:r>
        <w:rPr>
          <w:highlight w:val="none"/>
        </w:rPr>
      </w:r>
      <w:r/>
    </w:p>
    <w:p>
      <w:pPr>
        <w:ind w:firstLine="480"/>
        <w:jc w:val="both"/>
        <w:spacing w:line="360" w:lineRule="auto"/>
        <w:rPr>
          <w:rFonts w:ascii="宋体" w:hAnsi="宋体" w:eastAsia="宋体" w:cs="宋体"/>
          <w:iCs/>
          <w:sz w:val="24"/>
          <w:szCs w:val="24"/>
          <w:highlight w:val="none"/>
        </w:rPr>
      </w:pPr>
      <w:r>
        <w:rPr>
          <w:rFonts w:ascii="宋体" w:hAnsi="宋体" w:eastAsia="宋体" w:cs="宋体"/>
          <w:iCs/>
          <w:sz w:val="24"/>
          <w:szCs w:val="24"/>
          <w:highlight w:val="none"/>
        </w:rPr>
        <w:t xml:space="preserve">4、产品先进性、兼容和扩展性要求：</w:t>
      </w:r>
      <w:r>
        <w:rPr>
          <w:highlight w:val="none"/>
        </w:rPr>
      </w:r>
      <w:r/>
    </w:p>
    <w:p>
      <w:pPr>
        <w:ind w:firstLine="480"/>
        <w:jc w:val="both"/>
        <w:spacing w:line="360" w:lineRule="auto"/>
        <w:rPr>
          <w:rFonts w:ascii="宋体" w:hAnsi="宋体" w:eastAsia="宋体" w:cs="宋体"/>
          <w:iCs/>
          <w:sz w:val="24"/>
          <w:szCs w:val="24"/>
          <w:highlight w:val="none"/>
        </w:rPr>
      </w:pPr>
      <w:r>
        <w:rPr>
          <w:rFonts w:ascii="宋体" w:hAnsi="宋体" w:eastAsia="宋体" w:cs="宋体"/>
          <w:iCs/>
          <w:sz w:val="24"/>
          <w:szCs w:val="24"/>
          <w:highlight w:val="none"/>
        </w:rPr>
        <w:t xml:space="preserve">产品效能应符合国家和行业标准，能满足临床使用需求，所投产品使用的创新和先进技术高于标书技术指标的优先，产品应具有较好的兼容性和扩展性，比如能够接入医院信息系统。投标人根据上述要求在投标文件中提供详细材料，体现所投产品对于上述要求的符合性或优于性。</w:t>
      </w:r>
      <w:r>
        <w:rPr>
          <w:highlight w:val="none"/>
        </w:rPr>
      </w:r>
      <w:r/>
    </w:p>
    <w:p>
      <w:pPr>
        <w:ind w:firstLine="480"/>
        <w:spacing w:line="360" w:lineRule="auto"/>
        <w:rPr>
          <w:rFonts w:cs="仿宋" w:asciiTheme="minorEastAsia" w:hAnsiTheme="minorEastAsia"/>
          <w:sz w:val="24"/>
          <w:szCs w:val="24"/>
          <w:highlight w:val="none"/>
        </w:rPr>
      </w:pPr>
      <w:r>
        <w:rPr>
          <w:rFonts w:cs="仿宋" w:asciiTheme="minorEastAsia" w:hAnsiTheme="minorEastAsia"/>
          <w:sz w:val="24"/>
          <w:szCs w:val="24"/>
          <w:highlight w:val="none"/>
        </w:rPr>
      </w:r>
      <w:r>
        <w:rPr>
          <w:highlight w:val="none"/>
        </w:rPr>
      </w:r>
      <w:r/>
    </w:p>
    <w:p>
      <w:pPr>
        <w:pStyle w:val="782"/>
        <w:jc w:val="both"/>
        <w:spacing w:before="0" w:after="0" w:line="360" w:lineRule="auto"/>
        <w:rPr>
          <w:rFonts w:ascii="宋体" w:hAnsi="宋体" w:eastAsia="宋体" w:cs="仿宋"/>
          <w:b/>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仿宋"/>
          <w:b/>
          <w:sz w:val="24"/>
          <w:szCs w:val="24"/>
          <w:highlight w:val="none"/>
        </w:rPr>
        <w:t xml:space="preserve">四、其他说明</w:t>
      </w:r>
      <w:r>
        <w:rPr>
          <w:highlight w:val="none"/>
        </w:rPr>
      </w:r>
      <w:r/>
    </w:p>
    <w:p>
      <w:pPr>
        <w:ind w:firstLine="480"/>
        <w:jc w:val="both"/>
        <w:spacing w:line="360" w:lineRule="auto"/>
        <w:rPr>
          <w:rFonts w:cs="仿宋" w:asciiTheme="minorEastAsia" w:hAnsiTheme="minorEastAsia"/>
          <w:b/>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highlight w:val="none"/>
        </w:rPr>
        <w:t xml:space="preserve">4.1上述中加注“★”符号的关键条款指标</w:t>
      </w:r>
      <w:r>
        <w:rPr>
          <w:rFonts w:hint="eastAsia" w:cs="仿宋" w:asciiTheme="minorEastAsia" w:hAnsiTheme="minorEastAsia"/>
          <w:b/>
          <w:sz w:val="24"/>
          <w:szCs w:val="24"/>
          <w:highlight w:val="none"/>
        </w:rPr>
        <w:t xml:space="preserve">为实质性要求</w:t>
      </w:r>
      <w:r>
        <w:rPr>
          <w:rFonts w:cs="仿宋" w:asciiTheme="minorEastAsia" w:hAnsiTheme="minorEastAsia"/>
          <w:b/>
          <w:sz w:val="24"/>
          <w:szCs w:val="24"/>
          <w:highlight w:val="none"/>
        </w:rPr>
        <w:t xml:space="preserve">，不允许负偏离，否则投标无效；加注“▲”符号的重要条款指标；其他为一般条款指标。</w:t>
      </w:r>
      <w:r>
        <w:rPr>
          <w:highlight w:val="none"/>
        </w:rPr>
      </w:r>
      <w:r/>
    </w:p>
    <w:p>
      <w:pPr>
        <w:ind w:firstLine="480"/>
        <w:jc w:val="both"/>
        <w:spacing w:line="360" w:lineRule="auto"/>
        <w:rPr>
          <w:rFonts w:cs="仿宋" w:asciiTheme="minorEastAsia" w:hAnsiTheme="minorEastAsia"/>
          <w:b/>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highlight w:val="none"/>
        </w:rPr>
        <w:t xml:space="preserve">4.2加注“★”符号的关键条款指标</w:t>
      </w:r>
      <w:r>
        <w:rPr>
          <w:rFonts w:hint="eastAsia" w:cs="仿宋" w:asciiTheme="minorEastAsia" w:hAnsiTheme="minorEastAsia"/>
          <w:b/>
          <w:sz w:val="24"/>
          <w:szCs w:val="24"/>
          <w:highlight w:val="none"/>
        </w:rPr>
        <w:t xml:space="preserve">和</w:t>
      </w:r>
      <w:r>
        <w:rPr>
          <w:rFonts w:cs="仿宋" w:asciiTheme="minorEastAsia" w:hAnsiTheme="minorEastAsia"/>
          <w:b/>
          <w:sz w:val="24"/>
          <w:szCs w:val="24"/>
          <w:highlight w:val="none"/>
        </w:rPr>
        <w:t xml:space="preserve">加注“▲”符号的重要条款指标</w:t>
      </w:r>
      <w:r>
        <w:rPr>
          <w:rFonts w:hint="eastAsia" w:cs="仿宋" w:asciiTheme="minorEastAsia" w:hAnsiTheme="minorEastAsia"/>
          <w:b/>
          <w:sz w:val="24"/>
          <w:szCs w:val="24"/>
          <w:highlight w:val="none"/>
        </w:rPr>
        <w:t xml:space="preserve">均须提供证明材料，</w:t>
      </w:r>
      <w:r>
        <w:rPr>
          <w:rFonts w:cs="仿宋" w:asciiTheme="minorEastAsia" w:hAnsiTheme="minorEastAsia"/>
          <w:b/>
          <w:sz w:val="24"/>
          <w:szCs w:val="24"/>
          <w:highlight w:val="none"/>
        </w:rPr>
        <w:t xml:space="preserve">一般条款指标</w:t>
      </w:r>
      <w:r>
        <w:rPr>
          <w:rFonts w:hint="eastAsia" w:cs="仿宋" w:asciiTheme="minorEastAsia" w:hAnsiTheme="minorEastAsia"/>
          <w:b/>
          <w:sz w:val="24"/>
          <w:szCs w:val="24"/>
          <w:highlight w:val="none"/>
        </w:rPr>
        <w:t xml:space="preserve">中要求提供相关材料的，材料包括但不限于公开发行的产品彩页、产品说明书或注册证及附页等，未提供的评委有权认定为负偏离。</w:t>
      </w:r>
      <w:r>
        <w:rPr>
          <w:highlight w:val="none"/>
        </w:rPr>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highlight w:val="none"/>
        </w:rPr>
        <w:t xml:space="preserve">4.3</w:t>
      </w:r>
      <w:r>
        <w:rPr>
          <w:rFonts w:hint="eastAsia" w:cs="仿宋" w:asciiTheme="minorEastAsia" w:hAnsiTheme="minorEastAsia"/>
          <w:b/>
          <w:sz w:val="24"/>
          <w:szCs w:val="24"/>
          <w:highlight w:val="none"/>
        </w:rPr>
        <w:t xml:space="preserve">商务要求条款为实质性要求不允许负偏离，否则投标无效。</w:t>
      </w:r>
      <w:r>
        <w:rPr>
          <w:highlight w:val="none"/>
        </w:rPr>
        <w:br w:type="page" w:clear="all"/>
      </w:r>
      <w:r>
        <w:rPr>
          <w:highlight w:val="none"/>
        </w:rPr>
      </w:r>
      <w:r/>
    </w:p>
    <w:p>
      <w:pPr>
        <w:pStyle w:val="781"/>
        <w:jc w:val="center"/>
        <w:rPr>
          <w:rFonts w:ascii="宋体" w:hAnsi="宋体" w:eastAsia="宋体" w:cs="宋体"/>
          <w:highlight w:val="none"/>
        </w:rPr>
      </w:pPr>
      <w:r>
        <w:rPr>
          <w:rFonts w:hint="eastAsia" w:ascii="宋体" w:hAnsi="宋体" w:eastAsia="宋体" w:cs="宋体"/>
          <w:highlight w:val="none"/>
        </w:rPr>
        <w:t xml:space="preserve">第五章  评标方法与评标标准</w:t>
      </w:r>
      <w:r>
        <w:rPr>
          <w:highlight w:val="none"/>
        </w:rPr>
      </w:r>
      <w:r/>
    </w:p>
    <w:p>
      <w:pPr>
        <w:jc w:val="both"/>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t xml:space="preserve"> </w:t>
      </w:r>
      <w:r>
        <w:rPr>
          <w:highlight w:val="none"/>
        </w:rPr>
      </w:r>
      <w:r/>
    </w:p>
    <w:p>
      <w:pPr>
        <w:ind w:firstLine="512"/>
        <w:spacing w:before="120" w:after="120"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highlight w:val="none"/>
        </w:rPr>
      </w:r>
      <w:r/>
    </w:p>
    <w:p>
      <w:pPr>
        <w:ind w:firstLine="512"/>
        <w:spacing w:before="120" w:after="120"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p>
      <w:pPr>
        <w:ind w:firstLine="482"/>
        <w:spacing w:line="360" w:lineRule="auto"/>
        <w:rPr>
          <w:rFonts w:ascii="宋体" w:hAnsi="宋体" w:eastAsia="宋体" w:cs="宋体"/>
          <w:sz w:val="24"/>
          <w:szCs w:val="24"/>
          <w:highlight w:val="none"/>
        </w:rPr>
        <w:outlineLvl w:val="1"/>
      </w:pPr>
      <w:r>
        <w:rPr>
          <w:highlight w:val="none"/>
        </w:rPr>
      </w:r>
      <w:bookmarkStart w:id="8" w:name="_Toc22996"/>
      <w:r>
        <w:rPr>
          <w:highlight w:val="none"/>
        </w:rPr>
      </w:r>
      <w:bookmarkStart w:id="9" w:name="_Toc6416"/>
      <w:r>
        <w:rPr>
          <w:highlight w:val="none"/>
        </w:rPr>
      </w:r>
      <w:bookmarkStart w:id="10" w:name="_Toc26336"/>
      <w:r>
        <w:rPr>
          <w:highlight w:val="none"/>
        </w:rPr>
      </w:r>
      <w:bookmarkStart w:id="11" w:name="_Toc27458"/>
      <w:r>
        <w:rPr>
          <w:highlight w:val="none"/>
        </w:rPr>
      </w:r>
      <w:bookmarkStart w:id="12" w:name="_Toc193678644"/>
      <w:r>
        <w:rPr>
          <w:rFonts w:hint="eastAsia" w:ascii="宋体" w:hAnsi="宋体" w:eastAsia="宋体" w:cs="宋体"/>
          <w:b/>
          <w:sz w:val="24"/>
          <w:szCs w:val="24"/>
          <w:highlight w:val="none"/>
        </w:rPr>
        <w:t xml:space="preserve">政府采购政策功能落实</w:t>
      </w:r>
      <w:bookmarkEnd w:id="8"/>
      <w:r>
        <w:rPr>
          <w:highlight w:val="none"/>
        </w:rPr>
      </w:r>
      <w:bookmarkEnd w:id="9"/>
      <w:r>
        <w:rPr>
          <w:highlight w:val="none"/>
        </w:rPr>
      </w:r>
      <w:bookmarkEnd w:id="10"/>
      <w:r>
        <w:rPr>
          <w:highlight w:val="none"/>
        </w:rPr>
      </w:r>
      <w:bookmarkEnd w:id="11"/>
      <w:r>
        <w:rPr>
          <w:highlight w:val="none"/>
        </w:rPr>
      </w:r>
      <w:bookmarkEnd w:id="12"/>
      <w:r>
        <w:rPr>
          <w:highlight w:val="none"/>
        </w:rPr>
      </w:r>
      <w:r/>
    </w:p>
    <w:p>
      <w:pPr>
        <w:ind w:firstLine="480"/>
        <w:spacing w:before="120" w:line="360" w:lineRule="auto"/>
        <w:rPr>
          <w:rFonts w:ascii="宋体" w:hAnsi="宋体"/>
          <w:color w:val="000000"/>
          <w:sz w:val="24"/>
          <w:highlight w:val="none"/>
        </w:rPr>
      </w:pPr>
      <w:r>
        <w:rPr>
          <w:rFonts w:hint="eastAsia" w:ascii="宋体" w:hAnsi="宋体"/>
          <w:color w:val="000000"/>
          <w:sz w:val="24"/>
          <w:highlight w:val="none"/>
        </w:rPr>
        <w:t xml:space="preserve">1、小微型企业价格扣除</w:t>
      </w:r>
      <w:r>
        <w:rPr>
          <w:highlight w:val="none"/>
        </w:rPr>
      </w:r>
      <w:r/>
    </w:p>
    <w:p>
      <w:pPr>
        <w:ind w:firstLine="480"/>
        <w:spacing w:before="120" w:line="360" w:lineRule="auto"/>
        <w:rPr>
          <w:rFonts w:ascii="宋体" w:hAnsi="宋体"/>
          <w:color w:val="000000"/>
          <w:sz w:val="24"/>
          <w:highlight w:val="none"/>
        </w:rPr>
      </w:pPr>
      <w:r>
        <w:rPr>
          <w:rFonts w:hint="eastAsia" w:ascii="宋体" w:hAnsi="宋体"/>
          <w:color w:val="000000"/>
          <w:sz w:val="24"/>
          <w:highlight w:val="none"/>
        </w:rPr>
        <w:t xml:space="preserve">（1）本项目对小型和微型企业产品给予10%的扣除价格，用扣除后的价格参与评审。</w:t>
      </w:r>
      <w:r>
        <w:rPr>
          <w:highlight w:val="none"/>
        </w:rPr>
      </w:r>
      <w:r/>
    </w:p>
    <w:p>
      <w:pPr>
        <w:ind w:firstLine="480"/>
        <w:spacing w:before="120" w:line="360" w:lineRule="auto"/>
        <w:rPr>
          <w:rFonts w:ascii="宋体" w:hAnsi="宋体"/>
          <w:color w:val="000000"/>
          <w:sz w:val="24"/>
          <w:highlight w:val="none"/>
        </w:rPr>
      </w:pPr>
      <w:r>
        <w:rPr>
          <w:rFonts w:hint="eastAsia" w:ascii="宋体" w:hAnsi="宋体"/>
          <w:color w:val="000000"/>
          <w:sz w:val="24"/>
          <w:highlight w:val="none"/>
        </w:rPr>
        <w:t xml:space="preserve">（2）供应商需按照采购文件的要求提供相应的《小微企业声明函》。</w:t>
      </w:r>
      <w:r>
        <w:rPr>
          <w:highlight w:val="none"/>
        </w:rPr>
      </w:r>
      <w:r/>
    </w:p>
    <w:p>
      <w:pPr>
        <w:ind w:firstLine="480"/>
        <w:spacing w:before="120" w:line="360" w:lineRule="auto"/>
        <w:rPr>
          <w:rFonts w:ascii="宋体" w:hAnsi="宋体"/>
          <w:color w:val="000000"/>
          <w:sz w:val="24"/>
          <w:highlight w:val="none"/>
        </w:rPr>
      </w:pPr>
      <w:r>
        <w:rPr>
          <w:rFonts w:hint="eastAsia" w:ascii="宋体" w:hAnsi="宋体"/>
          <w:color w:val="000000"/>
          <w:sz w:val="24"/>
          <w:highlight w:val="none"/>
        </w:rPr>
        <w:t xml:space="preserve">（3）企业标准请参照《关于印发中小企业划型标准规定的通知》（工信部联企业[2011]300号）文件规定自行填写。</w:t>
      </w:r>
      <w:r>
        <w:rPr>
          <w:highlight w:val="none"/>
        </w:rPr>
      </w:r>
      <w:r/>
    </w:p>
    <w:p>
      <w:pPr>
        <w:ind w:firstLine="480"/>
        <w:spacing w:before="120" w:line="360" w:lineRule="auto"/>
        <w:rPr>
          <w:rFonts w:ascii="宋体" w:hAnsi="宋体"/>
          <w:color w:val="000000"/>
          <w:sz w:val="24"/>
          <w:highlight w:val="none"/>
        </w:rPr>
      </w:pPr>
      <w:r>
        <w:rPr>
          <w:rFonts w:hint="eastAsia" w:ascii="宋体" w:hAnsi="宋体"/>
          <w:color w:val="000000"/>
          <w:sz w:val="24"/>
          <w:highlight w:val="none"/>
        </w:rPr>
        <w:t xml:space="preserve">2、残疾人福利单位价格扣除</w:t>
      </w:r>
      <w:r>
        <w:rPr>
          <w:highlight w:val="none"/>
        </w:rPr>
      </w:r>
      <w:r/>
    </w:p>
    <w:p>
      <w:pPr>
        <w:ind w:firstLine="480"/>
        <w:spacing w:before="120" w:line="360" w:lineRule="auto"/>
        <w:rPr>
          <w:rFonts w:ascii="宋体" w:hAnsi="宋体"/>
          <w:color w:val="000000"/>
          <w:sz w:val="24"/>
          <w:highlight w:val="none"/>
        </w:rPr>
      </w:pPr>
      <w:r>
        <w:rPr>
          <w:rFonts w:hint="eastAsia" w:ascii="宋体" w:hAnsi="宋体"/>
          <w:color w:val="000000"/>
          <w:sz w:val="24"/>
          <w:highlight w:val="none"/>
        </w:rPr>
        <w:t xml:space="preserve">（1）本项目对残疾人福利性单位视同小型、微型企业，给予10%的价格扣除，用扣除后的价格参与评审。</w:t>
      </w:r>
      <w:r>
        <w:rPr>
          <w:highlight w:val="none"/>
        </w:rPr>
      </w:r>
      <w:r/>
    </w:p>
    <w:p>
      <w:pPr>
        <w:ind w:firstLine="480"/>
        <w:spacing w:before="120" w:line="360" w:lineRule="auto"/>
        <w:rPr>
          <w:rFonts w:ascii="宋体" w:hAnsi="宋体"/>
          <w:color w:val="000000"/>
          <w:sz w:val="24"/>
          <w:highlight w:val="none"/>
        </w:rPr>
      </w:pPr>
      <w:r>
        <w:rPr>
          <w:rFonts w:hint="eastAsia" w:ascii="宋体" w:hAnsi="宋体"/>
          <w:color w:val="000000"/>
          <w:sz w:val="24"/>
          <w:highlight w:val="none"/>
        </w:rPr>
        <w:t xml:space="preserve">（2）残疾人福利单位需按照采购文件的要求提供《残疾人福利性单位声明函》。</w:t>
      </w:r>
      <w:r>
        <w:rPr>
          <w:highlight w:val="none"/>
        </w:rPr>
      </w:r>
      <w:r/>
    </w:p>
    <w:p>
      <w:pPr>
        <w:ind w:firstLine="480"/>
        <w:spacing w:before="120" w:line="360" w:lineRule="auto"/>
        <w:rPr>
          <w:rFonts w:ascii="宋体" w:hAnsi="宋体"/>
          <w:color w:val="000000"/>
          <w:sz w:val="24"/>
          <w:highlight w:val="none"/>
        </w:rPr>
      </w:pPr>
      <w:r>
        <w:rPr>
          <w:rFonts w:hint="eastAsia" w:ascii="宋体" w:hAnsi="宋体"/>
          <w:color w:val="000000"/>
          <w:sz w:val="24"/>
          <w:highlight w:val="none"/>
        </w:rPr>
        <w:t xml:space="preserve">（3）残疾人福利单位标准请参照《关于促进残疾人就业政府采购政策的通知》（财库〔2017〕141号）。</w:t>
      </w:r>
      <w:r>
        <w:rPr>
          <w:highlight w:val="none"/>
        </w:rPr>
      </w:r>
      <w:r/>
    </w:p>
    <w:p>
      <w:pPr>
        <w:ind w:firstLine="480"/>
        <w:spacing w:before="120" w:line="360" w:lineRule="auto"/>
        <w:rPr>
          <w:rFonts w:ascii="宋体" w:hAnsi="宋体"/>
          <w:color w:val="000000"/>
          <w:sz w:val="24"/>
          <w:highlight w:val="none"/>
        </w:rPr>
      </w:pPr>
      <w:r>
        <w:rPr>
          <w:rFonts w:hint="eastAsia" w:ascii="宋体" w:hAnsi="宋体"/>
          <w:color w:val="000000"/>
          <w:sz w:val="24"/>
          <w:highlight w:val="none"/>
        </w:rPr>
        <w:t xml:space="preserve">3、监狱和戒毒企业价格扣除</w:t>
      </w:r>
      <w:r>
        <w:rPr>
          <w:highlight w:val="none"/>
        </w:rPr>
      </w:r>
      <w:r/>
    </w:p>
    <w:p>
      <w:pPr>
        <w:ind w:firstLine="480"/>
        <w:spacing w:before="120" w:line="360" w:lineRule="auto"/>
        <w:rPr>
          <w:rFonts w:ascii="宋体" w:hAnsi="宋体"/>
          <w:color w:val="000000"/>
          <w:sz w:val="24"/>
          <w:highlight w:val="none"/>
        </w:rPr>
      </w:pPr>
      <w:r>
        <w:rPr>
          <w:rFonts w:hint="eastAsia" w:ascii="宋体" w:hAnsi="宋体"/>
          <w:color w:val="000000"/>
          <w:sz w:val="24"/>
          <w:highlight w:val="none"/>
        </w:rPr>
        <w:t xml:space="preserve">（1）本项目对监狱和戒毒企业（简称监狱企业）视同小型、微型企业，给予10%的价格扣除，用扣除后的价格参与评审。</w:t>
      </w:r>
      <w:r>
        <w:rPr>
          <w:highlight w:val="none"/>
        </w:rPr>
      </w:r>
      <w:r/>
    </w:p>
    <w:p>
      <w:pPr>
        <w:ind w:firstLine="480"/>
        <w:spacing w:before="120" w:line="360" w:lineRule="auto"/>
        <w:rPr>
          <w:rFonts w:ascii="宋体" w:hAnsi="宋体"/>
          <w:color w:val="000000"/>
          <w:sz w:val="24"/>
          <w:highlight w:val="none"/>
        </w:rPr>
      </w:pPr>
      <w:r>
        <w:rPr>
          <w:rFonts w:hint="eastAsia" w:ascii="宋体" w:hAnsi="宋体"/>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highlight w:val="none"/>
        </w:rPr>
      </w:r>
      <w:r/>
    </w:p>
    <w:p>
      <w:pPr>
        <w:ind w:firstLine="480"/>
        <w:spacing w:before="120" w:line="360" w:lineRule="auto"/>
        <w:rPr>
          <w:rFonts w:ascii="宋体" w:hAnsi="宋体"/>
          <w:color w:val="000000"/>
          <w:sz w:val="24"/>
          <w:highlight w:val="none"/>
        </w:rPr>
      </w:pPr>
      <w:r>
        <w:rPr>
          <w:rFonts w:hint="eastAsia" w:ascii="宋体" w:hAnsi="宋体"/>
          <w:color w:val="000000"/>
          <w:sz w:val="24"/>
          <w:highlight w:val="none"/>
        </w:rPr>
        <w:t xml:space="preserve">（3）监狱企业标准请参照《关于政府采购支持监狱企业发展有关问题的通知》（财库[2014]68号）。</w:t>
      </w:r>
      <w:r>
        <w:rPr>
          <w:highlight w:val="none"/>
        </w:rPr>
      </w:r>
      <w:r/>
    </w:p>
    <w:p>
      <w:pPr>
        <w:ind w:firstLine="480"/>
        <w:spacing w:before="120" w:line="360" w:lineRule="auto"/>
        <w:rPr>
          <w:rFonts w:ascii="宋体" w:hAnsi="宋体"/>
          <w:color w:val="000000"/>
          <w:sz w:val="24"/>
          <w:highlight w:val="none"/>
        </w:rPr>
      </w:pPr>
      <w:r>
        <w:rPr>
          <w:rFonts w:hint="eastAsia" w:ascii="宋体" w:hAnsi="宋体"/>
          <w:color w:val="000000"/>
          <w:sz w:val="24"/>
          <w:highlight w:val="none"/>
        </w:rPr>
        <w:t xml:space="preserve">4、残疾人福利单位、监狱企业属于小型、微型企业的，不重复享受政策。</w:t>
      </w:r>
      <w:r>
        <w:rPr>
          <w:highlight w:val="none"/>
        </w:rPr>
      </w:r>
      <w:r/>
    </w:p>
    <w:p>
      <w:pPr>
        <w:ind w:firstLine="480"/>
        <w:spacing w:before="120" w:line="360" w:lineRule="auto"/>
        <w:rPr>
          <w:rFonts w:ascii="宋体" w:hAnsi="宋体"/>
          <w:color w:val="000000"/>
          <w:sz w:val="24"/>
          <w:highlight w:val="none"/>
        </w:rPr>
      </w:pPr>
      <w:r>
        <w:rPr>
          <w:rFonts w:hint="eastAsia" w:ascii="宋体" w:hAnsi="宋体"/>
          <w:color w:val="000000"/>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highlight w:val="none"/>
        </w:rPr>
      </w:r>
      <w:r/>
    </w:p>
    <w:p>
      <w:pPr>
        <w:ind w:firstLine="480"/>
        <w:spacing w:before="120" w:line="360" w:lineRule="auto"/>
        <w:rPr>
          <w:rFonts w:ascii="宋体" w:hAnsi="宋体"/>
          <w:color w:val="000000"/>
          <w:sz w:val="24"/>
          <w:highlight w:val="none"/>
        </w:rPr>
      </w:pPr>
      <w:r>
        <w:rPr>
          <w:rFonts w:hint="eastAsia" w:ascii="宋体" w:hAnsi="宋体"/>
          <w:color w:val="000000"/>
          <w:sz w:val="24"/>
          <w:highlight w:val="none"/>
        </w:rPr>
        <w:t xml:space="preserve">6、联合体各方均为小型、微型企业（残疾人福利单位、监狱企业）的，联合体享受10%价格扣除，用扣除后的价格参与评审。</w:t>
      </w:r>
      <w:r>
        <w:rPr>
          <w:highlight w:val="none"/>
        </w:rPr>
      </w:r>
      <w:r/>
    </w:p>
    <w:p>
      <w:pPr>
        <w:pStyle w:val="871"/>
        <w:numPr>
          <w:ilvl w:val="0"/>
          <w:numId w:val="17"/>
        </w:numPr>
        <w:spacing w:before="161"/>
        <w:rPr>
          <w:rFonts w:ascii="仿宋" w:hAnsi="仿宋" w:eastAsia="仿宋" w:cs="宋体"/>
          <w:sz w:val="24"/>
          <w:highlight w:val="none"/>
        </w:rPr>
      </w:pPr>
      <w:r>
        <w:rPr>
          <w:rFonts w:hint="eastAsia" w:ascii="仿宋" w:hAnsi="仿宋" w:eastAsia="仿宋" w:cs="宋体"/>
          <w:sz w:val="24"/>
          <w:highlight w:val="none"/>
        </w:rPr>
        <w:t xml:space="preserve">采购本国产品的支持政策</w:t>
      </w:r>
      <w:r>
        <w:rPr>
          <w:highlight w:val="none"/>
        </w:rPr>
      </w:r>
      <w:r/>
    </w:p>
    <w:p>
      <w:pPr>
        <w:ind w:firstLine="480"/>
        <w:spacing w:before="120" w:line="360" w:lineRule="auto"/>
        <w:rPr>
          <w:rFonts w:ascii="宋体" w:hAnsi="宋体"/>
          <w:color w:val="000000"/>
          <w:sz w:val="24"/>
          <w:highlight w:val="none"/>
        </w:rPr>
      </w:pPr>
      <w:r>
        <w:rPr>
          <w:rFonts w:hint="eastAsia" w:ascii="宋体" w:hAnsi="宋体"/>
          <w:color w:val="000000"/>
          <w:sz w:val="24"/>
          <w:highlight w:val="none"/>
        </w:rPr>
        <w:t xml:space="preserve">（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none"/>
        </w:rPr>
      </w:r>
      <w:r/>
    </w:p>
    <w:p>
      <w:pPr>
        <w:ind w:firstLine="480"/>
        <w:spacing w:before="120" w:line="360" w:lineRule="auto"/>
        <w:rPr>
          <w:rFonts w:ascii="宋体" w:hAnsi="宋体"/>
          <w:color w:val="000000"/>
          <w:sz w:val="24"/>
          <w:highlight w:val="none"/>
        </w:rPr>
      </w:pPr>
      <w:r>
        <w:rPr>
          <w:rFonts w:hint="eastAsia" w:ascii="宋体" w:hAnsi="宋体"/>
          <w:color w:val="000000"/>
          <w:sz w:val="24"/>
          <w:highlight w:val="none"/>
        </w:rPr>
        <w:t xml:space="preserve">（2）本项目政府采购活动中既有本国产品又有非本国产品参与竞争的，依法对本国产品给予价格评审优惠，对本国产品的报价给予  20%的价格扣除，用扣除后的价格参与评审。</w:t>
      </w:r>
      <w:r>
        <w:rPr>
          <w:highlight w:val="none"/>
        </w:rPr>
      </w:r>
      <w:r/>
    </w:p>
    <w:p>
      <w:pPr>
        <w:ind w:firstLine="480"/>
        <w:spacing w:before="120" w:line="360" w:lineRule="auto"/>
        <w:rPr>
          <w:rFonts w:ascii="宋体" w:hAnsi="宋体"/>
          <w:color w:val="000000"/>
          <w:sz w:val="24"/>
          <w:highlight w:val="none"/>
        </w:rPr>
      </w:pPr>
      <w:r>
        <w:rPr>
          <w:rFonts w:hint="eastAsia" w:ascii="宋体" w:hAnsi="宋体"/>
          <w:color w:val="000000"/>
          <w:sz w:val="24"/>
          <w:highlight w:val="none"/>
        </w:rPr>
        <w:t xml:space="preserve">（3）当采购项目或者采购包中含有多种产品，供应商为该采购项目或者采购包提供的符合本国产品标准的产品成本之和占该供应商提供的全部产品成本之和的比例达到80%以上时（供应商需在“第六章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highlight w:val="none"/>
        </w:rPr>
      </w:r>
      <w:r/>
    </w:p>
    <w:p>
      <w:pPr>
        <w:ind w:firstLine="480"/>
        <w:spacing w:before="120" w:line="360" w:lineRule="auto"/>
        <w:rPr>
          <w:rFonts w:ascii="宋体" w:hAnsi="宋体"/>
          <w:color w:val="000000"/>
          <w:sz w:val="24"/>
          <w:highlight w:val="none"/>
        </w:rPr>
      </w:pPr>
      <w:r>
        <w:rPr>
          <w:rFonts w:hint="eastAsia" w:ascii="宋体" w:hAnsi="宋体"/>
          <w:color w:val="000000"/>
          <w:sz w:val="24"/>
          <w:highlight w:val="none"/>
        </w:rPr>
        <w:t xml:space="preserve">（4）供应商需按照招标文件的要求提供《关于符合本国产品标准的声明函》（以下简称《声明函》），如不提供将不享受本国产品价格评审优惠。</w:t>
      </w:r>
      <w:r>
        <w:rPr>
          <w:highlight w:val="none"/>
        </w:rPr>
      </w:r>
      <w:r/>
    </w:p>
    <w:p>
      <w:pPr>
        <w:ind w:firstLine="480"/>
        <w:spacing w:before="120" w:line="360" w:lineRule="auto"/>
        <w:rPr>
          <w:rFonts w:ascii="宋体" w:hAnsi="宋体"/>
          <w:color w:val="000000"/>
          <w:sz w:val="24"/>
          <w:highlight w:val="none"/>
        </w:rPr>
      </w:pPr>
      <w:r>
        <w:rPr>
          <w:rFonts w:hint="eastAsia" w:ascii="宋体" w:hAnsi="宋体"/>
          <w:color w:val="000000"/>
          <w:sz w:val="24"/>
          <w:highlight w:val="none"/>
        </w:rPr>
        <w:t xml:space="preserve">（5）供应商需在《声明函》中逐一、</w:t>
      </w:r>
      <w:r>
        <w:rPr>
          <w:rFonts w:ascii="宋体" w:hAnsi="宋体"/>
          <w:color w:val="000000"/>
          <w:sz w:val="24"/>
          <w:highlight w:val="none"/>
        </w:rPr>
        <w:t xml:space="preserve">准确</w:t>
      </w:r>
      <w:r>
        <w:rPr>
          <w:rFonts w:hint="eastAsia" w:ascii="宋体" w:hAnsi="宋体"/>
          <w:color w:val="000000"/>
          <w:sz w:val="24"/>
          <w:highlight w:val="none"/>
        </w:rPr>
        <w:t xml:space="preserve">填写产品名称、厂名、生产厂址三项信息（《声明函》中用斜线划除的地方无需填写），三</w:t>
      </w:r>
      <w:r>
        <w:rPr>
          <w:rFonts w:ascii="宋体" w:hAnsi="宋体"/>
          <w:color w:val="000000"/>
          <w:sz w:val="24"/>
          <w:highlight w:val="none"/>
        </w:rPr>
        <w:t xml:space="preserve">项信息中</w:t>
      </w:r>
      <w:r>
        <w:rPr>
          <w:rFonts w:hint="eastAsia" w:ascii="宋体" w:hAnsi="宋体"/>
          <w:color w:val="000000"/>
          <w:sz w:val="24"/>
          <w:highlight w:val="none"/>
        </w:rPr>
        <w:t xml:space="preserve">任意一项未填写的视为该项产品不符合本国产品标准，不享受本国产品价格评审优惠。</w:t>
      </w:r>
      <w:r>
        <w:rPr>
          <w:highlight w:val="none"/>
        </w:rPr>
      </w:r>
      <w:r/>
    </w:p>
    <w:p>
      <w:pPr>
        <w:ind w:firstLine="480"/>
        <w:spacing w:before="120" w:line="360" w:lineRule="auto"/>
        <w:rPr>
          <w:rFonts w:ascii="宋体" w:hAnsi="宋体"/>
          <w:color w:val="000000"/>
          <w:sz w:val="24"/>
          <w:highlight w:val="none"/>
        </w:rPr>
      </w:pPr>
      <w:r>
        <w:rPr>
          <w:rFonts w:hint="eastAsia" w:ascii="宋体" w:hAnsi="宋体"/>
          <w:color w:val="000000"/>
          <w:sz w:val="24"/>
          <w:highlight w:val="none"/>
        </w:rPr>
        <w:t xml:space="preserve">（6）评标过程中，如发现供应商在《声明函》内容</w:t>
      </w:r>
      <w:r>
        <w:rPr>
          <w:rFonts w:ascii="宋体" w:hAnsi="宋体"/>
          <w:color w:val="000000"/>
          <w:sz w:val="24"/>
          <w:highlight w:val="none"/>
        </w:rPr>
        <w:t xml:space="preserve">含义不明确、同类事项与投</w:t>
      </w:r>
      <w:r>
        <w:rPr>
          <w:rFonts w:hint="eastAsia" w:ascii="宋体" w:hAnsi="宋体"/>
          <w:color w:val="000000"/>
          <w:sz w:val="24"/>
          <w:highlight w:val="none"/>
        </w:rPr>
        <w:t xml:space="preserve">标</w:t>
      </w:r>
      <w:r>
        <w:rPr>
          <w:rFonts w:ascii="宋体" w:hAnsi="宋体"/>
          <w:color w:val="000000"/>
          <w:sz w:val="24"/>
          <w:highlight w:val="none"/>
        </w:rPr>
        <w:t xml:space="preserve">（</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文件</w:t>
      </w:r>
      <w:r>
        <w:rPr>
          <w:rFonts w:ascii="宋体" w:hAnsi="宋体"/>
          <w:color w:val="000000"/>
          <w:sz w:val="24"/>
          <w:highlight w:val="none"/>
        </w:rPr>
        <w:t xml:space="preserve">表述不一致或者有</w:t>
      </w:r>
      <w:r>
        <w:rPr>
          <w:rFonts w:hint="eastAsia" w:ascii="宋体" w:hAnsi="宋体"/>
          <w:color w:val="000000"/>
          <w:sz w:val="24"/>
          <w:highlight w:val="none"/>
        </w:rPr>
        <w:t xml:space="preserve">明显</w:t>
      </w:r>
      <w:r>
        <w:rPr>
          <w:rFonts w:ascii="宋体" w:hAnsi="宋体"/>
          <w:color w:val="000000"/>
          <w:sz w:val="24"/>
          <w:highlight w:val="none"/>
        </w:rPr>
        <w:t xml:space="preserve">文字错误等情况的</w:t>
      </w:r>
      <w:r>
        <w:rPr>
          <w:rFonts w:hint="eastAsia" w:ascii="宋体" w:hAnsi="宋体"/>
          <w:color w:val="000000"/>
          <w:sz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highlight w:val="none"/>
        </w:rPr>
      </w:r>
      <w:r/>
    </w:p>
    <w:p>
      <w:pPr>
        <w:ind w:firstLine="480"/>
        <w:spacing w:before="120" w:line="360" w:lineRule="auto"/>
        <w:rPr>
          <w:rFonts w:ascii="宋体" w:hAnsi="宋体"/>
          <w:color w:val="000000"/>
          <w:sz w:val="24"/>
          <w:highlight w:val="none"/>
        </w:rPr>
      </w:pPr>
      <w:r>
        <w:rPr>
          <w:rFonts w:hint="eastAsia" w:ascii="宋体" w:hAnsi="宋体"/>
          <w:color w:val="000000"/>
          <w:sz w:val="24"/>
          <w:highlight w:val="none"/>
        </w:rPr>
        <w:t xml:space="preserve">（7）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none"/>
        </w:rPr>
      </w:r>
      <w:r/>
    </w:p>
    <w:p>
      <w:pPr>
        <w:ind w:firstLine="480"/>
        <w:spacing w:before="120" w:line="360" w:lineRule="auto"/>
        <w:rPr>
          <w:rFonts w:ascii="宋体" w:hAnsi="宋体"/>
          <w:color w:val="000000"/>
          <w:sz w:val="24"/>
          <w:highlight w:val="none"/>
        </w:rPr>
      </w:pPr>
      <w:r>
        <w:rPr>
          <w:rFonts w:hint="eastAsia" w:ascii="宋体" w:hAnsi="宋体"/>
          <w:color w:val="000000"/>
          <w:sz w:val="24"/>
          <w:highlight w:val="none"/>
        </w:rPr>
        <w:t xml:space="preserve">（8）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highlight w:val="none"/>
        </w:rPr>
      </w:r>
      <w:r/>
    </w:p>
    <w:p>
      <w:pPr>
        <w:ind w:firstLine="480"/>
        <w:spacing w:before="161" w:line="360" w:lineRule="auto"/>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br w:type="page" w:clear="all"/>
      </w:r>
      <w:r>
        <w:rPr>
          <w:highlight w:val="none"/>
        </w:rPr>
      </w:r>
      <w:r/>
    </w:p>
    <w:p>
      <w:pPr>
        <w:pStyle w:val="7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评标标准</w:t>
      </w:r>
      <w:r>
        <w:rPr>
          <w:highlight w:val="none"/>
        </w:rPr>
      </w:r>
      <w:r/>
    </w:p>
    <w:tbl>
      <w:tblPr>
        <w:tblStyle w:val="818"/>
        <w:tblW w:w="9264"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59"/>
        <w:gridCol w:w="7505"/>
      </w:tblGrid>
      <w:tr>
        <w:trPr>
          <w:jc w:val="center"/>
          <w:trHeight w:val="39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9" w:type="dxa"/>
            <w:vAlign w:val="center"/>
            <w:textDirection w:val="lrTb"/>
            <w:noWrap w:val="false"/>
          </w:tcPr>
          <w:p>
            <w:pPr>
              <w:jc w:val="cente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评审因素</w:t>
            </w:r>
            <w:r>
              <w:rPr>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05" w:type="dxa"/>
            <w:vAlign w:val="center"/>
            <w:textDirection w:val="lrTb"/>
            <w:noWrap w:val="false"/>
          </w:tcPr>
          <w:p>
            <w:pPr>
              <w:jc w:val="cente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评审标准</w:t>
            </w:r>
            <w:r>
              <w:rPr>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9" w:type="dxa"/>
            <w:vAlign w:val="center"/>
            <w:textDirection w:val="lrTb"/>
            <w:noWrap w:val="false"/>
          </w:tcPr>
          <w:p>
            <w:pPr>
              <w:jc w:val="cente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价格</w:t>
            </w:r>
            <w:r>
              <w:rPr>
                <w:highlight w:val="none"/>
              </w:rPr>
            </w:r>
            <w:r/>
          </w:p>
          <w:p>
            <w:pPr>
              <w:jc w:val="cente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（30分）</w:t>
            </w:r>
            <w:r>
              <w:rPr>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05" w:type="dxa"/>
            <w:vAlign w:val="center"/>
            <w:textDirection w:val="lrTb"/>
            <w:noWrap w:val="false"/>
          </w:tcPr>
          <w:p>
            <w:pPr>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采用低价优先法计算，即满足招标文件要求且投标价格最低的投标报价为评标基准价，其价格分为满分30分。</w:t>
            </w:r>
            <w:r>
              <w:rPr>
                <w:highlight w:val="none"/>
              </w:rPr>
            </w:r>
            <w:r/>
          </w:p>
          <w:p>
            <w:pPr>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其他投标人的价格分统一按照下列公式计算：</w:t>
            </w:r>
            <w:r>
              <w:rPr>
                <w:highlight w:val="none"/>
              </w:rPr>
            </w:r>
            <w:r/>
          </w:p>
          <w:p>
            <w:pPr>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投标报价得分=(评标基准价/投标报价)×30（小数点保留两位）。</w:t>
            </w:r>
            <w:r>
              <w:rPr>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9" w:type="dxa"/>
            <w:vAlign w:val="center"/>
            <w:textDirection w:val="lrTb"/>
            <w:noWrap w:val="false"/>
          </w:tcPr>
          <w:p>
            <w:pPr>
              <w:jc w:val="cente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技术要求响应</w:t>
            </w:r>
            <w:r>
              <w:rPr>
                <w:highlight w:val="none"/>
              </w:rPr>
            </w:r>
            <w:r/>
          </w:p>
          <w:p>
            <w:pPr>
              <w:jc w:val="cente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（34分）</w:t>
            </w:r>
            <w:r>
              <w:rPr>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05" w:type="dxa"/>
            <w:vAlign w:val="center"/>
            <w:textDirection w:val="lrTb"/>
            <w:noWrap w:val="false"/>
          </w:tcPr>
          <w:p>
            <w:pPr>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评委根据投标文件中《技术要求响应及偏离表》，结合投标文件提供的佐证材料等进行评审：</w:t>
            </w:r>
            <w:r>
              <w:rPr>
                <w:highlight w:val="none"/>
              </w:rPr>
            </w:r>
            <w:r/>
          </w:p>
          <w:p>
            <w:pPr>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加注“★”符号的关键指标不允许负偏离，否则投标无效；加注“▲”符号的重要指标有一项正偏离或响应加4.5分；一般指标每有一项正偏离或响应加0.5分；</w:t>
            </w:r>
            <w:r>
              <w:rPr>
                <w:highlight w:val="none"/>
              </w:rPr>
            </w:r>
            <w:r/>
          </w:p>
          <w:p>
            <w:pPr>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本项满分34分。</w:t>
            </w:r>
            <w:r>
              <w:rPr>
                <w:highlight w:val="none"/>
              </w:rPr>
            </w:r>
            <w:r/>
          </w:p>
          <w:p>
            <w:pPr>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注：加注“★”符号的关键条款指标和加注“▲”符号的重要条款指标均须提供证明材料，一般条款指标中要求提供相关材料的，材料包括但不限于公开发行的产品彩页、产品说明书、注册证及附页等，未提供的评委有权认定为负偏离。</w:t>
            </w:r>
            <w:r>
              <w:rPr>
                <w:rFonts w:hint="eastAsia" w:ascii="宋体" w:hAnsi="宋体" w:cs="宋体"/>
                <w:b/>
                <w:bCs/>
                <w:color w:val="000000" w:themeColor="text1"/>
                <w:sz w:val="24"/>
                <w:highlight w:val="none"/>
                <w14:textFill>
                  <w14:solidFill>
                    <w14:schemeClr w14:val="tx1"/>
                  </w14:solidFill>
                </w14:textFill>
              </w:rPr>
              <w:t xml:space="preserve">（为方便评委评审，可用箭头、标红或下划线等进行明显标注）</w:t>
            </w:r>
            <w:r>
              <w:rPr>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9" w:type="dxa"/>
            <w:vAlign w:val="center"/>
            <w:textDirection w:val="lrTb"/>
            <w:noWrap w:val="false"/>
          </w:tcPr>
          <w:p>
            <w:pPr>
              <w:jc w:val="cente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质保承诺</w:t>
            </w:r>
            <w:r>
              <w:rPr>
                <w:highlight w:val="none"/>
              </w:rPr>
            </w:r>
            <w:r/>
          </w:p>
          <w:p>
            <w:pPr>
              <w:jc w:val="cente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（4分）</w:t>
            </w:r>
            <w:r>
              <w:rPr>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05" w:type="dxa"/>
            <w:vAlign w:val="center"/>
            <w:textDirection w:val="lrTb"/>
            <w:noWrap w:val="false"/>
          </w:tcPr>
          <w:p>
            <w:pPr>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满足采购文件保修要求（3年整机质保（包含所有附件））的基础上，每增加1年原厂保修加2分，满分4分，须提供承诺函，格式自拟。（若投标文件中出现前后不一致的情况，以最低免费质保期作为评分依据）</w:t>
            </w:r>
            <w:r>
              <w:rPr>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9" w:type="dxa"/>
            <w:vAlign w:val="center"/>
            <w:textDirection w:val="lrTb"/>
            <w:noWrap w:val="false"/>
          </w:tcPr>
          <w:p>
            <w:pPr>
              <w:jc w:val="cente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业绩</w:t>
            </w:r>
            <w:r>
              <w:rPr>
                <w:highlight w:val="none"/>
              </w:rPr>
            </w:r>
            <w:r/>
          </w:p>
          <w:p>
            <w:pPr>
              <w:jc w:val="cente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（10分）</w:t>
            </w:r>
            <w:r>
              <w:rPr>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05" w:type="dxa"/>
            <w:vAlign w:val="center"/>
            <w:textDirection w:val="lrTb"/>
            <w:noWrap w:val="false"/>
          </w:tcPr>
          <w:p>
            <w:pPr>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提供自2023年1月1日以来（以合同签订时间为准）完成同品牌同型号产品业绩：每提供一份完整有效合同（复印件）得2分，满分10分。合同关键信息无遮盖，至少包含产品品牌型号、签订时间、采购方名称等并加盖签署双方公章。同一采购方不重复计分。</w:t>
            </w:r>
            <w:r>
              <w:rPr>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9" w:type="dxa"/>
            <w:vAlign w:val="center"/>
            <w:textDirection w:val="lrTb"/>
            <w:noWrap w:val="false"/>
          </w:tcPr>
          <w:p>
            <w:pPr>
              <w:jc w:val="cente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项目实施方案</w:t>
            </w:r>
            <w:r>
              <w:rPr>
                <w:highlight w:val="none"/>
              </w:rPr>
            </w:r>
            <w:r/>
          </w:p>
          <w:p>
            <w:pPr>
              <w:jc w:val="cente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4</w:t>
            </w:r>
            <w:r>
              <w:rPr>
                <w:rFonts w:hint="eastAsia" w:ascii="宋体" w:hAnsi="宋体" w:eastAsia="宋体" w:cs="宋体"/>
                <w:sz w:val="24"/>
                <w:szCs w:val="24"/>
                <w:highlight w:val="none"/>
              </w:rPr>
              <w:t xml:space="preserve">分）</w:t>
            </w:r>
            <w:r>
              <w:rPr>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05" w:type="dxa"/>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根据各投标人提供的项目实施方案内容（包括但不限于</w:t>
            </w:r>
            <w:r>
              <w:rPr>
                <w:rFonts w:hint="eastAsia" w:ascii="宋体" w:hAnsi="宋体" w:cs="宋体"/>
                <w:b/>
                <w:bCs/>
                <w:sz w:val="24"/>
                <w:highlight w:val="none"/>
              </w:rPr>
              <w:t xml:space="preserve">a项目整体管理方案、b人员组织管理及架构设置、c项目整体实施进度计划及推进方案、d项目整体安全保障措施</w:t>
            </w:r>
            <w:r>
              <w:rPr>
                <w:rFonts w:hint="eastAsia" w:ascii="宋体" w:hAnsi="宋体" w:cs="宋体"/>
                <w:sz w:val="24"/>
                <w:highlight w:val="none"/>
              </w:rPr>
              <w:t xml:space="preserve">等）的完备程度及针对性、合理性进行评审：</w:t>
            </w:r>
            <w:r>
              <w:rPr>
                <w:highlight w:val="none"/>
              </w:rPr>
            </w:r>
            <w:r/>
          </w:p>
          <w:p>
            <w:pPr>
              <w:spacing w:after="120" w:line="278" w:lineRule="auto"/>
              <w:widowControl w:val="off"/>
              <w:rPr>
                <w:rFonts w:eastAsia="Times New Roman"/>
                <w:color w:val="000000"/>
                <w:sz w:val="24"/>
                <w:szCs w:val="24"/>
                <w:highlight w:val="none"/>
              </w:rPr>
            </w:pPr>
            <w:r>
              <w:rPr>
                <w:rFonts w:ascii="宋体" w:hAnsi="宋体" w:eastAsia="宋体" w:cs="宋体"/>
                <w:b/>
                <w:bCs/>
                <w:color w:val="000000"/>
                <w:sz w:val="24"/>
                <w:szCs w:val="24"/>
                <w:highlight w:val="none"/>
              </w:rPr>
              <w:t xml:space="preserve">以上每项内容须根据下述量化评审因素指标要求进行打分。</w:t>
            </w:r>
            <w:r>
              <w:rPr>
                <w:highlight w:val="none"/>
              </w:rPr>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1、方案内容完整无缺漏，结合采购人实际场景，表述完整、逻辑顺序清晰，符合国家法律法规及行业规范的，得1分；</w:t>
            </w:r>
            <w:r>
              <w:rPr>
                <w:highlight w:val="none"/>
              </w:rPr>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2、方案内容存在缺漏，未结合采购人实际场景，缺乏表述、逻辑顺序，符合国家法律法规，该项得0.5分；</w:t>
            </w:r>
            <w:r>
              <w:rPr>
                <w:highlight w:val="none"/>
              </w:rPr>
            </w:r>
            <w:r/>
          </w:p>
          <w:p>
            <w:pPr>
              <w:spacing w:after="120" w:line="278" w:lineRule="auto"/>
              <w:widowControl w:val="off"/>
              <w:rPr>
                <w:rFonts w:ascii="宋体" w:hAnsi="宋体" w:eastAsia="宋体" w:cs="宋体"/>
                <w:color w:val="000000"/>
                <w:sz w:val="24"/>
                <w:szCs w:val="24"/>
                <w:highlight w:val="none"/>
              </w:rPr>
            </w:pPr>
            <w:r>
              <w:rPr>
                <w:rFonts w:hint="eastAsia" w:ascii="宋体" w:hAnsi="宋体" w:cs="宋体"/>
                <w:sz w:val="24"/>
                <w:highlight w:val="none"/>
              </w:rPr>
              <w:t xml:space="preserve">3、未提供方案或者经评标委员会认定不适用于本项目实际情况的不得分。</w:t>
            </w:r>
            <w:r>
              <w:rPr>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9" w:type="dxa"/>
            <w:vAlign w:val="center"/>
            <w:textDirection w:val="lrTb"/>
            <w:noWrap w:val="false"/>
          </w:tcPr>
          <w:p>
            <w:pPr>
              <w:jc w:val="cente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运输安装调试方案</w:t>
            </w:r>
            <w:r>
              <w:rPr>
                <w:highlight w:val="none"/>
              </w:rPr>
            </w:r>
            <w:r/>
          </w:p>
          <w:p>
            <w:pPr>
              <w:jc w:val="cente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（6分）</w:t>
            </w:r>
            <w:r>
              <w:rPr>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05" w:type="dxa"/>
            <w:vAlign w:val="center"/>
            <w:textDirection w:val="lrTb"/>
            <w:noWrap w:val="false"/>
          </w:tcPr>
          <w:p>
            <w:pPr>
              <w:spacing w:after="120" w:line="278" w:lineRule="auto"/>
              <w:widowControl w:val="off"/>
              <w:rPr>
                <w:rFonts w:eastAsia="Times New Roman"/>
                <w:color w:val="000000"/>
                <w:sz w:val="24"/>
                <w:szCs w:val="24"/>
                <w:highlight w:val="none"/>
              </w:rPr>
            </w:pPr>
            <w:r>
              <w:rPr>
                <w:rFonts w:ascii="宋体" w:hAnsi="宋体" w:eastAsia="宋体" w:cs="宋体"/>
                <w:color w:val="000000"/>
                <w:sz w:val="24"/>
                <w:szCs w:val="24"/>
                <w:highlight w:val="none"/>
              </w:rPr>
              <w:t xml:space="preserve">根据各投标人提供的项目实施方案内容（包括但不限于</w:t>
            </w:r>
            <w:r>
              <w:rPr>
                <w:b/>
                <w:bCs/>
                <w:color w:val="000000"/>
                <w:sz w:val="24"/>
                <w:szCs w:val="24"/>
                <w:highlight w:val="none"/>
              </w:rPr>
              <w:t xml:space="preserve">a</w:t>
            </w:r>
            <w:r>
              <w:rPr>
                <w:rFonts w:ascii="宋体" w:hAnsi="宋体" w:eastAsia="宋体" w:cs="宋体"/>
                <w:b/>
                <w:bCs/>
                <w:color w:val="000000"/>
                <w:sz w:val="24"/>
                <w:szCs w:val="24"/>
                <w:highlight w:val="none"/>
              </w:rPr>
              <w:t xml:space="preserve">设备出厂质检内容及包装及出库运输、</w:t>
            </w:r>
            <w:r>
              <w:rPr>
                <w:b/>
                <w:bCs/>
                <w:color w:val="000000"/>
                <w:sz w:val="24"/>
                <w:szCs w:val="24"/>
                <w:highlight w:val="none"/>
              </w:rPr>
              <w:t xml:space="preserve">b</w:t>
            </w:r>
            <w:r>
              <w:rPr>
                <w:rFonts w:ascii="宋体" w:hAnsi="宋体" w:eastAsia="宋体" w:cs="宋体"/>
                <w:b/>
                <w:bCs/>
                <w:color w:val="000000"/>
                <w:sz w:val="24"/>
                <w:szCs w:val="24"/>
                <w:highlight w:val="none"/>
              </w:rPr>
              <w:t xml:space="preserve">设备安装及初始化调试、</w:t>
            </w:r>
            <w:r>
              <w:rPr>
                <w:b/>
                <w:bCs/>
                <w:color w:val="000000"/>
                <w:sz w:val="24"/>
                <w:szCs w:val="24"/>
                <w:highlight w:val="none"/>
              </w:rPr>
              <w:t xml:space="preserve">c</w:t>
            </w:r>
            <w:r>
              <w:rPr>
                <w:rFonts w:ascii="宋体" w:hAnsi="宋体" w:eastAsia="宋体" w:cs="宋体"/>
                <w:b/>
                <w:bCs/>
                <w:color w:val="000000"/>
                <w:sz w:val="24"/>
                <w:szCs w:val="24"/>
                <w:highlight w:val="none"/>
              </w:rPr>
              <w:t xml:space="preserve">设备验收检查流程及技术人员配置和各流程交接方</w:t>
            </w:r>
            <w:r>
              <w:rPr>
                <w:rFonts w:ascii="宋体" w:hAnsi="宋体" w:eastAsia="宋体" w:cs="宋体"/>
                <w:color w:val="000000"/>
                <w:sz w:val="24"/>
                <w:szCs w:val="24"/>
                <w:highlight w:val="none"/>
              </w:rPr>
              <w:t xml:space="preserve">案等）进行评审：</w:t>
            </w:r>
            <w:r>
              <w:rPr>
                <w:highlight w:val="none"/>
              </w:rPr>
            </w:r>
            <w:r/>
          </w:p>
          <w:p>
            <w:pPr>
              <w:spacing w:after="120" w:line="278" w:lineRule="auto"/>
              <w:widowControl w:val="off"/>
              <w:rPr>
                <w:rFonts w:eastAsia="Times New Roman"/>
                <w:color w:val="000000"/>
                <w:sz w:val="24"/>
                <w:szCs w:val="24"/>
                <w:highlight w:val="none"/>
              </w:rPr>
            </w:pPr>
            <w:r>
              <w:rPr>
                <w:rFonts w:ascii="宋体" w:hAnsi="宋体" w:eastAsia="宋体" w:cs="宋体"/>
                <w:b/>
                <w:bCs/>
                <w:color w:val="000000"/>
                <w:sz w:val="24"/>
                <w:szCs w:val="24"/>
                <w:highlight w:val="none"/>
              </w:rPr>
              <w:t xml:space="preserve">以上每项内容须根据下述量化评审因素指标要求进行打分。</w:t>
            </w:r>
            <w:r>
              <w:rPr>
                <w:highlight w:val="none"/>
              </w:rPr>
            </w:r>
            <w:r/>
          </w:p>
          <w:p>
            <w:pPr>
              <w:spacing w:after="120" w:line="278" w:lineRule="auto"/>
              <w:widowControl w:val="off"/>
              <w:rPr>
                <w:rFonts w:eastAsia="Times New Roman"/>
                <w:color w:val="000000"/>
                <w:sz w:val="24"/>
                <w:szCs w:val="24"/>
                <w:highlight w:val="none"/>
              </w:rPr>
            </w:pPr>
            <w:r>
              <w:rPr>
                <w:color w:val="000000"/>
                <w:sz w:val="24"/>
                <w:szCs w:val="24"/>
                <w:highlight w:val="none"/>
              </w:rPr>
              <w:t xml:space="preserve">1</w:t>
            </w:r>
            <w:r>
              <w:rPr>
                <w:rFonts w:ascii="宋体" w:hAnsi="宋体" w:eastAsia="宋体" w:cs="宋体"/>
                <w:color w:val="000000"/>
                <w:sz w:val="24"/>
                <w:szCs w:val="24"/>
                <w:highlight w:val="none"/>
              </w:rPr>
              <w:t xml:space="preserve">、方案完整详尽，专业性、可行性强，考虑周全，思路特别清晰完善，得</w:t>
            </w:r>
            <w:r>
              <w:rPr>
                <w:rFonts w:hint="eastAsia" w:eastAsia="宋体"/>
                <w:color w:val="000000"/>
                <w:sz w:val="24"/>
                <w:szCs w:val="24"/>
                <w:highlight w:val="none"/>
              </w:rPr>
              <w:t xml:space="preserve">2</w:t>
            </w:r>
            <w:r>
              <w:rPr>
                <w:rFonts w:ascii="宋体" w:hAnsi="宋体" w:eastAsia="宋体" w:cs="宋体"/>
                <w:color w:val="000000"/>
                <w:sz w:val="24"/>
                <w:szCs w:val="24"/>
                <w:highlight w:val="none"/>
              </w:rPr>
              <w:t xml:space="preserve">分；</w:t>
            </w:r>
            <w:r>
              <w:rPr>
                <w:highlight w:val="none"/>
              </w:rPr>
            </w:r>
            <w:r/>
          </w:p>
          <w:p>
            <w:pPr>
              <w:spacing w:after="120" w:line="278" w:lineRule="auto"/>
              <w:widowControl w:val="off"/>
              <w:rPr>
                <w:rFonts w:eastAsia="Times New Roman"/>
                <w:color w:val="000000"/>
                <w:sz w:val="24"/>
                <w:szCs w:val="24"/>
                <w:highlight w:val="none"/>
              </w:rPr>
            </w:pPr>
            <w:r>
              <w:rPr>
                <w:color w:val="000000"/>
                <w:sz w:val="24"/>
                <w:szCs w:val="24"/>
                <w:highlight w:val="none"/>
              </w:rPr>
              <w:t xml:space="preserve">2</w:t>
            </w:r>
            <w:r>
              <w:rPr>
                <w:rFonts w:ascii="宋体" w:hAnsi="宋体" w:eastAsia="宋体" w:cs="宋体"/>
                <w:color w:val="000000"/>
                <w:sz w:val="24"/>
                <w:szCs w:val="24"/>
                <w:highlight w:val="none"/>
              </w:rPr>
              <w:t xml:space="preserve">、对项目执行有一定认识，方案较为完整，思路基本清晰，该项得</w:t>
            </w:r>
            <w:r>
              <w:rPr>
                <w:rFonts w:hint="eastAsia" w:eastAsia="宋体"/>
                <w:color w:val="000000"/>
                <w:sz w:val="24"/>
                <w:szCs w:val="24"/>
                <w:highlight w:val="none"/>
              </w:rPr>
              <w:t xml:space="preserve">1</w:t>
            </w:r>
            <w:r>
              <w:rPr>
                <w:rFonts w:ascii="宋体" w:hAnsi="宋体" w:eastAsia="宋体" w:cs="宋体"/>
                <w:color w:val="000000"/>
                <w:sz w:val="24"/>
                <w:szCs w:val="24"/>
                <w:highlight w:val="none"/>
              </w:rPr>
              <w:t xml:space="preserve">分；</w:t>
            </w:r>
            <w:r>
              <w:rPr>
                <w:highlight w:val="none"/>
              </w:rPr>
            </w:r>
            <w:r/>
          </w:p>
          <w:p>
            <w:pPr>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color w:val="000000"/>
                <w:sz w:val="24"/>
                <w:szCs w:val="24"/>
                <w:highlight w:val="none"/>
              </w:rPr>
              <w:t xml:space="preserve">3</w:t>
            </w:r>
            <w:r>
              <w:rPr>
                <w:rFonts w:ascii="宋体" w:hAnsi="宋体" w:eastAsia="宋体" w:cs="宋体"/>
                <w:color w:val="000000"/>
                <w:sz w:val="24"/>
                <w:szCs w:val="24"/>
                <w:highlight w:val="none"/>
              </w:rPr>
              <w:t xml:space="preserve">、未提供或者经评标委员会认定完全不具备可行性的不得分。</w:t>
            </w:r>
            <w:r>
              <w:rPr>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9" w:type="dxa"/>
            <w:vAlign w:val="center"/>
            <w:textDirection w:val="lrTb"/>
            <w:noWrap w:val="false"/>
          </w:tcPr>
          <w:p>
            <w:pPr>
              <w:jc w:val="cente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培训方案</w:t>
            </w:r>
            <w:r>
              <w:rPr>
                <w:highlight w:val="none"/>
              </w:rPr>
            </w:r>
            <w:r/>
          </w:p>
          <w:p>
            <w:pPr>
              <w:jc w:val="cente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（6分）</w:t>
            </w:r>
            <w:r>
              <w:rPr>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05" w:type="dxa"/>
            <w:vAlign w:val="center"/>
            <w:textDirection w:val="lrTb"/>
            <w:noWrap w:val="false"/>
          </w:tcPr>
          <w:p>
            <w:pPr>
              <w:spacing w:after="120" w:line="278" w:lineRule="auto"/>
              <w:widowControl w:val="off"/>
              <w:rPr>
                <w:rFonts w:eastAsia="Times New Roman"/>
                <w:color w:val="000000"/>
                <w:sz w:val="24"/>
                <w:szCs w:val="24"/>
                <w:highlight w:val="none"/>
              </w:rPr>
            </w:pPr>
            <w:r>
              <w:rPr>
                <w:rFonts w:ascii="宋体" w:hAnsi="宋体" w:eastAsia="宋体" w:cs="宋体"/>
                <w:color w:val="000000"/>
                <w:sz w:val="24"/>
                <w:szCs w:val="24"/>
                <w:highlight w:val="none"/>
              </w:rPr>
              <w:t xml:space="preserve">根据各投标人提供的项目培训方案内容（包括但不限于</w:t>
            </w:r>
            <w:r>
              <w:rPr>
                <w:b/>
                <w:bCs/>
                <w:color w:val="000000"/>
                <w:sz w:val="24"/>
                <w:szCs w:val="24"/>
                <w:highlight w:val="none"/>
              </w:rPr>
              <w:t xml:space="preserve">a</w:t>
            </w:r>
            <w:r>
              <w:rPr>
                <w:rFonts w:ascii="宋体" w:hAnsi="宋体" w:eastAsia="宋体" w:cs="宋体"/>
                <w:b/>
                <w:bCs/>
                <w:color w:val="000000"/>
                <w:sz w:val="24"/>
                <w:szCs w:val="24"/>
                <w:highlight w:val="none"/>
              </w:rPr>
              <w:t xml:space="preserve">日常操作培训</w:t>
            </w:r>
            <w:r>
              <w:rPr>
                <w:rFonts w:hint="eastAsia" w:ascii="宋体" w:hAnsi="宋体" w:eastAsia="宋体" w:cs="宋体"/>
                <w:b/>
                <w:bCs/>
                <w:color w:val="000000"/>
                <w:sz w:val="24"/>
                <w:szCs w:val="24"/>
                <w:highlight w:val="none"/>
              </w:rPr>
              <w:t xml:space="preserve">及</w:t>
            </w:r>
            <w:r>
              <w:rPr>
                <w:rFonts w:ascii="宋体" w:hAnsi="宋体" w:eastAsia="宋体" w:cs="宋体"/>
                <w:b/>
                <w:bCs/>
                <w:color w:val="000000"/>
                <w:sz w:val="24"/>
                <w:szCs w:val="24"/>
                <w:highlight w:val="none"/>
              </w:rPr>
              <w:t xml:space="preserve">临时使用培训、</w:t>
            </w:r>
            <w:r>
              <w:rPr>
                <w:rFonts w:hint="eastAsia" w:eastAsia="宋体"/>
                <w:b/>
                <w:bCs/>
                <w:color w:val="000000"/>
                <w:sz w:val="24"/>
                <w:szCs w:val="24"/>
                <w:highlight w:val="none"/>
              </w:rPr>
              <w:t xml:space="preserve">b</w:t>
            </w:r>
            <w:r>
              <w:rPr>
                <w:rFonts w:ascii="宋体" w:hAnsi="宋体" w:eastAsia="宋体" w:cs="宋体"/>
                <w:b/>
                <w:bCs/>
                <w:color w:val="000000"/>
                <w:sz w:val="24"/>
                <w:szCs w:val="24"/>
                <w:highlight w:val="none"/>
              </w:rPr>
              <w:t xml:space="preserve">日常维护保养培训及更新功能使用培训、</w:t>
            </w:r>
            <w:r>
              <w:rPr>
                <w:rFonts w:hint="eastAsia" w:eastAsia="宋体"/>
                <w:b/>
                <w:bCs/>
                <w:color w:val="000000"/>
                <w:sz w:val="24"/>
                <w:szCs w:val="24"/>
                <w:highlight w:val="none"/>
              </w:rPr>
              <w:t xml:space="preserve">c</w:t>
            </w:r>
            <w:r>
              <w:rPr>
                <w:rFonts w:ascii="宋体" w:hAnsi="宋体" w:eastAsia="宋体" w:cs="宋体"/>
                <w:b/>
                <w:bCs/>
                <w:color w:val="000000"/>
                <w:sz w:val="24"/>
                <w:szCs w:val="24"/>
                <w:highlight w:val="none"/>
              </w:rPr>
              <w:t xml:space="preserve">培训计划及师资安排</w:t>
            </w:r>
            <w:r>
              <w:rPr>
                <w:rFonts w:ascii="宋体" w:hAnsi="宋体" w:eastAsia="宋体" w:cs="宋体"/>
                <w:color w:val="000000"/>
                <w:sz w:val="24"/>
                <w:szCs w:val="24"/>
                <w:highlight w:val="none"/>
              </w:rPr>
              <w:t xml:space="preserve">等）进行评审：</w:t>
            </w:r>
            <w:r>
              <w:rPr>
                <w:highlight w:val="none"/>
              </w:rPr>
            </w:r>
            <w:r/>
          </w:p>
          <w:p>
            <w:pPr>
              <w:spacing w:after="120" w:line="278" w:lineRule="auto"/>
              <w:widowControl w:val="off"/>
              <w:rPr>
                <w:rFonts w:eastAsia="Times New Roman"/>
                <w:color w:val="000000"/>
                <w:sz w:val="24"/>
                <w:szCs w:val="24"/>
                <w:highlight w:val="none"/>
              </w:rPr>
            </w:pPr>
            <w:r>
              <w:rPr>
                <w:rFonts w:ascii="宋体" w:hAnsi="宋体" w:eastAsia="宋体" w:cs="宋体"/>
                <w:b/>
                <w:bCs/>
                <w:color w:val="000000"/>
                <w:sz w:val="24"/>
                <w:szCs w:val="24"/>
                <w:highlight w:val="none"/>
              </w:rPr>
              <w:t xml:space="preserve">以上每项内容须根据下述量化评审因素指标要求进行打分。</w:t>
            </w:r>
            <w:r>
              <w:rPr>
                <w:highlight w:val="none"/>
              </w:rPr>
            </w:r>
            <w:r/>
          </w:p>
          <w:p>
            <w:pPr>
              <w:spacing w:after="120" w:line="278" w:lineRule="auto"/>
              <w:widowControl w:val="off"/>
              <w:rPr>
                <w:rFonts w:eastAsia="Times New Roman"/>
                <w:color w:val="000000"/>
                <w:sz w:val="24"/>
                <w:szCs w:val="24"/>
                <w:highlight w:val="none"/>
              </w:rPr>
            </w:pPr>
            <w:r>
              <w:rPr>
                <w:color w:val="000000"/>
                <w:sz w:val="24"/>
                <w:szCs w:val="24"/>
                <w:highlight w:val="none"/>
              </w:rPr>
              <w:t xml:space="preserve">1</w:t>
            </w:r>
            <w:r>
              <w:rPr>
                <w:rFonts w:ascii="宋体" w:hAnsi="宋体" w:eastAsia="宋体" w:cs="宋体"/>
                <w:color w:val="000000"/>
                <w:sz w:val="24"/>
                <w:szCs w:val="24"/>
                <w:highlight w:val="none"/>
              </w:rPr>
              <w:t xml:space="preserve">、培训方案完整详尽，专业性、可行性强，考虑周全，思路特别清晰完善，得</w:t>
            </w:r>
            <w:r>
              <w:rPr>
                <w:rFonts w:hint="eastAsia" w:eastAsia="宋体"/>
                <w:color w:val="000000"/>
                <w:sz w:val="24"/>
                <w:szCs w:val="24"/>
                <w:highlight w:val="none"/>
              </w:rPr>
              <w:t xml:space="preserve">2</w:t>
            </w:r>
            <w:r>
              <w:rPr>
                <w:rFonts w:ascii="宋体" w:hAnsi="宋体" w:eastAsia="宋体" w:cs="宋体"/>
                <w:color w:val="000000"/>
                <w:sz w:val="24"/>
                <w:szCs w:val="24"/>
                <w:highlight w:val="none"/>
              </w:rPr>
              <w:t xml:space="preserve">分；</w:t>
            </w:r>
            <w:r>
              <w:rPr>
                <w:highlight w:val="none"/>
              </w:rPr>
            </w:r>
            <w:r/>
          </w:p>
          <w:p>
            <w:pPr>
              <w:spacing w:after="120" w:line="278" w:lineRule="auto"/>
              <w:widowControl w:val="off"/>
              <w:rPr>
                <w:rFonts w:eastAsia="Times New Roman"/>
                <w:color w:val="000000"/>
                <w:sz w:val="24"/>
                <w:szCs w:val="24"/>
                <w:highlight w:val="none"/>
              </w:rPr>
            </w:pPr>
            <w:r>
              <w:rPr>
                <w:color w:val="000000"/>
                <w:sz w:val="24"/>
                <w:szCs w:val="24"/>
                <w:highlight w:val="none"/>
              </w:rPr>
              <w:t xml:space="preserve">2</w:t>
            </w:r>
            <w:r>
              <w:rPr>
                <w:rFonts w:ascii="宋体" w:hAnsi="宋体" w:eastAsia="宋体" w:cs="宋体"/>
                <w:color w:val="000000"/>
                <w:sz w:val="24"/>
                <w:szCs w:val="24"/>
                <w:highlight w:val="none"/>
              </w:rPr>
              <w:t xml:space="preserve">、对项目执行有一定认识，方案较为完整，思路基本清晰，该项得</w:t>
            </w:r>
            <w:r>
              <w:rPr>
                <w:rFonts w:hint="eastAsia" w:eastAsia="宋体"/>
                <w:color w:val="000000"/>
                <w:sz w:val="24"/>
                <w:szCs w:val="24"/>
                <w:highlight w:val="none"/>
              </w:rPr>
              <w:t xml:space="preserve">1</w:t>
            </w:r>
            <w:r>
              <w:rPr>
                <w:rFonts w:ascii="宋体" w:hAnsi="宋体" w:eastAsia="宋体" w:cs="宋体"/>
                <w:color w:val="000000"/>
                <w:sz w:val="24"/>
                <w:szCs w:val="24"/>
                <w:highlight w:val="none"/>
              </w:rPr>
              <w:t xml:space="preserve">分；</w:t>
            </w:r>
            <w:bookmarkStart w:id="19" w:name="_GoBack"/>
            <w:r>
              <w:rPr>
                <w:highlight w:val="none"/>
              </w:rPr>
            </w:r>
            <w:bookmarkEnd w:id="19"/>
            <w:r>
              <w:rPr>
                <w:highlight w:val="none"/>
              </w:rPr>
            </w:r>
            <w:r/>
          </w:p>
          <w:p>
            <w:pPr>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color w:val="000000"/>
                <w:sz w:val="24"/>
                <w:szCs w:val="24"/>
                <w:highlight w:val="none"/>
              </w:rPr>
              <w:t xml:space="preserve">3</w:t>
            </w:r>
            <w:r>
              <w:rPr>
                <w:rFonts w:ascii="宋体" w:hAnsi="宋体" w:eastAsia="宋体" w:cs="宋体"/>
                <w:color w:val="000000"/>
                <w:sz w:val="24"/>
                <w:szCs w:val="24"/>
                <w:highlight w:val="none"/>
              </w:rPr>
              <w:t xml:space="preserve">、未提供或者经评标委员会认定完全不具备可行性的不得分。</w:t>
            </w:r>
            <w:r>
              <w:rPr>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9" w:type="dxa"/>
            <w:vAlign w:val="center"/>
            <w:textDirection w:val="lrTb"/>
            <w:noWrap w:val="false"/>
          </w:tcPr>
          <w:p>
            <w:pPr>
              <w:jc w:val="center"/>
              <w:spacing w:after="120" w:line="278"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售后服务方案</w:t>
            </w:r>
            <w:r>
              <w:rPr>
                <w:highlight w:val="none"/>
              </w:rPr>
            </w:r>
            <w:r/>
          </w:p>
          <w:p>
            <w:pPr>
              <w:jc w:val="center"/>
              <w:spacing w:after="120" w:line="278"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（6分）</w:t>
            </w:r>
            <w:r>
              <w:rPr>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05" w:type="dxa"/>
            <w:vAlign w:val="center"/>
            <w:textDirection w:val="lrTb"/>
            <w:noWrap w:val="false"/>
          </w:tcPr>
          <w:p>
            <w:pPr>
              <w:spacing w:after="120" w:line="278"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根据各投标人提供的项目售后方案内容（包括但不限于</w:t>
            </w:r>
            <w:r>
              <w:rPr>
                <w:rFonts w:hint="eastAsia" w:ascii="宋体" w:hAnsi="宋体" w:eastAsia="宋体" w:cs="宋体"/>
                <w:b/>
                <w:bCs/>
                <w:color w:val="000000" w:themeColor="text1"/>
                <w:sz w:val="24"/>
                <w:szCs w:val="24"/>
                <w:highlight w:val="none"/>
                <w14:textFill>
                  <w14:solidFill>
                    <w14:schemeClr w14:val="tx1"/>
                  </w14:solidFill>
                </w14:textFill>
              </w:rPr>
              <w:t xml:space="preserve">a维修响应时间及方式、b日常维护、巡检、保养方案、c技术服务人员及零配件的配置保障措施</w:t>
            </w:r>
            <w:r>
              <w:rPr>
                <w:rFonts w:hint="eastAsia" w:ascii="宋体" w:hAnsi="宋体" w:eastAsia="宋体" w:cs="宋体"/>
                <w:color w:val="000000"/>
                <w:sz w:val="24"/>
                <w:szCs w:val="24"/>
                <w:highlight w:val="none"/>
              </w:rPr>
              <w:t xml:space="preserve">等）进行评审：</w:t>
            </w:r>
            <w:r>
              <w:rPr>
                <w:highlight w:val="none"/>
              </w:rPr>
            </w:r>
            <w:r/>
          </w:p>
          <w:p>
            <w:pPr>
              <w:spacing w:after="120" w:line="278" w:lineRule="auto"/>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以上每项内容须根据下述量化评审因素指标要求进行打分。</w:t>
            </w:r>
            <w:r>
              <w:rPr>
                <w:highlight w:val="none"/>
              </w:rPr>
            </w:r>
            <w:r/>
          </w:p>
          <w:p>
            <w:pPr>
              <w:spacing w:after="120" w:line="278"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1、售后方案完整详尽，专业性、可行性强，考虑周全，思路特别清晰完善，得2分；</w:t>
            </w:r>
            <w:r>
              <w:rPr>
                <w:highlight w:val="none"/>
              </w:rPr>
            </w:r>
            <w:r/>
          </w:p>
          <w:p>
            <w:pPr>
              <w:spacing w:after="120" w:line="278"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2、对项目执行有一定认识，方案较为完整，思路基本清晰，该项得1分；</w:t>
            </w:r>
            <w:r>
              <w:rPr>
                <w:highlight w:val="none"/>
              </w:rPr>
            </w:r>
            <w:r/>
          </w:p>
          <w:p>
            <w:pPr>
              <w:spacing w:after="120" w:line="278"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3、未提供或者经评标委员会认定完全不具备可行性的不得分。</w:t>
            </w:r>
            <w:r>
              <w:rPr>
                <w:highlight w:val="none"/>
              </w:rPr>
            </w:r>
            <w:r/>
          </w:p>
        </w:tc>
      </w:tr>
    </w:tbl>
    <w:p>
      <w:pPr>
        <w:spacing w:after="120" w:line="278" w:lineRule="auto"/>
        <w:widowControl w:val="off"/>
        <w:rPr>
          <w:rFonts w:ascii="宋体" w:hAnsi="宋体" w:eastAsia="宋体" w:cs="宋体"/>
          <w:b/>
          <w:sz w:val="24"/>
          <w:szCs w:val="24"/>
          <w:highlight w:val="none"/>
        </w:rPr>
      </w:pPr>
      <w:r>
        <w:rPr>
          <w:rFonts w:hint="eastAsia" w:ascii="宋体" w:hAnsi="宋体" w:eastAsia="宋体" w:cs="宋体"/>
          <w:color w:val="000000"/>
          <w:sz w:val="24"/>
          <w:szCs w:val="24"/>
          <w:highlight w:val="none"/>
        </w:rPr>
        <w:br w:type="page" w:clear="all"/>
      </w:r>
      <w:r>
        <w:rPr>
          <w:highlight w:val="none"/>
        </w:rPr>
      </w:r>
      <w:r/>
    </w:p>
    <w:p>
      <w:pPr>
        <w:rPr>
          <w:rFonts w:ascii="宋体" w:hAnsi="宋体" w:eastAsia="宋体" w:cs="宋体"/>
          <w:sz w:val="40"/>
          <w:szCs w:val="40"/>
          <w:highlight w:val="none"/>
        </w:rPr>
      </w:pPr>
      <w:r>
        <w:rPr>
          <w:rFonts w:ascii="宋体" w:hAnsi="宋体" w:eastAsia="宋体" w:cs="宋体"/>
          <w:sz w:val="40"/>
          <w:szCs w:val="40"/>
          <w:highlight w:val="none"/>
        </w:rPr>
      </w:r>
      <w:r>
        <w:rPr>
          <w:highlight w:val="none"/>
        </w:rPr>
      </w:r>
      <w:r/>
    </w:p>
    <w:p>
      <w:pPr>
        <w:pStyle w:val="781"/>
        <w:jc w:val="center"/>
        <w:rPr>
          <w:rFonts w:ascii="宋体" w:hAnsi="宋体" w:eastAsia="宋体" w:cs="宋体"/>
          <w:highlight w:val="none"/>
        </w:rPr>
      </w:pPr>
      <w:r>
        <w:rPr>
          <w:rFonts w:hint="eastAsia" w:ascii="宋体" w:hAnsi="宋体" w:eastAsia="宋体" w:cs="宋体"/>
          <w:highlight w:val="none"/>
        </w:rPr>
        <w:t xml:space="preserve">第六章  投标文件格式</w:t>
      </w:r>
      <w:r>
        <w:rPr>
          <w:highlight w:val="none"/>
        </w:rPr>
      </w:r>
      <w:r/>
    </w:p>
    <w:p>
      <w:pPr>
        <w:jc w:val="cente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rPr>
        <w:t xml:space="preserve"> </w:t>
      </w:r>
      <w:r>
        <w:rPr>
          <w:highlight w:val="none"/>
        </w:rPr>
      </w:r>
      <w:r/>
    </w:p>
    <w:p>
      <w:pPr>
        <w:spacing w:before="240" w:after="24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t xml:space="preserve"> </w:t>
      </w:r>
      <w:r>
        <w:rPr>
          <w:highlight w:val="none"/>
        </w:rPr>
      </w:r>
      <w:r/>
    </w:p>
    <w:p>
      <w:pPr>
        <w:spacing w:before="240" w:after="24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t xml:space="preserve"> </w:t>
      </w:r>
      <w:r>
        <w:rPr>
          <w:highlight w:val="none"/>
        </w:rPr>
      </w:r>
      <w:r/>
    </w:p>
    <w:p>
      <w:pPr>
        <w:spacing w:before="240" w:after="24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6"/>
          <w:highlight w:val="none"/>
        </w:rPr>
        <w:t xml:space="preserve"> </w:t>
      </w:r>
      <w:r>
        <w:rPr>
          <w:highlight w:val="none"/>
        </w:rPr>
      </w:r>
      <w:r/>
    </w:p>
    <w:p>
      <w:pPr>
        <w:jc w:val="cente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52"/>
          <w:highlight w:val="none"/>
        </w:rPr>
        <w:t xml:space="preserve">投  标  文  件</w:t>
      </w:r>
      <w:r>
        <w:rPr>
          <w:highlight w:val="none"/>
        </w:rPr>
      </w:r>
      <w:r/>
    </w:p>
    <w:p>
      <w:pPr>
        <w:jc w:val="cente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rPr>
        <w:t xml:space="preserve"> </w:t>
      </w:r>
      <w:r>
        <w:rPr>
          <w:highlight w:val="none"/>
        </w:rPr>
      </w:r>
      <w:r/>
    </w:p>
    <w:p>
      <w:pPr>
        <w:jc w:val="cente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rPr>
        <w:t xml:space="preserve"> </w:t>
      </w:r>
      <w:r>
        <w:rPr>
          <w:highlight w:val="none"/>
        </w:rPr>
      </w:r>
      <w:r/>
    </w:p>
    <w:p>
      <w:pPr>
        <w:jc w:val="cente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rPr>
        <w:t xml:space="preserve"> </w:t>
      </w:r>
      <w:r>
        <w:rPr>
          <w:highlight w:val="none"/>
        </w:rPr>
      </w:r>
      <w:r/>
    </w:p>
    <w:p>
      <w:pPr>
        <w:jc w:val="cente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rPr>
        <w:t xml:space="preserve"> </w:t>
      </w:r>
      <w:r>
        <w:rPr>
          <w:highlight w:val="none"/>
        </w:rPr>
      </w:r>
      <w:r/>
    </w:p>
    <w:p>
      <w:pPr>
        <w:jc w:val="cente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rPr>
        <w:t xml:space="preserve"> </w:t>
      </w:r>
      <w:r>
        <w:rPr>
          <w:highlight w:val="none"/>
        </w:rPr>
      </w:r>
      <w:r/>
    </w:p>
    <w:p>
      <w:pPr>
        <w:ind w:firstLine="1084"/>
        <w:jc w:val="both"/>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rPr>
        <w:t xml:space="preserve">项 目 名 称：</w:t>
      </w:r>
      <w:r>
        <w:rPr>
          <w:highlight w:val="none"/>
        </w:rPr>
      </w:r>
      <w:r/>
    </w:p>
    <w:p>
      <w:pPr>
        <w:ind w:firstLine="1084"/>
        <w:jc w:val="both"/>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rPr>
        <w:t xml:space="preserve">项 目 编 号：</w:t>
      </w:r>
      <w:r>
        <w:rPr>
          <w:highlight w:val="none"/>
        </w:rPr>
      </w:r>
      <w:r/>
    </w:p>
    <w:p>
      <w:pPr>
        <w:ind w:firstLine="1084"/>
        <w:jc w:val="both"/>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rPr>
        <w:t xml:space="preserve">投标人名称 ：</w:t>
      </w:r>
      <w:r>
        <w:rPr>
          <w:rFonts w:hint="eastAsia" w:ascii="宋体" w:hAnsi="宋体" w:eastAsia="宋体" w:cs="宋体"/>
          <w:b/>
          <w:sz w:val="36"/>
          <w:highlight w:val="none"/>
          <w:u w:val="single"/>
        </w:rPr>
        <w:t xml:space="preserve">（加盖CA电子公章）</w:t>
      </w:r>
      <w:r>
        <w:rPr>
          <w:highlight w:val="none"/>
        </w:rPr>
      </w:r>
      <w:r/>
    </w:p>
    <w:p>
      <w:pPr>
        <w:ind w:firstLine="1084"/>
        <w:jc w:val="both"/>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rPr>
        <w:t xml:space="preserve">日      期 ：</w:t>
      </w:r>
      <w:r>
        <w:rPr>
          <w:highlight w:val="none"/>
        </w:rPr>
      </w:r>
      <w:r/>
    </w:p>
    <w:p>
      <w:pPr>
        <w:jc w:val="center"/>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rPr>
        <w:t xml:space="preserve"> </w:t>
      </w:r>
      <w:r>
        <w:rPr>
          <w:highlight w:val="none"/>
        </w:rPr>
      </w:r>
      <w:r/>
    </w:p>
    <w:p>
      <w:pPr>
        <w:jc w:val="both"/>
        <w:spacing w:line="439"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t xml:space="preserve"> </w:t>
      </w:r>
      <w:r>
        <w:rPr>
          <w:highlight w:val="none"/>
        </w:rPr>
      </w:r>
      <w:r/>
    </w:p>
    <w:p>
      <w:pPr>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rPr>
          <w:highlight w:val="none"/>
        </w:rPr>
      </w:r>
      <w:r/>
    </w:p>
    <w:p>
      <w:pPr>
        <w:jc w:val="center"/>
        <w:rPr>
          <w:rFonts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投标文件目录</w:t>
      </w:r>
      <w:r>
        <w:rPr>
          <w:highlight w:val="none"/>
        </w:rPr>
      </w:r>
      <w:r/>
    </w:p>
    <w:p>
      <w:pPr>
        <w:jc w:val="center"/>
        <w:spacing w:line="43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 </w:t>
      </w:r>
      <w:r>
        <w:rPr>
          <w:highlight w:val="none"/>
        </w:rPr>
      </w:r>
      <w:r/>
    </w:p>
    <w:p>
      <w:pPr>
        <w:ind w:firstLine="562"/>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一、基本目录</w:t>
      </w:r>
      <w:r>
        <w:rPr>
          <w:highlight w:val="none"/>
        </w:rPr>
      </w:r>
      <w:r/>
    </w:p>
    <w:p>
      <w:pPr>
        <w:ind w:firstLine="560"/>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1.开标一览表（格式见附件1）</w:t>
      </w:r>
      <w:r>
        <w:rPr>
          <w:highlight w:val="none"/>
        </w:rPr>
      </w:r>
      <w:r/>
    </w:p>
    <w:p>
      <w:pPr>
        <w:ind w:firstLine="560"/>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2.投标分项报价表（格式见附件2）</w:t>
      </w:r>
      <w:r>
        <w:rPr>
          <w:highlight w:val="none"/>
        </w:rPr>
      </w:r>
      <w:r/>
    </w:p>
    <w:p>
      <w:pPr>
        <w:ind w:firstLine="560"/>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3.技术要求响应及偏离表（格式见附件3）</w:t>
      </w:r>
      <w:r>
        <w:rPr>
          <w:highlight w:val="none"/>
        </w:rPr>
      </w:r>
      <w:r/>
    </w:p>
    <w:p>
      <w:pPr>
        <w:ind w:firstLine="560"/>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4.商务要求响应及偏离表（格式见附件4）</w:t>
      </w:r>
      <w:r>
        <w:rPr>
          <w:highlight w:val="none"/>
        </w:rPr>
      </w:r>
      <w:r/>
    </w:p>
    <w:p>
      <w:pPr>
        <w:ind w:firstLine="562"/>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二、资格审查内容</w:t>
      </w:r>
      <w:r>
        <w:rPr>
          <w:highlight w:val="none"/>
        </w:rPr>
      </w:r>
      <w:r/>
    </w:p>
    <w:p>
      <w:pPr>
        <w:ind w:firstLine="560"/>
        <w:jc w:val="both"/>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1.投标人符合《政府采购法》第二十二条规定条件的声明函（格式见附件5）</w:t>
      </w:r>
      <w:r>
        <w:rPr>
          <w:highlight w:val="none"/>
        </w:rPr>
      </w:r>
      <w:r/>
    </w:p>
    <w:p>
      <w:pPr>
        <w:ind w:firstLine="560"/>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2.特定资格要求的证明文件（如果本项目对投标人做出特定资格要求的，必须提供）（格式见附件6）</w:t>
      </w:r>
      <w:r>
        <w:rPr>
          <w:highlight w:val="none"/>
        </w:rPr>
      </w:r>
      <w:r/>
    </w:p>
    <w:p>
      <w:pPr>
        <w:ind w:firstLine="560"/>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3.投标函（格式见附件7）</w:t>
      </w:r>
      <w:r>
        <w:rPr>
          <w:highlight w:val="none"/>
        </w:rPr>
      </w:r>
      <w:r/>
    </w:p>
    <w:p>
      <w:pPr>
        <w:ind w:firstLine="560"/>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4.中小微企业声明函（若要求提供，格式见附件8）</w:t>
      </w:r>
      <w:r>
        <w:rPr>
          <w:highlight w:val="none"/>
        </w:rPr>
      </w:r>
      <w:r/>
    </w:p>
    <w:p>
      <w:pPr>
        <w:ind w:firstLine="560"/>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5.残疾人福利性单位声明函（若要求提供，格式见附件9）</w:t>
      </w:r>
      <w:r>
        <w:rPr>
          <w:highlight w:val="none"/>
        </w:rPr>
      </w:r>
      <w:r/>
    </w:p>
    <w:p>
      <w:pPr>
        <w:ind w:firstLine="560"/>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备注：上述“资格审查内容”中1、3条投标人必须在投标文件中提供相关材料，否则作无效投标处理；2条如招标文件要求必须提供相关材料而未提供的，作无效投标处理；4、5条根据政府采购优惠政策落实情况提供——如为专门面向中小企业采购的项目则必须提供。</w:t>
      </w:r>
      <w:r>
        <w:rPr>
          <w:highlight w:val="none"/>
        </w:rPr>
      </w:r>
      <w:r/>
    </w:p>
    <w:p>
      <w:pPr>
        <w:ind w:firstLine="562"/>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三、符合性审查内容</w:t>
      </w:r>
      <w:r>
        <w:rPr>
          <w:highlight w:val="none"/>
        </w:rPr>
      </w:r>
      <w:r/>
    </w:p>
    <w:p>
      <w:pPr>
        <w:ind w:firstLine="562"/>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1、报价要求：投标报价表中的设备名称、数量、单位必须与招标文件采购需求一致，报价不超过最高限价。</w:t>
      </w:r>
      <w:r>
        <w:rPr>
          <w:highlight w:val="none"/>
        </w:rPr>
      </w:r>
      <w:r/>
    </w:p>
    <w:p>
      <w:pPr>
        <w:ind w:firstLine="562"/>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2、商务要求：</w:t>
      </w:r>
      <w:r>
        <w:rPr>
          <w:highlight w:val="none"/>
        </w:rPr>
      </w:r>
      <w:r/>
    </w:p>
    <w:p>
      <w:pPr>
        <w:ind w:firstLine="562"/>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2.1采购需求中必须满足的实质性要求（即加注“★”的内容及商务要求，每条详细列出），否则投标无效；</w:t>
      </w:r>
      <w:r>
        <w:rPr>
          <w:highlight w:val="none"/>
        </w:rPr>
      </w:r>
      <w:r/>
    </w:p>
    <w:p>
      <w:pPr>
        <w:ind w:firstLine="562"/>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投标文件没有重大负偏离，所谓重大负偏离是指投标人所投标的范围、质量、数量、付款方式、质保期和交货期限等明显不能满足招标文件的要求。重大负偏离的认定须经评标委员会三分之二以上同意商务要求不接受任何一项的负偏离或者不满足，允许正偏离；</w:t>
      </w:r>
      <w:r>
        <w:rPr>
          <w:highlight w:val="none"/>
        </w:rPr>
      </w:r>
      <w:r/>
    </w:p>
    <w:p>
      <w:pPr>
        <w:ind w:firstLine="562"/>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2.3商务要求不接受任何一项的负偏离或者不满足，允许正偏离；</w:t>
      </w:r>
      <w:r>
        <w:rPr>
          <w:highlight w:val="none"/>
        </w:rPr>
      </w:r>
      <w:r/>
    </w:p>
    <w:p>
      <w:pPr>
        <w:ind w:firstLine="562"/>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2.4《第六章投标文件构成》中“投标文件构成”没有缺漏；</w:t>
      </w:r>
      <w:r>
        <w:rPr>
          <w:highlight w:val="none"/>
        </w:rPr>
      </w:r>
      <w:r/>
    </w:p>
    <w:p>
      <w:pPr>
        <w:ind w:firstLine="562"/>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2.5投标函中注明的投标有效期符合招标文件要求；</w:t>
      </w:r>
      <w:r>
        <w:rPr>
          <w:highlight w:val="none"/>
        </w:rPr>
      </w:r>
      <w:r/>
    </w:p>
    <w:p>
      <w:pPr>
        <w:ind w:firstLine="562"/>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2.6本项目不接受联合体投标；</w:t>
      </w:r>
      <w:r>
        <w:rPr>
          <w:highlight w:val="none"/>
        </w:rPr>
      </w:r>
      <w:r/>
    </w:p>
    <w:p>
      <w:pPr>
        <w:ind w:firstLine="562"/>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2.7本项目不接受备选投标方案；</w:t>
      </w:r>
      <w:r>
        <w:rPr>
          <w:highlight w:val="none"/>
        </w:rPr>
      </w:r>
      <w:r/>
    </w:p>
    <w:p>
      <w:pPr>
        <w:ind w:firstLine="562"/>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2.8投标文件没有采购人不能接受的附加条件；</w:t>
      </w:r>
      <w:r>
        <w:rPr>
          <w:highlight w:val="none"/>
        </w:rPr>
      </w:r>
      <w:r/>
    </w:p>
    <w:p>
      <w:pPr>
        <w:ind w:firstLine="562"/>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2.9投标文件没有法律、法规和招标文件规定的其他无效情形；</w:t>
      </w:r>
      <w:r>
        <w:rPr>
          <w:highlight w:val="none"/>
        </w:rPr>
      </w:r>
      <w:r/>
    </w:p>
    <w:p>
      <w:pPr>
        <w:ind w:firstLine="562"/>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2.10不存在招标文件中第28.5条款的情形之一。</w:t>
      </w:r>
      <w:r>
        <w:rPr>
          <w:highlight w:val="none"/>
        </w:rPr>
      </w:r>
      <w:r/>
    </w:p>
    <w:p>
      <w:pPr>
        <w:ind w:firstLine="562"/>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3、技术要求：</w:t>
      </w:r>
      <w:r>
        <w:rPr>
          <w:highlight w:val="none"/>
        </w:rPr>
      </w:r>
      <w:r/>
    </w:p>
    <w:p>
      <w:pPr>
        <w:ind w:firstLine="562"/>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3.1技术要求中，“★”关键参数不允许负偏离，否则投标无效；</w:t>
      </w:r>
      <w:r>
        <w:rPr>
          <w:highlight w:val="none"/>
        </w:rPr>
      </w:r>
      <w:r/>
    </w:p>
    <w:p>
      <w:pPr>
        <w:ind w:firstLine="562"/>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3.2投标文件中的《技术要求响应及偏离表》按照招标文件要求点对点应答的。</w:t>
      </w:r>
      <w:r>
        <w:rPr>
          <w:highlight w:val="none"/>
        </w:rPr>
      </w:r>
      <w:r/>
    </w:p>
    <w:p>
      <w:pPr>
        <w:ind w:firstLine="562"/>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四、价格扣除证明文件</w:t>
      </w:r>
      <w:r>
        <w:rPr>
          <w:highlight w:val="none"/>
        </w:rPr>
      </w:r>
      <w:r/>
    </w:p>
    <w:p>
      <w:pPr>
        <w:ind w:firstLine="560"/>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1.中小微企业声明函（格式见附件8）</w:t>
      </w:r>
      <w:r>
        <w:rPr>
          <w:highlight w:val="none"/>
        </w:rPr>
      </w:r>
      <w:r/>
    </w:p>
    <w:p>
      <w:pPr>
        <w:ind w:firstLine="560"/>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2.残疾人福利性单位声明函（格式见附件9）</w:t>
      </w:r>
      <w:r>
        <w:rPr>
          <w:highlight w:val="none"/>
        </w:rPr>
      </w:r>
      <w:r/>
    </w:p>
    <w:p>
      <w:pPr>
        <w:ind w:firstLine="560"/>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3.关于符合本国产品标准的声明函（格式见附件12）</w:t>
      </w:r>
      <w:r>
        <w:rPr>
          <w:highlight w:val="none"/>
        </w:rPr>
      </w:r>
      <w:r/>
    </w:p>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br w:type="page" w:clear="all"/>
      </w:r>
      <w:r>
        <w:rPr>
          <w:highlight w:val="none"/>
        </w:rPr>
      </w:r>
      <w:r/>
    </w:p>
    <w:p>
      <w:pPr>
        <w:pStyle w:val="782"/>
        <w:spacing w:before="260" w:after="260" w:line="761" w:lineRule="atLeast"/>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附件1 开标一览表</w:t>
      </w:r>
      <w:r>
        <w:rPr>
          <w:highlight w:val="none"/>
        </w:rPr>
      </w:r>
      <w:r/>
    </w:p>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开标一览表</w:t>
      </w:r>
      <w:r>
        <w:rPr>
          <w:highlight w:val="none"/>
        </w:rPr>
      </w:r>
      <w:r/>
    </w:p>
    <w:p>
      <w:pPr>
        <w:ind w:firstLine="482"/>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投标人全称（加盖CA电子签章）：</w:t>
      </w:r>
      <w:r>
        <w:rPr>
          <w:highlight w:val="none"/>
        </w:rPr>
      </w:r>
      <w:r/>
    </w:p>
    <w:p>
      <w:pPr>
        <w:ind w:firstLine="482"/>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项目名称：</w:t>
      </w:r>
      <w:r>
        <w:rPr>
          <w:highlight w:val="none"/>
        </w:rPr>
      </w:r>
      <w:r/>
    </w:p>
    <w:p>
      <w:pPr>
        <w:ind w:firstLine="482"/>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highlight w:val="none"/>
        </w:rPr>
      </w:r>
      <w:r/>
    </w:p>
    <w:p>
      <w:pPr>
        <w:ind w:firstLine="482"/>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bl>
      <w:tblPr>
        <w:tblStyle w:val="818"/>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79"/>
        <w:gridCol w:w="6591"/>
      </w:tblGrid>
      <w:tr>
        <w:trPr>
          <w:jc w:val="cente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21" w:type="dxa"/>
            <w:vAlign w:val="center"/>
            <w:textDirection w:val="lrTb"/>
            <w:noWrap w:val="false"/>
          </w:tcPr>
          <w:p>
            <w:pPr>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投标总报价</w:t>
            </w:r>
            <w:r>
              <w:rPr>
                <w:highlight w:val="none"/>
              </w:rPr>
            </w:r>
            <w:r/>
          </w:p>
        </w:tc>
      </w:tr>
      <w:tr>
        <w:trPr>
          <w:jc w:val="cente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1" w:type="dxa"/>
            <w:vAlign w:val="center"/>
            <w:textDirection w:val="lrTb"/>
            <w:noWrap w:val="false"/>
          </w:tcPr>
          <w:p>
            <w:pP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小写：                               （人民币：          元）</w:t>
            </w:r>
            <w:r>
              <w:rPr>
                <w:highlight w:val="none"/>
              </w:rPr>
            </w:r>
            <w:r/>
          </w:p>
        </w:tc>
      </w:tr>
      <w:tr>
        <w:trPr>
          <w:jc w:val="cente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1"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产品品牌</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0" w:type="dxa"/>
            <w:vAlign w:val="center"/>
            <w:textDirection w:val="lrTb"/>
            <w:noWrap w:val="false"/>
          </w:tcPr>
          <w:p>
            <w:pP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r>
    </w:tbl>
    <w:p>
      <w:pPr>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p>
      <w:pPr>
        <w:ind w:firstLine="480"/>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备注：本表格式以苏采云系统内表格为准。</w:t>
      </w:r>
      <w:r>
        <w:rPr>
          <w:highlight w:val="none"/>
        </w:rPr>
      </w:r>
      <w:r/>
    </w:p>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br w:type="page" w:clear="all"/>
      </w:r>
      <w:r>
        <w:rPr>
          <w:highlight w:val="none"/>
        </w:rPr>
      </w:r>
      <w:r/>
    </w:p>
    <w:p>
      <w:pPr>
        <w:pStyle w:val="782"/>
        <w:spacing w:before="260" w:after="260" w:line="761" w:lineRule="atLeast"/>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附件2 投标分项报价表</w:t>
      </w:r>
      <w:r>
        <w:rPr>
          <w:highlight w:val="none"/>
        </w:rPr>
      </w:r>
      <w:r/>
    </w:p>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投标分项报价表</w:t>
      </w:r>
      <w:r>
        <w:rPr>
          <w:highlight w:val="none"/>
        </w:rPr>
      </w:r>
      <w:r/>
    </w:p>
    <w:tbl>
      <w:tblPr>
        <w:tblStyle w:val="818"/>
        <w:tblW w:w="8951"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6"/>
        <w:gridCol w:w="912"/>
        <w:gridCol w:w="850"/>
        <w:gridCol w:w="1292"/>
        <w:gridCol w:w="1260"/>
        <w:gridCol w:w="790"/>
        <w:gridCol w:w="1194"/>
        <w:gridCol w:w="678"/>
        <w:gridCol w:w="729"/>
        <w:gridCol w:w="711"/>
        <w:gridCol w:w="39"/>
      </w:tblGrid>
      <w:tr>
        <w:trPr>
          <w:gridAfter w:val="1"/>
          <w:jc w:val="center"/>
          <w:trHeight w:val="2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序号</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产品</w:t>
            </w:r>
            <w:r>
              <w:rPr>
                <w:highlight w:val="none"/>
              </w:rPr>
            </w:r>
            <w:r/>
          </w:p>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名称</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品牌</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规格</w:t>
            </w:r>
            <w:r>
              <w:rPr>
                <w:highlight w:val="none"/>
              </w:rPr>
            </w:r>
            <w:r/>
          </w:p>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型号</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制造商名称</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产地</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交付期</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数量</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单价</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总价</w:t>
            </w:r>
            <w:r>
              <w:rPr>
                <w:highlight w:val="none"/>
              </w:rPr>
            </w:r>
            <w:r/>
          </w:p>
        </w:tc>
      </w:tr>
      <w:tr>
        <w:trPr>
          <w:gridAfter w:val="1"/>
          <w:jc w:val="cente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u w:val="singl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r>
      <w:tr>
        <w:trPr>
          <w:gridAfter w:val="1"/>
          <w:jc w:val="cente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r>
      <w:tr>
        <w:trPr>
          <w:gridAfter w:val="1"/>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r>
      <w:tr>
        <w:trPr>
          <w:gridAfter w:val="1"/>
          <w:jc w:val="cente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r>
      <w:tr>
        <w:trPr>
          <w:jc w:val="center"/>
          <w:trHeight w:val="249"/>
        </w:trPr>
        <w:tc>
          <w:tcPr>
            <w:gridSpan w:val="11"/>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8951" w:type="dxa"/>
            <w:textDirection w:val="lrTb"/>
            <w:noWrap w:val="false"/>
          </w:tcPr>
          <w:p>
            <w:pPr>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投标总报价（人民币：元）：</w:t>
            </w:r>
            <w:r>
              <w:rPr>
                <w:highlight w:val="none"/>
              </w:rPr>
            </w:r>
            <w:r/>
          </w:p>
        </w:tc>
      </w:tr>
      <w:tr>
        <w:trPr>
          <w:jc w:val="center"/>
          <w:trHeight w:val="249"/>
        </w:trPr>
        <w:tc>
          <w:tcPr>
            <w:gridSpan w:val="11"/>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951" w:type="dxa"/>
            <w:textDirection w:val="lrTb"/>
            <w:noWrap w:val="false"/>
          </w:tcPr>
          <w:p>
            <w:pPr>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ff0000"/>
                <w:sz w:val="24"/>
                <w:szCs w:val="24"/>
                <w:highlight w:val="none"/>
                <w:u w:val="single"/>
              </w:rPr>
              <w:t xml:space="preserve">   </w:t>
            </w:r>
            <w:r>
              <w:rPr>
                <w:rFonts w:hint="eastAsia" w:ascii="宋体" w:hAnsi="宋体" w:eastAsia="宋体" w:cs="宋体"/>
                <w:color w:val="ff0000"/>
                <w:sz w:val="24"/>
                <w:szCs w:val="24"/>
                <w:highlight w:val="none"/>
              </w:rPr>
              <w:t xml:space="preserve">%。</w:t>
            </w:r>
            <w:r>
              <w:rPr>
                <w:highlight w:val="none"/>
              </w:rPr>
            </w:r>
            <w:r/>
          </w:p>
        </w:tc>
      </w:tr>
    </w:tbl>
    <w:p>
      <w:pPr>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备注：</w:t>
      </w:r>
      <w:r>
        <w:rPr>
          <w:highlight w:val="none"/>
        </w:rPr>
      </w:r>
      <w:r/>
    </w:p>
    <w:p>
      <w:pPr>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rPr>
          <w:highlight w:val="none"/>
        </w:rPr>
      </w:r>
      <w:r/>
    </w:p>
    <w:p>
      <w:pPr>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2.“投标分项报价表”中“投标总报价”数额应当与“开标一览表”中“投标总报价”数额一致。</w:t>
      </w:r>
      <w:r>
        <w:rPr>
          <w:highlight w:val="none"/>
        </w:rPr>
      </w:r>
      <w:r/>
    </w:p>
    <w:p>
      <w:pPr>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highlight w:val="none"/>
        </w:rPr>
      </w:r>
      <w:r/>
    </w:p>
    <w:p>
      <w:pPr>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4.投标人需认真填写本报价表，尤其注意规格型号的准确填写。</w:t>
      </w:r>
      <w:r>
        <w:rPr>
          <w:highlight w:val="none"/>
        </w:rPr>
      </w:r>
      <w:r/>
    </w:p>
    <w:p>
      <w:pPr>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5.项目经办人可以根据项目实际需要对表格结构进行调整。</w:t>
      </w:r>
      <w:r>
        <w:rPr>
          <w:highlight w:val="none"/>
        </w:rPr>
      </w:r>
      <w:r/>
    </w:p>
    <w:p>
      <w:pPr>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 </w:t>
      </w:r>
      <w:r>
        <w:rPr>
          <w:highlight w:val="none"/>
        </w:rPr>
      </w:r>
      <w:r/>
    </w:p>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br w:type="page" w:clear="all"/>
      </w:r>
      <w:r>
        <w:rPr>
          <w:highlight w:val="none"/>
        </w:rPr>
      </w:r>
      <w:r/>
    </w:p>
    <w:p>
      <w:pPr>
        <w:pStyle w:val="782"/>
        <w:spacing w:before="260" w:after="260" w:line="761" w:lineRule="atLeast"/>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附件3 技术要求响应及偏离表</w:t>
      </w:r>
      <w:r>
        <w:rPr>
          <w:highlight w:val="none"/>
        </w:rPr>
      </w:r>
      <w:r/>
    </w:p>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技术要求响应及偏离表</w:t>
      </w:r>
      <w:r>
        <w:rPr>
          <w:highlight w:val="none"/>
        </w:rPr>
      </w:r>
      <w:r/>
    </w:p>
    <w:tbl>
      <w:tblPr>
        <w:tblStyle w:val="8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序号</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技术要求</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投标响应情况</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响应或正/负偏离</w:t>
            </w:r>
            <w:r>
              <w:rPr>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r>
    </w:tbl>
    <w:p>
      <w:pPr>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附件3-1  证明材料1，证明材料2，……</w:t>
      </w:r>
      <w:r>
        <w:rPr>
          <w:highlight w:val="none"/>
        </w:rPr>
      </w:r>
      <w:r/>
    </w:p>
    <w:p>
      <w:pPr>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p>
      <w:pPr>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备注：</w:t>
      </w:r>
      <w:r>
        <w:rPr>
          <w:highlight w:val="none"/>
        </w:rPr>
      </w:r>
      <w:r/>
    </w:p>
    <w:p>
      <w:pPr>
        <w:spacing w:line="360" w:lineRule="auto"/>
        <w:rPr>
          <w:rFonts w:cs="宋体" w:asciiTheme="minorEastAsia" w:hAnsiTheme="minorEastAsia"/>
          <w:sz w:val="24"/>
          <w:highlight w:val="none"/>
        </w:rPr>
      </w:pPr>
      <w:r>
        <w:rPr>
          <w:rFonts w:hint="eastAsia" w:ascii="宋体" w:hAnsi="宋体" w:eastAsia="宋体" w:cs="宋体"/>
          <w:sz w:val="24"/>
          <w:szCs w:val="24"/>
          <w:highlight w:val="none"/>
        </w:rPr>
        <w:t xml:space="preserve">1.</w:t>
      </w:r>
      <w:r>
        <w:rPr>
          <w:rFonts w:hint="eastAsia" w:cs="宋体" w:asciiTheme="minorEastAsia" w:hAnsiTheme="minorEastAsia"/>
          <w:sz w:val="24"/>
          <w:highlight w:val="none"/>
        </w:rPr>
        <w:t xml:space="preserve">投标人须对照招标文件第四章“技术要求”的全部内容填写，逐条说明所提供货物和服务已对招标文件的技术规格做出了实质性的响应，并申明与技术规格条文的偏差和例外。</w:t>
      </w:r>
      <w:r>
        <w:rPr>
          <w:highlight w:val="none"/>
        </w:rPr>
      </w:r>
      <w:r/>
    </w:p>
    <w:p>
      <w:pPr>
        <w:spacing w:line="360" w:lineRule="auto"/>
        <w:rPr>
          <w:rFonts w:ascii="宋体" w:hAnsi="宋体" w:eastAsia="宋体" w:cs="宋体"/>
          <w:sz w:val="24"/>
          <w:szCs w:val="24"/>
          <w:highlight w:val="none"/>
        </w:rPr>
      </w:pPr>
      <w:r>
        <w:rPr>
          <w:rFonts w:hint="eastAsia" w:cs="宋体" w:asciiTheme="minorEastAsia" w:hAnsiTheme="minorEastAsia"/>
          <w:sz w:val="24"/>
          <w:highlight w:val="none"/>
        </w:rPr>
        <w:t xml:space="preserve">2.投标文件中需提供★及▲参数或技术要求中注明需佐证材料参数的技术证明材料，明确标明证明材料所在精确页码，证明材料包括但不限于公开发行的产品彩页、产品说明书或注册证及附页等等，未按要求提供的，视为负偏离。评标委员会将根据投标人提供的佐证材料评定投标产品对招标文件技术规格的响应程度。无相关资料证实的，评标委员会有权做负偏离处理。</w:t>
      </w:r>
      <w:r>
        <w:rPr>
          <w:highlight w:val="none"/>
        </w:rPr>
      </w:r>
      <w:r/>
    </w:p>
    <w:p>
      <w:pPr>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3.如果招标文件要求提供证明材料，投标人需将证明材料列于该表之下。</w:t>
      </w:r>
      <w:r>
        <w:rPr>
          <w:highlight w:val="none"/>
        </w:rPr>
      </w:r>
      <w:r/>
    </w:p>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br w:type="page" w:clear="all"/>
      </w:r>
      <w:r>
        <w:rPr>
          <w:highlight w:val="none"/>
        </w:rPr>
      </w:r>
      <w:r/>
    </w:p>
    <w:p>
      <w:pPr>
        <w:pStyle w:val="782"/>
        <w:jc w:val="center"/>
        <w:spacing w:before="260" w:after="260" w:line="761"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附件4 商务要求响应及偏离表</w:t>
      </w:r>
      <w:r>
        <w:rPr>
          <w:highlight w:val="none"/>
        </w:rPr>
      </w:r>
      <w:r/>
    </w:p>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商务要求响应及偏离表</w:t>
      </w:r>
      <w:r>
        <w:rPr>
          <w:highlight w:val="none"/>
        </w:rPr>
      </w:r>
      <w:r/>
    </w:p>
    <w:tbl>
      <w:tblPr>
        <w:tblStyle w:val="8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序号</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商务要求</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投标响应情况</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响应或正/负偏离</w:t>
            </w:r>
            <w:r>
              <w:rPr>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r>
    </w:tbl>
    <w:p>
      <w:pPr>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附件4-1  证明材料1，证明材料2，……</w:t>
      </w:r>
      <w:r>
        <w:rPr>
          <w:highlight w:val="none"/>
        </w:rPr>
      </w:r>
      <w:r/>
    </w:p>
    <w:p>
      <w:pPr>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备注：</w:t>
      </w:r>
      <w:r>
        <w:rPr>
          <w:highlight w:val="none"/>
        </w:rPr>
      </w:r>
      <w:r/>
    </w:p>
    <w:p>
      <w:pPr>
        <w:jc w:val="both"/>
        <w:spacing w:line="479" w:lineRule="atLeast"/>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1.根据招标文件第四章第三条商务要求的内容填写，必须点对点应答，逐条进行响应，商务条款不允许负偏离</w:t>
      </w:r>
      <w:r>
        <w:rPr>
          <w:highlight w:val="none"/>
        </w:rPr>
      </w:r>
      <w:r/>
    </w:p>
    <w:p>
      <w:pPr>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2.如果招标文件要求提供证明材料，投标人需将证明材料列于该表之下。</w:t>
      </w:r>
      <w:r>
        <w:rPr>
          <w:highlight w:val="none"/>
        </w:rPr>
      </w:r>
      <w:r/>
    </w:p>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br w:type="page" w:clear="all"/>
      </w:r>
      <w:r>
        <w:rPr>
          <w:highlight w:val="none"/>
        </w:rPr>
      </w:r>
      <w:r/>
    </w:p>
    <w:p>
      <w:pPr>
        <w:pStyle w:val="782"/>
        <w:spacing w:before="260" w:after="260" w:line="761" w:lineRule="atLeast"/>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附件5 声明函</w:t>
      </w:r>
      <w:r>
        <w:rPr>
          <w:highlight w:val="none"/>
        </w:rPr>
      </w:r>
      <w:r/>
    </w:p>
    <w:p>
      <w:pPr>
        <w:jc w:val="center"/>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r>
      <w:r>
        <w:rPr>
          <w:highlight w:val="none"/>
        </w:rPr>
      </w:r>
      <w:r/>
    </w:p>
    <w:p>
      <w:pPr>
        <w:jc w:val="cente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投标人符合《政府采购法》第二十二条规定条件的声明函</w:t>
      </w:r>
      <w:r>
        <w:rPr>
          <w:highlight w:val="none"/>
        </w:rPr>
      </w:r>
      <w:r/>
    </w:p>
    <w:p>
      <w:pPr>
        <w:jc w:val="both"/>
        <w:spacing w:line="46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 </w:t>
      </w:r>
      <w:r>
        <w:rPr>
          <w:highlight w:val="none"/>
        </w:rPr>
      </w:r>
      <w:r/>
    </w:p>
    <w:p>
      <w:pPr>
        <w:ind w:firstLine="560"/>
        <w:jc w:val="both"/>
        <w:spacing w:line="51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我单位参加</w:t>
      </w:r>
      <w:r>
        <w:rPr>
          <w:rFonts w:hint="eastAsia" w:ascii="宋体" w:hAnsi="宋体" w:eastAsia="宋体" w:cs="宋体"/>
          <w:sz w:val="24"/>
          <w:szCs w:val="24"/>
          <w:highlight w:val="none"/>
          <w:u w:val="single"/>
        </w:rPr>
        <w:t xml:space="preserve">________________ _</w:t>
      </w: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u w:val="single"/>
        </w:rPr>
        <w:t xml:space="preserve">_______ __________</w:t>
      </w:r>
      <w:r>
        <w:rPr>
          <w:rFonts w:hint="eastAsia" w:ascii="宋体" w:hAnsi="宋体" w:eastAsia="宋体" w:cs="宋体"/>
          <w:sz w:val="24"/>
          <w:szCs w:val="24"/>
          <w:highlight w:val="none"/>
        </w:rPr>
        <w:t xml:space="preserve">（项目编号）投标活动。针对《中华人民共和国政府采购法》第二十二条规定做出如下声明：</w:t>
      </w:r>
      <w:r>
        <w:rPr>
          <w:highlight w:val="none"/>
        </w:rPr>
      </w:r>
      <w:r/>
    </w:p>
    <w:p>
      <w:pPr>
        <w:ind w:firstLine="560"/>
        <w:jc w:val="both"/>
        <w:spacing w:line="51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1.我单位具有独立承担民事责任的能力；</w:t>
      </w:r>
      <w:r>
        <w:rPr>
          <w:highlight w:val="none"/>
        </w:rPr>
      </w:r>
      <w:r/>
    </w:p>
    <w:p>
      <w:pPr>
        <w:ind w:firstLine="560"/>
        <w:jc w:val="both"/>
        <w:spacing w:line="51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2.我单位具有良好的商业信誉和健全的财务会计制度；</w:t>
      </w:r>
      <w:r>
        <w:rPr>
          <w:highlight w:val="none"/>
        </w:rPr>
      </w:r>
      <w:r/>
    </w:p>
    <w:p>
      <w:pPr>
        <w:ind w:firstLine="560"/>
        <w:jc w:val="both"/>
        <w:spacing w:line="51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3.我单位具有履行合同所必需的设备和专业技术能力；</w:t>
      </w:r>
      <w:r>
        <w:rPr>
          <w:highlight w:val="none"/>
        </w:rPr>
      </w:r>
      <w:r/>
    </w:p>
    <w:p>
      <w:pPr>
        <w:ind w:firstLine="560"/>
        <w:jc w:val="both"/>
        <w:spacing w:line="51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4.我单位有依法缴纳税收和社会保障资金的良好记录；</w:t>
      </w:r>
      <w:r>
        <w:rPr>
          <w:highlight w:val="none"/>
        </w:rPr>
      </w:r>
      <w:r/>
    </w:p>
    <w:p>
      <w:pPr>
        <w:ind w:firstLine="560"/>
        <w:jc w:val="both"/>
        <w:spacing w:line="51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highlight w:val="none"/>
        </w:rPr>
      </w:r>
      <w:r/>
    </w:p>
    <w:p>
      <w:pPr>
        <w:ind w:firstLine="560"/>
        <w:jc w:val="both"/>
        <w:spacing w:line="51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6.我单位满足法律、行政法规规定的其他条件。</w:t>
      </w:r>
      <w:r>
        <w:rPr>
          <w:highlight w:val="none"/>
        </w:rPr>
      </w:r>
      <w:r/>
    </w:p>
    <w:p>
      <w:pPr>
        <w:ind w:firstLine="482"/>
        <w:jc w:val="both"/>
        <w:spacing w:line="49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p>
      <w:pPr>
        <w:jc w:val="both"/>
        <w:spacing w:line="49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p>
      <w:pPr>
        <w:jc w:val="both"/>
        <w:spacing w:line="49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p>
      <w:pPr>
        <w:jc w:val="both"/>
        <w:spacing w:line="49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p>
      <w:pPr>
        <w:jc w:val="center"/>
        <w:spacing w:line="46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r>
      <w:r>
        <w:rPr>
          <w:highlight w:val="none"/>
        </w:rPr>
      </w:r>
      <w:r/>
    </w:p>
    <w:p>
      <w:pPr>
        <w:ind w:firstLine="1821"/>
        <w:jc w:val="center"/>
        <w:spacing w:line="46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承诺人名称（公章）：</w:t>
      </w:r>
      <w:r>
        <w:rPr>
          <w:highlight w:val="none"/>
        </w:rPr>
      </w:r>
      <w:r/>
    </w:p>
    <w:p>
      <w:pPr>
        <w:pStyle w:val="796"/>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p>
      <w:pPr>
        <w:jc w:val="right"/>
        <w:rPr>
          <w:rFonts w:ascii="宋体" w:hAnsi="宋体" w:eastAsia="宋体" w:cs="宋体"/>
          <w:sz w:val="24"/>
          <w:szCs w:val="24"/>
          <w:highlight w:val="none"/>
        </w:rPr>
      </w:pPr>
      <w:r>
        <w:rPr>
          <w:rFonts w:hint="eastAsia" w:ascii="宋体" w:hAnsi="宋体" w:eastAsia="宋体" w:cs="宋体"/>
          <w:sz w:val="24"/>
          <w:szCs w:val="24"/>
          <w:highlight w:val="none"/>
        </w:rPr>
        <w:t xml:space="preserve">日期：</w:t>
      </w:r>
      <w:r>
        <w:rPr>
          <w:rFonts w:hint="eastAsia" w:ascii="宋体" w:hAnsi="宋体" w:eastAsia="宋体" w:cs="宋体"/>
          <w:sz w:val="24"/>
          <w:szCs w:val="24"/>
          <w:highlight w:val="none"/>
          <w:u w:val="single"/>
        </w:rPr>
        <w:t xml:space="preserve">______</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___</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___</w:t>
      </w:r>
      <w:r>
        <w:rPr>
          <w:rFonts w:hint="eastAsia" w:ascii="宋体" w:hAnsi="宋体" w:eastAsia="宋体" w:cs="宋体"/>
          <w:sz w:val="24"/>
          <w:szCs w:val="24"/>
          <w:highlight w:val="none"/>
        </w:rPr>
        <w:t xml:space="preserve">日</w:t>
      </w:r>
      <w:bookmarkStart w:id="13" w:name="_Toc178500680"/>
      <w:r>
        <w:rPr>
          <w:highlight w:val="none"/>
        </w:rPr>
      </w:r>
      <w:r/>
    </w:p>
    <w:p>
      <w:pPr>
        <w:rPr>
          <w:rFonts w:ascii="宋体" w:hAnsi="宋体" w:eastAsia="宋体" w:cs="宋体"/>
          <w:sz w:val="24"/>
          <w:szCs w:val="24"/>
          <w:highlight w:val="none"/>
        </w:rPr>
      </w:pPr>
      <w:r>
        <w:rPr>
          <w:rFonts w:hint="eastAsia" w:ascii="宋体" w:hAnsi="宋体" w:eastAsia="宋体" w:cs="宋体"/>
          <w:sz w:val="24"/>
          <w:szCs w:val="24"/>
          <w:highlight w:val="none"/>
        </w:rPr>
        <w:br w:type="page" w:clear="all"/>
      </w:r>
      <w:r>
        <w:rPr>
          <w:highlight w:val="none"/>
        </w:rPr>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一、法人或者其他组织的营业执照等证明文件，自然人的身份证明</w:t>
      </w:r>
      <w:bookmarkEnd w:id="13"/>
      <w:r>
        <w:rPr>
          <w:highlight w:val="none"/>
        </w:rPr>
      </w:r>
      <w:r/>
    </w:p>
    <w:p>
      <w:pPr>
        <w:spacing w:line="276" w:lineRule="auto"/>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p>
      <w:pPr>
        <w:ind w:firstLine="480"/>
        <w:jc w:val="center"/>
        <w:spacing w:line="479" w:lineRule="atLeast"/>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法人授权书</w:t>
      </w:r>
      <w:r>
        <w:rPr>
          <w:highlight w:val="none"/>
        </w:rPr>
      </w:r>
      <w:r/>
    </w:p>
    <w:p>
      <w:pPr>
        <w:ind w:firstLine="480"/>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r>
      <w:r>
        <w:rPr>
          <w:highlight w:val="none"/>
        </w:rPr>
      </w:r>
      <w:r/>
    </w:p>
    <w:p>
      <w:pPr>
        <w:ind w:firstLine="560"/>
        <w:jc w:val="both"/>
        <w:spacing w:line="479" w:lineRule="atLeast"/>
        <w:tabs>
          <w:tab w:val="left" w:pos="360" w:leader="none"/>
        </w:tabs>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本授权书声明：____________（法定代表人的姓名）授权________________（授权代表的姓名）为我方就JSZC-320</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号项目采购活动的合法代理人，以本单位名义全权处理一切与该项目采购有关的事务。</w:t>
      </w:r>
      <w:r>
        <w:rPr>
          <w:highlight w:val="none"/>
        </w:rPr>
      </w:r>
      <w:r/>
    </w:p>
    <w:p>
      <w:pPr>
        <w:ind w:firstLine="560"/>
        <w:jc w:val="both"/>
        <w:spacing w:line="479" w:lineRule="atLeast"/>
        <w:tabs>
          <w:tab w:val="left" w:pos="360" w:leader="none"/>
        </w:tabs>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本授权书于______年____月____日起生效，特此声明。</w:t>
      </w:r>
      <w:r>
        <w:rPr>
          <w:highlight w:val="none"/>
        </w:rPr>
      </w:r>
      <w:r/>
    </w:p>
    <w:p>
      <w:pPr>
        <w:jc w:val="both"/>
        <w:spacing w:line="479" w:lineRule="atLeast"/>
        <w:tabs>
          <w:tab w:val="left" w:pos="360" w:leader="none"/>
        </w:tabs>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r>
      <w:r>
        <w:rPr>
          <w:highlight w:val="none"/>
        </w:rPr>
      </w:r>
      <w:r/>
    </w:p>
    <w:p>
      <w:pPr>
        <w:jc w:val="both"/>
        <w:spacing w:line="479" w:lineRule="atLeast"/>
        <w:tabs>
          <w:tab w:val="left" w:pos="360" w:leader="none"/>
        </w:tabs>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法定代表人姓名：</w:t>
      </w:r>
      <w:r>
        <w:rPr>
          <w:highlight w:val="none"/>
        </w:rPr>
      </w:r>
      <w:r/>
    </w:p>
    <w:p>
      <w:pPr>
        <w:jc w:val="both"/>
        <w:spacing w:line="479" w:lineRule="atLeast"/>
        <w:tabs>
          <w:tab w:val="left" w:pos="360" w:leader="none"/>
        </w:tabs>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法定代表人身份证号码：</w:t>
      </w:r>
      <w:r>
        <w:rPr>
          <w:highlight w:val="none"/>
        </w:rPr>
      </w:r>
      <w:r/>
    </w:p>
    <w:p>
      <w:pPr>
        <w:jc w:val="both"/>
        <w:spacing w:line="479" w:lineRule="atLeast"/>
        <w:tabs>
          <w:tab w:val="left" w:pos="360" w:leader="none"/>
        </w:tabs>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授权代表姓名：</w:t>
      </w:r>
      <w:r>
        <w:rPr>
          <w:highlight w:val="none"/>
        </w:rPr>
      </w:r>
      <w:r/>
    </w:p>
    <w:p>
      <w:pPr>
        <w:jc w:val="both"/>
        <w:spacing w:line="479" w:lineRule="atLeast"/>
        <w:tabs>
          <w:tab w:val="left" w:pos="360" w:leader="none"/>
        </w:tabs>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授权代表身份证号码：</w:t>
      </w:r>
      <w:r>
        <w:rPr>
          <w:highlight w:val="none"/>
        </w:rPr>
      </w:r>
      <w:r/>
    </w:p>
    <w:p>
      <w:pPr>
        <w:jc w:val="both"/>
        <w:spacing w:line="479" w:lineRule="atLeast"/>
        <w:tabs>
          <w:tab w:val="left" w:pos="360" w:leader="none"/>
        </w:tabs>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授权代表联系电话：（手机）</w:t>
      </w:r>
      <w:r>
        <w:rPr>
          <w:highlight w:val="none"/>
        </w:rPr>
      </w:r>
      <w:r/>
    </w:p>
    <w:p>
      <w:pPr>
        <w:jc w:val="both"/>
        <w:spacing w:line="479" w:lineRule="atLeast"/>
        <w:tabs>
          <w:tab w:val="left" w:pos="360" w:leader="none"/>
        </w:tabs>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投标人单位名称：</w:t>
      </w:r>
      <w:r>
        <w:rPr>
          <w:rFonts w:hint="eastAsia" w:ascii="宋体" w:hAnsi="宋体" w:eastAsia="宋体" w:cs="宋体"/>
          <w:sz w:val="24"/>
          <w:szCs w:val="24"/>
          <w:highlight w:val="none"/>
          <w:u w:val="single"/>
        </w:rPr>
        <w:t xml:space="preserve">（加盖CA电子公章）</w:t>
      </w:r>
      <w:r>
        <w:rPr>
          <w:highlight w:val="none"/>
        </w:rPr>
      </w:r>
      <w:r/>
    </w:p>
    <w:p>
      <w:pPr>
        <w:jc w:val="both"/>
        <w:spacing w:line="479" w:lineRule="atLeast"/>
        <w:tabs>
          <w:tab w:val="left" w:pos="360" w:leader="none"/>
        </w:tabs>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单位地址：</w:t>
      </w:r>
      <w:r>
        <w:rPr>
          <w:highlight w:val="none"/>
        </w:rPr>
      </w:r>
      <w:r/>
    </w:p>
    <w:p>
      <w:pPr>
        <w:jc w:val="both"/>
        <w:spacing w:line="479" w:lineRule="atLeast"/>
        <w:tabs>
          <w:tab w:val="left" w:pos="360" w:leader="none"/>
        </w:tabs>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w:t>
      </w:r>
      <w:r>
        <w:rPr>
          <w:highlight w:val="none"/>
        </w:rPr>
      </w:r>
      <w:r/>
    </w:p>
    <w:p>
      <w:pPr>
        <w:ind w:firstLine="560"/>
        <w:jc w:val="both"/>
        <w:spacing w:line="479" w:lineRule="atLeast"/>
        <w:tabs>
          <w:tab w:val="left" w:pos="360" w:leader="none"/>
        </w:tabs>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r>
      <w:r>
        <w:rPr>
          <w:highlight w:val="none"/>
        </w:rPr>
      </w:r>
      <w:r/>
    </w:p>
    <w:p>
      <w:pPr>
        <w:ind w:firstLine="560"/>
        <w:jc w:val="both"/>
        <w:spacing w:line="479" w:lineRule="atLeast"/>
        <w:tabs>
          <w:tab w:val="left" w:pos="360" w:leader="none"/>
        </w:tabs>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说明:</w:t>
      </w:r>
      <w:r>
        <w:rPr>
          <w:highlight w:val="none"/>
        </w:rPr>
      </w:r>
      <w:r/>
    </w:p>
    <w:p>
      <w:pPr>
        <w:ind w:firstLine="560"/>
        <w:jc w:val="both"/>
        <w:spacing w:line="479" w:lineRule="atLeast"/>
        <w:tabs>
          <w:tab w:val="left" w:pos="360" w:leader="none"/>
        </w:tabs>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(1)本授权委托书之后需附上法定代表人、授权委托人身份证复印件。</w:t>
      </w:r>
      <w:r>
        <w:rPr>
          <w:highlight w:val="none"/>
        </w:rPr>
      </w:r>
      <w:r/>
    </w:p>
    <w:p>
      <w:pPr>
        <w:ind w:firstLine="560"/>
        <w:jc w:val="both"/>
        <w:spacing w:line="479" w:lineRule="atLeast"/>
        <w:tabs>
          <w:tab w:val="left" w:pos="360" w:leader="none"/>
        </w:tabs>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(2)如果是法定代表人直接参与投标的可以不提供授权委托书;但必须在营业执照之后附上法定代表人身份证复印;</w:t>
      </w:r>
      <w:r>
        <w:rPr>
          <w:highlight w:val="none"/>
        </w:rPr>
      </w:r>
      <w:r/>
    </w:p>
    <w:p>
      <w:pPr>
        <w:ind w:firstLine="560"/>
        <w:jc w:val="both"/>
        <w:spacing w:line="479" w:lineRule="atLeast"/>
        <w:tabs>
          <w:tab w:val="left" w:pos="360" w:leader="none"/>
        </w:tabs>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(3)未按上述规定随附身份证复印件的，投标无效。</w:t>
      </w:r>
      <w:r>
        <w:rPr>
          <w:highlight w:val="none"/>
        </w:rPr>
      </w:r>
      <w:r/>
    </w:p>
    <w:p>
      <w:pPr>
        <w:rPr>
          <w:rFonts w:ascii="宋体" w:hAnsi="宋体" w:eastAsia="宋体" w:cs="宋体"/>
          <w:sz w:val="24"/>
          <w:szCs w:val="24"/>
          <w:highlight w:val="none"/>
        </w:rPr>
      </w:pPr>
      <w:r>
        <w:rPr>
          <w:rFonts w:hint="eastAsia" w:ascii="宋体" w:hAnsi="宋体" w:eastAsia="宋体" w:cs="宋体"/>
          <w:sz w:val="24"/>
          <w:szCs w:val="24"/>
          <w:highlight w:val="none"/>
        </w:rPr>
        <w:br w:type="page" w:clear="all"/>
      </w:r>
      <w:r>
        <w:rPr>
          <w:highlight w:val="none"/>
        </w:rPr>
      </w:r>
      <w:r/>
    </w:p>
    <w:p>
      <w:pPr>
        <w:spacing w:line="276" w:lineRule="auto"/>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p>
      <w:pPr>
        <w:rPr>
          <w:rFonts w:ascii="宋体" w:hAnsi="宋体" w:eastAsia="宋体" w:cs="宋体"/>
          <w:sz w:val="24"/>
          <w:szCs w:val="24"/>
          <w:highlight w:val="none"/>
        </w:rPr>
      </w:pPr>
      <w:r>
        <w:rPr>
          <w:highlight w:val="none"/>
        </w:rPr>
      </w:r>
      <w:bookmarkStart w:id="14" w:name="_Toc178500681"/>
      <w:r>
        <w:rPr>
          <w:rFonts w:hint="eastAsia" w:ascii="宋体" w:hAnsi="宋体" w:eastAsia="宋体" w:cs="宋体"/>
          <w:sz w:val="24"/>
          <w:szCs w:val="24"/>
          <w:highlight w:val="none"/>
        </w:rPr>
        <w:t xml:space="preserve">二、上一年度的财务状况报告</w:t>
      </w:r>
      <w:bookmarkEnd w:id="14"/>
      <w:r>
        <w:rPr>
          <w:highlight w:val="none"/>
        </w:rPr>
      </w:r>
      <w:r/>
    </w:p>
    <w:p>
      <w:pPr>
        <w:ind w:firstLine="480"/>
        <w:spacing w:line="276"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提供2025年度财务报告，或投标截止时间前六个月内任一月份企业编制的会计报表（至少包括资产负债表和利润表），或投标截止时间前六个月内银行出具的资信证明，复印件加盖公章；（投标人成立不满一年无需提供）</w:t>
      </w:r>
      <w:r>
        <w:rPr>
          <w:highlight w:val="none"/>
        </w:rPr>
      </w:r>
      <w:r/>
    </w:p>
    <w:p>
      <w:pPr>
        <w:spacing w:line="276" w:lineRule="auto"/>
        <w:rPr>
          <w:rFonts w:ascii="宋体" w:hAnsi="宋体" w:eastAsia="宋体" w:cs="宋体"/>
          <w:i/>
          <w:sz w:val="24"/>
          <w:szCs w:val="24"/>
          <w:highlight w:val="none"/>
          <w:u w:val="single"/>
        </w:rPr>
      </w:pPr>
      <w:r>
        <w:rPr>
          <w:rFonts w:ascii="宋体" w:hAnsi="宋体" w:eastAsia="宋体" w:cs="宋体"/>
          <w:i/>
          <w:sz w:val="24"/>
          <w:szCs w:val="24"/>
          <w:highlight w:val="none"/>
          <w:u w:val="single"/>
        </w:rPr>
      </w:r>
      <w:r>
        <w:rPr>
          <w:highlight w:val="none"/>
        </w:rPr>
      </w:r>
      <w:r/>
    </w:p>
    <w:p>
      <w:pPr>
        <w:rPr>
          <w:rFonts w:ascii="宋体" w:hAnsi="宋体" w:eastAsia="宋体" w:cs="宋体"/>
          <w:sz w:val="24"/>
          <w:szCs w:val="24"/>
          <w:highlight w:val="none"/>
        </w:rPr>
      </w:pPr>
      <w:r>
        <w:rPr>
          <w:highlight w:val="none"/>
        </w:rPr>
      </w:r>
      <w:bookmarkStart w:id="15" w:name="_Toc178500682"/>
      <w:r>
        <w:rPr>
          <w:rFonts w:hint="eastAsia" w:ascii="宋体" w:hAnsi="宋体" w:eastAsia="宋体" w:cs="宋体"/>
          <w:sz w:val="24"/>
          <w:szCs w:val="24"/>
          <w:highlight w:val="none"/>
        </w:rPr>
        <w:t xml:space="preserve">三、依法缴纳税收和社会保障资金的相关材料</w:t>
      </w:r>
      <w:bookmarkEnd w:id="15"/>
      <w:r>
        <w:rPr>
          <w:highlight w:val="none"/>
        </w:rPr>
      </w:r>
      <w:r/>
    </w:p>
    <w:p>
      <w:pPr>
        <w:ind w:firstLine="480"/>
        <w:spacing w:line="276"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提供提交投标文件截止时间前六个月内至少一个月依法缴纳税收及缴纳社会保障资金的证明材料。投标人依法享受缓缴、免缴税收、社会保障资金的提供证明材料。</w:t>
      </w:r>
      <w:r>
        <w:rPr>
          <w:highlight w:val="none"/>
        </w:rPr>
      </w:r>
      <w:r/>
    </w:p>
    <w:p>
      <w:pPr>
        <w:spacing w:line="276" w:lineRule="auto"/>
        <w:rPr>
          <w:rFonts w:ascii="宋体" w:hAnsi="宋体" w:eastAsia="宋体" w:cs="宋体"/>
          <w:i/>
          <w:sz w:val="24"/>
          <w:szCs w:val="24"/>
          <w:highlight w:val="none"/>
          <w:u w:val="single"/>
        </w:rPr>
      </w:pPr>
      <w:r>
        <w:rPr>
          <w:rFonts w:ascii="宋体" w:hAnsi="宋体" w:eastAsia="宋体" w:cs="宋体"/>
          <w:i/>
          <w:sz w:val="24"/>
          <w:szCs w:val="24"/>
          <w:highlight w:val="none"/>
          <w:u w:val="single"/>
        </w:rPr>
      </w:r>
      <w:r>
        <w:rPr>
          <w:highlight w:val="none"/>
        </w:rPr>
      </w:r>
      <w:r/>
    </w:p>
    <w:p>
      <w:pPr>
        <w:rPr>
          <w:rFonts w:ascii="宋体" w:hAnsi="宋体" w:eastAsia="宋体" w:cs="宋体"/>
          <w:sz w:val="24"/>
          <w:szCs w:val="24"/>
          <w:highlight w:val="none"/>
        </w:rPr>
      </w:pPr>
      <w:r>
        <w:rPr>
          <w:highlight w:val="none"/>
        </w:rPr>
      </w:r>
      <w:bookmarkStart w:id="16" w:name="_Toc178500683"/>
      <w:r>
        <w:rPr>
          <w:rFonts w:hint="eastAsia" w:ascii="宋体" w:hAnsi="宋体" w:eastAsia="宋体" w:cs="宋体"/>
          <w:sz w:val="24"/>
          <w:szCs w:val="24"/>
          <w:highlight w:val="none"/>
        </w:rPr>
        <w:t xml:space="preserve">四、具备履行合同所必需的设备和专业技术能力的书面声明</w:t>
      </w:r>
      <w:bookmarkEnd w:id="16"/>
      <w:r>
        <w:rPr>
          <w:highlight w:val="none"/>
        </w:rPr>
      </w:r>
      <w:r/>
    </w:p>
    <w:p>
      <w:pPr>
        <w:jc w:val="center"/>
        <w:spacing w:line="276"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声明</w:t>
      </w:r>
      <w:r>
        <w:rPr>
          <w:highlight w:val="none"/>
        </w:rPr>
      </w:r>
      <w:r/>
    </w:p>
    <w:p>
      <w:pPr>
        <w:ind w:firstLine="480"/>
        <w:spacing w:line="276"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致：</w:t>
      </w:r>
      <w:r>
        <w:rPr>
          <w:rFonts w:hint="eastAsia" w:ascii="宋体" w:hAnsi="宋体" w:eastAsia="宋体" w:cs="宋体"/>
          <w:bCs/>
          <w:sz w:val="24"/>
          <w:szCs w:val="24"/>
          <w:highlight w:val="none"/>
          <w:u w:val="single"/>
        </w:rPr>
        <w:t xml:space="preserve">（采购人）</w:t>
      </w:r>
      <w:r>
        <w:rPr>
          <w:highlight w:val="none"/>
        </w:rPr>
      </w:r>
      <w:r/>
    </w:p>
    <w:p>
      <w:pPr>
        <w:ind w:left="400"/>
        <w:spacing w:line="276"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我公司郑重声明：具有履行编号为</w:t>
      </w:r>
      <w:r>
        <w:rPr>
          <w:rFonts w:hint="eastAsia" w:ascii="宋体" w:hAnsi="宋体" w:eastAsia="宋体" w:cs="宋体"/>
          <w:sz w:val="24"/>
          <w:szCs w:val="24"/>
          <w:highlight w:val="none"/>
        </w:rPr>
        <w:t xml:space="preserve">JSZC-320</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w:t>
      </w:r>
      <w:r>
        <w:rPr>
          <w:rFonts w:hint="eastAsia" w:ascii="宋体" w:hAnsi="宋体" w:eastAsia="宋体" w:cs="宋体"/>
          <w:bCs/>
          <w:sz w:val="24"/>
          <w:szCs w:val="24"/>
          <w:highlight w:val="none"/>
        </w:rPr>
        <w:t xml:space="preserve">项下采购项目合同的设备和专业技术能力。</w:t>
      </w:r>
      <w:r>
        <w:rPr>
          <w:highlight w:val="none"/>
        </w:rPr>
      </w:r>
      <w:r/>
    </w:p>
    <w:p>
      <w:pPr>
        <w:ind w:firstLine="480"/>
        <w:spacing w:line="276"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特此声明！</w:t>
      </w:r>
      <w:r>
        <w:rPr>
          <w:highlight w:val="none"/>
        </w:rPr>
      </w:r>
      <w:r/>
    </w:p>
    <w:p>
      <w:pPr>
        <w:ind w:firstLine="480"/>
        <w:spacing w:line="276" w:lineRule="auto"/>
        <w:rPr>
          <w:rFonts w:ascii="宋体" w:hAnsi="宋体" w:eastAsia="宋体" w:cs="宋体"/>
          <w:bCs/>
          <w:sz w:val="24"/>
          <w:szCs w:val="24"/>
          <w:highlight w:val="none"/>
        </w:rPr>
      </w:pPr>
      <w:r>
        <w:rPr>
          <w:rFonts w:ascii="宋体" w:hAnsi="宋体" w:eastAsia="宋体" w:cs="宋体"/>
          <w:bCs/>
          <w:sz w:val="24"/>
          <w:szCs w:val="24"/>
          <w:highlight w:val="none"/>
        </w:rPr>
      </w:r>
      <w:r>
        <w:rPr>
          <w:highlight w:val="none"/>
        </w:rPr>
      </w:r>
      <w:r/>
    </w:p>
    <w:p>
      <w:pPr>
        <w:ind w:firstLine="480"/>
        <w:spacing w:line="276" w:lineRule="auto"/>
        <w:rPr>
          <w:rFonts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投标人名称：</w:t>
      </w:r>
      <w:r>
        <w:rPr>
          <w:rFonts w:hint="eastAsia" w:ascii="宋体" w:hAnsi="宋体" w:eastAsia="宋体" w:cs="宋体"/>
          <w:bCs/>
          <w:sz w:val="24"/>
          <w:szCs w:val="24"/>
          <w:highlight w:val="none"/>
          <w:u w:val="single"/>
        </w:rPr>
        <w:t xml:space="preserve">（加盖CA电子公章）</w:t>
      </w:r>
      <w:r>
        <w:rPr>
          <w:highlight w:val="none"/>
        </w:rPr>
      </w:r>
      <w:r/>
    </w:p>
    <w:p>
      <w:pPr>
        <w:ind w:firstLine="480"/>
        <w:spacing w:line="276"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法定代表人（或授权委托人）签字(签章)：</w:t>
      </w:r>
      <w:r>
        <w:rPr>
          <w:highlight w:val="none"/>
        </w:rPr>
      </w:r>
      <w:r/>
    </w:p>
    <w:p>
      <w:pPr>
        <w:ind w:firstLine="480"/>
        <w:spacing w:line="276"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投标日期：2026年XX月XX日</w:t>
      </w:r>
      <w:r>
        <w:rPr>
          <w:highlight w:val="none"/>
        </w:rPr>
      </w:r>
      <w:r/>
    </w:p>
    <w:p>
      <w:pPr>
        <w:spacing w:line="276" w:lineRule="auto"/>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p>
      <w:pPr>
        <w:rPr>
          <w:rFonts w:ascii="宋体" w:hAnsi="宋体" w:eastAsia="宋体" w:cs="宋体"/>
          <w:sz w:val="24"/>
          <w:szCs w:val="24"/>
          <w:highlight w:val="none"/>
        </w:rPr>
      </w:pPr>
      <w:r>
        <w:rPr>
          <w:highlight w:val="none"/>
        </w:rPr>
      </w:r>
      <w:bookmarkStart w:id="17" w:name="_Toc178500684"/>
      <w:r>
        <w:rPr>
          <w:rFonts w:hint="eastAsia" w:ascii="宋体" w:hAnsi="宋体" w:eastAsia="宋体" w:cs="宋体"/>
          <w:sz w:val="24"/>
          <w:szCs w:val="24"/>
          <w:highlight w:val="none"/>
        </w:rPr>
        <w:t xml:space="preserve">五、参加政府采购活动前 3 年内在经营活动中没有重大违法记录的书面声明</w:t>
      </w:r>
      <w:bookmarkEnd w:id="17"/>
      <w:r>
        <w:rPr>
          <w:highlight w:val="none"/>
        </w:rPr>
      </w:r>
      <w:r/>
    </w:p>
    <w:p>
      <w:pPr>
        <w:jc w:val="center"/>
        <w:spacing w:line="276"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声明</w:t>
      </w:r>
      <w:r>
        <w:rPr>
          <w:highlight w:val="none"/>
        </w:rPr>
      </w:r>
      <w:r/>
    </w:p>
    <w:p>
      <w:pPr>
        <w:ind w:firstLine="480"/>
        <w:spacing w:line="276" w:lineRule="auto"/>
        <w:rPr>
          <w:rFonts w:ascii="宋体" w:hAnsi="宋体" w:eastAsia="宋体" w:cs="宋体"/>
          <w:b/>
          <w:bCs/>
          <w:sz w:val="24"/>
          <w:szCs w:val="24"/>
          <w:highlight w:val="none"/>
        </w:rPr>
      </w:pPr>
      <w:r>
        <w:rPr>
          <w:rFonts w:hint="eastAsia" w:ascii="宋体" w:hAnsi="宋体" w:eastAsia="宋体" w:cs="宋体"/>
          <w:bCs/>
          <w:sz w:val="24"/>
          <w:szCs w:val="24"/>
          <w:highlight w:val="none"/>
        </w:rPr>
        <w:t xml:space="preserve">致：</w:t>
      </w:r>
      <w:r>
        <w:rPr>
          <w:rFonts w:hint="eastAsia" w:ascii="宋体" w:hAnsi="宋体" w:eastAsia="宋体" w:cs="宋体"/>
          <w:bCs/>
          <w:sz w:val="24"/>
          <w:szCs w:val="24"/>
          <w:highlight w:val="none"/>
          <w:u w:val="single"/>
        </w:rPr>
        <w:t xml:space="preserve">（采购人）</w:t>
      </w:r>
      <w:r>
        <w:rPr>
          <w:highlight w:val="none"/>
        </w:rPr>
      </w:r>
      <w:r/>
    </w:p>
    <w:p>
      <w:pPr>
        <w:spacing w:line="276"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rPr>
          <w:highlight w:val="none"/>
        </w:rPr>
      </w:r>
      <w:r/>
    </w:p>
    <w:p>
      <w:pPr>
        <w:ind w:firstLine="480"/>
        <w:spacing w:line="276"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特此声明！</w:t>
      </w:r>
      <w:r>
        <w:rPr>
          <w:highlight w:val="none"/>
        </w:rPr>
      </w:r>
      <w:r/>
    </w:p>
    <w:p>
      <w:pPr>
        <w:ind w:firstLine="480"/>
        <w:spacing w:line="276" w:lineRule="auto"/>
        <w:rPr>
          <w:rFonts w:ascii="宋体" w:hAnsi="宋体" w:eastAsia="宋体" w:cs="宋体"/>
          <w:bCs/>
          <w:sz w:val="24"/>
          <w:szCs w:val="24"/>
          <w:highlight w:val="none"/>
        </w:rPr>
      </w:pPr>
      <w:r>
        <w:rPr>
          <w:rFonts w:ascii="宋体" w:hAnsi="宋体" w:eastAsia="宋体" w:cs="宋体"/>
          <w:bCs/>
          <w:sz w:val="24"/>
          <w:szCs w:val="24"/>
          <w:highlight w:val="none"/>
        </w:rPr>
      </w:r>
      <w:r>
        <w:rPr>
          <w:highlight w:val="none"/>
        </w:rPr>
      </w:r>
      <w:r/>
    </w:p>
    <w:p>
      <w:pPr>
        <w:ind w:firstLine="480"/>
        <w:spacing w:line="276" w:lineRule="auto"/>
        <w:rPr>
          <w:rFonts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投标人名称：</w:t>
      </w:r>
      <w:r>
        <w:rPr>
          <w:rFonts w:hint="eastAsia" w:ascii="宋体" w:hAnsi="宋体" w:eastAsia="宋体" w:cs="宋体"/>
          <w:bCs/>
          <w:sz w:val="24"/>
          <w:szCs w:val="24"/>
          <w:highlight w:val="none"/>
          <w:u w:val="single"/>
        </w:rPr>
        <w:t xml:space="preserve">（加盖CA电子公章）</w:t>
      </w:r>
      <w:r>
        <w:rPr>
          <w:highlight w:val="none"/>
        </w:rPr>
      </w:r>
      <w:r/>
    </w:p>
    <w:p>
      <w:pPr>
        <w:ind w:firstLine="480"/>
        <w:spacing w:line="276"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法定代表人（或授权委托人）签字(签章)：</w:t>
      </w:r>
      <w:r>
        <w:rPr>
          <w:highlight w:val="none"/>
        </w:rPr>
      </w:r>
      <w:r/>
    </w:p>
    <w:p>
      <w:pPr>
        <w:ind w:firstLine="480"/>
        <w:spacing w:line="276" w:lineRule="auto"/>
        <w:tabs>
          <w:tab w:val="center" w:pos="477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投标日期：2026年XX月XX日</w:t>
      </w:r>
      <w:bookmarkStart w:id="18" w:name="_Toc178500685"/>
      <w:r>
        <w:rPr>
          <w:rFonts w:hint="eastAsia" w:ascii="宋体" w:hAnsi="宋体" w:eastAsia="宋体" w:cs="宋体"/>
          <w:bCs/>
          <w:sz w:val="24"/>
          <w:szCs w:val="24"/>
          <w:highlight w:val="none"/>
        </w:rPr>
        <w:tab/>
      </w:r>
      <w:r>
        <w:rPr>
          <w:highlight w:val="none"/>
        </w:rPr>
      </w:r>
      <w:r/>
    </w:p>
    <w:p>
      <w:pPr>
        <w:rPr>
          <w:rFonts w:ascii="宋体" w:hAnsi="宋体" w:eastAsia="宋体" w:cs="宋体"/>
          <w:bCs/>
          <w:sz w:val="24"/>
          <w:szCs w:val="24"/>
          <w:highlight w:val="none"/>
        </w:rPr>
      </w:pPr>
      <w:r>
        <w:rPr>
          <w:rFonts w:hint="eastAsia" w:ascii="宋体" w:hAnsi="宋体" w:eastAsia="宋体" w:cs="宋体"/>
          <w:bCs/>
          <w:sz w:val="24"/>
          <w:szCs w:val="24"/>
          <w:highlight w:val="none"/>
        </w:rPr>
        <w:br w:type="page" w:clear="all"/>
      </w:r>
      <w:r>
        <w:rPr>
          <w:highlight w:val="none"/>
        </w:rPr>
      </w:r>
      <w:r/>
    </w:p>
    <w:p>
      <w:pPr>
        <w:pStyle w:val="782"/>
        <w:spacing w:before="260" w:after="260" w:line="761" w:lineRule="atLeast"/>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附件6特定资格要求的证明文件</w:t>
      </w:r>
      <w:bookmarkEnd w:id="18"/>
      <w:r>
        <w:rPr>
          <w:highlight w:val="none"/>
        </w:rPr>
      </w:r>
      <w:r/>
    </w:p>
    <w:p>
      <w:pPr>
        <w:jc w:val="both"/>
        <w:spacing w:line="479" w:lineRule="atLeast"/>
        <w:rPr>
          <w:rFonts w:ascii="宋体" w:hAnsi="宋体" w:eastAsia="宋体" w:cs="宋体"/>
          <w:i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Cs/>
          <w:sz w:val="24"/>
          <w:szCs w:val="24"/>
          <w:highlight w:val="none"/>
        </w:rPr>
        <w:t xml:space="preserve">1.投标产品如果属于医疗设备注册/备案范畴的；投标人须根据投标产品的类别，提供有效期内的《医疗器械经营许可证》或者《医疗器械经营备案凭证》（复印件）；</w:t>
      </w:r>
      <w:r>
        <w:rPr>
          <w:highlight w:val="none"/>
        </w:rPr>
      </w:r>
      <w:r/>
    </w:p>
    <w:p>
      <w:pPr>
        <w:jc w:val="both"/>
        <w:spacing w:line="479" w:lineRule="atLeast"/>
        <w:rPr>
          <w:rFonts w:ascii="宋体" w:hAnsi="宋体" w:eastAsia="宋体" w:cs="宋体"/>
          <w:i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Cs/>
          <w:sz w:val="24"/>
          <w:szCs w:val="24"/>
          <w:highlight w:val="none"/>
        </w:rPr>
        <w:t xml:space="preserve">2．投标产品如果属于医疗设备注册/备案范畴的；投标人须提供投标产品的有效期内的《医疗器械注册证》或者备案凭证（复印件）。</w:t>
      </w:r>
      <w:r>
        <w:rPr>
          <w:highlight w:val="none"/>
        </w:rPr>
      </w:r>
      <w:r/>
    </w:p>
    <w:p>
      <w:pPr>
        <w:ind w:firstLine="560"/>
        <w:jc w:val="both"/>
        <w:spacing w:line="479" w:lineRule="atLeast"/>
        <w:tabs>
          <w:tab w:val="left" w:pos="360" w:leader="none"/>
        </w:tabs>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br w:type="page" w:clear="all"/>
      </w:r>
      <w:r>
        <w:rPr>
          <w:highlight w:val="none"/>
        </w:rPr>
      </w:r>
      <w:r/>
    </w:p>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r>
      <w:r>
        <w:rPr>
          <w:highlight w:val="none"/>
        </w:rPr>
      </w:r>
      <w:r/>
    </w:p>
    <w:p>
      <w:pPr>
        <w:pStyle w:val="782"/>
        <w:jc w:val="center"/>
        <w:spacing w:before="260" w:after="260" w:line="761" w:lineRule="atLeast"/>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附件7投标函</w:t>
      </w:r>
      <w:r>
        <w:rPr>
          <w:highlight w:val="none"/>
        </w:rPr>
      </w:r>
      <w:r/>
    </w:p>
    <w:p>
      <w:pPr>
        <w:jc w:val="cente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 </w:t>
      </w:r>
      <w:r>
        <w:rPr>
          <w:highlight w:val="none"/>
        </w:rPr>
      </w:r>
      <w:r/>
    </w:p>
    <w:p>
      <w:pPr>
        <w:jc w:val="cente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投标函</w:t>
      </w:r>
      <w:r>
        <w:rPr>
          <w:highlight w:val="none"/>
        </w:rPr>
      </w:r>
      <w:r/>
    </w:p>
    <w:p>
      <w:pP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致：江苏苏豪创新科技集团高科有限公司</w:t>
      </w:r>
      <w:r>
        <w:rPr>
          <w:highlight w:val="none"/>
        </w:rPr>
      </w:r>
      <w:r/>
    </w:p>
    <w:p>
      <w:pPr>
        <w:ind w:firstLine="560"/>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根据贵方的JSZC-320</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号招标文件，正式授权下述签字人_____(姓名)代表我方_______（投标人的名称），全权处理本次项目投标的有关事宜。</w:t>
      </w:r>
      <w:r>
        <w:rPr>
          <w:highlight w:val="none"/>
        </w:rPr>
      </w:r>
      <w:r/>
    </w:p>
    <w:p>
      <w:pPr>
        <w:ind w:firstLine="560"/>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据此函，__________签字人兹宣布同意如下：</w:t>
      </w:r>
      <w:r>
        <w:rPr>
          <w:highlight w:val="none"/>
        </w:rPr>
      </w:r>
      <w:r/>
    </w:p>
    <w:p>
      <w:pPr>
        <w:ind w:firstLine="560"/>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1.按招标文件规定的各项要求，向买方提供所需货物（包含与货物相关的服务）。</w:t>
      </w:r>
      <w:r>
        <w:rPr>
          <w:highlight w:val="none"/>
        </w:rPr>
      </w:r>
      <w:r/>
    </w:p>
    <w:p>
      <w:pPr>
        <w:ind w:firstLine="560"/>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2.我们完全理解贵方不一定将合同授予最低报价的投标人。</w:t>
      </w:r>
      <w:r>
        <w:rPr>
          <w:highlight w:val="none"/>
        </w:rPr>
      </w:r>
      <w:r/>
    </w:p>
    <w:p>
      <w:pPr>
        <w:ind w:firstLine="560"/>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3.我们已详细审核全部招标文件及其有效补充文件，我们知道必须放弃提出含糊不清或误解问题的权利。</w:t>
      </w:r>
      <w:r>
        <w:rPr>
          <w:highlight w:val="none"/>
        </w:rPr>
      </w:r>
      <w:r/>
    </w:p>
    <w:p>
      <w:pPr>
        <w:ind w:firstLine="560"/>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4.我们同意从规定的开标日期起遵循本投标文件，并在规定的投标有效期期满之前均具有约束力。</w:t>
      </w:r>
      <w:r>
        <w:rPr>
          <w:highlight w:val="none"/>
        </w:rPr>
      </w:r>
      <w:r/>
    </w:p>
    <w:p>
      <w:pPr>
        <w:ind w:firstLine="560"/>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5.同意向贵方提供贵方可能另外要求的与投标有关的任何证据或资料，并保证我方已提供和将要提供的文件是真实的、准确的。</w:t>
      </w:r>
      <w:r>
        <w:rPr>
          <w:highlight w:val="none"/>
        </w:rPr>
      </w:r>
      <w:r/>
    </w:p>
    <w:p>
      <w:pPr>
        <w:ind w:firstLine="560"/>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6.一旦我方中标,我方将根据招标文件的规定，严格履行合同的责任和义务,并保证在招标文件规定的时间完成项目，交付买方验收、使用。</w:t>
      </w:r>
      <w:r>
        <w:rPr>
          <w:highlight w:val="none"/>
        </w:rPr>
      </w:r>
      <w:r/>
    </w:p>
    <w:p>
      <w:pPr>
        <w:ind w:firstLine="560"/>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7.与本投标有关的正式通讯地址为：</w:t>
      </w:r>
      <w:r>
        <w:rPr>
          <w:highlight w:val="none"/>
        </w:rPr>
      </w:r>
      <w:r/>
    </w:p>
    <w:p>
      <w:pPr>
        <w:ind w:firstLine="560"/>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         址：</w:t>
      </w:r>
      <w:r>
        <w:rPr>
          <w:highlight w:val="none"/>
        </w:rPr>
      </w:r>
      <w:r/>
    </w:p>
    <w:p>
      <w:pPr>
        <w:ind w:firstLine="560"/>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邮         编：</w:t>
      </w:r>
      <w:r>
        <w:rPr>
          <w:highlight w:val="none"/>
        </w:rPr>
      </w:r>
      <w:r/>
    </w:p>
    <w:p>
      <w:pPr>
        <w:ind w:firstLine="560"/>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电         话：</w:t>
      </w:r>
      <w:r>
        <w:rPr>
          <w:highlight w:val="none"/>
        </w:rPr>
      </w:r>
      <w:r/>
    </w:p>
    <w:p>
      <w:pPr>
        <w:ind w:firstLine="560"/>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传         真：</w:t>
      </w:r>
      <w:r>
        <w:rPr>
          <w:highlight w:val="none"/>
        </w:rPr>
      </w:r>
      <w:r/>
    </w:p>
    <w:p>
      <w:pPr>
        <w:ind w:firstLine="560"/>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投标人开户行：</w:t>
      </w:r>
      <w:r>
        <w:rPr>
          <w:highlight w:val="none"/>
        </w:rPr>
      </w:r>
      <w:r/>
    </w:p>
    <w:p>
      <w:pPr>
        <w:ind w:firstLine="560"/>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账         号： </w:t>
      </w:r>
      <w:r>
        <w:rPr>
          <w:highlight w:val="none"/>
        </w:rPr>
      </w:r>
      <w:r/>
    </w:p>
    <w:p>
      <w:pPr>
        <w:ind w:firstLine="560"/>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         期：________年____月____日</w:t>
      </w:r>
      <w:r>
        <w:rPr>
          <w:highlight w:val="none"/>
        </w:rPr>
      </w:r>
      <w:r/>
    </w:p>
    <w:p>
      <w:pPr>
        <w:pStyle w:val="817"/>
        <w:rPr>
          <w:rFonts w:ascii="宋体" w:hAnsi="宋体" w:eastAsia="宋体" w:cs="宋体"/>
          <w:sz w:val="24"/>
          <w:highlight w:val="none"/>
        </w:rPr>
      </w:pPr>
      <w:r>
        <w:rPr>
          <w:rFonts w:hint="eastAsia" w:ascii="宋体" w:hAnsi="宋体" w:eastAsia="宋体" w:cs="宋体"/>
          <w:sz w:val="24"/>
          <w:highlight w:val="none"/>
        </w:rPr>
        <w:br w:type="page" w:clear="all"/>
      </w:r>
      <w:r>
        <w:rPr>
          <w:highlight w:val="none"/>
        </w:rPr>
      </w:r>
      <w:r/>
    </w:p>
    <w:p>
      <w:pPr>
        <w:pStyle w:val="782"/>
        <w:jc w:val="center"/>
        <w:spacing w:before="260" w:after="260" w:line="761"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附件8 中小微企业声明函</w:t>
      </w:r>
      <w:r>
        <w:rPr>
          <w:highlight w:val="none"/>
        </w:rPr>
      </w:r>
      <w:r/>
    </w:p>
    <w:p>
      <w:pPr>
        <w:ind w:firstLine="281"/>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中小微企业声明函（货物类项目）</w:t>
      </w:r>
      <w:r>
        <w:rPr>
          <w:highlight w:val="none"/>
        </w:rPr>
      </w:r>
      <w:r/>
    </w:p>
    <w:p>
      <w:pPr>
        <w:ind w:firstLine="560"/>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本公司（联合体）郑重声明，根据《政府采购促进中小企业发展管理办法》(财库[2020]46号)的规定，本公司（联合体）参加江苏苏豪创新科技集团高科有限公司组织的</w:t>
      </w:r>
      <w:r>
        <w:rPr>
          <w:rFonts w:hint="eastAsia" w:ascii="宋体" w:hAnsi="宋体" w:eastAsia="宋体" w:cs="宋体"/>
          <w:sz w:val="24"/>
          <w:szCs w:val="24"/>
          <w:highlight w:val="none"/>
          <w:u w:val="single"/>
        </w:rPr>
        <w:t xml:space="preserve">（单位名称）</w:t>
      </w:r>
      <w:r>
        <w:rPr>
          <w:rFonts w:hint="eastAsia" w:ascii="宋体" w:hAnsi="宋体" w:eastAsia="宋体" w:cs="宋体"/>
          <w:sz w:val="24"/>
          <w:szCs w:val="24"/>
          <w:highlight w:val="none"/>
        </w:rPr>
        <w:t xml:space="preserve">采购编号为JSZC-320</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（项目名称）</w:t>
      </w:r>
      <w:r>
        <w:rPr>
          <w:rFonts w:hint="eastAsia" w:ascii="宋体" w:hAnsi="宋体" w:eastAsia="宋体" w:cs="宋体"/>
          <w:sz w:val="24"/>
          <w:szCs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highlight w:val="none"/>
        </w:rPr>
      </w:r>
      <w:r/>
    </w:p>
    <w:p>
      <w:pPr>
        <w:ind w:firstLine="560"/>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（标的名称）</w:t>
      </w:r>
      <w:r>
        <w:rPr>
          <w:rFonts w:hint="eastAsia" w:ascii="宋体" w:hAnsi="宋体" w:eastAsia="宋体" w:cs="宋体"/>
          <w:i/>
          <w:sz w:val="24"/>
          <w:szCs w:val="24"/>
          <w:highlight w:val="none"/>
        </w:rPr>
        <w:t xml:space="preserve">，</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，从业人员人，营业收入为万元，资产总额为万元，属于</w:t>
      </w:r>
      <w:r>
        <w:rPr>
          <w:rFonts w:hint="eastAsia" w:ascii="宋体" w:hAnsi="宋体" w:eastAsia="宋体" w:cs="宋体"/>
          <w:sz w:val="24"/>
          <w:szCs w:val="24"/>
          <w:highlight w:val="none"/>
          <w:u w:val="single"/>
        </w:rPr>
        <w:t xml:space="preserve">（□中型企业 □小型企业 □微型企业）；</w:t>
      </w:r>
      <w:r>
        <w:rPr>
          <w:highlight w:val="none"/>
        </w:rPr>
      </w:r>
      <w:r/>
    </w:p>
    <w:p>
      <w:pPr>
        <w:ind w:firstLine="560"/>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（标的名称）</w:t>
      </w:r>
      <w:r>
        <w:rPr>
          <w:rFonts w:hint="eastAsia" w:ascii="宋体" w:hAnsi="宋体" w:eastAsia="宋体" w:cs="宋体"/>
          <w:i/>
          <w:sz w:val="24"/>
          <w:szCs w:val="24"/>
          <w:highlight w:val="none"/>
        </w:rPr>
        <w:t xml:space="preserve">，</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，从业人员人，营业收入为万元，资产总额为万元，属于</w:t>
      </w:r>
      <w:r>
        <w:rPr>
          <w:rFonts w:hint="eastAsia" w:ascii="宋体" w:hAnsi="宋体" w:eastAsia="宋体" w:cs="宋体"/>
          <w:sz w:val="24"/>
          <w:szCs w:val="24"/>
          <w:highlight w:val="none"/>
          <w:u w:val="single"/>
        </w:rPr>
        <w:t xml:space="preserve">（□中型企业 □小型企业 □微型企业）；</w:t>
      </w:r>
      <w:r>
        <w:rPr>
          <w:highlight w:val="none"/>
        </w:rPr>
      </w:r>
      <w:r/>
    </w:p>
    <w:p>
      <w:pPr>
        <w:ind w:firstLine="560"/>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w:t>
      </w:r>
      <w:r>
        <w:rPr>
          <w:highlight w:val="none"/>
        </w:rPr>
      </w:r>
      <w:r/>
    </w:p>
    <w:p>
      <w:pPr>
        <w:ind w:firstLine="560"/>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rPr>
          <w:highlight w:val="none"/>
        </w:rPr>
      </w:r>
      <w:r/>
    </w:p>
    <w:p>
      <w:pPr>
        <w:ind w:firstLine="560"/>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本企业对上述声明内容的真实性负责。如有虚假，将依法承担相应责任</w:t>
      </w:r>
      <w:r>
        <w:rPr>
          <w:highlight w:val="none"/>
        </w:rPr>
      </w:r>
      <w:r/>
    </w:p>
    <w:p>
      <w:pPr>
        <w:ind w:right="720"/>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p>
      <w:pPr>
        <w:ind w:right="180" w:firstLine="420"/>
        <w:jc w:val="right"/>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企业名称（加盖CA电子公章）：</w:t>
      </w:r>
      <w:r>
        <w:rPr>
          <w:highlight w:val="none"/>
        </w:rPr>
      </w:r>
      <w:r/>
    </w:p>
    <w:p>
      <w:pPr>
        <w:ind w:right="480" w:firstLine="6300"/>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  期：</w:t>
      </w:r>
      <w:r>
        <w:rPr>
          <w:highlight w:val="none"/>
        </w:rPr>
      </w:r>
      <w:r/>
    </w:p>
    <w:p>
      <w:pPr>
        <w:ind w:right="480" w:firstLine="6300"/>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r>
      <w:r>
        <w:rPr>
          <w:highlight w:val="none"/>
        </w:rPr>
      </w:r>
      <w:r/>
    </w:p>
    <w:p>
      <w:pPr>
        <w:ind w:firstLine="560"/>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备注：</w:t>
      </w:r>
      <w:r>
        <w:rPr>
          <w:highlight w:val="none"/>
        </w:rPr>
      </w:r>
      <w:r/>
    </w:p>
    <w:p>
      <w:pPr>
        <w:ind w:firstLine="560"/>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1.从业人员、营业收入、资产总额填报上一年度数据，无上一年度数据的新成立企业可不填报。</w:t>
      </w:r>
      <w:r>
        <w:rPr>
          <w:highlight w:val="none"/>
        </w:rPr>
      </w:r>
      <w:r/>
    </w:p>
    <w:p>
      <w:pPr>
        <w:ind w:firstLine="562"/>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rPr>
          <w:highlight w:val="none"/>
        </w:rPr>
      </w:r>
      <w:r/>
    </w:p>
    <w:p>
      <w:pPr>
        <w:ind w:firstLine="560"/>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3.供应商自行勾选制造商的企业规模类型。</w:t>
      </w:r>
      <w:r>
        <w:rPr>
          <w:highlight w:val="none"/>
        </w:rPr>
      </w:r>
      <w:r/>
    </w:p>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br w:type="page" w:clear="all"/>
      </w:r>
      <w:r>
        <w:rPr>
          <w:highlight w:val="none"/>
        </w:rPr>
      </w:r>
      <w:r/>
    </w:p>
    <w:p>
      <w:pPr>
        <w:pStyle w:val="782"/>
        <w:jc w:val="center"/>
        <w:spacing w:before="260" w:after="260" w:line="761"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附件9残疾人福利性单位声明函</w:t>
      </w:r>
      <w:r>
        <w:rPr>
          <w:highlight w:val="none"/>
        </w:rPr>
      </w:r>
      <w:r/>
    </w:p>
    <w:p>
      <w:pPr>
        <w:ind w:left="561" w:hanging="141"/>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残疾人福利性单位声明函（货物类项目）</w:t>
      </w:r>
      <w:r>
        <w:rPr>
          <w:highlight w:val="none"/>
        </w:rPr>
      </w:r>
      <w:r/>
    </w:p>
    <w:p>
      <w:pPr>
        <w:ind w:firstLine="560"/>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的项目采购活动提供本单位制造的货物，或者提供其他残疾人福利性单位制造的货物（不包括使用非残疾人福利性单位注册商标的货物）。</w:t>
      </w:r>
      <w:r>
        <w:rPr>
          <w:highlight w:val="none"/>
        </w:rPr>
      </w:r>
      <w:r/>
    </w:p>
    <w:p>
      <w:pPr>
        <w:ind w:firstLine="560"/>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本单位对上述声明的真实性负责。如有虚假，将依法承担相应责任。</w:t>
      </w:r>
      <w:r>
        <w:rPr>
          <w:highlight w:val="none"/>
        </w:rPr>
      </w:r>
      <w:r/>
    </w:p>
    <w:p>
      <w:pPr>
        <w:ind w:firstLine="560"/>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p>
      <w:pPr>
        <w:ind w:firstLine="560"/>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备注：</w:t>
      </w:r>
      <w:r>
        <w:rPr>
          <w:highlight w:val="none"/>
        </w:rPr>
      </w:r>
      <w:r/>
    </w:p>
    <w:p>
      <w:pPr>
        <w:ind w:firstLine="562"/>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rPr>
          <w:highlight w:val="none"/>
        </w:rPr>
      </w:r>
      <w:r/>
    </w:p>
    <w:p>
      <w:pPr>
        <w:ind w:firstLine="560"/>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 非专门面向中小微型企业采购的项目，供应商如不提供此声明函，价格将不做相应扣除。</w:t>
      </w:r>
      <w:r>
        <w:rPr>
          <w:highlight w:val="none"/>
        </w:rPr>
      </w:r>
      <w:r/>
    </w:p>
    <w:p>
      <w:pPr>
        <w:ind w:firstLine="560"/>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3.中标/成交供应商为残疾人福利性单位的，此声明函将随中标/成交结果同时公告，接受社会监督。</w:t>
      </w:r>
      <w:r>
        <w:rPr>
          <w:highlight w:val="none"/>
        </w:rPr>
      </w:r>
      <w:r/>
    </w:p>
    <w:p>
      <w:pPr>
        <w:ind w:firstLine="584"/>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 </w:t>
      </w:r>
      <w:r>
        <w:rPr>
          <w:highlight w:val="none"/>
        </w:rPr>
      </w:r>
      <w:r/>
    </w:p>
    <w:p>
      <w:pPr>
        <w:ind w:right="873" w:firstLine="584"/>
        <w:jc w:val="center"/>
        <w:spacing w:line="479" w:lineRule="atLeast"/>
        <w:tabs>
          <w:tab w:val="left" w:pos="4860" w:leader="none"/>
        </w:tabs>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供应商全称（加盖CA电子章）：</w:t>
      </w:r>
      <w:r>
        <w:rPr>
          <w:highlight w:val="none"/>
        </w:rPr>
      </w:r>
      <w:r/>
    </w:p>
    <w:p>
      <w:pPr>
        <w:ind w:right="1559" w:firstLine="560"/>
        <w:jc w:val="center"/>
        <w:spacing w:line="479" w:lineRule="atLeast"/>
        <w:tabs>
          <w:tab w:val="left" w:pos="4860" w:leader="none"/>
        </w:tabs>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日  期：</w:t>
      </w:r>
      <w:r>
        <w:rPr>
          <w:highlight w:val="none"/>
        </w:rPr>
      </w:r>
      <w:r/>
    </w:p>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 </w:t>
      </w:r>
      <w:r>
        <w:rPr>
          <w:highlight w:val="none"/>
        </w:rPr>
      </w:r>
      <w:r/>
    </w:p>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 </w:t>
      </w:r>
      <w:r>
        <w:rPr>
          <w:highlight w:val="none"/>
        </w:rPr>
      </w:r>
      <w:r/>
    </w:p>
    <w:p>
      <w:pPr>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br w:type="page" w:clear="all"/>
      </w:r>
      <w:r>
        <w:rPr>
          <w:highlight w:val="none"/>
        </w:rPr>
      </w:r>
      <w:r/>
    </w:p>
    <w:p>
      <w:pPr>
        <w:pStyle w:val="782"/>
        <w:jc w:val="center"/>
        <w:spacing w:before="260" w:after="260" w:line="761"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附件1</w:t>
      </w:r>
      <w:r>
        <w:rPr>
          <w:rFonts w:hint="eastAsia" w:ascii="宋体" w:hAnsi="宋体" w:eastAsia="宋体" w:cs="宋体"/>
          <w:sz w:val="24"/>
          <w:szCs w:val="24"/>
          <w:highlight w:val="none"/>
        </w:rPr>
        <w:t xml:space="preserve">0</w:t>
      </w:r>
      <w:r>
        <w:rPr>
          <w:rFonts w:hint="eastAsia" w:ascii="宋体" w:hAnsi="宋体" w:eastAsia="宋体" w:cs="宋体"/>
          <w:b/>
          <w:bCs/>
          <w:sz w:val="24"/>
          <w:szCs w:val="24"/>
          <w:highlight w:val="none"/>
        </w:rPr>
        <w:t xml:space="preserve">实质性要求响应及偏离表</w:t>
      </w:r>
      <w:r>
        <w:rPr>
          <w:highlight w:val="none"/>
        </w:rPr>
      </w:r>
      <w:r/>
    </w:p>
    <w:p>
      <w:pPr>
        <w:jc w:val="cente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实质性要求响应及偏离表</w:t>
      </w:r>
      <w:r>
        <w:rPr>
          <w:highlight w:val="none"/>
        </w:rPr>
      </w:r>
      <w:r/>
    </w:p>
    <w:tbl>
      <w:tblPr>
        <w:tblStyle w:val="818"/>
        <w:tblW w:w="8921"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9"/>
        <w:gridCol w:w="3876"/>
        <w:gridCol w:w="2835"/>
        <w:gridCol w:w="1701"/>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序号</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76"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技术要求和商务要求中的实质性要求</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投标响应情况</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响应或正/负偏离</w:t>
            </w:r>
            <w:r>
              <w:rPr>
                <w:highlight w:val="none"/>
              </w:rPr>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textDirection w:val="lrTb"/>
            <w:noWrap w:val="false"/>
          </w:tcPr>
          <w:p>
            <w:pPr>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6" w:type="dxa"/>
            <w:textDirection w:val="lrTb"/>
            <w:noWrap w:val="false"/>
          </w:tcPr>
          <w:p>
            <w:pPr>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textDirection w:val="lrTb"/>
            <w:noWrap w:val="false"/>
          </w:tcPr>
          <w:p>
            <w:pPr>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textDirection w:val="lrTb"/>
            <w:noWrap w:val="false"/>
          </w:tcPr>
          <w:p>
            <w:pPr>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6" w:type="dxa"/>
            <w:textDirection w:val="lrTb"/>
            <w:noWrap w:val="false"/>
          </w:tcPr>
          <w:p>
            <w:pPr>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textDirection w:val="lrTb"/>
            <w:noWrap w:val="false"/>
          </w:tcPr>
          <w:p>
            <w:pPr>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textDirection w:val="lrTb"/>
            <w:noWrap w:val="false"/>
          </w:tcPr>
          <w:p>
            <w:pPr>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6" w:type="dxa"/>
            <w:textDirection w:val="lrTb"/>
            <w:noWrap w:val="false"/>
          </w:tcPr>
          <w:p>
            <w:pPr>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textDirection w:val="lrTb"/>
            <w:noWrap w:val="false"/>
          </w:tcPr>
          <w:p>
            <w:pPr>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r>
    </w:tbl>
    <w:p>
      <w:pPr>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附件证明材料1，证明材料2，……</w:t>
      </w:r>
      <w:r>
        <w:rPr>
          <w:highlight w:val="none"/>
        </w:rPr>
      </w:r>
      <w:r/>
    </w:p>
    <w:p>
      <w:pPr>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p>
      <w:pPr>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备注：</w:t>
      </w:r>
      <w:r>
        <w:rPr>
          <w:highlight w:val="none"/>
        </w:rPr>
      </w:r>
      <w:r/>
    </w:p>
    <w:p>
      <w:pPr>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1.投标人必须对技术要求和商务要求中的实质性要求逐条做出明确响应，否则作无效投标处理。</w:t>
      </w:r>
      <w:r>
        <w:rPr>
          <w:highlight w:val="none"/>
        </w:rPr>
      </w:r>
      <w:r/>
    </w:p>
    <w:p>
      <w:pPr>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2.如果招标文件要求提供证明材料，投标人必须将证明材料列于该表之下。</w:t>
      </w:r>
      <w:r>
        <w:rPr>
          <w:highlight w:val="none"/>
        </w:rPr>
      </w:r>
      <w:r/>
    </w:p>
    <w:p>
      <w:pPr>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3.投标人未对实质性要求逐条作出明确响应的，或未按招标文件要求提供证明材料的，该分包作无效投标处理。</w:t>
      </w:r>
      <w:r>
        <w:rPr>
          <w:highlight w:val="none"/>
        </w:rPr>
      </w:r>
      <w:r/>
    </w:p>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br w:type="page" w:clear="all"/>
      </w:r>
      <w:r>
        <w:rPr>
          <w:highlight w:val="none"/>
        </w:rPr>
      </w:r>
      <w:r/>
    </w:p>
    <w:p>
      <w:pPr>
        <w:pStyle w:val="782"/>
        <w:jc w:val="center"/>
        <w:spacing w:before="260" w:after="260" w:line="761" w:lineRule="atLeast"/>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附件11相关业绩案例一览表（如有）</w:t>
      </w:r>
      <w:r>
        <w:rPr>
          <w:highlight w:val="none"/>
        </w:rPr>
      </w:r>
      <w:r/>
    </w:p>
    <w:tbl>
      <w:tblPr>
        <w:tblStyle w:val="818"/>
        <w:tblW w:w="905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796"/>
        <w:gridCol w:w="2209"/>
        <w:gridCol w:w="980"/>
        <w:gridCol w:w="980"/>
        <w:gridCol w:w="2344"/>
      </w:tblGrid>
      <w:tr>
        <w:trPr>
          <w:trHeight w:val="730"/>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jc w:val="center"/>
              <w:spacing w:before="240" w:after="24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序号</w:t>
            </w:r>
            <w:r>
              <w:rPr>
                <w:highlight w:val="none"/>
              </w:rPr>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jc w:val="center"/>
              <w:spacing w:before="240" w:after="24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项目名称</w:t>
            </w:r>
            <w:r>
              <w:rPr>
                <w:highlight w:val="none"/>
              </w:rPr>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jc w:val="center"/>
              <w:spacing w:before="240" w:after="24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供货设备清单</w:t>
            </w:r>
            <w:r>
              <w:rPr>
                <w:highlight w:val="none"/>
              </w:rPr>
            </w:r>
            <w:r/>
          </w:p>
          <w:p>
            <w:pPr>
              <w:jc w:val="center"/>
              <w:spacing w:before="240" w:after="24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（品牌、型号）</w:t>
            </w:r>
            <w:r>
              <w:rPr>
                <w:highlight w:val="none"/>
              </w:rPr>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spacing w:before="240" w:after="24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数量</w:t>
            </w:r>
            <w:r>
              <w:rPr>
                <w:highlight w:val="none"/>
              </w:rPr>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spacing w:before="240" w:after="24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签订时间</w:t>
            </w:r>
            <w:r>
              <w:rPr>
                <w:highlight w:val="none"/>
              </w:rPr>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jc w:val="center"/>
              <w:spacing w:before="240" w:after="24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业主名称</w:t>
            </w:r>
            <w:r>
              <w:rPr>
                <w:highlight w:val="none"/>
              </w:rPr>
            </w:r>
            <w:r/>
          </w:p>
          <w:p>
            <w:pPr>
              <w:jc w:val="center"/>
              <w:spacing w:before="240" w:after="24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联系人/电话</w:t>
            </w:r>
            <w:r>
              <w:rPr>
                <w:highlight w:val="none"/>
              </w:rPr>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 </w:t>
            </w:r>
            <w:r>
              <w:rPr>
                <w:highlight w:val="none"/>
              </w:rPr>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 </w:t>
            </w:r>
            <w:r>
              <w:rPr>
                <w:highlight w:val="none"/>
              </w:rPr>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 </w:t>
            </w:r>
            <w:r>
              <w:rPr>
                <w:highlight w:val="none"/>
              </w:rPr>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 </w:t>
            </w:r>
            <w:r>
              <w:rPr>
                <w:highlight w:val="none"/>
              </w:rPr>
            </w:r>
            <w:r/>
          </w:p>
        </w:tc>
      </w:tr>
      <w:tr>
        <w:trPr>
          <w:trHeight w:val="642"/>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w:t>
            </w:r>
            <w:r>
              <w:rPr>
                <w:highlight w:val="none"/>
              </w:rPr>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 </w:t>
            </w:r>
            <w:r>
              <w:rPr>
                <w:highlight w:val="none"/>
              </w:rPr>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 </w:t>
            </w:r>
            <w:r>
              <w:rPr>
                <w:highlight w:val="none"/>
              </w:rPr>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 </w:t>
            </w:r>
            <w:r>
              <w:rPr>
                <w:highlight w:val="none"/>
              </w:rPr>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 </w:t>
            </w:r>
            <w:r>
              <w:rPr>
                <w:highlight w:val="none"/>
              </w:rPr>
            </w:r>
            <w:r/>
          </w:p>
        </w:tc>
      </w:tr>
    </w:tbl>
    <w:p>
      <w:pPr>
        <w:jc w:val="both"/>
        <w:spacing w:line="68"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说明：</w:t>
      </w:r>
      <w:r>
        <w:rPr>
          <w:highlight w:val="none"/>
        </w:rPr>
      </w:r>
      <w:r/>
    </w:p>
    <w:p>
      <w:pPr>
        <w:jc w:val="both"/>
        <w:spacing w:line="68"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1.投标人须提供上述业绩合同复印件；</w:t>
      </w:r>
      <w:r>
        <w:rPr>
          <w:highlight w:val="none"/>
        </w:rPr>
      </w:r>
      <w:r/>
    </w:p>
    <w:p>
      <w:pPr>
        <w:jc w:val="both"/>
        <w:spacing w:line="68"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2.所有合同复印件应清晰，应能体现合同签订时间、双方签名盖章等内容；</w:t>
      </w:r>
      <w:r>
        <w:rPr>
          <w:highlight w:val="none"/>
        </w:rPr>
      </w:r>
      <w:r/>
    </w:p>
    <w:p>
      <w:pPr>
        <w:jc w:val="both"/>
        <w:spacing w:line="68"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3.投标人应在不涉及商业秘密的前提下尽可能提供详细的合同复印件内容。</w:t>
      </w:r>
      <w:r>
        <w:rPr>
          <w:highlight w:val="none"/>
        </w:rPr>
      </w:r>
      <w:r/>
    </w:p>
    <w:p>
      <w:pPr>
        <w:pStyle w:val="782"/>
        <w:jc w:val="center"/>
        <w:spacing w:before="260" w:after="260" w:line="761" w:lineRule="atLeast"/>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br w:type="page" w:clear="all"/>
      </w:r>
      <w:r>
        <w:rPr>
          <w:rFonts w:hint="eastAsia" w:ascii="宋体" w:hAnsi="宋体" w:eastAsia="宋体" w:cs="宋体"/>
          <w:b/>
          <w:sz w:val="24"/>
          <w:szCs w:val="24"/>
          <w:highlight w:val="none"/>
        </w:rPr>
        <w:t xml:space="preserve">附件12关于符合本国产品标准的声明函（采购包号：**）</w:t>
      </w:r>
      <w:r>
        <w:rPr>
          <w:highlight w:val="none"/>
        </w:rPr>
      </w:r>
      <w:r/>
    </w:p>
    <w:p>
      <w:pPr>
        <w:pStyle w:val="814"/>
        <w:ind w:firstLine="420"/>
        <w:spacing w:before="0" w:beforeAutospacing="0" w:after="0" w:afterAutospacing="0" w:line="0" w:lineRule="atLeast"/>
        <w:rPr>
          <w:highlight w:val="none"/>
        </w:rPr>
      </w:pPr>
      <w:r>
        <w:rPr>
          <w:highlight w:val="none"/>
        </w:rPr>
      </w:r>
      <w:r>
        <w:rPr>
          <w:highlight w:val="none"/>
        </w:rPr>
      </w:r>
      <w:r/>
    </w:p>
    <w:p>
      <w:pPr>
        <w:pStyle w:val="814"/>
        <w:ind w:firstLine="420"/>
        <w:spacing w:before="0" w:beforeAutospacing="0" w:after="0" w:afterAutospacing="0" w:line="0" w:lineRule="atLeast"/>
        <w:rPr>
          <w:highlight w:val="none"/>
        </w:rPr>
      </w:pPr>
      <w:r>
        <w:rPr>
          <w:rFonts w:hint="eastAsia"/>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r/>
    </w:p>
    <w:p>
      <w:pPr>
        <w:pStyle w:val="814"/>
        <w:ind w:firstLine="420"/>
        <w:spacing w:before="30" w:beforeAutospacing="0" w:after="30" w:afterAutospacing="0" w:line="0" w:lineRule="atLeast"/>
        <w:rPr>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0160" t="6985" r="5080" b="5080"/>
                <wp:wrapNone/>
                <wp:docPr id="2" name="直接箭头连接符 1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3970" t="5715" r="8890" b="10795"/>
                <wp:wrapNone/>
                <wp:docPr id="3" name="直接箭头连接符 16"/>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3970" t="6985" r="7620" b="7620"/>
                <wp:wrapNone/>
                <wp:docPr id="4" name="直接箭头连接符 15"/>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0160" t="5715" r="6350" b="10795"/>
                <wp:wrapNone/>
                <wp:docPr id="5" name="直接箭头连接符 14"/>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3970" t="11430" r="8890" b="10795"/>
                <wp:wrapNone/>
                <wp:docPr id="6" name="直接箭头连接符 13"/>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11430" t="8255" r="7620" b="508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5715" t="9525" r="6350" b="10795"/>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10160" t="6985" r="11430" b="12065"/>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highlight w:val="none"/>
          <w:shd w:val="clear" w:color="auto" w:fill="ffffff"/>
        </w:rPr>
        <w:t xml:space="preserve">1.</w:t>
      </w:r>
      <w:r>
        <w:rPr>
          <w:rStyle w:val="821"/>
          <w:rFonts w:hint="eastAsia"/>
          <w:i w:val="0"/>
          <w:highlight w:val="none"/>
          <w:u w:val="single"/>
          <w:shd w:val="clear" w:color="auto" w:fill="ffffff"/>
        </w:rPr>
        <w:t xml:space="preserve">（产品名称1）</w:t>
      </w:r>
      <w:r>
        <w:rPr>
          <w:rStyle w:val="821"/>
          <w:rFonts w:hint="eastAsia"/>
          <w:i w:val="0"/>
          <w:highlight w:val="none"/>
          <w:shd w:val="clear" w:color="auto" w:fill="ffffff"/>
          <w:vertAlign w:val="superscript"/>
        </w:rPr>
        <w:t xml:space="preserve">1</w:t>
      </w:r>
      <w:r>
        <w:rPr>
          <w:rFonts w:hint="eastAsia"/>
          <w:highlight w:val="none"/>
          <w:shd w:val="clear" w:color="auto" w:fill="ffffff"/>
        </w:rPr>
        <w:t xml:space="preserve">，生产厂为</w:t>
      </w:r>
      <w:r>
        <w:rPr>
          <w:rStyle w:val="821"/>
          <w:rFonts w:hint="eastAsia"/>
          <w:i w:val="0"/>
          <w:highlight w:val="none"/>
          <w:u w:val="single"/>
          <w:shd w:val="clear" w:color="auto" w:fill="ffffff"/>
        </w:rPr>
        <w:t xml:space="preserve">（厂名）</w:t>
      </w:r>
      <w:r>
        <w:rPr>
          <w:rStyle w:val="821"/>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821"/>
          <w:rFonts w:hint="eastAsia"/>
          <w:i w:val="0"/>
          <w:highlight w:val="none"/>
          <w:u w:val="single"/>
          <w:shd w:val="clear" w:color="auto" w:fill="ffffff"/>
        </w:rPr>
        <w:t xml:space="preserve">（生产厂址）</w:t>
      </w:r>
      <w:r>
        <w:rPr>
          <w:rFonts w:hint="eastAsia"/>
          <w:highlight w:val="none"/>
          <w:shd w:val="clear" w:color="auto" w:fill="ffffff"/>
        </w:rPr>
        <w:t xml:space="preserve">。</w:t>
      </w:r>
      <w:r>
        <w:rPr>
          <w:rFonts w:hint="eastAsia"/>
          <w:highlight w:val="none"/>
          <w:u w:val="single"/>
          <w:shd w:val="clear" w:color="auto" w:fill="ffffff"/>
        </w:rPr>
        <w:t xml:space="preserve"> </w:t>
      </w:r>
      <w:r>
        <w:rPr>
          <w:rStyle w:val="821"/>
          <w:rFonts w:hint="eastAsia"/>
          <w:i w:val="0"/>
          <w:highlight w:val="none"/>
          <w:u w:val="single"/>
          <w:shd w:val="clear" w:color="auto" w:fill="ffffff"/>
        </w:rPr>
        <w:t xml:space="preserve">（产品名称1） </w:t>
      </w:r>
      <w:r>
        <w:rPr>
          <w:rFonts w:hint="eastAsia"/>
          <w:highlight w:val="none"/>
          <w:shd w:val="clear" w:color="auto" w:fill="ffffff"/>
        </w:rPr>
        <w:t xml:space="preserve">的中国境内生产的组件成本占比≥</w:t>
      </w:r>
      <w:r>
        <w:rPr>
          <w:rStyle w:val="821"/>
          <w:rFonts w:hint="eastAsia"/>
          <w:i w:val="0"/>
          <w:highlight w:val="none"/>
          <w:u w:val="single"/>
          <w:shd w:val="clear" w:color="auto" w:fill="ffffff"/>
        </w:rPr>
        <w:t xml:space="preserve">（规定比例）</w:t>
      </w:r>
      <w:r>
        <w:rPr>
          <w:rStyle w:val="821"/>
          <w:rFonts w:hint="eastAsia"/>
          <w:i w:val="0"/>
          <w:highlight w:val="none"/>
          <w:shd w:val="clear" w:color="auto" w:fill="ffffff"/>
          <w:vertAlign w:val="superscript"/>
        </w:rPr>
        <w:t xml:space="preserve">3</w:t>
      </w:r>
      <w:r>
        <w:rPr>
          <w:rFonts w:hint="eastAsia"/>
          <w:highlight w:val="none"/>
          <w:shd w:val="clear" w:color="auto" w:fill="ffffff"/>
        </w:rPr>
        <w:t xml:space="preserve">。</w:t>
      </w:r>
      <w:r>
        <w:rPr>
          <w:rStyle w:val="821"/>
          <w:rFonts w:hint="eastAsia"/>
          <w:i w:val="0"/>
          <w:highlight w:val="none"/>
          <w:u w:val="single"/>
          <w:shd w:val="clear" w:color="auto" w:fill="ffffff"/>
        </w:rPr>
        <w:t xml:space="preserve">（产品名称1）</w:t>
      </w:r>
      <w:r>
        <w:rPr>
          <w:rFonts w:hint="eastAsia"/>
          <w:highlight w:val="none"/>
          <w:shd w:val="clear" w:color="auto" w:fill="ffffff"/>
        </w:rPr>
        <w:t xml:space="preserve">的</w:t>
      </w:r>
      <w:r>
        <w:rPr>
          <w:rStyle w:val="821"/>
          <w:rFonts w:hint="eastAsia"/>
          <w:i w:val="0"/>
          <w:highlight w:val="none"/>
          <w:u w:val="single"/>
          <w:shd w:val="clear" w:color="auto" w:fill="ffffff"/>
        </w:rPr>
        <w:t xml:space="preserve">（关键组件）</w:t>
      </w:r>
      <w:r>
        <w:rPr>
          <w:rStyle w:val="821"/>
          <w:rFonts w:hint="eastAsia"/>
          <w:i w:val="0"/>
          <w:highlight w:val="none"/>
          <w:shd w:val="clear" w:color="auto" w:fill="ffffff"/>
          <w:vertAlign w:val="superscript"/>
        </w:rPr>
        <w:t xml:space="preserve">4</w:t>
      </w:r>
      <w:r>
        <w:rPr>
          <w:rFonts w:hint="eastAsia"/>
          <w:highlight w:val="none"/>
          <w:shd w:val="clear" w:color="auto" w:fill="ffffff"/>
        </w:rPr>
        <w:t xml:space="preserve">在中国境内生产。</w:t>
      </w:r>
      <w:r>
        <w:rPr>
          <w:rStyle w:val="821"/>
          <w:rFonts w:hint="eastAsia"/>
          <w:i w:val="0"/>
          <w:highlight w:val="none"/>
          <w:u w:val="single"/>
          <w:shd w:val="clear" w:color="auto" w:fill="ffffff"/>
        </w:rPr>
        <w:t xml:space="preserve">（产品名称1）</w:t>
      </w:r>
      <w:r>
        <w:rPr>
          <w:rFonts w:hint="eastAsia"/>
          <w:highlight w:val="none"/>
          <w:shd w:val="clear" w:color="auto" w:fill="ffffff"/>
        </w:rPr>
        <w:t xml:space="preserve">的</w:t>
      </w:r>
      <w:r>
        <w:rPr>
          <w:rStyle w:val="821"/>
          <w:rFonts w:hint="eastAsia"/>
          <w:i w:val="0"/>
          <w:highlight w:val="none"/>
          <w:u w:val="single"/>
          <w:shd w:val="clear" w:color="auto" w:fill="ffffff"/>
        </w:rPr>
        <w:t xml:space="preserve">（关键工序）</w:t>
      </w:r>
      <w:r>
        <w:rPr>
          <w:rStyle w:val="821"/>
          <w:rFonts w:hint="eastAsia"/>
          <w:i w:val="0"/>
          <w:highlight w:val="none"/>
          <w:shd w:val="clear" w:color="auto" w:fill="ffffff"/>
          <w:vertAlign w:val="superscript"/>
        </w:rPr>
        <w:t xml:space="preserve">5</w:t>
      </w:r>
      <w:r>
        <w:rPr>
          <w:rFonts w:hint="eastAsia"/>
          <w:highlight w:val="none"/>
          <w:shd w:val="clear" w:color="auto" w:fill="ffffff"/>
        </w:rPr>
        <w:t xml:space="preserve">在中国境内完成。</w:t>
      </w:r>
      <w:r>
        <w:rPr>
          <w:highlight w:val="none"/>
        </w:rPr>
      </w:r>
      <w:r/>
    </w:p>
    <w:p>
      <w:pPr>
        <w:pStyle w:val="814"/>
        <w:ind w:firstLine="420"/>
        <w:spacing w:before="30" w:beforeAutospacing="0" w:after="30" w:afterAutospacing="0" w:line="0" w:lineRule="atLeast"/>
        <w:rPr>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4562475</wp:posOffset>
                </wp:positionH>
                <wp:positionV relativeFrom="paragraph">
                  <wp:posOffset>67945</wp:posOffset>
                </wp:positionV>
                <wp:extent cx="718185" cy="97790"/>
                <wp:effectExtent l="8890" t="5080" r="6350" b="11430"/>
                <wp:wrapNone/>
                <wp:docPr id="10" name="直接箭头连接符 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359.2pt;mso-position-horizontal:absolute;mso-position-vertical-relative:text;margin-top:5.3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8890" t="7620" r="5080" b="6985"/>
                <wp:wrapNone/>
                <wp:docPr id="11"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0" t="9525" r="10160" b="11430"/>
                <wp:wrapNone/>
                <wp:docPr id="12" name="直接箭头连接符 8"/>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2700" t="5080" r="10160" b="12700"/>
                <wp:wrapNone/>
                <wp:docPr id="13" name="直接箭头连接符 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10160" t="9525" r="5080" b="11430"/>
                <wp:wrapNone/>
                <wp:docPr id="14" name="直接箭头连接符 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8890" t="9525" r="7620" b="11430"/>
                <wp:wrapNone/>
                <wp:docPr id="15" name="直接箭头连接符 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5715" t="13335" r="11430" b="9525"/>
                <wp:wrapNone/>
                <wp:docPr id="16" name="直接箭头连接符 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11430" t="7620" r="11430" b="9525"/>
                <wp:wrapNone/>
                <wp:docPr id="17" name="直接箭头连接符 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highlight w:val="none"/>
          <w:shd w:val="clear" w:color="auto" w:fill="ffffff"/>
        </w:rPr>
        <w:t xml:space="preserve">2.</w:t>
      </w:r>
      <w:r>
        <w:rPr>
          <w:rStyle w:val="821"/>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821"/>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821"/>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821"/>
          <w:rFonts w:hint="eastAsia"/>
          <w:i w:val="0"/>
          <w:highlight w:val="none"/>
          <w:u w:val="single"/>
          <w:shd w:val="clear" w:color="auto" w:fill="ffffff"/>
        </w:rPr>
        <w:t xml:space="preserve">（产品名称2）</w:t>
      </w:r>
      <w:r>
        <w:rPr>
          <w:rFonts w:hint="eastAsia"/>
          <w:highlight w:val="none"/>
          <w:shd w:val="clear" w:color="auto" w:fill="ffffff"/>
        </w:rPr>
        <w:t xml:space="preserve">的中国境内生产的组件成本占比≥</w:t>
      </w:r>
      <w:r>
        <w:rPr>
          <w:rStyle w:val="821"/>
          <w:rFonts w:hint="eastAsia"/>
          <w:i w:val="0"/>
          <w:highlight w:val="none"/>
          <w:u w:val="single"/>
          <w:shd w:val="clear" w:color="auto" w:fill="ffffff"/>
        </w:rPr>
        <w:t xml:space="preserve">（规定比例）</w:t>
      </w:r>
      <w:r>
        <w:rPr>
          <w:rFonts w:hint="eastAsia"/>
          <w:highlight w:val="none"/>
          <w:shd w:val="clear" w:color="auto" w:fill="ffffff"/>
        </w:rPr>
        <w:t xml:space="preserve">。</w:t>
      </w:r>
      <w:r>
        <w:rPr>
          <w:rStyle w:val="821"/>
          <w:rFonts w:hint="eastAsia"/>
          <w:i w:val="0"/>
          <w:highlight w:val="none"/>
          <w:u w:val="single"/>
          <w:shd w:val="clear" w:color="auto" w:fill="ffffff"/>
        </w:rPr>
        <w:t xml:space="preserve">（产品名称2）</w:t>
      </w:r>
      <w:r>
        <w:rPr>
          <w:rFonts w:hint="eastAsia"/>
          <w:highlight w:val="none"/>
          <w:shd w:val="clear" w:color="auto" w:fill="ffffff"/>
        </w:rPr>
        <w:t xml:space="preserve">的</w:t>
      </w:r>
      <w:r>
        <w:rPr>
          <w:rStyle w:val="821"/>
          <w:rFonts w:hint="eastAsia"/>
          <w:i w:val="0"/>
          <w:highlight w:val="none"/>
          <w:u w:val="single"/>
          <w:shd w:val="clear" w:color="auto" w:fill="ffffff"/>
        </w:rPr>
        <w:t xml:space="preserve">（关键组件）</w:t>
      </w:r>
      <w:r>
        <w:rPr>
          <w:rFonts w:hint="eastAsia"/>
          <w:highlight w:val="none"/>
          <w:shd w:val="clear" w:color="auto" w:fill="ffffff"/>
        </w:rPr>
        <w:t xml:space="preserve">在中国境内生产。</w:t>
      </w:r>
      <w:r>
        <w:rPr>
          <w:rStyle w:val="821"/>
          <w:rFonts w:hint="eastAsia"/>
          <w:i w:val="0"/>
          <w:highlight w:val="none"/>
          <w:u w:val="single"/>
          <w:shd w:val="clear" w:color="auto" w:fill="ffffff"/>
        </w:rPr>
        <w:t xml:space="preserve">（产品名称1）</w:t>
      </w:r>
      <w:r>
        <w:rPr>
          <w:rFonts w:hint="eastAsia"/>
          <w:highlight w:val="none"/>
          <w:shd w:val="clear" w:color="auto" w:fill="ffffff"/>
        </w:rPr>
        <w:t xml:space="preserve">的</w:t>
      </w:r>
      <w:r>
        <w:rPr>
          <w:rStyle w:val="821"/>
          <w:rFonts w:hint="eastAsia"/>
          <w:i w:val="0"/>
          <w:highlight w:val="none"/>
          <w:u w:val="single"/>
          <w:shd w:val="clear" w:color="auto" w:fill="ffffff"/>
        </w:rPr>
        <w:t xml:space="preserve">（关键工序）</w:t>
      </w:r>
      <w:r>
        <w:rPr>
          <w:rFonts w:hint="eastAsia"/>
          <w:highlight w:val="none"/>
          <w:shd w:val="clear" w:color="auto" w:fill="ffffff"/>
        </w:rPr>
        <w:t xml:space="preserve">在中国境内完成。</w:t>
      </w:r>
      <w:r>
        <w:rPr>
          <w:highlight w:val="none"/>
        </w:rPr>
      </w:r>
      <w:r/>
    </w:p>
    <w:p>
      <w:pPr>
        <w:pStyle w:val="814"/>
        <w:ind w:firstLine="420"/>
        <w:spacing w:before="30" w:beforeAutospacing="0" w:after="30" w:afterAutospacing="0" w:line="0" w:lineRule="atLeast"/>
        <w:rPr>
          <w:highlight w:val="none"/>
        </w:rPr>
      </w:pPr>
      <w:r>
        <w:rPr>
          <w:rFonts w:hint="eastAsia"/>
          <w:highlight w:val="none"/>
          <w:shd w:val="clear" w:color="auto" w:fill="ffffff"/>
        </w:rPr>
        <w:t xml:space="preserve">……</w:t>
      </w:r>
      <w:r>
        <w:rPr>
          <w:highlight w:val="none"/>
        </w:rPr>
      </w:r>
      <w:r/>
    </w:p>
    <w:p>
      <w:pPr>
        <w:pStyle w:val="814"/>
        <w:ind w:firstLine="420"/>
        <w:spacing w:before="30" w:beforeAutospacing="0" w:after="30" w:afterAutospacing="0" w:line="0" w:lineRule="atLeast"/>
        <w:rPr>
          <w:highlight w:val="none"/>
        </w:rPr>
      </w:pPr>
      <w:r>
        <w:rPr>
          <w:rFonts w:hint="eastAsia"/>
          <w:highlight w:val="none"/>
          <w:shd w:val="clear" w:color="auto" w:fill="ffffff"/>
        </w:rPr>
        <w:t xml:space="preserve">本公司（单位）对上述声明内容的真实性负责。如有虚假，愿承担相应法律责任。</w:t>
      </w:r>
      <w:r>
        <w:rPr>
          <w:highlight w:val="none"/>
        </w:rPr>
      </w:r>
      <w:r/>
    </w:p>
    <w:p>
      <w:pPr>
        <w:pStyle w:val="814"/>
        <w:spacing w:before="30" w:beforeAutospacing="0" w:after="30" w:afterAutospacing="0" w:line="0" w:lineRule="atLeast"/>
        <w:rPr>
          <w:highlight w:val="none"/>
        </w:rPr>
      </w:pPr>
      <w:r>
        <w:rPr>
          <w:highlight w:val="none"/>
        </w:rPr>
      </w:r>
      <w:r>
        <w:rPr>
          <w:highlight w:val="none"/>
        </w:rPr>
      </w:r>
      <w:r/>
    </w:p>
    <w:p>
      <w:pPr>
        <w:pStyle w:val="814"/>
        <w:ind w:right="480" w:firstLine="3720"/>
        <w:spacing w:before="30" w:beforeAutospacing="0" w:after="30" w:afterAutospacing="0" w:line="0" w:lineRule="atLeast"/>
        <w:rPr>
          <w:highlight w:val="none"/>
        </w:rPr>
      </w:pPr>
      <w:r>
        <w:rPr>
          <w:rFonts w:hint="eastAsia"/>
          <w:highlight w:val="none"/>
          <w:shd w:val="clear" w:color="auto" w:fill="ffffff"/>
        </w:rPr>
        <w:t xml:space="preserve">公司（单位）名称（盖章）：</w:t>
      </w:r>
      <w:r>
        <w:rPr>
          <w:highlight w:val="none"/>
        </w:rPr>
      </w:r>
      <w:r/>
    </w:p>
    <w:p>
      <w:pPr>
        <w:pStyle w:val="814"/>
        <w:ind w:right="480" w:firstLine="3720"/>
        <w:spacing w:before="30" w:beforeAutospacing="0" w:after="30" w:afterAutospacing="0" w:line="0" w:lineRule="atLeast"/>
        <w:rPr>
          <w:highlight w:val="none"/>
          <w:shd w:val="clear" w:color="auto" w:fill="ffffff"/>
        </w:rPr>
      </w:pPr>
      <w:r>
        <w:rPr>
          <w:rFonts w:hint="eastAsia"/>
          <w:highlight w:val="none"/>
          <w:shd w:val="clear" w:color="auto" w:fill="ffffff"/>
        </w:rPr>
        <w:t xml:space="preserve">日期：    年   月   日</w:t>
      </w:r>
      <w:r>
        <w:rPr>
          <w:highlight w:val="none"/>
        </w:rPr>
      </w:r>
      <w:r/>
    </w:p>
    <w:p>
      <w:pPr>
        <w:pStyle w:val="814"/>
        <w:spacing w:before="30" w:beforeAutospacing="0" w:after="30" w:afterAutospacing="0" w:line="0" w:lineRule="atLeast"/>
        <w:rPr>
          <w:highlight w:val="none"/>
        </w:rPr>
      </w:pPr>
      <w:r>
        <w:rPr>
          <w:rFonts w:hint="eastAsia"/>
          <w:highlight w:val="none"/>
          <w:shd w:val="clear" w:color="auto" w:fill="ffffff"/>
        </w:rPr>
        <w:t xml:space="preserve">__________________</w:t>
      </w:r>
      <w:r>
        <w:rPr>
          <w:highlight w:val="none"/>
        </w:rPr>
      </w:r>
      <w:r/>
    </w:p>
    <w:p>
      <w:pPr>
        <w:pStyle w:val="814"/>
        <w:spacing w:before="30" w:beforeAutospacing="0" w:after="30" w:afterAutospacing="0" w:line="0" w:lineRule="atLeast"/>
        <w:rPr>
          <w:highlight w:val="none"/>
        </w:rPr>
      </w:pPr>
      <w:r>
        <w:rPr>
          <w:rFonts w:hint="eastAsia"/>
          <w:highlight w:val="none"/>
          <w:shd w:val="clear" w:color="auto" w:fill="ffffff"/>
        </w:rPr>
        <w:t xml:space="preserve">1.产品如有型号，请在“产品名称”栏一并填写。</w:t>
      </w:r>
      <w:r>
        <w:rPr>
          <w:highlight w:val="none"/>
        </w:rPr>
      </w:r>
      <w:r/>
    </w:p>
    <w:p>
      <w:pPr>
        <w:pStyle w:val="814"/>
        <w:spacing w:before="30" w:beforeAutospacing="0" w:after="30" w:afterAutospacing="0" w:line="0" w:lineRule="atLeast"/>
        <w:rPr>
          <w:highlight w:val="none"/>
        </w:rPr>
      </w:pPr>
      <w:r>
        <w:rPr>
          <w:rFonts w:hint="eastAsia"/>
          <w:highlight w:val="none"/>
          <w:shd w:val="clear" w:color="auto" w:fill="ffffff"/>
        </w:rPr>
        <w:t xml:space="preserve">2.生产厂名与厂址应与生产厂营业执照载明的相关信息保持一致。</w:t>
      </w:r>
      <w:r>
        <w:rPr>
          <w:highlight w:val="none"/>
        </w:rPr>
      </w:r>
      <w:r/>
    </w:p>
    <w:p>
      <w:pPr>
        <w:pStyle w:val="814"/>
        <w:spacing w:before="30" w:beforeAutospacing="0" w:after="30" w:afterAutospacing="0" w:line="0" w:lineRule="atLeast"/>
        <w:rPr>
          <w:highlight w:val="none"/>
        </w:rPr>
      </w:pPr>
      <w:r>
        <w:rPr>
          <w:rFonts w:hint="eastAsia"/>
          <w:highlight w:val="none"/>
          <w:shd w:val="clear" w:color="auto" w:fill="ffffff"/>
        </w:rPr>
        <w:t xml:space="preserve">3.该产品的中国境内生产的组件成本占比相关要求实施前，“规定比例”栏可不填，下同。</w:t>
      </w:r>
      <w:r>
        <w:rPr>
          <w:highlight w:val="none"/>
        </w:rPr>
      </w:r>
      <w:r/>
    </w:p>
    <w:p>
      <w:pPr>
        <w:pStyle w:val="814"/>
        <w:spacing w:before="30" w:beforeAutospacing="0" w:after="30" w:afterAutospacing="0" w:line="0" w:lineRule="atLeast"/>
        <w:rPr>
          <w:highlight w:val="none"/>
        </w:rPr>
      </w:pPr>
      <w:r>
        <w:rPr>
          <w:rFonts w:hint="eastAsia"/>
          <w:highlight w:val="none"/>
          <w:shd w:val="clear" w:color="auto" w:fill="ffffff"/>
        </w:rPr>
        <w:t xml:space="preserve">4.该产品的关键组件要求实施前，“关键组件”栏可不填，下同。</w:t>
      </w:r>
      <w:r>
        <w:rPr>
          <w:highlight w:val="none"/>
        </w:rPr>
      </w:r>
      <w:r/>
    </w:p>
    <w:p>
      <w:pPr>
        <w:pStyle w:val="814"/>
        <w:spacing w:before="30" w:beforeAutospacing="0" w:after="30" w:afterAutospacing="0" w:line="0" w:lineRule="atLeast"/>
        <w:rPr>
          <w:highlight w:val="none"/>
          <w:shd w:val="clear" w:color="auto" w:fill="ffffff"/>
        </w:rPr>
      </w:pPr>
      <w:r>
        <w:rPr>
          <w:rFonts w:hint="eastAsia"/>
          <w:highlight w:val="none"/>
          <w:shd w:val="clear" w:color="auto" w:fill="ffffff"/>
        </w:rPr>
        <w:t xml:space="preserve">5.该产品的关键工序要求实施前，“关键工序”栏可不填，下同。</w:t>
      </w:r>
      <w:r>
        <w:rPr>
          <w:highlight w:val="none"/>
        </w:rPr>
      </w:r>
      <w:r/>
    </w:p>
    <w:p>
      <w:pPr>
        <w:pStyle w:val="814"/>
        <w:spacing w:before="30" w:beforeAutospacing="0" w:after="30" w:afterAutospacing="0" w:line="0" w:lineRule="atLeast"/>
        <w:rPr>
          <w:highlight w:val="none"/>
          <w:shd w:val="clear" w:color="auto" w:fill="ffffff"/>
        </w:rPr>
      </w:pPr>
      <w:r>
        <w:rPr>
          <w:rFonts w:hint="eastAsia"/>
          <w:highlight w:val="none"/>
          <w:shd w:val="clear" w:color="auto" w:fill="ffffff"/>
        </w:rPr>
        <w:t xml:space="preserve">6.用斜线划除的地方无需填写。</w:t>
      </w:r>
      <w:r>
        <w:rPr>
          <w:highlight w:val="none"/>
        </w:rPr>
      </w:r>
      <w:r/>
    </w:p>
    <w:p>
      <w:pPr>
        <w:rPr>
          <w:rFonts w:ascii="宋体" w:hAnsi="宋体" w:eastAsia="宋体" w:cs="宋体"/>
          <w:sz w:val="24"/>
          <w:szCs w:val="24"/>
          <w:highlight w:val="none"/>
        </w:rPr>
      </w:pPr>
      <w:r>
        <w:rPr>
          <w:rFonts w:hint="eastAsia" w:ascii="宋体" w:hAnsi="宋体" w:eastAsia="宋体" w:cs="宋体"/>
          <w:sz w:val="24"/>
          <w:szCs w:val="24"/>
          <w:highlight w:val="none"/>
        </w:rPr>
        <w:br w:type="page" w:clear="all"/>
      </w:r>
      <w:r>
        <w:rPr>
          <w:highlight w:val="none"/>
        </w:rPr>
      </w:r>
      <w:r/>
    </w:p>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r>
      <w:r>
        <w:rPr>
          <w:highlight w:val="none"/>
        </w:rPr>
      </w:r>
      <w:r/>
    </w:p>
    <w:p>
      <w:pPr>
        <w:pStyle w:val="782"/>
        <w:jc w:val="center"/>
        <w:spacing w:before="260" w:after="260" w:line="761" w:lineRule="atLeast"/>
        <w:rPr>
          <w:rFonts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质疑函范本</w:t>
      </w:r>
      <w:r>
        <w:rPr>
          <w:highlight w:val="none"/>
        </w:rPr>
      </w:r>
      <w:r/>
    </w:p>
    <w:p>
      <w:pPr>
        <w:ind w:firstLine="480"/>
        <w:jc w:val="both"/>
        <w:spacing w:before="290"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一、质疑供应商基本信息</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质疑供应商：</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地址：邮编：</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联系人：联系电话：</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授权代表：</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联系电话：</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地址：邮编：</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二、质疑项目基本情况</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质疑项目的名称：</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质疑项目的编号：包号：</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采购人名称：</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采购文件获取日期：</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三、质疑事项具体内容</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质疑事项1：</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事实依据：</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法律依据：</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u w:val="single"/>
        </w:rPr>
        <w:t xml:space="preserve"> </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质疑事项2</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四、与质疑事项相关的质疑请求</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请求：</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签字(签章)：</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公章：</w:t>
      </w:r>
      <w:r>
        <w:rPr>
          <w:highlight w:val="none"/>
        </w:rPr>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w:t>
      </w:r>
      <w:r>
        <w:rPr>
          <w:highlight w:val="none"/>
        </w:rPr>
      </w:r>
      <w:r/>
    </w:p>
    <w:p>
      <w:pPr>
        <w:ind w:firstLine="482"/>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质疑函制作说明：</w:t>
      </w:r>
      <w:r>
        <w:rPr>
          <w:highlight w:val="none"/>
        </w:rPr>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1.供应商提出质疑时，应提交质疑函和必要的证明材料。</w:t>
      </w:r>
      <w:r>
        <w:rPr>
          <w:highlight w:val="none"/>
        </w:rPr>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highlight w:val="none"/>
        </w:rPr>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3.质疑供应商若对项目的某一分包进行质疑，质疑函中应列明具体分包号。</w:t>
      </w:r>
      <w:r>
        <w:rPr>
          <w:highlight w:val="none"/>
        </w:rPr>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4.质疑函的质疑事项应具体、明确，并有必要的事实依据和法律依据。</w:t>
      </w:r>
      <w:r>
        <w:rPr>
          <w:highlight w:val="none"/>
        </w:rPr>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5.质疑函的质疑请求应与质疑事项相关。</w:t>
      </w:r>
      <w:r>
        <w:rPr>
          <w:highlight w:val="none"/>
        </w:rPr>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highlight w:val="none"/>
        </w:rPr>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r>
      <w:r>
        <w:rPr>
          <w:highlight w:val="none"/>
        </w:rPr>
      </w:r>
      <w:r/>
    </w:p>
    <w:sectPr>
      <w:headerReference w:type="default" r:id="rId12"/>
      <w:footerReference w:type="default" r:id="rId15"/>
      <w:footnotePr/>
      <w:endnotePr/>
      <w:type w:val="nextPage"/>
      <w:pgSz w:w="11906" w:h="16838" w:orient="portrait"/>
      <w:pgMar w:top="1134" w:right="1418" w:bottom="1134" w:left="1418"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Segoe UI Symbol">
    <w:panose1 w:val="020B0502040204020203"/>
  </w:font>
  <w:font w:name="华文中宋">
    <w:panose1 w:val="02010600040101010101"/>
  </w:font>
  <w:font w:name="仿宋_GB2312">
    <w:panose1 w:val="02010609060101010101"/>
  </w:font>
  <w:font w:name="黑体">
    <w:panose1 w:val="02010609060101010101"/>
  </w:font>
  <w:font w:name="Symbol">
    <w:panose1 w:val="05050102010706020507"/>
  </w:font>
  <w:font w:name="微软雅黑">
    <w:panose1 w:val="020B0503020204020204"/>
  </w:font>
  <w:font w:name="Calibri">
    <w:panose1 w:val="020F0502020204030204"/>
  </w:font>
  <w:font w:name="华文楷体">
    <w:panose1 w:val="02010600040101010101"/>
  </w:font>
  <w:font w:name="Wingdings">
    <w:panose1 w:val="05000000000000000000"/>
  </w:font>
  <w:font w:name="等线">
    <w:panose1 w:val="02010600030101010101"/>
  </w:font>
  <w:font w:name="仿宋">
    <w:panose1 w:val="02010609060101010101"/>
  </w:font>
  <w:font w:name="Cambria">
    <w:panose1 w:val="0204050305040603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ind w:left="482"/>
      <w:jc w:val="center"/>
      <w:tabs>
        <w:tab w:val="center" w:pos="4153" w:leader="none"/>
        <w:tab w:val="clear" w:pos="7143" w:leader="none"/>
        <w:tab w:val="right" w:pos="8306" w:leader="none"/>
        <w:tab w:val="clear" w:pos="14287" w:leader="none"/>
      </w:tabs>
    </w:pPr>
    <w:r/>
    <w:r/>
  </w:p>
  <w:p>
    <w:pPr>
      <w:pStyle w:val="804"/>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34081143"/>
      <w:rPr/>
    </w:sdtPr>
    <w:sdtContent>
      <w:p>
        <w:pPr>
          <w:pStyle w:val="804"/>
          <w:jc w:val="center"/>
        </w:pPr>
        <w:r>
          <w:fldChar w:fldCharType="begin"/>
        </w:r>
        <w:r>
          <w:instrText xml:space="preserve">PAGE   \* MERGEFORMAT</w:instrText>
        </w:r>
        <w:r>
          <w:fldChar w:fldCharType="separate"/>
        </w:r>
        <w:r>
          <w:rPr>
            <w:lang w:val="zh-CN"/>
          </w:rPr>
          <w:t xml:space="preserve">48</w:t>
        </w:r>
        <w:r>
          <w:rPr>
            <w:lang w:val="zh-CN"/>
          </w:rPr>
          <w:fldChar w:fldCharType="end"/>
        </w:r>
        <w:r/>
      </w:p>
    </w:sdtContent>
  </w:sdt>
  <w:p>
    <w:pPr>
      <w:pStyle w:val="80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right"/>
      <w:tabs>
        <w:tab w:val="center" w:pos="4153" w:leader="none"/>
        <w:tab w:val="clear" w:pos="7143" w:leader="none"/>
        <w:tab w:val="right" w:pos="8306" w:leader="none"/>
        <w:tab w:val="clear" w:pos="14287" w:leader="none"/>
      </w:tabs>
      <w:rPr>
        <w:rFonts w:ascii="宋体" w:hAnsi="宋体" w:eastAsia="宋体" w:cs="宋体"/>
        <w:bCs/>
      </w:rPr>
      <w:pBdr>
        <w:bottom w:val="single" w:color="auto" w:sz="4" w:space="0"/>
      </w:pBdr>
    </w:pPr>
    <w:r>
      <w:rPr>
        <w:rFonts w:hint="eastAsia" w:ascii="宋体" w:hAnsi="宋体" w:cs="宋体"/>
        <w:bCs/>
      </w:rPr>
      <w:t xml:space="preserve">江苏苏豪创新科技集团高科有限公司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tabs>
        <w:tab w:val="center" w:pos="4153" w:leader="none"/>
        <w:tab w:val="clear" w:pos="7143" w:leader="none"/>
        <w:tab w:val="right" w:pos="8306" w:leader="none"/>
        <w:tab w:val="clear"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right"/>
      <w:tabs>
        <w:tab w:val="center" w:pos="4153" w:leader="none"/>
        <w:tab w:val="clear" w:pos="7143" w:leader="none"/>
        <w:tab w:val="right" w:pos="8306" w:leader="none"/>
        <w:tab w:val="clear" w:pos="14287" w:leader="none"/>
      </w:tabs>
      <w:rPr>
        <w:rFonts w:eastAsia="宋体"/>
      </w:rPr>
    </w:pPr>
    <w:r>
      <w:rPr>
        <w:rFonts w:hint="eastAsia"/>
      </w:rPr>
      <w:t xml:space="preserve">江苏苏豪创新科技集团高科有限公司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right"/>
      <w:tabs>
        <w:tab w:val="center" w:pos="4153" w:leader="none"/>
        <w:tab w:val="clear" w:pos="7143" w:leader="none"/>
        <w:tab w:val="right" w:pos="8306" w:leader="none"/>
        <w:tab w:val="clear" w:pos="14287" w:leader="none"/>
      </w:tabs>
      <w:rPr>
        <w:rFonts w:ascii="宋体" w:hAnsi="宋体" w:eastAsia="宋体" w:cs="宋体"/>
        <w:bCs/>
      </w:rPr>
      <w:pBdr>
        <w:bottom w:val="single" w:color="auto" w:sz="4" w:space="0"/>
      </w:pBdr>
    </w:pPr>
    <w:r>
      <w:rPr>
        <w:rFonts w:hint="eastAsia" w:ascii="宋体" w:hAnsi="宋体" w:cs="宋体"/>
        <w:bCs/>
      </w:rPr>
      <w:t xml:space="preserve">江苏苏豪创新科技集团高科有限公司</w:t>
    </w:r>
    <w:r/>
  </w:p>
  <w:p>
    <w:pPr>
      <w:pStyle w:val="80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仿宋" w:hAnsi="仿宋" w:eastAsia="仿宋" w:cs="黑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8">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9">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0">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1">
    <w:multiLevelType w:val="hybridMultilevel"/>
    <w:lvl w:ilvl="0">
      <w:start w:val="2"/>
      <w:numFmt w:val="japaneseCounting"/>
      <w:isLgl w:val="false"/>
      <w:suff w:val="tab"/>
      <w:lvlText w:val="%1、"/>
      <w:lvlJc w:val="left"/>
      <w:pPr>
        <w:ind w:left="510" w:hanging="510"/>
      </w:pPr>
      <w:rPr>
        <w:rFonts w:hint="default"/>
      </w:rPr>
    </w:lvl>
    <w:lvl w:ilvl="1">
      <w:start w:val="3"/>
      <w:numFmt w:val="bullet"/>
      <w:isLgl w:val="false"/>
      <w:suff w:val="tab"/>
      <w:lvlText w:val="★"/>
      <w:lvlJc w:val="left"/>
      <w:pPr>
        <w:ind w:left="780" w:hanging="360"/>
      </w:pPr>
      <w:rPr>
        <w:rFonts w:hint="eastAsia" w:ascii="宋体" w:hAnsi="宋体" w:eastAsia="宋体" w:cs="Times New Roman"/>
      </w:rPr>
    </w:lvl>
    <w:lvl w:ilvl="2">
      <w:start w:val="1"/>
      <w:numFmt w:val="decimal"/>
      <w:isLgl w:val="false"/>
      <w:suff w:val="tab"/>
      <w:lvlText w:val="%3)"/>
      <w:lvlJc w:val="left"/>
      <w:pPr>
        <w:ind w:left="1200" w:hanging="360"/>
      </w:pPr>
      <w:rPr>
        <w:rFonts w:hint="eastAsia"/>
      </w:rPr>
    </w:lvl>
    <w:lvl w:ilvl="3">
      <w:start w:val="1"/>
      <w:numFmt w:val="decimal"/>
      <w:isLgl w:val="false"/>
      <w:suff w:val="tab"/>
      <w:lvlText w:val="%4）"/>
      <w:lvlJc w:val="left"/>
      <w:pPr>
        <w:ind w:left="1620" w:hanging="360"/>
      </w:pPr>
      <w:rPr>
        <w:rFonts w:hint="eastAsia"/>
      </w:r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7"/>
      <w:numFmt w:val="decimal"/>
      <w:isLgl w:val="false"/>
      <w:suff w:val="tab"/>
      <w:lvlText w:val="%1、"/>
      <w:lvlJc w:val="left"/>
      <w:pPr>
        <w:ind w:left="644" w:hanging="360"/>
      </w:pPr>
      <w:rPr>
        <w:rFonts w:hint="default"/>
      </w:rPr>
    </w:lvl>
    <w:lvl w:ilvl="1">
      <w:start w:val="1"/>
      <w:numFmt w:val="lowerLetter"/>
      <w:isLgl w:val="false"/>
      <w:suff w:val="tab"/>
      <w:lvlText w:val="%2)"/>
      <w:lvlJc w:val="left"/>
      <w:pPr>
        <w:ind w:left="1164" w:hanging="440"/>
      </w:pPr>
    </w:lvl>
    <w:lvl w:ilvl="2">
      <w:start w:val="1"/>
      <w:numFmt w:val="lowerRoman"/>
      <w:isLgl w:val="false"/>
      <w:suff w:val="tab"/>
      <w:lvlText w:val="%3."/>
      <w:lvlJc w:val="right"/>
      <w:pPr>
        <w:ind w:left="1604" w:hanging="440"/>
      </w:pPr>
    </w:lvl>
    <w:lvl w:ilvl="3">
      <w:start w:val="1"/>
      <w:numFmt w:val="decimal"/>
      <w:isLgl w:val="false"/>
      <w:suff w:val="tab"/>
      <w:lvlText w:val="%4."/>
      <w:lvlJc w:val="left"/>
      <w:pPr>
        <w:ind w:left="2044" w:hanging="440"/>
      </w:pPr>
    </w:lvl>
    <w:lvl w:ilvl="4">
      <w:start w:val="1"/>
      <w:numFmt w:val="lowerLetter"/>
      <w:isLgl w:val="false"/>
      <w:suff w:val="tab"/>
      <w:lvlText w:val="%5)"/>
      <w:lvlJc w:val="left"/>
      <w:pPr>
        <w:ind w:left="2484" w:hanging="440"/>
      </w:pPr>
    </w:lvl>
    <w:lvl w:ilvl="5">
      <w:start w:val="1"/>
      <w:numFmt w:val="lowerRoman"/>
      <w:isLgl w:val="false"/>
      <w:suff w:val="tab"/>
      <w:lvlText w:val="%6."/>
      <w:lvlJc w:val="right"/>
      <w:pPr>
        <w:ind w:left="2924" w:hanging="440"/>
      </w:pPr>
    </w:lvl>
    <w:lvl w:ilvl="6">
      <w:start w:val="1"/>
      <w:numFmt w:val="decimal"/>
      <w:isLgl w:val="false"/>
      <w:suff w:val="tab"/>
      <w:lvlText w:val="%7."/>
      <w:lvlJc w:val="left"/>
      <w:pPr>
        <w:ind w:left="3364" w:hanging="440"/>
      </w:pPr>
    </w:lvl>
    <w:lvl w:ilvl="7">
      <w:start w:val="1"/>
      <w:numFmt w:val="lowerLetter"/>
      <w:isLgl w:val="false"/>
      <w:suff w:val="tab"/>
      <w:lvlText w:val="%8)"/>
      <w:lvlJc w:val="left"/>
      <w:pPr>
        <w:ind w:left="3804" w:hanging="440"/>
      </w:pPr>
    </w:lvl>
    <w:lvl w:ilvl="8">
      <w:start w:val="1"/>
      <w:numFmt w:val="lowerRoman"/>
      <w:isLgl w:val="false"/>
      <w:suff w:val="tab"/>
      <w:lvlText w:val="%9."/>
      <w:lvlJc w:val="right"/>
      <w:pPr>
        <w:ind w:left="4244" w:hanging="440"/>
      </w:pPr>
    </w:lvl>
  </w:abstractNum>
  <w:abstractNum w:abstractNumId="13">
    <w:multiLevelType w:val="hybridMultilevel"/>
    <w:lvl w:ilvl="0">
      <w:start w:val="1"/>
      <w:numFmt w:val="chineseCountingThousand"/>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4">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5">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16"/>
  </w:num>
  <w:num w:numId="3">
    <w:abstractNumId w:val="2"/>
  </w:num>
  <w:num w:numId="4">
    <w:abstractNumId w:val="6"/>
  </w:num>
  <w:num w:numId="5">
    <w:abstractNumId w:val="4"/>
  </w:num>
  <w:num w:numId="6">
    <w:abstractNumId w:val="3"/>
  </w:num>
  <w:num w:numId="7">
    <w:abstractNumId w:val="0"/>
  </w:num>
  <w:num w:numId="8">
    <w:abstractNumId w:val="5"/>
  </w:num>
  <w:num w:numId="9">
    <w:abstractNumId w:val="11"/>
  </w:num>
  <w:num w:numId="10">
    <w:abstractNumId w:val="13"/>
  </w:num>
  <w:num w:numId="11">
    <w:abstractNumId w:val="8"/>
  </w:num>
  <w:num w:numId="12">
    <w:abstractNumId w:val="9"/>
  </w:num>
  <w:num w:numId="13">
    <w:abstractNumId w:val="7"/>
  </w:num>
  <w:num w:numId="14">
    <w:abstractNumId w:val="10"/>
  </w:num>
  <w:num w:numId="15">
    <w:abstractNumId w:val="14"/>
  </w:num>
  <w:num w:numId="16">
    <w:abstractNumId w:val="15"/>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60">
    <w:name w:val="Plain Table 1"/>
    <w:basedOn w:val="7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2"/>
    <w:basedOn w:val="7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3"/>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name w:val="Plain Table 4"/>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name w:val="Plain Table 5"/>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5">
    <w:name w:val="Grid Table 1 Light"/>
    <w:basedOn w:val="7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6">
    <w:name w:val="Grid Table 2"/>
    <w:basedOn w:val="7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7">
    <w:name w:val="Grid Table 3"/>
    <w:basedOn w:val="7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4"/>
    <w:basedOn w:val="7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name w:val="Grid Table 5 Dark"/>
    <w:basedOn w:val="7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0">
    <w:name w:val="Grid Table 6 Colorful"/>
    <w:basedOn w:val="7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7 Colorful"/>
    <w:basedOn w:val="7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2">
    <w:name w:val="List Table 1 Light"/>
    <w:basedOn w:val="7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name w:val="List Table 2"/>
    <w:basedOn w:val="7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4">
    <w:name w:val="List Table 3"/>
    <w:basedOn w:val="7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4"/>
    <w:basedOn w:val="7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5 Dark"/>
    <w:basedOn w:val="7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basedOn w:val="7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7 Colorful"/>
    <w:basedOn w:val="7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79">
    <w:name w:val="TOC Heading"/>
    <w:uiPriority w:val="39"/>
    <w:unhideWhenUsed/>
  </w:style>
  <w:style w:type="paragraph" w:styleId="780" w:default="1">
    <w:name w:val="Normal"/>
    <w:uiPriority w:val="0"/>
    <w:qFormat/>
    <w:rPr>
      <w:rFonts w:ascii="Times New Roman" w:hAnsi="Times New Roman" w:cs="Times New Roman" w:eastAsiaTheme="minorEastAsia"/>
      <w:lang w:val="en-US" w:eastAsia="zh-CN" w:bidi="ar-SA"/>
    </w:rPr>
  </w:style>
  <w:style w:type="paragraph" w:styleId="781">
    <w:name w:val="Heading 1"/>
    <w:basedOn w:val="780"/>
    <w:next w:val="780"/>
    <w:link w:val="862"/>
    <w:uiPriority w:val="9"/>
    <w:qFormat/>
    <w:pPr>
      <w:keepLines/>
      <w:keepNext/>
      <w:spacing w:before="480" w:after="200"/>
      <w:outlineLvl w:val="0"/>
    </w:pPr>
    <w:rPr>
      <w:rFonts w:ascii="Arial" w:hAnsi="Arial" w:eastAsia="Arial" w:cs="Arial"/>
      <w:sz w:val="40"/>
      <w:szCs w:val="40"/>
    </w:rPr>
  </w:style>
  <w:style w:type="paragraph" w:styleId="782">
    <w:name w:val="Heading 2"/>
    <w:next w:val="780"/>
    <w:link w:val="863"/>
    <w:uiPriority w:val="9"/>
    <w:unhideWhenUsed/>
    <w:qFormat/>
    <w:pPr>
      <w:keepLines/>
      <w:keepNext/>
      <w:spacing w:before="360" w:after="200"/>
      <w:outlineLvl w:val="1"/>
    </w:pPr>
    <w:rPr>
      <w:rFonts w:ascii="Arial" w:hAnsi="Arial" w:eastAsia="Arial" w:cs="Arial"/>
      <w:sz w:val="34"/>
      <w:lang w:val="en-US" w:eastAsia="zh-CN" w:bidi="ar-SA"/>
    </w:rPr>
  </w:style>
  <w:style w:type="paragraph" w:styleId="783">
    <w:name w:val="Heading 3"/>
    <w:next w:val="780"/>
    <w:link w:val="864"/>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84">
    <w:name w:val="Heading 4"/>
    <w:next w:val="780"/>
    <w:link w:val="865"/>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85">
    <w:name w:val="Heading 5"/>
    <w:next w:val="780"/>
    <w:link w:val="866"/>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86">
    <w:name w:val="Heading 6"/>
    <w:next w:val="780"/>
    <w:link w:val="867"/>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87">
    <w:name w:val="Heading 7"/>
    <w:next w:val="780"/>
    <w:link w:val="868"/>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88">
    <w:name w:val="Heading 8"/>
    <w:next w:val="780"/>
    <w:link w:val="869"/>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89">
    <w:name w:val="Heading 9"/>
    <w:next w:val="780"/>
    <w:link w:val="870"/>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90" w:default="1">
    <w:name w:val="Default Paragraph Font"/>
    <w:uiPriority w:val="1"/>
    <w:semiHidden/>
    <w:unhideWhenUsed/>
  </w:style>
  <w:style w:type="table" w:styleId="791" w:default="1">
    <w:name w:val="Normal Table"/>
    <w:uiPriority w:val="99"/>
    <w:semiHidden/>
    <w:unhideWhenUsed/>
    <w:tblPr>
      <w:tblCellMar>
        <w:left w:w="108" w:type="dxa"/>
        <w:top w:w="0" w:type="dxa"/>
        <w:right w:w="108" w:type="dxa"/>
        <w:bottom w:w="0" w:type="dxa"/>
      </w:tblCellMar>
    </w:tblPr>
  </w:style>
  <w:style w:type="paragraph" w:styleId="792">
    <w:name w:val="List 3"/>
    <w:basedOn w:val="780"/>
    <w:uiPriority w:val="0"/>
    <w:qFormat/>
    <w:pPr>
      <w:ind w:left="100" w:hanging="200"/>
    </w:pPr>
    <w:rPr>
      <w:rFonts w:eastAsia="宋体"/>
      <w:sz w:val="21"/>
      <w:szCs w:val="24"/>
    </w:rPr>
  </w:style>
  <w:style w:type="paragraph" w:styleId="793">
    <w:name w:val="toc 7"/>
    <w:next w:val="780"/>
    <w:uiPriority w:val="39"/>
    <w:unhideWhenUsed/>
    <w:qFormat/>
    <w:pPr>
      <w:ind w:left="1701"/>
      <w:spacing w:after="57"/>
    </w:pPr>
    <w:rPr>
      <w:rFonts w:ascii="Times New Roman" w:hAnsi="Times New Roman" w:cs="Times New Roman" w:eastAsiaTheme="minorEastAsia"/>
      <w:lang w:val="en-US" w:eastAsia="zh-CN" w:bidi="ar-SA"/>
    </w:rPr>
  </w:style>
  <w:style w:type="paragraph" w:styleId="794">
    <w:name w:val="Caption"/>
    <w:next w:val="780"/>
    <w:uiPriority w:val="35"/>
    <w:semiHidden/>
    <w:unhideWhenUsed/>
    <w:qFormat/>
    <w:pPr>
      <w:spacing w:line="276" w:lineRule="auto"/>
    </w:pPr>
    <w:rPr>
      <w:rFonts w:ascii="Times New Roman" w:hAnsi="Times New Roman" w:cs="Times New Roman" w:eastAsiaTheme="minorEastAsia"/>
      <w:b/>
      <w:bCs/>
      <w:color w:val="4f81bd" w:themeColor="accent1"/>
      <w:sz w:val="18"/>
      <w:szCs w:val="18"/>
      <w:lang w:val="en-US" w:eastAsia="zh-CN" w:bidi="ar-SA"/>
      <w14:textFill>
        <w14:solidFill>
          <w14:schemeClr w14:val="accent1"/>
        </w14:solidFill>
      </w14:textFill>
    </w:rPr>
  </w:style>
  <w:style w:type="paragraph" w:styleId="795">
    <w:name w:val="annotation text"/>
    <w:basedOn w:val="780"/>
    <w:link w:val="992"/>
    <w:uiPriority w:val="0"/>
    <w:unhideWhenUsed/>
    <w:qFormat/>
  </w:style>
  <w:style w:type="paragraph" w:styleId="796">
    <w:name w:val="Body Text"/>
    <w:basedOn w:val="780"/>
    <w:next w:val="780"/>
    <w:uiPriority w:val="0"/>
    <w:qFormat/>
    <w:rPr>
      <w:rFonts w:ascii="楷体_GB2312" w:hAnsi="Arial" w:eastAsia="楷体_GB2312"/>
      <w:sz w:val="28"/>
      <w:szCs w:val="28"/>
    </w:rPr>
  </w:style>
  <w:style w:type="paragraph" w:styleId="797">
    <w:name w:val="Body Text Indent"/>
    <w:basedOn w:val="780"/>
    <w:link w:val="1012"/>
    <w:uiPriority w:val="0"/>
    <w:unhideWhenUsed/>
    <w:qFormat/>
    <w:pPr>
      <w:ind w:left="420"/>
      <w:jc w:val="both"/>
      <w:spacing w:after="120"/>
      <w:widowControl w:val="off"/>
    </w:pPr>
    <w:rPr>
      <w:rFonts w:asciiTheme="minorHAnsi" w:hAnsiTheme="minorHAnsi" w:cstheme="minorBidi"/>
      <w:sz w:val="21"/>
      <w:szCs w:val="22"/>
    </w:rPr>
  </w:style>
  <w:style w:type="paragraph" w:styleId="798">
    <w:name w:val="toc 5"/>
    <w:next w:val="780"/>
    <w:uiPriority w:val="39"/>
    <w:unhideWhenUsed/>
    <w:qFormat/>
    <w:pPr>
      <w:ind w:left="1134"/>
      <w:spacing w:after="57"/>
    </w:pPr>
    <w:rPr>
      <w:rFonts w:ascii="Times New Roman" w:hAnsi="Times New Roman" w:cs="Times New Roman" w:eastAsiaTheme="minorEastAsia"/>
      <w:lang w:val="en-US" w:eastAsia="zh-CN" w:bidi="ar-SA"/>
    </w:rPr>
  </w:style>
  <w:style w:type="paragraph" w:styleId="799">
    <w:name w:val="toc 3"/>
    <w:next w:val="780"/>
    <w:uiPriority w:val="39"/>
    <w:unhideWhenUsed/>
    <w:qFormat/>
    <w:pPr>
      <w:ind w:left="567"/>
      <w:spacing w:after="57"/>
    </w:pPr>
    <w:rPr>
      <w:rFonts w:ascii="Times New Roman" w:hAnsi="Times New Roman" w:cs="Times New Roman" w:eastAsiaTheme="minorEastAsia"/>
      <w:lang w:val="en-US" w:eastAsia="zh-CN" w:bidi="ar-SA"/>
    </w:rPr>
  </w:style>
  <w:style w:type="paragraph" w:styleId="800">
    <w:name w:val="Plain Text"/>
    <w:basedOn w:val="780"/>
    <w:link w:val="1013"/>
    <w:uiPriority w:val="0"/>
    <w:qFormat/>
    <w:pPr>
      <w:jc w:val="both"/>
      <w:widowControl w:val="off"/>
    </w:pPr>
    <w:rPr>
      <w:rFonts w:ascii="宋体" w:hAnsi="Courier New" w:eastAsia="宋体" w:cs="Courier New"/>
      <w:sz w:val="21"/>
      <w:szCs w:val="21"/>
    </w:rPr>
  </w:style>
  <w:style w:type="paragraph" w:styleId="801">
    <w:name w:val="toc 8"/>
    <w:next w:val="780"/>
    <w:uiPriority w:val="39"/>
    <w:unhideWhenUsed/>
    <w:qFormat/>
    <w:pPr>
      <w:ind w:left="1984"/>
      <w:spacing w:after="57"/>
    </w:pPr>
    <w:rPr>
      <w:rFonts w:ascii="Times New Roman" w:hAnsi="Times New Roman" w:cs="Times New Roman" w:eastAsiaTheme="minorEastAsia"/>
      <w:lang w:val="en-US" w:eastAsia="zh-CN" w:bidi="ar-SA"/>
    </w:rPr>
  </w:style>
  <w:style w:type="paragraph" w:styleId="802">
    <w:name w:val="endnote text"/>
    <w:link w:val="989"/>
    <w:uiPriority w:val="99"/>
    <w:semiHidden/>
    <w:unhideWhenUsed/>
    <w:qFormat/>
    <w:rPr>
      <w:rFonts w:ascii="Times New Roman" w:hAnsi="Times New Roman" w:cs="Times New Roman" w:eastAsiaTheme="minorEastAsia"/>
      <w:lang w:val="en-US" w:eastAsia="zh-CN" w:bidi="ar-SA"/>
    </w:rPr>
  </w:style>
  <w:style w:type="paragraph" w:styleId="803">
    <w:name w:val="Balloon Text"/>
    <w:basedOn w:val="780"/>
    <w:link w:val="994"/>
    <w:uiPriority w:val="99"/>
    <w:semiHidden/>
    <w:unhideWhenUsed/>
    <w:qFormat/>
    <w:rPr>
      <w:sz w:val="18"/>
      <w:szCs w:val="18"/>
    </w:rPr>
  </w:style>
  <w:style w:type="paragraph" w:styleId="804">
    <w:name w:val="Footer"/>
    <w:basedOn w:val="780"/>
    <w:link w:val="881"/>
    <w:uiPriority w:val="99"/>
    <w:unhideWhenUsed/>
    <w:qFormat/>
    <w:pPr>
      <w:tabs>
        <w:tab w:val="center" w:pos="7143" w:leader="none"/>
        <w:tab w:val="right" w:pos="14287" w:leader="none"/>
      </w:tabs>
    </w:pPr>
  </w:style>
  <w:style w:type="paragraph" w:styleId="805">
    <w:name w:val="Header"/>
    <w:basedOn w:val="780"/>
    <w:link w:val="879"/>
    <w:uiPriority w:val="99"/>
    <w:unhideWhenUsed/>
    <w:qFormat/>
    <w:pPr>
      <w:tabs>
        <w:tab w:val="center" w:pos="7143" w:leader="none"/>
        <w:tab w:val="right" w:pos="14287" w:leader="none"/>
      </w:tabs>
    </w:pPr>
  </w:style>
  <w:style w:type="paragraph" w:styleId="806">
    <w:name w:val="toc 1"/>
    <w:next w:val="780"/>
    <w:uiPriority w:val="39"/>
    <w:unhideWhenUsed/>
    <w:qFormat/>
    <w:pPr>
      <w:spacing w:after="57"/>
    </w:pPr>
    <w:rPr>
      <w:rFonts w:ascii="Times New Roman" w:hAnsi="Times New Roman" w:cs="Times New Roman" w:eastAsiaTheme="minorEastAsia"/>
      <w:lang w:val="en-US" w:eastAsia="zh-CN" w:bidi="ar-SA"/>
    </w:rPr>
  </w:style>
  <w:style w:type="paragraph" w:styleId="807">
    <w:name w:val="toc 4"/>
    <w:next w:val="780"/>
    <w:uiPriority w:val="39"/>
    <w:unhideWhenUsed/>
    <w:qFormat/>
    <w:pPr>
      <w:ind w:left="850"/>
      <w:spacing w:after="57"/>
    </w:pPr>
    <w:rPr>
      <w:rFonts w:ascii="Times New Roman" w:hAnsi="Times New Roman" w:cs="Times New Roman" w:eastAsiaTheme="minorEastAsia"/>
      <w:lang w:val="en-US" w:eastAsia="zh-CN" w:bidi="ar-SA"/>
    </w:rPr>
  </w:style>
  <w:style w:type="paragraph" w:styleId="808">
    <w:name w:val="Subtitle"/>
    <w:link w:val="874"/>
    <w:uiPriority w:val="11"/>
    <w:qFormat/>
    <w:pPr>
      <w:spacing w:before="200" w:after="200"/>
    </w:pPr>
    <w:rPr>
      <w:rFonts w:ascii="Times New Roman" w:hAnsi="Times New Roman" w:cs="Times New Roman" w:eastAsiaTheme="minorEastAsia"/>
      <w:sz w:val="24"/>
      <w:szCs w:val="24"/>
      <w:lang w:val="en-US" w:eastAsia="zh-CN" w:bidi="ar-SA"/>
    </w:rPr>
  </w:style>
  <w:style w:type="paragraph" w:styleId="809">
    <w:name w:val="footnote text"/>
    <w:link w:val="988"/>
    <w:uiPriority w:val="99"/>
    <w:semiHidden/>
    <w:unhideWhenUsed/>
    <w:qFormat/>
    <w:pPr>
      <w:spacing w:after="40"/>
    </w:pPr>
    <w:rPr>
      <w:rFonts w:ascii="Times New Roman" w:hAnsi="Times New Roman" w:cs="Times New Roman" w:eastAsiaTheme="minorEastAsia"/>
      <w:sz w:val="18"/>
      <w:lang w:val="en-US" w:eastAsia="zh-CN" w:bidi="ar-SA"/>
    </w:rPr>
  </w:style>
  <w:style w:type="paragraph" w:styleId="810">
    <w:name w:val="toc 6"/>
    <w:next w:val="780"/>
    <w:uiPriority w:val="39"/>
    <w:unhideWhenUsed/>
    <w:qFormat/>
    <w:pPr>
      <w:ind w:left="1417"/>
      <w:spacing w:after="57"/>
    </w:pPr>
    <w:rPr>
      <w:rFonts w:ascii="Times New Roman" w:hAnsi="Times New Roman" w:cs="Times New Roman" w:eastAsiaTheme="minorEastAsia"/>
      <w:lang w:val="en-US" w:eastAsia="zh-CN" w:bidi="ar-SA"/>
    </w:rPr>
  </w:style>
  <w:style w:type="paragraph" w:styleId="811">
    <w:name w:val="table of figures"/>
    <w:next w:val="780"/>
    <w:uiPriority w:val="99"/>
    <w:unhideWhenUsed/>
    <w:qFormat/>
    <w:rPr>
      <w:rFonts w:ascii="Times New Roman" w:hAnsi="Times New Roman" w:cs="Times New Roman" w:eastAsiaTheme="minorEastAsia"/>
      <w:lang w:val="en-US" w:eastAsia="zh-CN" w:bidi="ar-SA"/>
    </w:rPr>
  </w:style>
  <w:style w:type="paragraph" w:styleId="812">
    <w:name w:val="toc 2"/>
    <w:next w:val="780"/>
    <w:uiPriority w:val="39"/>
    <w:unhideWhenUsed/>
    <w:qFormat/>
    <w:pPr>
      <w:ind w:left="283"/>
      <w:spacing w:after="57"/>
    </w:pPr>
    <w:rPr>
      <w:rFonts w:ascii="Times New Roman" w:hAnsi="Times New Roman" w:cs="Times New Roman" w:eastAsiaTheme="minorEastAsia"/>
      <w:lang w:val="en-US" w:eastAsia="zh-CN" w:bidi="ar-SA"/>
    </w:rPr>
  </w:style>
  <w:style w:type="paragraph" w:styleId="813">
    <w:name w:val="toc 9"/>
    <w:next w:val="780"/>
    <w:uiPriority w:val="39"/>
    <w:unhideWhenUsed/>
    <w:qFormat/>
    <w:pPr>
      <w:ind w:left="2268"/>
      <w:spacing w:after="57"/>
    </w:pPr>
    <w:rPr>
      <w:rFonts w:ascii="Times New Roman" w:hAnsi="Times New Roman" w:cs="Times New Roman" w:eastAsiaTheme="minorEastAsia"/>
      <w:lang w:val="en-US" w:eastAsia="zh-CN" w:bidi="ar-SA"/>
    </w:rPr>
  </w:style>
  <w:style w:type="paragraph" w:styleId="814">
    <w:name w:val="Normal (Web)"/>
    <w:basedOn w:val="780"/>
    <w:uiPriority w:val="99"/>
    <w:qFormat/>
    <w:pPr>
      <w:spacing w:before="100" w:beforeAutospacing="1" w:after="100" w:afterAutospacing="1"/>
    </w:pPr>
    <w:rPr>
      <w:rFonts w:ascii="宋体" w:hAnsi="宋体" w:eastAsia="宋体" w:cs="宋体"/>
      <w:sz w:val="24"/>
      <w:szCs w:val="24"/>
    </w:rPr>
  </w:style>
  <w:style w:type="paragraph" w:styleId="815">
    <w:name w:val="Title"/>
    <w:link w:val="873"/>
    <w:uiPriority w:val="10"/>
    <w:qFormat/>
    <w:pPr>
      <w:contextualSpacing/>
      <w:spacing w:before="300" w:after="200"/>
    </w:pPr>
    <w:rPr>
      <w:rFonts w:ascii="Times New Roman" w:hAnsi="Times New Roman" w:cs="Times New Roman" w:eastAsiaTheme="minorEastAsia"/>
      <w:sz w:val="48"/>
      <w:szCs w:val="48"/>
      <w:lang w:val="en-US" w:eastAsia="zh-CN" w:bidi="ar-SA"/>
    </w:rPr>
  </w:style>
  <w:style w:type="paragraph" w:styleId="816">
    <w:name w:val="annotation subject"/>
    <w:basedOn w:val="795"/>
    <w:next w:val="795"/>
    <w:link w:val="993"/>
    <w:uiPriority w:val="99"/>
    <w:semiHidden/>
    <w:unhideWhenUsed/>
    <w:qFormat/>
    <w:rPr>
      <w:b/>
      <w:bCs/>
    </w:rPr>
  </w:style>
  <w:style w:type="paragraph" w:styleId="817">
    <w:name w:val="Body Text First Indent"/>
    <w:basedOn w:val="796"/>
    <w:uiPriority w:val="0"/>
    <w:qFormat/>
    <w:pPr>
      <w:ind w:firstLine="420"/>
      <w:spacing w:after="120"/>
    </w:pPr>
    <w:rPr>
      <w:sz w:val="21"/>
      <w:szCs w:val="24"/>
      <w:lang w:val="zh-CN"/>
    </w:rPr>
  </w:style>
  <w:style w:type="table" w:styleId="81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9">
    <w:name w:val="Strong"/>
    <w:basedOn w:val="790"/>
    <w:uiPriority w:val="22"/>
    <w:qFormat/>
    <w:rPr>
      <w:b/>
      <w:bCs/>
    </w:rPr>
  </w:style>
  <w:style w:type="character" w:styleId="820">
    <w:name w:val="endnote reference"/>
    <w:uiPriority w:val="99"/>
    <w:semiHidden/>
    <w:unhideWhenUsed/>
    <w:qFormat/>
    <w:rPr>
      <w:vertAlign w:val="superscript"/>
    </w:rPr>
  </w:style>
  <w:style w:type="character" w:styleId="821">
    <w:name w:val="Emphasis"/>
    <w:uiPriority w:val="0"/>
    <w:qFormat/>
    <w:rPr>
      <w:i/>
    </w:rPr>
  </w:style>
  <w:style w:type="character" w:styleId="822">
    <w:name w:val="Hyperlink"/>
    <w:uiPriority w:val="99"/>
    <w:unhideWhenUsed/>
    <w:qFormat/>
    <w:rPr>
      <w:color w:val="0000ff" w:themeColor="hyperlink"/>
      <w:u w:val="single"/>
      <w14:textFill>
        <w14:solidFill>
          <w14:schemeClr w14:val="hlink"/>
        </w14:solidFill>
      </w14:textFill>
    </w:rPr>
  </w:style>
  <w:style w:type="character" w:styleId="823">
    <w:name w:val="annotation reference"/>
    <w:basedOn w:val="790"/>
    <w:uiPriority w:val="0"/>
    <w:unhideWhenUsed/>
    <w:qFormat/>
    <w:rPr>
      <w:sz w:val="21"/>
      <w:szCs w:val="21"/>
    </w:rPr>
  </w:style>
  <w:style w:type="character" w:styleId="824">
    <w:name w:val="footnote reference"/>
    <w:uiPriority w:val="99"/>
    <w:unhideWhenUsed/>
    <w:qFormat/>
    <w:rPr>
      <w:vertAlign w:val="superscript"/>
    </w:rPr>
  </w:style>
  <w:style w:type="character" w:styleId="825" w:customStyle="1">
    <w:name w:val="Heading 1 Char"/>
    <w:basedOn w:val="790"/>
    <w:uiPriority w:val="9"/>
    <w:qFormat/>
    <w:rPr>
      <w:rFonts w:ascii="Arial" w:hAnsi="Arial" w:eastAsia="Arial" w:cs="Arial"/>
      <w:sz w:val="40"/>
      <w:szCs w:val="40"/>
    </w:rPr>
  </w:style>
  <w:style w:type="character" w:styleId="826" w:customStyle="1">
    <w:name w:val="Heading 2 Char"/>
    <w:basedOn w:val="790"/>
    <w:uiPriority w:val="9"/>
    <w:qFormat/>
    <w:rPr>
      <w:rFonts w:ascii="Arial" w:hAnsi="Arial" w:eastAsia="Arial" w:cs="Arial"/>
      <w:sz w:val="34"/>
    </w:rPr>
  </w:style>
  <w:style w:type="character" w:styleId="827" w:customStyle="1">
    <w:name w:val="Heading 3 Char"/>
    <w:basedOn w:val="790"/>
    <w:uiPriority w:val="9"/>
    <w:qFormat/>
    <w:rPr>
      <w:rFonts w:ascii="Arial" w:hAnsi="Arial" w:eastAsia="Arial" w:cs="Arial"/>
      <w:sz w:val="30"/>
      <w:szCs w:val="30"/>
    </w:rPr>
  </w:style>
  <w:style w:type="character" w:styleId="828" w:customStyle="1">
    <w:name w:val="Heading 4 Char"/>
    <w:basedOn w:val="790"/>
    <w:uiPriority w:val="9"/>
    <w:qFormat/>
    <w:rPr>
      <w:rFonts w:ascii="Arial" w:hAnsi="Arial" w:eastAsia="Arial" w:cs="Arial"/>
      <w:b/>
      <w:bCs/>
      <w:sz w:val="26"/>
      <w:szCs w:val="26"/>
    </w:rPr>
  </w:style>
  <w:style w:type="character" w:styleId="829" w:customStyle="1">
    <w:name w:val="Heading 5 Char"/>
    <w:basedOn w:val="790"/>
    <w:uiPriority w:val="9"/>
    <w:qFormat/>
    <w:rPr>
      <w:rFonts w:ascii="Arial" w:hAnsi="Arial" w:eastAsia="Arial" w:cs="Arial"/>
      <w:b/>
      <w:bCs/>
      <w:sz w:val="24"/>
      <w:szCs w:val="24"/>
    </w:rPr>
  </w:style>
  <w:style w:type="character" w:styleId="830" w:customStyle="1">
    <w:name w:val="Heading 6 Char"/>
    <w:basedOn w:val="790"/>
    <w:uiPriority w:val="9"/>
    <w:qFormat/>
    <w:rPr>
      <w:rFonts w:ascii="Arial" w:hAnsi="Arial" w:eastAsia="Arial" w:cs="Arial"/>
      <w:b/>
      <w:bCs/>
      <w:sz w:val="22"/>
      <w:szCs w:val="22"/>
    </w:rPr>
  </w:style>
  <w:style w:type="character" w:styleId="831" w:customStyle="1">
    <w:name w:val="Heading 7 Char"/>
    <w:basedOn w:val="790"/>
    <w:uiPriority w:val="9"/>
    <w:qFormat/>
    <w:rPr>
      <w:rFonts w:ascii="Arial" w:hAnsi="Arial" w:eastAsia="Arial" w:cs="Arial"/>
      <w:b/>
      <w:bCs/>
      <w:i/>
      <w:iCs/>
      <w:sz w:val="22"/>
      <w:szCs w:val="22"/>
    </w:rPr>
  </w:style>
  <w:style w:type="character" w:styleId="832" w:customStyle="1">
    <w:name w:val="Heading 8 Char"/>
    <w:basedOn w:val="790"/>
    <w:uiPriority w:val="9"/>
    <w:qFormat/>
    <w:rPr>
      <w:rFonts w:ascii="Arial" w:hAnsi="Arial" w:eastAsia="Arial" w:cs="Arial"/>
      <w:i/>
      <w:iCs/>
      <w:sz w:val="22"/>
      <w:szCs w:val="22"/>
    </w:rPr>
  </w:style>
  <w:style w:type="character" w:styleId="833" w:customStyle="1">
    <w:name w:val="Heading 9 Char"/>
    <w:basedOn w:val="790"/>
    <w:uiPriority w:val="9"/>
    <w:qFormat/>
    <w:rPr>
      <w:rFonts w:ascii="Arial" w:hAnsi="Arial" w:eastAsia="Arial" w:cs="Arial"/>
      <w:i/>
      <w:iCs/>
      <w:sz w:val="21"/>
      <w:szCs w:val="21"/>
    </w:rPr>
  </w:style>
  <w:style w:type="character" w:styleId="834" w:customStyle="1">
    <w:name w:val="Title Char"/>
    <w:basedOn w:val="790"/>
    <w:uiPriority w:val="10"/>
    <w:qFormat/>
    <w:rPr>
      <w:sz w:val="48"/>
      <w:szCs w:val="48"/>
    </w:rPr>
  </w:style>
  <w:style w:type="character" w:styleId="835" w:customStyle="1">
    <w:name w:val="Subtitle Char"/>
    <w:basedOn w:val="790"/>
    <w:uiPriority w:val="11"/>
    <w:qFormat/>
    <w:rPr>
      <w:sz w:val="24"/>
      <w:szCs w:val="24"/>
    </w:rPr>
  </w:style>
  <w:style w:type="character" w:styleId="836" w:customStyle="1">
    <w:name w:val="Quote Char"/>
    <w:uiPriority w:val="29"/>
    <w:qFormat/>
    <w:rPr>
      <w:i/>
    </w:rPr>
  </w:style>
  <w:style w:type="character" w:styleId="837" w:customStyle="1">
    <w:name w:val="Intense Quote Char"/>
    <w:uiPriority w:val="30"/>
    <w:qFormat/>
    <w:rPr>
      <w:i/>
    </w:rPr>
  </w:style>
  <w:style w:type="character" w:styleId="838" w:customStyle="1">
    <w:name w:val="Header Char"/>
    <w:basedOn w:val="790"/>
    <w:uiPriority w:val="99"/>
    <w:qFormat/>
  </w:style>
  <w:style w:type="character" w:styleId="839" w:customStyle="1">
    <w:name w:val="Caption Char"/>
    <w:uiPriority w:val="99"/>
    <w:qFormat/>
  </w:style>
  <w:style w:type="table" w:styleId="840" w:customStyle="1">
    <w:name w:val="无格式表格 11"/>
    <w:basedOn w:val="7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无格式表格 21"/>
    <w:basedOn w:val="79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无格式表格 31"/>
    <w:basedOn w:val="79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customStyle="1">
    <w:name w:val="无格式表格 41"/>
    <w:basedOn w:val="79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customStyle="1">
    <w:name w:val="无格式表格 51"/>
    <w:basedOn w:val="79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customStyle="1">
    <w:name w:val="网格表 1 浅色1"/>
    <w:basedOn w:val="79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6" w:customStyle="1">
    <w:name w:val="网格表 21"/>
    <w:basedOn w:val="7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7" w:customStyle="1">
    <w:name w:val="网格表 31"/>
    <w:basedOn w:val="7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网格表 41"/>
    <w:basedOn w:val="79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customStyle="1">
    <w:name w:val="网格表 5 深色1"/>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0" w:customStyle="1">
    <w:name w:val="网格表 6 彩色1"/>
    <w:basedOn w:val="79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1" w:customStyle="1">
    <w:name w:val="网格表 7 彩色1"/>
    <w:basedOn w:val="79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清单表 1 浅色1"/>
    <w:basedOn w:val="79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清单表 21"/>
    <w:basedOn w:val="79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4" w:customStyle="1">
    <w:name w:val="清单表 31"/>
    <w:basedOn w:val="7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清单表 41"/>
    <w:basedOn w:val="7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清单表 5 深色1"/>
    <w:basedOn w:val="79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清单表 6 彩色1"/>
    <w:basedOn w:val="791"/>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8" w:customStyle="1">
    <w:name w:val="清单表 7 彩色1"/>
    <w:basedOn w:val="791"/>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9" w:customStyle="1">
    <w:name w:val="Footnote Text Char"/>
    <w:uiPriority w:val="99"/>
    <w:qFormat/>
    <w:rPr>
      <w:sz w:val="18"/>
    </w:rPr>
  </w:style>
  <w:style w:type="character" w:styleId="860" w:customStyle="1">
    <w:name w:val="Endnote Text Char"/>
    <w:uiPriority w:val="99"/>
    <w:qFormat/>
    <w:rPr>
      <w:sz w:val="20"/>
    </w:rPr>
  </w:style>
  <w:style w:type="paragraph" w:styleId="861" w:customStyle="1">
    <w:name w:val="TOC 标题1"/>
    <w:uiPriority w:val="39"/>
    <w:unhideWhenUsed/>
    <w:qFormat/>
    <w:rPr>
      <w:rFonts w:ascii="Times New Roman" w:hAnsi="Times New Roman" w:cs="Times New Roman" w:eastAsiaTheme="minorEastAsia"/>
      <w:lang w:val="en-US" w:eastAsia="zh-CN" w:bidi="ar-SA"/>
    </w:rPr>
  </w:style>
  <w:style w:type="character" w:styleId="862" w:customStyle="1">
    <w:name w:val="标题 1 字符"/>
    <w:link w:val="781"/>
    <w:uiPriority w:val="9"/>
    <w:qFormat/>
    <w:rPr>
      <w:rFonts w:ascii="Arial" w:hAnsi="Arial" w:eastAsia="Arial" w:cs="Arial"/>
      <w:sz w:val="40"/>
      <w:szCs w:val="40"/>
    </w:rPr>
  </w:style>
  <w:style w:type="character" w:styleId="863" w:customStyle="1">
    <w:name w:val="标题 2 字符"/>
    <w:link w:val="782"/>
    <w:uiPriority w:val="9"/>
    <w:qFormat/>
    <w:rPr>
      <w:rFonts w:ascii="Arial" w:hAnsi="Arial" w:eastAsia="Arial" w:cs="Arial"/>
      <w:sz w:val="34"/>
    </w:rPr>
  </w:style>
  <w:style w:type="character" w:styleId="864" w:customStyle="1">
    <w:name w:val="标题 3 字符"/>
    <w:link w:val="783"/>
    <w:uiPriority w:val="9"/>
    <w:qFormat/>
    <w:rPr>
      <w:rFonts w:ascii="Arial" w:hAnsi="Arial" w:eastAsia="Arial" w:cs="Arial"/>
      <w:sz w:val="30"/>
      <w:szCs w:val="30"/>
    </w:rPr>
  </w:style>
  <w:style w:type="character" w:styleId="865" w:customStyle="1">
    <w:name w:val="标题 4 字符"/>
    <w:link w:val="784"/>
    <w:uiPriority w:val="9"/>
    <w:qFormat/>
    <w:rPr>
      <w:rFonts w:ascii="Arial" w:hAnsi="Arial" w:eastAsia="Arial" w:cs="Arial"/>
      <w:b/>
      <w:bCs/>
      <w:sz w:val="26"/>
      <w:szCs w:val="26"/>
    </w:rPr>
  </w:style>
  <w:style w:type="character" w:styleId="866" w:customStyle="1">
    <w:name w:val="标题 5 字符"/>
    <w:link w:val="785"/>
    <w:uiPriority w:val="9"/>
    <w:qFormat/>
    <w:rPr>
      <w:rFonts w:ascii="Arial" w:hAnsi="Arial" w:eastAsia="Arial" w:cs="Arial"/>
      <w:b/>
      <w:bCs/>
      <w:sz w:val="24"/>
      <w:szCs w:val="24"/>
    </w:rPr>
  </w:style>
  <w:style w:type="character" w:styleId="867" w:customStyle="1">
    <w:name w:val="标题 6 字符"/>
    <w:link w:val="786"/>
    <w:uiPriority w:val="9"/>
    <w:qFormat/>
    <w:rPr>
      <w:rFonts w:ascii="Arial" w:hAnsi="Arial" w:eastAsia="Arial" w:cs="Arial"/>
      <w:b/>
      <w:bCs/>
      <w:sz w:val="22"/>
      <w:szCs w:val="22"/>
    </w:rPr>
  </w:style>
  <w:style w:type="character" w:styleId="868" w:customStyle="1">
    <w:name w:val="标题 7 字符"/>
    <w:link w:val="787"/>
    <w:uiPriority w:val="9"/>
    <w:qFormat/>
    <w:rPr>
      <w:rFonts w:ascii="Arial" w:hAnsi="Arial" w:eastAsia="Arial" w:cs="Arial"/>
      <w:b/>
      <w:bCs/>
      <w:i/>
      <w:iCs/>
      <w:sz w:val="22"/>
      <w:szCs w:val="22"/>
    </w:rPr>
  </w:style>
  <w:style w:type="character" w:styleId="869" w:customStyle="1">
    <w:name w:val="标题 8 字符"/>
    <w:link w:val="788"/>
    <w:uiPriority w:val="9"/>
    <w:qFormat/>
    <w:rPr>
      <w:rFonts w:ascii="Arial" w:hAnsi="Arial" w:eastAsia="Arial" w:cs="Arial"/>
      <w:i/>
      <w:iCs/>
      <w:sz w:val="22"/>
      <w:szCs w:val="22"/>
    </w:rPr>
  </w:style>
  <w:style w:type="character" w:styleId="870" w:customStyle="1">
    <w:name w:val="标题 9 字符"/>
    <w:link w:val="789"/>
    <w:uiPriority w:val="9"/>
    <w:qFormat/>
    <w:rPr>
      <w:rFonts w:ascii="Arial" w:hAnsi="Arial" w:eastAsia="Arial" w:cs="Arial"/>
      <w:i/>
      <w:iCs/>
      <w:sz w:val="21"/>
      <w:szCs w:val="21"/>
    </w:rPr>
  </w:style>
  <w:style w:type="paragraph" w:styleId="871">
    <w:name w:val="List Paragraph"/>
    <w:uiPriority w:val="99"/>
    <w:qFormat/>
    <w:pPr>
      <w:contextualSpacing/>
      <w:ind w:left="720"/>
    </w:pPr>
    <w:rPr>
      <w:rFonts w:ascii="Times New Roman" w:hAnsi="Times New Roman" w:cs="Times New Roman" w:eastAsiaTheme="minorEastAsia"/>
      <w:lang w:val="en-US" w:eastAsia="zh-CN" w:bidi="ar-SA"/>
    </w:rPr>
  </w:style>
  <w:style w:type="paragraph" w:styleId="872">
    <w:name w:val="No Spacing"/>
    <w:uiPriority w:val="1"/>
    <w:qFormat/>
    <w:rPr>
      <w:rFonts w:ascii="Times New Roman" w:hAnsi="Times New Roman" w:cs="Times New Roman" w:eastAsiaTheme="minorEastAsia"/>
      <w:lang w:val="en-US" w:eastAsia="zh-CN" w:bidi="ar-SA"/>
    </w:rPr>
  </w:style>
  <w:style w:type="character" w:styleId="873" w:customStyle="1">
    <w:name w:val="标题 字符"/>
    <w:link w:val="815"/>
    <w:uiPriority w:val="10"/>
    <w:qFormat/>
    <w:rPr>
      <w:sz w:val="48"/>
      <w:szCs w:val="48"/>
    </w:rPr>
  </w:style>
  <w:style w:type="character" w:styleId="874" w:customStyle="1">
    <w:name w:val="副标题 字符"/>
    <w:link w:val="808"/>
    <w:uiPriority w:val="11"/>
    <w:qFormat/>
    <w:rPr>
      <w:sz w:val="24"/>
      <w:szCs w:val="24"/>
    </w:rPr>
  </w:style>
  <w:style w:type="paragraph" w:styleId="875">
    <w:name w:val="Quote"/>
    <w:link w:val="876"/>
    <w:uiPriority w:val="29"/>
    <w:qFormat/>
    <w:pPr>
      <w:ind w:left="720" w:right="720"/>
    </w:pPr>
    <w:rPr>
      <w:rFonts w:ascii="Times New Roman" w:hAnsi="Times New Roman" w:cs="Times New Roman" w:eastAsiaTheme="minorEastAsia"/>
      <w:i/>
      <w:lang w:val="en-US" w:eastAsia="zh-CN" w:bidi="ar-SA"/>
    </w:rPr>
  </w:style>
  <w:style w:type="character" w:styleId="876" w:customStyle="1">
    <w:name w:val="引用 字符"/>
    <w:link w:val="875"/>
    <w:uiPriority w:val="29"/>
    <w:qFormat/>
    <w:rPr>
      <w:i/>
    </w:rPr>
  </w:style>
  <w:style w:type="paragraph" w:styleId="877">
    <w:name w:val="Intense Quote"/>
    <w:link w:val="8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cs="Times New Roman" w:eastAsiaTheme="minorEastAsia"/>
      <w:i/>
      <w:lang w:val="en-US" w:eastAsia="zh-CN" w:bidi="ar-SA"/>
    </w:rPr>
  </w:style>
  <w:style w:type="character" w:styleId="878" w:customStyle="1">
    <w:name w:val="明显引用 字符"/>
    <w:link w:val="877"/>
    <w:uiPriority w:val="30"/>
    <w:qFormat/>
    <w:rPr>
      <w:i/>
    </w:rPr>
  </w:style>
  <w:style w:type="character" w:styleId="879" w:customStyle="1">
    <w:name w:val="页眉 字符"/>
    <w:link w:val="805"/>
    <w:uiPriority w:val="99"/>
    <w:qFormat/>
  </w:style>
  <w:style w:type="character" w:styleId="880" w:customStyle="1">
    <w:name w:val="Footer Char"/>
    <w:uiPriority w:val="99"/>
    <w:qFormat/>
  </w:style>
  <w:style w:type="character" w:styleId="881" w:customStyle="1">
    <w:name w:val="页脚 字符"/>
    <w:link w:val="804"/>
    <w:uiPriority w:val="99"/>
    <w:qFormat/>
  </w:style>
  <w:style w:type="table" w:styleId="88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8" w:customStyle="1">
    <w:name w:val="脚注文本 字符"/>
    <w:link w:val="809"/>
    <w:uiPriority w:val="99"/>
    <w:qFormat/>
    <w:rPr>
      <w:sz w:val="18"/>
    </w:rPr>
  </w:style>
  <w:style w:type="character" w:styleId="989" w:customStyle="1">
    <w:name w:val="尾注文本 字符"/>
    <w:link w:val="802"/>
    <w:uiPriority w:val="99"/>
    <w:qFormat/>
    <w:rPr>
      <w:sz w:val="20"/>
    </w:rPr>
  </w:style>
  <w:style w:type="paragraph" w:styleId="990" w:customStyle="1">
    <w:name w:val="TOC 标题11"/>
    <w:uiPriority w:val="39"/>
    <w:unhideWhenUsed/>
    <w:qFormat/>
    <w:rPr>
      <w:rFonts w:ascii="Times New Roman" w:hAnsi="Times New Roman" w:cs="Times New Roman" w:eastAsiaTheme="minorEastAsia"/>
      <w:lang w:val="en-US" w:eastAsia="zh-CN" w:bidi="ar-SA"/>
    </w:rPr>
  </w:style>
  <w:style w:type="paragraph" w:styleId="991" w:customStyle="1">
    <w:name w:val="修订1"/>
    <w:hidden/>
    <w:uiPriority w:val="99"/>
    <w:semiHidden/>
    <w:qFormat/>
    <w:rPr>
      <w:rFonts w:ascii="Times New Roman" w:hAnsi="Times New Roman" w:cs="Times New Roman" w:eastAsiaTheme="minorEastAsia"/>
      <w:lang w:val="en-US" w:eastAsia="zh-CN" w:bidi="ar-SA"/>
    </w:rPr>
  </w:style>
  <w:style w:type="character" w:styleId="992" w:customStyle="1">
    <w:name w:val="批注文字 字符"/>
    <w:basedOn w:val="790"/>
    <w:link w:val="795"/>
    <w:uiPriority w:val="0"/>
    <w:qFormat/>
  </w:style>
  <w:style w:type="character" w:styleId="993" w:customStyle="1">
    <w:name w:val="批注主题 字符"/>
    <w:basedOn w:val="992"/>
    <w:link w:val="816"/>
    <w:uiPriority w:val="99"/>
    <w:semiHidden/>
    <w:qFormat/>
    <w:rPr>
      <w:b/>
      <w:bCs/>
    </w:rPr>
  </w:style>
  <w:style w:type="character" w:styleId="994" w:customStyle="1">
    <w:name w:val="批注框文本 字符"/>
    <w:basedOn w:val="790"/>
    <w:link w:val="803"/>
    <w:uiPriority w:val="99"/>
    <w:semiHidden/>
    <w:qFormat/>
    <w:rPr>
      <w:sz w:val="18"/>
      <w:szCs w:val="18"/>
    </w:rPr>
  </w:style>
  <w:style w:type="paragraph" w:styleId="995" w:customStyle="1">
    <w:name w:val="修订2"/>
    <w:hidden/>
    <w:uiPriority w:val="99"/>
    <w:unhideWhenUsed/>
    <w:qFormat/>
    <w:rPr>
      <w:rFonts w:ascii="Times New Roman" w:hAnsi="Times New Roman" w:cs="Times New Roman" w:eastAsiaTheme="minorEastAsia"/>
      <w:lang w:val="en-US" w:eastAsia="zh-CN" w:bidi="ar-SA"/>
    </w:rPr>
  </w:style>
  <w:style w:type="paragraph" w:styleId="996" w:customStyle="1">
    <w:name w:val="修订3"/>
    <w:hidden/>
    <w:uiPriority w:val="99"/>
    <w:semiHidden/>
    <w:qFormat/>
    <w:rPr>
      <w:rFonts w:ascii="Times New Roman" w:hAnsi="Times New Roman" w:cs="Times New Roman" w:eastAsiaTheme="minorEastAsia"/>
      <w:lang w:val="en-US" w:eastAsia="zh-CN" w:bidi="ar-SA"/>
    </w:rPr>
  </w:style>
  <w:style w:type="paragraph" w:styleId="997" w:customStyle="1">
    <w:name w:val="普通正文"/>
    <w:basedOn w:val="780"/>
    <w:uiPriority w:val="0"/>
    <w:qFormat/>
    <w:pPr>
      <w:ind w:firstLine="480"/>
      <w:spacing w:before="120" w:after="120" w:line="360" w:lineRule="auto"/>
    </w:pPr>
    <w:rPr>
      <w:rFonts w:ascii="Arial" w:hAnsi="Arial"/>
      <w:szCs w:val="24"/>
    </w:rPr>
  </w:style>
  <w:style w:type="paragraph" w:styleId="998" w:customStyle="1">
    <w:name w:val="_Style 226"/>
    <w:basedOn w:val="781"/>
    <w:next w:val="780"/>
    <w:uiPriority w:val="0"/>
    <w:qFormat/>
    <w:pPr>
      <w:spacing w:line="276" w:lineRule="auto"/>
      <w:outlineLvl w:val="9"/>
    </w:pPr>
    <w:rPr>
      <w:rFonts w:ascii="Cambria" w:hAnsi="Cambria" w:eastAsia="宋体"/>
      <w:bCs/>
      <w:color w:val="365f91"/>
    </w:rPr>
  </w:style>
  <w:style w:type="paragraph" w:styleId="999" w:customStyle="1">
    <w:name w:val="修订4"/>
    <w:hidden/>
    <w:uiPriority w:val="99"/>
    <w:semiHidden/>
    <w:qFormat/>
    <w:rPr>
      <w:rFonts w:ascii="Times New Roman" w:hAnsi="Times New Roman" w:cs="Times New Roman" w:eastAsiaTheme="minorEastAsia"/>
      <w:lang w:val="en-US" w:eastAsia="zh-CN" w:bidi="ar-SA"/>
    </w:rPr>
  </w:style>
  <w:style w:type="paragraph" w:styleId="1000" w:customStyle="1">
    <w:name w:val="修订5"/>
    <w:hidden/>
    <w:uiPriority w:val="99"/>
    <w:unhideWhenUsed/>
    <w:qFormat/>
    <w:rPr>
      <w:rFonts w:ascii="Times New Roman" w:hAnsi="Times New Roman" w:cs="Times New Roman" w:eastAsiaTheme="minorEastAsia"/>
      <w:lang w:val="en-US" w:eastAsia="zh-CN" w:bidi="ar-SA"/>
    </w:rPr>
  </w:style>
  <w:style w:type="paragraph" w:styleId="1001" w:customStyle="1">
    <w:name w:val="修订6"/>
    <w:hidden/>
    <w:uiPriority w:val="99"/>
    <w:semiHidden/>
    <w:qFormat/>
    <w:rPr>
      <w:rFonts w:ascii="Times New Roman" w:hAnsi="Times New Roman" w:cs="Times New Roman" w:eastAsiaTheme="minorEastAsia"/>
      <w:lang w:val="en-US" w:eastAsia="zh-CN" w:bidi="ar-SA"/>
    </w:rPr>
  </w:style>
  <w:style w:type="paragraph" w:styleId="1002" w:customStyle="1">
    <w:name w:val="修订7"/>
    <w:hidden/>
    <w:uiPriority w:val="99"/>
    <w:semiHidden/>
    <w:qFormat/>
    <w:rPr>
      <w:rFonts w:ascii="Times New Roman" w:hAnsi="Times New Roman" w:cs="Times New Roman" w:eastAsiaTheme="minorEastAsia"/>
      <w:lang w:val="en-US" w:eastAsia="zh-CN" w:bidi="ar-SA"/>
    </w:rPr>
  </w:style>
  <w:style w:type="paragraph" w:styleId="1003" w:customStyle="1">
    <w:name w:val="修订8"/>
    <w:hidden/>
    <w:uiPriority w:val="99"/>
    <w:semiHidden/>
    <w:qFormat/>
    <w:rPr>
      <w:rFonts w:ascii="Times New Roman" w:hAnsi="Times New Roman" w:cs="Times New Roman" w:eastAsiaTheme="minorEastAsia"/>
      <w:lang w:val="en-US" w:eastAsia="zh-CN" w:bidi="ar-SA"/>
    </w:rPr>
  </w:style>
  <w:style w:type="paragraph" w:styleId="1004" w:customStyle="1">
    <w:name w:val="修订9"/>
    <w:hidden/>
    <w:uiPriority w:val="99"/>
    <w:semiHidden/>
    <w:qFormat/>
    <w:rPr>
      <w:rFonts w:ascii="Times New Roman" w:hAnsi="Times New Roman" w:cs="Times New Roman" w:eastAsiaTheme="minorEastAsia"/>
      <w:lang w:val="en-US" w:eastAsia="zh-CN" w:bidi="ar-SA"/>
    </w:rPr>
  </w:style>
  <w:style w:type="paragraph" w:styleId="1005" w:customStyle="1">
    <w:name w:val="修订10"/>
    <w:hidden/>
    <w:uiPriority w:val="99"/>
    <w:semiHidden/>
    <w:qFormat/>
    <w:rPr>
      <w:rFonts w:ascii="Times New Roman" w:hAnsi="Times New Roman" w:cs="Times New Roman" w:eastAsiaTheme="minorEastAsia"/>
      <w:lang w:val="en-US" w:eastAsia="zh-CN" w:bidi="ar-SA"/>
    </w:rPr>
  </w:style>
  <w:style w:type="paragraph" w:styleId="1006" w:customStyle="1">
    <w:name w:val="修订11"/>
    <w:hidden/>
    <w:uiPriority w:val="99"/>
    <w:unhideWhenUsed/>
    <w:qFormat/>
    <w:rPr>
      <w:rFonts w:ascii="Times New Roman" w:hAnsi="Times New Roman" w:cs="Times New Roman" w:eastAsiaTheme="minorEastAsia"/>
      <w:lang w:val="en-US" w:eastAsia="zh-CN" w:bidi="ar-SA"/>
    </w:rPr>
  </w:style>
  <w:style w:type="paragraph" w:styleId="1007" w:customStyle="1">
    <w:name w:val="列表段落4"/>
    <w:basedOn w:val="780"/>
    <w:uiPriority w:val="0"/>
    <w:qFormat/>
    <w:pPr>
      <w:ind w:firstLine="420"/>
      <w:jc w:val="both"/>
      <w:widowControl w:val="off"/>
    </w:pPr>
    <w:rPr>
      <w:rFonts w:ascii="等线" w:hAnsi="等线" w:eastAsia="等线"/>
      <w:sz w:val="21"/>
      <w:szCs w:val="21"/>
    </w:rPr>
  </w:style>
  <w:style w:type="paragraph" w:styleId="1008" w:customStyle="1">
    <w:name w:val="列表段落1"/>
    <w:basedOn w:val="780"/>
    <w:uiPriority w:val="0"/>
    <w:qFormat/>
    <w:pPr>
      <w:ind w:firstLine="420"/>
      <w:jc w:val="both"/>
      <w:widowControl w:val="off"/>
    </w:pPr>
    <w:rPr>
      <w:rFonts w:asciiTheme="minorHAnsi" w:hAnsiTheme="minorHAnsi" w:cstheme="minorBidi"/>
      <w:sz w:val="21"/>
      <w:szCs w:val="22"/>
    </w:rPr>
  </w:style>
  <w:style w:type="paragraph" w:styleId="1009" w:customStyle="1">
    <w:name w:val="修订12"/>
    <w:hidden/>
    <w:uiPriority w:val="99"/>
    <w:unhideWhenUsed/>
    <w:qFormat/>
    <w:rPr>
      <w:rFonts w:ascii="Times New Roman" w:hAnsi="Times New Roman" w:cs="Times New Roman" w:eastAsiaTheme="minorEastAsia"/>
      <w:lang w:val="en-US" w:eastAsia="zh-CN" w:bidi="ar-SA"/>
    </w:rPr>
  </w:style>
  <w:style w:type="paragraph" w:styleId="1010" w:customStyle="1">
    <w:name w:val="修订13"/>
    <w:hidden/>
    <w:uiPriority w:val="99"/>
    <w:semiHidden/>
    <w:qFormat/>
    <w:rPr>
      <w:rFonts w:ascii="Times New Roman" w:hAnsi="Times New Roman" w:cs="Times New Roman" w:eastAsiaTheme="minorEastAsia"/>
      <w:lang w:val="en-US" w:eastAsia="zh-CN" w:bidi="ar-SA"/>
    </w:rPr>
  </w:style>
  <w:style w:type="table" w:styleId="1011" w:customStyle="1">
    <w:name w:val="table"/>
    <w:basedOn w:val="791"/>
    <w:uiPriority w:val="0"/>
    <w:qFormat/>
    <w:tblPr/>
  </w:style>
  <w:style w:type="character" w:styleId="1012" w:customStyle="1">
    <w:name w:val="正文文本缩进 字符"/>
    <w:basedOn w:val="790"/>
    <w:link w:val="797"/>
    <w:uiPriority w:val="0"/>
    <w:qFormat/>
    <w:rPr>
      <w:rFonts w:asciiTheme="minorHAnsi" w:hAnsiTheme="minorHAnsi" w:eastAsiaTheme="minorEastAsia" w:cstheme="minorBidi"/>
      <w:sz w:val="21"/>
      <w:szCs w:val="22"/>
    </w:rPr>
  </w:style>
  <w:style w:type="character" w:styleId="1013" w:customStyle="1">
    <w:name w:val="纯文本 字符"/>
    <w:basedOn w:val="790"/>
    <w:link w:val="800"/>
    <w:uiPriority w:val="0"/>
    <w:rPr>
      <w:rFonts w:ascii="宋体" w:hAnsi="Courier New" w:cs="Courier New"/>
      <w:sz w:val="21"/>
      <w:szCs w:val="21"/>
    </w:rPr>
  </w:style>
  <w:style w:type="paragraph" w:styleId="101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15" w:customStyle="1">
    <w:name w:val="列出段落1"/>
    <w:basedOn w:val="780"/>
    <w:uiPriority w:val="0"/>
    <w:qFormat/>
    <w:pPr>
      <w:contextualSpacing/>
      <w:ind w:left="720"/>
    </w:pPr>
    <w:rPr>
      <w:rFonts w:ascii="Calibri" w:hAnsi="Calibri" w:cstheme="minorBidi"/>
      <w:sz w:val="24"/>
      <w:szCs w:val="24"/>
      <w:lang w:eastAsia="en-US" w:bidi="en-US"/>
    </w:rPr>
  </w:style>
  <w:style w:type="paragraph" w:styleId="1016" w:customStyle="1">
    <w:name w:val="修订14"/>
    <w:hidden/>
    <w:uiPriority w:val="99"/>
    <w:semiHidden/>
    <w:qFormat/>
    <w:rPr>
      <w:rFonts w:ascii="Times New Roman" w:hAnsi="Times New Roman" w:cs="Times New Roman" w:eastAsiaTheme="minorEastAsia"/>
      <w:lang w:val="en-US" w:eastAsia="zh-CN" w:bidi="ar-SA"/>
    </w:rPr>
  </w:style>
  <w:style w:type="numbering" w:styleId="10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b84be810-f550-4259-a1ee-6f0314274bbe</errorID>
      <errorWord>)</errorWord>
      <group>L1_Format</group>
      <groupName>格式问题</groupName>
      <ability>L2_HalfPunc_CN</ability>
      <abilityName>全半角问题</abilityName>
      <candidateList>
        <item>）</item>
      </candidateList>
      <explain>文本全半角错误。</explain>
      <paraID>4CDBE0C9</paraID>
      <start>80</start>
      <end>81</end>
      <status>ignored</status>
      <modifiedWord/>
      <trackRevisions>false</trackRevisions>
    </reviewItem>
    <reviewItem>
      <errorID>39918c92-ad66-40f2-8a2a-594516ea73ef</errorID>
      <errorWord>(</errorWord>
      <group>L1_Format</group>
      <groupName>格式问题</groupName>
      <ability>L2_HalfPunc_CN</ability>
      <abilityName>全半角问题</abilityName>
      <candidateList>
        <item>（</item>
      </candidateList>
      <explain>文本全半角错误。</explain>
      <paraID>4155C328</paraID>
      <start>65</start>
      <end>66</end>
      <status>ignored</status>
      <modifiedWord/>
      <trackRevisions>false</trackRevisions>
    </reviewItem>
    <reviewItem>
      <errorID>61e21bbf-055b-48dc-a299-3f2af1c24544</errorID>
      <errorWord>)</errorWord>
      <group>L1_Format</group>
      <groupName>格式问题</groupName>
      <ability>L2_HalfPunc_CN</ability>
      <abilityName>全半角问题</abilityName>
      <candidateList>
        <item>）</item>
      </candidateList>
      <explain>文本全半角错误。</explain>
      <paraID>4155C328</paraID>
      <start>69</start>
      <end>70</end>
      <status>ignored</status>
      <modifiedWord/>
      <trackRevisions>false</trackRevisions>
    </reviewItem>
    <reviewItem>
      <errorID>e86c40bf-3c6b-45c8-b8ae-58a893165259</errorID>
      <errorWord>;</errorWord>
      <group>L1_Format</group>
      <groupName>格式问题</groupName>
      <ability>L2_HalfPunc_CN</ability>
      <abilityName>全半角问题</abilityName>
      <candidateList>
        <item>；</item>
      </candidateList>
      <explain>文本全半角错误。</explain>
      <paraID>122CBA76</paraID>
      <start>129</start>
      <end>130</end>
      <status>ignored</status>
      <modifiedWord/>
      <trackRevisions>false</trackRevisions>
    </reviewItem>
    <reviewItem>
      <errorID>f0df60d0-58c7-4f01-9b5a-b9a424a129fc</errorID>
      <errorWord>收到</errorWord>
      <group>L1_Word</group>
      <groupName>字词问题</groupName>
      <ability>L2_Typo</ability>
      <abilityName>字词错误</abilityName>
      <candidateList>
        <item>受到</item>
      </candidateList>
      <explain/>
      <paraID>122CBA76</paraID>
      <start>286</start>
      <end>288</end>
      <status>unmodified</status>
      <modifiedWord/>
      <trackRevisions>false</trackRevisions>
    </reviewItem>
    <reviewItem>
      <errorID>6f919f7b-6258-4c34-873f-f657293d730d</errorID>
      <errorWord>[2002]1980号</errorWord>
      <group>L1_Knowledge</group>
      <groupName>知识性问题</groupName>
      <ability>L2_Knowledge</ability>
      <abilityName>其他知识</abilityName>
      <candidateList>
        <item>〔2002〕1980号</item>
      </candidateList>
      <explain>发文字号格式错误。</explain>
      <paraID>410CF222</paraID>
      <start>57</start>
      <end>68</end>
      <status>unmodified</status>
      <modifiedWord/>
      <trackRevisions>false</trackRevisions>
    </reviewItem>
    <reviewItem>
      <errorID>7fe6ac6f-67bc-4c03-8ecc-d10f19d890dd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4095CBBF</paraID>
      <start>0</start>
      <end>2</end>
      <status>unmodified</status>
      <modifiedWord/>
      <trackRevisions>false</trackRevisions>
    </reviewItem>
    <reviewItem>
      <errorID>69eaa929-f005-40b7-a1c2-99ea5d7730fb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73188214</paraID>
      <start>0</start>
      <end>2</end>
      <status>unmodified</status>
      <modifiedWord/>
      <trackRevisions>false</trackRevisions>
    </reviewItem>
    <reviewItem>
      <errorID>bc733716-ae5d-4e49-b86a-1c396f1e13bb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40C4A796</paraID>
      <start>0</start>
      <end>2</end>
      <status>unmodified</status>
      <modifiedWord/>
      <trackRevisions>false</trackRevisions>
    </reviewItem>
    <reviewItem>
      <errorID>5a6c6b45-090a-4813-8358-065e517bf79d</errorID>
      <errorWord>间</errorWord>
      <group>L1_Word</group>
      <groupName>字词问题</groupName>
      <ability>L2_Typo</ability>
      <abilityName>字词错误</abilityName>
      <candidateList>
        <item>间之</item>
      </candidateList>
      <explain/>
      <paraID>535E0374</paraID>
      <start>10</start>
      <end>11</end>
      <status>unmodified</status>
      <modifiedWord/>
      <trackRevisions>false</trackRevisions>
    </reviewItem>
    <reviewItem>
      <errorID>df8e0277-811f-4992-987c-ef35ea2a30e6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7B7B3B62</paraID>
      <start>0</start>
      <end>2</end>
      <status>unmodified</status>
      <modifiedWord/>
      <trackRevisions>false</trackRevisions>
    </reviewItem>
    <reviewItem>
      <errorID>f7ec1295-28ef-429d-bbbf-6dffd0f6c25d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1A526106</paraID>
      <start>0</start>
      <end>3</end>
      <status>unmodified</status>
      <modifiedWord/>
      <trackRevisions>false</trackRevisions>
    </reviewItem>
    <reviewItem>
      <errorID>4aafe3a1-b40b-487f-ad83-4f4c031dd1e5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17AFAA69</paraID>
      <start>0</start>
      <end>3</end>
      <status>unmodified</status>
      <modifiedWord/>
      <trackRevisions>false</trackRevisions>
    </reviewItem>
    <reviewItem>
      <errorID>217d683a-8139-43be-9e3f-f68153a83c4b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33D082CB</paraID>
      <start>0</start>
      <end>3</end>
      <status>unmodified</status>
      <modifiedWord/>
      <trackRevisions>false</trackRevisions>
    </reviewItem>
    <reviewItem>
      <errorID>21fca433-33af-4d84-ae76-201ff5b64b5b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2BFB6BFF</paraID>
      <start>0</start>
      <end>3</end>
      <status>unmodified</status>
      <modifiedWord/>
      <trackRevisions>false</trackRevisions>
    </reviewItem>
    <reviewItem>
      <errorID>1ea8518e-27c6-44dd-bab4-fa7088bc3c8e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7C6C8652</paraID>
      <start>0</start>
      <end>3</end>
      <status>unmodified</status>
      <modifiedWord/>
      <trackRevisions>false</trackRevisions>
    </reviewItem>
    <reviewItem>
      <errorID>6a7b2cb7-1e3d-4938-a854-4c28e7e3dc8d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4FCE043D</paraID>
      <start>0</start>
      <end>3</end>
      <status>unmodified</status>
      <modifiedWord/>
      <trackRevisions>false</trackRevisions>
    </reviewItem>
    <reviewItem>
      <errorID>0024ae88-3fdb-4e60-99fe-a9b1fb8471f5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231663DB</paraID>
      <start>0</start>
      <end>3</end>
      <status>unmodified</status>
      <modifiedWord/>
      <trackRevisions>false</trackRevisions>
    </reviewItem>
    <reviewItem>
      <errorID>5f941c59-2533-47af-b4c9-18b3ce512368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2F111F26</paraID>
      <start>0</start>
      <end>3</end>
      <status>unmodified</status>
      <modifiedWord/>
      <trackRevisions>false</trackRevisions>
    </reviewItem>
    <reviewItem>
      <errorID>ed30ae90-de3b-4ddc-9dcf-ba61aebd0451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18ACFCF2</paraID>
      <start>0</start>
      <end>3</end>
      <status>unmodified</status>
      <modifiedWord/>
      <trackRevisions>false</trackRevisions>
    </reviewItem>
    <reviewItem>
      <errorID>dc35b195-fab6-48cd-ad55-9d29c80c2b2e</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5956918B</paraID>
      <start>0</start>
      <end>3</end>
      <status>unmodified</status>
      <modifiedWord/>
      <trackRevisions>false</trackRevisions>
    </reviewItem>
    <reviewItem>
      <errorID>075704f6-c615-4952-8c4e-a8b3ffc9b82f</errorID>
      <errorWord>做无效投标</errorWord>
      <group>L1_Word</group>
      <groupName>字词问题</groupName>
      <ability>L2_Typo</ability>
      <abilityName>字词错误</abilityName>
      <candidateList>
        <item>作无效投标</item>
      </candidateList>
      <explain/>
      <paraID>358788E3</paraID>
      <start>68</start>
      <end>73</end>
      <status>unmodified</status>
      <modifiedWord/>
      <trackRevisions>false</trackRevisions>
    </reviewItem>
    <reviewItem>
      <errorID>53d48f74-cf6c-42b7-9cc2-e9f7c8b8d5e8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7C3BAEA8</paraID>
      <start>0</start>
      <end>3</end>
      <status>unmodified</status>
      <modifiedWord/>
      <trackRevisions>false</trackRevisions>
    </reviewItem>
    <reviewItem>
      <errorID>b72313a8-a86a-431e-8ee0-cb1126932016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BC64B12</paraID>
      <start>0</start>
      <end>3</end>
      <status>unmodified</status>
      <modifiedWord/>
      <trackRevisions>false</trackRevisions>
    </reviewItem>
    <reviewItem>
      <errorID>21c2e4a1-8c4a-4275-a0d1-f5f0c0ecbc57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5504E8F9</paraID>
      <start>0</start>
      <end>3</end>
      <status>unmodified</status>
      <modifiedWord/>
      <trackRevisions>false</trackRevisions>
    </reviewItem>
    <reviewItem>
      <errorID>d355e4f6-1fbd-4a95-8949-06d55f3cce0e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76534718</paraID>
      <start>13</start>
      <end>16</end>
      <status>unmodified</status>
      <modifiedWord/>
      <trackRevisions>false</trackRevisions>
    </reviewItem>
    <reviewItem>
      <errorID>25ed829d-9c66-4252-9a97-23eb1596cf4e</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41FFAD35</paraID>
      <start>0</start>
      <end>3</end>
      <status>unmodified</status>
      <modifiedWord/>
      <trackRevisions>false</trackRevisions>
    </reviewItem>
    <reviewItem>
      <errorID>d4b54499-5c66-45ad-bc97-e82458f8e494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686856EC</paraID>
      <start>0</start>
      <end>3</end>
      <status>unmodified</status>
      <modifiedWord/>
      <trackRevisions>false</trackRevisions>
    </reviewItem>
    <reviewItem>
      <errorID>81e3252b-cb17-4dcd-bb3f-e225f902da2a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6F62E896</paraID>
      <start>0</start>
      <end>3</end>
      <status>unmodified</status>
      <modifiedWord/>
      <trackRevisions>false</trackRevisions>
    </reviewItem>
    <reviewItem>
      <errorID>8bbf85f1-fbeb-418b-8594-651c4c7199f1</errorID>
      <errorWord>做出</errorWord>
      <group>L1_Word</group>
      <groupName>字词问题</groupName>
      <ability>L2_Typo</ability>
      <abilityName>字词错误</abilityName>
      <candidateList>
        <item>作出</item>
      </candidateList>
      <explain/>
      <paraID>2BB6FD13</paraID>
      <start>29</start>
      <end>31</end>
      <status>unmodified</status>
      <modifiedWord/>
      <trackRevisions>false</trackRevisions>
    </reviewItem>
    <reviewItem>
      <errorID>3526553e-ab9b-481a-b857-b0f3cb47b9a0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26178710</paraID>
      <start>0</start>
      <end>3</end>
      <status>unmodified</status>
      <modifiedWord/>
      <trackRevisions>false</trackRevisions>
    </reviewItem>
    <reviewItem>
      <errorID>b6ca31aa-79d6-40b0-b257-c6759037698c</errorID>
      <errorWord>,</errorWord>
      <group>L1_Format</group>
      <groupName>格式问题</groupName>
      <ability>L2_HalfPunc_CN</ability>
      <abilityName>全半角问题</abilityName>
      <candidateList>
        <item>，</item>
      </candidateList>
      <explain>文本全半角错误。</explain>
      <paraID>3DA33E6C</paraID>
      <start>74</start>
      <end>75</end>
      <status>unmodified</status>
      <modifiedWord/>
      <trackRevisions>false</trackRevisions>
    </reviewItem>
    <reviewItem>
      <errorID>d04018dc-deee-4fc2-b546-02be988c116e</errorID>
      <errorWord>,</errorWord>
      <group>L1_Format</group>
      <groupName>格式问题</groupName>
      <ability>L2_HalfPunc_CN</ability>
      <abilityName>全半角问题</abilityName>
      <candidateList>
        <item>，</item>
      </candidateList>
      <explain>文本全半角错误。</explain>
      <paraID>3A9E94D8</paraID>
      <start>54</start>
      <end>55</end>
      <status>unmodified</status>
      <modifiedWord/>
      <trackRevisions>false</trackRevisions>
    </reviewItem>
    <reviewItem>
      <errorID>f4d4ea96-5c5b-4e6b-a0de-d33bd6d2d552</errorID>
      <errorWord>保持通讯畅通</errorWord>
      <group>L1_Word</group>
      <groupName>字词问题</groupName>
      <ability>L2_Typo</ability>
      <abilityName>字词错误</abilityName>
      <candidateList>
        <item>保持通信畅通</item>
      </candidateList>
      <explain/>
      <paraID>2D43AEE0</paraID>
      <start>17</start>
      <end>23</end>
      <status>unmodified</status>
      <modifiedWord/>
      <trackRevisions>false</trackRevisions>
    </reviewItem>
    <reviewItem>
      <errorID>58771e83-e771-4301-9323-220fd586430d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18989F6B</paraID>
      <start>0</start>
      <end>3</end>
      <status>unmodified</status>
      <modifiedWord/>
      <trackRevisions>false</trackRevisions>
    </reviewItem>
    <reviewItem>
      <errorID>8b9f5b35-8eda-4569-8827-c88af33d0f04</errorID>
      <errorWord>国家发改委</errorWord>
      <group>L1_Knowledge</group>
      <groupName>知识性问题</groupName>
      <ability>L2_Knowledge</ability>
      <abilityName>其他知识</abilityName>
      <candidateList>
        <item>国家发展改革委</item>
      </candidateList>
      <explain/>
      <paraID>42816033</paraID>
      <start>19</start>
      <end>24</end>
      <status>unmodified</status>
      <modifiedWord/>
      <trackRevisions>false</trackRevisions>
    </reviewItem>
    <reviewItem>
      <errorID>6c8159f2-6690-456c-a085-501bb0a80e74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42816033</paraID>
      <start>42</start>
      <end>45</end>
      <status>unmodified</status>
      <modifiedWord/>
      <trackRevisions>false</trackRevisions>
    </reviewItem>
    <reviewItem>
      <errorID>8859614d-052f-4fac-9669-fa315efca0bd</errorID>
      <errorWord>法律、法规</errorWord>
      <group>L1_Word</group>
      <groupName>字词问题</groupName>
      <ability>L2_Typo</ability>
      <abilityName>字词错误</abilityName>
      <candidateList>
        <item>法律法规</item>
      </candidateList>
      <explain/>
      <paraID>5913BE0B</paraID>
      <start>9</start>
      <end>14</end>
      <status>unmodified</status>
      <modifiedWord/>
      <trackRevisions>false</trackRevisions>
    </reviewItem>
    <reviewItem>
      <errorID>2c52d6d5-e6b1-4770-9235-03d7941a6dbc</errorID>
      <errorWord>属</errorWord>
      <group>L1_Word</group>
      <groupName>字词问题</groupName>
      <ability>L2_Typo</ability>
      <abilityName>字词错误</abilityName>
      <candidateList>
        <item>属于</item>
      </candidateList>
      <explain/>
      <paraID>5913BE0B</paraID>
      <start>23</start>
      <end>24</end>
      <status>unmodified</status>
      <modifiedWord/>
      <trackRevisions>false</trackRevisions>
    </reviewItem>
    <reviewItem>
      <errorID>47b16cd4-cd94-4c69-8543-88e3e3fb576f</errorID>
      <errorWord>系统系统故障</errorWord>
      <group>L1_Word</group>
      <groupName>字词问题</groupName>
      <ability>L2_Typo</ability>
      <abilityName>字词错误</abilityName>
      <candidateList>
        <item>系统故障</item>
      </candidateList>
      <explain/>
      <paraID>17ACF0E1</paraID>
      <start>10</start>
      <end>16</end>
      <status>unmodified</status>
      <modifiedWord/>
      <trackRevisions>false</trackRevisions>
    </reviewItem>
    <reviewItem>
      <errorID>053e23b6-567e-4607-bba8-0e65a3f9b26b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2109753E</paraID>
      <start>0</start>
      <end>3</end>
      <status>unmodified</status>
      <modifiedWord/>
      <trackRevisions>false</trackRevisions>
    </reviewItem>
    <reviewItem>
      <errorID>c635b070-9568-4771-a670-6203af0d26aa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601777F</paraID>
      <start>0</start>
      <end>3</end>
      <status>unmodified</status>
      <modifiedWord/>
      <trackRevisions>false</trackRevisions>
    </reviewItem>
    <reviewItem>
      <errorID>80c33859-4adf-4f4f-8141-39321016a5da</errorID>
      <errorWord>(</errorWord>
      <group>L1_Format</group>
      <groupName>格式问题</groupName>
      <ability>L2_HalfPunc_CN</ability>
      <abilityName>全半角问题</abilityName>
      <candidateList>
        <item>（</item>
      </candidateList>
      <explain>文本全半角错误。</explain>
      <paraID>3E27E9DB</paraID>
      <start>64</start>
      <end>65</end>
      <status>unmodified</status>
      <modifiedWord/>
      <trackRevisions>false</trackRevisions>
    </reviewItem>
    <reviewItem>
      <errorID>eadfad0f-eebf-4816-85d7-4a17882330be</errorID>
      <errorWord>)</errorWord>
      <group>L1_Format</group>
      <groupName>格式问题</groupName>
      <ability>L2_HalfPunc_CN</ability>
      <abilityName>全半角问题</abilityName>
      <candidateList>
        <item>）</item>
      </candidateList>
      <explain>文本全半角错误。</explain>
      <paraID>3E27E9DB</paraID>
      <start>67</start>
      <end>68</end>
      <status>unmodified</status>
      <modifiedWord/>
      <trackRevisions>false</trackRevisions>
    </reviewItem>
    <reviewItem>
      <errorID>c2d7e30a-a2b0-46bf-a579-0fe3564c53fd</errorID>
      <errorWord>(</errorWord>
      <group>L1_Format</group>
      <groupName>格式问题</groupName>
      <ability>L2_HalfPunc_CN</ability>
      <abilityName>全半角问题</abilityName>
      <candidateList>
        <item>（</item>
      </candidateList>
      <explain>文本全半角错误。</explain>
      <paraID>3E27E9DB</paraID>
      <start>91</start>
      <end>92</end>
      <status>unmodified</status>
      <modifiedWord/>
      <trackRevisions>false</trackRevisions>
    </reviewItem>
    <reviewItem>
      <errorID>77c5c0cc-e8fd-478b-b62f-ed417ee63bd8</errorID>
      <errorWord>)</errorWord>
      <group>L1_Format</group>
      <groupName>格式问题</groupName>
      <ability>L2_HalfPunc_CN</ability>
      <abilityName>全半角问题</abilityName>
      <candidateList>
        <item>）</item>
      </candidateList>
      <explain>文本全半角错误。</explain>
      <paraID>3E27E9DB</paraID>
      <start>94</start>
      <end>95</end>
      <status>unmodified</status>
      <modifiedWord/>
      <trackRevisions>false</trackRevisions>
    </reviewItem>
    <reviewItem>
      <errorID>336cd99d-b965-4bb2-8935-a22070a46dd3</errorID>
      <errorWord>,</errorWord>
      <group>L1_Format</group>
      <groupName>格式问题</groupName>
      <ability>L2_HalfPunc_CN</ability>
      <abilityName>全半角问题</abilityName>
      <candidateList>
        <item>，</item>
      </candidateList>
      <explain>文本全半角错误。</explain>
      <paraID>59F7F2B0</paraID>
      <start>23</start>
      <end>24</end>
      <status>unmodified</status>
      <modifiedWord/>
      <trackRevisions>false</trackRevisions>
    </reviewItem>
    <reviewItem>
      <errorID>8cedb3d9-3414-404b-b329-bc13e7f24ffe</errorID>
      <errorWord>(</errorWord>
      <group>L1_Format</group>
      <groupName>格式问题</groupName>
      <ability>L2_HalfPunc_CN</ability>
      <abilityName>全半角问题</abilityName>
      <candidateList>
        <item>（</item>
      </candidateList>
      <explain>文本全半角错误。</explain>
      <paraID>658B050B</paraID>
      <start>36</start>
      <end>37</end>
      <status>unmodified</status>
      <modifiedWord/>
      <trackRevisions>false</trackRevisions>
    </reviewItem>
    <reviewItem>
      <errorID>cb22873a-a1c8-4393-81f4-90d5ce20623d</errorID>
      <errorWord>)</errorWord>
      <group>L1_Format</group>
      <groupName>格式问题</groupName>
      <ability>L2_HalfPunc_CN</ability>
      <abilityName>全半角问题</abilityName>
      <candidateList>
        <item>）</item>
      </candidateList>
      <explain>文本全半角错误。</explain>
      <paraID>658B050B</paraID>
      <start>39</start>
      <end>40</end>
      <status>unmodified</status>
      <modifiedWord/>
      <trackRevisions>false</trackRevisions>
    </reviewItem>
    <reviewItem>
      <errorID>3321dcb7-8194-4284-b332-c809b9fed824</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2F25A7C7</paraID>
      <start>0</start>
      <end>3</end>
      <status>unmodified</status>
      <modifiedWord/>
      <trackRevisions>false</trackRevisions>
    </reviewItem>
    <reviewItem>
      <errorID>e4916b80-7542-403e-8071-719d7ede3b2b</errorID>
      <errorWord>,</errorWord>
      <group>L1_Format</group>
      <groupName>格式问题</groupName>
      <ability>L2_HalfPunc_CN</ability>
      <abilityName>全半角问题</abilityName>
      <candidateList>
        <item>，</item>
      </candidateList>
      <explain>文本全半角错误。</explain>
      <paraID>52A23D0E</paraID>
      <start>49</start>
      <end>50</end>
      <status>unmodified</status>
      <modifiedWord/>
      <trackRevisions>false</trackRevisions>
    </reviewItem>
    <reviewItem>
      <errorID>d477a499-19e3-4c41-9c67-e966f6a5245c</errorID>
      <errorWord>,</errorWord>
      <group>L1_Format</group>
      <groupName>格式问题</groupName>
      <ability>L2_HalfPunc_CN</ability>
      <abilityName>全半角问题</abilityName>
      <candidateList>
        <item>，</item>
      </candidateList>
      <explain>文本全半角错误。</explain>
      <paraID>52A23D0E</paraID>
      <start>122</start>
      <end>123</end>
      <status>unmodified</status>
      <modifiedWord/>
      <trackRevisions>false</trackRevisions>
    </reviewItem>
    <reviewItem>
      <errorID>1555f244-e067-48be-b427-486b682195d3</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33D5BFF5</paraID>
      <start>0</start>
      <end>3</end>
      <status>unmodified</status>
      <modifiedWord/>
      <trackRevisions>false</trackRevisions>
    </reviewItem>
    <reviewItem>
      <errorID>44bf8942-c562-4094-a052-54d85b8240e7</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564B1AD5</paraID>
      <start>0</start>
      <end>3</end>
      <status>unmodified</status>
      <modifiedWord/>
      <trackRevisions>false</trackRevisions>
    </reviewItem>
    <reviewItem>
      <errorID>9001f40f-f738-46ac-82e8-2a8f6daa853b</errorID>
      <errorWord>签定</errorWord>
      <group>L1_Word</group>
      <groupName>字词问题</groupName>
      <ability>L2_Typo</ability>
      <abilityName>字词错误</abilityName>
      <candidateList>
        <item>签订</item>
      </candidateList>
      <explain>存在发音相同字词的误用。</explain>
      <paraID>7DAC2DB5</paraID>
      <start>6</start>
      <end>8</end>
      <status>unmodified</status>
      <modifiedWord/>
      <trackRevisions>false</trackRevisions>
    </reviewItem>
    <reviewItem>
      <errorID>c476680e-329a-4550-9f87-a5ef1fde0004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51032E2D</paraID>
      <start>13</start>
      <end>16</end>
      <status>unmodified</status>
      <modifiedWord/>
      <trackRevisions>false</trackRevisions>
    </reviewItem>
    <reviewItem>
      <errorID>4725de9c-4e26-4487-9724-4312c99b9085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335BCB0B</paraID>
      <start>42</start>
      <end>45</end>
      <status>unmodified</status>
      <modifiedWord/>
      <trackRevisions>false</trackRevisions>
    </reviewItem>
    <reviewItem>
      <errorID>3a13fbfc-851b-42b4-9d8d-64299993a1f1</errorID>
      <errorWord>日</errorWord>
      <group>L1_Word</group>
      <groupName>字词问题</groupName>
      <ability>L2_Typo</ability>
      <abilityName>字词错误</abilityName>
      <candidateList>
        <item>日起</item>
      </candidateList>
      <explain/>
      <paraID>501BF376</paraID>
      <start>22</start>
      <end>23</end>
      <status>unmodified</status>
      <modifiedWord/>
      <trackRevisions>false</trackRevisions>
    </reviewItem>
    <reviewItem>
      <errorID>47dea175-9108-4d37-9785-dbbd649105fb</errorID>
      <errorWord>下</errorWord>
      <group>L1_Word</group>
      <groupName>字词问题</groupName>
      <ability>L2_Typo</ability>
      <abilityName>字词错误</abilityName>
      <candidateList>
        <item>下简</item>
      </candidateList>
      <explain/>
      <paraID>39579304</paraID>
      <start>8</start>
      <end>9</end>
      <status>unmodified</status>
      <modifiedWord/>
      <trackRevisions>false</trackRevisions>
    </reviewItem>
    <reviewItem>
      <errorID>5d475c5d-34b8-469f-99ea-6065ab33ca30</errorID>
      <errorWord>下</errorWord>
      <group>L1_Word</group>
      <groupName>字词问题</groupName>
      <ability>L2_Typo</ability>
      <abilityName>字词错误</abilityName>
      <candidateList>
        <item>下简</item>
      </candidateList>
      <explain/>
      <paraID>6FAFC72F</paraID>
      <start>8</start>
      <end>9</end>
      <status>unmodified</status>
      <modifiedWord/>
      <trackRevisions>false</trackRevisions>
    </reviewItem>
    <reviewItem>
      <errorID>d9ebc6a7-98b6-4b9f-9968-a60e7cf9ab76</errorID>
      <errorWord>其</errorWord>
      <group>L1_Word</group>
      <groupName>字词问题</groupName>
      <ability>L2_Typo</ability>
      <abilityName>字词错误</abilityName>
      <candidateList>
        <item>其他</item>
      </candidateList>
      <explain/>
      <paraID>36E1CB80</paraID>
      <start>57</start>
      <end>58</end>
      <status>unmodified</status>
      <modifiedWord/>
      <trackRevisions>false</trackRevisions>
    </reviewItem>
    <reviewItem>
      <errorID>cda7c4c2-fa7b-4a85-8201-76faf4c73a07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62C644F1</paraID>
      <start>40</start>
      <end>43</end>
      <status>unmodified</status>
      <modifiedWord/>
      <trackRevisions>false</trackRevisions>
    </reviewItem>
    <reviewItem>
      <errorID>e517d722-a67d-4bd0-93ed-f880a62590be</errorID>
      <errorWord>应</errorWord>
      <group>L1_Word</group>
      <groupName>字词问题</groupName>
      <ability>L2_Typo</ability>
      <abilityName>字词错误</abilityName>
      <candidateList>
        <item>应当</item>
      </candidateList>
      <explain/>
      <paraID>6029C74D</paraID>
      <start>34</start>
      <end>35</end>
      <status>unmodified</status>
      <modifiedWord/>
      <trackRevisions>false</trackRevisions>
    </reviewItem>
    <reviewItem>
      <errorID>b57cf407-353b-4cf1-bfe5-c9b22e2f0972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45371FEE</paraID>
      <start>0</start>
      <end>2</end>
      <status>unmodified</status>
      <modifiedWord/>
      <trackRevisions>false</trackRevisions>
    </reviewItem>
    <reviewItem>
      <errorID>f6616483-57cb-4e12-9828-9e7786070225</errorID>
      <errorWord>食品药品监督管理局</errorWord>
      <group>L1_Knowledge</group>
      <groupName>知识性问题</groupName>
      <ability>L2_Organization</ability>
      <abilityName>机构检查</abilityName>
      <candidateList>
        <item>药品监督管理局</item>
      </candidateList>
      <explain>2018年3月，中共中央印发了《深化党和国家机构改革方案》，组建国家药品监督管理局，由国家市场监督管理总局管理。不再保留国家食品药品监督管理总局。</explain>
      <paraID>45371FEE</paraID>
      <start>163</start>
      <end>172</end>
      <status>unmodified</status>
      <modifiedWord/>
      <trackRevisions>false</trackRevisions>
    </reviewItem>
    <reviewItem>
      <errorID>6c5c0856-a969-49d8-a365-fa4ea406ac65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6ED0B996</paraID>
      <start>0</start>
      <end>2</end>
      <status>unmodified</status>
      <modifiedWord/>
      <trackRevisions>false</trackRevisions>
    </reviewItem>
    <reviewItem>
      <errorID>9fcee4d9-8a03-4f23-a505-1f6c8f7b4faa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586C9E4F</paraID>
      <start>0</start>
      <end>2</end>
      <status>unmodified</status>
      <modifiedWord/>
      <trackRevisions>false</trackRevisions>
    </reviewItem>
    <reviewItem>
      <errorID>2efec8ae-509d-41ca-b02c-9a77d995cc35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5A022F6A</paraID>
      <start>0</start>
      <end>2</end>
      <status>unmodified</status>
      <modifiedWord/>
      <trackRevisions>false</trackRevisions>
    </reviewItem>
    <reviewItem>
      <errorID>d73e7893-ef0b-48a8-8a35-e508b238f7ce</errorID>
      <errorWord>（</errorWord>
      <group>L1_Punc</group>
      <groupName>标点问题</groupName>
      <ability>L2_Punc_CN</ability>
      <abilityName>标点符号问题</abilityName>
      <candidateList/>
      <explain>同一形式括号套用。</explain>
      <paraID>7CC1E77D</paraID>
      <start>46</start>
      <end>47</end>
      <status>unmodified</status>
      <modifiedWord/>
      <trackRevisions>false</trackRevisions>
    </reviewItem>
    <reviewItem>
      <errorID>c53bb8b6-c1a3-4e54-bef6-c435c4db4b56</errorID>
      <errorWord>）</errorWord>
      <group>L1_Punc</group>
      <groupName>标点问题</groupName>
      <ability>L2_Punc_CN</ability>
      <abilityName>标点符号问题</abilityName>
      <candidateList/>
      <explain>同一形式括号套用。</explain>
      <paraID>7CC1E77D</paraID>
      <start>60</start>
      <end>61</end>
      <status>unmodified</status>
      <modifiedWord/>
      <trackRevisions>false</trackRevisions>
    </reviewItem>
    <reviewItem>
      <errorID>906ea9e2-ec0f-4057-858a-654aafd23948</errorID>
      <errorWord>接受</errorWord>
      <group>L1_Word</group>
      <groupName>字词问题</groupName>
      <ability>L2_Typo</ability>
      <abilityName>字词错误</abilityName>
      <candidateList>
        <item>接收</item>
      </candidateList>
      <explain>存在发音相同字词的误用。</explain>
      <paraID>3598D84E</paraID>
      <start>23</start>
      <end>25</end>
      <status>unmodified</status>
      <modifiedWord/>
      <trackRevisions>false</trackRevisions>
    </reviewItem>
    <reviewItem>
      <errorID>7eab3c12-ed2e-4bf9-b1be-42f88a398839</errorID>
      <errorWord>..</errorWord>
      <group>L1_Punc</group>
      <groupName>标点问题</groupName>
      <ability>L2_Punc_CN</ability>
      <abilityName>标点符号问题</abilityName>
      <candidateList>
        <item>.</item>
      </candidateList>
      <explain/>
      <paraID>17FD3641</paraID>
      <start>1</start>
      <end>3</end>
      <status>unmodified</status>
      <modifiedWord/>
      <trackRevisions>false</trackRevisions>
    </reviewItem>
    <reviewItem>
      <errorID>7771d7ce-3796-4059-95aa-db3adf705eb8</errorID>
      <errorWord>机率为</errorWord>
      <group>L1_Word</group>
      <groupName>字词问题</groupName>
      <ability>L2_Typo</ability>
      <abilityName>字词错误</abilityName>
      <candidateList>
        <item>概率为</item>
      </candidateList>
      <explain/>
      <paraID>75D1087F</paraID>
      <start>11</start>
      <end>14</end>
      <status>unmodified</status>
      <modifiedWord/>
      <trackRevisions>false</trackRevisions>
    </reviewItem>
    <reviewItem>
      <errorID>ec64ebdc-5617-4c01-9075-2d378ca96e8e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6F3FE5D9</paraID>
      <start>0</start>
      <end>2</end>
      <status>unmodified</status>
      <modifiedWord/>
      <trackRevisions>false</trackRevisions>
    </reviewItem>
    <reviewItem>
      <errorID>10f7e794-2f10-4969-b401-7c8816aaa2cc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1619D76</paraID>
      <start>0</start>
      <end>2</end>
      <status>unmodified</status>
      <modifiedWord/>
      <trackRevisions>false</trackRevisions>
    </reviewItem>
    <reviewItem>
      <errorID>e1d6e9d8-0586-4f2e-adc8-8cc903f9346e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2FD7573A</paraID>
      <start>0</start>
      <end>2</end>
      <status>unmodified</status>
      <modifiedWord/>
      <trackRevisions>false</trackRevisions>
    </reviewItem>
    <reviewItem>
      <errorID>3a947c11-3cef-484d-993d-9afa39be21d0</errorID>
      <errorWord>作</errorWord>
      <group>L1_Word</group>
      <groupName>字词问题</groupName>
      <ability>L2_Typo</ability>
      <abilityName>字词错误</abilityName>
      <candidateList>
        <item>做</item>
      </candidateList>
      <explain>存在发音相同字词的误用。</explain>
      <paraID>5C102CD6</paraID>
      <start>4</start>
      <end>5</end>
      <status>unmodified</status>
      <modifiedWord/>
      <trackRevisions>false</trackRevisions>
    </reviewItem>
    <reviewItem>
      <errorID>a253bf76-9f86-4678-856f-9f60620b5c83</errorID>
      <errorWord>:</errorWord>
      <group>L1_Format</group>
      <groupName>格式问题</groupName>
      <ability>L2_HalfPunc_CN</ability>
      <abilityName>全半角问题</abilityName>
      <candidateList>
        <item>：</item>
      </candidateList>
      <explain>文本全半角错误。</explain>
      <paraID>7D8F888E</paraID>
      <start>4</start>
      <end>5</end>
      <status>unmodified</status>
      <modifiedWord/>
      <trackRevisions>false</trackRevisions>
    </reviewItem>
    <reviewItem>
      <errorID>05e0a35b-ac48-4b68-b060-65fc8779c7f7</errorID>
      <errorWord>调档位</errorWord>
      <group>L1_Word</group>
      <groupName>字词问题</groupName>
      <ability>L2_Typo</ability>
      <abilityName>字词错误</abilityName>
      <candidateList>
        <item>调挡位</item>
      </candidateList>
      <explain/>
      <paraID>436C384A</paraID>
      <start>17</start>
      <end>20</end>
      <status>unmodified</status>
      <modifiedWord/>
      <trackRevisions>false</trackRevisions>
    </reviewItem>
    <reviewItem>
      <errorID>9fd20bb5-725b-46df-bed6-6ef336c577e3</errorID>
      <errorWord>无其它</errorWord>
      <group>L1_Word</group>
      <groupName>字词问题</groupName>
      <ability>L2_Alias</ability>
      <abilityName>也作/曾用词</abilityName>
      <candidateList>
        <item>无其他</item>
      </candidateList>
      <explain>词汇[无其它]为不规范表述或旧称，其规范书面表述为[无其他]。</explain>
      <paraID>5A865342</paraID>
      <start>126</start>
      <end>129</end>
      <status>unmodified</status>
      <modifiedWord/>
      <trackRevisions>false</trackRevisions>
    </reviewItem>
    <reviewItem>
      <errorID>99fbea21-e8e6-462b-99fe-27dd983010a5</errorID>
      <errorWord>,</errorWord>
      <group>L1_Format</group>
      <groupName>格式问题</groupName>
      <ability>L2_HalfPunc_CN</ability>
      <abilityName>全半角问题</abilityName>
      <candidateList>
        <item>，</item>
      </candidateList>
      <explain>文本全半角错误。</explain>
      <paraID>7ED02FA1</paraID>
      <start>11</start>
      <end>12</end>
      <status>unmodified</status>
      <modifiedWord/>
      <trackRevisions>false</trackRevisions>
    </reviewItem>
    <reviewItem>
      <errorID>6aa41bbb-dffc-480e-a97e-aa772a2f187b</errorID>
      <errorWord>,</errorWord>
      <group>L1_Format</group>
      <groupName>格式问题</groupName>
      <ability>L2_HalfPunc_CN</ability>
      <abilityName>全半角问题</abilityName>
      <candidateList>
        <item>，</item>
      </candidateList>
      <explain>文本全半角错误。</explain>
      <paraID>7ED02FA1</paraID>
      <start>48</start>
      <end>49</end>
      <status>unmodified</status>
      <modifiedWord/>
      <trackRevisions>false</trackRevisions>
    </reviewItem>
    <reviewItem>
      <errorID>d33c3be8-b9df-4293-a497-53387d4c909f</errorID>
      <errorWord>机率为</errorWord>
      <group>L1_Word</group>
      <groupName>字词问题</groupName>
      <ability>L2_Typo</ability>
      <abilityName>字词错误</abilityName>
      <candidateList>
        <item>概率为</item>
      </candidateList>
      <explain/>
      <paraID>23D84672</paraID>
      <start>12</start>
      <end>15</end>
      <status>unmodified</status>
      <modifiedWord/>
      <trackRevisions>false</trackRevisions>
    </reviewItem>
    <reviewItem>
      <errorID>af9ad8df-6435-476b-acbc-8d4f7e4b9afc</errorID>
      <errorWord>及</errorWord>
      <group>L1_Word</group>
      <groupName>字词问题</groupName>
      <ability>L2_Typo</ability>
      <abilityName>字词错误</abilityName>
      <candidateList>
        <item>按</item>
      </candidateList>
      <explain/>
      <paraID>16735254</paraID>
      <start>37</start>
      <end>38</end>
      <status>unmodified</status>
      <modifiedWord/>
      <trackRevisions>false</trackRevisions>
    </reviewItem>
    <reviewItem>
      <errorID>40a22d77-8519-4492-9e6e-6e31ef12e281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5A7B1C17</paraID>
      <start>0</start>
      <end>2</end>
      <status>unmodified</status>
      <modifiedWord/>
      <trackRevisions>false</trackRevisions>
    </reviewItem>
    <reviewItem>
      <errorID>a46bcf10-4500-4a3e-bb8e-b0300f34731c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30ECE1B0</paraID>
      <start>0</start>
      <end>2</end>
      <status>unmodified</status>
      <modifiedWord/>
      <trackRevisions>false</trackRevisions>
    </reviewItem>
    <reviewItem>
      <errorID>6c254d05-158a-43d3-8a0e-f417e9cdb8f0</errorID>
      <errorWord>，</errorWord>
      <group>L1_Word</group>
      <groupName>字词问题</groupName>
      <ability>L2_Typo</ability>
      <abilityName>字词错误</abilityName>
      <candidateList>
        <item>，在</item>
      </candidateList>
      <explain/>
      <paraID> A9ADBE1</paraID>
      <start>66</start>
      <end>67</end>
      <status>unmodified</status>
      <modifiedWord/>
      <trackRevisions>false</trackRevisions>
    </reviewItem>
    <reviewItem>
      <errorID>54b48ca7-f293-459d-8f85-da54eb554521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71F21064</paraID>
      <start>0</start>
      <end>2</end>
      <status>unmodified</status>
      <modifiedWord/>
      <trackRevisions>false</trackRevisions>
    </reviewItem>
    <reviewItem>
      <errorID>549f0a33-79af-465e-809a-a253f599d7e5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36000CD8</paraID>
      <start>0</start>
      <end>2</end>
      <status>unmodified</status>
      <modifiedWord/>
      <trackRevisions>false</trackRevisions>
    </reviewItem>
    <reviewItem>
      <errorID>ea23b98e-6b52-4103-af8b-257ee4935d8c</errorID>
      <errorWord>容</errorWord>
      <group>L1_Word</group>
      <groupName>字词问题</groupName>
      <ability>L2_Typo</ability>
      <abilityName>字词错误</abilityName>
      <candidateList>
        <item>容性</item>
      </candidateList>
      <explain/>
      <paraID>36000CD8</paraID>
      <start>9</start>
      <end>10</end>
      <status>unmodified</status>
      <modifiedWord/>
      <trackRevisions>false</trackRevisions>
    </reviewItem>
    <reviewItem>
      <errorID>c37d20b7-b3bd-40a5-8fc0-553dc4a47fda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4966C42</paraID>
      <start>0</start>
      <end>2</end>
      <status>unmodified</status>
      <modifiedWord/>
      <trackRevisions>false</trackRevisions>
    </reviewItem>
    <reviewItem>
      <errorID>ac983483-2407-4a74-adb8-7f77651ec046</errorID>
      <errorWord>[2011]300号</errorWord>
      <group>L1_Knowledge</group>
      <groupName>知识性问题</groupName>
      <ability>L2_Knowledge</ability>
      <abilityName>其他知识</abilityName>
      <candidateList>
        <item>〔2011〕300号</item>
      </candidateList>
      <explain>发文字号格式错误。</explain>
      <paraID>66BB3701</paraID>
      <start>36</start>
      <end>46</end>
      <status>unmodified</status>
      <modifiedWord/>
      <trackRevisions>false</trackRevisions>
    </reviewItem>
    <reviewItem>
      <errorID>21235ed6-8e04-4d37-a5be-2d140c6155fa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373A1042</paraID>
      <start>0</start>
      <end>2</end>
      <status>unmodified</status>
      <modifiedWord/>
      <trackRevisions>false</trackRevisions>
    </reviewItem>
    <reviewItem>
      <errorID>294b7162-13ed-4975-8a71-390feea59577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31C8B6EA</paraID>
      <start>0</start>
      <end>2</end>
      <status>unmodified</status>
      <modifiedWord/>
      <trackRevisions>false</trackRevisions>
    </reviewItem>
    <reviewItem>
      <errorID>7951193d-bf14-4108-a0b7-2f4d45a11a14</errorID>
      <errorWord>(</errorWord>
      <group>L1_Format</group>
      <groupName>格式问题</groupName>
      <ability>L2_HalfPunc_CN</ability>
      <abilityName>全半角问题</abilityName>
      <candidateList>
        <item>（</item>
      </candidateList>
      <explain>文本全半角错误。</explain>
      <paraID>26A8259E</paraID>
      <start>36</start>
      <end>37</end>
      <status>unmodified</status>
      <modifiedWord/>
      <trackRevisions>false</trackRevisions>
    </reviewItem>
    <reviewItem>
      <errorID>84947680-bc20-4767-8550-b9a51b10eb20</errorID>
      <errorWord>)</errorWord>
      <group>L1_Format</group>
      <groupName>格式问题</groupName>
      <ability>L2_HalfPunc_CN</ability>
      <abilityName>全半角问题</abilityName>
      <candidateList>
        <item>）</item>
      </candidateList>
      <explain>文本全半角错误。</explain>
      <paraID>26A8259E</paraID>
      <start>46</start>
      <end>47</end>
      <status>unmodified</status>
      <modifiedWord/>
      <trackRevisions>false</trackRevisions>
    </reviewItem>
    <reviewItem>
      <errorID>8ede9a9d-401c-4422-a8d2-64940dc6af90</errorID>
      <errorWord>[2014]68号</errorWord>
      <group>L1_Knowledge</group>
      <groupName>知识性问题</groupName>
      <ability>L2_Knowledge</ability>
      <abilityName>其他知识</abilityName>
      <candidateList>
        <item>〔2014〕68号</item>
      </candidateList>
      <explain>发文字号格式错误。</explain>
      <paraID>1BB7F458</paraID>
      <start>38</start>
      <end>47</end>
      <status>unmodified</status>
      <modifiedWord/>
      <trackRevisions>false</trackRevisions>
    </reviewItem>
    <reviewItem>
      <errorID>3487379a-d01f-47ab-a544-b0d0191da93d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7B25948E</paraID>
      <start>0</start>
      <end>2</end>
      <status>unmodified</status>
      <modifiedWord/>
      <trackRevisions>false</trackRevisions>
    </reviewItem>
    <reviewItem>
      <errorID>9200bd34-f675-46bc-ad4d-57ce640e235a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6BC0FB74</paraID>
      <start>0</start>
      <end>2</end>
      <status>unmodified</status>
      <modifiedWord/>
      <trackRevisions>false</trackRevisions>
    </reviewItem>
    <reviewItem>
      <errorID>f3a6db15-7f57-42a2-9010-31eb8bedda28</errorID>
      <errorWord>,</errorWord>
      <group>L1_Format</group>
      <groupName>格式问题</groupName>
      <ability>L2_HalfPunc_CN</ability>
      <abilityName>全半角问题</abilityName>
      <candidateList>
        <item>，</item>
      </candidateList>
      <explain>文本全半角错误。</explain>
      <paraID>6BC0FB74</paraID>
      <start>23</start>
      <end>24</end>
      <status>unmodified</status>
      <modifiedWord/>
      <trackRevisions>false</trackRevisions>
    </reviewItem>
    <reviewItem>
      <errorID>31d98aaa-a1c1-45c6-a98b-0307c45d8337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657B7252</paraID>
      <start>0</start>
      <end>2</end>
      <status>unmodified</status>
      <modifiedWord/>
      <trackRevisions>false</trackRevisions>
    </reviewItem>
    <reviewItem>
      <errorID>dd61ab54-071d-4d81-9203-9ea8afe81a38</errorID>
      <errorWord>(</errorWord>
      <group>L1_Format</group>
      <groupName>格式问题</groupName>
      <ability>L2_HalfPunc_CN</ability>
      <abilityName>全半角问题</abilityName>
      <candidateList>
        <item>（</item>
      </candidateList>
      <explain>文本全半角错误。</explain>
      <paraID>14495F67</paraID>
      <start>7</start>
      <end>8</end>
      <status>unmodified</status>
      <modifiedWord/>
      <trackRevisions>false</trackRevisions>
    </reviewItem>
    <reviewItem>
      <errorID>d95fd673-1e58-4809-a801-b3b8859e1ecf</errorID>
      <errorWord>)</errorWord>
      <group>L1_Format</group>
      <groupName>格式问题</groupName>
      <ability>L2_HalfPunc_CN</ability>
      <abilityName>全半角问题</abilityName>
      <candidateList>
        <item>）</item>
      </candidateList>
      <explain>文本全半角错误。</explain>
      <paraID>14495F67</paraID>
      <start>18</start>
      <end>19</end>
      <status>unmodified</status>
      <modifiedWord/>
      <trackRevisions>false</trackRevisions>
    </reviewItem>
    <reviewItem>
      <errorID>267c8c85-93f6-4c72-8bbb-bd4790b3598d</errorID>
      <errorWord>（</errorWord>
      <group>L1_Punc</group>
      <groupName>标点问题</groupName>
      <ability>L2_Punc_CN</ability>
      <abilityName>标点符号问题</abilityName>
      <candidateList/>
      <explain>同一形式括号套用。</explain>
      <paraID>61826779</paraID>
      <start>17</start>
      <end>18</end>
      <status>unmodified</status>
      <modifiedWord/>
      <trackRevisions>false</trackRevisions>
    </reviewItem>
    <reviewItem>
      <errorID>85f6d51c-acc9-4cd0-9c7c-a43a1b8e1add</errorID>
      <errorWord>）</errorWord>
      <group>L1_Punc</group>
      <groupName>标点问题</groupName>
      <ability>L2_Punc_CN</ability>
      <abilityName>标点符号问题</abilityName>
      <candidateList/>
      <explain>同一形式括号套用。</explain>
      <paraID>61826779</paraID>
      <start>24</start>
      <end>25</end>
      <status>unmodified</status>
      <modifiedWord/>
      <trackRevisions>false</trackRevisions>
    </reviewItem>
    <reviewItem>
      <errorID>9bade299-7651-402d-82a6-b2a9085e0231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48CD10AE</paraID>
      <start>0</start>
      <end>2</end>
      <status>unmodified</status>
      <modifiedWord/>
      <trackRevisions>false</trackRevisions>
    </reviewItem>
    <reviewItem>
      <errorID>5e7e9a6b-9d39-4f14-87f9-d28b7e82f9bd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7E05AC30</paraID>
      <start>0</start>
      <end>2</end>
      <status>unmodified</status>
      <modifiedWord/>
      <trackRevisions>false</trackRevisions>
    </reviewItem>
    <reviewItem>
      <errorID>6cbd14a5-2b00-4cd2-83d7-c981d37e1bda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30E14391</paraID>
      <start>0</start>
      <end>2</end>
      <status>unmodified</status>
      <modifiedWord/>
      <trackRevisions>false</trackRevisions>
    </reviewItem>
    <reviewItem>
      <errorID>6c99b267-a763-48d6-9b9c-a331a67965b7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5655369C</paraID>
      <start>0</start>
      <end>2</end>
      <status>unmodified</status>
      <modifiedWord/>
      <trackRevisions>false</trackRevisions>
    </reviewItem>
    <reviewItem>
      <errorID>f3b6ab50-1832-4d42-880b-554bb2967881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1E1CF00A</paraID>
      <start>0</start>
      <end>2</end>
      <status>unmodified</status>
      <modifiedWord/>
      <trackRevisions>false</trackRevisions>
    </reviewItem>
    <reviewItem>
      <errorID>9c2bb073-43d4-4109-8b7f-f44cbd141aca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573182A7</paraID>
      <start>0</start>
      <end>2</end>
      <status>unmodified</status>
      <modifiedWord/>
      <trackRevisions>false</trackRevisions>
    </reviewItem>
    <reviewItem>
      <errorID>e0b0405d-d662-4760-bedf-b43da12d5e8f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6D87703</paraID>
      <start>0</start>
      <end>2</end>
      <status>unmodified</status>
      <modifiedWord/>
      <trackRevisions>false</trackRevisions>
    </reviewItem>
    <reviewItem>
      <errorID>a56af44f-cc75-466c-adba-f0438ecffdbf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395A5354</paraID>
      <start>0</start>
      <end>2</end>
      <status>unmodified</status>
      <modifiedWord/>
      <trackRevisions>false</trackRevisions>
    </reviewItem>
    <reviewItem>
      <errorID>c40ce3ca-8d9a-4603-85b0-93d4e6aed1f0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593BA1EB</paraID>
      <start>0</start>
      <end>2</end>
      <status>unmodified</status>
      <modifiedWord/>
      <trackRevisions>false</trackRevisions>
    </reviewItem>
    <reviewItem>
      <errorID>d1c4eaf4-1eed-4fd9-a8cd-4633f5f38e58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3E5395E9</paraID>
      <start>0</start>
      <end>2</end>
      <status>unmodified</status>
      <modifiedWord/>
      <trackRevisions>false</trackRevisions>
    </reviewItem>
    <reviewItem>
      <errorID>0499c779-b270-4b18-ab01-7c1565d6071c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27AAEB08</paraID>
      <start>0</start>
      <end>2</end>
      <status>unmodified</status>
      <modifiedWord/>
      <trackRevisions>false</trackRevisions>
    </reviewItem>
    <reviewItem>
      <errorID>b5e5fcbf-d406-43e9-92d2-7ce8bf9f210a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63074E26</paraID>
      <start>0</start>
      <end>2</end>
      <status>unmodified</status>
      <modifiedWord/>
      <trackRevisions>false</trackRevisions>
    </reviewItem>
    <reviewItem>
      <errorID>a774c5f6-72e0-4365-bbb0-93f594ed5770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247CE33E</paraID>
      <start>8</start>
      <end>13</end>
      <status>unmodified</status>
      <modifiedWord/>
      <trackRevisions>false</trackRevisions>
    </reviewItem>
    <reviewItem>
      <errorID>8185c11b-e0f5-4c10-99d0-b988eb614662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75E9C760</paraID>
      <start>0</start>
      <end>2</end>
      <status>unmodified</status>
      <modifiedWord/>
      <trackRevisions>false</trackRevisions>
    </reviewItem>
    <reviewItem>
      <errorID>d87134df-dec1-47d4-85d2-547a40299ec4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249298BA</paraID>
      <start>0</start>
      <end>2</end>
      <status>unmodified</status>
      <modifiedWord/>
      <trackRevisions>false</trackRevisions>
    </reviewItem>
    <reviewItem>
      <errorID>360b8ac2-cade-4f3b-ac6f-5504b8b19099</errorID>
      <errorWord>法律、法规</errorWord>
      <group>L1_Word</group>
      <groupName>字词问题</groupName>
      <ability>L2_Typo</ability>
      <abilityName>字词错误</abilityName>
      <candidateList>
        <item>法律法规</item>
      </candidateList>
      <explain/>
      <paraID>63FC5C8B</paraID>
      <start>9</start>
      <end>14</end>
      <status>unmodified</status>
      <modifiedWord/>
      <trackRevisions>false</trackRevisions>
    </reviewItem>
    <reviewItem>
      <errorID>a5d4db56-ba2c-43ac-a425-057c0da41eb3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6E5C22D4</paraID>
      <start>0</start>
      <end>2</end>
      <status>unmodified</status>
      <modifiedWord/>
      <trackRevisions>false</trackRevisions>
    </reviewItem>
    <reviewItem>
      <errorID>fce4b212-64f0-4dfd-9069-0d8affe47f17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E18D420</paraID>
      <start>6</start>
      <end>11</end>
      <status>unmodified</status>
      <modifiedWord/>
      <trackRevisions>false</trackRevisions>
    </reviewItem>
    <reviewItem>
      <errorID>c350bbb7-ffb2-4ee9-a643-f39e019dba91</errorID>
      <errorWord>:</errorWord>
      <group>L1_Format</group>
      <groupName>格式问题</groupName>
      <ability>L2_HalfPunc_CN</ability>
      <abilityName>全半角问题</abilityName>
      <candidateList>
        <item>：</item>
      </candidateList>
      <explain>文本全半角错误。</explain>
      <paraID>11F15271</paraID>
      <start>2</start>
      <end>3</end>
      <status>unmodified</status>
      <modifiedWord/>
      <trackRevisions>false</trackRevisions>
    </reviewItem>
    <reviewItem>
      <errorID>5d29aaf4-f78d-45c6-a1e1-e0a7674c457e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71F48181</paraID>
      <start>0</start>
      <end>3</end>
      <status>unmodified</status>
      <modifiedWord/>
      <trackRevisions>false</trackRevisions>
    </reviewItem>
    <reviewItem>
      <errorID>29d4e44e-2b96-4776-b691-beb60ae1525c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4C192481</paraID>
      <start>0</start>
      <end>3</end>
      <status>unmodified</status>
      <modifiedWord/>
      <trackRevisions>false</trackRevisions>
    </reviewItem>
    <reviewItem>
      <errorID>afa81e76-cbac-4630-9ff2-1f8d2751e4d5</errorID>
      <errorWord>;</errorWord>
      <group>L1_Format</group>
      <groupName>格式问题</groupName>
      <ability>L2_HalfPunc_CN</ability>
      <abilityName>全半角问题</abilityName>
      <candidateList>
        <item>；</item>
      </candidateList>
      <explain>文本全半角错误。</explain>
      <paraID>4C192481</paraID>
      <start>28</start>
      <end>29</end>
      <status>unmodified</status>
      <modifiedWord/>
      <trackRevisions>false</trackRevisions>
    </reviewItem>
    <reviewItem>
      <errorID>3f4187a7-84f4-4266-9fb1-aaf3a2c0cb5b</errorID>
      <errorWord>印</errorWord>
      <group>L1_Word</group>
      <groupName>字词问题</groupName>
      <ability>L2_Typo</ability>
      <abilityName>字词错误</abilityName>
      <candidateList>
        <item>印件</item>
      </candidateList>
      <explain/>
      <paraID>4C192481</paraID>
      <start>50</start>
      <end>51</end>
      <status>unmodified</status>
      <modifiedWord/>
      <trackRevisions>false</trackRevisions>
    </reviewItem>
    <reviewItem>
      <errorID>22c9aad7-fdfe-4ca8-9645-811d3a9ace33</errorID>
      <errorWord>;</errorWord>
      <group>L1_Format</group>
      <groupName>格式问题</groupName>
      <ability>L2_HalfPunc_CN</ability>
      <abilityName>全半角问题</abilityName>
      <candidateList>
        <item>；</item>
      </candidateList>
      <explain>文本全半角错误。</explain>
      <paraID>4C192481</paraID>
      <start>51</start>
      <end>52</end>
      <status>unmodified</status>
      <modifiedWord/>
      <trackRevisions>false</trackRevisions>
    </reviewItem>
    <reviewItem>
      <errorID>63949997-114a-407e-8910-44c28857d8cf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7B9A3F67</paraID>
      <start>0</start>
      <end>3</end>
      <status>unmodified</status>
      <modifiedWord/>
      <trackRevisions>false</trackRevisions>
    </reviewItem>
    <reviewItem>
      <errorID>383a1338-271a-4fbb-99d1-45df21149139</errorID>
      <errorWord>复印件加盖</errorWord>
      <group>L1_Word</group>
      <groupName>字词问题</groupName>
      <ability>L2_Typo</ability>
      <abilityName>字词错误</abilityName>
      <candidateList>
        <item>复印件并加盖</item>
      </candidateList>
      <explain/>
      <paraID>6382FF32</paraID>
      <start>76</start>
      <end>81</end>
      <status>unmodified</status>
      <modifiedWord/>
      <trackRevisions>false</trackRevisions>
    </reviewItem>
    <reviewItem>
      <errorID>65f26feb-2463-4c18-950c-c2404a1ef50d</errorID>
      <errorWord>(</errorWord>
      <group>L1_Format</group>
      <groupName>格式问题</groupName>
      <ability>L2_HalfPunc_CN</ability>
      <abilityName>全半角问题</abilityName>
      <candidateList>
        <item>（</item>
      </candidateList>
      <explain>文本全半角错误。</explain>
      <paraID>33A1C895</paraID>
      <start>15</start>
      <end>16</end>
      <status>unmodified</status>
      <modifiedWord/>
      <trackRevisions>false</trackRevisions>
    </reviewItem>
    <reviewItem>
      <errorID>1f664f4f-4242-4381-bd86-c98bce125324</errorID>
      <errorWord>)</errorWord>
      <group>L1_Format</group>
      <groupName>格式问题</groupName>
      <ability>L2_HalfPunc_CN</ability>
      <abilityName>全半角问题</abilityName>
      <candidateList>
        <item>）</item>
      </candidateList>
      <explain>文本全半角错误。</explain>
      <paraID>33A1C895</paraID>
      <start>18</start>
      <end>19</end>
      <status>unmodified</status>
      <modifiedWord/>
      <trackRevisions>false</trackRevisions>
    </reviewItem>
    <reviewItem>
      <errorID>d500114c-352d-4068-8de6-48485c027a80</errorID>
      <errorWord>(</errorWord>
      <group>L1_Format</group>
      <groupName>格式问题</groupName>
      <ability>L2_HalfPunc_CN</ability>
      <abilityName>全半角问题</abilityName>
      <candidateList>
        <item>（</item>
      </candidateList>
      <explain>文本全半角错误。</explain>
      <paraID>45F98D3B</paraID>
      <start>15</start>
      <end>16</end>
      <status>unmodified</status>
      <modifiedWord/>
      <trackRevisions>false</trackRevisions>
    </reviewItem>
    <reviewItem>
      <errorID>93e08319-7b6f-4856-99d3-afcf6ed181e8</errorID>
      <errorWord>)</errorWord>
      <group>L1_Format</group>
      <groupName>格式问题</groupName>
      <ability>L2_HalfPunc_CN</ability>
      <abilityName>全半角问题</abilityName>
      <candidateList>
        <item>）</item>
      </candidateList>
      <explain>文本全半角错误。</explain>
      <paraID>45F98D3B</paraID>
      <start>18</start>
      <end>19</end>
      <status>unmodified</status>
      <modifiedWord/>
      <trackRevisions>false</trackRevisions>
    </reviewItem>
    <reviewItem>
      <errorID>7e7d95d3-923a-4eb1-bc45-bcee4e9924b2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30DD8A40</paraID>
      <start>0</start>
      <end>2</end>
      <status>unmodified</status>
      <modifiedWord/>
      <trackRevisions>false</trackRevisions>
    </reviewItem>
    <reviewItem>
      <errorID>b0f5eccd-f86e-4f47-ac5d-397437583c04</errorID>
      <errorWord>(</errorWord>
      <group>L1_Format</group>
      <groupName>格式问题</groupName>
      <ability>L2_HalfPunc_CN</ability>
      <abilityName>全半角问题</abilityName>
      <candidateList>
        <item>（</item>
      </candidateList>
      <explain>文本全半角错误。</explain>
      <paraID>156498E5</paraID>
      <start>47</start>
      <end>48</end>
      <status>unmodified</status>
      <modifiedWord/>
      <trackRevisions>false</trackRevisions>
    </reviewItem>
    <reviewItem>
      <errorID>6f4d0d66-22c9-44ff-aa34-1c42fb821f00</errorID>
      <errorWord>)</errorWord>
      <group>L1_Format</group>
      <groupName>格式问题</groupName>
      <ability>L2_HalfPunc_CN</ability>
      <abilityName>全半角问题</abilityName>
      <candidateList>
        <item>）</item>
      </candidateList>
      <explain>文本全半角错误。</explain>
      <paraID>156498E5</paraID>
      <start>50</start>
      <end>51</end>
      <status>unmodified</status>
      <modifiedWord/>
      <trackRevisions>false</trackRevisions>
    </reviewItem>
    <reviewItem>
      <errorID>8edd0c19-6888-437b-9a39-17527589ba8b</errorID>
      <errorWord>,</errorWord>
      <group>L1_Format</group>
      <groupName>格式问题</groupName>
      <ability>L2_HalfPunc_CN</ability>
      <abilityName>全半角问题</abilityName>
      <candidateList>
        <item>，</item>
      </candidateList>
      <explain>文本全半角错误。</explain>
      <paraID>57661241</paraID>
      <start>8</start>
      <end>9</end>
      <status>unmodified</status>
      <modifiedWord/>
      <trackRevisions>false</trackRevisions>
    </reviewItem>
    <reviewItem>
      <errorID>eb1ade86-d0c8-4fec-9903-8f024e359d8c</errorID>
      <errorWord>,</errorWord>
      <group>L1_Format</group>
      <groupName>格式问题</groupName>
      <ability>L2_HalfPunc_CN</ability>
      <abilityName>全半角问题</abilityName>
      <candidateList>
        <item>，</item>
      </candidateList>
      <explain>文本全半角错误。</explain>
      <paraID>57661241</paraID>
      <start>34</start>
      <end>35</end>
      <status>unmodified</status>
      <modifiedWord/>
      <trackRevisions>false</trackRevisions>
    </reviewItem>
    <reviewItem>
      <errorID>1e13820f-3fe6-45db-9d6f-9b6f6900d62a</errorID>
      <errorWord>间</errorWord>
      <group>L1_Word</group>
      <groupName>字词问题</groupName>
      <ability>L2_Typo</ability>
      <abilityName>字词错误</abilityName>
      <candidateList>
        <item>间内</item>
      </candidateList>
      <explain/>
      <paraID>57661241</paraID>
      <start>47</start>
      <end>48</end>
      <status>unmodified</status>
      <modifiedWord/>
      <trackRevisions>false</trackRevisions>
    </reviewItem>
    <reviewItem>
      <errorID>9223401a-534c-42f2-92b4-5fff98822817</errorID>
      <errorWord>(</errorWord>
      <group>L1_Format</group>
      <groupName>格式问题</groupName>
      <ability>L2_HalfPunc_CN</ability>
      <abilityName>全半角问题</abilityName>
      <candidateList>
        <item>（</item>
      </candidateList>
      <explain>文本全半角错误。</explain>
      <paraID>6D291FDD</paraID>
      <start>33</start>
      <end>34</end>
      <status>unmodified</status>
      <modifiedWord/>
      <trackRevisions>false</trackRevisions>
    </reviewItem>
    <reviewItem>
      <errorID>7690e089-6fec-4cce-a7dd-59e6f400244d</errorID>
      <errorWord>[2020]46号</errorWord>
      <group>L1_Knowledge</group>
      <groupName>知识性问题</groupName>
      <ability>L2_Knowledge</ability>
      <abilityName>其他知识</abilityName>
      <candidateList>
        <item>〔2020〕46号</item>
      </candidateList>
      <explain>发文字号格式错误。</explain>
      <paraID>6D291FDD</paraID>
      <start>36</start>
      <end>45</end>
      <status>unmodified</status>
      <modifiedWord/>
      <trackRevisions>false</trackRevisions>
    </reviewItem>
    <reviewItem>
      <errorID>cabffcfe-c152-456c-8d5f-242973666ed5</errorID>
      <errorWord>)</errorWord>
      <group>L1_Format</group>
      <groupName>格式问题</groupName>
      <ability>L2_HalfPunc_CN</ability>
      <abilityName>全半角问题</abilityName>
      <candidateList>
        <item>）</item>
      </candidateList>
      <explain>文本全半角错误。</explain>
      <paraID>6D291FDD</paraID>
      <start>45</start>
      <end>46</end>
      <status>unmodified</status>
      <modifiedWord/>
      <trackRevisions>false</trackRevisions>
    </reviewItem>
    <reviewItem>
      <errorID>27354a77-0ce3-4fd9-8e18-e5c506aaa6ca</errorID>
      <errorWord>(</errorWord>
      <group>L1_Format</group>
      <groupName>格式问题</groupName>
      <ability>L2_HalfPunc_CN</ability>
      <abilityName>全半角问题</abilityName>
      <candidateList>
        <item>（</item>
      </candidateList>
      <explain>文本全半角错误。</explain>
      <paraID>6D291FDD</paraID>
      <start>197</start>
      <end>198</end>
      <status>unmodified</status>
      <modifiedWord/>
      <trackRevisions>false</trackRevisions>
    </reviewItem>
    <reviewItem>
      <errorID>0b574a4a-3901-4de5-8575-23bbb069e467</errorID>
      <errorWord>[2011]300号</errorWord>
      <group>L1_Knowledge</group>
      <groupName>知识性问题</groupName>
      <ability>L2_Knowledge</ability>
      <abilityName>其他知识</abilityName>
      <candidateList>
        <item>〔2011〕300号</item>
      </candidateList>
      <explain>发文字号格式错误。</explain>
      <paraID>6D291FDD</paraID>
      <start>204</start>
      <end>214</end>
      <status>unmodified</status>
      <modifiedWord/>
      <trackRevisions>false</trackRevisions>
    </reviewItem>
    <reviewItem>
      <errorID>c6d23977-dac1-45b8-893a-6feabae0d85f</errorID>
      <errorWord>)</errorWord>
      <group>L1_Format</group>
      <groupName>格式问题</groupName>
      <ability>L2_HalfPunc_CN</ability>
      <abilityName>全半角问题</abilityName>
      <candidateList>
        <item>）</item>
      </candidateList>
      <explain>文本全半角错误。</explain>
      <paraID>6D291FDD</paraID>
      <start>214</start>
      <end>215</end>
      <status>unmodified</status>
      <modifiedWord/>
      <trackRevisions>false</trackRevisions>
    </reviewItem>
    <reviewItem>
      <errorID>82da7c3d-7ac4-4089-aad0-9fb131b980a1</errorID>
      <errorWord>〔2017〕 141号</errorWord>
      <group>L1_Knowledge</group>
      <groupName>知识性问题</groupName>
      <ability>L2_Knowledge</ability>
      <abilityName>其他知识</abilityName>
      <candidateList>
        <item>〔2017〕141号</item>
      </candidateList>
      <explain>发文字号格式错误。</explain>
      <paraID>38BE0475</paraID>
      <start>49</start>
      <end>60</end>
      <status>unmodified</status>
      <modifiedWord/>
      <trackRevisions>false</trackRevisions>
    </reviewItem>
    <reviewItem>
      <errorID>388d176a-9613-4727-a8f1-5519b44a693c</errorID>
      <errorWord>(</errorWord>
      <group>L1_Format</group>
      <groupName>格式问题</groupName>
      <ability>L2_HalfPunc_CN</ability>
      <abilityName>全半角问题</abilityName>
      <candidateList>
        <item>（</item>
      </candidateList>
      <explain>文本全半角错误。</explain>
      <paraID>37AA0F6B</paraID>
      <start>2</start>
      <end>3</end>
      <status>unmodified</status>
      <modifiedWord/>
      <trackRevisions>false</trackRevisions>
    </reviewItem>
    <reviewItem>
      <errorID>890396b5-58bf-4578-92fd-350f210b7013</errorID>
      <errorWord>)</errorWord>
      <group>L1_Format</group>
      <groupName>格式问题</groupName>
      <ability>L2_HalfPunc_CN</ability>
      <abilityName>全半角问题</abilityName>
      <candidateList>
        <item>）</item>
      </candidateList>
      <explain>文本全半角错误。</explain>
      <paraID>37AA0F6B</paraID>
      <start>5</start>
      <end>6</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F0001EF9-34A9-4C6A-A5F2-1F745D6D2B9B}"/>
</file>

<file path=customXml/itemProps2.xml><?xml version="1.0" encoding="utf-8"?>
<ds:datastoreItem xmlns:ds="http://schemas.openxmlformats.org/officeDocument/2006/customXml" ds:itemID="{A59E2F89-387F-4412-A8F7-B0AD0083B218}"/>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吴岢非</cp:lastModifiedBy>
  <cp:revision>6</cp:revision>
  <dcterms:created xsi:type="dcterms:W3CDTF">2026-10-29T01:25:00Z</dcterms:created>
  <dcterms:modified xsi:type="dcterms:W3CDTF">2026-11-02T02:20:42Z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4CCB1765DA814006BEDCE15B685B7BDB_13</vt:lpwstr>
  </property>
  <property fmtid="{D5CDD505-2E9C-101B-9397-08002B2CF9AE}" pid="4" name="KSOTemplateDocerSaveRecord">
    <vt:lpwstr>eyJoZGlkIjoiODUzODAzNjQ1NTk4OWE1ODEyODlkNzkzODE2ZTllMjYiLCJ1c2VySWQiOiIzMTk2NTAxNDYifQ==</vt:lpwstr>
  </property>
</Properties>
</file>