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color w:val="auto"/>
          <w:highlight w:val="white"/>
        </w:rPr>
      </w:pPr>
      <w:r>
        <w:rPr>
          <w:rFonts w:hint="eastAsia"/>
          <w:color w:val="auto"/>
          <w:highlight w:val="white"/>
        </w:rPr>
      </w:r>
      <w:r/>
    </w:p>
    <w:p>
      <w:pPr>
        <w:jc w:val="center"/>
        <w:spacing w:before="120" w:after="120" w:line="360" w:lineRule="auto"/>
        <w:rPr>
          <w:rFonts w:hint="eastAsia" w:ascii="仿宋" w:hAnsi="仿宋" w:eastAsia="仿宋" w:cs="仿宋"/>
          <w:b/>
          <w:bCs/>
          <w:color w:val="auto"/>
          <w:sz w:val="84"/>
          <w:szCs w:val="24"/>
        </w:rPr>
      </w:pPr>
      <w:r>
        <w:rPr>
          <w:rFonts w:hint="eastAsia"/>
          <w:color w:val="auto"/>
          <w:highlight w:val="white"/>
        </w:rPr>
        <w:t xml:space="preserve"> </w:t>
      </w:r>
      <w:bookmarkStart w:id="0" w:name="EB6d8d31fa56c444d28127317174aee349"/>
      <w:r>
        <w:rPr>
          <w:rFonts w:hint="eastAsia"/>
          <w:color w:val="auto"/>
          <w:sz w:val="20"/>
          <w:highlight w:val="white"/>
        </w:rPr>
        <w:t xml:space="preserve"> </w:t>
      </w:r>
      <w:bookmarkEnd w:id="0"/>
      <w:r/>
      <w:bookmarkStart w:id="1" w:name="EB4f00950cc7dc42f09fd2919fc82c2411"/>
      <w:r>
        <w:rPr>
          <w:rFonts w:hint="eastAsia"/>
          <w:color w:val="auto"/>
          <w:sz w:val="20"/>
          <w:highlight w:val="white"/>
        </w:rPr>
        <w:t xml:space="preserve"> </w:t>
      </w:r>
      <w:bookmarkEnd w:id="1"/>
      <w:r/>
      <w:r/>
    </w:p>
    <w:p>
      <w:pPr>
        <w:jc w:val="center"/>
        <w:spacing w:before="120" w:after="120" w:line="360" w:lineRule="auto"/>
        <w:rPr>
          <w:rFonts w:ascii="Times New Roman" w:hAnsi="Times New Roman" w:eastAsia="黑体"/>
          <w:b/>
          <w:bCs/>
          <w:color w:val="auto"/>
          <w:sz w:val="84"/>
          <w:szCs w:val="24"/>
        </w:rPr>
      </w:pPr>
      <w:r>
        <w:rPr>
          <w:rFonts w:hint="eastAsia" w:ascii="Times New Roman" w:hAnsi="Times New Roman" w:eastAsia="黑体"/>
          <w:b/>
          <w:bCs/>
          <w:color w:val="auto"/>
          <w:sz w:val="84"/>
          <w:szCs w:val="24"/>
        </w:rPr>
        <w:t xml:space="preserve">竞争性谈判文件</w:t>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tbl>
      <w:tblPr>
        <w:tblStyle w:val="757"/>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757"/>
        <w:gridCol w:w="6087"/>
      </w:tblGrid>
      <w:tr>
        <w:trPr>
          <w:jc w:val="center"/>
          <w:trHeight w:val="1187"/>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sz w:val="30"/>
                <w:szCs w:val="30"/>
              </w:rPr>
            </w:pPr>
            <w:r>
              <w:rPr>
                <w:rFonts w:hint="eastAsia" w:ascii="宋体" w:hAnsi="宋体" w:cs="宋体"/>
                <w:b/>
                <w:sz w:val="30"/>
                <w:szCs w:val="30"/>
              </w:rPr>
              <w:t xml:space="preserve">项目名称：</w:t>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line="400" w:lineRule="exact"/>
              <w:rPr>
                <w:rFonts w:hint="eastAsia" w:ascii="宋体" w:hAnsi="宋体" w:eastAsia="宋体" w:cs="宋体"/>
                <w:b/>
                <w:bCs/>
                <w:sz w:val="30"/>
                <w:szCs w:val="30"/>
                <w:lang w:eastAsia="zh-CN"/>
              </w:rPr>
            </w:pPr>
            <w:r>
              <w:rPr>
                <w:rFonts w:hint="eastAsia" w:ascii="Times New Roman" w:hAnsi="Times New Roman"/>
                <w:b/>
                <w:bCs/>
                <w:color w:val="auto"/>
                <w:sz w:val="32"/>
                <w:szCs w:val="24"/>
                <w:lang w:val="en-US" w:eastAsia="zh-CN"/>
              </w:rPr>
              <w:t xml:space="preserve">沭阳县桑墟镇2026年度村级公益事业一事一议财政奖补项目</w:t>
            </w:r>
            <w:r/>
          </w:p>
        </w:tc>
      </w:tr>
      <w:tr>
        <w:trPr>
          <w:jc w:val="center"/>
          <w:trHeight w:val="850"/>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b/>
                <w:bCs/>
                <w:spacing w:val="45"/>
                <w:sz w:val="30"/>
                <w:szCs w:val="30"/>
              </w:rPr>
            </w:pPr>
            <w:r>
              <w:rPr>
                <w:rFonts w:hint="eastAsia" w:ascii="宋体" w:hAnsi="宋体" w:cs="宋体"/>
                <w:b/>
                <w:sz w:val="30"/>
                <w:szCs w:val="30"/>
              </w:rPr>
              <w:t xml:space="preserve">项目编号：</w:t>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line="400" w:lineRule="exact"/>
              <w:rPr>
                <w:rFonts w:hint="eastAsia" w:ascii="宋体" w:hAnsi="宋体" w:eastAsia="宋体" w:cs="宋体"/>
                <w:b/>
                <w:bCs/>
                <w:sz w:val="30"/>
                <w:szCs w:val="30"/>
                <w:lang w:eastAsia="zh-CN"/>
              </w:rPr>
            </w:pPr>
            <w:r>
              <w:rPr>
                <w:rFonts w:hint="eastAsia" w:ascii="宋体" w:hAnsi="宋体" w:cs="宋体"/>
                <w:b/>
                <w:bCs/>
                <w:sz w:val="30"/>
                <w:szCs w:val="30"/>
                <w:lang w:eastAsia="zh-CN"/>
              </w:rPr>
              <w:t xml:space="preserve">JSZC-321322-QYXM-T2026-0015</w:t>
            </w:r>
            <w:r/>
          </w:p>
        </w:tc>
      </w:tr>
      <w:tr>
        <w:trPr>
          <w:jc w:val="center"/>
          <w:trHeight w:val="850"/>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b/>
                <w:bCs/>
                <w:sz w:val="30"/>
                <w:szCs w:val="30"/>
              </w:rPr>
            </w:pPr>
            <w:r>
              <w:rPr>
                <w:rFonts w:hint="eastAsia" w:ascii="宋体" w:hAnsi="宋体" w:cs="宋体"/>
                <w:b/>
                <w:bCs/>
                <w:sz w:val="30"/>
                <w:szCs w:val="30"/>
              </w:rPr>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line="400" w:lineRule="exact"/>
              <w:rPr>
                <w:rFonts w:hint="eastAsia" w:ascii="宋体" w:hAnsi="宋体" w:cs="宋体"/>
                <w:b/>
                <w:bCs/>
                <w:sz w:val="30"/>
                <w:szCs w:val="30"/>
              </w:rPr>
            </w:pPr>
            <w:r>
              <w:rPr>
                <w:rFonts w:hint="eastAsia" w:ascii="宋体" w:hAnsi="宋体" w:cs="宋体"/>
                <w:b/>
                <w:bCs/>
                <w:sz w:val="30"/>
                <w:szCs w:val="30"/>
              </w:rPr>
            </w:r>
            <w:r/>
          </w:p>
        </w:tc>
      </w:tr>
      <w:tr>
        <w:trPr>
          <w:jc w:val="center"/>
          <w:trHeight w:val="850"/>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sz w:val="30"/>
                <w:szCs w:val="30"/>
              </w:rPr>
            </w:pPr>
            <w:r>
              <w:rPr>
                <w:rFonts w:hint="eastAsia" w:ascii="宋体" w:hAnsi="宋体" w:cs="宋体"/>
                <w:b/>
                <w:bCs/>
                <w:spacing w:val="45"/>
                <w:sz w:val="30"/>
                <w:szCs w:val="30"/>
              </w:rPr>
              <w:t xml:space="preserve">采  购 人</w:t>
            </w:r>
            <w:r>
              <w:rPr>
                <w:rFonts w:hint="eastAsia" w:ascii="宋体" w:hAnsi="宋体" w:cs="宋体"/>
                <w:b/>
                <w:bCs/>
                <w:spacing w:val="1"/>
                <w:sz w:val="30"/>
                <w:szCs w:val="30"/>
              </w:rPr>
              <w:t xml:space="preserve">：</w:t>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line="400" w:lineRule="exact"/>
              <w:rPr>
                <w:rFonts w:hint="eastAsia" w:ascii="宋体" w:hAnsi="宋体" w:eastAsia="宋体" w:cs="宋体"/>
                <w:b/>
                <w:bCs/>
                <w:sz w:val="30"/>
                <w:szCs w:val="30"/>
                <w:lang w:val="en-US" w:eastAsia="zh-CN"/>
              </w:rPr>
            </w:pPr>
            <w:r>
              <w:rPr>
                <w:rFonts w:hint="eastAsia" w:ascii="宋体" w:hAnsi="宋体" w:cs="宋体"/>
                <w:b/>
                <w:bCs/>
                <w:sz w:val="30"/>
                <w:szCs w:val="30"/>
                <w:lang w:eastAsia="zh-CN"/>
              </w:rPr>
              <w:t xml:space="preserve">沭阳县桑墟镇人民政府</w:t>
            </w:r>
            <w:r/>
          </w:p>
        </w:tc>
      </w:tr>
      <w:tr>
        <w:trPr>
          <w:jc w:val="center"/>
          <w:trHeight w:val="850"/>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b/>
                <w:bCs/>
                <w:spacing w:val="45"/>
                <w:sz w:val="30"/>
                <w:szCs w:val="30"/>
              </w:rPr>
            </w:pPr>
            <w:r>
              <w:rPr>
                <w:rFonts w:hint="eastAsia" w:ascii="宋体" w:hAnsi="宋体" w:cs="宋体"/>
                <w:b/>
                <w:bCs/>
                <w:sz w:val="30"/>
                <w:szCs w:val="30"/>
              </w:rPr>
              <w:t xml:space="preserve">采购代理机构：</w:t>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line="400" w:lineRule="exact"/>
              <w:rPr>
                <w:rFonts w:hint="eastAsia" w:ascii="宋体" w:hAnsi="宋体" w:cs="宋体"/>
                <w:b/>
                <w:bCs/>
                <w:sz w:val="30"/>
                <w:szCs w:val="30"/>
              </w:rPr>
            </w:pPr>
            <w:r>
              <w:rPr>
                <w:rFonts w:hint="eastAsia" w:ascii="宋体" w:hAnsi="宋体" w:cs="宋体"/>
                <w:b/>
                <w:bCs/>
                <w:sz w:val="30"/>
                <w:szCs w:val="30"/>
              </w:rPr>
              <w:t xml:space="preserve">江苏仟亿项目管理有限公司</w:t>
            </w:r>
            <w:r/>
          </w:p>
        </w:tc>
      </w:tr>
      <w:tr>
        <w:trPr>
          <w:jc w:val="center"/>
          <w:trHeight w:val="850"/>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b/>
                <w:bCs/>
                <w:sz w:val="30"/>
                <w:szCs w:val="30"/>
              </w:rPr>
            </w:pPr>
            <w:r>
              <w:rPr>
                <w:rFonts w:hint="eastAsia" w:ascii="宋体" w:hAnsi="宋体" w:cs="宋体"/>
                <w:b/>
                <w:bCs/>
                <w:sz w:val="30"/>
                <w:szCs w:val="30"/>
              </w:rPr>
              <w:t xml:space="preserve">日期</w:t>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before="120" w:after="120" w:line="400" w:lineRule="exact"/>
              <w:rPr>
                <w:rFonts w:hint="eastAsia" w:ascii="宋体" w:hAnsi="宋体" w:cs="宋体"/>
                <w:b/>
                <w:bCs/>
                <w:sz w:val="30"/>
                <w:szCs w:val="30"/>
              </w:rPr>
            </w:pPr>
            <w:r>
              <w:rPr>
                <w:rFonts w:hint="eastAsia" w:ascii="宋体" w:hAnsi="宋体" w:cs="宋体"/>
                <w:b/>
                <w:sz w:val="30"/>
                <w:szCs w:val="30"/>
              </w:rPr>
              <w:t xml:space="preserve">202</w:t>
            </w:r>
            <w:r>
              <w:rPr>
                <w:rFonts w:hint="eastAsia" w:ascii="宋体" w:hAnsi="宋体" w:cs="宋体"/>
                <w:b/>
                <w:sz w:val="30"/>
                <w:szCs w:val="30"/>
                <w:lang w:val="en-US" w:eastAsia="zh-CN"/>
              </w:rPr>
              <w:t xml:space="preserve">6</w:t>
            </w:r>
            <w:r>
              <w:rPr>
                <w:rFonts w:hint="eastAsia" w:ascii="宋体" w:hAnsi="宋体" w:cs="宋体"/>
                <w:b/>
                <w:sz w:val="30"/>
                <w:szCs w:val="30"/>
              </w:rPr>
              <w:t xml:space="preserve">年</w:t>
            </w:r>
            <w:r>
              <w:rPr>
                <w:rFonts w:hint="eastAsia" w:ascii="宋体" w:hAnsi="宋体" w:cs="宋体"/>
                <w:b/>
                <w:sz w:val="30"/>
                <w:szCs w:val="30"/>
                <w:lang w:val="en-US" w:eastAsia="zh-CN"/>
              </w:rPr>
              <w:t xml:space="preserve">11</w:t>
            </w:r>
            <w:r>
              <w:rPr>
                <w:rFonts w:hint="eastAsia" w:ascii="宋体" w:hAnsi="宋体" w:cs="宋体"/>
                <w:b/>
                <w:sz w:val="30"/>
                <w:szCs w:val="30"/>
              </w:rPr>
              <w:t xml:space="preserve">月</w:t>
            </w:r>
            <w:r>
              <w:rPr>
                <w:rFonts w:hint="eastAsia" w:ascii="宋体" w:hAnsi="宋体" w:cs="宋体"/>
                <w:b/>
                <w:sz w:val="30"/>
                <w:szCs w:val="30"/>
                <w:lang w:val="en-US" w:eastAsia="zh-CN"/>
              </w:rPr>
              <w:t xml:space="preserve">3</w:t>
            </w:r>
            <w:r>
              <w:rPr>
                <w:rFonts w:hint="eastAsia" w:ascii="宋体" w:hAnsi="宋体" w:cs="宋体"/>
                <w:b/>
                <w:sz w:val="30"/>
                <w:szCs w:val="30"/>
              </w:rPr>
              <w:t xml:space="preserve">日</w:t>
            </w:r>
            <w:r/>
          </w:p>
        </w:tc>
      </w:tr>
    </w:tbl>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jc w:val="center"/>
        <w:rPr>
          <w:rFonts w:ascii="Times New Roman" w:hAnsi="Times New Roman" w:eastAsia="黑体"/>
          <w:color w:val="auto"/>
          <w:sz w:val="36"/>
        </w:rPr>
      </w:pPr>
      <w:r>
        <w:rPr>
          <w:rFonts w:ascii="Times New Roman" w:hAnsi="Times New Roman" w:eastAsia="黑体"/>
          <w:color w:val="auto"/>
          <w:sz w:val="36"/>
        </w:rPr>
      </w:r>
      <w:r/>
    </w:p>
    <w:p>
      <w:pPr>
        <w:rPr>
          <w:rFonts w:ascii="宋体"/>
          <w:b/>
          <w:color w:val="auto"/>
          <w:sz w:val="52"/>
          <w:highlight w:val="white"/>
        </w:rPr>
      </w:pPr>
      <w:r>
        <w:rPr>
          <w:rFonts w:ascii="宋体"/>
          <w:b/>
          <w:color w:val="auto"/>
          <w:sz w:val="52"/>
          <w:highlight w:val="white"/>
        </w:rPr>
        <w:br w:type="page" w:clear="all"/>
      </w:r>
      <w:r/>
    </w:p>
    <w:p>
      <w:pPr>
        <w:jc w:val="center"/>
        <w:rPr>
          <w:rFonts w:ascii="宋体"/>
          <w:b/>
          <w:color w:val="auto"/>
          <w:sz w:val="52"/>
          <w:highlight w:val="white"/>
        </w:rPr>
      </w:pPr>
      <w:r>
        <w:rPr>
          <w:rFonts w:ascii="宋体"/>
          <w:b/>
          <w:color w:val="auto"/>
          <w:sz w:val="52"/>
          <w:highlight w:val="white"/>
        </w:rPr>
      </w:r>
      <w:r/>
    </w:p>
    <w:p>
      <w:pPr>
        <w:jc w:val="center"/>
        <w:rPr>
          <w:rFonts w:ascii="Times New Roman" w:hAnsi="Times New Roman" w:eastAsia="黑体"/>
          <w:bCs/>
          <w:color w:val="auto"/>
          <w:sz w:val="36"/>
          <w:szCs w:val="36"/>
        </w:rPr>
      </w:pPr>
      <w:r>
        <w:rPr>
          <w:rFonts w:hint="eastAsia" w:ascii="Times New Roman" w:hAnsi="Times New Roman" w:eastAsia="黑体"/>
          <w:bCs/>
          <w:color w:val="auto"/>
          <w:sz w:val="36"/>
          <w:szCs w:val="36"/>
        </w:rPr>
        <w:t xml:space="preserve">目    录</w:t>
      </w:r>
      <w:r/>
    </w:p>
    <w:p>
      <w:pPr>
        <w:jc w:val="center"/>
        <w:rPr>
          <w:rFonts w:ascii="Times New Roman" w:hAnsi="Times New Roman" w:eastAsia="黑体"/>
          <w:bCs/>
          <w:color w:val="auto"/>
          <w:sz w:val="36"/>
          <w:szCs w:val="36"/>
        </w:rPr>
      </w:pPr>
      <w:r>
        <w:rPr>
          <w:rFonts w:ascii="Times New Roman" w:hAnsi="Times New Roman" w:eastAsia="黑体"/>
          <w:bCs/>
          <w:color w:val="auto"/>
          <w:sz w:val="36"/>
          <w:szCs w:val="36"/>
        </w:rPr>
      </w:r>
      <w:r/>
    </w:p>
    <w:p>
      <w:pPr>
        <w:pStyle w:val="772"/>
        <w:spacing w:before="0" w:after="0" w:line="600" w:lineRule="exact"/>
        <w:tabs>
          <w:tab w:val="right" w:pos="8844" w:leader="dot"/>
        </w:tabs>
        <w:rPr>
          <w:rFonts w:ascii="Times New Roman" w:hAnsi="Times New Roman" w:eastAsia="黑体"/>
          <w:b w:val="0"/>
          <w:bCs w:val="0"/>
          <w:color w:val="auto"/>
          <w:sz w:val="32"/>
        </w:rPr>
      </w:pPr>
      <w:r>
        <w:rPr>
          <w:rFonts w:hint="eastAsia" w:ascii="Times New Roman" w:hAnsi="Times New Roman" w:eastAsia="黑体"/>
          <w:b w:val="0"/>
          <w:bCs w:val="0"/>
          <w:color w:val="auto"/>
          <w:sz w:val="32"/>
          <w:szCs w:val="36"/>
        </w:rPr>
        <w:fldChar w:fldCharType="begin"/>
      </w:r>
      <w:r>
        <w:rPr>
          <w:rFonts w:hint="eastAsia" w:ascii="Times New Roman" w:hAnsi="Times New Roman" w:eastAsia="黑体"/>
          <w:b w:val="0"/>
          <w:bCs w:val="0"/>
          <w:color w:val="auto"/>
          <w:sz w:val="32"/>
          <w:szCs w:val="36"/>
        </w:rPr>
        <w:instrText xml:space="preserve">TOC \o "1-1" \h \u </w:instrText>
      </w:r>
      <w:r>
        <w:rPr>
          <w:rFonts w:hint="eastAsia" w:ascii="Times New Roman" w:hAnsi="Times New Roman" w:eastAsia="黑体"/>
          <w:b w:val="0"/>
          <w:bCs w:val="0"/>
          <w:color w:val="auto"/>
          <w:sz w:val="32"/>
          <w:szCs w:val="36"/>
        </w:rPr>
        <w:fldChar w:fldCharType="separate"/>
      </w:r>
      <w:r>
        <w:rPr>
          <w:color w:val="auto"/>
        </w:rPr>
        <w:fldChar w:fldCharType="begin"/>
      </w:r>
      <w:r>
        <w:rPr>
          <w:color w:val="auto"/>
        </w:rPr>
        <w:instrText xml:space="preserve"> HYPERLINK \l "_Toc8415" </w:instrText>
      </w:r>
      <w:r>
        <w:rPr>
          <w:color w:val="auto"/>
        </w:rPr>
        <w:fldChar w:fldCharType="separate"/>
      </w:r>
      <w:r>
        <w:rPr>
          <w:rFonts w:hint="eastAsia" w:ascii="Times New Roman" w:hAnsi="Times New Roman" w:eastAsia="黑体"/>
          <w:b w:val="0"/>
          <w:bCs w:val="0"/>
          <w:color w:val="auto"/>
          <w:sz w:val="32"/>
          <w:szCs w:val="44"/>
        </w:rPr>
        <w:t xml:space="preserve">第一章  谈判邀请</w:t>
      </w:r>
      <w:r>
        <w:rPr>
          <w:rFonts w:ascii="Times New Roman" w:hAnsi="Times New Roman" w:eastAsia="黑体"/>
          <w:b w:val="0"/>
          <w:bCs w:val="0"/>
          <w:color w:val="auto"/>
          <w:sz w:val="32"/>
        </w:rPr>
        <w:tab/>
      </w:r>
      <w:r>
        <w:rPr>
          <w:rFonts w:ascii="Times New Roman" w:hAnsi="Times New Roman" w:eastAsia="黑体"/>
          <w:b w:val="0"/>
          <w:bCs w:val="0"/>
          <w:color w:val="auto"/>
          <w:sz w:val="32"/>
        </w:rPr>
        <w:fldChar w:fldCharType="begin"/>
      </w:r>
      <w:r>
        <w:rPr>
          <w:rFonts w:ascii="Times New Roman" w:hAnsi="Times New Roman" w:eastAsia="黑体"/>
          <w:b w:val="0"/>
          <w:bCs w:val="0"/>
          <w:color w:val="auto"/>
          <w:sz w:val="32"/>
        </w:rPr>
        <w:instrText xml:space="preserve"> PAGEREF _Toc8415 \h </w:instrText>
      </w:r>
      <w:r>
        <w:rPr>
          <w:rFonts w:ascii="Times New Roman" w:hAnsi="Times New Roman" w:eastAsia="黑体"/>
          <w:b w:val="0"/>
          <w:bCs w:val="0"/>
          <w:color w:val="auto"/>
          <w:sz w:val="32"/>
        </w:rPr>
        <w:fldChar w:fldCharType="separate"/>
      </w:r>
      <w:r>
        <w:rPr>
          <w:rFonts w:ascii="Times New Roman" w:hAnsi="Times New Roman" w:eastAsia="黑体"/>
          <w:b w:val="0"/>
          <w:bCs w:val="0"/>
          <w:color w:val="auto"/>
          <w:sz w:val="32"/>
        </w:rPr>
        <w:t xml:space="preserve">3</w:t>
      </w:r>
      <w:r>
        <w:rPr>
          <w:rFonts w:ascii="Times New Roman" w:hAnsi="Times New Roman" w:eastAsia="黑体"/>
          <w:b w:val="0"/>
          <w:bCs w:val="0"/>
          <w:color w:val="auto"/>
          <w:sz w:val="32"/>
        </w:rPr>
        <w:fldChar w:fldCharType="end"/>
      </w:r>
      <w:r>
        <w:rPr>
          <w:rFonts w:ascii="Times New Roman" w:hAnsi="Times New Roman" w:eastAsia="黑体"/>
          <w:b w:val="0"/>
          <w:bCs w:val="0"/>
          <w:color w:val="auto"/>
          <w:sz w:val="32"/>
        </w:rPr>
        <w:fldChar w:fldCharType="end"/>
      </w:r>
      <w:r/>
    </w:p>
    <w:p>
      <w:pPr>
        <w:pStyle w:val="772"/>
        <w:spacing w:before="0" w:after="0" w:line="600" w:lineRule="exact"/>
        <w:tabs>
          <w:tab w:val="right" w:pos="8844" w:leader="dot"/>
        </w:tabs>
        <w:rPr>
          <w:rFonts w:ascii="Times New Roman" w:hAnsi="Times New Roman" w:eastAsia="黑体"/>
          <w:b w:val="0"/>
          <w:bCs w:val="0"/>
          <w:color w:val="auto"/>
          <w:sz w:val="32"/>
        </w:rPr>
      </w:pPr>
      <w:r>
        <w:rPr>
          <w:color w:val="auto"/>
        </w:rPr>
        <w:fldChar w:fldCharType="begin"/>
      </w:r>
      <w:r>
        <w:rPr>
          <w:color w:val="auto"/>
        </w:rPr>
        <w:instrText xml:space="preserve"> HYPERLINK \l "_Toc31344" </w:instrText>
      </w:r>
      <w:r>
        <w:rPr>
          <w:color w:val="auto"/>
        </w:rPr>
        <w:fldChar w:fldCharType="separate"/>
      </w:r>
      <w:r>
        <w:rPr>
          <w:rFonts w:hint="eastAsia" w:ascii="Times New Roman" w:hAnsi="Times New Roman" w:eastAsia="黑体"/>
          <w:b w:val="0"/>
          <w:bCs w:val="0"/>
          <w:color w:val="auto"/>
          <w:sz w:val="32"/>
          <w:highlight w:val="white"/>
        </w:rPr>
        <w:t xml:space="preserve">第二章  供应商须知</w:t>
      </w:r>
      <w:r>
        <w:rPr>
          <w:rFonts w:ascii="Times New Roman" w:hAnsi="Times New Roman" w:eastAsia="黑体"/>
          <w:b w:val="0"/>
          <w:bCs w:val="0"/>
          <w:color w:val="auto"/>
          <w:sz w:val="32"/>
        </w:rPr>
        <w:tab/>
      </w:r>
      <w:r>
        <w:rPr>
          <w:rFonts w:hint="eastAsia" w:ascii="Times New Roman" w:hAnsi="Times New Roman" w:eastAsia="黑体"/>
          <w:b w:val="0"/>
          <w:bCs w:val="0"/>
          <w:color w:val="auto"/>
          <w:sz w:val="32"/>
          <w:lang w:val="en-US" w:eastAsia="zh-CN"/>
        </w:rPr>
        <w:t xml:space="preserve">6</w:t>
      </w:r>
      <w:r>
        <w:rPr>
          <w:rFonts w:ascii="Times New Roman" w:hAnsi="Times New Roman" w:eastAsia="黑体"/>
          <w:b w:val="0"/>
          <w:bCs w:val="0"/>
          <w:color w:val="auto"/>
          <w:sz w:val="32"/>
        </w:rPr>
        <w:fldChar w:fldCharType="end"/>
      </w:r>
      <w:r/>
    </w:p>
    <w:p>
      <w:pPr>
        <w:pStyle w:val="772"/>
        <w:spacing w:before="0" w:after="0" w:line="600" w:lineRule="exact"/>
        <w:tabs>
          <w:tab w:val="right" w:pos="8844" w:leader="dot"/>
        </w:tabs>
        <w:rPr>
          <w:rFonts w:hint="eastAsia" w:ascii="Times New Roman" w:hAnsi="Times New Roman" w:eastAsia="黑体"/>
          <w:b w:val="0"/>
          <w:bCs w:val="0"/>
          <w:color w:val="auto"/>
          <w:sz w:val="32"/>
          <w:lang w:val="en-US" w:eastAsia="zh-CN"/>
        </w:rPr>
      </w:pPr>
      <w:r>
        <w:rPr>
          <w:color w:val="auto"/>
        </w:rPr>
        <w:fldChar w:fldCharType="begin"/>
      </w:r>
      <w:r>
        <w:rPr>
          <w:color w:val="auto"/>
        </w:rPr>
        <w:instrText xml:space="preserve"> HYPERLINK \l "_Toc28543" </w:instrText>
      </w:r>
      <w:r>
        <w:rPr>
          <w:color w:val="auto"/>
        </w:rPr>
        <w:fldChar w:fldCharType="separate"/>
      </w:r>
      <w:r>
        <w:rPr>
          <w:rFonts w:hint="eastAsia" w:ascii="Times New Roman" w:hAnsi="Times New Roman" w:eastAsia="黑体"/>
          <w:b w:val="0"/>
          <w:bCs w:val="0"/>
          <w:color w:val="auto"/>
          <w:sz w:val="32"/>
        </w:rPr>
        <w:t xml:space="preserve">第三章  评审方法</w:t>
      </w:r>
      <w:r>
        <w:rPr>
          <w:rFonts w:ascii="Times New Roman" w:hAnsi="Times New Roman" w:eastAsia="黑体"/>
          <w:b w:val="0"/>
          <w:bCs w:val="0"/>
          <w:color w:val="auto"/>
          <w:sz w:val="32"/>
        </w:rPr>
        <w:tab/>
      </w:r>
      <w:r>
        <w:rPr>
          <w:rFonts w:hint="eastAsia" w:ascii="Times New Roman" w:hAnsi="Times New Roman" w:eastAsia="黑体"/>
          <w:b w:val="0"/>
          <w:bCs w:val="0"/>
          <w:color w:val="auto"/>
          <w:sz w:val="32"/>
          <w:lang w:val="en-US" w:eastAsia="zh-CN"/>
        </w:rPr>
        <w:t xml:space="preserve">1</w:t>
      </w:r>
      <w:r>
        <w:rPr>
          <w:rFonts w:ascii="Times New Roman" w:hAnsi="Times New Roman" w:eastAsia="黑体"/>
          <w:b w:val="0"/>
          <w:bCs w:val="0"/>
          <w:color w:val="auto"/>
          <w:sz w:val="32"/>
        </w:rPr>
        <w:fldChar w:fldCharType="end"/>
      </w:r>
      <w:r>
        <w:rPr>
          <w:rFonts w:hint="eastAsia" w:ascii="Times New Roman" w:hAnsi="Times New Roman" w:eastAsia="黑体"/>
          <w:b w:val="0"/>
          <w:bCs w:val="0"/>
          <w:color w:val="auto"/>
          <w:sz w:val="32"/>
          <w:lang w:val="en-US" w:eastAsia="zh-CN"/>
        </w:rPr>
        <w:t xml:space="preserve">8</w:t>
      </w:r>
      <w:r/>
    </w:p>
    <w:p>
      <w:pPr>
        <w:pStyle w:val="772"/>
        <w:spacing w:before="0" w:after="0" w:line="600" w:lineRule="exact"/>
        <w:tabs>
          <w:tab w:val="right" w:pos="8844" w:leader="dot"/>
        </w:tabs>
        <w:rPr>
          <w:rFonts w:hint="eastAsia" w:ascii="Times New Roman" w:hAnsi="Times New Roman" w:eastAsia="黑体"/>
          <w:b w:val="0"/>
          <w:bCs w:val="0"/>
          <w:color w:val="auto"/>
          <w:sz w:val="32"/>
          <w:lang w:val="en-US" w:eastAsia="zh-CN"/>
        </w:rPr>
      </w:pPr>
      <w:r>
        <w:rPr>
          <w:color w:val="auto"/>
        </w:rPr>
        <w:fldChar w:fldCharType="begin"/>
      </w:r>
      <w:r>
        <w:rPr>
          <w:color w:val="auto"/>
        </w:rPr>
        <w:instrText xml:space="preserve"> HYPERLINK \l "_Toc22910" </w:instrText>
      </w:r>
      <w:r>
        <w:rPr>
          <w:color w:val="auto"/>
        </w:rPr>
        <w:fldChar w:fldCharType="separate"/>
      </w:r>
      <w:r>
        <w:rPr>
          <w:rFonts w:hint="eastAsia" w:ascii="Times New Roman" w:hAnsi="Times New Roman" w:eastAsia="黑体" w:cs="黑体"/>
          <w:b w:val="0"/>
          <w:bCs w:val="0"/>
          <w:color w:val="auto"/>
          <w:sz w:val="32"/>
        </w:rPr>
        <w:t xml:space="preserve">第四章  采购需求</w:t>
      </w:r>
      <w:r>
        <w:rPr>
          <w:rFonts w:ascii="Times New Roman" w:hAnsi="Times New Roman" w:eastAsia="黑体"/>
          <w:b w:val="0"/>
          <w:bCs w:val="0"/>
          <w:color w:val="auto"/>
          <w:sz w:val="32"/>
        </w:rPr>
        <w:tab/>
      </w:r>
      <w:r>
        <w:rPr>
          <w:rFonts w:ascii="Times New Roman" w:hAnsi="Times New Roman" w:eastAsia="黑体"/>
          <w:b w:val="0"/>
          <w:bCs w:val="0"/>
          <w:color w:val="auto"/>
          <w:sz w:val="32"/>
        </w:rPr>
        <w:fldChar w:fldCharType="begin"/>
      </w:r>
      <w:r>
        <w:rPr>
          <w:rFonts w:ascii="Times New Roman" w:hAnsi="Times New Roman" w:eastAsia="黑体"/>
          <w:b w:val="0"/>
          <w:bCs w:val="0"/>
          <w:color w:val="auto"/>
          <w:sz w:val="32"/>
        </w:rPr>
        <w:instrText xml:space="preserve"> PAGEREF _Toc22910 \h </w:instrText>
      </w:r>
      <w:r>
        <w:rPr>
          <w:rFonts w:ascii="Times New Roman" w:hAnsi="Times New Roman" w:eastAsia="黑体"/>
          <w:b w:val="0"/>
          <w:bCs w:val="0"/>
          <w:color w:val="auto"/>
          <w:sz w:val="32"/>
        </w:rPr>
        <w:fldChar w:fldCharType="separate"/>
      </w:r>
      <w:r>
        <w:rPr>
          <w:rFonts w:ascii="Times New Roman" w:hAnsi="Times New Roman" w:eastAsia="黑体"/>
          <w:b w:val="0"/>
          <w:bCs w:val="0"/>
          <w:color w:val="auto"/>
          <w:sz w:val="32"/>
        </w:rPr>
        <w:t xml:space="preserve">1</w:t>
      </w:r>
      <w:r>
        <w:rPr>
          <w:rFonts w:ascii="Times New Roman" w:hAnsi="Times New Roman" w:eastAsia="黑体"/>
          <w:b w:val="0"/>
          <w:bCs w:val="0"/>
          <w:color w:val="auto"/>
          <w:sz w:val="32"/>
        </w:rPr>
        <w:fldChar w:fldCharType="end"/>
      </w:r>
      <w:r>
        <w:rPr>
          <w:rFonts w:ascii="Times New Roman" w:hAnsi="Times New Roman" w:eastAsia="黑体"/>
          <w:b w:val="0"/>
          <w:bCs w:val="0"/>
          <w:color w:val="auto"/>
          <w:sz w:val="32"/>
        </w:rPr>
        <w:fldChar w:fldCharType="end"/>
      </w:r>
      <w:r>
        <w:rPr>
          <w:rFonts w:hint="eastAsia" w:ascii="Times New Roman" w:hAnsi="Times New Roman" w:eastAsia="黑体"/>
          <w:b w:val="0"/>
          <w:bCs w:val="0"/>
          <w:color w:val="auto"/>
          <w:sz w:val="32"/>
          <w:lang w:val="en-US" w:eastAsia="zh-CN"/>
        </w:rPr>
        <w:t xml:space="preserve">9</w:t>
      </w:r>
      <w:r/>
    </w:p>
    <w:p>
      <w:pPr>
        <w:pStyle w:val="772"/>
        <w:spacing w:before="0" w:after="0" w:line="600" w:lineRule="exact"/>
        <w:tabs>
          <w:tab w:val="right" w:pos="8844" w:leader="dot"/>
        </w:tabs>
        <w:rPr>
          <w:rFonts w:hint="eastAsia" w:ascii="Times New Roman" w:hAnsi="Times New Roman" w:eastAsia="黑体"/>
          <w:b w:val="0"/>
          <w:bCs w:val="0"/>
          <w:color w:val="auto"/>
          <w:sz w:val="32"/>
          <w:lang w:val="en-US" w:eastAsia="zh-CN"/>
        </w:rPr>
      </w:pPr>
      <w:r>
        <w:rPr>
          <w:color w:val="auto"/>
        </w:rPr>
        <w:fldChar w:fldCharType="begin"/>
      </w:r>
      <w:r>
        <w:rPr>
          <w:color w:val="auto"/>
        </w:rPr>
        <w:instrText xml:space="preserve"> HYPERLINK \l "_Toc5291" </w:instrText>
      </w:r>
      <w:r>
        <w:rPr>
          <w:color w:val="auto"/>
        </w:rPr>
        <w:fldChar w:fldCharType="separate"/>
      </w:r>
      <w:r>
        <w:rPr>
          <w:rFonts w:hint="eastAsia" w:ascii="Times New Roman" w:hAnsi="Times New Roman" w:eastAsia="黑体" w:cs="黑体"/>
          <w:b w:val="0"/>
          <w:bCs w:val="0"/>
          <w:color w:val="auto"/>
          <w:sz w:val="32"/>
        </w:rPr>
        <w:t xml:space="preserve">第五章  合同文本</w:t>
      </w:r>
      <w:r>
        <w:rPr>
          <w:rFonts w:ascii="Times New Roman" w:hAnsi="Times New Roman" w:eastAsia="黑体"/>
          <w:b w:val="0"/>
          <w:bCs w:val="0"/>
          <w:color w:val="auto"/>
          <w:sz w:val="32"/>
        </w:rPr>
        <w:tab/>
      </w:r>
      <w:r>
        <w:rPr>
          <w:rFonts w:ascii="Times New Roman" w:hAnsi="Times New Roman" w:eastAsia="黑体"/>
          <w:b w:val="0"/>
          <w:bCs w:val="0"/>
          <w:color w:val="auto"/>
          <w:sz w:val="32"/>
        </w:rPr>
        <w:fldChar w:fldCharType="end"/>
      </w:r>
      <w:r>
        <w:rPr>
          <w:rFonts w:hint="eastAsia" w:ascii="Times New Roman" w:hAnsi="Times New Roman" w:eastAsia="黑体"/>
          <w:b w:val="0"/>
          <w:bCs w:val="0"/>
          <w:color w:val="auto"/>
          <w:sz w:val="32"/>
          <w:lang w:val="en-US" w:eastAsia="zh-CN"/>
        </w:rPr>
        <w:t xml:space="preserve">21</w:t>
      </w:r>
      <w:r/>
    </w:p>
    <w:p>
      <w:pPr>
        <w:pStyle w:val="772"/>
        <w:spacing w:before="0" w:after="0" w:line="600" w:lineRule="exact"/>
        <w:tabs>
          <w:tab w:val="right" w:pos="8844" w:leader="dot"/>
        </w:tabs>
        <w:rPr>
          <w:rFonts w:hint="eastAsia" w:ascii="Times New Roman" w:hAnsi="Times New Roman" w:eastAsia="黑体"/>
          <w:b w:val="0"/>
          <w:bCs w:val="0"/>
          <w:color w:val="auto"/>
          <w:sz w:val="32"/>
          <w:lang w:val="en-US" w:eastAsia="zh-CN"/>
        </w:rPr>
      </w:pPr>
      <w:r>
        <w:rPr>
          <w:color w:val="auto"/>
        </w:rPr>
        <w:fldChar w:fldCharType="begin"/>
      </w:r>
      <w:r>
        <w:rPr>
          <w:color w:val="auto"/>
        </w:rPr>
        <w:instrText xml:space="preserve"> HYPERLINK \l "_Toc14749" </w:instrText>
      </w:r>
      <w:r>
        <w:rPr>
          <w:color w:val="auto"/>
        </w:rPr>
        <w:fldChar w:fldCharType="separate"/>
      </w:r>
      <w:r>
        <w:rPr>
          <w:rFonts w:hint="eastAsia" w:ascii="Times New Roman" w:hAnsi="Times New Roman" w:eastAsia="黑体" w:cs="黑体"/>
          <w:b w:val="0"/>
          <w:bCs w:val="0"/>
          <w:color w:val="auto"/>
          <w:sz w:val="32"/>
        </w:rPr>
        <w:t xml:space="preserve">第六章  响应文件格式</w:t>
      </w:r>
      <w:r>
        <w:rPr>
          <w:rFonts w:ascii="Times New Roman" w:hAnsi="Times New Roman" w:eastAsia="黑体"/>
          <w:b w:val="0"/>
          <w:bCs w:val="0"/>
          <w:color w:val="auto"/>
          <w:sz w:val="32"/>
        </w:rPr>
        <w:tab/>
      </w:r>
      <w:r>
        <w:rPr>
          <w:rFonts w:hint="eastAsia" w:ascii="Times New Roman" w:hAnsi="Times New Roman" w:eastAsia="黑体"/>
          <w:b w:val="0"/>
          <w:bCs w:val="0"/>
          <w:color w:val="auto"/>
          <w:sz w:val="32"/>
          <w:lang w:val="en-US" w:eastAsia="zh-CN"/>
        </w:rPr>
        <w:t xml:space="preserve">3</w:t>
      </w:r>
      <w:r>
        <w:rPr>
          <w:rFonts w:ascii="Times New Roman" w:hAnsi="Times New Roman" w:eastAsia="黑体"/>
          <w:b w:val="0"/>
          <w:bCs w:val="0"/>
          <w:color w:val="auto"/>
          <w:sz w:val="32"/>
        </w:rPr>
        <w:fldChar w:fldCharType="end"/>
      </w:r>
      <w:r>
        <w:rPr>
          <w:rFonts w:hint="eastAsia" w:ascii="Times New Roman" w:hAnsi="Times New Roman" w:eastAsia="黑体"/>
          <w:b w:val="0"/>
          <w:bCs w:val="0"/>
          <w:color w:val="auto"/>
          <w:sz w:val="32"/>
          <w:lang w:val="en-US" w:eastAsia="zh-CN"/>
        </w:rPr>
        <w:t xml:space="preserve">8</w:t>
      </w:r>
      <w:r/>
    </w:p>
    <w:p>
      <w:pPr>
        <w:spacing w:line="600" w:lineRule="exact"/>
        <w:rPr>
          <w:rFonts w:ascii="Times New Roman" w:hAnsi="Times New Roman" w:eastAsia="黑体"/>
          <w:bCs/>
          <w:color w:val="auto"/>
          <w:sz w:val="36"/>
          <w:szCs w:val="36"/>
        </w:rPr>
        <w:sectPr>
          <w:footerReference w:type="default" r:id="rId10"/>
          <w:footerReference w:type="even" r:id="rId11"/>
          <w:footnotePr/>
          <w:endnotePr/>
          <w:type w:val="nextPage"/>
          <w:pgSz w:w="11906" w:h="16838" w:orient="portrait"/>
          <w:pgMar w:top="1440" w:right="1474" w:bottom="1440" w:left="1588" w:header="851" w:footer="992" w:gutter="0"/>
          <w:cols w:num="1" w:sep="0" w:space="720" w:equalWidth="1"/>
          <w:docGrid w:linePitch="360"/>
        </w:sectPr>
      </w:pPr>
      <w:r>
        <w:rPr>
          <w:rFonts w:hint="eastAsia" w:ascii="Times New Roman" w:hAnsi="Times New Roman" w:eastAsia="黑体"/>
          <w:color w:val="auto"/>
          <w:sz w:val="32"/>
          <w:szCs w:val="36"/>
        </w:rPr>
        <w:fldChar w:fldCharType="end"/>
      </w:r>
      <w:r/>
    </w:p>
    <w:p>
      <w:pPr>
        <w:rPr>
          <w:color w:val="auto"/>
          <w:highlight w:val="yellow"/>
        </w:rPr>
      </w:pPr>
      <w:r>
        <w:rPr>
          <w:rFonts w:hint="eastAsia"/>
          <w:color w:val="auto"/>
          <w:sz w:val="20"/>
          <w:highlight w:val="white"/>
        </w:rPr>
        <w:t xml:space="preserve"> </w:t>
      </w:r>
      <w:bookmarkStart w:id="2" w:name="EB31a8c1a7d7174d21b578b3650829b838"/>
      <w:r>
        <w:rPr>
          <w:rFonts w:hint="eastAsia"/>
          <w:color w:val="auto"/>
          <w:sz w:val="20"/>
          <w:highlight w:val="white"/>
        </w:rPr>
        <w:t xml:space="preserve"> </w:t>
      </w:r>
      <w:bookmarkEnd w:id="2"/>
      <w:r/>
      <w:r/>
    </w:p>
    <w:p>
      <w:pPr>
        <w:jc w:val="center"/>
        <w:keepNext/>
        <w:rPr>
          <w:rFonts w:ascii="Times New Roman" w:hAnsi="Times New Roman" w:eastAsia="黑体"/>
          <w:color w:val="auto"/>
          <w:sz w:val="44"/>
          <w:szCs w:val="44"/>
        </w:rPr>
        <w:outlineLvl w:val="0"/>
      </w:pPr>
      <w:r/>
      <w:bookmarkStart w:id="3" w:name="_Toc24468"/>
      <w:r/>
      <w:bookmarkStart w:id="4" w:name="_Toc8415"/>
      <w:r>
        <w:rPr>
          <w:rFonts w:hint="eastAsia" w:ascii="Times New Roman" w:hAnsi="Times New Roman" w:eastAsia="黑体"/>
          <w:color w:val="auto"/>
          <w:sz w:val="44"/>
          <w:szCs w:val="44"/>
        </w:rPr>
        <w:t xml:space="preserve">第一章  谈判邀请</w:t>
      </w:r>
      <w:bookmarkEnd w:id="3"/>
      <w:r/>
      <w:bookmarkEnd w:id="4"/>
      <w:r/>
      <w:r/>
    </w:p>
    <w:p>
      <w:pPr>
        <w:ind w:firstLine="482"/>
        <w:spacing w:line="480" w:lineRule="exact"/>
        <w:rPr>
          <w:rFonts w:ascii="Times New Roman" w:hAnsi="Times New Roman" w:cs="宋体"/>
          <w:color w:val="auto"/>
          <w:sz w:val="24"/>
          <w:szCs w:val="24"/>
        </w:rPr>
      </w:pPr>
      <w:r>
        <w:rPr>
          <w:rFonts w:hint="eastAsia" w:ascii="Times New Roman" w:hAnsi="Times New Roman" w:cs="宋体"/>
          <w:color w:val="auto"/>
          <w:sz w:val="24"/>
          <w:szCs w:val="24"/>
        </w:rPr>
        <w:t xml:space="preserve">受</w:t>
      </w:r>
      <w:r>
        <w:rPr>
          <w:rFonts w:hint="eastAsia" w:ascii="Times New Roman" w:hAnsi="Times New Roman" w:cs="宋体"/>
          <w:color w:val="auto"/>
          <w:sz w:val="24"/>
          <w:szCs w:val="24"/>
          <w:u w:val="single"/>
          <w:lang w:eastAsia="zh-CN"/>
        </w:rPr>
        <w:t xml:space="preserve">沭阳县桑墟镇人民政府</w:t>
      </w:r>
      <w:r>
        <w:rPr>
          <w:rFonts w:hint="eastAsia" w:ascii="Times New Roman" w:hAnsi="Times New Roman" w:cs="宋体"/>
          <w:color w:val="auto"/>
          <w:sz w:val="24"/>
          <w:szCs w:val="24"/>
        </w:rPr>
        <w:t xml:space="preserve">的委托，</w:t>
      </w:r>
      <w:r>
        <w:rPr>
          <w:rFonts w:hint="eastAsia" w:ascii="宋体" w:hAnsi="宋体" w:cs="宋体"/>
          <w:color w:val="000000"/>
          <w:sz w:val="24"/>
          <w:szCs w:val="24"/>
          <w:u w:val="single"/>
          <w:lang w:eastAsia="zh-CN"/>
        </w:rPr>
        <w:t xml:space="preserve">江苏仟亿项目管理有限公司</w:t>
      </w:r>
      <w:r>
        <w:rPr>
          <w:rFonts w:hint="eastAsia" w:ascii="Times New Roman" w:hAnsi="Times New Roman" w:cs="宋体"/>
          <w:color w:val="auto"/>
          <w:sz w:val="24"/>
          <w:szCs w:val="24"/>
        </w:rPr>
        <w:t xml:space="preserve">就</w:t>
      </w:r>
      <w:r>
        <w:rPr>
          <w:rFonts w:hint="eastAsia" w:ascii="Times New Roman" w:hAnsi="Times New Roman" w:cs="宋体"/>
          <w:color w:val="auto"/>
          <w:sz w:val="24"/>
          <w:szCs w:val="24"/>
          <w:u w:val="single"/>
          <w:lang w:eastAsia="zh-CN"/>
        </w:rPr>
        <w:t xml:space="preserve">沭阳县桑墟镇2026年度村级公益事业一事一议财政奖补项目</w:t>
      </w:r>
      <w:r>
        <w:rPr>
          <w:rFonts w:hint="eastAsia" w:ascii="宋体" w:hAnsi="宋体" w:cs="宋体"/>
          <w:color w:val="000000"/>
          <w:sz w:val="24"/>
          <w:szCs w:val="24"/>
          <w:u w:val="single"/>
        </w:rPr>
        <w:t xml:space="preserve">(项目编号：JSZC-321322-QYXM-T2026-0015)项目</w:t>
      </w:r>
      <w:r>
        <w:rPr>
          <w:rFonts w:hint="eastAsia" w:ascii="Times New Roman" w:hAnsi="Times New Roman" w:cs="宋体"/>
          <w:color w:val="auto"/>
          <w:sz w:val="24"/>
          <w:szCs w:val="24"/>
        </w:rPr>
        <w:t xml:space="preserve">进行竞争性谈判采购，欢迎符合条件的供应商参加谈判。</w:t>
      </w:r>
      <w:r/>
    </w:p>
    <w:p>
      <w:pPr>
        <w:ind w:firstLine="482"/>
        <w:spacing w:line="480" w:lineRule="exact"/>
        <w:rPr>
          <w:rFonts w:ascii="Times New Roman" w:hAnsi="Times New Roman"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rPr>
        <w:t xml:space="preserve">项目概况</w:t>
      </w:r>
      <w:r/>
    </w:p>
    <w:p>
      <w:pPr>
        <w:ind w:firstLine="482"/>
        <w:spacing w:line="480" w:lineRule="exact"/>
        <w:rPr>
          <w:rFonts w:ascii="Times New Roman" w:hAnsi="Times New Roman"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u w:val="single"/>
          <w:lang w:eastAsia="zh-CN"/>
        </w:rPr>
        <w:t xml:space="preserve">沭阳县桑墟镇2026年度村级公益事业一事一议财政奖补项目</w:t>
      </w:r>
      <w:r>
        <w:rPr>
          <w:rFonts w:hint="eastAsia" w:ascii="Times New Roman" w:hAnsi="Times New Roman" w:cs="宋体"/>
          <w:color w:val="auto"/>
          <w:sz w:val="24"/>
          <w:szCs w:val="24"/>
        </w:rPr>
        <w:t xml:space="preserve">的潜在供应商</w:t>
      </w:r>
      <w:r>
        <w:rPr>
          <w:rFonts w:hint="eastAsia" w:ascii="Times New Roman" w:hAnsi="Times New Roman" w:cs="仿宋"/>
          <w:color w:val="auto"/>
          <w:sz w:val="24"/>
          <w:szCs w:val="24"/>
        </w:rPr>
        <w:t xml:space="preserve">可在</w:t>
      </w:r>
      <w:r>
        <w:rPr>
          <w:rFonts w:hint="eastAsia" w:ascii="Times New Roman" w:hAnsi="Times New Roman" w:cs="方正仿宋_GBK"/>
          <w:color w:val="auto"/>
          <w:sz w:val="24"/>
          <w:szCs w:val="24"/>
          <w:u w:val="single"/>
        </w:rPr>
        <w:t xml:space="preserve">“江苏政府采购网”、“宿迁市政府采购网”</w:t>
      </w:r>
      <w:r>
        <w:rPr>
          <w:rFonts w:hint="eastAsia" w:ascii="Times New Roman" w:hAnsi="Times New Roman"/>
          <w:color w:val="auto"/>
          <w:sz w:val="24"/>
          <w:szCs w:val="24"/>
          <w:u w:val="single"/>
        </w:rPr>
        <w:t xml:space="preserve">自行免费获取</w:t>
      </w:r>
      <w:r>
        <w:rPr>
          <w:rFonts w:hint="eastAsia" w:ascii="Times New Roman" w:hAnsi="Times New Roman" w:cs="宋体"/>
          <w:color w:val="auto"/>
          <w:sz w:val="24"/>
          <w:szCs w:val="24"/>
        </w:rPr>
        <w:t xml:space="preserve">谈判文件，并于</w:t>
      </w:r>
      <w:r>
        <w:rPr>
          <w:rFonts w:ascii="Times New Roman" w:hAnsi="Times New Roman" w:cs="宋体"/>
          <w:color w:val="auto"/>
          <w:sz w:val="24"/>
          <w:szCs w:val="24"/>
          <w:u w:val="single"/>
        </w:rPr>
        <w:t xml:space="preserve">202</w:t>
      </w:r>
      <w:r>
        <w:rPr>
          <w:rFonts w:hint="eastAsia" w:ascii="Times New Roman" w:hAnsi="Times New Roman" w:cs="宋体"/>
          <w:color w:val="auto"/>
          <w:sz w:val="24"/>
          <w:szCs w:val="24"/>
          <w:u w:val="single"/>
          <w:lang w:val="en-US" w:eastAsia="zh-CN"/>
        </w:rPr>
        <w:t xml:space="preserve">6</w:t>
      </w:r>
      <w:r>
        <w:rPr>
          <w:rFonts w:hint="eastAsia" w:ascii="Times New Roman" w:hAnsi="Times New Roman" w:cs="宋体"/>
          <w:bCs/>
          <w:color w:val="auto"/>
          <w:sz w:val="24"/>
          <w:szCs w:val="24"/>
          <w:u w:val="single"/>
        </w:rPr>
        <w:t xml:space="preserve">年</w:t>
      </w:r>
      <w:r>
        <w:rPr>
          <w:rFonts w:hint="eastAsia" w:ascii="Times New Roman" w:hAnsi="Times New Roman" w:cs="宋体"/>
          <w:bCs/>
          <w:color w:val="000000" w:themeColor="text1"/>
          <w:sz w:val="24"/>
          <w:szCs w:val="24"/>
          <w:u w:val="single"/>
          <w:lang w:val="en-US" w:eastAsia="zh-CN"/>
        </w:rPr>
        <w:t xml:space="preserve">11</w:t>
      </w:r>
      <w:r>
        <w:rPr>
          <w:rFonts w:hint="eastAsia" w:ascii="Times New Roman" w:hAnsi="Times New Roman" w:cs="宋体"/>
          <w:bCs/>
          <w:color w:val="000000" w:themeColor="text1"/>
          <w:sz w:val="24"/>
          <w:szCs w:val="24"/>
          <w:u w:val="single"/>
        </w:rPr>
        <w:t xml:space="preserve">月</w:t>
      </w:r>
      <w:r>
        <w:rPr>
          <w:rFonts w:hint="eastAsia" w:ascii="Times New Roman" w:hAnsi="Times New Roman" w:cs="宋体"/>
          <w:bCs/>
          <w:color w:val="000000" w:themeColor="text1"/>
          <w:sz w:val="24"/>
          <w:szCs w:val="24"/>
          <w:u w:val="single"/>
        </w:rPr>
        <w:t xml:space="preserve">13日14</w:t>
      </w:r>
      <w:r>
        <w:rPr>
          <w:rFonts w:hint="eastAsia" w:ascii="Times New Roman" w:hAnsi="Times New Roman" w:cs="宋体"/>
          <w:bCs/>
          <w:color w:val="auto"/>
          <w:sz w:val="24"/>
          <w:szCs w:val="24"/>
          <w:u w:val="single"/>
        </w:rPr>
        <w:t xml:space="preserve">时00分（</w:t>
      </w:r>
      <w:r>
        <w:rPr>
          <w:rFonts w:hint="eastAsia" w:ascii="Times New Roman" w:hAnsi="Times New Roman" w:cs="宋体"/>
          <w:bCs/>
          <w:color w:val="auto"/>
          <w:sz w:val="24"/>
          <w:szCs w:val="24"/>
        </w:rPr>
        <w:t xml:space="preserve">北京时间）前递交响应文件</w:t>
      </w:r>
      <w:r>
        <w:rPr>
          <w:rFonts w:hint="eastAsia" w:ascii="Times New Roman" w:hAnsi="Times New Roman" w:cs="宋体"/>
          <w:color w:val="auto"/>
          <w:sz w:val="24"/>
          <w:szCs w:val="24"/>
        </w:rPr>
        <w:t xml:space="preserve">。</w:t>
      </w:r>
      <w:r/>
    </w:p>
    <w:p>
      <w:pPr>
        <w:ind w:firstLine="482"/>
        <w:keepLines/>
        <w:keepNext/>
        <w:pageBreakBefore w:val="0"/>
        <w:spacing w:line="500" w:lineRule="exact"/>
        <w:rPr>
          <w:rFonts w:hint="eastAsia" w:ascii="宋体" w:hAnsi="宋体" w:eastAsia="宋体" w:cs="宋体"/>
          <w:b/>
          <w:bCs/>
          <w:color w:val="auto"/>
          <w:sz w:val="24"/>
          <w:szCs w:val="24"/>
        </w:rPr>
        <w:outlineLvl w:val="2"/>
      </w:pPr>
      <w:r/>
      <w:bookmarkStart w:id="5" w:name="_Toc38985263"/>
      <w:r/>
      <w:bookmarkStart w:id="6" w:name="_Toc35393621"/>
      <w:r/>
      <w:bookmarkStart w:id="7" w:name="_Toc28359002"/>
      <w:r/>
      <w:bookmarkStart w:id="8" w:name="_Toc28359079"/>
      <w:r/>
      <w:bookmarkStart w:id="9" w:name="_Toc35393790"/>
      <w:r>
        <w:rPr>
          <w:rFonts w:hint="eastAsia" w:ascii="宋体" w:hAnsi="宋体" w:eastAsia="宋体" w:cs="宋体"/>
          <w:b/>
          <w:bCs/>
          <w:color w:val="auto"/>
          <w:sz w:val="24"/>
          <w:szCs w:val="24"/>
        </w:rPr>
        <w:t xml:space="preserve">一、项目基本情况</w:t>
      </w:r>
      <w:bookmarkEnd w:id="5"/>
      <w:r/>
      <w:bookmarkEnd w:id="6"/>
      <w:r/>
      <w:bookmarkEnd w:id="7"/>
      <w:r/>
      <w:bookmarkEnd w:id="8"/>
      <w:r/>
      <w:bookmarkEnd w:id="9"/>
      <w:r/>
      <w:r/>
    </w:p>
    <w:p>
      <w:pPr>
        <w:ind w:firstLine="48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1.项目编号：JSZC-321322-QYXM-T2026-0015</w:t>
      </w:r>
      <w:r/>
    </w:p>
    <w:p>
      <w:pPr>
        <w:ind w:firstLine="48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2.项目名称：</w:t>
      </w:r>
      <w:r>
        <w:rPr>
          <w:rFonts w:hint="eastAsia" w:ascii="宋体" w:hAnsi="宋体" w:cs="宋体"/>
          <w:color w:val="auto"/>
          <w:sz w:val="24"/>
          <w:szCs w:val="24"/>
          <w:lang w:eastAsia="zh-CN"/>
        </w:rPr>
        <w:t xml:space="preserve">沭阳县桑墟镇2026年度村级公益事业一事一议财政奖补项目</w:t>
      </w:r>
      <w:r/>
    </w:p>
    <w:p>
      <w:pPr>
        <w:ind w:firstLine="480"/>
        <w:pageBreakBefore w:val="0"/>
        <w:spacing w:line="500" w:lineRule="exact"/>
        <w:rPr>
          <w:rFonts w:hint="eastAsia" w:ascii="宋体" w:hAnsi="宋体" w:eastAsia="宋体" w:cs="宋体"/>
          <w:color w:val="auto"/>
          <w:sz w:val="24"/>
          <w:highlight w:val="yellow"/>
          <w:lang w:eastAsia="zh-CN"/>
        </w:rPr>
      </w:pPr>
      <w:r>
        <w:rPr>
          <w:rFonts w:hint="eastAsia" w:ascii="宋体" w:hAnsi="宋体" w:eastAsia="宋体" w:cs="宋体"/>
          <w:color w:val="auto"/>
          <w:sz w:val="24"/>
          <w:szCs w:val="24"/>
        </w:rPr>
        <w:t xml:space="preserve">3.预算金额：105.988191</w:t>
      </w:r>
      <w:r>
        <w:rPr>
          <w:rFonts w:hint="eastAsia" w:ascii="宋体" w:hAnsi="宋体" w:eastAsia="宋体" w:cs="宋体"/>
          <w:color w:val="auto"/>
          <w:sz w:val="24"/>
          <w:szCs w:val="24"/>
          <w:lang w:eastAsia="zh-CN"/>
        </w:rPr>
        <w:t xml:space="preserve">万元</w:t>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4.本项目</w:t>
      </w:r>
      <w:r>
        <w:rPr>
          <w:rFonts w:hint="eastAsia" w:ascii="宋体" w:hAnsi="宋体" w:eastAsia="宋体" w:cs="宋体"/>
          <w:color w:val="auto"/>
          <w:sz w:val="24"/>
          <w:szCs w:val="24"/>
          <w:u w:val="none"/>
        </w:rPr>
        <w:t xml:space="preserve">设定</w:t>
      </w:r>
      <w:r>
        <w:rPr>
          <w:rFonts w:hint="eastAsia" w:ascii="宋体" w:hAnsi="宋体" w:eastAsia="宋体" w:cs="宋体"/>
          <w:color w:val="auto"/>
          <w:sz w:val="24"/>
          <w:szCs w:val="24"/>
        </w:rPr>
        <w:t xml:space="preserve">最高限价，最高限价为</w:t>
      </w:r>
      <w:r>
        <w:rPr>
          <w:rFonts w:hint="eastAsia" w:ascii="宋体" w:hAnsi="宋体" w:cs="宋体"/>
          <w:color w:val="auto"/>
          <w:sz w:val="24"/>
          <w:szCs w:val="24"/>
          <w:lang w:val="en-US" w:eastAsia="zh-CN"/>
        </w:rPr>
        <w:t xml:space="preserve"> 105.988191</w:t>
      </w:r>
      <w:r>
        <w:rPr>
          <w:rFonts w:hint="eastAsia" w:ascii="宋体" w:hAnsi="宋体" w:eastAsia="宋体" w:cs="宋体"/>
          <w:color w:val="auto"/>
          <w:sz w:val="24"/>
          <w:szCs w:val="24"/>
          <w:lang w:eastAsia="zh-CN"/>
        </w:rPr>
        <w:t xml:space="preserve">万元</w:t>
      </w:r>
      <w:r>
        <w:rPr>
          <w:rFonts w:hint="eastAsia" w:ascii="宋体" w:hAnsi="宋体" w:eastAsia="宋体" w:cs="宋体"/>
          <w:color w:val="auto"/>
          <w:sz w:val="24"/>
          <w:szCs w:val="24"/>
        </w:rPr>
        <w:t xml:space="preserve">。</w:t>
      </w:r>
      <w:r/>
    </w:p>
    <w:p>
      <w:pPr>
        <w:ind w:firstLine="480"/>
        <w:jc w:val="left"/>
        <w:pageBreakBefore w:val="0"/>
        <w:spacing w:line="500" w:lineRule="exact"/>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rPr>
        <w:t xml:space="preserve">5.采购需求（简介）：共4个村5条路，新建二组老街路、二组庄台东西道路</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三四组庄台路、三、五组庄台路、王庄庄台路</w:t>
      </w:r>
      <w:r>
        <w:rPr>
          <w:rFonts w:hint="eastAsia" w:ascii="宋体" w:hAnsi="宋体" w:eastAsia="宋体" w:cs="宋体"/>
          <w:color w:val="auto"/>
          <w:spacing w:val="2"/>
          <w:sz w:val="24"/>
          <w:szCs w:val="24"/>
          <w:lang w:eastAsia="en-US"/>
        </w:rPr>
        <w:t xml:space="preserve">。</w:t>
      </w:r>
      <w:r>
        <w:rPr>
          <w:rFonts w:hint="eastAsia" w:ascii="宋体" w:hAnsi="宋体" w:eastAsia="宋体" w:cs="宋体"/>
          <w:color w:val="auto"/>
          <w:sz w:val="24"/>
          <w:szCs w:val="24"/>
        </w:rPr>
        <w:t xml:space="preserve">（详细内容见本</w:t>
      </w:r>
      <w:r>
        <w:rPr>
          <w:rFonts w:hint="eastAsia" w:ascii="宋体" w:hAnsi="宋体" w:eastAsia="宋体" w:cs="宋体"/>
          <w:color w:val="auto"/>
          <w:sz w:val="24"/>
          <w:szCs w:val="24"/>
          <w:lang w:val="en-US" w:eastAsia="zh-CN"/>
        </w:rPr>
        <w:t xml:space="preserve">谈判</w:t>
      </w:r>
      <w:r>
        <w:rPr>
          <w:rFonts w:hint="eastAsia" w:ascii="宋体" w:hAnsi="宋体" w:eastAsia="宋体" w:cs="宋体"/>
          <w:color w:val="auto"/>
          <w:sz w:val="24"/>
          <w:szCs w:val="24"/>
        </w:rPr>
        <w:t xml:space="preserve">文件第四章）</w:t>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6.合同履行期限：</w:t>
      </w:r>
      <w:r>
        <w:rPr>
          <w:rStyle w:val="1366"/>
          <w:rFonts w:hint="eastAsia" w:ascii="宋体" w:hAnsi="宋体" w:eastAsia="宋体" w:cs="宋体"/>
          <w:color w:val="auto"/>
          <w:sz w:val="24"/>
          <w:szCs w:val="24"/>
        </w:rPr>
        <w:t xml:space="preserve">签订合同后</w:t>
      </w:r>
      <w:r>
        <w:rPr>
          <w:rStyle w:val="1366"/>
          <w:rFonts w:hint="eastAsia" w:ascii="宋体" w:hAnsi="宋体" w:cs="宋体"/>
          <w:color w:val="auto"/>
          <w:sz w:val="24"/>
          <w:szCs w:val="24"/>
          <w:lang w:val="en-US"/>
        </w:rPr>
        <w:t xml:space="preserve">30</w:t>
      </w:r>
      <w:r>
        <w:rPr>
          <w:rStyle w:val="1366"/>
          <w:rFonts w:hint="eastAsia" w:ascii="宋体" w:hAnsi="宋体" w:eastAsia="宋体" w:cs="宋体"/>
          <w:color w:val="auto"/>
          <w:sz w:val="24"/>
          <w:szCs w:val="24"/>
        </w:rPr>
        <w:t xml:space="preserve">日历天内完成施工。</w:t>
      </w:r>
      <w:r/>
    </w:p>
    <w:p>
      <w:pPr>
        <w:ind w:firstLine="480"/>
        <w:pageBreakBefore w:val="0"/>
        <w:spacing w:line="50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7.本项目</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不接受</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rPr>
        <w:t xml:space="preserve">联合体</w:t>
      </w:r>
      <w:r>
        <w:rPr>
          <w:rFonts w:hint="eastAsia" w:ascii="宋体" w:hAnsi="宋体" w:eastAsia="宋体" w:cs="宋体"/>
          <w:color w:val="auto"/>
          <w:sz w:val="24"/>
          <w:szCs w:val="24"/>
        </w:rPr>
        <w:t xml:space="preserve">参与谈判。</w:t>
      </w:r>
      <w:r/>
    </w:p>
    <w:p>
      <w:pPr>
        <w:ind w:firstLine="482"/>
        <w:keepLines/>
        <w:keepNext/>
        <w:pageBreakBefore w:val="0"/>
        <w:spacing w:line="500" w:lineRule="exact"/>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二、申请人的资格要求</w:t>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（一）通用资格要求</w:t>
      </w:r>
      <w:r/>
    </w:p>
    <w:p>
      <w:pPr>
        <w:ind w:firstLine="480"/>
        <w:pageBreakBefore w:val="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1.具备《中华人民共和国政府采购法》第二十二条第一款规定的6项条件（按要求提供谈判响应函）。</w:t>
      </w:r>
      <w:r/>
    </w:p>
    <w:p>
      <w:pPr>
        <w:ind w:firstLine="480"/>
        <w:jc w:val="left"/>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信用信息。信用信息查询渠道：“信用中国”网（www.creditchina.gov.cn）、“中国政府采购”网（www.ccgp.gov.cn）、江苏政府采购网（www.ccgp-jiangsu.gov.cn）。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jc w:val="left"/>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落实政府采购政策需满足的资格要求：本项目属于专门面向中小企业采购的项目,供应商应为中小微企业、监狱企业、残疾人福利性单位。</w:t>
      </w:r>
      <w:r/>
    </w:p>
    <w:p>
      <w:pPr>
        <w:ind w:firstLine="480"/>
        <w:jc w:val="left"/>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（三）本项目的特定资格要求</w:t>
      </w:r>
      <w:r>
        <w:rPr>
          <w:rFonts w:hint="eastAsia" w:ascii="宋体" w:hAnsi="宋体" w:cs="宋体"/>
          <w:sz w:val="24"/>
          <w:szCs w:val="24"/>
          <w:lang w:eastAsia="zh-CN"/>
        </w:rPr>
        <w:t xml:space="preserve">：</w:t>
      </w:r>
      <w:r/>
    </w:p>
    <w:p>
      <w:pPr>
        <w:ind w:firstLine="480"/>
        <w:jc w:val="left"/>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1.具有公路工程施工总承包三级及以上企业资质； </w:t>
      </w:r>
      <w:r/>
    </w:p>
    <w:p>
      <w:pPr>
        <w:ind w:firstLine="480"/>
        <w:jc w:val="left"/>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2.具备安全生产条件，并取得安全生产许可证；</w:t>
      </w:r>
      <w:r/>
    </w:p>
    <w:p>
      <w:pPr>
        <w:ind w:firstLine="480"/>
        <w:jc w:val="left"/>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3.拟选派项目负责人资质等级：二级及以上注册建造师（公路工程专业），本人必须具有行业主管部门颁发的企业项目负责人安全生产考核合格证书（B类证，交通部门颁发的）。</w:t>
      </w:r>
      <w:r/>
    </w:p>
    <w:p>
      <w:pPr>
        <w:ind w:firstLine="480"/>
        <w:jc w:val="left"/>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三、获取谈判文件</w:t>
      </w:r>
      <w:r/>
    </w:p>
    <w:p>
      <w:pPr>
        <w:ind w:firstLine="480"/>
        <w:pageBreakBefore w:val="0"/>
        <w:spacing w:line="500" w:lineRule="exact"/>
        <w:rPr>
          <w:rFonts w:hint="eastAsia" w:ascii="宋体" w:hAnsi="宋体" w:eastAsia="宋体" w:cs="宋体"/>
          <w:b/>
          <w:color w:val="auto"/>
          <w:sz w:val="24"/>
          <w:szCs w:val="24"/>
        </w:rPr>
      </w:pPr>
      <w:r>
        <w:rPr>
          <w:rFonts w:hint="eastAsia" w:ascii="宋体" w:hAnsi="宋体" w:eastAsia="宋体" w:cs="宋体"/>
          <w:color w:val="auto"/>
          <w:sz w:val="24"/>
          <w:szCs w:val="24"/>
        </w:rPr>
        <w:t xml:space="preserve">1.时间：自谈判文件公告发布之日起3个工作日。</w:t>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2.方式：供应商应在谈判文件提供的时间内，通过“苏采云”系统（网址： http://jszfcg.jsczt.cn/），使用CA锁登录系统，找到本项目获取谈判文件（后缀名为“.kedt”）。</w:t>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3.本项目共分一个包。供应商未按要求获取谈判文件的，后果自负（其响应文件不予接受）。</w:t>
      </w:r>
      <w:r/>
    </w:p>
    <w:p>
      <w:pPr>
        <w:pStyle w:val="748"/>
        <w:ind w:firstLine="482"/>
        <w:pageBreakBefore w:val="0"/>
        <w:spacing w:before="0" w:after="0"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四、提交响应文件截止时间</w:t>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 提交响应文件截止时间、谈判时间：</w:t>
      </w:r>
      <w:r>
        <w:rPr>
          <w:rFonts w:hint="eastAsia" w:ascii="宋体" w:hAnsi="宋体" w:eastAsia="宋体" w:cs="宋体"/>
          <w:color w:val="000000" w:themeColor="text1"/>
          <w:sz w:val="24"/>
          <w:szCs w:val="24"/>
        </w:rPr>
        <w:t xml:space="preserve">202</w:t>
      </w:r>
      <w:r>
        <w:rPr>
          <w:rFonts w:hint="eastAsia" w:ascii="宋体" w:hAnsi="宋体" w:eastAsia="宋体" w:cs="宋体"/>
          <w:color w:val="000000" w:themeColor="text1"/>
          <w:sz w:val="24"/>
          <w:szCs w:val="24"/>
          <w:lang w:val="en-US" w:eastAsia="zh-CN"/>
        </w:rPr>
        <w:t xml:space="preserve">6</w:t>
      </w:r>
      <w:r>
        <w:rPr>
          <w:rFonts w:hint="eastAsia" w:ascii="宋体" w:hAnsi="宋体" w:eastAsia="宋体" w:cs="宋体"/>
          <w:color w:val="000000" w:themeColor="text1"/>
          <w:sz w:val="24"/>
          <w:szCs w:val="24"/>
        </w:rPr>
        <w:t xml:space="preserve">年</w:t>
      </w:r>
      <w:r>
        <w:rPr>
          <w:rFonts w:hint="eastAsia" w:ascii="宋体" w:hAnsi="宋体" w:cs="宋体"/>
          <w:color w:val="000000" w:themeColor="text1"/>
          <w:sz w:val="24"/>
          <w:szCs w:val="24"/>
          <w:lang w:val="en-US" w:eastAsia="zh-CN"/>
        </w:rPr>
        <w:t xml:space="preserve">11</w:t>
      </w:r>
      <w:r>
        <w:rPr>
          <w:rFonts w:hint="eastAsia" w:ascii="宋体" w:hAnsi="宋体" w:eastAsia="宋体" w:cs="宋体"/>
          <w:color w:val="000000" w:themeColor="text1"/>
          <w:sz w:val="24"/>
          <w:szCs w:val="24"/>
        </w:rPr>
        <w:t xml:space="preserve">月13</w:t>
      </w:r>
      <w:r>
        <w:rPr>
          <w:rFonts w:hint="eastAsia" w:ascii="宋体" w:hAnsi="宋体" w:eastAsia="宋体" w:cs="宋体"/>
          <w:color w:val="000000" w:themeColor="text1"/>
          <w:sz w:val="24"/>
          <w:szCs w:val="24"/>
        </w:rPr>
        <w:t xml:space="preserve">日14</w:t>
      </w:r>
      <w:r>
        <w:rPr>
          <w:rFonts w:hint="eastAsia" w:ascii="宋体" w:hAnsi="宋体" w:cs="宋体"/>
          <w:color w:val="000000" w:themeColor="text1"/>
          <w:sz w:val="24"/>
          <w:szCs w:val="24"/>
          <w:lang w:eastAsia="zh-CN"/>
        </w:rPr>
        <w:t xml:space="preserve">：0</w:t>
      </w:r>
      <w:r>
        <w:rPr>
          <w:rFonts w:hint="eastAsia" w:ascii="宋体" w:hAnsi="宋体" w:eastAsia="宋体" w:cs="宋体"/>
          <w:color w:val="000000" w:themeColor="text1"/>
          <w:sz w:val="24"/>
          <w:szCs w:val="24"/>
        </w:rPr>
        <w:t xml:space="preserve">0（</w:t>
      </w:r>
      <w:r>
        <w:rPr>
          <w:rFonts w:hint="eastAsia" w:ascii="宋体" w:hAnsi="宋体" w:eastAsia="宋体" w:cs="宋体"/>
          <w:color w:val="auto"/>
          <w:sz w:val="24"/>
          <w:szCs w:val="24"/>
        </w:rPr>
        <w:t xml:space="preserve">北京时间）。</w:t>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 地点：“苏采云”政府采购交易系统网上开标大厅。</w:t>
      </w:r>
      <w:r/>
    </w:p>
    <w:p>
      <w:pPr>
        <w:ind w:firstLine="482"/>
        <w:keepLines/>
        <w:keepNext/>
        <w:pageBreakBefore w:val="0"/>
        <w:spacing w:line="500" w:lineRule="exact"/>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五、公告期限</w:t>
      </w:r>
      <w:r/>
    </w:p>
    <w:p>
      <w:pPr>
        <w:ind w:firstLine="480"/>
        <w:keepLines/>
        <w:keepNext/>
        <w:pageBreakBefore w:val="0"/>
        <w:spacing w:line="500" w:lineRule="exact"/>
        <w:rPr>
          <w:rFonts w:hint="eastAsia" w:ascii="宋体" w:hAnsi="宋体" w:eastAsia="宋体" w:cs="宋体"/>
          <w:b/>
          <w:bCs/>
          <w:color w:val="auto"/>
          <w:sz w:val="24"/>
          <w:szCs w:val="24"/>
        </w:rPr>
        <w:outlineLvl w:val="2"/>
      </w:pPr>
      <w:r>
        <w:rPr>
          <w:rFonts w:hint="eastAsia" w:ascii="宋体" w:hAnsi="宋体" w:eastAsia="宋体" w:cs="宋体"/>
          <w:sz w:val="24"/>
          <w:szCs w:val="24"/>
          <w:highlight w:val="white"/>
          <w:lang w:val="en-US" w:eastAsia="zh-CN"/>
        </w:rPr>
        <w:t xml:space="preserve">谈判</w:t>
      </w:r>
      <w:r>
        <w:rPr>
          <w:rFonts w:hint="eastAsia" w:ascii="宋体" w:hAnsi="宋体" w:eastAsia="宋体" w:cs="宋体"/>
          <w:sz w:val="24"/>
          <w:szCs w:val="24"/>
          <w:highlight w:val="white"/>
        </w:rPr>
        <w:t xml:space="preserve">公告及</w:t>
      </w:r>
      <w:r>
        <w:rPr>
          <w:rFonts w:hint="eastAsia" w:ascii="宋体" w:hAnsi="宋体" w:eastAsia="宋体" w:cs="宋体"/>
          <w:sz w:val="24"/>
          <w:szCs w:val="24"/>
          <w:highlight w:val="white"/>
          <w:lang w:val="en-US" w:eastAsia="zh-CN"/>
        </w:rPr>
        <w:t xml:space="preserve">谈判</w:t>
      </w:r>
      <w:r>
        <w:rPr>
          <w:rFonts w:hint="eastAsia" w:ascii="宋体" w:hAnsi="宋体" w:eastAsia="宋体" w:cs="宋体"/>
          <w:sz w:val="24"/>
          <w:szCs w:val="24"/>
          <w:highlight w:val="white"/>
        </w:rPr>
        <w:t xml:space="preserve">文件公告期限为自本公告发</w:t>
      </w:r>
      <w:bookmarkStart w:id="55" w:name="_GoBack"/>
      <w:r/>
      <w:bookmarkEnd w:id="55"/>
      <w:r>
        <w:rPr>
          <w:rFonts w:hint="eastAsia" w:ascii="宋体" w:hAnsi="宋体" w:eastAsia="宋体" w:cs="宋体"/>
          <w:sz w:val="24"/>
          <w:szCs w:val="24"/>
          <w:highlight w:val="white"/>
        </w:rPr>
        <w:t xml:space="preserve">布之日起</w:t>
      </w:r>
      <w:r>
        <w:rPr>
          <w:rFonts w:hint="eastAsia" w:ascii="宋体" w:hAnsi="宋体" w:eastAsia="宋体" w:cs="宋体"/>
          <w:sz w:val="24"/>
          <w:szCs w:val="24"/>
          <w:highlight w:val="white"/>
          <w:lang w:val="en-US" w:eastAsia="zh-CN"/>
        </w:rPr>
        <w:t xml:space="preserve">3</w:t>
      </w:r>
      <w:r>
        <w:rPr>
          <w:rFonts w:hint="eastAsia" w:ascii="宋体" w:hAnsi="宋体" w:eastAsia="宋体" w:cs="宋体"/>
          <w:sz w:val="24"/>
          <w:szCs w:val="24"/>
          <w:highlight w:val="white"/>
        </w:rPr>
        <w:t xml:space="preserve">个工作日。</w:t>
      </w:r>
      <w:r/>
    </w:p>
    <w:p>
      <w:pPr>
        <w:ind w:firstLine="482"/>
        <w:keepLines/>
        <w:keepNext/>
        <w:pageBreakBefore w:val="0"/>
        <w:spacing w:line="500" w:lineRule="exact"/>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六、其他补充事宜</w:t>
      </w:r>
      <w:r/>
    </w:p>
    <w:p>
      <w:pPr>
        <w:ind w:firstLine="48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1.招标公告发布媒体：</w:t>
      </w:r>
      <w:bookmarkStart w:id="10" w:name="OLE_LINK3"/>
      <w:r>
        <w:rPr>
          <w:rFonts w:hint="eastAsia" w:ascii="宋体" w:hAnsi="宋体" w:eastAsia="宋体" w:cs="宋体"/>
          <w:color w:val="000000"/>
          <w:sz w:val="24"/>
          <w:szCs w:val="24"/>
        </w:rPr>
        <w:t xml:space="preserve">江苏政府采购网</w:t>
      </w:r>
      <w:bookmarkEnd w:id="10"/>
      <w:r>
        <w:rPr>
          <w:rFonts w:hint="eastAsia" w:ascii="宋体" w:hAnsi="宋体" w:eastAsia="宋体" w:cs="宋体"/>
          <w:color w:val="000000"/>
          <w:sz w:val="24"/>
          <w:szCs w:val="24"/>
        </w:rPr>
        <w:t xml:space="preserve">、宿迁市政府采购网等。</w:t>
      </w:r>
      <w:r/>
    </w:p>
    <w:p>
      <w:pPr>
        <w:ind w:firstLine="48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3.宿迁地区“苏采云”系统技术支持客服电话：0527-84363067、0519-86722806。</w:t>
      </w:r>
      <w:r/>
    </w:p>
    <w:p>
      <w:pPr>
        <w:ind w:firstLine="48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4.如果供应商通过苏采云系统参与政府采购项目，相关操作手册详见链接：http://www.ccgp-jiangsu.gov.cn/jiangsu/zlxz/ee/ee3a4bc5a3454aa2b0d9312230633ce9.html。</w:t>
      </w:r>
      <w:r/>
    </w:p>
    <w:p>
      <w:pPr>
        <w:ind w:firstLine="480"/>
        <w:jc w:val="left"/>
        <w:pageBreakBefore w:val="0"/>
        <w:spacing w:line="500" w:lineRule="exact"/>
        <w:rPr>
          <w:rFonts w:hint="eastAsia" w:ascii="宋体" w:hAnsi="宋体" w:eastAsia="宋体" w:cs="宋体"/>
          <w:color w:val="auto"/>
          <w:sz w:val="24"/>
          <w:szCs w:val="24"/>
        </w:rPr>
      </w:pPr>
      <w:r>
        <w:rPr>
          <w:rFonts w:hint="eastAsia" w:ascii="宋体" w:hAnsi="宋体" w:eastAsia="宋体" w:cs="宋体"/>
          <w:color w:val="000000"/>
          <w:sz w:val="24"/>
          <w:szCs w:val="24"/>
        </w:rPr>
        <w:t xml:space="preserve">5.现场勘察及答疑：本项目不组织集中勘察及答疑，供应商如对采购需求有疑问，请咨询采购单位联系人。</w:t>
      </w:r>
      <w:r/>
    </w:p>
    <w:p>
      <w:pPr>
        <w:ind w:firstLine="482"/>
        <w:jc w:val="both"/>
        <w:keepLines/>
        <w:keepNext/>
        <w:pageBreakBefore w:val="0"/>
        <w:spacing w:before="0" w:after="0" w:line="500" w:lineRule="exact"/>
        <w:widowControl w:val="off"/>
        <w:rPr>
          <w:rFonts w:hint="eastAsia" w:ascii="宋体" w:hAnsi="宋体" w:eastAsia="宋体" w:cs="宋体"/>
          <w:b/>
          <w:bCs/>
          <w:color w:val="auto"/>
          <w:sz w:val="24"/>
          <w:szCs w:val="24"/>
          <w:lang w:val="en-US" w:eastAsia="zh-CN" w:bidi="ar-SA"/>
        </w:rPr>
        <w:outlineLvl w:val="1"/>
      </w:pPr>
      <w:r>
        <w:rPr>
          <w:rFonts w:hint="eastAsia" w:ascii="宋体" w:hAnsi="宋体" w:eastAsia="宋体" w:cs="宋体"/>
          <w:b/>
          <w:bCs/>
          <w:color w:val="auto"/>
          <w:sz w:val="24"/>
          <w:szCs w:val="24"/>
          <w:lang w:val="en-US" w:eastAsia="zh-CN" w:bidi="ar-SA"/>
        </w:rPr>
        <w:t xml:space="preserve">七、本次招标联系方式</w:t>
      </w:r>
      <w:r/>
    </w:p>
    <w:p>
      <w:pPr>
        <w:ind w:firstLine="480"/>
        <w:jc w:val="left"/>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1.采购人信息</w:t>
      </w:r>
      <w:r/>
    </w:p>
    <w:p>
      <w:pPr>
        <w:ind w:firstLine="480"/>
        <w:jc w:val="left"/>
        <w:pageBreakBefore w:val="0"/>
        <w:spacing w:line="5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名   称：</w:t>
      </w:r>
      <w:r>
        <w:rPr>
          <w:rFonts w:hint="eastAsia" w:ascii="宋体" w:hAnsi="宋体" w:cs="宋体"/>
          <w:color w:val="auto"/>
          <w:sz w:val="24"/>
          <w:szCs w:val="24"/>
          <w:lang w:eastAsia="zh-CN"/>
        </w:rPr>
        <w:t xml:space="preserve">沭阳县桑墟镇人民政府</w:t>
      </w:r>
      <w:r/>
    </w:p>
    <w:p>
      <w:pPr>
        <w:ind w:firstLine="480"/>
        <w:jc w:val="left"/>
        <w:spacing w:line="48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地   址：沭阳县</w:t>
      </w:r>
      <w:r>
        <w:rPr>
          <w:rFonts w:hint="eastAsia" w:ascii="宋体" w:hAnsi="宋体" w:cs="宋体"/>
          <w:color w:val="auto"/>
          <w:sz w:val="24"/>
          <w:szCs w:val="24"/>
          <w:lang w:eastAsia="zh-CN"/>
        </w:rPr>
        <w:t xml:space="preserve">桑墟镇</w:t>
      </w:r>
      <w:r/>
    </w:p>
    <w:p>
      <w:pPr>
        <w:ind w:firstLine="480"/>
        <w:jc w:val="left"/>
        <w:pageBreakBefore w:val="0"/>
        <w:spacing w:line="500" w:lineRule="exact"/>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联系方式：张磊15052769868</w:t>
      </w:r>
      <w:r/>
    </w:p>
    <w:p>
      <w:pPr>
        <w:ind w:firstLine="480"/>
        <w:jc w:val="left"/>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2.采购代理机构信息</w:t>
      </w:r>
      <w:r/>
    </w:p>
    <w:p>
      <w:pPr>
        <w:ind w:firstLine="480"/>
        <w:jc w:val="left"/>
        <w:pageBreakBefore w:val="0"/>
        <w:spacing w:line="5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名称：江苏仟亿项目管理有限公司</w:t>
      </w:r>
      <w:r/>
    </w:p>
    <w:p>
      <w:pPr>
        <w:ind w:firstLine="480"/>
        <w:jc w:val="left"/>
        <w:pageBreakBefore w:val="0"/>
        <w:spacing w:line="5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地址：沭阳县大连东路105号（豪园北门东侧）</w:t>
      </w:r>
      <w:r/>
    </w:p>
    <w:p>
      <w:pPr>
        <w:ind w:firstLine="480"/>
        <w:pageBreakBefore w:val="0"/>
        <w:spacing w:line="500" w:lineRule="exact"/>
        <w:rPr>
          <w:rFonts w:hint="eastAsia" w:ascii="宋体" w:hAnsi="宋体" w:eastAsia="宋体" w:cs="宋体"/>
          <w:color w:val="000000"/>
          <w:sz w:val="24"/>
          <w:szCs w:val="24"/>
          <w:u w:val="single"/>
        </w:rPr>
      </w:pPr>
      <w:r>
        <w:rPr>
          <w:rFonts w:hint="eastAsia" w:ascii="宋体" w:hAnsi="宋体" w:eastAsia="宋体" w:cs="宋体"/>
          <w:color w:val="auto"/>
          <w:sz w:val="24"/>
          <w:szCs w:val="24"/>
        </w:rPr>
        <w:t xml:space="preserve">联系方式：</w:t>
      </w:r>
      <w:r>
        <w:rPr>
          <w:rFonts w:hint="eastAsia" w:ascii="宋体" w:hAnsi="宋体" w:eastAsia="宋体" w:cs="宋体"/>
          <w:color w:val="auto"/>
          <w:sz w:val="24"/>
          <w:szCs w:val="24"/>
          <w:lang w:val="en-US" w:eastAsia="zh-CN"/>
        </w:rPr>
        <w:t xml:space="preserve">张闪</w:t>
      </w:r>
      <w:r>
        <w:rPr>
          <w:rFonts w:hint="eastAsia" w:ascii="宋体" w:hAnsi="宋体" w:eastAsia="宋体" w:cs="宋体"/>
          <w:color w:val="auto"/>
          <w:sz w:val="24"/>
          <w:szCs w:val="24"/>
        </w:rPr>
        <w:t xml:space="preserve">13365152227</w:t>
      </w:r>
      <w:r/>
    </w:p>
    <w:p>
      <w:pPr>
        <w:ind w:firstLine="482"/>
        <w:spacing w:line="480" w:lineRule="exact"/>
        <w:rPr>
          <w:rFonts w:hint="eastAsia" w:ascii="Times New Roman" w:hAnsi="Times New Roman" w:eastAsia="宋体" w:cs="仿宋"/>
          <w:color w:val="auto"/>
          <w:sz w:val="24"/>
          <w:szCs w:val="24"/>
          <w:lang w:val="en-US" w:eastAsia="zh-CN"/>
        </w:rPr>
      </w:pPr>
      <w:r>
        <w:rPr>
          <w:rFonts w:hint="eastAsia" w:ascii="Times New Roman" w:hAnsi="Times New Roman" w:eastAsia="宋体" w:cs="仿宋"/>
          <w:color w:val="auto"/>
          <w:sz w:val="24"/>
          <w:szCs w:val="24"/>
          <w:lang w:val="en-US" w:eastAsia="zh-CN"/>
        </w:rPr>
      </w:r>
      <w:r/>
    </w:p>
    <w:p>
      <w:pPr>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pStyle w:val="963"/>
        <w:jc w:val="center"/>
        <w:spacing w:line="240" w:lineRule="auto"/>
        <w:rPr>
          <w:color w:val="auto"/>
          <w:highlight w:val="yellow"/>
          <w:lang w:eastAsia="zh-CN"/>
        </w:rPr>
      </w:pPr>
      <w:r>
        <w:rPr>
          <w:rFonts w:hint="eastAsia"/>
          <w:color w:val="auto"/>
          <w:highlight w:val="white"/>
          <w:lang w:eastAsia="zh-CN"/>
        </w:rPr>
        <w:t xml:space="preserve">第二章  供应商须知</w:t>
      </w:r>
      <w:r/>
    </w:p>
    <w:p>
      <w:pPr>
        <w:pStyle w:val="964"/>
        <w:rPr>
          <w:b w:val="0"/>
          <w:bCs/>
          <w:color w:val="auto"/>
          <w:lang w:eastAsia="zh-CN"/>
        </w:rPr>
      </w:pPr>
      <w:r/>
      <w:bookmarkStart w:id="11" w:name="_Toc103929991"/>
      <w:r>
        <w:rPr>
          <w:rFonts w:hint="eastAsia"/>
          <w:b w:val="0"/>
          <w:bCs/>
          <w:color w:val="auto"/>
          <w:highlight w:val="white"/>
          <w:lang w:eastAsia="zh-CN"/>
        </w:rPr>
        <w:t xml:space="preserve">供应商须知前附表：</w:t>
      </w:r>
      <w:bookmarkEnd w:id="11"/>
      <w:r/>
      <w:r/>
    </w:p>
    <w:tbl>
      <w:tblPr>
        <w:tblStyle w:val="75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414"/>
        <w:gridCol w:w="5786"/>
      </w:tblGrid>
      <w:tr>
        <w:trPr>
          <w:trHeight w:val="728"/>
        </w:trPr>
        <w:tc>
          <w:tcPr>
            <w:tcW w:w="860" w:type="dxa"/>
            <w:vAlign w:val="center"/>
            <w:textDirection w:val="lrTb"/>
            <w:noWrap w:val="false"/>
          </w:tcPr>
          <w:p>
            <w:pPr>
              <w:jc w:val="center"/>
              <w:rPr>
                <w:rFonts w:hint="eastAsia" w:ascii="仿宋_GB2312" w:hAnsi="仿宋"/>
                <w:b/>
                <w:bCs/>
                <w:color w:val="auto"/>
                <w:sz w:val="24"/>
                <w:szCs w:val="24"/>
              </w:rPr>
            </w:pPr>
            <w:r>
              <w:rPr>
                <w:rFonts w:hint="eastAsia" w:ascii="仿宋_GB2312" w:hAnsi="仿宋"/>
                <w:b/>
                <w:bCs/>
                <w:color w:val="auto"/>
                <w:sz w:val="24"/>
                <w:szCs w:val="24"/>
                <w:highlight w:val="white"/>
              </w:rPr>
              <w:t xml:space="preserve">序号</w:t>
            </w:r>
            <w:r/>
          </w:p>
        </w:tc>
        <w:tc>
          <w:tcPr>
            <w:tcW w:w="2414" w:type="dxa"/>
            <w:vAlign w:val="center"/>
            <w:textDirection w:val="lrTb"/>
            <w:noWrap w:val="false"/>
          </w:tcPr>
          <w:p>
            <w:pPr>
              <w:jc w:val="center"/>
              <w:rPr>
                <w:rFonts w:hint="eastAsia" w:ascii="仿宋_GB2312" w:hAnsi="仿宋"/>
                <w:b/>
                <w:color w:val="auto"/>
                <w:sz w:val="24"/>
                <w:szCs w:val="24"/>
              </w:rPr>
            </w:pPr>
            <w:r>
              <w:rPr>
                <w:rFonts w:hint="eastAsia" w:ascii="仿宋_GB2312" w:hAnsi="仿宋"/>
                <w:b/>
                <w:color w:val="auto"/>
                <w:sz w:val="24"/>
                <w:szCs w:val="24"/>
                <w:highlight w:val="white"/>
              </w:rPr>
              <w:t xml:space="preserve">内容</w:t>
            </w:r>
            <w:r/>
          </w:p>
        </w:tc>
        <w:tc>
          <w:tcPr>
            <w:tcW w:w="5786" w:type="dxa"/>
            <w:vAlign w:val="center"/>
            <w:textDirection w:val="lrTb"/>
            <w:noWrap w:val="false"/>
          </w:tcPr>
          <w:p>
            <w:pPr>
              <w:jc w:val="center"/>
              <w:rPr>
                <w:rFonts w:hint="eastAsia" w:ascii="仿宋_GB2312" w:hAnsi="仿宋"/>
                <w:b/>
                <w:bCs/>
                <w:color w:val="auto"/>
                <w:sz w:val="24"/>
                <w:szCs w:val="24"/>
              </w:rPr>
            </w:pPr>
            <w:r>
              <w:rPr>
                <w:rFonts w:hint="eastAsia" w:ascii="仿宋_GB2312" w:hAnsi="仿宋"/>
                <w:b/>
                <w:bCs/>
                <w:color w:val="auto"/>
                <w:sz w:val="24"/>
                <w:szCs w:val="24"/>
                <w:highlight w:val="white"/>
              </w:rPr>
              <w:t xml:space="preserve">说明及要求</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1</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项目类别</w:t>
            </w:r>
            <w:r/>
          </w:p>
        </w:tc>
        <w:tc>
          <w:tcPr>
            <w:tcW w:w="5786" w:type="dxa"/>
            <w:vAlign w:val="center"/>
            <w:textDirection w:val="lrTb"/>
            <w:noWrap w:val="false"/>
          </w:tcPr>
          <w:p>
            <w:pP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本项目</w:t>
            </w:r>
            <w:bookmarkStart w:id="12" w:name="EB9a5853ee094f4f0ea6ec3169265f6f2c"/>
            <w:r>
              <w:rPr>
                <w:rFonts w:hint="eastAsia" w:ascii="Times New Roman" w:hAnsi="Times New Roman"/>
                <w:color w:val="auto"/>
                <w:sz w:val="24"/>
                <w:szCs w:val="24"/>
                <w:highlight w:val="white"/>
              </w:rPr>
              <w:t xml:space="preserve">属性按以下第</w:t>
            </w:r>
            <w:r>
              <w:rPr>
                <w:rFonts w:hint="eastAsia" w:ascii="Times New Roman" w:hAnsi="Times New Roman"/>
                <w:color w:val="000000" w:themeColor="text1"/>
                <w:sz w:val="24"/>
                <w:u w:val="single"/>
                <w14:textFill>
                  <w14:solidFill>
                    <w14:schemeClr w14:val="tx1"/>
                  </w14:solidFill>
                </w14:textFill>
              </w:rPr>
              <w:t xml:space="preserve"> </w:t>
            </w:r>
            <w:r>
              <w:rPr>
                <w:rFonts w:hint="eastAsia" w:ascii="Times New Roman" w:hAnsi="Times New Roman"/>
                <w:color w:val="000000" w:themeColor="text1"/>
                <w:sz w:val="24"/>
                <w:u w:val="single"/>
                <w:lang w:val="en-US" w:eastAsia="zh-CN"/>
                <w14:textFill>
                  <w14:solidFill>
                    <w14:schemeClr w14:val="tx1"/>
                  </w14:solidFill>
                </w14:textFill>
              </w:rPr>
              <w:t xml:space="preserve">3 </w:t>
            </w:r>
            <w:r>
              <w:rPr>
                <w:rFonts w:hint="eastAsia" w:ascii="Times New Roman" w:hAnsi="Times New Roman"/>
                <w:color w:val="auto"/>
                <w:sz w:val="24"/>
                <w:szCs w:val="24"/>
                <w:highlight w:val="white"/>
              </w:rPr>
              <w:t xml:space="preserve">种确定：</w:t>
            </w:r>
            <w:r/>
          </w:p>
          <w:p>
            <w:pPr>
              <w:spacing w:line="360" w:lineRule="exact"/>
              <w:rPr>
                <w:rFonts w:ascii="Times New Roman" w:hAnsi="Times New Roman"/>
                <w:color w:val="auto"/>
                <w:sz w:val="24"/>
                <w:szCs w:val="24"/>
                <w:highlight w:val="green"/>
              </w:rPr>
            </w:pPr>
            <w:r>
              <w:rPr>
                <w:rFonts w:hint="eastAsia" w:ascii="Times New Roman" w:hAnsi="Times New Roman"/>
                <w:color w:val="auto"/>
                <w:sz w:val="24"/>
                <w:szCs w:val="24"/>
                <w:highlight w:val="white"/>
              </w:rPr>
              <w:t xml:space="preserve">1</w:t>
            </w:r>
            <w:bookmarkEnd w:id="12"/>
            <w:r>
              <w:rPr>
                <w:rFonts w:hint="eastAsia" w:ascii="Times New Roman" w:hAnsi="Times New Roman"/>
                <w:color w:val="auto"/>
                <w:sz w:val="24"/>
                <w:szCs w:val="24"/>
                <w:highlight w:val="white"/>
              </w:rPr>
              <w:t xml:space="preserve">.货物</w:t>
            </w:r>
            <w:bookmarkStart w:id="13" w:name="EBd5c6c026f9674c39b21b31ecd0c1e7fa"/>
            <w:r>
              <w:rPr>
                <w:rFonts w:hint="eastAsia" w:ascii="Times New Roman" w:hAnsi="Times New Roman"/>
                <w:color w:val="auto"/>
                <w:sz w:val="24"/>
                <w:szCs w:val="24"/>
                <w:highlight w:val="white"/>
              </w:rPr>
              <w:t xml:space="preserve">采购；2.</w:t>
            </w:r>
            <w:bookmarkEnd w:id="13"/>
            <w:r>
              <w:rPr>
                <w:rFonts w:hint="eastAsia" w:ascii="Times New Roman" w:hAnsi="Times New Roman"/>
                <w:color w:val="auto"/>
                <w:sz w:val="24"/>
                <w:szCs w:val="24"/>
                <w:highlight w:val="white"/>
              </w:rPr>
              <w:t xml:space="preserve">服务</w:t>
            </w:r>
            <w:bookmarkStart w:id="14" w:name="EBf7d2a4f44ecb4166a93ea852e73be69f"/>
            <w:r>
              <w:rPr>
                <w:rFonts w:hint="eastAsia" w:ascii="Times New Roman" w:hAnsi="Times New Roman"/>
                <w:color w:val="auto"/>
                <w:sz w:val="24"/>
                <w:szCs w:val="24"/>
                <w:highlight w:val="white"/>
              </w:rPr>
              <w:t xml:space="preserve">采购；3.</w:t>
            </w:r>
            <w:bookmarkEnd w:id="14"/>
            <w:r>
              <w:rPr>
                <w:rFonts w:hint="eastAsia" w:ascii="Times New Roman" w:hAnsi="Times New Roman"/>
                <w:color w:val="auto"/>
                <w:sz w:val="24"/>
                <w:szCs w:val="24"/>
                <w:highlight w:val="white"/>
              </w:rPr>
              <w:t xml:space="preserve">工程采购。</w:t>
            </w:r>
            <w:r/>
          </w:p>
        </w:tc>
      </w:tr>
      <w:tr>
        <w:trPr>
          <w:trHeight w:val="619"/>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2</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响应有效期</w:t>
            </w:r>
            <w:r/>
          </w:p>
        </w:tc>
        <w:tc>
          <w:tcPr>
            <w:tcW w:w="5786" w:type="dxa"/>
            <w:vAlign w:val="center"/>
            <w:textDirection w:val="lrTb"/>
            <w:noWrap w:val="false"/>
          </w:tcPr>
          <w:p>
            <w:pPr>
              <w:spacing w:line="360" w:lineRule="exact"/>
              <w:rPr>
                <w:rFonts w:ascii="Times New Roman" w:hAnsi="Times New Roman"/>
                <w:color w:val="auto"/>
                <w:sz w:val="24"/>
                <w:szCs w:val="24"/>
                <w:highlight w:val="white"/>
              </w:rPr>
            </w:pPr>
            <w:r/>
            <w:bookmarkStart w:id="15" w:name="EB7cb3b26264aa42768f7d22ea127b1f70"/>
            <w:r>
              <w:rPr>
                <w:rFonts w:hint="eastAsia" w:ascii="Times New Roman" w:hAnsi="Times New Roman" w:cs="仿宋_GB2312"/>
                <w:color w:val="auto"/>
                <w:sz w:val="24"/>
                <w:szCs w:val="24"/>
              </w:rPr>
              <w:t xml:space="preserve">9</w:t>
            </w:r>
            <w:r>
              <w:rPr>
                <w:rFonts w:hint="eastAsia" w:ascii="Times New Roman" w:hAnsi="Times New Roman" w:cs="仿宋_GB2312"/>
                <w:color w:val="auto"/>
                <w:sz w:val="24"/>
                <w:szCs w:val="24"/>
                <w:highlight w:val="white"/>
              </w:rPr>
              <w:t xml:space="preserve">0</w:t>
            </w:r>
            <w:bookmarkEnd w:id="15"/>
            <w:r>
              <w:rPr>
                <w:rFonts w:hint="eastAsia" w:ascii="Times New Roman" w:hAnsi="Times New Roman"/>
                <w:color w:val="auto"/>
                <w:sz w:val="24"/>
                <w:szCs w:val="24"/>
                <w:highlight w:val="white"/>
              </w:rPr>
              <w:t xml:space="preserve">日（从提交响应文件截止之日起算）</w:t>
            </w:r>
            <w:r/>
          </w:p>
        </w:tc>
      </w:tr>
      <w:tr>
        <w:trPr>
          <w:trHeight w:val="525"/>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3</w:t>
            </w:r>
            <w:r/>
          </w:p>
        </w:tc>
        <w:tc>
          <w:tcPr>
            <w:tcW w:w="2414"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响应文件份数</w:t>
            </w:r>
            <w:r/>
          </w:p>
        </w:tc>
        <w:tc>
          <w:tcPr>
            <w:tcW w:w="5786" w:type="dxa"/>
            <w:vAlign w:val="center"/>
            <w:textDirection w:val="lrTb"/>
            <w:noWrap w:val="false"/>
          </w:tcPr>
          <w:p>
            <w:pPr>
              <w:spacing w:line="360" w:lineRule="exact"/>
              <w:widowControl/>
              <w:rPr>
                <w:rFonts w:ascii="Times New Roman" w:hAnsi="Times New Roman"/>
                <w:color w:val="auto"/>
                <w:sz w:val="24"/>
                <w:szCs w:val="24"/>
              </w:rPr>
            </w:pPr>
            <w:r>
              <w:rPr>
                <w:rFonts w:hint="eastAsia" w:ascii="Times New Roman" w:hAnsi="Times New Roman"/>
                <w:color w:val="auto"/>
                <w:sz w:val="24"/>
                <w:szCs w:val="24"/>
                <w:highlight w:val="white"/>
              </w:rPr>
              <w:t xml:space="preserve">提交加密电子响应文件</w:t>
            </w:r>
            <w:r>
              <w:rPr>
                <w:rFonts w:hint="eastAsia" w:ascii="Times New Roman" w:hAnsi="Times New Roman"/>
                <w:color w:val="auto"/>
                <w:sz w:val="24"/>
                <w:highlight w:val="white"/>
                <w:u w:val="single"/>
              </w:rPr>
              <w:t xml:space="preserve"> 1 </w:t>
            </w:r>
            <w:r>
              <w:rPr>
                <w:rFonts w:hint="eastAsia" w:ascii="Times New Roman" w:hAnsi="Times New Roman"/>
                <w:color w:val="auto"/>
                <w:sz w:val="24"/>
                <w:szCs w:val="24"/>
                <w:highlight w:val="white"/>
              </w:rPr>
              <w:t xml:space="preserve">份。</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4</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进口产品</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u w:val="single"/>
              </w:rPr>
              <w:t xml:space="preserve">2 </w:t>
            </w:r>
            <w:r>
              <w:rPr>
                <w:rFonts w:hint="eastAsia" w:ascii="Times New Roman" w:hAnsi="Times New Roman" w:cs="仿宋"/>
                <w:color w:val="auto"/>
                <w:sz w:val="24"/>
                <w:szCs w:val="24"/>
              </w:rPr>
              <w:t xml:space="preserve">种方式确定：</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1.接受进口产品。</w:t>
            </w:r>
            <w:bookmarkStart w:id="16" w:name="OLE_LINK8"/>
            <w:r>
              <w:rPr>
                <w:rFonts w:hint="eastAsia" w:ascii="Times New Roman" w:hAnsi="Times New Roman" w:cs="仿宋"/>
                <w:color w:val="auto"/>
                <w:sz w:val="24"/>
              </w:rPr>
              <w:t xml:space="preserve">应当符合《政</w:t>
            </w:r>
            <w:bookmarkStart w:id="17" w:name="OLE_LINK1"/>
            <w:r>
              <w:rPr>
                <w:rFonts w:hint="eastAsia" w:ascii="Times New Roman" w:hAnsi="Times New Roman" w:cs="仿宋"/>
                <w:color w:val="auto"/>
                <w:sz w:val="24"/>
              </w:rPr>
              <w:t xml:space="preserve">府采购进口产品管理办法</w:t>
            </w:r>
            <w:bookmarkEnd w:id="17"/>
            <w:r>
              <w:rPr>
                <w:rFonts w:hint="eastAsia" w:ascii="Times New Roman" w:hAnsi="Times New Roman" w:cs="仿宋"/>
                <w:color w:val="auto"/>
                <w:sz w:val="24"/>
              </w:rPr>
              <w:t xml:space="preserve">》（财库〔2007〕119号）《关于政府采购进口产品管理有关问题的通知》（财办库〔2008〕248号）等相关规定</w:t>
            </w:r>
            <w:r>
              <w:rPr>
                <w:rFonts w:hint="eastAsia" w:ascii="Times New Roman" w:hAnsi="Times New Roman" w:cs="仿宋"/>
                <w:color w:val="auto"/>
                <w:sz w:val="24"/>
                <w:szCs w:val="24"/>
              </w:rPr>
              <w:t xml:space="preserve">；</w:t>
            </w:r>
            <w:bookmarkEnd w:id="16"/>
            <w:r/>
            <w:r/>
          </w:p>
          <w:p>
            <w:pPr>
              <w:spacing w:line="360" w:lineRule="exact"/>
              <w:widowControl/>
              <w:rPr>
                <w:rFonts w:ascii="Times New Roman" w:hAnsi="Times New Roman"/>
                <w:color w:val="auto"/>
                <w:sz w:val="24"/>
                <w:szCs w:val="24"/>
                <w:highlight w:val="white"/>
              </w:rPr>
            </w:pPr>
            <w:r>
              <w:rPr>
                <w:rFonts w:hint="eastAsia" w:ascii="Times New Roman" w:hAnsi="Times New Roman" w:cs="仿宋"/>
                <w:color w:val="auto"/>
                <w:sz w:val="24"/>
                <w:szCs w:val="24"/>
              </w:rPr>
              <w:t xml:space="preserve">2. 不接受进口产品。</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5</w:t>
            </w:r>
            <w:r/>
          </w:p>
        </w:tc>
        <w:tc>
          <w:tcPr>
            <w:tcW w:w="2414"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评分办法</w:t>
            </w:r>
            <w:r/>
          </w:p>
        </w:tc>
        <w:tc>
          <w:tcPr>
            <w:tcW w:w="5786" w:type="dxa"/>
            <w:vAlign w:val="center"/>
            <w:textDirection w:val="lrTb"/>
            <w:noWrap w:val="false"/>
          </w:tcPr>
          <w:p>
            <w:pPr>
              <w:spacing w:line="360" w:lineRule="exact"/>
              <w:widowControl/>
              <w:rPr>
                <w:rFonts w:ascii="Times New Roman" w:hAnsi="Times New Roman"/>
                <w:color w:val="auto"/>
                <w:sz w:val="24"/>
                <w:szCs w:val="24"/>
                <w:highlight w:val="green"/>
                <w:u w:val="single"/>
              </w:rPr>
            </w:pPr>
            <w:r>
              <w:rPr>
                <w:rFonts w:hint="eastAsia" w:ascii="Times New Roman" w:hAnsi="Times New Roman"/>
                <w:color w:val="auto"/>
                <w:sz w:val="24"/>
                <w:szCs w:val="24"/>
                <w:highlight w:val="white"/>
              </w:rPr>
              <w:t xml:space="preserve">最低评标价法。具体细则详见竞争性谈判文件评标办法部分。</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6</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确定成交人</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u w:val="single"/>
              </w:rPr>
              <w:t xml:space="preserve"> </w:t>
            </w:r>
            <w:r>
              <w:rPr>
                <w:rFonts w:hint="eastAsia" w:ascii="Times New Roman" w:hAnsi="Times New Roman" w:cs="仿宋"/>
                <w:color w:val="auto"/>
                <w:sz w:val="24"/>
                <w:u w:val="single"/>
                <w:lang w:val="en-US" w:eastAsia="zh-CN"/>
              </w:rPr>
              <w:t xml:space="preserve">1</w:t>
            </w:r>
            <w:r>
              <w:rPr>
                <w:rFonts w:hint="eastAsia" w:ascii="Times New Roman" w:hAnsi="Times New Roman" w:cs="仿宋"/>
                <w:color w:val="auto"/>
                <w:sz w:val="24"/>
                <w:u w:val="single"/>
              </w:rPr>
              <w:t xml:space="preserve"> </w:t>
            </w:r>
            <w:r>
              <w:rPr>
                <w:rFonts w:hint="eastAsia" w:ascii="Times New Roman" w:hAnsi="Times New Roman" w:cs="仿宋"/>
                <w:color w:val="auto"/>
                <w:sz w:val="24"/>
                <w:szCs w:val="24"/>
              </w:rPr>
              <w:t xml:space="preserve">种方式确定成交人：</w:t>
            </w:r>
            <w:r/>
          </w:p>
          <w:p>
            <w:pPr>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1.采购人按照规定在谈判小组推荐的中标候选人中确定成交人；</w:t>
            </w:r>
            <w:r/>
          </w:p>
          <w:p>
            <w:pPr>
              <w:spacing w:line="360" w:lineRule="exact"/>
              <w:widowControl/>
              <w:rPr>
                <w:rFonts w:ascii="Times New Roman" w:hAnsi="Times New Roman"/>
                <w:color w:val="auto"/>
                <w:sz w:val="24"/>
                <w:szCs w:val="24"/>
                <w:highlight w:val="white"/>
              </w:rPr>
            </w:pPr>
            <w:r>
              <w:rPr>
                <w:rFonts w:hint="eastAsia" w:ascii="Times New Roman" w:hAnsi="Times New Roman" w:cs="仿宋"/>
                <w:color w:val="auto"/>
                <w:sz w:val="24"/>
                <w:szCs w:val="24"/>
              </w:rPr>
              <w:t xml:space="preserve">2.采购人授权谈判小组直接确定成交人；</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7</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分包要求</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bookmarkStart w:id="18" w:name="EBebac1462c5d9459fbda8a75065c2455d"/>
            <w:r>
              <w:rPr>
                <w:rFonts w:hint="eastAsia" w:ascii="Times New Roman" w:hAnsi="Times New Roman" w:cs="仿宋"/>
                <w:color w:val="auto"/>
                <w:sz w:val="24"/>
                <w:szCs w:val="24"/>
              </w:rPr>
              <w:t xml:space="preserve">本项目的非主体、非关键性工作是否允许分包按以下第</w:t>
            </w:r>
            <w:r>
              <w:rPr>
                <w:rFonts w:hint="eastAsia" w:ascii="Times New Roman" w:hAnsi="Times New Roman" w:cs="仿宋"/>
                <w:color w:val="auto"/>
                <w:sz w:val="24"/>
                <w:szCs w:val="24"/>
                <w:u w:val="single"/>
              </w:rPr>
              <w:t xml:space="preserve"> </w:t>
            </w:r>
            <w:r>
              <w:rPr>
                <w:rFonts w:hint="eastAsia" w:ascii="Times New Roman" w:hAnsi="Times New Roman" w:cs="仿宋"/>
                <w:color w:val="auto"/>
                <w:sz w:val="24"/>
                <w:u w:val="single"/>
              </w:rPr>
              <w:t xml:space="preserve">2</w:t>
            </w:r>
            <w:r>
              <w:rPr>
                <w:rFonts w:hint="eastAsia" w:ascii="Times New Roman" w:hAnsi="Times New Roman" w:cs="仿宋"/>
                <w:color w:val="auto"/>
                <w:sz w:val="24"/>
                <w:szCs w:val="24"/>
              </w:rPr>
              <w:t xml:space="preserve">种方式确定：</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w:t>
            </w:r>
            <w:bookmarkEnd w:id="18"/>
            <w:r>
              <w:rPr>
                <w:rFonts w:hint="eastAsia" w:ascii="Times New Roman" w:hAnsi="Times New Roman" w:cs="仿宋"/>
                <w:color w:val="auto"/>
                <w:sz w:val="24"/>
                <w:szCs w:val="24"/>
              </w:rPr>
              <w:t xml:space="preserve">允许分包，</w:t>
            </w:r>
            <w:bookmarkStart w:id="19" w:name="EB512ba06683724173802e2aae54a26079"/>
            <w:r>
              <w:rPr>
                <w:rFonts w:hint="eastAsia" w:ascii="Times New Roman" w:hAnsi="Times New Roman" w:cs="仿宋"/>
                <w:color w:val="auto"/>
                <w:sz w:val="24"/>
                <w:szCs w:val="24"/>
              </w:rPr>
              <w:t xml:space="preserve">允许大中型企业向一家或者多家小微企业分包，分包具体内容、金额或比例：</w:t>
            </w:r>
            <w:bookmarkEnd w:id="19"/>
            <w:r>
              <w:rPr>
                <w:rFonts w:hint="eastAsia" w:ascii="Times New Roman" w:hAnsi="Times New Roman" w:cs="仿宋"/>
                <w:color w:val="auto"/>
                <w:sz w:val="24"/>
                <w:szCs w:val="24"/>
              </w:rPr>
              <w:t xml:space="preserve">无</w:t>
            </w:r>
            <w:r/>
          </w:p>
          <w:p>
            <w:pPr>
              <w:spacing w:line="360" w:lineRule="exact"/>
              <w:rPr>
                <w:rFonts w:ascii="Times New Roman" w:hAnsi="Times New Roman"/>
                <w:color w:val="auto"/>
                <w:highlight w:val="white"/>
              </w:rPr>
            </w:pPr>
            <w:r>
              <w:rPr>
                <w:rFonts w:hint="eastAsia" w:ascii="Times New Roman" w:hAnsi="Times New Roman" w:cs="仿宋"/>
                <w:color w:val="auto"/>
                <w:sz w:val="24"/>
                <w:szCs w:val="24"/>
              </w:rPr>
              <w:t xml:space="preserve">2.不允许分包。</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8</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代理费用收取方式及标准</w:t>
            </w:r>
            <w:r/>
          </w:p>
        </w:tc>
        <w:tc>
          <w:tcPr>
            <w:tcW w:w="5786" w:type="dxa"/>
            <w:vAlign w:val="center"/>
            <w:textDirection w:val="lrTb"/>
            <w:noWrap w:val="false"/>
          </w:tcPr>
          <w:p>
            <w:pPr>
              <w:jc w:val="left"/>
              <w:spacing w:line="360" w:lineRule="exact"/>
              <w:widowControl/>
              <w:rPr>
                <w:rFonts w:hint="eastAsia" w:ascii="Times New Roman" w:hAnsi="Times New Roman" w:eastAsia="宋体" w:cs="仿宋"/>
                <w:color w:val="auto"/>
                <w:sz w:val="24"/>
                <w:szCs w:val="24"/>
              </w:rPr>
            </w:pPr>
            <w:r>
              <w:rPr>
                <w:rFonts w:hint="eastAsia" w:ascii="Times New Roman" w:hAnsi="Times New Roman" w:eastAsia="宋体" w:cs="仿宋"/>
                <w:color w:val="auto"/>
                <w:sz w:val="24"/>
                <w:szCs w:val="24"/>
              </w:rPr>
              <w:t xml:space="preserve">代理费用收取方式及标准：按以下第</w:t>
            </w:r>
            <w:r>
              <w:rPr>
                <w:rFonts w:hint="eastAsia" w:ascii="Times New Roman" w:hAnsi="Times New Roman" w:eastAsia="宋体" w:cs="仿宋"/>
                <w:color w:val="auto"/>
                <w:sz w:val="24"/>
                <w:szCs w:val="24"/>
                <w:u w:val="single"/>
              </w:rPr>
              <w:t xml:space="preserve">2 </w:t>
            </w:r>
            <w:r>
              <w:rPr>
                <w:rFonts w:hint="eastAsia" w:ascii="Times New Roman" w:hAnsi="Times New Roman" w:eastAsia="宋体" w:cs="仿宋"/>
                <w:color w:val="auto"/>
                <w:sz w:val="24"/>
                <w:szCs w:val="24"/>
              </w:rPr>
              <w:t xml:space="preserve">种方式执行</w:t>
            </w:r>
            <w:r/>
          </w:p>
          <w:p>
            <w:pPr>
              <w:jc w:val="left"/>
              <w:spacing w:line="360" w:lineRule="exact"/>
              <w:widowControl/>
              <w:rPr>
                <w:rFonts w:hint="eastAsia" w:ascii="Times New Roman" w:hAnsi="Times New Roman" w:eastAsia="宋体" w:cs="仿宋"/>
                <w:color w:val="auto"/>
                <w:sz w:val="24"/>
                <w:szCs w:val="24"/>
              </w:rPr>
            </w:pPr>
            <w:r>
              <w:rPr>
                <w:rFonts w:hint="eastAsia" w:ascii="Times New Roman" w:hAnsi="Times New Roman" w:eastAsia="宋体" w:cs="仿宋"/>
                <w:color w:val="auto"/>
                <w:sz w:val="24"/>
                <w:szCs w:val="24"/>
                <w:lang w:val="en-US" w:eastAsia="zh-CN"/>
              </w:rPr>
              <w:t xml:space="preserve">1.</w:t>
            </w:r>
            <w:r>
              <w:rPr>
                <w:rFonts w:hint="eastAsia" w:ascii="Times New Roman" w:hAnsi="Times New Roman" w:eastAsia="宋体" w:cs="仿宋"/>
                <w:color w:val="auto"/>
                <w:sz w:val="24"/>
                <w:szCs w:val="24"/>
              </w:rPr>
              <w:t xml:space="preserve">无需支付；</w:t>
            </w:r>
            <w:r/>
          </w:p>
          <w:p>
            <w:pPr>
              <w:spacing w:line="360" w:lineRule="exact"/>
              <w:widowControl/>
              <w:rPr>
                <w:rFonts w:ascii="Times New Roman" w:hAnsi="Times New Roman"/>
                <w:color w:val="auto"/>
                <w:sz w:val="24"/>
                <w:szCs w:val="24"/>
                <w:highlight w:val="green"/>
              </w:rPr>
            </w:pPr>
            <w:r>
              <w:rPr>
                <w:rFonts w:hint="eastAsia" w:ascii="Times New Roman" w:hAnsi="Times New Roman" w:eastAsia="宋体" w:cs="仿宋"/>
                <w:color w:val="000000" w:themeColor="text1"/>
                <w:sz w:val="24"/>
                <w:szCs w:val="24"/>
                <w:lang w:val="en-US" w:eastAsia="zh-CN"/>
                <w14:textFill>
                  <w14:solidFill>
                    <w14:schemeClr w14:val="tx1"/>
                  </w14:solidFill>
                </w14:textFill>
              </w:rPr>
              <w:t xml:space="preserve">2.</w:t>
            </w:r>
            <w:r>
              <w:rPr>
                <w:rFonts w:hint="eastAsia" w:ascii="Times New Roman" w:hAnsi="Times New Roman" w:eastAsia="宋体" w:cs="仿宋"/>
                <w:color w:val="000000" w:themeColor="text1"/>
                <w:sz w:val="24"/>
                <w:szCs w:val="24"/>
                <w14:textFill>
                  <w14:solidFill>
                    <w14:schemeClr w14:val="tx1"/>
                  </w14:solidFill>
                </w14:textFill>
              </w:rPr>
              <w:t xml:space="preserve">具体方式及标准为：中标人在中标公告发出后7个工作日内按照“苏招协【2022】002号”文件标准</w:t>
            </w:r>
            <w:r>
              <w:rPr>
                <w:rFonts w:hint="eastAsia" w:ascii="Times New Roman" w:hAnsi="Times New Roman" w:cs="仿宋"/>
                <w:color w:val="000000" w:themeColor="text1"/>
                <w:sz w:val="24"/>
                <w:szCs w:val="24"/>
                <w:lang w:val="en-US" w:eastAsia="zh-CN"/>
                <w14:textFill>
                  <w14:solidFill>
                    <w14:schemeClr w14:val="tx1"/>
                  </w14:solidFill>
                </w14:textFill>
              </w:rPr>
              <w:t xml:space="preserve">100%</w:t>
            </w:r>
            <w:r>
              <w:rPr>
                <w:rFonts w:hint="eastAsia" w:ascii="Times New Roman" w:hAnsi="Times New Roman" w:eastAsia="宋体" w:cs="仿宋"/>
                <w:color w:val="000000" w:themeColor="text1"/>
                <w:sz w:val="24"/>
                <w:szCs w:val="24"/>
                <w14:textFill>
                  <w14:solidFill>
                    <w14:schemeClr w14:val="tx1"/>
                  </w14:solidFill>
                </w14:textFill>
              </w:rPr>
              <w:t xml:space="preserve">支付招标代理费</w:t>
            </w:r>
            <w:r>
              <w:rPr>
                <w:rFonts w:hint="eastAsia" w:ascii="Times New Roman" w:hAnsi="Times New Roman" w:cs="仿宋"/>
                <w:color w:val="000000" w:themeColor="text1"/>
                <w:sz w:val="24"/>
                <w:szCs w:val="24"/>
                <w:lang w:eastAsia="zh-CN"/>
                <w14:textFill>
                  <w14:solidFill>
                    <w14:schemeClr w14:val="tx1"/>
                  </w14:solidFill>
                </w14:textFill>
              </w:rPr>
              <w:t xml:space="preserve">，</w:t>
            </w:r>
            <w:r>
              <w:rPr>
                <w:rFonts w:hint="eastAsia" w:ascii="Times New Roman" w:hAnsi="Times New Roman" w:eastAsia="宋体" w:cs="仿宋"/>
                <w:color w:val="000000" w:themeColor="text1"/>
                <w:sz w:val="24"/>
                <w:szCs w:val="24"/>
                <w14:textFill>
                  <w14:solidFill>
                    <w14:schemeClr w14:val="tx1"/>
                  </w14:solidFill>
                </w14:textFill>
              </w:rPr>
              <w:t xml:space="preserve">投标人应将其综合考虑在投标报价中，不单独列项。（可采用数字人民币方式）</w:t>
            </w:r>
            <w:r/>
          </w:p>
        </w:tc>
      </w:tr>
      <w:tr>
        <w:trPr>
          <w:trHeight w:val="549"/>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9</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其他</w:t>
            </w:r>
            <w:r/>
          </w:p>
        </w:tc>
        <w:tc>
          <w:tcPr>
            <w:shd w:val="clear" w:color="auto" w:fill="auto"/>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000000" w:themeColor="text1"/>
                <w:sz w:val="24"/>
                <w:szCs w:val="24"/>
                <w14:textFill>
                  <w14:solidFill>
                    <w14:schemeClr w14:val="tx1"/>
                  </w14:solidFill>
                </w14:textFill>
              </w:rPr>
              <w:t xml:space="preserve">本项目落实“关于推动解决政府采购异常低价问题的通知（财库〔2026〕2号）”文件规定。</w:t>
            </w:r>
            <w:r/>
          </w:p>
        </w:tc>
      </w:tr>
    </w:tbl>
    <w:p>
      <w:pPr>
        <w:rPr>
          <w:color w:val="auto"/>
          <w:highlight w:val="cyan"/>
        </w:rPr>
      </w:pPr>
      <w:r>
        <w:rPr>
          <w:color w:val="auto"/>
          <w:highlight w:val="cyan"/>
        </w:rPr>
      </w:r>
      <w:r/>
    </w:p>
    <w:p>
      <w:pPr>
        <w:pageBreakBefore w:val="0"/>
        <w:spacing w:line="398" w:lineRule="exact"/>
        <w:rPr>
          <w:color w:val="auto"/>
          <w:highlight w:val="white"/>
        </w:rPr>
      </w:pPr>
      <w:r>
        <w:rPr>
          <w:color w:val="auto"/>
          <w:highlight w:val="white"/>
        </w:rPr>
      </w:r>
      <w:r/>
    </w:p>
    <w:p>
      <w:pPr>
        <w:pStyle w:val="748"/>
        <w:ind w:firstLine="320"/>
        <w:pageBreakBefore w:val="0"/>
        <w:spacing w:before="0" w:after="0" w:line="360" w:lineRule="exact"/>
        <w:rPr>
          <w:rFonts w:hint="eastAsia" w:ascii="黑体" w:hAnsi="黑体" w:eastAsia="黑体" w:cs="黑体"/>
          <w:color w:val="auto"/>
          <w:sz w:val="32"/>
        </w:rPr>
      </w:pPr>
      <w:r>
        <w:rPr>
          <w:rFonts w:hint="eastAsia" w:ascii="黑体" w:hAnsi="黑体" w:eastAsia="黑体" w:cs="黑体"/>
          <w:color w:val="auto"/>
          <w:sz w:val="32"/>
        </w:rPr>
        <w:t xml:space="preserve">一、总 则</w:t>
      </w:r>
      <w:r/>
    </w:p>
    <w:p>
      <w:pPr>
        <w:ind w:firstLine="482"/>
        <w:pageBreakBefore w:val="0"/>
        <w:spacing w:line="360" w:lineRule="exact"/>
        <w:rPr>
          <w:rFonts w:hint="eastAsia" w:ascii="宋体" w:hAnsi="宋体"/>
          <w:b/>
          <w:color w:val="auto"/>
          <w:sz w:val="24"/>
        </w:rPr>
      </w:pPr>
      <w:r>
        <w:rPr>
          <w:rFonts w:hint="eastAsia" w:ascii="宋体" w:hAnsi="宋体"/>
          <w:b/>
          <w:color w:val="auto"/>
          <w:sz w:val="24"/>
          <w:highlight w:val="white"/>
        </w:rPr>
        <w:t xml:space="preserve">1、采购方式</w:t>
      </w:r>
      <w:r/>
    </w:p>
    <w:p>
      <w:pPr>
        <w:ind w:firstLine="480"/>
        <w:pageBreakBefore w:val="0"/>
        <w:spacing w:line="360"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本次采购采取竞争性谈判方式。</w:t>
      </w:r>
      <w:r/>
    </w:p>
    <w:p>
      <w:pPr>
        <w:ind w:firstLine="482"/>
        <w:pageBreakBefore w:val="0"/>
        <w:spacing w:line="360" w:lineRule="exact"/>
        <w:rPr>
          <w:rFonts w:hint="eastAsia" w:ascii="宋体" w:hAnsi="宋体"/>
          <w:b/>
          <w:color w:val="auto"/>
          <w:sz w:val="24"/>
        </w:rPr>
      </w:pPr>
      <w:r>
        <w:rPr>
          <w:rFonts w:hint="eastAsia" w:ascii="宋体" w:hAnsi="宋体"/>
          <w:b/>
          <w:color w:val="auto"/>
          <w:sz w:val="24"/>
          <w:highlight w:val="white"/>
        </w:rPr>
        <w:t xml:space="preserve">2、合格的供应商</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2.1合格的供应商必须符合</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文件第一章《谈判邀请》第二条及供应商须知前附表相关规定，且具备完成本项目的能力，成交后不允许转包。</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2.2满足本文件实质性要求的规定。</w:t>
      </w:r>
      <w:r/>
    </w:p>
    <w:p>
      <w:pPr>
        <w:ind w:firstLine="482"/>
        <w:pageBreakBefore w:val="0"/>
        <w:spacing w:line="360" w:lineRule="exact"/>
        <w:rPr>
          <w:rFonts w:hint="eastAsia" w:ascii="宋体" w:hAnsi="宋体"/>
          <w:b/>
          <w:color w:val="auto"/>
          <w:sz w:val="24"/>
        </w:rPr>
      </w:pPr>
      <w:r>
        <w:rPr>
          <w:rFonts w:hint="eastAsia" w:ascii="宋体" w:hAnsi="宋体"/>
          <w:b/>
          <w:color w:val="auto"/>
          <w:sz w:val="24"/>
          <w:highlight w:val="white"/>
        </w:rPr>
        <w:t xml:space="preserve">3、适用法律</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本次</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及由</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产生的合同受中华人民共和国的相关法律、法规制约和保护。</w:t>
      </w:r>
      <w:r/>
    </w:p>
    <w:p>
      <w:pPr>
        <w:ind w:firstLine="482"/>
        <w:pageBreakBefore w:val="0"/>
        <w:spacing w:line="360" w:lineRule="exact"/>
        <w:rPr>
          <w:rFonts w:hint="eastAsia" w:ascii="宋体" w:hAnsi="宋体"/>
          <w:b/>
          <w:color w:val="auto"/>
          <w:sz w:val="24"/>
        </w:rPr>
      </w:pPr>
      <w:r>
        <w:rPr>
          <w:rFonts w:hint="eastAsia" w:ascii="宋体" w:hAnsi="宋体"/>
          <w:b/>
          <w:color w:val="auto"/>
          <w:sz w:val="24"/>
          <w:highlight w:val="white"/>
        </w:rPr>
        <w:t xml:space="preserve">4、费用</w:t>
      </w:r>
      <w:r/>
    </w:p>
    <w:p>
      <w:pPr>
        <w:ind w:firstLine="480"/>
        <w:pageBreakBefore w:val="0"/>
        <w:spacing w:line="360" w:lineRule="exact"/>
        <w:rPr>
          <w:color w:val="auto"/>
          <w:highlight w:val="cyan"/>
        </w:rPr>
      </w:pPr>
      <w:r>
        <w:rPr>
          <w:rFonts w:hint="eastAsia" w:ascii="Times New Roman" w:hAnsi="Times New Roman"/>
          <w:color w:val="auto"/>
          <w:sz w:val="24"/>
          <w:highlight w:val="white"/>
        </w:rPr>
        <w:t xml:space="preserve">供应商应自行承担所有参加谈判活动有关的费用。</w:t>
      </w:r>
      <w:bookmarkStart w:id="20" w:name="EB0ab712769e2e42e6a6f2af6650416c65"/>
      <w:r>
        <w:rPr>
          <w:rFonts w:hint="eastAsia"/>
          <w:color w:val="auto"/>
          <w:sz w:val="20"/>
          <w:highlight w:val="white"/>
        </w:rPr>
        <w:t xml:space="preserve"> </w:t>
      </w:r>
      <w:bookmarkEnd w:id="20"/>
      <w:r/>
      <w:bookmarkStart w:id="21" w:name="EBd85facb65573448580cc1a8e43699cab"/>
      <w:r>
        <w:rPr>
          <w:rFonts w:hint="eastAsia"/>
          <w:color w:val="auto"/>
          <w:sz w:val="20"/>
          <w:highlight w:val="white"/>
        </w:rPr>
        <w:t xml:space="preserve"> </w:t>
      </w:r>
      <w:bookmarkEnd w:id="21"/>
      <w:r/>
      <w:r/>
    </w:p>
    <w:p>
      <w:pPr>
        <w:pStyle w:val="748"/>
        <w:ind w:firstLine="320"/>
        <w:pageBreakBefore w:val="0"/>
        <w:spacing w:before="0" w:after="0" w:line="360" w:lineRule="exact"/>
        <w:rPr>
          <w:rFonts w:hint="eastAsia" w:ascii="黑体" w:hAnsi="黑体" w:eastAsia="黑体" w:cs="黑体"/>
          <w:color w:val="auto"/>
          <w:sz w:val="32"/>
        </w:rPr>
      </w:pPr>
      <w:r/>
      <w:bookmarkStart w:id="22" w:name="_Toc103929993"/>
      <w:r>
        <w:rPr>
          <w:rFonts w:hint="eastAsia" w:ascii="黑体" w:hAnsi="黑体" w:eastAsia="黑体" w:cs="黑体"/>
          <w:color w:val="auto"/>
          <w:sz w:val="32"/>
        </w:rPr>
        <w:t xml:space="preserve">二、竞争性谈判文件</w:t>
      </w:r>
      <w:bookmarkEnd w:id="22"/>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5、谈判文件构成</w:t>
      </w:r>
      <w:r/>
    </w:p>
    <w:p>
      <w:pPr>
        <w:ind w:firstLine="480"/>
        <w:pageBreakBefore w:val="0"/>
        <w:spacing w:line="360" w:lineRule="exact"/>
        <w:rPr>
          <w:rFonts w:ascii="Times New Roman" w:hAnsi="Times New Roman"/>
          <w:color w:val="auto"/>
          <w:sz w:val="24"/>
          <w:highlight w:val="white"/>
        </w:rPr>
      </w:pPr>
      <w:r>
        <w:rPr>
          <w:rFonts w:hint="eastAsia" w:ascii="Times New Roman" w:hAnsi="Times New Roman"/>
          <w:color w:val="auto"/>
          <w:sz w:val="24"/>
          <w:highlight w:val="white"/>
        </w:rPr>
        <w:t xml:space="preserve">5.1谈判文件由以下部分组成：</w:t>
      </w:r>
      <w:r/>
    </w:p>
    <w:p>
      <w:pPr>
        <w:ind w:firstLine="480"/>
        <w:pageBreakBefore w:val="0"/>
        <w:spacing w:line="360" w:lineRule="exact"/>
        <w:rPr>
          <w:rFonts w:ascii="Times New Roman" w:hAnsi="Times New Roman"/>
          <w:color w:val="auto"/>
          <w:sz w:val="24"/>
        </w:rPr>
      </w:pPr>
      <w:r>
        <w:rPr>
          <w:rFonts w:hint="eastAsia" w:ascii="Times New Roman" w:hAnsi="Times New Roman"/>
          <w:color w:val="auto"/>
          <w:sz w:val="24"/>
          <w:highlight w:val="white"/>
        </w:rPr>
        <w:t xml:space="preserve">第一章：谈判邀请；</w:t>
      </w:r>
      <w:r/>
    </w:p>
    <w:p>
      <w:pPr>
        <w:ind w:firstLine="480"/>
        <w:pageBreakBefore w:val="0"/>
        <w:spacing w:line="360" w:lineRule="exact"/>
        <w:rPr>
          <w:rFonts w:ascii="Times New Roman" w:hAnsi="Times New Roman"/>
          <w:color w:val="auto"/>
          <w:sz w:val="24"/>
        </w:rPr>
      </w:pPr>
      <w:r>
        <w:rPr>
          <w:rFonts w:hint="eastAsia" w:ascii="Times New Roman" w:hAnsi="Times New Roman"/>
          <w:color w:val="auto"/>
          <w:sz w:val="24"/>
          <w:highlight w:val="white"/>
        </w:rPr>
        <w:t xml:space="preserve">第二章：供应商须知；</w:t>
      </w:r>
      <w:r/>
    </w:p>
    <w:p>
      <w:pPr>
        <w:ind w:firstLine="480"/>
        <w:pageBreakBefore w:val="0"/>
        <w:spacing w:line="360" w:lineRule="exact"/>
        <w:rPr>
          <w:rFonts w:ascii="Times New Roman" w:hAnsi="Times New Roman"/>
          <w:color w:val="auto"/>
          <w:sz w:val="24"/>
        </w:rPr>
      </w:pPr>
      <w:r>
        <w:rPr>
          <w:rFonts w:hint="eastAsia" w:ascii="Times New Roman" w:hAnsi="Times New Roman"/>
          <w:color w:val="auto"/>
          <w:sz w:val="24"/>
          <w:highlight w:val="white"/>
        </w:rPr>
        <w:t xml:space="preserve">第三章：评审方法；</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第四章：采购需求；</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第五章：合同文本；</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第六章：响应文件格式。</w:t>
      </w:r>
      <w:r/>
    </w:p>
    <w:p>
      <w:pPr>
        <w:ind w:firstLine="480"/>
        <w:pageBreakBefore w:val="0"/>
        <w:spacing w:line="360" w:lineRule="exact"/>
        <w:rPr>
          <w:rFonts w:ascii="Times New Roman" w:hAnsi="Times New Roman"/>
          <w:color w:val="auto"/>
          <w:sz w:val="24"/>
          <w:highlight w:val="white"/>
        </w:rPr>
      </w:pPr>
      <w:r>
        <w:rPr>
          <w:rFonts w:hint="eastAsia" w:ascii="Times New Roman" w:hAnsi="Times New Roman"/>
          <w:color w:val="auto"/>
          <w:sz w:val="24"/>
          <w:highlight w:val="white"/>
        </w:rPr>
        <w:t xml:space="preserve">5.2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6、政府采购政策</w:t>
      </w:r>
      <w:r/>
    </w:p>
    <w:p>
      <w:pPr>
        <w:ind w:firstLine="482"/>
        <w:pageBreakBefore w:val="0"/>
        <w:spacing w:line="360" w:lineRule="exact"/>
        <w:rPr>
          <w:rFonts w:hint="default" w:ascii="Times New Roman" w:hAnsi="Times New Roman" w:eastAsia="宋体" w:cs="仿宋"/>
          <w:b/>
          <w:color w:val="auto"/>
          <w:sz w:val="24"/>
          <w:u w:val="single"/>
          <w:lang w:val="en-US" w:eastAsia="zh-CN"/>
        </w:rPr>
      </w:pPr>
      <w:r>
        <w:rPr>
          <w:rFonts w:hint="eastAsia" w:ascii="Times New Roman" w:hAnsi="Times New Roman" w:cs="仿宋"/>
          <w:b/>
          <w:bCs/>
          <w:color w:val="auto"/>
          <w:sz w:val="24"/>
        </w:rPr>
        <w:t xml:space="preserve">本项目落实的政府采购政策对应序号为</w:t>
      </w:r>
      <w:r>
        <w:rPr>
          <w:rFonts w:ascii="Times New Roman" w:hAnsi="Times New Roman" w:cs="仿宋"/>
          <w:b/>
          <w:bCs/>
          <w:sz w:val="24"/>
          <w:highlight w:val="none"/>
          <w:u w:val="single"/>
        </w:rPr>
        <w:t xml:space="preserve">6.1</w:t>
      </w:r>
      <w:r>
        <w:rPr>
          <w:rFonts w:hint="eastAsia" w:ascii="Times New Roman" w:hAnsi="Times New Roman" w:cs="仿宋"/>
          <w:b/>
          <w:bCs/>
          <w:sz w:val="24"/>
          <w:highlight w:val="none"/>
          <w:u w:val="single"/>
          <w:lang w:val="en-US" w:eastAsia="zh-CN"/>
        </w:rPr>
        <w:t xml:space="preserve">  </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6.1中小企业政策</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本项目按以下第</w:t>
      </w:r>
      <w:r>
        <w:rPr>
          <w:rFonts w:hint="eastAsia" w:ascii="Times New Roman" w:hAnsi="Times New Roman" w:cs="仿宋"/>
          <w:b/>
          <w:bCs/>
          <w:color w:val="auto"/>
          <w:sz w:val="24"/>
          <w:u w:val="single"/>
        </w:rPr>
        <w:t xml:space="preserve">（</w:t>
      </w:r>
      <w:r>
        <w:rPr>
          <w:rFonts w:ascii="Times New Roman" w:hAnsi="Times New Roman" w:cs="仿宋"/>
          <w:b/>
          <w:bCs/>
          <w:color w:val="auto"/>
          <w:sz w:val="24"/>
          <w:u w:val="single"/>
        </w:rPr>
        <w:t xml:space="preserve">1</w:t>
      </w:r>
      <w:r>
        <w:rPr>
          <w:rFonts w:hint="eastAsia" w:ascii="Times New Roman" w:hAnsi="Times New Roman" w:cs="仿宋"/>
          <w:b/>
          <w:bCs/>
          <w:color w:val="auto"/>
          <w:sz w:val="24"/>
          <w:u w:val="single"/>
        </w:rPr>
        <w:t xml:space="preserve">）</w:t>
      </w:r>
      <w:r>
        <w:rPr>
          <w:rFonts w:hint="eastAsia" w:ascii="Times New Roman" w:hAnsi="Times New Roman" w:cs="仿宋"/>
          <w:color w:val="auto"/>
          <w:sz w:val="24"/>
        </w:rPr>
        <w:t xml:space="preserve">种政策确定本项目落实的中小企业政策：</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（1）本项目专门面向中小企业（含监狱与戒毒企业、残疾人福利企业）采购。</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（2）对符合规定情形的小微企业报价给予</w:t>
      </w:r>
      <w:r>
        <w:rPr>
          <w:rFonts w:hint="eastAsia" w:ascii="Times New Roman" w:hAnsi="Times New Roman" w:cs="仿宋"/>
          <w:color w:val="auto"/>
          <w:sz w:val="24"/>
          <w:u w:val="single"/>
        </w:rPr>
        <w:t xml:space="preserve">15%</w:t>
      </w:r>
      <w:r>
        <w:rPr>
          <w:rFonts w:hint="eastAsia" w:ascii="Times New Roman" w:hAnsi="Times New Roman" w:cs="仿宋"/>
          <w:color w:val="auto"/>
          <w:sz w:val="24"/>
        </w:rPr>
        <w:t xml:space="preserve">扣除，用扣除后的价格参加评审。</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在服务采购项目中，服务由中小企业承接，即提供服务的人员为中小企业依照《中华人民共和国劳动合同法》订立劳动合同的从业人员。</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_GB2312"/>
          <w:color w:val="auto"/>
          <w:sz w:val="24"/>
        </w:rPr>
        <w:t xml:space="preserve">在货物采购项目中，货物由中小企业制造，即货物由中小企业生产且使用该中小企业商号或者注册商标。</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注：①参加谈判的中小企业，应当按照《政府采购促进中小企业发展管理办法》（财库〔2020〕46号）规定，出具《中小企业声明函》，中小企业划型依据《关于印发中小企业划型标准规定的通知》（工信部联企业〔2011〕300号）。</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②参加谈判的监狱企业，视同小型、微型企业。监狱企业应当按照《财政部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③参加谈判的残疾人福利性单位，视同小型、微型企业。残疾人福利性单位应当按照《财政部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u w:val="single"/>
        </w:rPr>
        <w:t xml:space="preserve">5</w:t>
      </w:r>
      <w:r>
        <w:rPr>
          <w:rFonts w:hint="eastAsia" w:ascii="Times New Roman" w:hAnsi="Times New Roman" w:cs="仿宋"/>
          <w:color w:val="auto"/>
          <w:sz w:val="24"/>
        </w:rPr>
        <w:t xml:space="preserve">%（工程项目为</w:t>
      </w:r>
      <w:r>
        <w:rPr>
          <w:rFonts w:hint="eastAsia" w:ascii="Times New Roman" w:hAnsi="Times New Roman" w:cs="仿宋"/>
          <w:color w:val="auto"/>
          <w:sz w:val="24"/>
          <w:u w:val="single"/>
        </w:rPr>
        <w:t xml:space="preserve">2</w:t>
      </w:r>
      <w:r>
        <w:rPr>
          <w:rFonts w:hint="eastAsia" w:ascii="Times New Roman" w:hAnsi="Times New Roman" w:cs="仿宋"/>
          <w:color w:val="auto"/>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⑤联合体各方均为小型、微型企业（残疾人福利单位、监狱企业）的，联合体享受</w:t>
      </w:r>
      <w:r>
        <w:rPr>
          <w:rFonts w:hint="eastAsia" w:ascii="Times New Roman" w:hAnsi="Times New Roman" w:cs="仿宋"/>
          <w:color w:val="auto"/>
          <w:sz w:val="24"/>
          <w:u w:val="single"/>
        </w:rPr>
        <w:t xml:space="preserve">15%</w:t>
      </w:r>
      <w:r>
        <w:rPr>
          <w:rFonts w:hint="eastAsia" w:ascii="Times New Roman" w:hAnsi="Times New Roman" w:cs="仿宋"/>
          <w:color w:val="auto"/>
          <w:sz w:val="24"/>
        </w:rPr>
        <w:t xml:space="preserve">价格扣除，用扣除后的价格参与评审。</w:t>
      </w:r>
      <w:r/>
    </w:p>
    <w:p>
      <w:pPr>
        <w:ind w:firstLine="480"/>
        <w:pageBreakBefore w:val="0"/>
        <w:spacing w:line="360" w:lineRule="exact"/>
        <w:rPr>
          <w:rFonts w:ascii="Times New Roman" w:hAnsi="Times New Roman" w:cs="仿宋"/>
          <w:sz w:val="24"/>
        </w:rPr>
      </w:pPr>
      <w:r>
        <w:rPr>
          <w:rFonts w:hint="eastAsia" w:ascii="Times New Roman" w:hAnsi="Times New Roman" w:cs="仿宋"/>
          <w:color w:val="auto"/>
          <w:sz w:val="24"/>
        </w:rPr>
        <w:t xml:space="preserve">6.2</w:t>
      </w:r>
      <w:r>
        <w:rPr>
          <w:rFonts w:hint="eastAsia" w:ascii="Times New Roman" w:hAnsi="Times New Roman" w:cs="仿宋"/>
          <w:sz w:val="24"/>
        </w:rPr>
        <w:t xml:space="preserve">采购本国产品的支持政策</w:t>
      </w:r>
      <w:r/>
    </w:p>
    <w:p>
      <w:pPr>
        <w:ind w:firstLine="480"/>
        <w:pageBreakBefore w:val="0"/>
        <w:spacing w:line="360" w:lineRule="exact"/>
        <w:rPr>
          <w:rFonts w:hint="eastAsia" w:ascii="宋体" w:hAnsi="宋体"/>
          <w:bCs/>
          <w:sz w:val="24"/>
          <w:szCs w:val="24"/>
        </w:rPr>
      </w:pPr>
      <w:r>
        <w:rPr>
          <w:rFonts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pageBreakBefore w:val="0"/>
        <w:spacing w:line="360" w:lineRule="exact"/>
        <w:rPr>
          <w:rFonts w:hint="eastAsia" w:ascii="宋体" w:hAnsi="宋体"/>
          <w:bCs/>
          <w:sz w:val="24"/>
          <w:szCs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pageBreakBefore w:val="0"/>
        <w:spacing w:line="360" w:lineRule="exact"/>
        <w:rPr>
          <w:rFonts w:ascii="Times New Roman" w:hAnsi="Times New Roman" w:cs="仿宋"/>
          <w:sz w:val="24"/>
        </w:rPr>
      </w:pPr>
      <w:r>
        <w:rPr>
          <w:rFonts w:ascii="Times New Roman" w:hAnsi="Times New Roman" w:cs="仿宋"/>
          <w:sz w:val="24"/>
        </w:rPr>
        <w:t xml:space="preserve">6.2.2</w:t>
      </w:r>
      <w:r>
        <w:rPr>
          <w:rFonts w:hint="eastAsia" w:ascii="Times New Roman" w:hAnsi="Times New Roman" w:cs="仿宋"/>
          <w:sz w:val="24"/>
        </w:rPr>
        <w:t xml:space="preserve">本项目政府采购活动中既有本国产品又有非本国产品参与竞争的，依法对本国产品给予价格评审优惠，对本国产品的报价给予</w:t>
      </w:r>
      <w:r>
        <w:rPr>
          <w:rFonts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ind w:firstLine="480"/>
        <w:pageBreakBefore w:val="0"/>
        <w:spacing w:line="360" w:lineRule="exact"/>
        <w:rPr>
          <w:rFonts w:ascii="Times New Roman" w:hAnsi="Times New Roman" w:cs="仿宋"/>
          <w:sz w:val="24"/>
        </w:rPr>
      </w:pPr>
      <w:r>
        <w:rPr>
          <w:rFonts w:ascii="Times New Roman" w:hAnsi="Times New Roman" w:cs="仿宋"/>
          <w:sz w:val="24"/>
        </w:rPr>
        <w:t xml:space="preserve">6.2.3 </w:t>
      </w:r>
      <w:r>
        <w:rPr>
          <w:rFonts w:hint="eastAsia" w:ascii="Times New Roman" w:hAnsi="Times New Roman" w:cs="仿宋"/>
          <w:sz w:val="24"/>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cs="仿宋"/>
          <w:b/>
          <w:bCs/>
          <w:sz w:val="24"/>
        </w:rPr>
        <w:t xml:space="preserve">80%</w:t>
      </w:r>
      <w:r>
        <w:rPr>
          <w:rFonts w:hint="eastAsia" w:ascii="Times New Roman" w:hAnsi="Times New Roman" w:cs="仿宋"/>
          <w:b/>
          <w:bCs/>
          <w:sz w:val="24"/>
        </w:rPr>
        <w:t xml:space="preserve">以上</w:t>
      </w:r>
      <w:r>
        <w:rPr>
          <w:rFonts w:hint="eastAsia" w:ascii="Times New Roman" w:hAnsi="Times New Roman" w:cs="仿宋"/>
          <w:sz w:val="24"/>
        </w:rPr>
        <w:t xml:space="preserve">时（供应商需在“第六章</w:t>
      </w:r>
      <w:r>
        <w:rPr>
          <w:rFonts w:ascii="Times New Roman" w:hAnsi="Times New Roman" w:cs="仿宋"/>
          <w:sz w:val="24"/>
        </w:rPr>
        <w:t xml:space="preserve"> </w:t>
      </w:r>
      <w:r>
        <w:rPr>
          <w:rFonts w:hint="eastAsia" w:ascii="Times New Roman" w:hAnsi="Times New Roman" w:cs="仿宋"/>
          <w:sz w:val="24"/>
        </w:rPr>
        <w:t xml:space="preserve">响应文件格式”的“分项报价表”中填写比例数值），依法对该供应商提供的全部产品给予价格评审优惠，即对该供应商提供的全部产品的总报价给予</w:t>
      </w:r>
      <w:r>
        <w:rPr>
          <w:rFonts w:ascii="Times New Roman" w:hAnsi="Times New Roman" w:cs="仿宋"/>
          <w:sz w:val="24"/>
        </w:rPr>
        <w:t xml:space="preserve">20%</w:t>
      </w:r>
      <w:r>
        <w:rPr>
          <w:rFonts w:hint="eastAsia" w:ascii="Times New Roman" w:hAnsi="Times New Roman" w:cs="仿宋"/>
          <w:sz w:val="24"/>
        </w:rPr>
        <w:t xml:space="preserve">的价格扣除，用扣除后的价格参与评审。供应商未填写比例数值，或比例数值未达到</w:t>
      </w:r>
      <w:r>
        <w:rPr>
          <w:rFonts w:ascii="Times New Roman" w:hAnsi="Times New Roman" w:cs="仿宋"/>
          <w:sz w:val="24"/>
        </w:rPr>
        <w:t xml:space="preserve">80%</w:t>
      </w:r>
      <w:r>
        <w:rPr>
          <w:rFonts w:hint="eastAsia" w:ascii="Times New Roman" w:hAnsi="Times New Roman" w:cs="仿宋"/>
          <w:sz w:val="24"/>
        </w:rPr>
        <w:t xml:space="preserve">的，将不享受本国产品价格评审优惠。</w:t>
      </w:r>
      <w:r/>
    </w:p>
    <w:p>
      <w:pPr>
        <w:ind w:firstLine="480"/>
        <w:pageBreakBefore w:val="0"/>
        <w:spacing w:line="360" w:lineRule="exact"/>
        <w:rPr>
          <w:rFonts w:ascii="Times New Roman" w:hAnsi="Times New Roman" w:cs="仿宋"/>
          <w:sz w:val="24"/>
        </w:rPr>
      </w:pPr>
      <w:r>
        <w:rPr>
          <w:rFonts w:ascii="Times New Roman" w:hAnsi="Times New Roman" w:cs="仿宋"/>
          <w:sz w:val="24"/>
        </w:rPr>
        <w:t xml:space="preserve">6.2.4 </w:t>
      </w:r>
      <w:r>
        <w:rPr>
          <w:rFonts w:hint="eastAsia" w:ascii="Times New Roman" w:hAnsi="Times New Roman" w:cs="仿宋"/>
          <w:sz w:val="24"/>
        </w:rPr>
        <w:t xml:space="preserve">供应商需按照磋商文件的要求提供《关于符合本国产品标准的声明函》，如不提供将不享受本国产品价格评审优惠。</w:t>
      </w:r>
      <w:r/>
    </w:p>
    <w:p>
      <w:pPr>
        <w:ind w:firstLine="480"/>
        <w:pageBreakBefore w:val="0"/>
        <w:spacing w:line="360" w:lineRule="exact"/>
        <w:rPr>
          <w:rFonts w:ascii="Times New Roman" w:hAnsi="Times New Roman" w:cs="仿宋"/>
          <w:sz w:val="24"/>
        </w:rPr>
      </w:pPr>
      <w:r>
        <w:rPr>
          <w:rFonts w:ascii="Times New Roman" w:hAnsi="Times New Roman" w:cs="仿宋"/>
          <w:sz w:val="24"/>
        </w:rPr>
        <w:t xml:space="preserve">6.2.5</w:t>
      </w:r>
      <w:r>
        <w:rPr>
          <w:rFonts w:hint="eastAsia" w:ascii="Times New Roman" w:hAnsi="Times New Roman" w:cs="仿宋"/>
          <w:sz w:val="24"/>
        </w:rPr>
        <w:t xml:space="preserve">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pageBreakBefore w:val="0"/>
        <w:spacing w:line="360" w:lineRule="exact"/>
        <w:rPr>
          <w:rFonts w:hint="eastAsia" w:ascii="Times New Roman" w:hAnsi="Times New Roman" w:eastAsia="宋体" w:cs="仿宋"/>
          <w:color w:val="auto"/>
          <w:sz w:val="24"/>
          <w:lang w:eastAsia="zh-CN"/>
        </w:rPr>
      </w:pPr>
      <w:r>
        <w:rPr>
          <w:rFonts w:ascii="Times New Roman" w:hAnsi="Times New Roman" w:cs="仿宋"/>
          <w:sz w:val="24"/>
        </w:rPr>
        <w:t xml:space="preserve">6.2.6 </w:t>
      </w:r>
      <w:r>
        <w:rPr>
          <w:rFonts w:hint="eastAsia" w:ascii="Times New Roman" w:hAnsi="Times New Roman" w:cs="仿宋"/>
          <w:sz w:val="24"/>
        </w:rPr>
        <w:t xml:space="preserve">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w:t>
      </w:r>
      <w:r>
        <w:rPr>
          <w:rFonts w:ascii="Times New Roman" w:hAnsi="Times New Roman" w:cs="仿宋"/>
          <w:sz w:val="24"/>
        </w:rPr>
        <w:t xml:space="preserve">2025</w:t>
      </w:r>
      <w:r>
        <w:rPr>
          <w:rFonts w:hint="eastAsia" w:ascii="Times New Roman" w:hAnsi="Times New Roman" w:cs="仿宋"/>
          <w:sz w:val="24"/>
        </w:rPr>
        <w:t xml:space="preserve">〕</w:t>
      </w:r>
      <w:r>
        <w:rPr>
          <w:rFonts w:ascii="Times New Roman" w:hAnsi="Times New Roman" w:cs="仿宋"/>
          <w:sz w:val="24"/>
        </w:rPr>
        <w:t xml:space="preserve">34</w:t>
      </w:r>
      <w:r>
        <w:rPr>
          <w:rFonts w:hint="eastAsia" w:ascii="Times New Roman" w:hAnsi="Times New Roman" w:cs="仿宋"/>
          <w:sz w:val="24"/>
        </w:rPr>
        <w:t xml:space="preserve">号）和磋商文件规定的，供应商提供的相关产品视为不符合本国产品标准</w:t>
      </w:r>
      <w:r>
        <w:rPr>
          <w:rFonts w:hint="eastAsia" w:ascii="Times New Roman" w:hAnsi="Times New Roman" w:cs="仿宋"/>
          <w:sz w:val="24"/>
          <w:lang w:eastAsia="zh-CN"/>
        </w:rPr>
        <w:t xml:space="preserve">。</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lang w:val="en-US" w:eastAsia="zh-CN"/>
        </w:rPr>
        <w:t xml:space="preserve">6.3</w:t>
      </w:r>
      <w:r>
        <w:rPr>
          <w:rFonts w:hint="eastAsia" w:ascii="Times New Roman" w:hAnsi="Times New Roman" w:cs="仿宋"/>
          <w:color w:val="auto"/>
          <w:sz w:val="24"/>
        </w:rPr>
        <w:t xml:space="preserve">节能产品、环境标志产品</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6.</w:t>
      </w:r>
      <w:r>
        <w:rPr>
          <w:rFonts w:hint="eastAsia" w:ascii="Times New Roman" w:hAnsi="Times New Roman" w:cs="仿宋"/>
          <w:color w:val="auto"/>
          <w:sz w:val="24"/>
          <w:lang w:val="en-US" w:eastAsia="zh-CN"/>
        </w:rPr>
        <w:t xml:space="preserve">4</w:t>
      </w:r>
      <w:r>
        <w:rPr>
          <w:rFonts w:hint="eastAsia" w:ascii="Times New Roman" w:hAnsi="Times New Roman" w:cs="仿宋"/>
          <w:color w:val="auto"/>
          <w:sz w:val="24"/>
        </w:rPr>
        <w:t xml:space="preserve">政府采购需求标准</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6.</w:t>
      </w:r>
      <w:r>
        <w:rPr>
          <w:rFonts w:hint="eastAsia" w:ascii="Times New Roman" w:hAnsi="Times New Roman" w:cs="仿宋"/>
          <w:color w:val="auto"/>
          <w:sz w:val="24"/>
          <w:lang w:val="en-US" w:eastAsia="zh-CN"/>
        </w:rPr>
        <w:t xml:space="preserve">4</w:t>
      </w:r>
      <w:r>
        <w:rPr>
          <w:rFonts w:hint="eastAsia" w:ascii="Times New Roman" w:hAnsi="Times New Roman" w:cs="仿宋"/>
          <w:color w:val="auto"/>
          <w:sz w:val="24"/>
        </w:rPr>
        <w:t xml:space="preserve">.1商品包装、快递包装政府采购需求标准（试行）</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按照财政部印发的《商品包装政府采购需求标准（试行）》《快递包装政府采购需求标准（试行）》要求执行，本项目商品包装和快递包装的具体需求详见第四章采购需求。</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6.</w:t>
      </w:r>
      <w:r>
        <w:rPr>
          <w:rFonts w:hint="eastAsia" w:ascii="Times New Roman" w:hAnsi="Times New Roman" w:cs="仿宋"/>
          <w:color w:val="auto"/>
          <w:sz w:val="24"/>
          <w:lang w:val="en-US" w:eastAsia="zh-CN"/>
        </w:rPr>
        <w:t xml:space="preserve">4</w:t>
      </w:r>
      <w:r>
        <w:rPr>
          <w:rFonts w:hint="eastAsia" w:ascii="Times New Roman" w:hAnsi="Times New Roman" w:cs="仿宋"/>
          <w:color w:val="auto"/>
          <w:sz w:val="24"/>
        </w:rPr>
        <w:t xml:space="preserve">.2绿色数据中心政府采购需求标准（试行）</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按照财政部 生态环境部 工业和信息化部关于印发《绿色数据中心政府采购需求标准（试行）》的通知）要求执行，本项目绿色数据中心的具体需求详见第四章采购需求。</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6.</w:t>
      </w:r>
      <w:r>
        <w:rPr>
          <w:rFonts w:hint="eastAsia" w:ascii="Times New Roman" w:hAnsi="Times New Roman" w:cs="仿宋"/>
          <w:color w:val="auto"/>
          <w:sz w:val="24"/>
          <w:lang w:val="en-US" w:eastAsia="zh-CN"/>
        </w:rPr>
        <w:t xml:space="preserve">4</w:t>
      </w:r>
      <w:r>
        <w:rPr>
          <w:rFonts w:hint="eastAsia" w:ascii="Times New Roman" w:hAnsi="Times New Roman" w:cs="仿宋"/>
          <w:color w:val="auto"/>
          <w:sz w:val="24"/>
        </w:rPr>
        <w:t xml:space="preserve">.3绿色建材政府采购需求标准</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pageBreakBefore w:val="0"/>
        <w:spacing w:line="360" w:lineRule="exact"/>
        <w:rPr>
          <w:rFonts w:ascii="Times New Roman" w:hAnsi="Times New Roman"/>
          <w:color w:val="auto"/>
          <w:sz w:val="24"/>
          <w:highlight w:val="white"/>
        </w:rPr>
      </w:pPr>
      <w:r>
        <w:rPr>
          <w:rFonts w:hint="eastAsia" w:ascii="Times New Roman" w:hAnsi="Times New Roman" w:cs="仿宋"/>
          <w:color w:val="auto"/>
          <w:sz w:val="24"/>
        </w:rPr>
        <w:t xml:space="preserve">6.</w:t>
      </w:r>
      <w:r>
        <w:rPr>
          <w:rFonts w:hint="eastAsia" w:ascii="Times New Roman" w:hAnsi="Times New Roman" w:cs="仿宋"/>
          <w:color w:val="auto"/>
          <w:sz w:val="24"/>
          <w:lang w:val="en-US" w:eastAsia="zh-CN"/>
        </w:rPr>
        <w:t xml:space="preserve">5</w:t>
      </w:r>
      <w:r>
        <w:rPr>
          <w:rFonts w:hint="eastAsia" w:ascii="Times New Roman" w:hAnsi="Times New Roman" w:cs="仿宋"/>
          <w:color w:val="auto"/>
          <w:sz w:val="24"/>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pageBreakBefore w:val="0"/>
        <w:spacing w:line="360" w:lineRule="exact"/>
        <w:rPr>
          <w:rFonts w:hint="eastAsia" w:ascii="宋体" w:hAnsi="宋体"/>
          <w:b/>
          <w:color w:val="auto"/>
          <w:sz w:val="24"/>
        </w:rPr>
      </w:pPr>
      <w:r>
        <w:rPr>
          <w:rFonts w:hint="eastAsia" w:ascii="宋体" w:hAnsi="宋体"/>
          <w:b/>
          <w:color w:val="auto"/>
          <w:sz w:val="24"/>
          <w:highlight w:val="white"/>
        </w:rPr>
        <w:t xml:space="preserve">7、谈判文件的澄清或修改</w:t>
      </w:r>
      <w:r/>
    </w:p>
    <w:p>
      <w:pPr>
        <w:ind w:firstLine="480"/>
        <w:pageBreakBefore w:val="0"/>
        <w:spacing w:line="360" w:lineRule="exact"/>
        <w:rPr>
          <w:rFonts w:ascii="Times New Roman" w:hAnsi="Times New Roman"/>
          <w:color w:val="auto"/>
          <w:sz w:val="24"/>
          <w:highlight w:val="white"/>
        </w:rPr>
      </w:pPr>
      <w:r>
        <w:rPr>
          <w:rFonts w:hint="eastAsia" w:ascii="Times New Roman" w:hAnsi="Times New Roman"/>
          <w:color w:val="auto"/>
          <w:sz w:val="24"/>
          <w:highlight w:val="white"/>
        </w:rPr>
        <w:t xml:space="preserve">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w:t>
      </w:r>
      <w:r>
        <w:rPr>
          <w:rFonts w:hint="eastAsia" w:ascii="Times New Roman" w:hAnsi="Times New Roman"/>
          <w:color w:val="000000" w:themeColor="text1"/>
          <w:sz w:val="24"/>
          <w:highlight w:val="white"/>
          <w14:textFill>
            <w14:solidFill>
              <w14:schemeClr w14:val="tx1"/>
            </w14:solidFill>
          </w14:textFill>
        </w:rPr>
        <w:t xml:space="preserve">3个工作日前</w:t>
      </w:r>
      <w:r>
        <w:rPr>
          <w:rFonts w:hint="eastAsia" w:ascii="Times New Roman" w:hAnsi="Times New Roman"/>
          <w:color w:val="auto"/>
          <w:sz w:val="24"/>
          <w:highlight w:val="white"/>
        </w:rPr>
        <w:t xml:space="preserve">，以书面形式通知所有接收谈判文件的供应商，不足</w:t>
      </w:r>
      <w:r>
        <w:rPr>
          <w:rFonts w:hint="eastAsia" w:ascii="Times New Roman" w:hAnsi="Times New Roman"/>
          <w:color w:val="000000" w:themeColor="text1"/>
          <w:sz w:val="24"/>
          <w:highlight w:val="white"/>
          <w14:textFill>
            <w14:solidFill>
              <w14:schemeClr w14:val="tx1"/>
            </w14:solidFill>
          </w14:textFill>
        </w:rPr>
        <w:t xml:space="preserve">3个工作日的</w:t>
      </w:r>
      <w:r>
        <w:rPr>
          <w:rFonts w:hint="eastAsia" w:ascii="Times New Roman" w:hAnsi="Times New Roman"/>
          <w:color w:val="auto"/>
          <w:sz w:val="24"/>
          <w:highlight w:val="white"/>
        </w:rPr>
        <w:t xml:space="preserve">，应当顺延提交首次响应文件截止之日。</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7.2谈判文件的澄清或者修改将在原公告媒体上发布更正公告，澄清、修改文件均作为谈判文件的组成部分，并对供应商具有约束力。</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7.3供应商应及时登录“苏采云”系统获取澄清答疑文件（修改后谈判文件），如供应商未能及时下载澄清和修改后的谈判文件，造成的相关责任由供应商承担。</w:t>
      </w:r>
      <w:r/>
    </w:p>
    <w:p>
      <w:pPr>
        <w:pageBreakBefore w:val="0"/>
        <w:spacing w:line="360" w:lineRule="exact"/>
        <w:rPr>
          <w:rFonts w:ascii="Times New Roman" w:hAnsi="Times New Roman" w:eastAsia="黑体"/>
          <w:color w:val="auto"/>
          <w:sz w:val="32"/>
        </w:rPr>
      </w:pPr>
      <w:r>
        <w:rPr>
          <w:rFonts w:ascii="Times New Roman" w:hAnsi="Times New Roman"/>
          <w:color w:val="auto"/>
          <w:sz w:val="20"/>
          <w:highlight w:val="white"/>
        </w:rPr>
        <w:t xml:space="preserve"> </w:t>
      </w:r>
      <w:bookmarkStart w:id="23" w:name="EBbc1095d01213421fbd0d2b9a5a5b5191"/>
      <w:r>
        <w:rPr>
          <w:rFonts w:ascii="Times New Roman" w:hAnsi="Times New Roman"/>
          <w:color w:val="auto"/>
          <w:sz w:val="20"/>
          <w:highlight w:val="white"/>
        </w:rPr>
        <w:t xml:space="preserve"> </w:t>
      </w:r>
      <w:bookmarkEnd w:id="23"/>
      <w:r/>
      <w:bookmarkStart w:id="24" w:name="EB84af41cf8ece42ec9fc3ba1450690185"/>
      <w:r>
        <w:rPr>
          <w:rFonts w:ascii="Times New Roman" w:hAnsi="Times New Roman"/>
          <w:color w:val="auto"/>
          <w:sz w:val="20"/>
          <w:highlight w:val="white"/>
        </w:rPr>
        <w:t xml:space="preserve"> </w:t>
      </w:r>
      <w:bookmarkEnd w:id="24"/>
      <w:r/>
      <w:bookmarkStart w:id="25" w:name="_Toc103929994"/>
      <w:r>
        <w:rPr>
          <w:rFonts w:ascii="Times New Roman" w:hAnsi="Times New Roman" w:eastAsia="黑体"/>
          <w:color w:val="auto"/>
          <w:sz w:val="32"/>
        </w:rPr>
        <w:t xml:space="preserve">三、响应文件的编制</w:t>
      </w:r>
      <w:bookmarkEnd w:id="25"/>
      <w:r/>
      <w:r/>
    </w:p>
    <w:p>
      <w:pPr>
        <w:ind w:firstLine="482"/>
        <w:pageBreakBefore w:val="0"/>
        <w:spacing w:line="360" w:lineRule="exact"/>
        <w:rPr>
          <w:rFonts w:ascii="Times New Roman" w:hAnsi="Times New Roman"/>
          <w:b/>
          <w:color w:val="auto"/>
          <w:sz w:val="24"/>
        </w:rPr>
      </w:pPr>
      <w:r>
        <w:rPr>
          <w:rFonts w:ascii="Times New Roman" w:hAnsi="Times New Roman"/>
          <w:b/>
          <w:color w:val="auto"/>
          <w:sz w:val="24"/>
          <w:highlight w:val="white"/>
        </w:rPr>
        <w:t xml:space="preserve">8、响应文件的编制要求</w:t>
      </w:r>
      <w:r/>
    </w:p>
    <w:p>
      <w:pPr>
        <w:ind w:firstLine="480"/>
        <w:pageBreakBefore w:val="0"/>
        <w:spacing w:line="360" w:lineRule="exact"/>
        <w:rPr>
          <w:rFonts w:ascii="Times New Roman" w:hAnsi="Times New Roman"/>
          <w:color w:val="auto"/>
          <w:sz w:val="24"/>
          <w:highlight w:val="white"/>
        </w:rPr>
      </w:pPr>
      <w:r>
        <w:rPr>
          <w:rFonts w:ascii="Times New Roman" w:hAnsi="Times New Roman"/>
          <w:color w:val="auto"/>
          <w:sz w:val="24"/>
          <w:highlight w:val="white"/>
        </w:rPr>
        <w:t xml:space="preserve">8.1供应商应当按照谈判文件的要求编制响应文件，并对其提交的响应文件的真实性、合法性承担法律责任。</w:t>
      </w:r>
      <w:r/>
    </w:p>
    <w:p>
      <w:pPr>
        <w:ind w:firstLine="480"/>
        <w:pageBreakBefore w:val="0"/>
        <w:spacing w:line="360" w:lineRule="exact"/>
        <w:rPr>
          <w:rFonts w:ascii="Times New Roman" w:hAnsi="Times New Roman"/>
          <w:color w:val="auto"/>
          <w:sz w:val="24"/>
          <w:highlight w:val="white"/>
        </w:rPr>
      </w:pPr>
      <w:r>
        <w:rPr>
          <w:rFonts w:ascii="Times New Roman" w:hAnsi="Times New Roman"/>
          <w:color w:val="auto"/>
          <w:sz w:val="24"/>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pageBreakBefore w:val="0"/>
        <w:spacing w:line="360" w:lineRule="exact"/>
        <w:rPr>
          <w:rFonts w:ascii="Times New Roman" w:hAnsi="Times New Roman" w:eastAsia="仿宋_GB2312"/>
          <w:color w:val="auto"/>
          <w:sz w:val="24"/>
        </w:rPr>
      </w:pPr>
      <w:r>
        <w:rPr>
          <w:rFonts w:ascii="Times New Roman" w:hAnsi="Times New Roman"/>
          <w:color w:val="auto"/>
          <w:sz w:val="24"/>
          <w:highlight w:val="white"/>
        </w:rPr>
        <w:t xml:space="preserve">8.3本项目通过“苏采云”系统进行电子谈判，供应商使用政府采购客户端工具制作并通过“苏采云”系统提交响应文件，如标书制作工具中格式和内容与“江苏政府采购网”“宿迁市政府采购网”发布的谈判文件不一致的，以“江苏政府采购网”“宿迁市政府采购网”发布的谈判文件为准。</w:t>
      </w:r>
      <w:r/>
    </w:p>
    <w:p>
      <w:pPr>
        <w:ind w:firstLine="482"/>
        <w:pageBreakBefore w:val="0"/>
        <w:spacing w:line="360" w:lineRule="exact"/>
        <w:rPr>
          <w:rFonts w:ascii="Times New Roman" w:hAnsi="Times New Roman"/>
          <w:b/>
          <w:color w:val="auto"/>
          <w:sz w:val="24"/>
        </w:rPr>
      </w:pPr>
      <w:r>
        <w:rPr>
          <w:rFonts w:ascii="Times New Roman" w:hAnsi="Times New Roman"/>
          <w:b/>
          <w:color w:val="auto"/>
          <w:sz w:val="24"/>
          <w:highlight w:val="white"/>
        </w:rPr>
        <w:t xml:space="preserve">9、响应文件构成</w:t>
      </w:r>
      <w:r/>
    </w:p>
    <w:p>
      <w:pPr>
        <w:ind w:firstLine="480"/>
        <w:pageBreakBefore w:val="0"/>
        <w:spacing w:line="360" w:lineRule="exact"/>
        <w:rPr>
          <w:rFonts w:ascii="Times New Roman" w:hAnsi="Times New Roman"/>
          <w:color w:val="auto"/>
          <w:sz w:val="24"/>
          <w:szCs w:val="21"/>
        </w:rPr>
      </w:pPr>
      <w:r>
        <w:rPr>
          <w:rFonts w:ascii="Times New Roman" w:hAnsi="Times New Roman"/>
          <w:bCs/>
          <w:color w:val="auto"/>
          <w:sz w:val="24"/>
          <w:szCs w:val="21"/>
        </w:rPr>
        <w:t xml:space="preserve">9.1</w:t>
      </w:r>
      <w:r>
        <w:rPr>
          <w:rFonts w:ascii="Times New Roman" w:hAnsi="Times New Roman"/>
          <w:color w:val="auto"/>
          <w:sz w:val="24"/>
          <w:szCs w:val="21"/>
        </w:rPr>
        <w:t xml:space="preserve">供应商编写的响应文件应包括资格证明文件、</w:t>
      </w:r>
      <w:r>
        <w:rPr>
          <w:rFonts w:ascii="Times New Roman" w:hAnsi="Times New Roman"/>
          <w:color w:val="auto"/>
          <w:sz w:val="24"/>
          <w:szCs w:val="24"/>
        </w:rPr>
        <w:t xml:space="preserve">实质性要求响应及偏离表</w:t>
      </w:r>
      <w:r>
        <w:rPr>
          <w:rFonts w:ascii="Times New Roman" w:hAnsi="Times New Roman"/>
          <w:color w:val="auto"/>
          <w:sz w:val="24"/>
          <w:szCs w:val="21"/>
        </w:rPr>
        <w:t xml:space="preserve">、分项报价表、技术要求响应及偏离表、商务要求响应及偏离表、其他证明文件、谈判响应函等部分。</w:t>
      </w:r>
      <w:r/>
    </w:p>
    <w:p>
      <w:pPr>
        <w:ind w:firstLine="480"/>
        <w:pageBreakBefore w:val="0"/>
        <w:spacing w:line="360" w:lineRule="exact"/>
        <w:rPr>
          <w:rFonts w:ascii="Times New Roman" w:hAnsi="Times New Roman"/>
          <w:b/>
          <w:color w:val="auto"/>
          <w:sz w:val="24"/>
          <w:highlight w:val="green"/>
        </w:rPr>
      </w:pPr>
      <w:r>
        <w:rPr>
          <w:rFonts w:ascii="Times New Roman" w:hAnsi="Times New Roman"/>
          <w:b/>
          <w:color w:val="auto"/>
          <w:sz w:val="24"/>
          <w:highlight w:val="white"/>
        </w:rPr>
        <w:t xml:space="preserve">9.2响应文件构成资料为非中文时应提供中文译版；竞争性谈判文件要求提供证书证件等原件电子件的，供应商提供的电子件应是对证书证件等原件通过扫描、拍照等方式进行数字化的可被“苏采云”平台识别的数字文件，否则谈判小组可以视其未提供。无论何种原因，即使供应商谈判时携带了证书证明资料的原件，但电子响应文件中未包含相关资料电子件的，谈判小组可以视同其未提供。</w:t>
      </w:r>
      <w:r/>
    </w:p>
    <w:p>
      <w:pPr>
        <w:ind w:firstLine="482"/>
        <w:pageBreakBefore w:val="0"/>
        <w:spacing w:line="360" w:lineRule="exact"/>
        <w:rPr>
          <w:rFonts w:ascii="Times New Roman" w:hAnsi="Times New Roman"/>
          <w:b/>
          <w:color w:val="auto"/>
          <w:sz w:val="24"/>
        </w:rPr>
      </w:pPr>
      <w:r>
        <w:rPr>
          <w:rFonts w:ascii="Times New Roman" w:hAnsi="Times New Roman"/>
          <w:b/>
          <w:color w:val="auto"/>
          <w:sz w:val="24"/>
          <w:highlight w:val="white"/>
        </w:rPr>
        <w:t xml:space="preserve">10、响应文件的价格</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10.1分次报价，供应商响应文件中的报价作为第一次报价，不公开；以最后报价作为价格分计算。</w:t>
      </w:r>
      <w:r>
        <w:rPr>
          <w:rFonts w:hint="eastAsia" w:ascii="Times New Roman" w:hAnsi="Times New Roman"/>
          <w:color w:val="auto"/>
          <w:sz w:val="24"/>
        </w:rPr>
        <w:t xml:space="preserve">投标报价内容包括：磋商文件所确定的招标范围内的全部内容，包括工程量清单和相应的内容的价格体现，以及为完成上述内容所必须的包装、运输、附属工程、临时工程、</w:t>
      </w:r>
      <w:r>
        <w:rPr>
          <w:rFonts w:hint="eastAsia" w:ascii="Times New Roman" w:hAnsi="Times New Roman"/>
          <w:color w:val="auto"/>
          <w:sz w:val="24"/>
          <w:lang w:val="en-US" w:eastAsia="zh-CN"/>
        </w:rPr>
        <w:t xml:space="preserve">安全文明施工费</w:t>
      </w:r>
      <w:r>
        <w:rPr>
          <w:rFonts w:hint="eastAsia" w:ascii="Times New Roman" w:hAnsi="Times New Roman"/>
          <w:color w:val="auto"/>
          <w:sz w:val="24"/>
        </w:rPr>
        <w:t xml:space="preserve">、材料、劳务、机械设备、安装、维护、管理、利润、税金及检测、竣工测绘费用、档案整理及移交等完成本项目所</w:t>
      </w:r>
      <w:r>
        <w:rPr>
          <w:rFonts w:hint="eastAsia" w:ascii="Times New Roman" w:hAnsi="Times New Roman"/>
          <w:color w:val="auto"/>
          <w:sz w:val="24"/>
          <w:lang w:eastAsia="zh-CN"/>
        </w:rPr>
        <w:t xml:space="preserve">涉及</w:t>
      </w:r>
      <w:r>
        <w:rPr>
          <w:rFonts w:hint="eastAsia" w:ascii="Times New Roman" w:hAnsi="Times New Roman"/>
          <w:color w:val="auto"/>
          <w:sz w:val="24"/>
        </w:rPr>
        <w:t xml:space="preserve">的一切相关费用。</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10.2报价注意事项：报价一律以人民币计算，以元为单位标注，最多保留至小数点后两位，谈判文件有规定的按谈判文件执行。</w:t>
      </w:r>
      <w:r/>
    </w:p>
    <w:p>
      <w:pPr>
        <w:ind w:firstLine="482"/>
        <w:pageBreakBefore w:val="0"/>
        <w:spacing w:line="360" w:lineRule="exact"/>
        <w:rPr>
          <w:rFonts w:ascii="Times New Roman" w:hAnsi="Times New Roman"/>
          <w:b/>
          <w:color w:val="auto"/>
          <w:sz w:val="24"/>
        </w:rPr>
      </w:pPr>
      <w:r>
        <w:rPr>
          <w:rFonts w:ascii="Times New Roman" w:hAnsi="Times New Roman"/>
          <w:b/>
          <w:color w:val="auto"/>
          <w:sz w:val="24"/>
          <w:highlight w:val="white"/>
        </w:rPr>
        <w:t xml:space="preserve">11、保证金</w:t>
      </w:r>
      <w:r/>
    </w:p>
    <w:p>
      <w:pPr>
        <w:ind w:firstLine="480"/>
        <w:pageBreakBefore w:val="0"/>
        <w:spacing w:line="360" w:lineRule="exact"/>
        <w:rPr>
          <w:rFonts w:ascii="Times New Roman" w:hAnsi="Times New Roman"/>
          <w:color w:val="auto"/>
          <w:sz w:val="24"/>
          <w:highlight w:val="green"/>
        </w:rPr>
      </w:pPr>
      <w:r/>
      <w:bookmarkStart w:id="26" w:name="EBe9f85f1ccf0042b89b069c1fc92d7bd9"/>
      <w:r>
        <w:rPr>
          <w:rFonts w:ascii="Times New Roman" w:hAnsi="Times New Roman"/>
          <w:color w:val="auto"/>
          <w:sz w:val="24"/>
          <w:highlight w:val="white"/>
        </w:rPr>
        <w:t xml:space="preserve">本项目不收取谈判保证金。</w:t>
      </w:r>
      <w:bookmarkEnd w:id="26"/>
      <w:r/>
      <w:r/>
    </w:p>
    <w:p>
      <w:pPr>
        <w:ind w:firstLine="482"/>
        <w:pageBreakBefore w:val="0"/>
        <w:spacing w:line="360" w:lineRule="exact"/>
        <w:rPr>
          <w:rFonts w:ascii="Times New Roman" w:hAnsi="Times New Roman"/>
          <w:b/>
          <w:color w:val="auto"/>
          <w:sz w:val="24"/>
        </w:rPr>
      </w:pPr>
      <w:r>
        <w:rPr>
          <w:rFonts w:ascii="Times New Roman" w:hAnsi="Times New Roman"/>
          <w:b/>
          <w:color w:val="auto"/>
          <w:sz w:val="24"/>
          <w:highlight w:val="white"/>
        </w:rPr>
        <w:t xml:space="preserve">12、响应有效期</w:t>
      </w:r>
      <w:r/>
    </w:p>
    <w:p>
      <w:pPr>
        <w:ind w:firstLine="480"/>
        <w:pageBreakBefore w:val="0"/>
        <w:spacing w:line="360" w:lineRule="exact"/>
        <w:rPr>
          <w:rFonts w:ascii="Times New Roman" w:hAnsi="Times New Roman"/>
          <w:color w:val="auto"/>
          <w:sz w:val="24"/>
          <w:highlight w:val="white"/>
        </w:rPr>
      </w:pPr>
      <w:r>
        <w:rPr>
          <w:rFonts w:ascii="Times New Roman" w:hAnsi="Times New Roman"/>
          <w:color w:val="auto"/>
          <w:sz w:val="24"/>
          <w:highlight w:val="white"/>
        </w:rPr>
        <w:t xml:space="preserve">12.1在供应商须知前附表规定的响应有效期内，响应有效期从提交响应文件的截止之日起算。响应有效期比规定短的将被视为未实质性响应谈判文件。</w:t>
      </w:r>
      <w:r/>
    </w:p>
    <w:p>
      <w:pPr>
        <w:ind w:firstLine="480"/>
        <w:pageBreakBefore w:val="0"/>
        <w:spacing w:line="360" w:lineRule="exact"/>
        <w:rPr>
          <w:rFonts w:ascii="Times New Roman" w:hAnsi="Times New Roman"/>
          <w:color w:val="auto"/>
          <w:sz w:val="24"/>
          <w:highlight w:val="white"/>
        </w:rPr>
      </w:pPr>
      <w:r>
        <w:rPr>
          <w:rFonts w:ascii="Times New Roman" w:hAnsi="Times New Roman"/>
          <w:color w:val="auto"/>
          <w:sz w:val="24"/>
          <w:highlight w:val="whit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 </w:t>
      </w:r>
      <w:r/>
    </w:p>
    <w:p>
      <w:pPr>
        <w:pStyle w:val="748"/>
        <w:ind w:firstLine="320"/>
        <w:pageBreakBefore w:val="0"/>
        <w:spacing w:before="0" w:after="0" w:line="360" w:lineRule="exact"/>
        <w:rPr>
          <w:rFonts w:ascii="Times New Roman" w:hAnsi="Times New Roman" w:eastAsia="黑体" w:cs="Times New Roman"/>
          <w:color w:val="auto"/>
          <w:sz w:val="32"/>
        </w:rPr>
      </w:pPr>
      <w:r/>
      <w:bookmarkStart w:id="27" w:name="_Toc103929995"/>
      <w:r>
        <w:rPr>
          <w:rFonts w:ascii="Times New Roman" w:hAnsi="Times New Roman" w:eastAsia="黑体" w:cs="Times New Roman"/>
          <w:color w:val="auto"/>
          <w:sz w:val="32"/>
        </w:rPr>
        <w:t xml:space="preserve">四、响应文件的提交</w:t>
      </w:r>
      <w:bookmarkEnd w:id="27"/>
      <w:r/>
      <w:r/>
    </w:p>
    <w:p>
      <w:pPr>
        <w:ind w:firstLine="482"/>
        <w:pageBreakBefore w:val="0"/>
        <w:spacing w:line="360" w:lineRule="exact"/>
        <w:rPr>
          <w:rFonts w:ascii="Times New Roman" w:hAnsi="Times New Roman"/>
          <w:b/>
          <w:color w:val="auto"/>
          <w:sz w:val="24"/>
        </w:rPr>
      </w:pPr>
      <w:r>
        <w:rPr>
          <w:rFonts w:ascii="Times New Roman" w:hAnsi="Times New Roman"/>
          <w:b/>
          <w:color w:val="auto"/>
          <w:sz w:val="24"/>
        </w:rPr>
        <w:t xml:space="preserve">13、响应文件的提交</w:t>
      </w:r>
      <w:r/>
    </w:p>
    <w:p>
      <w:pPr>
        <w:ind w:firstLine="480"/>
        <w:pageBreakBefore w:val="0"/>
        <w:spacing w:line="360" w:lineRule="exact"/>
        <w:widowControl/>
        <w:rPr>
          <w:rFonts w:ascii="Times New Roman" w:hAnsi="Times New Roman"/>
          <w:color w:val="auto"/>
          <w:sz w:val="24"/>
        </w:rPr>
      </w:pPr>
      <w:r>
        <w:rPr>
          <w:rFonts w:ascii="Times New Roman" w:hAnsi="Times New Roman"/>
          <w:color w:val="auto"/>
          <w:sz w:val="24"/>
        </w:rPr>
        <w:t xml:space="preserve">13.1供应商应在谈判文件规定的响应截止时间前提交响应文件。供应商应将电子响应文件上传至“苏采云”系统对应的采购包中。除谈判文件另有规定外，供应商所提交的响应文件不予退还。</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13.2响应文件的修改或撤回：在响应截止时间前，供应商可以撤回或重新提交响应文件。响应文件以最终完成上传的为准。</w:t>
      </w:r>
      <w:r/>
    </w:p>
    <w:p>
      <w:pPr>
        <w:ind w:firstLine="480"/>
        <w:pageBreakBefore w:val="0"/>
        <w:spacing w:line="360" w:lineRule="exact"/>
        <w:rPr>
          <w:rFonts w:ascii="Times New Roman" w:hAnsi="Times New Roman"/>
          <w:b/>
          <w:color w:val="auto"/>
          <w:sz w:val="24"/>
          <w:u w:val="single"/>
        </w:rPr>
      </w:pPr>
      <w:r>
        <w:rPr>
          <w:rFonts w:ascii="Times New Roman" w:hAnsi="Times New Roman"/>
          <w:color w:val="auto"/>
          <w:sz w:val="24"/>
        </w:rPr>
        <w:t xml:space="preserve">13.3采购人、采购代理机构可以通过修改谈判文件酌情延长响应文件接收截止日期，在此情况下，供应商的所有权利和义务以及供应商受制约的截止日期均应以延长后新的截止日期为准。</w:t>
      </w:r>
      <w:r/>
    </w:p>
    <w:p>
      <w:pPr>
        <w:ind w:firstLine="482"/>
        <w:pageBreakBefore w:val="0"/>
        <w:spacing w:line="360" w:lineRule="exact"/>
        <w:rPr>
          <w:rFonts w:ascii="Times New Roman" w:hAnsi="Times New Roman"/>
          <w:b/>
          <w:color w:val="auto"/>
          <w:sz w:val="24"/>
        </w:rPr>
      </w:pPr>
      <w:r>
        <w:rPr>
          <w:rFonts w:ascii="Times New Roman" w:hAnsi="Times New Roman"/>
          <w:b/>
          <w:color w:val="auto"/>
          <w:sz w:val="24"/>
        </w:rPr>
        <w:t xml:space="preserve">14、响应文件被拒绝接收的情形</w:t>
      </w:r>
      <w:r/>
    </w:p>
    <w:p>
      <w:pPr>
        <w:ind w:firstLine="480"/>
        <w:pageBreakBefore w:val="0"/>
        <w:spacing w:line="360" w:lineRule="exact"/>
        <w:rPr>
          <w:rFonts w:ascii="Times New Roman" w:hAnsi="Times New Roman"/>
          <w:color w:val="auto"/>
          <w:sz w:val="24"/>
          <w:highlight w:val="white"/>
        </w:rPr>
      </w:pPr>
      <w:r>
        <w:rPr>
          <w:rFonts w:ascii="Times New Roman" w:hAnsi="Times New Roman"/>
          <w:color w:val="auto"/>
          <w:sz w:val="24"/>
          <w:highlight w:val="white"/>
        </w:rPr>
        <w:t xml:space="preserve">在谈判文件规定的响应截止时间后上传的响应文件。</w:t>
      </w:r>
      <w:r/>
    </w:p>
    <w:p>
      <w:pPr>
        <w:pStyle w:val="748"/>
        <w:ind w:firstLine="320"/>
        <w:pageBreakBefore w:val="0"/>
        <w:spacing w:before="0" w:after="0" w:line="360" w:lineRule="exact"/>
        <w:rPr>
          <w:rFonts w:ascii="Times New Roman" w:hAnsi="Times New Roman" w:eastAsia="黑体" w:cs="Times New Roman"/>
          <w:color w:val="auto"/>
          <w:sz w:val="32"/>
        </w:rPr>
      </w:pPr>
      <w:r/>
      <w:bookmarkStart w:id="28" w:name="_Toc103929997"/>
      <w:r>
        <w:rPr>
          <w:rFonts w:ascii="Times New Roman" w:hAnsi="Times New Roman" w:eastAsia="黑体" w:cs="Times New Roman"/>
          <w:color w:val="auto"/>
          <w:sz w:val="32"/>
        </w:rPr>
        <w:t xml:space="preserve">五、谈判程序及最后报价</w:t>
      </w:r>
      <w:bookmarkEnd w:id="28"/>
      <w:r/>
      <w:r/>
    </w:p>
    <w:p>
      <w:pPr>
        <w:ind w:firstLine="482"/>
        <w:pageBreakBefore w:val="0"/>
        <w:spacing w:line="360" w:lineRule="exact"/>
        <w:rPr>
          <w:rFonts w:ascii="Times New Roman" w:hAnsi="Times New Roman"/>
          <w:b/>
          <w:color w:val="auto"/>
          <w:sz w:val="24"/>
        </w:rPr>
      </w:pPr>
      <w:r>
        <w:rPr>
          <w:rFonts w:ascii="Times New Roman" w:hAnsi="Times New Roman"/>
          <w:b/>
          <w:color w:val="auto"/>
          <w:sz w:val="24"/>
          <w:highlight w:val="white"/>
        </w:rPr>
        <w:t xml:space="preserve">15、谈判会议</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15.1采购代理机构按谈判文件规定的时间、地点组织谈判。供应商应当按照《操作手册》规定，在“苏采云”系统规定的时间内对谈判响应文件进行解密。</w:t>
      </w:r>
      <w:r/>
    </w:p>
    <w:p>
      <w:pPr>
        <w:ind w:firstLine="480"/>
        <w:pageBreakBefore w:val="0"/>
        <w:spacing w:line="360" w:lineRule="exact"/>
        <w:rPr>
          <w:rFonts w:ascii="Times New Roman" w:hAnsi="Times New Roman"/>
          <w:color w:val="auto"/>
          <w:sz w:val="24"/>
        </w:rPr>
      </w:pPr>
      <w:r>
        <w:rPr>
          <w:rFonts w:ascii="Times New Roman" w:hAnsi="Times New Roman"/>
          <w:b/>
          <w:color w:val="auto"/>
          <w:sz w:val="24"/>
        </w:rPr>
        <w:t xml:space="preserve">15.2供应商用于解密的CA证书应为该响应文件生成加密、上传的同一把CA证书。供应商应登录“苏采云”系统进入“开标大厅”，在系统约定时间内使用CA证书解密，未成功解密的，视为其放弃谈判。</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15.3供应商在谈判全过程中应保持通</w:t>
      </w:r>
      <w:r>
        <w:rPr>
          <w:rFonts w:hint="eastAsia" w:ascii="Times New Roman" w:hAnsi="Times New Roman"/>
          <w:color w:val="auto"/>
          <w:sz w:val="24"/>
          <w:lang w:val="en-US" w:eastAsia="zh-CN"/>
        </w:rPr>
        <w:t xml:space="preserve">信</w:t>
      </w:r>
      <w:r>
        <w:rPr>
          <w:rFonts w:ascii="Times New Roman" w:hAnsi="Times New Roman"/>
          <w:color w:val="auto"/>
          <w:sz w:val="24"/>
        </w:rPr>
        <w:t xml:space="preserve">畅通，及时登录</w:t>
      </w:r>
      <w:r>
        <w:rPr>
          <w:rFonts w:ascii="Times New Roman" w:hAnsi="Times New Roman"/>
          <w:b/>
          <w:bCs/>
          <w:color w:val="auto"/>
          <w:sz w:val="24"/>
        </w:rPr>
        <w:t xml:space="preserve">“苏采云”系统</w:t>
      </w:r>
      <w:r>
        <w:rPr>
          <w:rFonts w:ascii="Times New Roman" w:hAnsi="Times New Roman"/>
          <w:color w:val="auto"/>
          <w:sz w:val="24"/>
        </w:rPr>
        <w:t xml:space="preserve">查阅、答复相关信息。</w:t>
      </w:r>
      <w:r/>
    </w:p>
    <w:p>
      <w:pPr>
        <w:ind w:firstLine="482"/>
        <w:pageBreakBefore w:val="0"/>
        <w:spacing w:line="360" w:lineRule="exact"/>
        <w:rPr>
          <w:rFonts w:ascii="Times New Roman" w:hAnsi="Times New Roman"/>
          <w:b/>
          <w:color w:val="auto"/>
          <w:sz w:val="24"/>
          <w:highlight w:val="white"/>
        </w:rPr>
      </w:pPr>
      <w:r>
        <w:rPr>
          <w:rFonts w:ascii="Times New Roman" w:hAnsi="Times New Roman"/>
          <w:b/>
          <w:color w:val="auto"/>
          <w:sz w:val="24"/>
          <w:highlight w:val="white"/>
        </w:rPr>
        <w:t xml:space="preserve">16、谈判小组</w:t>
      </w:r>
      <w:r/>
    </w:p>
    <w:p>
      <w:pPr>
        <w:ind w:firstLine="480"/>
        <w:pageBreakBefore w:val="0"/>
        <w:spacing w:line="360" w:lineRule="exact"/>
        <w:rPr>
          <w:rFonts w:ascii="Times New Roman" w:hAnsi="Times New Roman"/>
          <w:color w:val="auto"/>
          <w:sz w:val="24"/>
          <w:highlight w:val="white"/>
        </w:rPr>
      </w:pPr>
      <w:r>
        <w:rPr>
          <w:rFonts w:ascii="Times New Roman" w:hAnsi="Times New Roman"/>
          <w:color w:val="auto"/>
          <w:sz w:val="24"/>
          <w:szCs w:val="24"/>
        </w:rPr>
        <w:t xml:space="preserve">谈判小组由采购人代表和有关技术、经济等方面的专家</w:t>
      </w:r>
      <w:r>
        <w:rPr>
          <w:rFonts w:hint="eastAsia" w:ascii="宋体" w:hAnsi="宋体" w:eastAsia="宋体" w:cs="宋体"/>
          <w:i w:val="0"/>
          <w:iCs w:val="0"/>
          <w:caps w:val="0"/>
          <w:color w:val="000000"/>
          <w:spacing w:val="0"/>
          <w:sz w:val="24"/>
          <w:szCs w:val="24"/>
          <w:shd w:val="clear" w:color="auto" w:fill="ffffff"/>
        </w:rPr>
        <w:t xml:space="preserve">共3人以上单数</w:t>
      </w:r>
      <w:r>
        <w:rPr>
          <w:rFonts w:ascii="Times New Roman" w:hAnsi="Times New Roman"/>
          <w:color w:val="auto"/>
          <w:sz w:val="24"/>
          <w:szCs w:val="24"/>
        </w:rPr>
        <w:t xml:space="preserve">组成，且人员构成符合政府采购有关规定</w:t>
      </w:r>
      <w:r>
        <w:rPr>
          <w:rFonts w:ascii="Times New Roman" w:hAnsi="Times New Roman"/>
          <w:color w:val="auto"/>
          <w:sz w:val="24"/>
          <w:highlight w:val="white"/>
        </w:rPr>
        <w:t xml:space="preserve">。谈判小组独立完成谈判工作，推选成交候选人</w:t>
      </w:r>
      <w:r>
        <w:rPr>
          <w:rFonts w:ascii="Times New Roman" w:hAnsi="Times New Roman"/>
          <w:color w:val="auto"/>
          <w:sz w:val="24"/>
        </w:rPr>
        <w:t xml:space="preserve">并确定成交人</w:t>
      </w:r>
      <w:r>
        <w:rPr>
          <w:rFonts w:ascii="Times New Roman" w:hAnsi="Times New Roman"/>
          <w:color w:val="auto"/>
          <w:sz w:val="24"/>
          <w:highlight w:val="white"/>
        </w:rPr>
        <w:t xml:space="preserve">。</w:t>
      </w:r>
      <w:r/>
    </w:p>
    <w:p>
      <w:pPr>
        <w:ind w:firstLine="480"/>
        <w:pageBreakBefore w:val="0"/>
        <w:spacing w:line="360" w:lineRule="exact"/>
        <w:rPr>
          <w:rFonts w:ascii="Times New Roman" w:hAnsi="Times New Roman"/>
          <w:b/>
          <w:color w:val="auto"/>
          <w:sz w:val="24"/>
          <w:highlight w:val="white"/>
        </w:rPr>
      </w:pPr>
      <w:r>
        <w:rPr>
          <w:rFonts w:ascii="Times New Roman" w:hAnsi="Times New Roman"/>
          <w:b/>
          <w:color w:val="auto"/>
          <w:sz w:val="24"/>
          <w:highlight w:val="white"/>
        </w:rPr>
        <w:t xml:space="preserve">17、谈判程序</w:t>
      </w:r>
      <w:r/>
    </w:p>
    <w:p>
      <w:pPr>
        <w:ind w:firstLine="480"/>
        <w:pageBreakBefore w:val="0"/>
        <w:spacing w:line="360" w:lineRule="exact"/>
        <w:rPr>
          <w:rFonts w:ascii="Times New Roman" w:hAnsi="Times New Roman"/>
          <w:color w:val="auto"/>
          <w:sz w:val="24"/>
          <w:highlight w:val="white"/>
        </w:rPr>
      </w:pPr>
      <w:r>
        <w:rPr>
          <w:rFonts w:ascii="Times New Roman" w:hAnsi="Times New Roman"/>
          <w:color w:val="auto"/>
          <w:sz w:val="24"/>
          <w:highlight w:val="white"/>
        </w:rPr>
        <w:t xml:space="preserve">17.1 资格审查</w:t>
      </w:r>
      <w:r/>
    </w:p>
    <w:p>
      <w:pPr>
        <w:ind w:firstLine="480"/>
        <w:pageBreakBefore w:val="0"/>
        <w:spacing w:line="360" w:lineRule="exact"/>
        <w:rPr>
          <w:rFonts w:ascii="Times New Roman" w:hAnsi="Times New Roman"/>
          <w:color w:val="auto"/>
          <w:sz w:val="24"/>
          <w:highlight w:val="white"/>
        </w:rPr>
      </w:pPr>
      <w:r>
        <w:rPr>
          <w:rFonts w:ascii="Times New Roman" w:hAnsi="Times New Roman"/>
          <w:color w:val="auto"/>
          <w:sz w:val="24"/>
          <w:highlight w:val="white"/>
        </w:rPr>
        <w:t xml:space="preserve">由</w:t>
      </w:r>
      <w:r>
        <w:rPr>
          <w:rFonts w:ascii="Times New Roman" w:hAnsi="Times New Roman"/>
          <w:color w:val="auto"/>
          <w:sz w:val="24"/>
          <w:szCs w:val="24"/>
        </w:rPr>
        <w:t xml:space="preserve">谈判</w:t>
      </w:r>
      <w:r>
        <w:rPr>
          <w:rFonts w:ascii="Times New Roman" w:hAnsi="Times New Roman"/>
          <w:color w:val="auto"/>
          <w:sz w:val="24"/>
          <w:highlight w:val="white"/>
        </w:rPr>
        <w:t xml:space="preserve">小组依据法律法规和</w:t>
      </w:r>
      <w:r>
        <w:rPr>
          <w:rFonts w:ascii="Times New Roman" w:hAnsi="Times New Roman"/>
          <w:color w:val="auto"/>
          <w:sz w:val="24"/>
          <w:szCs w:val="24"/>
        </w:rPr>
        <w:t xml:space="preserve">谈判</w:t>
      </w:r>
      <w:r>
        <w:rPr>
          <w:rFonts w:ascii="Times New Roman" w:hAnsi="Times New Roman"/>
          <w:color w:val="auto"/>
          <w:sz w:val="24"/>
          <w:highlight w:val="white"/>
        </w:rPr>
        <w:t xml:space="preserve">文件的规定，对响应文件中的资格证明文件进行审查，以确定供应商是否具备参加</w:t>
      </w:r>
      <w:r>
        <w:rPr>
          <w:rFonts w:ascii="Times New Roman" w:hAnsi="Times New Roman"/>
          <w:color w:val="auto"/>
          <w:sz w:val="24"/>
          <w:szCs w:val="24"/>
        </w:rPr>
        <w:t xml:space="preserve">谈判</w:t>
      </w:r>
      <w:r>
        <w:rPr>
          <w:rFonts w:ascii="Times New Roman" w:hAnsi="Times New Roman"/>
          <w:color w:val="auto"/>
          <w:sz w:val="24"/>
          <w:highlight w:val="white"/>
        </w:rPr>
        <w:t xml:space="preserve">的资格。</w:t>
      </w:r>
      <w:r/>
    </w:p>
    <w:p>
      <w:pPr>
        <w:ind w:firstLine="480"/>
        <w:pageBreakBefore w:val="0"/>
        <w:spacing w:line="360" w:lineRule="exact"/>
        <w:rPr>
          <w:rFonts w:ascii="Times New Roman" w:hAnsi="Times New Roman"/>
          <w:color w:val="auto"/>
          <w:sz w:val="24"/>
          <w:highlight w:val="white"/>
        </w:rPr>
      </w:pPr>
      <w:r>
        <w:rPr>
          <w:rFonts w:ascii="Times New Roman" w:hAnsi="Times New Roman"/>
          <w:color w:val="auto"/>
          <w:sz w:val="24"/>
          <w:highlight w:val="white"/>
        </w:rPr>
        <w:t xml:space="preserve">信用信息查询：</w:t>
      </w:r>
      <w:r>
        <w:rPr>
          <w:rFonts w:ascii="Times New Roman" w:hAnsi="Times New Roman"/>
          <w:color w:val="auto"/>
          <w:sz w:val="24"/>
          <w:szCs w:val="24"/>
        </w:rPr>
        <w:t xml:space="preserve">谈判</w:t>
      </w:r>
      <w:r>
        <w:rPr>
          <w:rFonts w:ascii="Times New Roman" w:hAnsi="Times New Roman"/>
          <w:color w:val="auto"/>
          <w:sz w:val="24"/>
          <w:highlight w:val="white"/>
        </w:rPr>
        <w:t xml:space="preserve">小组查询供应商的信用信息，以确定供应商是否具备</w:t>
      </w:r>
      <w:r>
        <w:rPr>
          <w:rFonts w:ascii="Times New Roman" w:hAnsi="Times New Roman"/>
          <w:color w:val="auto"/>
          <w:sz w:val="24"/>
          <w:szCs w:val="24"/>
        </w:rPr>
        <w:t xml:space="preserve">谈判</w:t>
      </w:r>
      <w:r>
        <w:rPr>
          <w:rFonts w:ascii="Times New Roman" w:hAnsi="Times New Roman"/>
          <w:color w:val="auto"/>
          <w:sz w:val="24"/>
          <w:highlight w:val="white"/>
        </w:rPr>
        <w:t xml:space="preserve">资格。查询结果留存并归档。</w:t>
      </w:r>
      <w:r/>
    </w:p>
    <w:p>
      <w:pPr>
        <w:ind w:firstLine="480"/>
        <w:pageBreakBefore w:val="0"/>
        <w:spacing w:line="360" w:lineRule="exact"/>
        <w:rPr>
          <w:rFonts w:ascii="Times New Roman" w:hAnsi="Times New Roman"/>
          <w:bCs/>
          <w:color w:val="auto"/>
          <w:sz w:val="24"/>
          <w:szCs w:val="21"/>
        </w:rPr>
      </w:pPr>
      <w:r>
        <w:rPr>
          <w:rFonts w:ascii="Times New Roman" w:hAnsi="Times New Roman"/>
          <w:color w:val="auto"/>
          <w:sz w:val="24"/>
          <w:highlight w:val="white"/>
        </w:rPr>
        <w:t xml:space="preserve">17.2 </w:t>
      </w:r>
      <w:r>
        <w:rPr>
          <w:rFonts w:ascii="Times New Roman" w:hAnsi="Times New Roman"/>
          <w:bCs/>
          <w:color w:val="auto"/>
          <w:sz w:val="24"/>
          <w:szCs w:val="21"/>
        </w:rPr>
        <w:t xml:space="preserve">符合性审查</w:t>
      </w:r>
      <w:r/>
    </w:p>
    <w:p>
      <w:pPr>
        <w:ind w:firstLine="480"/>
        <w:pageBreakBefore w:val="0"/>
        <w:spacing w:line="360" w:lineRule="exact"/>
        <w:rPr>
          <w:rFonts w:ascii="Times New Roman" w:hAnsi="Times New Roman"/>
          <w:bCs/>
          <w:color w:val="auto"/>
          <w:sz w:val="24"/>
          <w:szCs w:val="21"/>
        </w:rPr>
      </w:pPr>
      <w:r>
        <w:rPr>
          <w:rFonts w:ascii="Times New Roman" w:hAnsi="Times New Roman"/>
          <w:bCs/>
          <w:color w:val="auto"/>
          <w:sz w:val="24"/>
          <w:szCs w:val="21"/>
        </w:rPr>
        <w:t xml:space="preserve">17.2.1依据</w:t>
      </w:r>
      <w:r>
        <w:rPr>
          <w:rFonts w:ascii="Times New Roman" w:hAnsi="Times New Roman"/>
          <w:color w:val="auto"/>
          <w:sz w:val="24"/>
          <w:szCs w:val="24"/>
        </w:rPr>
        <w:t xml:space="preserve">谈判</w:t>
      </w:r>
      <w:r>
        <w:rPr>
          <w:rFonts w:ascii="Times New Roman" w:hAnsi="Times New Roman"/>
          <w:bCs/>
          <w:color w:val="auto"/>
          <w:sz w:val="24"/>
          <w:szCs w:val="21"/>
        </w:rPr>
        <w:t xml:space="preserve">文件的规定，由</w:t>
      </w:r>
      <w:r>
        <w:rPr>
          <w:rFonts w:ascii="Times New Roman" w:hAnsi="Times New Roman"/>
          <w:color w:val="auto"/>
          <w:sz w:val="24"/>
          <w:szCs w:val="24"/>
        </w:rPr>
        <w:t xml:space="preserve">谈判</w:t>
      </w:r>
      <w:r>
        <w:rPr>
          <w:rFonts w:ascii="Times New Roman" w:hAnsi="Times New Roman"/>
          <w:bCs/>
          <w:color w:val="auto"/>
          <w:sz w:val="24"/>
          <w:szCs w:val="21"/>
        </w:rPr>
        <w:t xml:space="preserve">小组从响应文件的有效性、完整性和对谈判文件的响应程度进行审查，以确定是否对谈判文件的实质性要求作出响应。</w:t>
      </w:r>
      <w:r/>
    </w:p>
    <w:p>
      <w:pPr>
        <w:ind w:firstLine="480"/>
        <w:pageBreakBefore w:val="0"/>
        <w:spacing w:line="360" w:lineRule="exact"/>
        <w:rPr>
          <w:rFonts w:ascii="Times New Roman" w:hAnsi="Times New Roman"/>
          <w:color w:val="auto"/>
          <w:sz w:val="24"/>
        </w:rPr>
      </w:pPr>
      <w:r>
        <w:rPr>
          <w:rFonts w:ascii="Times New Roman" w:hAnsi="Times New Roman"/>
          <w:color w:val="auto"/>
          <w:sz w:val="24"/>
          <w:szCs w:val="24"/>
        </w:rPr>
        <w:t xml:space="preserve">17.2.2在详细评审之前，谈判小组将首先审查每份响应文件是否实质性响应了谈判文件的要求。实质性响应的响应文件应该是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r/>
    </w:p>
    <w:p>
      <w:pPr>
        <w:ind w:firstLine="480"/>
        <w:pageBreakBefore w:val="0"/>
        <w:spacing w:line="360" w:lineRule="exact"/>
        <w:rPr>
          <w:rFonts w:ascii="Times New Roman" w:hAnsi="Times New Roman"/>
          <w:color w:val="auto"/>
          <w:sz w:val="24"/>
          <w:szCs w:val="24"/>
        </w:rPr>
      </w:pPr>
      <w:r>
        <w:rPr>
          <w:rFonts w:ascii="Times New Roman" w:hAnsi="Times New Roman"/>
          <w:bCs/>
          <w:color w:val="auto"/>
          <w:sz w:val="24"/>
          <w:szCs w:val="21"/>
        </w:rPr>
        <w:t xml:space="preserve">17.3未通过资格审查或符合性审查的供应商，</w:t>
      </w:r>
      <w:r>
        <w:rPr>
          <w:rFonts w:ascii="Times New Roman" w:hAnsi="Times New Roman"/>
          <w:color w:val="auto"/>
          <w:sz w:val="24"/>
          <w:szCs w:val="24"/>
        </w:rPr>
        <w:t xml:space="preserve">谈判</w:t>
      </w:r>
      <w:r>
        <w:rPr>
          <w:rFonts w:ascii="Times New Roman" w:hAnsi="Times New Roman"/>
          <w:bCs/>
          <w:color w:val="auto"/>
          <w:sz w:val="24"/>
          <w:szCs w:val="21"/>
        </w:rPr>
        <w:t xml:space="preserve">小组将在</w:t>
      </w:r>
      <w:r>
        <w:rPr>
          <w:rFonts w:ascii="Times New Roman" w:hAnsi="Times New Roman"/>
          <w:color w:val="auto"/>
          <w:sz w:val="24"/>
          <w:szCs w:val="24"/>
        </w:rPr>
        <w:t xml:space="preserve">“苏采云”系统</w:t>
      </w:r>
      <w:r>
        <w:rPr>
          <w:rFonts w:ascii="Times New Roman" w:hAnsi="Times New Roman"/>
          <w:bCs/>
          <w:color w:val="auto"/>
          <w:sz w:val="24"/>
          <w:szCs w:val="21"/>
        </w:rPr>
        <w:t xml:space="preserve">中告知未通过资格审查或符合性审查的原因，评审结束后，</w:t>
      </w:r>
      <w:r>
        <w:rPr>
          <w:rFonts w:ascii="Times New Roman" w:hAnsi="Times New Roman"/>
          <w:color w:val="auto"/>
          <w:sz w:val="24"/>
          <w:szCs w:val="24"/>
        </w:rPr>
        <w:t xml:space="preserve">谈判</w:t>
      </w:r>
      <w:r>
        <w:rPr>
          <w:rFonts w:ascii="Times New Roman" w:hAnsi="Times New Roman"/>
          <w:bCs/>
          <w:color w:val="auto"/>
          <w:sz w:val="24"/>
          <w:szCs w:val="21"/>
        </w:rPr>
        <w:t xml:space="preserve">小组将不再告知未通过资格审查或符合性审查的原因。</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17.4</w:t>
      </w:r>
      <w:r>
        <w:rPr>
          <w:rFonts w:ascii="Times New Roman" w:hAnsi="Times New Roman"/>
          <w:color w:val="auto"/>
          <w:sz w:val="24"/>
          <w:szCs w:val="24"/>
        </w:rPr>
        <w:t xml:space="preserve">谈判</w:t>
      </w:r>
      <w:r>
        <w:rPr>
          <w:rFonts w:ascii="Times New Roman" w:hAnsi="Times New Roman"/>
          <w:color w:val="auto"/>
          <w:sz w:val="24"/>
        </w:rPr>
        <w:t xml:space="preserve">小组认定响应文件的响应性，仅根据响应文件本身的内容，而不寻求外部的证据。对于未实质性响应的响应文件，供应商不能通过修正或撤销不符之处，而使其成为实质性响应。</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17.5相同品牌产品响应</w:t>
      </w:r>
      <w:r>
        <w:rPr>
          <w:rFonts w:hint="eastAsia" w:ascii="Times New Roman" w:hAnsi="Times New Roman"/>
          <w:color w:val="auto"/>
          <w:sz w:val="24"/>
          <w:lang w:eastAsia="zh-CN"/>
        </w:rPr>
        <w:t xml:space="preserve">：</w:t>
      </w:r>
      <w:r>
        <w:rPr>
          <w:rFonts w:hint="eastAsia" w:ascii="Times New Roman" w:hAnsi="Times New Roman"/>
          <w:color w:val="auto"/>
          <w:sz w:val="24"/>
          <w:lang w:val="en-US" w:eastAsia="zh-CN"/>
        </w:rPr>
        <w:t xml:space="preserve">无</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17.6谈判</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17.6.1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17.6.2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pageBreakBefore w:val="0"/>
        <w:spacing w:line="360" w:lineRule="exact"/>
        <w:rPr>
          <w:rFonts w:ascii="Times New Roman" w:hAnsi="Times New Roman"/>
          <w:color w:val="auto"/>
          <w:sz w:val="24"/>
        </w:rPr>
      </w:pPr>
      <w:r>
        <w:rPr>
          <w:rFonts w:ascii="Times New Roman" w:hAnsi="Times New Roman"/>
          <w:bCs/>
          <w:color w:val="auto"/>
          <w:sz w:val="24"/>
          <w:szCs w:val="21"/>
        </w:rPr>
        <w:t xml:space="preserve">17.7有关问题的澄清</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对谈判文件中含义不明确、同类问题表述不一致或者有明显文字和计算错误的内容，谈判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pageBreakBefore w:val="0"/>
        <w:spacing w:line="360" w:lineRule="exact"/>
        <w:tabs>
          <w:tab w:val="left" w:pos="900" w:leader="none"/>
        </w:tabs>
        <w:rPr>
          <w:rFonts w:ascii="Times New Roman" w:hAnsi="Times New Roman"/>
          <w:color w:val="auto"/>
          <w:sz w:val="24"/>
          <w:szCs w:val="24"/>
        </w:rPr>
      </w:pPr>
      <w:r>
        <w:rPr>
          <w:rFonts w:ascii="Times New Roman" w:hAnsi="Times New Roman"/>
          <w:bCs/>
          <w:color w:val="auto"/>
          <w:sz w:val="24"/>
          <w:szCs w:val="21"/>
        </w:rPr>
        <w:t xml:space="preserve">17.8最后报价</w:t>
      </w:r>
      <w:r/>
    </w:p>
    <w:p>
      <w:pPr>
        <w:ind w:firstLine="480"/>
        <w:pageBreakBefore w:val="0"/>
        <w:spacing w:line="360" w:lineRule="exact"/>
        <w:tabs>
          <w:tab w:val="left" w:pos="900" w:leader="none"/>
        </w:tabs>
        <w:rPr>
          <w:rFonts w:hint="eastAsia" w:ascii="宋体" w:hAnsi="宋体"/>
          <w:color w:val="auto"/>
          <w:sz w:val="24"/>
          <w:szCs w:val="24"/>
        </w:rPr>
      </w:pPr>
      <w:r>
        <w:rPr>
          <w:rFonts w:ascii="Times New Roman" w:hAnsi="Times New Roman"/>
          <w:color w:val="auto"/>
          <w:sz w:val="24"/>
        </w:rPr>
        <w:t xml:space="preserve">17.8.1谈判结束后，谈判小组将</w:t>
      </w:r>
      <w:r>
        <w:rPr>
          <w:rFonts w:ascii="宋体" w:hAnsi="宋体"/>
          <w:color w:val="auto"/>
          <w:sz w:val="24"/>
        </w:rPr>
        <w:t xml:space="preserve">在“苏采云”系统向所有实质性响应的供应商发布“最后报价要求函”及最后报价格式表，并要求在规定时间内提交最后报价。在提交最后报价之前，供应商可以根据情况退出谈判，并在“苏采云”系统中提交“退出谈判函”并加盖CA电子公章。因供应商原因导致未提交最后报价或供应商退出谈判的，谈判小组应将其作为无效标处理。最后报价是供应商响应文件的有效组成部分。</w:t>
      </w:r>
      <w:r/>
    </w:p>
    <w:p>
      <w:pPr>
        <w:ind w:firstLine="482"/>
        <w:pageBreakBefore w:val="0"/>
        <w:spacing w:line="360" w:lineRule="exact"/>
        <w:tabs>
          <w:tab w:val="left" w:pos="900" w:leader="none"/>
        </w:tabs>
        <w:rPr>
          <w:rFonts w:ascii="Times New Roman" w:hAnsi="Times New Roman"/>
          <w:color w:val="auto"/>
          <w:sz w:val="24"/>
          <w:szCs w:val="24"/>
        </w:rPr>
      </w:pPr>
      <w:r>
        <w:rPr>
          <w:rFonts w:ascii="Times New Roman" w:hAnsi="Times New Roman"/>
          <w:b/>
          <w:color w:val="auto"/>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pageBreakBefore w:val="0"/>
        <w:spacing w:line="360" w:lineRule="exact"/>
        <w:tabs>
          <w:tab w:val="left" w:pos="900" w:leader="none"/>
        </w:tabs>
        <w:rPr>
          <w:rFonts w:ascii="Times New Roman" w:hAnsi="Times New Roman"/>
          <w:color w:val="auto"/>
          <w:sz w:val="24"/>
          <w:szCs w:val="24"/>
        </w:rPr>
      </w:pPr>
      <w:r>
        <w:rPr>
          <w:rFonts w:ascii="Times New Roman" w:hAnsi="Times New Roman"/>
          <w:color w:val="auto"/>
          <w:sz w:val="24"/>
        </w:rPr>
        <w:t xml:space="preserve">17.8.3供应商在首次响应文件中的报价为首次报价。最后报价是供应商响应文件的有效组成部分。最后报价时如谈判小组未要求分项报价的，供应商各分项报价按首次报价（总价）与最后报价（总价）比例进行同比调整。</w:t>
      </w:r>
      <w:r/>
    </w:p>
    <w:p>
      <w:pPr>
        <w:ind w:firstLine="480"/>
        <w:pageBreakBefore w:val="0"/>
        <w:spacing w:line="360" w:lineRule="exact"/>
        <w:tabs>
          <w:tab w:val="left" w:pos="900" w:leader="none"/>
        </w:tabs>
        <w:rPr>
          <w:rFonts w:ascii="Times New Roman" w:hAnsi="Times New Roman"/>
          <w:color w:val="auto"/>
          <w:sz w:val="24"/>
        </w:rPr>
      </w:pPr>
      <w:r>
        <w:rPr>
          <w:rFonts w:ascii="Times New Roman" w:hAnsi="Times New Roman"/>
          <w:color w:val="auto"/>
          <w:sz w:val="24"/>
        </w:rPr>
        <w:t xml:space="preserve">17.8.4谈判报价表中大、小写应一致，如出现不一致情况的，以大写为准。谈判报价表内容与分项报价表内容应一致。如出现不一致情况，以谈判报价表内容为准，修正分项报价表。</w:t>
      </w:r>
      <w:r/>
    </w:p>
    <w:p>
      <w:pPr>
        <w:ind w:firstLine="480"/>
        <w:pageBreakBefore w:val="0"/>
        <w:spacing w:line="360" w:lineRule="exact"/>
        <w:tabs>
          <w:tab w:val="left" w:pos="900" w:leader="none"/>
        </w:tabs>
        <w:rPr>
          <w:rFonts w:ascii="Times New Roman" w:hAnsi="Times New Roman"/>
          <w:color w:val="auto"/>
          <w:sz w:val="24"/>
        </w:rPr>
      </w:pPr>
      <w:r>
        <w:rPr>
          <w:rFonts w:hint="eastAsia" w:ascii="Times New Roman" w:hAnsi="Times New Roman"/>
          <w:color w:val="auto"/>
          <w:sz w:val="24"/>
          <w:lang w:val="en-US" w:eastAsia="zh-CN"/>
        </w:rPr>
        <w:t xml:space="preserve">1</w:t>
      </w:r>
      <w:r>
        <w:rPr>
          <w:rFonts w:hint="eastAsia" w:ascii="Times New Roman" w:hAnsi="Times New Roman"/>
          <w:color w:val="auto"/>
          <w:sz w:val="24"/>
        </w:rPr>
        <w:t xml:space="preserve">7.</w:t>
      </w:r>
      <w:r>
        <w:rPr>
          <w:rFonts w:hint="eastAsia" w:ascii="Times New Roman" w:hAnsi="Times New Roman"/>
          <w:color w:val="auto"/>
          <w:sz w:val="24"/>
          <w:lang w:val="en-US" w:eastAsia="zh-CN"/>
        </w:rPr>
        <w:t xml:space="preserve">9</w:t>
      </w:r>
      <w:r>
        <w:rPr>
          <w:rFonts w:hint="eastAsia" w:ascii="Times New Roman" w:hAnsi="Times New Roman"/>
          <w:color w:val="auto"/>
          <w:sz w:val="24"/>
        </w:rPr>
        <w:t xml:space="preserve">异常低价响应审查</w:t>
      </w:r>
      <w:r/>
    </w:p>
    <w:p>
      <w:pPr>
        <w:ind w:firstLine="480"/>
        <w:pageBreakBefore w:val="0"/>
        <w:spacing w:line="36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17.9.</w:t>
      </w:r>
      <w:r>
        <w:rPr>
          <w:rFonts w:hint="eastAsia" w:ascii="Times New Roman" w:hAnsi="Times New Roman"/>
          <w:color w:val="auto"/>
          <w:sz w:val="24"/>
        </w:rPr>
        <w:t xml:space="preserve">1评审过程中出现下列情形之一的，</w:t>
      </w: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应当启动异常低价响应审查程序：</w:t>
      </w:r>
      <w:r/>
    </w:p>
    <w:p>
      <w:pPr>
        <w:ind w:firstLine="480"/>
        <w:pageBreakBefore w:val="0"/>
        <w:spacing w:line="36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1</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投标（响应）报价低于全部通过符合性审查供应商投标（响应）报价平均值50%的，即投标（响应）报价&lt;全部通过符合性审查供应商投标（响应）报价平均值×50%；</w:t>
      </w:r>
      <w:r/>
    </w:p>
    <w:p>
      <w:pPr>
        <w:ind w:firstLine="480"/>
        <w:pageBreakBefore w:val="0"/>
        <w:spacing w:line="36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2</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投标（响应）报价低于通过符合性审查的次低报价供应商投标（响应）报价50%的，即投标（响应）报价&lt;通过符合性审查的次低报价供应商投标（响应）报价×50%；</w:t>
      </w:r>
      <w:r/>
    </w:p>
    <w:p>
      <w:pPr>
        <w:ind w:firstLine="480"/>
        <w:pageBreakBefore w:val="0"/>
        <w:spacing w:line="36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3</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投标（响应）报价低于采购项目最高限价45%的，即投标（响应）报价&lt;采购项目最高限价×45%；</w:t>
      </w:r>
      <w:r/>
    </w:p>
    <w:p>
      <w:pPr>
        <w:ind w:firstLine="480"/>
        <w:pageBreakBefore w:val="0"/>
        <w:spacing w:line="36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4</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评审委员会基于专业判断，认为供应商报价过低，有可能影响产品质量或者不能诚信履约的其他情形。</w:t>
      </w:r>
      <w:r/>
    </w:p>
    <w:p>
      <w:pPr>
        <w:ind w:firstLine="480"/>
        <w:pageBreakBefore w:val="0"/>
        <w:spacing w:line="36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pageBreakBefore w:val="0"/>
        <w:spacing w:line="36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应当将其作为无效响应处理。</w:t>
      </w:r>
      <w:r/>
    </w:p>
    <w:p>
      <w:pPr>
        <w:ind w:firstLine="480"/>
        <w:pageBreakBefore w:val="0"/>
        <w:spacing w:line="360" w:lineRule="exact"/>
        <w:tabs>
          <w:tab w:val="left" w:pos="900" w:leader="none"/>
        </w:tabs>
        <w:rPr>
          <w:rFonts w:ascii="Times New Roman" w:hAnsi="Times New Roman"/>
          <w:color w:val="auto"/>
          <w:sz w:val="24"/>
        </w:rPr>
      </w:pPr>
      <w:r>
        <w:rPr>
          <w:rFonts w:hint="eastAsia" w:ascii="Times New Roman" w:hAnsi="Times New Roman"/>
          <w:color w:val="auto"/>
          <w:sz w:val="24"/>
        </w:rPr>
        <w:t xml:space="preserve">异常低价投标(响应)审查的启动原因，审查意见和审查结果应当在评审报告中记录，并附供应商提供的相关书面说明及证明材料，以及</w:t>
      </w:r>
      <w:r>
        <w:rPr>
          <w:rFonts w:hint="eastAsia" w:ascii="Times New Roman" w:hAnsi="Times New Roman"/>
          <w:color w:val="auto"/>
          <w:sz w:val="24"/>
          <w:lang w:val="en-US" w:eastAsia="zh-CN"/>
        </w:rPr>
        <w:t xml:space="preserve">评审委员</w:t>
      </w:r>
      <w:r>
        <w:rPr>
          <w:rFonts w:hint="eastAsia" w:ascii="Times New Roman" w:hAnsi="Times New Roman"/>
          <w:color w:val="auto"/>
          <w:sz w:val="24"/>
        </w:rPr>
        <w:t xml:space="preserve">有关互联网浏览，查询历史一并归档。</w:t>
      </w:r>
      <w:r/>
    </w:p>
    <w:p>
      <w:pPr>
        <w:ind w:firstLine="480"/>
        <w:pageBreakBefore w:val="0"/>
        <w:spacing w:line="360" w:lineRule="exact"/>
        <w:tabs>
          <w:tab w:val="left" w:pos="900" w:leader="none"/>
        </w:tabs>
        <w:rPr>
          <w:rFonts w:ascii="Times New Roman" w:hAnsi="Times New Roman"/>
          <w:color w:val="auto"/>
          <w:sz w:val="24"/>
          <w:szCs w:val="24"/>
        </w:rPr>
      </w:pPr>
      <w:r>
        <w:rPr>
          <w:rFonts w:ascii="Times New Roman" w:hAnsi="Times New Roman"/>
          <w:color w:val="auto"/>
          <w:sz w:val="24"/>
          <w:highlight w:val="white"/>
        </w:rPr>
        <w:t xml:space="preserve">17.</w:t>
      </w:r>
      <w:r>
        <w:rPr>
          <w:rFonts w:hint="eastAsia" w:ascii="Times New Roman" w:hAnsi="Times New Roman"/>
          <w:color w:val="auto"/>
          <w:sz w:val="24"/>
          <w:highlight w:val="white"/>
          <w:lang w:val="en-US" w:eastAsia="zh-CN"/>
        </w:rPr>
        <w:t xml:space="preserve">10</w:t>
      </w:r>
      <w:r>
        <w:rPr>
          <w:rFonts w:ascii="Times New Roman" w:hAnsi="Times New Roman"/>
          <w:bCs/>
          <w:color w:val="auto"/>
          <w:sz w:val="24"/>
          <w:szCs w:val="21"/>
        </w:rPr>
        <w:t xml:space="preserve">推荐成交候选供应商</w:t>
      </w:r>
      <w:r/>
    </w:p>
    <w:p>
      <w:pPr>
        <w:ind w:firstLine="480"/>
        <w:pageBreakBefore w:val="0"/>
        <w:spacing w:line="360" w:lineRule="exact"/>
        <w:rPr>
          <w:rFonts w:ascii="Times New Roman" w:hAnsi="Times New Roman"/>
          <w:color w:val="auto"/>
          <w:sz w:val="24"/>
        </w:rPr>
      </w:pPr>
      <w:r/>
      <w:bookmarkStart w:id="29" w:name="OLE_LINK5"/>
      <w:r>
        <w:rPr>
          <w:rFonts w:hint="eastAsia" w:ascii="Times New Roman" w:hAnsi="Times New Roman"/>
          <w:color w:val="auto"/>
          <w:sz w:val="24"/>
        </w:rPr>
        <w:t xml:space="preserve">谈判小组从质量和服务均能满足采购文件实质性要求的供应商中，按照最后报价</w:t>
      </w:r>
      <w:r>
        <w:rPr>
          <w:rFonts w:ascii="Times New Roman" w:hAnsi="Times New Roman"/>
          <w:color w:val="auto"/>
          <w:sz w:val="24"/>
        </w:rPr>
        <w:t xml:space="preserve">由</w:t>
      </w:r>
      <w:r>
        <w:rPr>
          <w:rFonts w:hint="eastAsia" w:ascii="Times New Roman" w:hAnsi="Times New Roman"/>
          <w:color w:val="auto"/>
          <w:sz w:val="24"/>
        </w:rPr>
        <w:t xml:space="preserve">低到高的顺序</w:t>
      </w:r>
      <w:r>
        <w:rPr>
          <w:rFonts w:ascii="Times New Roman" w:hAnsi="Times New Roman"/>
          <w:color w:val="auto"/>
          <w:sz w:val="24"/>
        </w:rPr>
        <w:t xml:space="preserve">推荐3名成交候选供应商，并编写评审报告</w:t>
      </w:r>
      <w:bookmarkEnd w:id="29"/>
      <w:r>
        <w:rPr>
          <w:rFonts w:ascii="Times New Roman" w:hAnsi="Times New Roman"/>
          <w:color w:val="auto"/>
          <w:sz w:val="24"/>
        </w:rPr>
        <w:t xml:space="preserve">。</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最后报价如相同，则优先采购“环境标志产品”或“节能产品”；若均非“环境标志产品”、“节能产品”，则将优先采购交付期短者。环境标志产品是指列入财政部、环境保护部最新公布的《环境标志产品品目清单》内的产品；节能产品是指列入财政部、</w:t>
      </w:r>
      <w:r>
        <w:rPr>
          <w:rFonts w:hint="eastAsia" w:ascii="Times New Roman" w:hAnsi="Times New Roman"/>
          <w:color w:val="auto"/>
          <w:sz w:val="24"/>
          <w:lang w:eastAsia="zh-CN"/>
        </w:rPr>
        <w:t xml:space="preserve">国家发展改革委</w:t>
      </w:r>
      <w:r>
        <w:rPr>
          <w:rFonts w:ascii="Times New Roman" w:hAnsi="Times New Roman"/>
          <w:color w:val="auto"/>
          <w:sz w:val="24"/>
        </w:rPr>
        <w:t xml:space="preserve">最新公布的《节能产品品目清单》内的产品。</w:t>
      </w:r>
      <w:r/>
    </w:p>
    <w:p>
      <w:pPr>
        <w:pStyle w:val="748"/>
        <w:ind w:firstLine="320"/>
        <w:pageBreakBefore w:val="0"/>
        <w:spacing w:before="0" w:after="0" w:line="360" w:lineRule="exact"/>
        <w:rPr>
          <w:rFonts w:hint="eastAsia" w:ascii="黑体" w:hAnsi="黑体" w:eastAsia="黑体" w:cs="黑体"/>
          <w:color w:val="auto"/>
          <w:sz w:val="32"/>
        </w:rPr>
      </w:pPr>
      <w:r/>
      <w:bookmarkStart w:id="30" w:name="_Toc103929996"/>
      <w:r>
        <w:rPr>
          <w:rFonts w:hint="eastAsia" w:ascii="黑体" w:hAnsi="黑体" w:eastAsia="黑体" w:cs="黑体"/>
          <w:color w:val="auto"/>
          <w:sz w:val="32"/>
        </w:rPr>
        <w:t xml:space="preserve">六、</w:t>
      </w:r>
      <w:bookmarkEnd w:id="30"/>
      <w:r>
        <w:rPr>
          <w:rFonts w:hint="eastAsia" w:ascii="黑体" w:hAnsi="黑体" w:eastAsia="黑体" w:cs="黑体"/>
          <w:color w:val="auto"/>
          <w:sz w:val="32"/>
        </w:rPr>
        <w:t xml:space="preserve">无效响应、采购活动终止、恶意串通及取消成交候选资格情形</w:t>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18、无效响应情形</w:t>
      </w:r>
      <w:r/>
    </w:p>
    <w:p>
      <w:pPr>
        <w:ind w:firstLine="482"/>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18.1供应商同一采购包提交两个以上（含两个）不同的响应文件或者最后报价的。</w:t>
      </w:r>
      <w:r/>
    </w:p>
    <w:p>
      <w:pPr>
        <w:ind w:firstLine="482"/>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18.2供应商不符合谈判文件规定资格要求的或响应文件未按规定提交资质证件的。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18.3供应商的报价超过了采购预算或最高限价的。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18.4响应文件未通过符合性审查的。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18.5响应文件出现重大偏离，不符合谈判文件中规定的实质性要求的（★部分为实质性要求）。</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18.6响应文件未按照谈判文件要求加盖CA电子公章的。</w:t>
      </w:r>
      <w:r/>
    </w:p>
    <w:p>
      <w:pPr>
        <w:ind w:firstLine="482"/>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18.7响应文件含有采购人不能接受的附加条件的。</w:t>
      </w:r>
      <w:r/>
    </w:p>
    <w:p>
      <w:pPr>
        <w:ind w:firstLine="482"/>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18.8供应商有本谈判文件规定的恶意串通情形的。</w:t>
      </w:r>
      <w:r/>
    </w:p>
    <w:p>
      <w:pPr>
        <w:ind w:firstLine="482"/>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18.9法律、法规规定的</w:t>
      </w:r>
      <w:r>
        <w:rPr>
          <w:rFonts w:hint="eastAsia" w:ascii="Times New Roman" w:hAnsi="Times New Roman" w:cs="仿宋"/>
          <w:color w:val="auto"/>
          <w:sz w:val="24"/>
          <w:lang w:eastAsia="zh-CN"/>
        </w:rPr>
        <w:t xml:space="preserve">其他情况</w:t>
      </w:r>
      <w:r>
        <w:rPr>
          <w:rFonts w:hint="eastAsia" w:ascii="Times New Roman" w:hAnsi="Times New Roman" w:cs="仿宋"/>
          <w:color w:val="auto"/>
          <w:sz w:val="24"/>
        </w:rPr>
        <w:t xml:space="preserve">。</w:t>
      </w:r>
      <w:r/>
    </w:p>
    <w:p>
      <w:pPr>
        <w:ind w:firstLine="482"/>
        <w:pageBreakBefore w:val="0"/>
        <w:spacing w:line="360" w:lineRule="exact"/>
        <w:rPr>
          <w:rFonts w:hint="default" w:ascii="Times New Roman" w:hAnsi="Times New Roman" w:eastAsia="宋体" w:cs="仿宋"/>
          <w:b/>
          <w:color w:val="auto"/>
          <w:sz w:val="24"/>
          <w:lang w:val="en-US" w:eastAsia="zh-CN"/>
        </w:rPr>
      </w:pPr>
      <w:r>
        <w:rPr>
          <w:rFonts w:hint="eastAsia" w:ascii="Times New Roman" w:hAnsi="Times New Roman" w:eastAsia="宋体" w:cs="仿宋"/>
          <w:color w:val="auto"/>
          <w:sz w:val="24"/>
          <w:lang w:val="en-US" w:eastAsia="zh-CN"/>
        </w:rPr>
        <w:t xml:space="preserve">18.10</w:t>
      </w:r>
      <w:r>
        <w:rPr>
          <w:rFonts w:hint="eastAsia" w:ascii="Times New Roman" w:hAnsi="Times New Roman" w:eastAsia="宋体" w:cs="仿宋"/>
          <w:color w:val="auto"/>
          <w:sz w:val="24"/>
        </w:rPr>
        <w:t xml:space="preserve">磋商小组启</w:t>
      </w:r>
      <w:r>
        <w:rPr>
          <w:rFonts w:hint="eastAsia" w:ascii="Times New Roman" w:hAnsi="Times New Roman" w:cs="仿宋"/>
          <w:sz w:val="24"/>
        </w:rPr>
        <w:t xml:space="preserve">动异常低价响应审查后，供应商不提供书面说明、证明材料，或者磋商小组认为供应商提供的书面说明、证明材料不能证明其最后报价合理性的。</w:t>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19、采购活动终止情形</w:t>
      </w:r>
      <w:r/>
    </w:p>
    <w:p>
      <w:pPr>
        <w:ind w:firstLine="482"/>
        <w:pageBreakBefore w:val="0"/>
        <w:spacing w:line="360" w:lineRule="exact"/>
        <w:rPr>
          <w:rFonts w:ascii="Times New Roman" w:hAnsi="Times New Roman" w:cs="仿宋"/>
          <w:bCs/>
          <w:color w:val="auto"/>
          <w:sz w:val="24"/>
        </w:rPr>
      </w:pPr>
      <w:r>
        <w:rPr>
          <w:rFonts w:hint="eastAsia" w:ascii="Times New Roman" w:hAnsi="Times New Roman" w:cs="仿宋"/>
          <w:bCs/>
          <w:color w:val="auto"/>
          <w:sz w:val="24"/>
        </w:rPr>
        <w:t xml:space="preserve">19.1因情况变化，不再符合规定的竞争性谈判采购方式适用情形的；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19.2符合专业条件的供应商或者对谈判文件作实质响应的供应商不足3家的。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19.3出现影响采购公正的违法、违规行为的。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19.4因重大变故，采购任务取消的。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19.5谈判小组认定谈判文件存在歧义、重大缺陷导致评审工作无法进行。</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19.6在苏采云系统规定时间内成功解密电子响应文件的供应商不足3家的。</w:t>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20、恶意串通情形</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20.1供应商直接或间接从采购人或采购代理机构处获得其他供应商的相关情况并修改其响应文件；</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20.2供应商接受采购人或采购代理机构授意撤换、修改响应文件；</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20.3供应商之间协商报价、技术方案等响应文件实质性内容；</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20.4属于同一集团、协会、商会等组织成员的供应商按照该组织要求协同参与政府采购活动的；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20.5供应商之间事先约定由某一特定供应商成交；</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20.6供应商之间商定部分供应商放弃参加政府采购活动或者放弃成交；</w:t>
      </w:r>
      <w:r/>
    </w:p>
    <w:p>
      <w:pPr>
        <w:ind w:firstLine="482"/>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20.7供应商与采购人或采购代理机构之间、供应商相互之间为谋求特定供应商成交或者排斥其他供应商的其他串通行为。</w:t>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21、</w:t>
      </w:r>
      <w:bookmarkStart w:id="31" w:name="OLE_LINK2"/>
      <w:r>
        <w:rPr>
          <w:rFonts w:hint="eastAsia" w:ascii="Times New Roman" w:hAnsi="Times New Roman" w:cs="仿宋"/>
          <w:b/>
          <w:color w:val="auto"/>
          <w:sz w:val="24"/>
        </w:rPr>
        <w:t xml:space="preserve">取消成交（候选）供应商资格</w:t>
      </w:r>
      <w:bookmarkEnd w:id="31"/>
      <w:r>
        <w:rPr>
          <w:rFonts w:hint="eastAsia" w:ascii="Times New Roman" w:hAnsi="Times New Roman" w:cs="仿宋"/>
          <w:b/>
          <w:color w:val="auto"/>
          <w:sz w:val="24"/>
        </w:rPr>
        <w:t xml:space="preserve">条款</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21.1提供虚假材料谋取成交的；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21.2采取不正当手段诋毁、排挤其他供应商的；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21.3与采购人、其他供应商或者采购代理机构恶意串通的；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21.4向采购人、采购代理机构行贿或者提供其他不正当利益的；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21.5未在规定时间内与采购人签订采购合同的；</w:t>
      </w:r>
      <w:r/>
    </w:p>
    <w:p>
      <w:pPr>
        <w:ind w:firstLine="480"/>
        <w:pageBreakBefore w:val="0"/>
        <w:spacing w:line="360" w:lineRule="exact"/>
        <w:rPr>
          <w:rFonts w:ascii="仿宋_GB2312" w:eastAsia="仿宋_GB2312"/>
          <w:color w:val="auto"/>
          <w:sz w:val="24"/>
          <w:highlight w:val="cyan"/>
        </w:rPr>
      </w:pPr>
      <w:r>
        <w:rPr>
          <w:rFonts w:hint="eastAsia" w:ascii="Times New Roman" w:hAnsi="Times New Roman" w:cs="仿宋"/>
          <w:color w:val="auto"/>
          <w:sz w:val="24"/>
        </w:rPr>
        <w:t xml:space="preserve">21.6法律、法规规定的</w:t>
      </w:r>
      <w:r>
        <w:rPr>
          <w:rFonts w:hint="eastAsia" w:ascii="Times New Roman" w:hAnsi="Times New Roman" w:cs="仿宋"/>
          <w:color w:val="auto"/>
          <w:sz w:val="24"/>
          <w:lang w:eastAsia="zh-CN"/>
        </w:rPr>
        <w:t xml:space="preserve">其他情况</w:t>
      </w:r>
      <w:r>
        <w:rPr>
          <w:rFonts w:hint="eastAsia" w:ascii="Times New Roman" w:hAnsi="Times New Roman" w:cs="仿宋"/>
          <w:color w:val="auto"/>
          <w:sz w:val="24"/>
        </w:rPr>
        <w:t xml:space="preserve">。</w:t>
      </w:r>
      <w:r>
        <w:rPr>
          <w:rFonts w:hint="eastAsia" w:ascii="Times New Roman" w:hAnsi="Times New Roman"/>
          <w:color w:val="auto"/>
          <w:sz w:val="24"/>
          <w:highlight w:val="white"/>
        </w:rPr>
        <w:t xml:space="preserve"> </w:t>
      </w:r>
      <w:r/>
    </w:p>
    <w:p>
      <w:pPr>
        <w:pStyle w:val="748"/>
        <w:ind w:firstLine="320"/>
        <w:pageBreakBefore w:val="0"/>
        <w:spacing w:before="0" w:after="0" w:line="360" w:lineRule="exact"/>
        <w:rPr>
          <w:rFonts w:hint="eastAsia" w:ascii="黑体" w:hAnsi="黑体" w:eastAsia="黑体" w:cs="黑体"/>
          <w:color w:val="auto"/>
          <w:sz w:val="32"/>
        </w:rPr>
      </w:pPr>
      <w:r/>
      <w:bookmarkStart w:id="32" w:name="_Toc103929998"/>
      <w:r>
        <w:rPr>
          <w:rFonts w:hint="eastAsia" w:ascii="黑体" w:hAnsi="黑体" w:eastAsia="黑体" w:cs="黑体"/>
          <w:color w:val="auto"/>
          <w:sz w:val="32"/>
        </w:rPr>
        <w:t xml:space="preserve">七、成交及合同签订</w:t>
      </w:r>
      <w:bookmarkEnd w:id="32"/>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22、确定成交供应商</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22.1采购人应当在收到评审报告后5个工作日内，从评审报告提出的成交候选供应商中，按照排序由高到低的原则确定成交供应商。</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22.2在成交供应商确定后2个工作日内，采购人或采购代理机构将在财政部门指定信息媒体上发布成交结果，成交公告的公告期限为1个工作日。</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22.3采购人确定正被列为失信被执行人的供应商为成交人的，成交结果无效。</w:t>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23、成交通知书</w:t>
      </w:r>
      <w:r/>
    </w:p>
    <w:p>
      <w:pPr>
        <w:ind w:firstLine="482"/>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23.1在公告成交结果的同时，采购代理机构向成交供应商发出成交通知书。成交供应商使用CA数字证书登录“苏采云”系统及时下载成交通知书。</w:t>
      </w:r>
      <w:r/>
    </w:p>
    <w:p>
      <w:pPr>
        <w:ind w:firstLine="482"/>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23.2</w:t>
      </w:r>
      <w:r>
        <w:rPr>
          <w:rFonts w:hint="eastAsia" w:ascii="宋体" w:hAnsi="宋体"/>
          <w:color w:val="auto"/>
          <w:sz w:val="24"/>
          <w:szCs w:val="24"/>
        </w:rPr>
        <w:t xml:space="preserve">成交通知书发出后，采购人改变成交结果的或者成交供应商放弃成交项目的，应当依法承担法律责任。</w:t>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24、签订和公告合同</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24.1采购人与成交供应商应当在成交通知书发出之日起15日内</w:t>
      </w:r>
      <w:r>
        <w:rPr>
          <w:rFonts w:hint="eastAsia" w:ascii="宋体" w:hAnsi="宋体"/>
          <w:color w:val="auto"/>
          <w:sz w:val="24"/>
          <w:szCs w:val="24"/>
        </w:rPr>
        <w:t xml:space="preserve">，按照谈判文件确定的事项与采购人签订政府采购合同。</w:t>
      </w:r>
      <w:r>
        <w:rPr>
          <w:rFonts w:hint="eastAsia" w:ascii="Times New Roman" w:hAnsi="Times New Roman" w:cs="仿宋"/>
          <w:color w:val="auto"/>
          <w:sz w:val="24"/>
        </w:rPr>
        <w:t xml:space="preserve">竞争性谈判文件、成交供应商的响应文件以及谈判过程中有关澄清文件均作为合同附件。</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24.3采购人在自合同签订之日起2个工作日内，将合同在指定的媒体上公告。</w:t>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25、履约保证金</w:t>
      </w:r>
      <w:r/>
    </w:p>
    <w:p>
      <w:pPr>
        <w:ind w:firstLine="480"/>
        <w:pageBreakBefore w:val="0"/>
        <w:spacing w:line="360" w:lineRule="exact"/>
        <w:rPr>
          <w:rFonts w:ascii="Times New Roman" w:hAnsi="Times New Roman" w:cs="仿宋"/>
          <w:color w:val="auto"/>
          <w:sz w:val="24"/>
          <w:lang w:val="zh-CN"/>
        </w:rPr>
      </w:pPr>
      <w:r>
        <w:rPr>
          <w:rFonts w:hint="eastAsia" w:ascii="Times New Roman" w:hAnsi="Times New Roman" w:cs="仿宋"/>
          <w:color w:val="auto"/>
          <w:sz w:val="24"/>
          <w:lang w:val="zh-CN"/>
        </w:rPr>
        <w:t xml:space="preserve">按照以下第</w:t>
      </w:r>
      <w:r>
        <w:rPr>
          <w:rFonts w:hint="eastAsia" w:ascii="Times New Roman" w:hAnsi="Times New Roman" w:cs="仿宋"/>
          <w:color w:val="000000" w:themeColor="text1"/>
          <w:sz w:val="24"/>
          <w:u w:val="single"/>
          <w14:textFill>
            <w14:solidFill>
              <w14:schemeClr w14:val="tx1"/>
            </w14:solidFill>
          </w14:textFill>
        </w:rPr>
        <w:t xml:space="preserve">（</w:t>
      </w:r>
      <w:r>
        <w:rPr>
          <w:rFonts w:hint="eastAsia" w:ascii="Times New Roman" w:hAnsi="Times New Roman" w:cs="仿宋"/>
          <w:color w:val="000000" w:themeColor="text1"/>
          <w:sz w:val="24"/>
          <w:u w:val="single"/>
          <w:lang w:val="en-US" w:eastAsia="zh-CN"/>
          <w14:textFill>
            <w14:solidFill>
              <w14:schemeClr w14:val="tx1"/>
            </w14:solidFill>
          </w14:textFill>
        </w:rPr>
        <w:t xml:space="preserve">2</w:t>
      </w:r>
      <w:r>
        <w:rPr>
          <w:rFonts w:hint="eastAsia" w:ascii="Times New Roman" w:hAnsi="Times New Roman" w:cs="仿宋"/>
          <w:color w:val="000000" w:themeColor="text1"/>
          <w:sz w:val="24"/>
          <w:u w:val="single"/>
          <w14:textFill>
            <w14:solidFill>
              <w14:schemeClr w14:val="tx1"/>
            </w14:solidFill>
          </w14:textFill>
        </w:rPr>
        <w:t xml:space="preserve">）</w:t>
      </w:r>
      <w:r>
        <w:rPr>
          <w:rFonts w:hint="eastAsia" w:ascii="Times New Roman" w:hAnsi="Times New Roman" w:cs="仿宋"/>
          <w:color w:val="auto"/>
          <w:sz w:val="24"/>
          <w:lang w:val="zh-CN"/>
        </w:rPr>
        <w:t xml:space="preserve">方式确定履约保证</w:t>
      </w:r>
      <w:r>
        <w:rPr>
          <w:rFonts w:hint="eastAsia" w:ascii="Times New Roman" w:hAnsi="Times New Roman" w:cs="仿宋"/>
          <w:color w:val="auto"/>
          <w:sz w:val="24"/>
        </w:rPr>
        <w:t xml:space="preserve">金</w:t>
      </w:r>
      <w:r>
        <w:rPr>
          <w:rFonts w:hint="eastAsia" w:ascii="Times New Roman" w:hAnsi="Times New Roman" w:cs="仿宋"/>
          <w:color w:val="auto"/>
          <w:sz w:val="24"/>
          <w:lang w:val="zh-CN"/>
        </w:rPr>
        <w:t xml:space="preserve">收取方式。</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（1）本项目不收取履约保证金。</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（2）本项目收取履约保证金。</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25.1履约保证金提交形式</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25.2履约保证金提交金额</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按采购合同总价的</w:t>
      </w:r>
      <w:r>
        <w:rPr>
          <w:rFonts w:hint="eastAsia" w:ascii="Times New Roman" w:hAnsi="Times New Roman" w:cs="仿宋"/>
          <w:color w:val="auto"/>
          <w:sz w:val="24"/>
          <w:u w:val="single"/>
          <w:lang w:val="en-US" w:eastAsia="zh-CN"/>
        </w:rPr>
        <w:t xml:space="preserve">5</w:t>
      </w:r>
      <w:r>
        <w:rPr>
          <w:rFonts w:hint="eastAsia" w:ascii="Times New Roman" w:hAnsi="Times New Roman" w:cs="仿宋"/>
          <w:color w:val="auto"/>
          <w:sz w:val="24"/>
          <w:u w:val="single"/>
        </w:rPr>
        <w:t xml:space="preserve">%</w:t>
      </w:r>
      <w:r>
        <w:rPr>
          <w:rFonts w:hint="eastAsia" w:ascii="Times New Roman" w:hAnsi="Times New Roman" w:cs="仿宋"/>
          <w:color w:val="auto"/>
          <w:sz w:val="24"/>
        </w:rPr>
        <w:t xml:space="preserve">提交。</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u w:val="single"/>
          <w:lang w:val="en-US" w:eastAsia="zh-CN"/>
        </w:rPr>
        <w:t xml:space="preserve">3</w:t>
      </w:r>
      <w:r>
        <w:rPr>
          <w:rFonts w:hint="eastAsia" w:ascii="Times New Roman" w:hAnsi="Times New Roman" w:cs="仿宋"/>
          <w:color w:val="auto"/>
          <w:sz w:val="24"/>
          <w:u w:val="single"/>
        </w:rPr>
        <w:t xml:space="preserve"> %</w:t>
      </w:r>
      <w:r>
        <w:rPr>
          <w:rFonts w:hint="eastAsia" w:ascii="Times New Roman" w:hAnsi="Times New Roman" w:cs="仿宋"/>
          <w:color w:val="auto"/>
          <w:sz w:val="24"/>
        </w:rPr>
        <w:t xml:space="preserve"> （</w:t>
      </w:r>
      <w:bookmarkStart w:id="33" w:name="_Hlk187763955"/>
      <w:r>
        <w:rPr>
          <w:rFonts w:hint="eastAsia" w:ascii="Times New Roman" w:hAnsi="Times New Roman" w:cs="仿宋"/>
          <w:color w:val="auto"/>
          <w:sz w:val="24"/>
        </w:rPr>
        <w:t xml:space="preserve">履约保证金原提交金额的6折</w:t>
      </w:r>
      <w:bookmarkEnd w:id="33"/>
      <w:r>
        <w:rPr>
          <w:rFonts w:hint="eastAsia" w:ascii="Times New Roman" w:hAnsi="Times New Roman" w:cs="仿宋"/>
          <w:color w:val="auto"/>
          <w:sz w:val="24"/>
        </w:rPr>
        <w:t xml:space="preserve">）提交。</w:t>
      </w:r>
      <w:bookmarkStart w:id="34" w:name="_Hlk187842952"/>
      <w:r>
        <w:rPr>
          <w:rFonts w:hint="eastAsia" w:ascii="Times New Roman" w:hAnsi="Times New Roman" w:cs="仿宋"/>
          <w:color w:val="auto"/>
          <w:sz w:val="24"/>
        </w:rPr>
        <w:t xml:space="preserve">办理流程、偿付等内容见江苏政府采购网“保险保函”模块。</w:t>
      </w:r>
      <w:bookmarkEnd w:id="34"/>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25.3履约保证金退还方式</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pageBreakBefore w:val="0"/>
        <w:spacing w:line="360" w:lineRule="exact"/>
        <w:rPr>
          <w:rFonts w:hint="eastAsia" w:ascii="Times New Roman" w:hAnsi="Times New Roman" w:cs="仿宋"/>
          <w:color w:val="auto"/>
          <w:sz w:val="24"/>
          <w:lang w:eastAsia="zh-CN"/>
        </w:rPr>
      </w:pPr>
      <w:r>
        <w:rPr>
          <w:rFonts w:hint="eastAsia" w:ascii="Times New Roman" w:hAnsi="Times New Roman" w:cs="仿宋"/>
          <w:color w:val="auto"/>
          <w:sz w:val="24"/>
        </w:rPr>
        <w:t xml:space="preserve">25.4履约保证金退还条件</w:t>
      </w:r>
      <w:r>
        <w:rPr>
          <w:rFonts w:hint="eastAsia" w:ascii="Times New Roman" w:hAnsi="Times New Roman" w:cs="仿宋"/>
          <w:color w:val="auto"/>
          <w:sz w:val="24"/>
          <w:lang w:eastAsia="zh-CN"/>
        </w:rPr>
        <w:t xml:space="preserve">：</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lang w:eastAsia="zh-CN"/>
        </w:rPr>
        <w:t xml:space="preserve">项目完工验收合格，出具完工证明及履约保证金收据申请退付</w:t>
      </w:r>
      <w:r>
        <w:rPr>
          <w:rFonts w:hint="eastAsia" w:ascii="Times New Roman" w:hAnsi="Times New Roman" w:cs="仿宋"/>
          <w:color w:val="auto"/>
          <w:sz w:val="24"/>
        </w:rPr>
        <w:t xml:space="preserve">。</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25.5履约保证金退还时间</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采购人收到供应商退付申请后5个工作日内退还。</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25.6履约保证金不予退还情形</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除不可抗力外，成交供应商不履行与采购人订立的采购合同的，履约保证金不予退还，给采购人造成的损失超过履约保证金数额的，还应对超过部分予以赔偿。</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25.7逾期退还履约保证金违约责任</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pageBreakBefore w:val="0"/>
        <w:spacing w:line="360" w:lineRule="exact"/>
        <w:rPr>
          <w:rFonts w:ascii="Times New Roman" w:hAnsi="Times New Roman" w:cs="仿宋"/>
          <w:b/>
          <w:bCs/>
          <w:color w:val="auto"/>
          <w:sz w:val="24"/>
          <w:szCs w:val="24"/>
        </w:rPr>
      </w:pPr>
      <w:r>
        <w:rPr>
          <w:rFonts w:hint="eastAsia" w:ascii="Times New Roman" w:hAnsi="Times New Roman" w:cs="仿宋"/>
          <w:b/>
          <w:color w:val="auto"/>
          <w:sz w:val="24"/>
        </w:rPr>
        <w:t xml:space="preserve">26、线上融资</w:t>
      </w:r>
      <w:r/>
    </w:p>
    <w:p>
      <w:pPr>
        <w:ind w:firstLine="480"/>
        <w:pageBreakBefore w:val="0"/>
        <w:spacing w:line="360" w:lineRule="exact"/>
        <w:rPr>
          <w:rFonts w:ascii="Times New Roman" w:hAnsi="Times New Roman" w:cs="仿宋"/>
          <w:b/>
          <w:bCs/>
          <w:color w:val="auto"/>
          <w:sz w:val="24"/>
          <w:szCs w:val="24"/>
        </w:rPr>
      </w:pPr>
      <w:r>
        <w:rPr>
          <w:rFonts w:hint="eastAsia" w:ascii="宋体" w:hAnsi="宋体"/>
          <w:bCs/>
          <w:color w:val="auto"/>
          <w:sz w:val="24"/>
          <w:szCs w:val="24"/>
        </w:rPr>
        <w:t xml:space="preserve">成交供应商可凭政府采购合同办理融资贷款，详情见江苏政府采购网“政采贷”专栏。</w:t>
      </w:r>
      <w:r/>
    </w:p>
    <w:p>
      <w:pPr>
        <w:ind w:firstLine="482"/>
        <w:pageBreakBefore w:val="0"/>
        <w:spacing w:line="360" w:lineRule="exact"/>
        <w:rPr>
          <w:rFonts w:ascii="Times New Roman" w:hAnsi="Times New Roman" w:cs="仿宋"/>
          <w:color w:val="auto"/>
          <w:sz w:val="24"/>
        </w:rPr>
      </w:pPr>
      <w:r>
        <w:rPr>
          <w:rFonts w:hint="eastAsia" w:ascii="Times New Roman" w:hAnsi="Times New Roman" w:cs="仿宋"/>
          <w:b/>
          <w:color w:val="auto"/>
          <w:sz w:val="24"/>
        </w:rPr>
        <w:t xml:space="preserve">27、合同履行</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27.1政府采购合同订立后，合同各方不得擅自变更、中止或者终止合同。</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48"/>
        <w:ind w:firstLine="320"/>
        <w:pageBreakBefore w:val="0"/>
        <w:spacing w:before="0" w:after="0" w:line="360" w:lineRule="exact"/>
        <w:rPr>
          <w:rFonts w:hint="eastAsia" w:ascii="黑体" w:hAnsi="黑体" w:eastAsia="黑体" w:cs="黑体"/>
          <w:color w:val="auto"/>
          <w:sz w:val="32"/>
        </w:rPr>
      </w:pPr>
      <w:r/>
      <w:bookmarkStart w:id="35" w:name="_Toc141869970"/>
      <w:r>
        <w:rPr>
          <w:rFonts w:hint="eastAsia" w:ascii="黑体" w:hAnsi="黑体" w:eastAsia="黑体" w:cs="黑体"/>
          <w:color w:val="auto"/>
          <w:sz w:val="32"/>
        </w:rPr>
        <w:t xml:space="preserve">八、质疑与投诉</w:t>
      </w:r>
      <w:bookmarkEnd w:id="35"/>
      <w:r/>
      <w:r/>
    </w:p>
    <w:p>
      <w:pPr>
        <w:ind w:firstLine="482"/>
        <w:pageBreakBefore w:val="0"/>
        <w:spacing w:line="360" w:lineRule="exact"/>
        <w:rPr>
          <w:rFonts w:hint="default" w:ascii="Times New Roman" w:hAnsi="Times New Roman" w:eastAsia="宋体" w:cs="仿宋"/>
          <w:b/>
          <w:color w:val="auto"/>
          <w:sz w:val="24"/>
        </w:rPr>
      </w:pPr>
      <w:r>
        <w:rPr>
          <w:rFonts w:hint="eastAsia" w:ascii="Times New Roman" w:hAnsi="Times New Roman" w:eastAsia="宋体" w:cs="仿宋"/>
          <w:b/>
          <w:color w:val="auto"/>
          <w:sz w:val="24"/>
        </w:rPr>
        <w:t xml:space="preserve">28、质疑</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28.1供应商认为采购文件、采购过程和中标结果使自己的权益受到损害的，可以在知道或者应知其权益受到损害之日起七个工作日内，供应商应登录“苏采云”系统“项目质疑申请”模块向采购人或采购代理机构提出</w:t>
      </w:r>
      <w:r>
        <w:rPr>
          <w:rFonts w:hint="eastAsia" w:ascii="Times New Roman" w:hAnsi="Times New Roman" w:eastAsia="宋体" w:cs="仿宋"/>
          <w:b/>
          <w:bCs/>
          <w:color w:val="auto"/>
          <w:sz w:val="24"/>
        </w:rPr>
        <w:t xml:space="preserve">。</w:t>
      </w:r>
      <w:r>
        <w:rPr>
          <w:rFonts w:hint="eastAsia" w:ascii="Times New Roman" w:hAnsi="Times New Roman" w:eastAsia="宋体" w:cs="仿宋"/>
          <w:color w:val="auto"/>
          <w:sz w:val="24"/>
        </w:rPr>
        <w:t xml:space="preserve">质疑联系部门、联系电话、通讯地址详见采购公告。</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28.2供应商应知其权益受到损害之日，是指：</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（1）对本项目采购文件提出质疑的，为获取采购文件之日或者采购文件公告期限届满之日；</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（2）对本项目采购过程提出质疑的，为各采购程序环节结束之日；</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（3）对本项目中标或者成交结果提出质疑的，为中标或者成交结果公告期限届满之日。</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28.4供应商提出质疑应当提交质疑函和必要的证明材料。质疑函的必备内容：</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（1）供应商的姓名或者名称、地址、邮编、联系人及联系电话；</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（2）质疑项目的名称、编号；</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（3）获取采购文件的时间；</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（4）具体、明确的质疑事项和质疑事项相关的请求；</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（5）事实依据；</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（6）必要的法律依据；</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（7）提出质疑的日期；</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（8）供应商为自然人的，由本人签字；供应商为法人或者其他组织的，应当由法定代表人、主要负责人，或者其授权代表签字或者盖章，并盖公章。</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pageBreakBefore w:val="0"/>
        <w:spacing w:line="360" w:lineRule="exact"/>
        <w:rPr>
          <w:rFonts w:hint="eastAsia" w:ascii="Times New Roman" w:hAnsi="Times New Roman" w:eastAsia="宋体" w:cs="仿宋"/>
          <w:color w:val="auto"/>
          <w:sz w:val="24"/>
        </w:rPr>
      </w:pPr>
      <w:r>
        <w:rPr>
          <w:rFonts w:hint="eastAsia" w:ascii="Times New Roman" w:hAnsi="Times New Roman" w:eastAsia="宋体" w:cs="仿宋"/>
          <w:color w:val="auto"/>
          <w:sz w:val="24"/>
        </w:rPr>
        <w:t xml:space="preserve">28.5采购人、采购代理机构在收到质疑函后7个工作日内作出答复，但质疑答复的内容不涉及商业秘密。</w:t>
      </w:r>
      <w:r/>
    </w:p>
    <w:p>
      <w:pPr>
        <w:ind w:firstLine="480"/>
        <w:pageBreakBefore w:val="0"/>
        <w:spacing w:line="360" w:lineRule="exact"/>
        <w:rPr>
          <w:rFonts w:hint="eastAsia" w:ascii="Times New Roman" w:hAnsi="Times New Roman" w:eastAsia="宋体" w:cs="仿宋"/>
          <w:b w:val="0"/>
          <w:color w:val="auto"/>
          <w:sz w:val="24"/>
          <w:szCs w:val="22"/>
          <w:lang w:val="en-US" w:eastAsia="zh-CN" w:bidi="ar-SA"/>
        </w:rPr>
      </w:pPr>
      <w:r>
        <w:rPr>
          <w:rFonts w:hint="eastAsia" w:ascii="Times New Roman" w:hAnsi="Times New Roman" w:eastAsia="宋体" w:cs="仿宋"/>
          <w:color w:val="auto"/>
          <w:sz w:val="24"/>
          <w:lang w:val="en-US" w:eastAsia="zh-CN"/>
        </w:rPr>
        <w:t xml:space="preserve">28.6 </w:t>
      </w:r>
      <w:r>
        <w:rPr>
          <w:rFonts w:hint="eastAsia" w:ascii="Times New Roman" w:hAnsi="Times New Roman" w:eastAsia="宋体" w:cs="仿宋"/>
          <w:b w:val="0"/>
          <w:color w:val="auto"/>
          <w:sz w:val="24"/>
          <w:szCs w:val="22"/>
          <w:lang w:val="en-US" w:eastAsia="zh-CN" w:bidi="ar-SA"/>
        </w:rPr>
        <w:t xml:space="preserve">以下情形的质疑不予</w:t>
      </w:r>
      <w:r>
        <w:rPr>
          <w:rFonts w:hint="eastAsia" w:ascii="Times New Roman" w:hAnsi="Times New Roman" w:cs="仿宋"/>
          <w:b w:val="0"/>
          <w:color w:val="auto"/>
          <w:sz w:val="24"/>
          <w:szCs w:val="22"/>
          <w:lang w:val="en-US" w:eastAsia="zh-CN" w:bidi="ar-SA"/>
        </w:rPr>
        <w:t xml:space="preserve">受理：</w:t>
      </w:r>
      <w:r/>
    </w:p>
    <w:p>
      <w:pPr>
        <w:ind w:firstLine="480"/>
        <w:pageBreakBefore w:val="0"/>
        <w:spacing w:line="360" w:lineRule="exact"/>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 xml:space="preserve">28.6.1 内容不符合《政府采购质疑和投诉办法》第十二条规定的质疑。</w:t>
      </w:r>
      <w:r/>
    </w:p>
    <w:p>
      <w:pPr>
        <w:ind w:firstLine="480"/>
        <w:pageBreakBefore w:val="0"/>
        <w:spacing w:line="360" w:lineRule="exact"/>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 xml:space="preserve">28.6.2 超出政府采购法定期限的质疑。</w:t>
      </w:r>
      <w:r/>
    </w:p>
    <w:p>
      <w:pPr>
        <w:ind w:firstLine="480"/>
        <w:pageBreakBefore w:val="0"/>
        <w:spacing w:line="360" w:lineRule="exact"/>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 xml:space="preserve">28.6.3 以传真、电子邮件等方式递交的非原件形式的质疑。</w:t>
      </w:r>
      <w:r/>
    </w:p>
    <w:p>
      <w:pPr>
        <w:ind w:firstLine="480"/>
        <w:pageBreakBefore w:val="0"/>
        <w:spacing w:line="360" w:lineRule="exact"/>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 xml:space="preserve">28.6.4 未参加投标活动的投标人或在投标活动中自身权益未受到损害的投标人所提出的质疑。</w:t>
      </w:r>
      <w:r/>
    </w:p>
    <w:p>
      <w:pPr>
        <w:ind w:firstLine="480"/>
        <w:pageBreakBefore w:val="0"/>
        <w:spacing w:line="360" w:lineRule="exact"/>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 xml:space="preserve">28.6.5投标人组成联合体参加投标，联合体中任何一方或多方未按要求签字、盖章、加盖公章的质疑。</w:t>
      </w:r>
      <w:r/>
    </w:p>
    <w:p>
      <w:pPr>
        <w:ind w:firstLine="480"/>
        <w:pageBreakBefore w:val="0"/>
        <w:spacing w:line="360" w:lineRule="exact"/>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 xml:space="preserve">28.7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pageBreakBefore w:val="0"/>
        <w:spacing w:line="360" w:lineRule="exact"/>
        <w:rPr>
          <w:rFonts w:hint="default" w:ascii="Times New Roman" w:hAnsi="Times New Roman" w:eastAsia="宋体" w:cs="仿宋"/>
          <w:b/>
          <w:color w:val="auto"/>
          <w:sz w:val="24"/>
        </w:rPr>
      </w:pPr>
      <w:r>
        <w:rPr>
          <w:rFonts w:hint="eastAsia" w:ascii="Times New Roman" w:hAnsi="Times New Roman" w:eastAsia="宋体" w:cs="仿宋"/>
          <w:b/>
          <w:color w:val="auto"/>
          <w:sz w:val="24"/>
        </w:rPr>
        <w:t xml:space="preserve">29、投诉</w:t>
      </w:r>
      <w:r/>
    </w:p>
    <w:p>
      <w:pPr>
        <w:ind w:firstLine="482"/>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480" w:lineRule="exact"/>
        <w:rPr>
          <w:rFonts w:ascii="Times New Roman" w:hAnsi="Times New Roman" w:cs="仿宋"/>
          <w:color w:val="auto"/>
          <w:sz w:val="24"/>
        </w:rPr>
      </w:pPr>
      <w:r>
        <w:rPr>
          <w:rFonts w:ascii="Times New Roman" w:hAnsi="Times New Roman" w:cs="仿宋"/>
          <w:color w:val="auto"/>
          <w:sz w:val="24"/>
        </w:rPr>
      </w:r>
      <w:r/>
    </w:p>
    <w:p>
      <w:pPr>
        <w:ind w:firstLine="480"/>
        <w:spacing w:line="480" w:lineRule="exact"/>
        <w:rPr>
          <w:rFonts w:ascii="Times New Roman" w:hAnsi="Times New Roman" w:cs="仿宋"/>
          <w:color w:val="auto"/>
          <w:sz w:val="24"/>
        </w:rPr>
      </w:pPr>
      <w:r>
        <w:rPr>
          <w:rFonts w:ascii="Times New Roman" w:hAnsi="Times New Roman" w:cs="仿宋"/>
          <w:color w:val="auto"/>
          <w:sz w:val="24"/>
        </w:rPr>
      </w:r>
      <w:r/>
    </w:p>
    <w:p>
      <w:pPr>
        <w:rPr>
          <w:rFonts w:hint="eastAsia"/>
          <w:color w:val="auto"/>
        </w:rPr>
      </w:pPr>
      <w:r>
        <w:rPr>
          <w:color w:val="auto"/>
          <w:highlight w:val="white"/>
        </w:rPr>
        <w:br w:type="page" w:clear="all"/>
      </w:r>
      <w:r/>
    </w:p>
    <w:p>
      <w:pPr>
        <w:pStyle w:val="747"/>
        <w:jc w:val="center"/>
        <w:spacing w:before="200"/>
        <w:rPr>
          <w:rFonts w:ascii="Times New Roman" w:hAnsi="Times New Roman" w:eastAsia="黑体"/>
          <w:color w:val="auto"/>
          <w:sz w:val="44"/>
        </w:rPr>
      </w:pPr>
      <w:r/>
      <w:bookmarkStart w:id="36" w:name="_Toc17964"/>
      <w:r/>
      <w:bookmarkStart w:id="37" w:name="_Toc28543"/>
      <w:r>
        <w:rPr>
          <w:rFonts w:hint="eastAsia" w:ascii="Times New Roman" w:hAnsi="Times New Roman" w:eastAsia="黑体"/>
          <w:color w:val="auto"/>
          <w:sz w:val="44"/>
        </w:rPr>
        <w:t xml:space="preserve">第三章  </w:t>
      </w:r>
      <w:bookmarkEnd w:id="36"/>
      <w:r>
        <w:rPr>
          <w:rFonts w:hint="eastAsia" w:ascii="Times New Roman" w:hAnsi="Times New Roman" w:eastAsia="黑体"/>
          <w:color w:val="auto"/>
          <w:sz w:val="44"/>
        </w:rPr>
        <w:t xml:space="preserve">评审方法</w:t>
      </w:r>
      <w:bookmarkEnd w:id="37"/>
      <w:r/>
      <w:r/>
    </w:p>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一、资格审查</w:t>
      </w:r>
      <w:r/>
    </w:p>
    <w:p>
      <w:pPr>
        <w:ind w:firstLine="480"/>
        <w:jc w:val="left"/>
        <w:spacing w:line="480" w:lineRule="exact"/>
        <w:rPr>
          <w:rFonts w:ascii="Times New Roman" w:hAnsi="Times New Roman" w:cs="仿宋"/>
          <w:color w:val="auto"/>
          <w:sz w:val="24"/>
        </w:rPr>
      </w:pPr>
      <w:r>
        <w:rPr>
          <w:rFonts w:hint="eastAsia"/>
          <w:color w:val="auto"/>
          <w:sz w:val="24"/>
          <w:szCs w:val="28"/>
        </w:rPr>
        <w:t xml:space="preserve">资格审查人员按照下列指标对各供应商的资格进行审查，未通过审查的按无效处理，不参与评审。</w:t>
      </w:r>
      <w:r/>
    </w:p>
    <w:tbl>
      <w:tblPr>
        <w:tblStyle w:val="757"/>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tabs>
                <w:tab w:val="left" w:pos="474" w:leader="none"/>
              </w:tabs>
              <w:rPr>
                <w:rFonts w:hint="eastAsia" w:ascii="Times New Roman" w:hAnsi="Times New Roman" w:cs="仿宋"/>
                <w:color w:val="auto"/>
                <w:sz w:val="24"/>
              </w:rPr>
            </w:pPr>
            <w:r>
              <w:rPr>
                <w:rFonts w:hint="eastAsia" w:ascii="Times New Roman" w:hAnsi="Times New Roman" w:cs="仿宋"/>
                <w:color w:val="auto"/>
                <w:sz w:val="24"/>
              </w:rPr>
              <w:t xml:space="preserve">响应声明及承诺函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sz w:val="24"/>
                <w:lang w:val="en-US" w:eastAsia="zh-CN"/>
              </w:rPr>
            </w:pPr>
            <w:r>
              <w:rPr>
                <w:rFonts w:hint="eastAsia" w:ascii="Times New Roman" w:hAnsi="Times New Roman" w:cs="仿宋"/>
                <w:color w:val="auto"/>
                <w:sz w:val="24"/>
                <w:lang w:val="en-US" w:eastAsia="zh-CN"/>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bl>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二、符合性审查</w:t>
      </w:r>
      <w:r/>
    </w:p>
    <w:p>
      <w:pPr>
        <w:ind w:firstLine="480"/>
        <w:jc w:val="left"/>
        <w:spacing w:line="480" w:lineRule="exact"/>
        <w:rPr>
          <w:rFonts w:ascii="方正仿宋_GBK" w:eastAsia="方正仿宋_GBK"/>
          <w:color w:val="auto"/>
          <w:sz w:val="24"/>
        </w:rPr>
      </w:pPr>
      <w:r>
        <w:rPr>
          <w:rFonts w:hint="eastAsia"/>
          <w:color w:val="auto"/>
          <w:sz w:val="24"/>
          <w:szCs w:val="28"/>
        </w:rPr>
        <w:t xml:space="preserve">谈判小组对符合资格的供应商的响应文件进行符合性审查，未通过审查的按无效处理，不再参与评审。</w:t>
      </w:r>
      <w:r/>
    </w:p>
    <w:tbl>
      <w:tblPr>
        <w:tblStyle w:val="757"/>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开标一览表</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工程量清单报价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bl>
    <w:p>
      <w:pPr>
        <w:ind w:firstLine="482"/>
        <w:jc w:val="left"/>
        <w:keepLines w:val="0"/>
        <w:keepNext w:val="0"/>
        <w:pageBreakBefore w:val="0"/>
        <w:spacing w:line="400" w:lineRule="exact"/>
        <w:widowControl w:val="off"/>
        <w:rPr>
          <w:rFonts w:hint="default"/>
          <w:color w:val="auto"/>
          <w:sz w:val="24"/>
          <w:szCs w:val="28"/>
        </w:rPr>
      </w:pPr>
      <w:r>
        <w:rPr>
          <w:rFonts w:hint="eastAsia"/>
          <w:color w:val="auto"/>
          <w:sz w:val="24"/>
          <w:szCs w:val="28"/>
        </w:rPr>
        <w:t xml:space="preserve">三、评分办法—最低评标价法</w:t>
      </w:r>
      <w:r/>
    </w:p>
    <w:p>
      <w:pPr>
        <w:ind w:firstLine="482"/>
        <w:jc w:val="left"/>
        <w:keepLines w:val="0"/>
        <w:keepNext w:val="0"/>
        <w:pageBreakBefore w:val="0"/>
        <w:spacing w:line="400" w:lineRule="exact"/>
        <w:widowControl w:val="off"/>
        <w:rPr>
          <w:rFonts w:hint="eastAsia"/>
          <w:color w:val="auto"/>
          <w:sz w:val="24"/>
          <w:szCs w:val="28"/>
        </w:rPr>
      </w:pPr>
      <w:r>
        <w:rPr>
          <w:rFonts w:ascii="宋体" w:hAnsi="宋体" w:eastAsia="宋体" w:cs="宋体"/>
          <w:color w:val="000000"/>
          <w:sz w:val="24"/>
        </w:rPr>
        <w:t xml:space="preserve">谈判小组从质量和服务均能满足采购文件实质性响应要求的供应商中，按照最后报价由低到高的顺序提出</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名以上成交候选供应商，如最后报价相同的由采购人采取随机抽取方式确定，并编写评审报告。</w:t>
      </w:r>
      <w:r/>
    </w:p>
    <w:p>
      <w:pPr>
        <w:ind w:firstLine="482"/>
        <w:spacing w:line="400" w:lineRule="exact"/>
        <w:rPr>
          <w:rFonts w:hint="eastAsia" w:ascii="仿宋" w:hAnsi="仿宋" w:eastAsia="仿宋"/>
          <w:b/>
          <w:color w:val="ff0000"/>
          <w:sz w:val="24"/>
          <w:szCs w:val="24"/>
          <w:highlight w:val="white"/>
        </w:rPr>
      </w:pPr>
      <w:r>
        <w:rPr>
          <w:rFonts w:hint="eastAsia" w:ascii="仿宋" w:hAnsi="仿宋" w:eastAsia="仿宋"/>
          <w:b/>
          <w:color w:val="ff0000"/>
          <w:sz w:val="24"/>
          <w:szCs w:val="24"/>
          <w:highlight w:val="white"/>
        </w:rPr>
      </w:r>
      <w:r/>
    </w:p>
    <w:p>
      <w:pPr>
        <w:ind w:firstLine="480"/>
        <w:jc w:val="left"/>
        <w:spacing w:line="480" w:lineRule="exact"/>
        <w:rPr>
          <w:rFonts w:hint="eastAsia" w:ascii="Times New Roman" w:hAnsi="Times New Roman"/>
          <w:color w:val="auto"/>
          <w:sz w:val="24"/>
        </w:rPr>
      </w:pPr>
      <w:r>
        <w:rPr>
          <w:rFonts w:hint="eastAsia" w:ascii="Times New Roman" w:hAnsi="Times New Roman"/>
          <w:color w:val="auto"/>
          <w:sz w:val="24"/>
        </w:rPr>
      </w:r>
      <w:r/>
    </w:p>
    <w:p>
      <w:pPr>
        <w:ind w:firstLine="482"/>
        <w:jc w:val="left"/>
        <w:spacing w:line="480" w:lineRule="exact"/>
        <w:rPr>
          <w:rFonts w:hint="eastAsia" w:ascii="Times New Roman" w:hAnsi="Times New Roman" w:eastAsia="宋体" w:cs="仿宋"/>
          <w:color w:val="000000" w:themeColor="text1"/>
          <w:sz w:val="24"/>
          <w:highlight w:val="white"/>
          <w14:textFill>
            <w14:solidFill>
              <w14:schemeClr w14:val="tx1"/>
            </w14:solidFill>
          </w14:textFill>
        </w:rPr>
      </w:pPr>
      <w:r>
        <w:rPr>
          <w:rFonts w:hint="eastAsia" w:ascii="Times New Roman" w:hAnsi="Times New Roman" w:eastAsia="宋体" w:cs="仿宋"/>
          <w:color w:val="000000" w:themeColor="text1"/>
          <w:sz w:val="24"/>
          <w:highlight w:val="white"/>
          <w14:textFill>
            <w14:solidFill>
              <w14:schemeClr w14:val="tx1"/>
            </w14:solidFill>
          </w14:textFill>
        </w:rPr>
      </w:r>
      <w:r/>
    </w:p>
    <w:p>
      <w:pPr>
        <w:ind w:firstLine="480"/>
        <w:jc w:val="left"/>
        <w:spacing w:line="500" w:lineRule="exact"/>
        <w:rPr>
          <w:rFonts w:ascii="Times New Roman" w:hAnsi="Times New Roman" w:cs="仿宋"/>
          <w:color w:val="auto"/>
          <w:sz w:val="24"/>
        </w:rPr>
      </w:pPr>
      <w:r>
        <w:rPr>
          <w:rFonts w:hint="eastAsia"/>
          <w:color w:val="auto"/>
          <w:sz w:val="20"/>
          <w:highlight w:val="white"/>
        </w:rPr>
        <w:t xml:space="preserve"> </w:t>
      </w:r>
      <w:bookmarkStart w:id="38" w:name="EBbe8e5e62b4044c2f9cd821bf3ca0a2f8"/>
      <w:r>
        <w:rPr>
          <w:rFonts w:hint="eastAsia"/>
          <w:color w:val="auto"/>
          <w:sz w:val="20"/>
          <w:highlight w:val="white"/>
        </w:rPr>
        <w:t xml:space="preserve"> </w:t>
      </w:r>
      <w:bookmarkEnd w:id="38"/>
      <w:r/>
      <w:r/>
    </w:p>
    <w:p>
      <w:pPr>
        <w:ind w:firstLine="480"/>
        <w:jc w:val="left"/>
        <w:spacing w:line="500" w:lineRule="exact"/>
        <w:rPr>
          <w:rFonts w:ascii="Times New Roman" w:hAnsi="Times New Roman" w:cs="仿宋"/>
          <w:color w:val="auto"/>
          <w:sz w:val="24"/>
        </w:rPr>
      </w:pPr>
      <w:r/>
      <w:bookmarkStart w:id="39" w:name="EB980478b543b84b2cb6c7d395f8f5c697"/>
      <w:r>
        <w:rPr>
          <w:rFonts w:hint="eastAsia" w:ascii="Times New Roman" w:hAnsi="Times New Roman" w:cs="仿宋"/>
          <w:color w:val="auto"/>
          <w:sz w:val="24"/>
        </w:rPr>
        <w:t xml:space="preserve"> </w:t>
      </w:r>
      <w:bookmarkEnd w:id="39"/>
      <w:r/>
      <w:r/>
    </w:p>
    <w:p>
      <w:pPr>
        <w:pStyle w:val="747"/>
        <w:jc w:val="center"/>
        <w:rPr>
          <w:rFonts w:hint="eastAsia" w:ascii="黑体" w:hAnsi="黑体" w:eastAsia="黑体" w:cs="黑体"/>
          <w:color w:val="auto"/>
        </w:rPr>
      </w:pPr>
      <w:r/>
      <w:bookmarkStart w:id="40" w:name="_Toc103930002"/>
      <w:r/>
      <w:bookmarkStart w:id="41" w:name="_Toc31419"/>
      <w:r/>
      <w:bookmarkStart w:id="42" w:name="_Toc22910"/>
      <w:r>
        <w:rPr>
          <w:rFonts w:hint="eastAsia" w:ascii="黑体" w:hAnsi="黑体" w:eastAsia="黑体" w:cs="黑体"/>
          <w:color w:val="auto"/>
        </w:rPr>
        <w:t xml:space="preserve">第四章  采购需求</w:t>
      </w:r>
      <w:bookmarkEnd w:id="40"/>
      <w:r/>
      <w:bookmarkEnd w:id="41"/>
      <w:r/>
      <w:bookmarkEnd w:id="42"/>
      <w:r/>
      <w:r/>
    </w:p>
    <w:p>
      <w:pPr>
        <w:ind w:firstLine="480"/>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项目属性：工程类项目</w:t>
      </w:r>
      <w:r/>
    </w:p>
    <w:p>
      <w:pPr>
        <w:ind w:firstLine="480"/>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本项目采购标的对应的中小企业划分标准所属行业：建筑业。</w:t>
      </w:r>
      <w:r/>
    </w:p>
    <w:p>
      <w:pPr>
        <w:ind w:firstLine="480"/>
        <w:jc w:val="left"/>
        <w:spacing w:line="400" w:lineRule="exact"/>
        <w:rPr>
          <w:rFonts w:hint="default" w:ascii="方正仿宋_GB2312" w:hAnsi="方正仿宋_GB2312" w:eastAsia="方正仿宋_GB2312" w:cs="方正仿宋_GB2312"/>
          <w:bCs/>
          <w:color w:val="000000"/>
          <w:sz w:val="24"/>
          <w:szCs w:val="24"/>
        </w:rPr>
      </w:pPr>
      <w:r>
        <w:rPr>
          <w:rFonts w:hint="eastAsia" w:ascii="宋体" w:hAnsi="宋体" w:eastAsia="宋体" w:cs="Times New Roman"/>
          <w:bCs/>
          <w:color w:val="auto"/>
          <w:sz w:val="24"/>
          <w:szCs w:val="24"/>
          <w:lang w:val="en-US" w:eastAsia="zh-CN" w:bidi="ar-SA"/>
        </w:rPr>
        <w:t xml:space="preserve">本项目不接受进口产品。</w:t>
      </w:r>
      <w:r/>
    </w:p>
    <w:p>
      <w:pPr>
        <w:ind w:firstLine="482"/>
        <w:spacing w:line="480" w:lineRule="exact"/>
        <w:rPr>
          <w:rFonts w:hint="eastAsia" w:ascii="宋体" w:hAnsi="宋体"/>
          <w:b/>
          <w:color w:val="auto"/>
          <w:sz w:val="24"/>
          <w:szCs w:val="24"/>
        </w:rPr>
      </w:pPr>
      <w:r>
        <w:rPr>
          <w:rFonts w:hint="eastAsia" w:ascii="宋体" w:hAnsi="宋体"/>
          <w:b/>
          <w:color w:val="auto"/>
          <w:sz w:val="24"/>
          <w:szCs w:val="24"/>
          <w:lang w:val="en-US" w:eastAsia="zh-CN"/>
        </w:rPr>
        <w:t xml:space="preserve">一、</w:t>
      </w:r>
      <w:r>
        <w:rPr>
          <w:rFonts w:hint="eastAsia" w:ascii="宋体" w:hAnsi="宋体"/>
          <w:b/>
          <w:color w:val="auto"/>
          <w:sz w:val="24"/>
          <w:szCs w:val="24"/>
        </w:rPr>
        <w:t xml:space="preserve">项目概况：</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1.工程名称：</w:t>
      </w:r>
      <w:r>
        <w:rPr>
          <w:rFonts w:hint="eastAsia" w:ascii="宋体" w:hAnsi="宋体" w:cs="Times New Roman"/>
          <w:bCs/>
          <w:color w:val="auto"/>
          <w:sz w:val="24"/>
          <w:szCs w:val="24"/>
          <w:lang w:val="en-US" w:eastAsia="zh-CN" w:bidi="ar-SA"/>
        </w:rPr>
        <w:t xml:space="preserve">沭阳县桑墟镇2026年度村级公益事业一事一议财政奖补项目</w:t>
      </w:r>
      <w:r>
        <w:rPr>
          <w:rFonts w:hint="eastAsia" w:ascii="宋体" w:hAnsi="宋体" w:eastAsia="宋体" w:cs="Times New Roman"/>
          <w:bCs/>
          <w:color w:val="auto"/>
          <w:sz w:val="24"/>
          <w:szCs w:val="24"/>
          <w:lang w:val="en-US" w:eastAsia="zh-CN" w:bidi="ar-SA"/>
        </w:rPr>
        <w:t xml:space="preserve"> </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2.工    期：</w:t>
      </w:r>
      <w:r>
        <w:rPr>
          <w:rFonts w:hint="eastAsia" w:ascii="宋体" w:hAnsi="宋体" w:cs="Times New Roman"/>
          <w:bCs/>
          <w:color w:val="auto"/>
          <w:sz w:val="24"/>
          <w:szCs w:val="24"/>
          <w:lang w:val="en-US" w:eastAsia="zh-CN" w:bidi="ar-SA"/>
        </w:rPr>
        <w:t xml:space="preserve">签订合同后30日历天内完成施工</w:t>
      </w:r>
      <w:r>
        <w:rPr>
          <w:rFonts w:hint="eastAsia" w:ascii="宋体" w:hAnsi="宋体" w:eastAsia="宋体" w:cs="Times New Roman"/>
          <w:bCs/>
          <w:color w:val="auto"/>
          <w:sz w:val="24"/>
          <w:szCs w:val="24"/>
          <w:lang w:val="en-US" w:eastAsia="zh-CN" w:bidi="ar-SA"/>
        </w:rPr>
        <w:t xml:space="preserve">。</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3.质    量：合  格   </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w:t>
      </w: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付</w:t>
      </w:r>
      <w:r>
        <w:rPr>
          <w:rFonts w:hint="eastAsia" w:ascii="宋体" w:hAnsi="宋体" w:cs="Times New Roman"/>
          <w:bCs/>
          <w:color w:val="000000" w:themeColor="text1"/>
          <w:sz w:val="24"/>
          <w:szCs w:val="24"/>
          <w:lang w:val="en-US" w:eastAsia="zh-CN" w:bidi="ar-SA"/>
          <w14:textFill>
            <w14:solidFill>
              <w14:schemeClr w14:val="tx1"/>
            </w14:solidFill>
          </w14:textFill>
        </w:rPr>
        <w:t xml:space="preserve">    </w:t>
      </w: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款：</w:t>
      </w:r>
      <w:r>
        <w:rPr>
          <w:rFonts w:hint="eastAsia" w:ascii="宋体" w:hAnsi="宋体" w:eastAsia="宋体" w:cs="Times New Roman"/>
          <w:bCs/>
          <w:color w:val="ff0000"/>
          <w:sz w:val="24"/>
          <w:szCs w:val="24"/>
          <w:lang w:val="en-US" w:eastAsia="zh-CN" w:bidi="ar-SA"/>
        </w:rPr>
        <w:t xml:space="preserve">完成合同工程量的50%，付合同价款的30%；完成合同工程量的80%付至合同价的50%；工程完工，经验收合格后，付至合同价款的80%；工程审计结束付至工程审定价款的97%；余款待缺陷责任期期满且无质量问题后一次性付清（无息）</w:t>
      </w:r>
      <w:r>
        <w:rPr>
          <w:rFonts w:hint="eastAsia" w:ascii="宋体" w:hAnsi="宋体" w:eastAsia="宋体" w:cs="Times New Roman"/>
          <w:bCs/>
          <w:color w:val="auto"/>
          <w:sz w:val="24"/>
          <w:szCs w:val="24"/>
          <w:lang w:val="en-US" w:eastAsia="zh-CN" w:bidi="ar-SA"/>
        </w:rPr>
        <w:t xml:space="preserve">。</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cs="Times New Roman"/>
          <w:b/>
          <w:color w:val="auto"/>
          <w:sz w:val="24"/>
          <w:szCs w:val="24"/>
          <w:lang w:val="en-US" w:eastAsia="zh-CN" w:bidi="ar-SA"/>
        </w:rPr>
        <w:t xml:space="preserve">二</w:t>
      </w:r>
      <w:r>
        <w:rPr>
          <w:rFonts w:hint="eastAsia" w:ascii="宋体" w:hAnsi="宋体" w:eastAsia="宋体" w:cs="Times New Roman"/>
          <w:b/>
          <w:color w:val="auto"/>
          <w:sz w:val="24"/>
          <w:szCs w:val="24"/>
          <w:lang w:val="en-US" w:eastAsia="zh-CN" w:bidi="ar-SA"/>
        </w:rPr>
        <w:t xml:space="preserve">、项目实施方案等要求 </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根据采购项目具体特点和实际需要编制切实可行的施工组织总体设想、方案、施工方案及质量保证措施、施工进度计划和各阶段进度的保证措施、劳动力、机械设备和材料投入计划、安全文明施工及环境保护措施，同时应对关键施工技术、工艺提出相应技术措施。 </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（1）施工组织总体设想、方案：方案内容完整，符合实际情况且优于规范要求</w:t>
      </w:r>
      <w:r>
        <w:rPr>
          <w:rFonts w:hint="eastAsia" w:ascii="宋体" w:hAnsi="宋体" w:cs="Times New Roman"/>
          <w:bCs/>
          <w:color w:val="auto"/>
          <w:sz w:val="24"/>
          <w:szCs w:val="24"/>
          <w:lang w:val="en-US" w:eastAsia="zh-CN" w:bidi="ar-SA"/>
        </w:rPr>
        <w:t xml:space="preserve">的</w:t>
      </w:r>
      <w:r>
        <w:rPr>
          <w:rFonts w:hint="eastAsia" w:ascii="宋体" w:hAnsi="宋体" w:eastAsia="宋体" w:cs="Times New Roman"/>
          <w:bCs/>
          <w:color w:val="auto"/>
          <w:sz w:val="24"/>
          <w:szCs w:val="24"/>
          <w:lang w:val="en-US" w:eastAsia="zh-CN" w:bidi="ar-SA"/>
        </w:rPr>
        <w:t xml:space="preserve">施工组织内容、方法与技术措施应完整、具体、合理应符合要求。 </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（2）施工方案及质量保证措施：根据本工程的现场实际情况提供施工方案及质量保证措施应全面、完整、合理、进度应符合要求。 </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（3）施工进度计划和各阶段进度的保证措施：对本次施工现场实际情况的施工进度计划和各阶段进度的保证措施等应完整、详细具体应符合要求。 </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（4）拟投入本工程的机械、设备的种类：拟投入本工程的机械、设备的种类是否齐全、数量是否满足工程施工要求、是否符合施工现场特点。 </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（5）安全文明施工及环境保护措施：根据响应文件中提供的安全文明施工及环境保护措施等应完整、详细具体应符合要求。</w:t>
      </w:r>
      <w:r/>
    </w:p>
    <w:p>
      <w:pPr>
        <w:pStyle w:val="136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（6）根据本项目施工现场实际情况关键施工技术、工艺及工程项目实施的重点、难点和解决方案、新技术</w:t>
      </w:r>
      <w:r>
        <w:rPr>
          <w:rFonts w:hint="eastAsia" w:ascii="宋体" w:hAnsi="宋体" w:cs="Times New Roman"/>
          <w:bCs/>
          <w:color w:val="auto"/>
          <w:sz w:val="24"/>
          <w:szCs w:val="24"/>
          <w:lang w:val="en-US" w:eastAsia="zh-CN" w:bidi="ar-SA"/>
        </w:rPr>
        <w:t xml:space="preserve">、新</w:t>
      </w:r>
      <w:r>
        <w:rPr>
          <w:rFonts w:hint="eastAsia" w:ascii="宋体" w:hAnsi="宋体" w:eastAsia="宋体" w:cs="Times New Roman"/>
          <w:bCs/>
          <w:color w:val="auto"/>
          <w:sz w:val="24"/>
          <w:szCs w:val="24"/>
          <w:lang w:val="en-US" w:eastAsia="zh-CN" w:bidi="ar-SA"/>
        </w:rPr>
        <w:t xml:space="preserve">产品、新工艺、新材料应用编写方案。</w:t>
      </w:r>
      <w:r/>
    </w:p>
    <w:p>
      <w:pPr>
        <w:ind w:firstLine="482"/>
        <w:jc w:val="left"/>
        <w:spacing w:line="400" w:lineRule="exact"/>
        <w:rPr>
          <w:rFonts w:hint="eastAsia" w:ascii="宋体" w:hAnsi="宋体" w:eastAsia="宋体" w:cs="Times New Roman"/>
          <w:b/>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三、包装要求及费用承担</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按规范的标准包装，但应考虑到防漏、防潮、防震、防盗和可能会发生的野蛮装卸等内陆运输及多次装卸之需要。费用包含在合同价中，由乙方承担与支付。</w:t>
      </w:r>
      <w:r/>
    </w:p>
    <w:p>
      <w:pPr>
        <w:ind w:firstLine="482"/>
        <w:jc w:val="left"/>
        <w:spacing w:line="400" w:lineRule="exact"/>
        <w:rPr>
          <w:rFonts w:hint="eastAsia" w:ascii="宋体" w:hAnsi="宋体" w:eastAsia="宋体" w:cs="宋体"/>
          <w:color w:val="auto"/>
          <w:sz w:val="24"/>
        </w:rPr>
      </w:pPr>
      <w:r>
        <w:rPr>
          <w:rFonts w:hint="eastAsia" w:ascii="宋体" w:hAnsi="宋体" w:eastAsia="宋体" w:cs="Times New Roman"/>
          <w:b/>
          <w:color w:val="auto"/>
          <w:sz w:val="24"/>
          <w:szCs w:val="24"/>
          <w:lang w:val="en-US" w:eastAsia="zh-CN" w:bidi="ar-SA"/>
        </w:rPr>
        <w:t xml:space="preserve">四、</w:t>
      </w:r>
      <w:r>
        <w:rPr>
          <w:rFonts w:hint="eastAsia" w:ascii="宋体" w:hAnsi="宋体" w:eastAsia="宋体" w:cs="宋体"/>
          <w:b/>
          <w:bCs/>
          <w:color w:val="auto"/>
          <w:sz w:val="24"/>
          <w:szCs w:val="24"/>
        </w:rPr>
        <w:t xml:space="preserve">验收要求</w:t>
      </w:r>
      <w:r/>
    </w:p>
    <w:p>
      <w:pPr>
        <w:ind w:firstLine="482"/>
        <w:jc w:val="left"/>
        <w:spacing w:line="400" w:lineRule="exact"/>
        <w:rPr>
          <w:rFonts w:hint="eastAsia" w:ascii="宋体" w:hAnsi="宋体" w:eastAsia="宋体" w:cs="宋体"/>
          <w:color w:val="auto"/>
          <w:sz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rPr>
        <w:t xml:space="preserve">1</w:t>
      </w:r>
      <w:r>
        <w:rPr>
          <w:rFonts w:hint="eastAsia" w:ascii="宋体" w:hAnsi="宋体" w:eastAsia="宋体" w:cs="宋体"/>
          <w:color w:val="auto"/>
          <w:sz w:val="24"/>
          <w:szCs w:val="24"/>
        </w:rPr>
        <w:t xml:space="preserve">）验收条件：根据技术要求全部完成后，项目竣工且提供竣工验收资料。</w:t>
      </w:r>
      <w:r/>
    </w:p>
    <w:p>
      <w:pPr>
        <w:ind w:firstLine="482"/>
        <w:jc w:val="left"/>
        <w:spacing w:line="400" w:lineRule="exact"/>
        <w:rPr>
          <w:rFonts w:hint="eastAsia" w:ascii="宋体" w:hAnsi="宋体" w:eastAsia="宋体" w:cs="宋体"/>
          <w:color w:val="auto"/>
          <w:sz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rPr>
        <w:t xml:space="preserve">2</w:t>
      </w:r>
      <w:r>
        <w:rPr>
          <w:rFonts w:hint="eastAsia" w:ascii="宋体" w:hAnsi="宋体" w:eastAsia="宋体" w:cs="宋体"/>
          <w:color w:val="auto"/>
          <w:sz w:val="24"/>
          <w:szCs w:val="24"/>
        </w:rPr>
        <w:t xml:space="preserve">）验收时间：在满足合同验收条件情况下，采购人在3个工作日内组织验收并出具验收书。</w:t>
      </w:r>
      <w:r/>
    </w:p>
    <w:p>
      <w:pPr>
        <w:ind w:firstLine="482"/>
        <w:jc w:val="left"/>
        <w:spacing w:line="400" w:lineRule="exact"/>
        <w:rPr>
          <w:rFonts w:hint="eastAsia" w:ascii="宋体" w:hAnsi="宋体" w:eastAsia="宋体" w:cs="宋体"/>
          <w:color w:val="auto"/>
          <w:sz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rPr>
        <w:t xml:space="preserve">3</w:t>
      </w:r>
      <w:r>
        <w:rPr>
          <w:rFonts w:hint="eastAsia" w:ascii="宋体" w:hAnsi="宋体" w:eastAsia="宋体" w:cs="宋体"/>
          <w:color w:val="auto"/>
          <w:sz w:val="24"/>
          <w:szCs w:val="24"/>
        </w:rPr>
        <w:t xml:space="preserve">）验收标准：符合相关法律法规及设计要求，工程质量达到合格。</w:t>
      </w:r>
      <w:r/>
    </w:p>
    <w:p>
      <w:pPr>
        <w:ind w:firstLine="482"/>
        <w:jc w:val="left"/>
        <w:spacing w:line="400" w:lineRule="exact"/>
        <w:rPr>
          <w:rFonts w:hint="eastAsia" w:ascii="宋体" w:hAnsi="宋体" w:eastAsia="宋体" w:cs="宋体"/>
          <w:color w:val="auto"/>
          <w:sz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rPr>
        <w:t xml:space="preserve">4</w:t>
      </w:r>
      <w:r>
        <w:rPr>
          <w:rFonts w:hint="eastAsia" w:ascii="宋体" w:hAnsi="宋体" w:eastAsia="宋体" w:cs="宋体"/>
          <w:color w:val="auto"/>
          <w:sz w:val="24"/>
          <w:szCs w:val="24"/>
        </w:rPr>
        <w:t xml:space="preserve">）验收程序、内容及履约：由采购人</w:t>
      </w:r>
      <w:r>
        <w:rPr>
          <w:rFonts w:hint="eastAsia" w:ascii="宋体" w:hAnsi="宋体" w:eastAsia="宋体" w:cs="宋体"/>
          <w:color w:val="auto"/>
          <w:sz w:val="24"/>
          <w:szCs w:val="24"/>
          <w:lang w:val="en-US" w:eastAsia="zh-CN"/>
        </w:rPr>
        <w:t xml:space="preserve">组建</w:t>
      </w:r>
      <w:r>
        <w:rPr>
          <w:rFonts w:hint="eastAsia" w:ascii="宋体" w:hAnsi="宋体" w:eastAsia="宋体" w:cs="宋体"/>
          <w:color w:val="auto"/>
          <w:sz w:val="24"/>
          <w:szCs w:val="24"/>
        </w:rPr>
        <w:t xml:space="preserve">验收小组，验收人员应当按照约定的验收标准，对成交人的履约情况开展验收。按照谈判文件、响应文件、工程量清单及签订合同约定对成交人履约情况进行验收。验收结束后，出具验收书，列明验收情况及项目总体评价，由验收双方共同签署。履约验收的各项资料存档备查</w:t>
      </w:r>
      <w:r/>
    </w:p>
    <w:p>
      <w:pPr>
        <w:ind w:firstLine="482"/>
        <w:jc w:val="left"/>
        <w:spacing w:line="400" w:lineRule="exact"/>
        <w:rPr>
          <w:rFonts w:hint="default" w:ascii="宋体" w:hAnsi="宋体" w:eastAsia="宋体" w:cs="Times New Roman"/>
          <w:b/>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五、技术要求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firstLine="482"/>
        <w:jc w:val="left"/>
        <w:spacing w:line="400" w:lineRule="exact"/>
        <w:rPr>
          <w:rFonts w:hint="eastAsia" w:ascii="宋体" w:hAnsi="宋体" w:eastAsia="宋体" w:cs="宋体"/>
          <w:b w:val="0"/>
          <w:bCs w:val="0"/>
          <w:color w:val="auto"/>
          <w:sz w:val="24"/>
          <w:szCs w:val="24"/>
          <w:lang w:val="en-US" w:eastAsia="zh-CN" w:bidi="ar-SA"/>
        </w:rPr>
      </w:pPr>
      <w:r>
        <w:rPr>
          <w:rFonts w:hint="eastAsia" w:ascii="Times New Roman" w:hAnsi="Times New Roman" w:cs="仿宋"/>
          <w:color w:val="auto"/>
          <w:sz w:val="24"/>
        </w:rPr>
        <w:t xml:space="preserve">★</w:t>
      </w:r>
      <w:r>
        <w:rPr>
          <w:rFonts w:hint="eastAsia" w:ascii="宋体" w:hAnsi="宋体" w:eastAsia="宋体" w:cs="宋体"/>
          <w:b/>
          <w:bCs/>
          <w:color w:val="auto"/>
          <w:sz w:val="24"/>
          <w:szCs w:val="24"/>
          <w:lang w:val="en-US" w:eastAsia="zh-CN" w:bidi="ar-SA"/>
        </w:rPr>
        <w:t xml:space="preserve">六、工程量清单</w:t>
      </w:r>
      <w:r>
        <w:rPr>
          <w:rFonts w:hint="eastAsia" w:ascii="宋体" w:hAnsi="宋体" w:cs="宋体"/>
          <w:b/>
          <w:bCs/>
          <w:color w:val="auto"/>
          <w:sz w:val="24"/>
          <w:szCs w:val="24"/>
          <w:lang w:val="en-US" w:eastAsia="zh-CN" w:bidi="ar-SA"/>
        </w:rPr>
        <w:t xml:space="preserve">：</w:t>
      </w:r>
      <w:r>
        <w:rPr>
          <w:rFonts w:hint="eastAsia" w:ascii="宋体" w:hAnsi="宋体" w:cs="宋体"/>
          <w:b w:val="0"/>
          <w:bCs w:val="0"/>
          <w:color w:val="auto"/>
          <w:sz w:val="24"/>
          <w:szCs w:val="24"/>
          <w:lang w:val="en-US" w:eastAsia="zh-CN" w:bidi="ar-SA"/>
        </w:rPr>
        <w:t xml:space="preserve">另附（工程量清单请各潜在供应商至宿迁市政府采购网本项目公告附件下载）</w:t>
      </w:r>
      <w:r/>
      <w:r>
        <w:rPr>
          <w:rFonts w:hint="eastAsia" w:ascii="宋体" w:hAnsi="宋体"/>
          <w:color w:val="auto"/>
          <w:sz w:val="24"/>
          <w:szCs w:val="24"/>
        </w:rPr>
      </w:r>
      <w:r/>
      <w:r>
        <w:rPr>
          <w:rFonts w:hint="eastAsia" w:ascii="宋体" w:hAnsi="宋体" w:eastAsia="宋体" w:cs="宋体"/>
          <w:b w:val="0"/>
          <w:bCs w:val="0"/>
          <w:color w:val="auto"/>
          <w:sz w:val="24"/>
          <w:szCs w:val="24"/>
          <w:lang w:val="en-US" w:eastAsia="zh-CN" w:bidi="ar-SA"/>
        </w:rPr>
      </w:r>
    </w:p>
    <w:p>
      <w:pPr>
        <w:rPr>
          <w:rFonts w:hint="eastAsia" w:ascii="黑体" w:hAnsi="黑体" w:eastAsia="黑体" w:cs="黑体"/>
          <w:color w:val="auto"/>
        </w:rPr>
      </w:pPr>
      <w:r>
        <w:rPr>
          <w:rFonts w:hint="eastAsia" w:ascii="黑体" w:hAnsi="黑体" w:eastAsia="黑体" w:cs="黑体"/>
          <w:color w:val="auto"/>
        </w:rPr>
        <w:br w:type="page" w:clear="all"/>
      </w:r>
      <w:r/>
    </w:p>
    <w:p>
      <w:pPr>
        <w:pStyle w:val="747"/>
        <w:jc w:val="center"/>
        <w:rPr>
          <w:rFonts w:hint="eastAsia" w:ascii="黑体" w:hAnsi="黑体" w:eastAsia="黑体" w:cs="黑体"/>
          <w:color w:val="auto"/>
          <w:lang w:val="en-US" w:eastAsia="zh-CN"/>
        </w:rPr>
      </w:pPr>
      <w:r>
        <w:rPr>
          <w:rFonts w:hint="eastAsia" w:ascii="黑体" w:hAnsi="黑体" w:eastAsia="黑体" w:cs="黑体"/>
          <w:color w:val="auto"/>
          <w:lang w:val="en-US" w:eastAsia="zh-CN"/>
        </w:rPr>
        <w:t xml:space="preserve">第五章  合同文本</w:t>
      </w:r>
      <w:r/>
    </w:p>
    <w:p>
      <w:pPr>
        <w:ind w:firstLine="720"/>
        <w:jc w:val="left"/>
        <w:widowControl w:val="off"/>
        <w:rPr>
          <w:rFonts w:hint="eastAsia" w:ascii="宋体" w:hAnsi="宋体" w:eastAsia="宋体" w:cs="宋体"/>
          <w:bCs/>
          <w:sz w:val="21"/>
          <w:szCs w:val="21"/>
          <w:lang w:val="en-US" w:eastAsia="zh-CN" w:bidi="ar-SA"/>
        </w:rPr>
      </w:pPr>
      <w:r/>
      <w:bookmarkStart w:id="43" w:name="_Hlt16619369"/>
      <w:r/>
      <w:bookmarkEnd w:id="43"/>
      <w:r/>
      <w:r/>
    </w:p>
    <w:p>
      <w:pPr>
        <w:numPr>
          <w:ilvl w:val="0"/>
          <w:numId w:val="0"/>
        </w:numPr>
        <w:ind w:left="1560" w:hanging="1560"/>
        <w:jc w:val="center"/>
        <w:spacing w:line="360" w:lineRule="auto"/>
        <w:rPr>
          <w:rFonts w:hint="eastAsia" w:ascii="宋体" w:hAnsi="宋体" w:eastAsia="宋体" w:cs="宋体"/>
          <w:b/>
          <w:bCs/>
          <w:sz w:val="21"/>
          <w:szCs w:val="21"/>
        </w:rPr>
      </w:pPr>
      <w:r>
        <w:rPr>
          <w:rFonts w:hint="eastAsia" w:ascii="Times New Roman" w:hAnsi="Times New Roman" w:eastAsia="宋体" w:cs="Times New Roman"/>
          <w:b/>
          <w:bCs/>
          <w:sz w:val="21"/>
          <w:szCs w:val="21"/>
          <w:lang w:val="en-US" w:eastAsia="zh-CN" w:bidi="ar-SA"/>
        </w:rPr>
        <w:t xml:space="preserve">第一节   </w:t>
      </w:r>
      <w:r>
        <w:rPr>
          <w:rFonts w:hint="eastAsia" w:ascii="宋体" w:hAnsi="宋体" w:eastAsia="宋体" w:cs="宋体"/>
          <w:b/>
          <w:bCs/>
          <w:sz w:val="21"/>
          <w:szCs w:val="21"/>
          <w:highlight w:val="white"/>
        </w:rPr>
        <w:t xml:space="preserve">通用合同条款</w:t>
      </w:r>
      <w:r/>
    </w:p>
    <w:p>
      <w:pPr>
        <w:spacing w:after="200" w:line="360" w:lineRule="auto"/>
        <w:rPr>
          <w:rFonts w:hint="eastAsia" w:ascii="宋体" w:hAnsi="宋体" w:eastAsia="宋体" w:cs="宋体"/>
          <w:sz w:val="21"/>
          <w:szCs w:val="21"/>
        </w:rPr>
      </w:pPr>
      <w:r>
        <w:rPr>
          <w:rFonts w:hint="eastAsia" w:ascii="宋体" w:hAnsi="宋体" w:eastAsia="宋体" w:cs="宋体"/>
          <w:sz w:val="21"/>
          <w:szCs w:val="21"/>
          <w:highlight w:val="white"/>
        </w:rPr>
        <w:t xml:space="preserve">“通用合同条款”采用《公路工程标准施工招标文件（2018年版）》的“通用合同条款”。</w:t>
      </w:r>
      <w:r/>
    </w:p>
    <w:p>
      <w:pPr>
        <w:numPr>
          <w:ilvl w:val="0"/>
          <w:numId w:val="0"/>
        </w:numPr>
        <w:ind w:left="1560" w:hanging="1560"/>
        <w:jc w:val="center"/>
        <w:spacing w:line="360" w:lineRule="auto"/>
        <w:rPr>
          <w:rFonts w:hint="eastAsia" w:ascii="宋体" w:hAnsi="宋体" w:eastAsia="宋体" w:cs="宋体"/>
          <w:b/>
          <w:bCs/>
          <w:sz w:val="21"/>
          <w:szCs w:val="21"/>
        </w:rPr>
      </w:pPr>
      <w:r>
        <w:rPr>
          <w:rFonts w:hint="eastAsia" w:ascii="Times New Roman" w:hAnsi="Times New Roman" w:eastAsia="宋体" w:cs="Times New Roman"/>
          <w:b/>
          <w:bCs/>
          <w:sz w:val="21"/>
          <w:szCs w:val="21"/>
          <w:lang w:val="en-US" w:eastAsia="zh-CN" w:bidi="ar-SA"/>
        </w:rPr>
        <w:t xml:space="preserve">第二节   </w:t>
      </w:r>
      <w:r>
        <w:rPr>
          <w:rFonts w:hint="eastAsia" w:ascii="宋体" w:hAnsi="宋体" w:eastAsia="宋体" w:cs="宋体"/>
          <w:b/>
          <w:bCs/>
          <w:sz w:val="21"/>
          <w:szCs w:val="21"/>
          <w:highlight w:val="white"/>
        </w:rPr>
        <w:t xml:space="preserve">专用合同条款</w:t>
      </w:r>
      <w:r/>
    </w:p>
    <w:p>
      <w:pPr>
        <w:ind w:firstLine="198"/>
        <w:spacing w:after="200" w:line="360" w:lineRule="auto"/>
        <w:rPr>
          <w:rFonts w:hint="eastAsia" w:ascii="宋体" w:hAnsi="宋体" w:eastAsia="宋体" w:cs="宋体"/>
          <w:sz w:val="21"/>
          <w:szCs w:val="21"/>
        </w:rPr>
      </w:pPr>
      <w:r>
        <w:rPr>
          <w:rFonts w:hint="eastAsia" w:ascii="宋体" w:hAnsi="宋体" w:eastAsia="宋体" w:cs="宋体"/>
          <w:sz w:val="21"/>
          <w:szCs w:val="21"/>
          <w:highlight w:val="white"/>
        </w:rPr>
        <w:t xml:space="preserve">A．公路行业标准专用合同条款</w:t>
      </w:r>
      <w:r/>
    </w:p>
    <w:p>
      <w:pPr>
        <w:ind w:firstLine="360"/>
        <w:spacing w:after="200" w:line="360" w:lineRule="auto"/>
        <w:rPr>
          <w:rFonts w:hint="eastAsia" w:ascii="宋体" w:hAnsi="宋体" w:eastAsia="宋体" w:cs="宋体"/>
          <w:b/>
          <w:bCs/>
          <w:sz w:val="21"/>
          <w:szCs w:val="21"/>
        </w:rPr>
      </w:pPr>
      <w:r>
        <w:rPr>
          <w:rFonts w:hint="eastAsia" w:ascii="宋体" w:hAnsi="宋体" w:eastAsia="宋体" w:cs="宋体"/>
          <w:sz w:val="21"/>
          <w:szCs w:val="21"/>
          <w:highlight w:val="white"/>
        </w:rPr>
        <w:t xml:space="preserve">采用中华人民共和国交通运输部《公路工程标准施工招标文件（2018年版）》第四章第二节“专用合同条款”之A．公路行业标准专用合同条款。</w:t>
      </w:r>
      <w:r/>
    </w:p>
    <w:p>
      <w:pPr>
        <w:ind w:firstLine="198"/>
        <w:jc w:val="center"/>
        <w:keepLines w:val="0"/>
        <w:keepNext w:val="0"/>
        <w:pageBreakBefore w:val="0"/>
        <w:spacing w:after="200" w:line="400" w:lineRule="exact"/>
        <w:widowControl w:val="off"/>
        <w:rPr>
          <w:rFonts w:hint="eastAsia" w:ascii="宋体" w:hAnsi="宋体" w:eastAsia="宋体" w:cs="宋体"/>
          <w:b/>
          <w:bCs/>
          <w:sz w:val="21"/>
          <w:szCs w:val="21"/>
        </w:rPr>
      </w:pPr>
      <w:r>
        <w:rPr>
          <w:rFonts w:hint="eastAsia" w:ascii="宋体" w:hAnsi="宋体" w:eastAsia="宋体" w:cs="宋体"/>
          <w:sz w:val="21"/>
          <w:szCs w:val="21"/>
          <w:highlight w:val="white"/>
        </w:rPr>
        <w:t xml:space="preserve"> </w:t>
      </w:r>
      <w:r>
        <w:rPr>
          <w:rFonts w:hint="eastAsia" w:ascii="宋体" w:hAnsi="宋体" w:eastAsia="宋体" w:cs="宋体"/>
          <w:b/>
          <w:bCs/>
          <w:sz w:val="21"/>
          <w:szCs w:val="21"/>
          <w:highlight w:val="white"/>
        </w:rPr>
        <w:t xml:space="preserve">B.项目专用合同条款</w:t>
      </w:r>
      <w:r/>
    </w:p>
    <w:p>
      <w:pPr>
        <w:ind w:firstLine="198"/>
        <w:jc w:val="center"/>
        <w:keepLines w:val="0"/>
        <w:keepNext w:val="0"/>
        <w:pageBreakBefore w:val="0"/>
        <w:spacing w:after="200" w:line="40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项目专用合同条款数据表</w:t>
      </w:r>
      <w:r/>
    </w:p>
    <w:tbl>
      <w:tblPr>
        <w:tblStyle w:val="757"/>
        <w:tblW w:w="9180"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6" w:type="dxa"/>
          <w:right w:w="108" w:type="dxa"/>
          <w:bottom w:w="6" w:type="dxa"/>
        </w:tblCellMar>
        <w:tblLook w:val="04A0" w:firstRow="1" w:lastRow="0" w:firstColumn="1" w:lastColumn="0" w:noHBand="0" w:noVBand="1"/>
      </w:tblPr>
      <w:tblGrid>
        <w:gridCol w:w="720"/>
        <w:gridCol w:w="1260"/>
        <w:gridCol w:w="7200"/>
      </w:tblGrid>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序号</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条款号</w:t>
            </w:r>
            <w:r/>
          </w:p>
        </w:tc>
        <w:tc>
          <w:tcPr>
            <w:tcW w:w="720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信息或数据</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1.1.2.2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highlight w:val="white"/>
              </w:rPr>
              <w:t xml:space="preserve">发包人：</w:t>
            </w:r>
            <w:r>
              <w:rPr>
                <w:rFonts w:hint="eastAsia" w:ascii="宋体" w:hAnsi="宋体" w:cs="宋体"/>
                <w:sz w:val="21"/>
                <w:szCs w:val="21"/>
                <w:highlight w:val="white"/>
                <w:lang w:eastAsia="zh-CN"/>
              </w:rPr>
              <w:t xml:space="preserve">沭阳县桑墟镇人民政府</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地址：</w:t>
            </w:r>
            <w:r>
              <w:rPr>
                <w:rFonts w:hint="eastAsia" w:ascii="宋体" w:hAnsi="宋体" w:eastAsia="宋体" w:cs="宋体"/>
                <w:sz w:val="21"/>
                <w:szCs w:val="21"/>
                <w:highlight w:val="white"/>
                <w:lang w:eastAsia="zh-CN"/>
              </w:rPr>
              <w:t xml:space="preserve">沭阳县人民政府</w:t>
            </w:r>
            <w:r>
              <w:rPr>
                <w:rFonts w:hint="eastAsia" w:ascii="宋体" w:hAnsi="宋体" w:cs="宋体"/>
                <w:sz w:val="21"/>
                <w:szCs w:val="21"/>
                <w:highlight w:val="white"/>
                <w:lang w:eastAsia="zh-CN"/>
              </w:rPr>
              <w:t xml:space="preserve">桑墟镇</w:t>
            </w:r>
            <w:r>
              <w:rPr>
                <w:rFonts w:hint="eastAsia" w:ascii="宋体" w:hAnsi="宋体" w:eastAsia="宋体" w:cs="宋体"/>
                <w:sz w:val="21"/>
                <w:szCs w:val="21"/>
                <w:highlight w:val="white"/>
              </w:rPr>
              <w:t xml:space="preserve">    </w:t>
            </w:r>
            <w:r>
              <w:rPr>
                <w:rFonts w:hint="eastAsia" w:ascii="宋体" w:hAnsi="宋体" w:eastAsia="宋体" w:cs="宋体"/>
                <w:sz w:val="21"/>
                <w:szCs w:val="21"/>
                <w:highlight w:val="white"/>
                <w:lang w:val="en-US" w:eastAsia="zh-CN"/>
              </w:rPr>
              <w:t xml:space="preserve">       </w:t>
            </w:r>
            <w:r>
              <w:rPr>
                <w:rFonts w:hint="eastAsia" w:ascii="宋体" w:hAnsi="宋体" w:eastAsia="宋体" w:cs="宋体"/>
                <w:sz w:val="21"/>
                <w:szCs w:val="21"/>
                <w:highlight w:val="white"/>
              </w:rPr>
              <w:t xml:space="preserve">邮政编码：223600</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1.1.2.6</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监理人：另行明确</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1.1.4.5</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缺陷责任期：自实际交工日期起计算</w:t>
            </w:r>
            <w:r>
              <w:rPr>
                <w:rFonts w:hint="eastAsia" w:ascii="宋体" w:hAnsi="宋体" w:eastAsia="宋体" w:cs="宋体"/>
                <w:sz w:val="21"/>
                <w:szCs w:val="21"/>
                <w:highlight w:val="white"/>
                <w:u w:val="single"/>
              </w:rPr>
              <w:t xml:space="preserve"> 2 </w:t>
            </w:r>
            <w:r>
              <w:rPr>
                <w:rFonts w:hint="eastAsia" w:ascii="宋体" w:hAnsi="宋体" w:eastAsia="宋体" w:cs="宋体"/>
                <w:sz w:val="21"/>
                <w:szCs w:val="21"/>
                <w:highlight w:val="white"/>
              </w:rPr>
              <w:t xml:space="preserve">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highlight w:val="white"/>
              </w:rPr>
              <w:t xml:space="preserve">图纸需要修改和补充的，应由监理人取得发包人同意后，在该工程或工程相应部位施工前</w:t>
            </w:r>
            <w:r>
              <w:rPr>
                <w:rFonts w:hint="eastAsia" w:ascii="宋体" w:hAnsi="宋体" w:eastAsia="宋体" w:cs="宋体"/>
                <w:sz w:val="21"/>
                <w:szCs w:val="21"/>
                <w:highlight w:val="white"/>
                <w:u w:val="single"/>
              </w:rPr>
              <w:t xml:space="preserve">21</w:t>
            </w:r>
            <w:r>
              <w:rPr>
                <w:rFonts w:hint="eastAsia" w:ascii="宋体" w:hAnsi="宋体" w:eastAsia="宋体" w:cs="宋体"/>
                <w:sz w:val="21"/>
                <w:szCs w:val="21"/>
                <w:highlight w:val="white"/>
              </w:rPr>
              <w:t xml:space="preserve">天签发图纸修改图给承包人</w:t>
            </w:r>
            <w:r>
              <w:rPr>
                <w:rFonts w:hint="eastAsia" w:ascii="宋体" w:hAnsi="宋体" w:eastAsia="宋体" w:cs="宋体"/>
                <w:sz w:val="21"/>
                <w:szCs w:val="21"/>
                <w:highlight w:val="white"/>
                <w:lang w:eastAsia="zh-CN"/>
              </w:rPr>
              <w:t xml:space="preserve">。</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3.1.1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监理人在行使下列权力前需要经发包人事先批准：</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（6）根据第15.3 款发出的变更指示，所有单项工程变更不论金额大小均需经发包人签署同意意见后，由承包人实施。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5.2.1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发包人是否提供材料或工程设备：否</w:t>
            </w:r>
            <w:r/>
          </w:p>
          <w:p>
            <w:pPr>
              <w:keepLines w:val="0"/>
              <w:keepNext w:val="0"/>
              <w:pageBreakBefore w:val="0"/>
              <w:spacing w:line="320" w:lineRule="exact"/>
              <w:widowControl w:val="off"/>
              <w:rPr>
                <w:rFonts w:hint="default" w:ascii="宋体" w:hAnsi="宋体" w:eastAsia="宋体" w:cs="宋体"/>
                <w:sz w:val="21"/>
                <w:szCs w:val="21"/>
                <w:u w:val="single"/>
                <w:lang w:val="en-US" w:eastAsia="zh-CN"/>
              </w:rPr>
            </w:pPr>
            <w:r>
              <w:rPr>
                <w:rFonts w:hint="eastAsia" w:ascii="宋体" w:hAnsi="宋体" w:eastAsia="宋体" w:cs="宋体"/>
                <w:sz w:val="21"/>
                <w:szCs w:val="21"/>
                <w:highlight w:val="white"/>
              </w:rPr>
              <w:t xml:space="preserve">如发包人负责提供部分材料或工程设备，相关规定如下：</w:t>
            </w:r>
            <w:r>
              <w:rPr>
                <w:rFonts w:hint="eastAsia" w:ascii="宋体" w:hAnsi="宋体" w:eastAsia="宋体" w:cs="宋体"/>
                <w:sz w:val="21"/>
                <w:szCs w:val="21"/>
                <w:highlight w:val="white"/>
                <w:u w:val="single"/>
                <w:lang w:val="en-US" w:eastAsia="zh-CN"/>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6.2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发包人是否提供施工设备和临时设施：否</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如发包人负责提供部分施工设备和临时设施，相关规定如下：</w:t>
            </w:r>
            <w:r>
              <w:rPr>
                <w:rFonts w:hint="eastAsia" w:ascii="宋体" w:hAnsi="宋体" w:eastAsia="宋体" w:cs="宋体"/>
                <w:sz w:val="21"/>
                <w:szCs w:val="21"/>
                <w:highlight w:val="white"/>
                <w:u w:val="single"/>
                <w:lang w:val="en-US" w:eastAsia="zh-CN"/>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8.1.1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发包人提供测量基准点、基准线和水准点及其书面资料的期限：</w:t>
            </w:r>
            <w:r>
              <w:rPr>
                <w:rFonts w:hint="eastAsia" w:ascii="宋体" w:hAnsi="宋体" w:eastAsia="宋体" w:cs="宋体"/>
                <w:sz w:val="21"/>
                <w:szCs w:val="21"/>
                <w:highlight w:val="white"/>
                <w:u w:val="single"/>
              </w:rPr>
              <w:t xml:space="preserve">发出开工通知后7天内；</w:t>
            </w:r>
            <w:r/>
          </w:p>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承包人将施工控制网资料报送监理人审批的期限：</w:t>
            </w:r>
            <w:r>
              <w:rPr>
                <w:rFonts w:hint="eastAsia" w:ascii="宋体" w:hAnsi="宋体" w:eastAsia="宋体" w:cs="宋体"/>
                <w:sz w:val="21"/>
                <w:szCs w:val="21"/>
                <w:highlight w:val="white"/>
                <w:u w:val="single"/>
              </w:rPr>
              <w:t xml:space="preserve">在收到发包人提供的上述资料后28天内。</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11.5（3）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逾期交工违约金：</w:t>
            </w:r>
            <w:r>
              <w:rPr>
                <w:rFonts w:hint="eastAsia" w:ascii="宋体" w:hAnsi="宋体" w:eastAsia="宋体" w:cs="宋体"/>
                <w:sz w:val="21"/>
                <w:szCs w:val="21"/>
                <w:highlight w:val="white"/>
                <w:u w:val="single"/>
              </w:rPr>
              <w:t xml:space="preserve">10000</w:t>
            </w:r>
            <w:r>
              <w:rPr>
                <w:rFonts w:hint="eastAsia" w:ascii="宋体" w:hAnsi="宋体" w:eastAsia="宋体" w:cs="宋体"/>
                <w:sz w:val="21"/>
                <w:szCs w:val="21"/>
                <w:highlight w:val="white"/>
              </w:rPr>
              <w:t xml:space="preserve">元/天</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10</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11.5（3）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逾期交工违约金限额：</w:t>
            </w:r>
            <w:r>
              <w:rPr>
                <w:rFonts w:hint="eastAsia" w:ascii="宋体" w:hAnsi="宋体" w:eastAsia="宋体" w:cs="宋体"/>
                <w:sz w:val="21"/>
                <w:szCs w:val="21"/>
                <w:highlight w:val="white"/>
                <w:u w:val="single"/>
              </w:rPr>
              <w:t xml:space="preserve">10%</w:t>
            </w:r>
            <w:r>
              <w:rPr>
                <w:rFonts w:hint="eastAsia" w:ascii="宋体" w:hAnsi="宋体" w:eastAsia="宋体" w:cs="宋体"/>
                <w:sz w:val="21"/>
                <w:szCs w:val="21"/>
                <w:highlight w:val="white"/>
                <w:u w:val="single"/>
                <w:lang w:val="en-US" w:eastAsia="zh-CN"/>
              </w:rPr>
              <w:t xml:space="preserve"> </w:t>
            </w:r>
            <w:r>
              <w:rPr>
                <w:rFonts w:hint="eastAsia" w:ascii="宋体" w:hAnsi="宋体" w:eastAsia="宋体" w:cs="宋体"/>
                <w:sz w:val="21"/>
                <w:szCs w:val="21"/>
                <w:highlight w:val="white"/>
              </w:rPr>
              <w:t xml:space="preserve">签约合同价</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11.6</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提前交工的奖金：</w:t>
            </w:r>
            <w:r>
              <w:rPr>
                <w:rFonts w:hint="eastAsia" w:ascii="宋体" w:hAnsi="宋体" w:eastAsia="宋体" w:cs="宋体"/>
                <w:b/>
                <w:bCs/>
                <w:sz w:val="21"/>
                <w:szCs w:val="21"/>
                <w:highlight w:val="white"/>
                <w:u w:val="single"/>
                <w:lang w:val="en-US" w:eastAsia="zh-CN" w:bidi="ar-SA"/>
              </w:rPr>
              <w:t xml:space="preserve">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11.6</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sz w:val="21"/>
                <w:szCs w:val="21"/>
                <w:highlight w:val="white"/>
                <w:lang w:val="en-US" w:eastAsia="zh-CN" w:bidi="ar-SA"/>
              </w:rPr>
              <w:t xml:space="preserve">提前交工的奖金限额：</w:t>
            </w:r>
            <w:r>
              <w:rPr>
                <w:rFonts w:hint="eastAsia" w:ascii="宋体" w:hAnsi="宋体" w:eastAsia="宋体" w:cs="宋体"/>
                <w:b/>
                <w:bCs/>
                <w:sz w:val="21"/>
                <w:szCs w:val="21"/>
                <w:highlight w:val="white"/>
                <w:u w:val="single"/>
                <w:lang w:val="en-US" w:eastAsia="zh-CN" w:bidi="ar-SA"/>
              </w:rPr>
              <w:t xml:space="preserve">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15.5.2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承包人提出的合理化建议降低了合同价格或者提高了工程经济效益的，发包人按所节约成本的</w:t>
            </w:r>
            <w:r>
              <w:rPr>
                <w:rFonts w:hint="eastAsia" w:ascii="宋体" w:hAnsi="宋体" w:eastAsia="宋体" w:cs="宋体"/>
                <w:sz w:val="21"/>
                <w:szCs w:val="21"/>
                <w:highlight w:val="white"/>
                <w:u w:val="single"/>
              </w:rPr>
              <w:t xml:space="preserve"> /%</w:t>
            </w:r>
            <w:r>
              <w:rPr>
                <w:rFonts w:hint="eastAsia" w:ascii="宋体" w:hAnsi="宋体" w:eastAsia="宋体" w:cs="宋体"/>
                <w:sz w:val="21"/>
                <w:szCs w:val="21"/>
                <w:highlight w:val="white"/>
              </w:rPr>
              <w:t xml:space="preserve">或增加收益的</w:t>
            </w:r>
            <w:r>
              <w:rPr>
                <w:rFonts w:hint="eastAsia" w:ascii="宋体" w:hAnsi="宋体" w:eastAsia="宋体" w:cs="宋体"/>
                <w:sz w:val="21"/>
                <w:szCs w:val="21"/>
                <w:highlight w:val="white"/>
                <w:u w:val="single"/>
              </w:rPr>
              <w:t xml:space="preserve">/%</w:t>
            </w:r>
            <w:r>
              <w:rPr>
                <w:rFonts w:hint="eastAsia" w:ascii="宋体" w:hAnsi="宋体" w:eastAsia="宋体" w:cs="宋体"/>
                <w:sz w:val="21"/>
                <w:szCs w:val="21"/>
                <w:highlight w:val="white"/>
                <w:u w:val="single"/>
                <w:lang w:val="en-US" w:eastAsia="zh-CN"/>
              </w:rPr>
              <w:t xml:space="preserve"> </w:t>
            </w:r>
            <w:r>
              <w:rPr>
                <w:rFonts w:hint="eastAsia" w:ascii="宋体" w:hAnsi="宋体" w:eastAsia="宋体" w:cs="宋体"/>
                <w:sz w:val="21"/>
                <w:szCs w:val="21"/>
                <w:highlight w:val="white"/>
              </w:rPr>
              <w:t xml:space="preserve">给予奖励</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15.9</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清单的调整：/。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√物价波动引起的价格调整按照宿交发【2018】83号文件相关规定执行。</w:t>
            </w:r>
            <w:r/>
          </w:p>
          <w:p>
            <w:pPr>
              <w:keepLines w:val="0"/>
              <w:keepNext w:val="0"/>
              <w:pageBreakBefore w:val="0"/>
              <w:spacing w:line="320" w:lineRule="exact"/>
              <w:widowControl w:val="off"/>
              <w:rPr>
                <w:rFonts w:hint="eastAsia" w:ascii="宋体" w:hAnsi="宋体" w:eastAsia="宋体" w:cs="宋体"/>
                <w:color w:val="ff0000"/>
                <w:sz w:val="21"/>
                <w:szCs w:val="21"/>
              </w:rPr>
            </w:pPr>
            <w:r>
              <w:rPr>
                <w:rFonts w:hint="eastAsia" w:ascii="宋体" w:hAnsi="宋体" w:eastAsia="宋体" w:cs="宋体"/>
                <w:sz w:val="21"/>
                <w:szCs w:val="21"/>
                <w:highlight w:val="white"/>
              </w:rPr>
              <w:t xml:space="preserve">×合同期内单价不调价。</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17.2.1（1）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color w:val="000000"/>
                <w:sz w:val="21"/>
                <w:szCs w:val="21"/>
                <w:highlight w:val="white"/>
              </w:rPr>
              <w:t xml:space="preserve">开工预付款金额：</w:t>
            </w:r>
            <w:r>
              <w:rPr>
                <w:rFonts w:hint="eastAsia" w:ascii="宋体" w:hAnsi="宋体" w:eastAsia="宋体" w:cs="宋体"/>
                <w:color w:val="000000"/>
                <w:sz w:val="21"/>
                <w:szCs w:val="21"/>
                <w:highlight w:val="white"/>
                <w:lang w:val="en-US" w:eastAsia="zh-CN"/>
              </w:rPr>
              <w:t xml:space="preserve">/</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17.2.1（2）</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材料、设备预付款比例：无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17.3.2（1）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承包人在每个付款周期末向监理人提交进度付款申请单的份数：</w:t>
            </w:r>
            <w:r>
              <w:rPr>
                <w:rFonts w:hint="eastAsia" w:ascii="宋体" w:hAnsi="宋体" w:eastAsia="宋体" w:cs="宋体"/>
                <w:sz w:val="21"/>
                <w:szCs w:val="21"/>
                <w:highlight w:val="white"/>
                <w:u w:val="single"/>
                <w:lang w:val="en-US" w:eastAsia="zh-CN" w:bidi="ar-SA"/>
              </w:rPr>
              <w:t xml:space="preserve">4</w:t>
            </w:r>
            <w:r>
              <w:rPr>
                <w:rFonts w:hint="eastAsia" w:ascii="宋体" w:hAnsi="宋体" w:eastAsia="宋体" w:cs="宋体"/>
                <w:sz w:val="21"/>
                <w:szCs w:val="21"/>
                <w:highlight w:val="white"/>
                <w:lang w:val="en-US" w:eastAsia="zh-CN" w:bidi="ar-SA"/>
              </w:rPr>
              <w:t xml:space="preserve">份</w:t>
            </w:r>
            <w:r/>
          </w:p>
        </w:tc>
      </w:tr>
      <w:tr>
        <w:trPr>
          <w:trHeight w:val="734"/>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19</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17.3.3（1）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进度付款证书最低限额：</w:t>
            </w:r>
            <w:r>
              <w:rPr>
                <w:rFonts w:hint="eastAsia" w:ascii="宋体" w:hAnsi="宋体" w:eastAsia="宋体" w:cs="宋体"/>
                <w:sz w:val="21"/>
                <w:szCs w:val="21"/>
                <w:highlight w:val="white"/>
                <w:u w:val="single"/>
              </w:rPr>
              <w:t xml:space="preserve">/万元</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20</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17.3.3（2）</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逾期付款违约金的利率：不计利息</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17.4.1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质量保证金金额：3%合同价格。</w:t>
            </w:r>
            <w:r/>
          </w:p>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质量保证金是否计付利息：否</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17.5.1（1）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承包人向监理人提交交工付款申请单（包括相关证明材料）的份数：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17.6.1（1）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承包人向监理人提交最终结清申请单（包括相关证明材料）的份数：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竣工资料的份数：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18.5.1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highlight w:val="white"/>
                <w:lang w:val="en-US" w:eastAsia="zh-CN" w:bidi="ar-SA"/>
              </w:rPr>
              <w:t xml:space="preserve">单位工程或工程设备是否需投入施工期运行：否</w:t>
            </w:r>
            <w:r/>
          </w:p>
          <w:p>
            <w:pPr>
              <w:jc w:val="both"/>
              <w:keepLines w:val="0"/>
              <w:keepNext w:val="0"/>
              <w:pageBreakBefore w:val="0"/>
              <w:spacing w:line="320" w:lineRule="exact"/>
              <w:widowControl w:val="off"/>
              <w:rPr>
                <w:rFonts w:hint="default" w:ascii="宋体" w:hAnsi="宋体" w:eastAsia="宋体" w:cs="宋体"/>
                <w:sz w:val="21"/>
                <w:szCs w:val="21"/>
                <w:u w:val="single"/>
                <w:lang w:val="en-US" w:eastAsia="zh-CN" w:bidi="ar-SA"/>
              </w:rPr>
            </w:pPr>
            <w:r>
              <w:rPr>
                <w:rFonts w:hint="eastAsia" w:ascii="宋体" w:hAnsi="宋体" w:eastAsia="宋体" w:cs="宋体"/>
                <w:sz w:val="21"/>
                <w:szCs w:val="21"/>
                <w:highlight w:val="white"/>
                <w:lang w:val="en-US" w:eastAsia="zh-CN" w:bidi="ar-SA"/>
              </w:rPr>
              <w:t xml:space="preserve">如单位工程或工程设备需要进行施工期运行，需要施工期运行的单位工程或工程设备规定如下：</w:t>
            </w:r>
            <w:r>
              <w:rPr>
                <w:rFonts w:hint="eastAsia" w:ascii="宋体" w:hAnsi="宋体" w:eastAsia="宋体" w:cs="宋体"/>
                <w:sz w:val="21"/>
                <w:szCs w:val="21"/>
                <w:highlight w:val="white"/>
                <w:u w:val="single"/>
                <w:lang w:val="en-US" w:eastAsia="zh-CN" w:bidi="ar-SA"/>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18.6.1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本工程及工程设备是否进行试运行：×是√否</w:t>
            </w:r>
            <w:r/>
          </w:p>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如本工程及工程设备需要进行试运行，试运行的具体规定如下：</w:t>
            </w:r>
            <w:r>
              <w:rPr>
                <w:rFonts w:hint="eastAsia" w:ascii="宋体" w:hAnsi="宋体" w:eastAsia="宋体" w:cs="宋体"/>
                <w:sz w:val="21"/>
                <w:szCs w:val="21"/>
                <w:highlight w:val="white"/>
                <w:u w:val="single"/>
                <w:lang w:val="en-US" w:eastAsia="zh-CN" w:bidi="ar-SA"/>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highlight w:val="white"/>
              </w:rPr>
              <w:t xml:space="preserve">19.7（1）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highlight w:val="white"/>
                <w:lang w:val="en-US" w:eastAsia="zh-CN" w:bidi="ar-SA"/>
              </w:rPr>
              <w:t xml:space="preserve">保修期：</w:t>
            </w:r>
            <w:r>
              <w:rPr>
                <w:rFonts w:hint="eastAsia" w:ascii="宋体" w:hAnsi="宋体" w:eastAsia="宋体" w:cs="宋体"/>
                <w:b w:val="0"/>
                <w:bCs w:val="0"/>
                <w:color w:val="auto"/>
                <w:sz w:val="21"/>
                <w:szCs w:val="21"/>
                <w:highlight w:val="white"/>
              </w:rPr>
              <w:t xml:space="preserve">自实际交工日期起计算</w:t>
            </w:r>
            <w:r>
              <w:rPr>
                <w:rFonts w:hint="eastAsia" w:ascii="宋体" w:hAnsi="宋体" w:eastAsia="宋体" w:cs="宋体"/>
                <w:b w:val="0"/>
                <w:bCs w:val="0"/>
                <w:color w:val="auto"/>
                <w:sz w:val="21"/>
                <w:szCs w:val="21"/>
                <w:highlight w:val="white"/>
                <w:u w:val="single"/>
              </w:rPr>
              <w:t xml:space="preserve"> 2 </w:t>
            </w:r>
            <w:r>
              <w:rPr>
                <w:rFonts w:hint="eastAsia" w:ascii="宋体" w:hAnsi="宋体" w:eastAsia="宋体" w:cs="宋体"/>
                <w:b w:val="0"/>
                <w:bCs w:val="0"/>
                <w:color w:val="auto"/>
                <w:sz w:val="21"/>
                <w:szCs w:val="21"/>
                <w:highlight w:val="white"/>
              </w:rPr>
              <w:t xml:space="preserve">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20.1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建筑工程一切险的保险费率：根据江苏省保险行业协会有关公路工程保险的相关规定自行考虑。</w:t>
            </w:r>
            <w:r/>
          </w:p>
        </w:tc>
      </w:tr>
      <w:tr>
        <w:trPr>
          <w:trHeight w:val="454"/>
        </w:trPr>
        <w:tc>
          <w:tcPr>
            <w:tcMar>
              <w:left w:w="108" w:type="dxa"/>
              <w:top w:w="28" w:type="dxa"/>
              <w:right w:w="108" w:type="dxa"/>
              <w:bottom w:w="28" w:type="dxa"/>
            </w:tcMa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28</w:t>
            </w:r>
            <w:r/>
          </w:p>
        </w:tc>
        <w:tc>
          <w:tcPr>
            <w:tcMar>
              <w:left w:w="108" w:type="dxa"/>
              <w:top w:w="28" w:type="dxa"/>
              <w:right w:w="108" w:type="dxa"/>
              <w:bottom w:w="28" w:type="dxa"/>
            </w:tcMa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20.4.2</w:t>
            </w:r>
            <w:r/>
          </w:p>
        </w:tc>
        <w:tc>
          <w:tcPr>
            <w:tcMar>
              <w:left w:w="108" w:type="dxa"/>
              <w:top w:w="28" w:type="dxa"/>
              <w:right w:w="108" w:type="dxa"/>
              <w:bottom w:w="28" w:type="dxa"/>
            </w:tcMa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第三方责任险的最低投保金额：由承包人以承包人与发包人联名投保事故次数不限（不计免赔额）；根据江苏省保险行业协会有关公路工程保险的相关规定自行考虑。一旦发生上述保险范围内的事件，损失由承包人自行承担。</w:t>
            </w:r>
            <w:r/>
          </w:p>
        </w:tc>
      </w:tr>
      <w:tr>
        <w:trPr>
          <w:trHeight w:val="454"/>
        </w:trPr>
        <w:tc>
          <w:tcPr>
            <w:tcMar>
              <w:left w:w="108" w:type="dxa"/>
              <w:top w:w="28" w:type="dxa"/>
              <w:right w:w="108" w:type="dxa"/>
              <w:bottom w:w="28" w:type="dxa"/>
            </w:tcMa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29</w:t>
            </w:r>
            <w:r/>
          </w:p>
        </w:tc>
        <w:tc>
          <w:tcPr>
            <w:tcMar>
              <w:left w:w="108" w:type="dxa"/>
              <w:top w:w="28" w:type="dxa"/>
              <w:right w:w="108" w:type="dxa"/>
              <w:bottom w:w="28" w:type="dxa"/>
            </w:tcMa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24.1</w:t>
            </w:r>
            <w:r/>
          </w:p>
        </w:tc>
        <w:tc>
          <w:tcPr>
            <w:tcMar>
              <w:left w:w="108" w:type="dxa"/>
              <w:top w:w="28" w:type="dxa"/>
              <w:right w:w="108" w:type="dxa"/>
              <w:bottom w:w="28" w:type="dxa"/>
            </w:tcMa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highlight w:val="white"/>
                <w:lang w:val="en-US" w:eastAsia="zh-CN" w:bidi="ar-SA"/>
              </w:rPr>
              <w:t xml:space="preserve">争议的最终解决方式：</w:t>
            </w:r>
            <w:r>
              <w:rPr>
                <w:rFonts w:hint="eastAsia" w:ascii="宋体" w:hAnsi="宋体" w:eastAsia="宋体" w:cs="宋体"/>
                <w:sz w:val="21"/>
                <w:szCs w:val="21"/>
                <w:highlight w:val="white"/>
                <w:u w:val="single"/>
                <w:lang w:val="en-US" w:eastAsia="zh-CN" w:bidi="ar-SA"/>
              </w:rPr>
              <w:t xml:space="preserve">仲裁或诉讼</w:t>
            </w:r>
            <w:r/>
          </w:p>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（1）向宿迁市仲裁委员会申请仲裁；（2）向沭阳县人民法院提起诉讼。</w:t>
            </w:r>
            <w:r/>
          </w:p>
        </w:tc>
      </w:tr>
    </w:tbl>
    <w:p>
      <w:pPr>
        <w:jc w:val="center"/>
        <w:keepLines/>
        <w:keepNext/>
        <w:pageBreakBefore w:val="0"/>
        <w:spacing w:afterAutospacing="0" w:line="360" w:lineRule="exact"/>
        <w:widowControl w:val="off"/>
        <w:rPr>
          <w:rFonts w:hint="eastAsia" w:ascii="宋体" w:hAnsi="宋体" w:eastAsia="宋体" w:cs="宋体"/>
          <w:b/>
          <w:sz w:val="21"/>
          <w:szCs w:val="21"/>
          <w:lang w:val="en-US" w:eastAsia="zh-CN" w:bidi="ar-SA"/>
        </w:rPr>
        <w:outlineLvl w:val="1"/>
      </w:pPr>
      <w:r>
        <w:rPr>
          <w:rFonts w:hint="eastAsia" w:ascii="宋体" w:hAnsi="宋体" w:eastAsia="宋体" w:cs="宋体"/>
          <w:sz w:val="21"/>
          <w:szCs w:val="21"/>
          <w:highlight w:val="white"/>
          <w:lang w:val="en-US" w:eastAsia="zh-CN" w:bidi="ar-SA"/>
        </w:rPr>
        <w:br w:type="page" w:clear="all"/>
      </w:r>
      <w:bookmarkStart w:id="44" w:name="_Toc19865"/>
      <w:r>
        <w:rPr>
          <w:rFonts w:hint="eastAsia" w:ascii="宋体" w:hAnsi="宋体" w:eastAsia="宋体" w:cs="宋体"/>
          <w:b/>
          <w:sz w:val="21"/>
          <w:szCs w:val="21"/>
          <w:highlight w:val="white"/>
          <w:lang w:val="en-US" w:eastAsia="zh-CN" w:bidi="ar-SA"/>
        </w:rPr>
        <w:t xml:space="preserve">项目专用合同条款</w:t>
      </w:r>
      <w:bookmarkEnd w:id="44"/>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1.一般约定</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1.1.2.2 发包人：</w:t>
      </w:r>
      <w:r>
        <w:rPr>
          <w:rFonts w:hint="eastAsia" w:ascii="宋体" w:hAnsi="宋体" w:cs="宋体"/>
          <w:sz w:val="21"/>
          <w:szCs w:val="21"/>
          <w:highlight w:val="white"/>
          <w:u w:val="single"/>
          <w:lang w:eastAsia="zh-CN"/>
        </w:rPr>
        <w:t xml:space="preserve">沭阳县桑墟镇人民政府</w:t>
      </w:r>
      <w:r>
        <w:rPr>
          <w:rFonts w:hint="eastAsia" w:ascii="宋体" w:hAnsi="宋体" w:eastAsia="宋体" w:cs="宋体"/>
          <w:sz w:val="21"/>
          <w:szCs w:val="21"/>
          <w:highlight w:val="white"/>
          <w:u w:val="single"/>
        </w:rPr>
        <w:t xml:space="preserve">。</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1.1.2.6 监理人：</w:t>
      </w:r>
      <w:r>
        <w:rPr>
          <w:rFonts w:hint="eastAsia" w:ascii="宋体" w:hAnsi="宋体" w:eastAsia="宋体" w:cs="宋体"/>
          <w:sz w:val="21"/>
          <w:szCs w:val="21"/>
          <w:highlight w:val="white"/>
          <w:u w:val="single"/>
        </w:rPr>
        <w:t xml:space="preserve">另行明确。</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1.1.3工程和设备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第1.1.3.10目细化为：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第1.1.3.11目细化为：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所需费用含入工程量清单临时占地费中，招标人不另计列。</w:t>
      </w:r>
      <w:r/>
    </w:p>
    <w:p>
      <w:pPr>
        <w:ind w:left="0" w:firstLine="422"/>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1.4 合同文件的优先顺序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组成合同的各项文件应互相解释，互为说明。除项目专用合同条款另有约定外，解释合同文件的优先顺序如下：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（1）合同实施期间，发包人和承包人签订的其他协议（如果有）</w:t>
      </w:r>
      <w:r>
        <w:rPr>
          <w:rFonts w:hint="eastAsia" w:ascii="宋体" w:hAnsi="宋体" w:eastAsia="宋体" w:cs="宋体"/>
          <w:sz w:val="21"/>
          <w:szCs w:val="21"/>
          <w:highlight w:val="white"/>
          <w:lang w:eastAsia="zh-CN"/>
        </w:rPr>
        <w:t xml:space="preserve">；</w:t>
      </w:r>
      <w:r>
        <w:rPr>
          <w:rFonts w:hint="eastAsia" w:ascii="宋体" w:hAnsi="宋体" w:eastAsia="宋体" w:cs="宋体"/>
          <w:sz w:val="21"/>
          <w:szCs w:val="21"/>
          <w:highlight w:val="white"/>
        </w:rPr>
        <w:t xml:space="preserve">（2）合同协议书及各种合同附件（含廉政合同、安全生产合同、合同补充协议和合同谈判过程中的澄清文件和补充资料）；（3）中标通知书；（4）补遗书；（5）投标函及投标函附录；（6）项目专用合同条款；（7）招标文件项目专用本；（8）公路工程专用合同条款；（9）通用合同条款；（10）技术规范；（11）图纸；（12）已标价工程量清单；（13）承包人有关人员、设备投入的承诺及投标文件中的施工组织设计；（14）国家最新颁布的各种技术规范，检验评定标准及相关的规章制度；（15）构成本合同组成部分的其他文件。</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1.5 合同协议书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通用条款本款后增加一段：“承包人在签订并履行合同协议时，同时应签订并履行《廉政合同》、《安全生产合同》（格式见中华人民共和国交通运输部《公路工程标准施工招标文件》2018年版）。</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1.6 图纸和承包人文件</w:t>
      </w:r>
      <w:r>
        <w:rPr>
          <w:rFonts w:hint="eastAsia" w:ascii="宋体" w:hAnsi="宋体" w:eastAsia="宋体" w:cs="宋体"/>
          <w:b/>
          <w:bCs/>
          <w:sz w:val="21"/>
          <w:szCs w:val="21"/>
          <w:highlight w:val="white"/>
          <w:lang w:val="en-US" w:eastAsia="zh-CN" w:bidi="ar-SA"/>
        </w:rPr>
        <w:tab/>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1.6.4款内容修改为: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 承包人的一般义务</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4.1.2 依法纳税</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根据现行税法和有关部门现行规定就本合同项下向承包人征收的所有税金及其他应</w:t>
      </w:r>
      <w:r>
        <w:rPr>
          <w:rFonts w:hint="eastAsia" w:ascii="宋体" w:hAnsi="宋体" w:eastAsia="宋体" w:cs="宋体"/>
          <w:sz w:val="21"/>
          <w:szCs w:val="21"/>
          <w:highlight w:val="white"/>
          <w:lang w:eastAsia="zh-CN"/>
        </w:rPr>
        <w:t xml:space="preserve">缴纳</w:t>
      </w:r>
      <w:r>
        <w:rPr>
          <w:rFonts w:hint="eastAsia" w:ascii="宋体" w:hAnsi="宋体" w:eastAsia="宋体" w:cs="宋体"/>
          <w:sz w:val="21"/>
          <w:szCs w:val="21"/>
          <w:highlight w:val="white"/>
        </w:rPr>
        <w:t xml:space="preserve">的所有费用均由承包人摊入各工程子目的单价中，因税收政策调整而导致的费用增减，由承包人自行承担。</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4.1.4 对施工作业和施工方法的完备性负责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b w:val="0"/>
          <w:bCs/>
          <w:sz w:val="21"/>
          <w:szCs w:val="21"/>
          <w:highlight w:val="white"/>
        </w:rPr>
        <w:t xml:space="preserve">除招标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如因承包人采取的措施</w:t>
      </w:r>
      <w:r>
        <w:rPr>
          <w:rFonts w:hint="eastAsia" w:ascii="宋体" w:hAnsi="宋体" w:eastAsia="宋体" w:cs="宋体"/>
          <w:sz w:val="21"/>
          <w:szCs w:val="21"/>
          <w:highlight w:val="white"/>
        </w:rPr>
        <w:t xml:space="preserve">不力，造成河道阻塞或者影响铁路、公路、航道正常安全运营而</w:t>
      </w:r>
      <w:r>
        <w:rPr>
          <w:rFonts w:hint="eastAsia" w:ascii="宋体" w:hAnsi="宋体" w:eastAsia="宋体" w:cs="宋体"/>
          <w:sz w:val="21"/>
          <w:szCs w:val="21"/>
          <w:highlight w:val="white"/>
          <w:lang w:eastAsia="zh-CN"/>
        </w:rPr>
        <w:t xml:space="preserve">给其他</w:t>
      </w:r>
      <w:r>
        <w:rPr>
          <w:rFonts w:hint="eastAsia" w:ascii="宋体" w:hAnsi="宋体" w:eastAsia="宋体" w:cs="宋体"/>
          <w:sz w:val="21"/>
          <w:szCs w:val="21"/>
          <w:highlight w:val="white"/>
        </w:rPr>
        <w:t xml:space="preserve">部门或个人造成的一切损失，或由上述原因造成本工程工期的拖延或施工费用的增加，均由承包人自行负责。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color w:val="000000"/>
          <w:sz w:val="21"/>
          <w:szCs w:val="21"/>
        </w:rPr>
      </w:pPr>
      <w:r>
        <w:rPr>
          <w:rFonts w:hint="eastAsia" w:ascii="宋体" w:hAnsi="宋体" w:eastAsia="宋体" w:cs="宋体"/>
          <w:sz w:val="21"/>
          <w:szCs w:val="21"/>
          <w:highlight w:val="white"/>
        </w:rPr>
        <w:t xml:space="preserve">因本项目施工需要，拆除、迁移和恢复（如需要）现有交通管理设施，以及新增临时交通管理设施的</w:t>
      </w:r>
      <w:r>
        <w:rPr>
          <w:rFonts w:hint="eastAsia" w:ascii="宋体" w:hAnsi="宋体" w:eastAsia="宋体" w:cs="宋体"/>
          <w:color w:val="000000"/>
          <w:sz w:val="21"/>
          <w:szCs w:val="21"/>
          <w:highlight w:val="white"/>
        </w:rPr>
        <w:t xml:space="preserve">建设和拆除（如需要），在距离施工现场3KM范围内的，均由本项目承包人负责；超过3KM部分，均由发包人另行委托单位承担。</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4.1.8  为他人提供方便</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4.1.10 其他义务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4.1.10（1）目约定为：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（1）临时占地的费用含入工程量清单临时占地费中，招标人不另计列。</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4.1.10（3）款补充：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4.1.10（6）款约定为：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（6）承包人应履行的其他义务：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承包人应严格执行发包人或监理人提出的阶段性工期要求，根据要求合理编制施工方案和工期计划。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2）承包人应按照图纸、招标文件和技术规范的要求，编制施工组织设计，明确确保工程质量的施工技术方案和施工工艺要求，特别是关键工程、重点部位、关键工序的施工技术方案和施工工艺。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考虑到减少项目施工对地方的干扰和影响，发包人要求承包人应在施工前期完成本标段的施工范围内的施工便道、便桥、改路工程，承包人应严格执行发包人或监理人提出的阶段性工期要求,根据要求合理编制施工方案和工期计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3）承包人应接受交通质监机构及市交通主管部门对其工程施工质量的监督与检查，凡工程质量不合格的工程不验收、不支付，并应自费拆除重建。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4）承包人必须建立针对本合同工程的施工质量保证体系，做到“横向到边、纵向到底、控制有效”，加强施工过程中的自检，互检和交接检工作。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5）根据合同的各项规定，承包人应精心组织施工，按时完成本合同工程及其缺陷的修复。为此，承包人应提供所需的全部监督管理、劳务、材料、设备、施工装备和其他物品。</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6）承包人应对本标段的分包、雇用劳务、运输、供料等委托单位的经济往来全权负责。在工程结束撤出现场前应结算清楚。否则，承包人与委托单位之间发生的经济纠纷，应由承包人承担一切经济和法律责任。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7）承包人应按发包人的要求配合发包人对本项目可能进行的科研和试验课题研究，并为其提供必要的试验场地、设备及人员等。承包人因此发生的一切费用均应含入工程量清单各细目的单价或总额价中，发包人不单独计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8）承包人应在监理人的指示下，为本项目其他工程提供必要的便利条件。承包人因此发生的一切费用均应含入所投的单价或总额价内，发包人不再单独计价。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其他在建工程有互扰的地段，承包人应做好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施工单位的协调工作；凡是标段内地形复杂、路基需深挖高填、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10）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11）承包人为满足本项目施工需要而开展的科研和试验课题研究，应将其详细成果资料报发包人备案。</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12）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13）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14）本项目要求承包人严格按照“《江苏省交通运输厅公路局关于印发江苏省普通国省干线公路建设标准化指南（参建单位管理）的通知》（苏交公程﹝2013﹞414号”、“《省交通运输厅公路局关于印发江苏省普通国省干线公路建设标准化指南（建设程序）的通知》（苏交公程[2014]11号）”、“《省交通运输厅公路局关于印发江苏省普通国省干线公路建设标准化指南（安全管理）的通知》（苏交公程[2013]515号）”等规定实施标准化施工，其费用包含在各施工项目中，不单独计量与支付。</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15）在本项目验收过程中，与本项目有关的会议相关费用等由中标人承担，含在投标报价中，不单独计列。</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16）本项目发包人不提供取土坑，请各投标人充分利用本项目挖方，若有不足部分由中标的投标人自行解决土源及运输，并综合考虑后填报相关的借土填方单价，且在工程实施期间发包人不对借土填方单价进行调整；若本项目挖出土方利用后仍有剩余，剩余土方归发包人所有，承包人需将剩余可利用土方运至发包人指定地点。本项目不能利用的挖土方，由中标人自行弃置，请各投标人综合考虑弃置运距、综合利用等因素，将该部分费用含入工程量清单中各工程细目的单价及总额价中，招标人不另计列。</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17）本项目承包人在施工过程中应严格遵守苏交质公（2016）35 号关于印发“全省交通建设工程工地扬尘污染防治行动方案”的通知、苏交公〔2017〕5号省交通运输厅关于印发“江苏省绿色公路建设的实施意见”的通知、宿交发（2018）100 号《市交通运输局关于印发市区交通工程扬尘污染防治管理办法（暂行）的通知》以及宿迁市扬尘污染防治条例等相关规定。按照《宿迁市 2018-2019 年秋冬季大气污染防治综合治理行动方案》严格施工和道路扬尘管控。其费用</w:t>
      </w:r>
      <w:r>
        <w:rPr>
          <w:rFonts w:hint="eastAsia" w:ascii="宋体" w:hAnsi="宋体" w:eastAsia="宋体" w:cs="宋体"/>
          <w:b w:val="0"/>
          <w:bCs w:val="0"/>
          <w:sz w:val="21"/>
          <w:szCs w:val="21"/>
          <w:highlight w:val="white"/>
          <w:lang w:eastAsia="zh-CN"/>
        </w:rPr>
        <w:t xml:space="preserve">包含</w:t>
      </w:r>
      <w:r>
        <w:rPr>
          <w:rFonts w:hint="eastAsia" w:ascii="宋体" w:hAnsi="宋体" w:eastAsia="宋体" w:cs="宋体"/>
          <w:b w:val="0"/>
          <w:bCs w:val="0"/>
          <w:sz w:val="21"/>
          <w:szCs w:val="21"/>
          <w:highlight w:val="white"/>
        </w:rPr>
        <w:t xml:space="preserve">在清单100 章中“施工环保费”单独列支，由承包人自行报价，在实施过程中将按经审核后的环保措施实际投入进行计量支付，但支付总额不超过该项的投标报价。</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18）按《沭阳县政府投资项目建设审批程序管理办法》文件要求履行相关变更、追加及签证手续。</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19）本项目严禁转包、违法分包，一经发现，视其情节严重程度严肃处理,直至清退出场解除合同。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4.2 履约担保</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本款修改为：</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承包人是否提供履约担保：是。</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应在采购合同签订前提交，履约保证金按采购合同总价的5%计取（如使用江苏政府采购电子履约保函(保险)代替缴纳履约保证金的，按采购合同总价的3%计取）。除银行电汇、网上银行、数字人民币外，投标人还可选用银行保函、担保公司的保证担保或保险公司的保证保险、等多种形式向采购人缴纳；</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履约保证金退还的条件：项目完工验收合格，出具完工证明及履约保证金收据申请退付；</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履约保证金退还时间：采购单位收到供应商退付申请后5个工作日内退还；</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农民工保证金按采购合同总价的2%计取，缴纳至发包人指定账户。</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4.3 分包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第4.3.2款修改为: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的任何分包应当符合《江苏省公路工程施工分包管理实施细则》的规定。本项目的专业分包合同、劳务分包合同应当按照《江苏省公路工程劳务合作合同》（示范文本2015年版）和《江苏省公路工程施工分包合同》（示范文本2015年版）进行签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第4.3.3（6）款修改为：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（6）所有专业分包计划，专业分包合同须报监理人审核，并报发包人审批。专业分包并不解除合同规定的承包人的任何责任或义务。发包人对承包人与分包人之间的法律与经济纠纷不承担任何责任或义务。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本款补充第4.3.8、4.3.9项：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4.3.8承包人不得低于成本价将工程进行分包。出现以下三类情形时，承包人在提交分包合同审查的同时向监理人进行合理解释与书面说明，并提供相关证明和经承包人与分包人双方签字并盖章的书面承诺，否则视为低于成本价分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（1）以明显低于合理的市场最低价格水平进行分包的；</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（2）以低于本项目中其他合同段同类工程最低单价进行分包的；</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（3）承包人提取的分包管理费明显高于该分包工程市场利润水平的。</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承包人低于成本价分包的，其分包合同不予审查通过和备案，由监理人督促改正。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4.3.9本项目严禁转包、违法分包，一经发现，视其情节严重程度严肃处理,直至清退出场解除合同。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4.6 承包人人员的管理</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增加4.6.6、4.6.7、4.6.8项：</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4.6.6 投标人拟投入本工程的项目经理与项目总工目前应没有参加</w:t>
      </w:r>
      <w:r>
        <w:rPr>
          <w:rFonts w:hint="eastAsia" w:ascii="宋体" w:hAnsi="宋体" w:eastAsia="宋体" w:cs="宋体"/>
          <w:b w:val="0"/>
          <w:bCs/>
          <w:sz w:val="21"/>
          <w:szCs w:val="21"/>
          <w:highlight w:val="white"/>
          <w:lang w:eastAsia="zh-CN"/>
        </w:rPr>
        <w:t xml:space="preserve">其他</w:t>
      </w:r>
      <w:r>
        <w:rPr>
          <w:rFonts w:hint="eastAsia" w:ascii="宋体" w:hAnsi="宋体" w:eastAsia="宋体" w:cs="宋体"/>
          <w:b w:val="0"/>
          <w:bCs/>
          <w:sz w:val="21"/>
          <w:szCs w:val="21"/>
          <w:highlight w:val="white"/>
        </w:rPr>
        <w:t xml:space="preserve">在建工程，或必须有目前在建工程的发包人的书面撤离证明，以证明一旦投标人中标，其项目经理与项目总工能立即撤出目前的在建工程，并能确保在发包人规定的时间内进场，开展本工程。</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所有管理人员在工作期间应佩戴胸卡，上印挂牌人照片、姓名、职务或岗位等内容，有条件的应统一着装，每个施工人员安全帽配二维码，进行动态管理。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4.6.7 为了贯彻落实质量终身制，承包人的有关人员还应遵守以下规定：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（1）承包人在开工令下达后21天内，必须向发包人提交投标文件中所报主要人员的身份证复印件；特殊工种人员，还必须提交专发包人管部门签发的专业培训合格证或上岗证，供查对。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（2）承包人还应对各工区、各分项工程负责人，按顺序登记造册、建档立卡，并在阶段性工程交工验收时，向监理人提交副本，做到无论哪道工序出了质量事故，均能找到各级负责人。</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4.6.8 中标通知书收到之日起7日内，投标人承诺的项目经理、项目总工等必须到位，并进驻现场，否则按照第本合同第22.1条违约处罚，并限期责令整改，若整改不到位，情节特别严重的，发包人有权终止合同。</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4.6.9加强对工程项目经理</w:t>
      </w:r>
      <w:r>
        <w:rPr>
          <w:rFonts w:hint="eastAsia" w:ascii="宋体" w:hAnsi="宋体" w:eastAsia="宋体" w:cs="宋体"/>
          <w:b w:val="0"/>
          <w:bCs/>
          <w:sz w:val="21"/>
          <w:szCs w:val="21"/>
          <w:highlight w:val="white"/>
        </w:rPr>
        <w:t xml:space="preserve">等项目管理机构人员的考核工作。合同签订后，项目经理部立即进场，负责做好开工前各项准备工作。项目经理部成员每月在岗率不少于80%；施工场地的项目经理部配备数量必须满足工程规模要求，在施工过程中，项目经理部必须在岗在位。项目经理、项目技术负责人、质检员及安全员采取指纹考勤或头像考勤。严格履行请销假制度：项目经理部人员离岗1日及以上，必须由发包方主要领导批准。项目经理请假离岗后，要明确一名临时项目经理，且必须保证施工场地有足以完成施工任务确保施工质量与安全的技术人员和安全管理人员。考勤时间为每日上午8时、11时，</w:t>
      </w:r>
      <w:r>
        <w:rPr>
          <w:rFonts w:hint="eastAsia" w:ascii="宋体" w:hAnsi="宋体" w:eastAsia="宋体" w:cs="宋体"/>
          <w:b w:val="0"/>
          <w:bCs/>
          <w:sz w:val="21"/>
          <w:szCs w:val="21"/>
          <w:highlight w:val="white"/>
          <w:lang w:eastAsia="zh-CN"/>
        </w:rPr>
        <w:t xml:space="preserve">15时</w:t>
      </w:r>
      <w:r>
        <w:rPr>
          <w:rFonts w:hint="eastAsia" w:ascii="宋体" w:hAnsi="宋体" w:eastAsia="宋体" w:cs="宋体"/>
          <w:b w:val="0"/>
          <w:bCs/>
          <w:sz w:val="21"/>
          <w:szCs w:val="21"/>
          <w:highlight w:val="white"/>
        </w:rPr>
        <w:t xml:space="preserve">、17时（特殊情况下，由发包方项目部负责人确定考核时间）。</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4.7 撤换承包人项目经理和其他人员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在原款末增加:</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项目经理、项目总工不允许更换，承包人除不可抗力以外不得擅自更换项目经理与项目总工及其他主要人员。若因上述主要人员不能胜任本职工作、行为不端或玩忽职守的，发包人有权根据工程实施情况主动要求承包人立即更换，并有权根据前述标准进行处罚，对此，承包人不得拒绝。</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4.8 保障承包人人员的合法权益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本款补充第4.8.7～4.8.13项：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4.8.8 承包人应自行聘（雇）用当地或其他来源的职员或</w:t>
      </w:r>
      <w:r>
        <w:rPr>
          <w:rFonts w:hint="eastAsia" w:ascii="宋体" w:hAnsi="宋体" w:eastAsia="宋体" w:cs="宋体"/>
          <w:sz w:val="21"/>
          <w:szCs w:val="21"/>
          <w:highlight w:val="white"/>
        </w:rPr>
        <w:t xml:space="preserve">工人，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4.8.9 承包人在处理劳务事宜时，应充分考虑和尊重法定的节假日和公认的农作季节，尊重宗教习惯和风俗习惯，由于承包人处理不当引起的费用或纠纷等责任由承包人自负。</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4.8.10不拖欠农民工工资</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（1）承包人要认真贯彻落实《劳动法》、执行国务院令于2020 年 1 月 7 日公布的《保障农民工工资支付条例》、《江苏省工程建设领域农民工工资支付管理办法》苏建建管[2016]707 号、《省人力资源和社会保障厅等八部门关于铁路公路水运水利能源机场工程建设项目参加工伤保险工作的通知》苏人社发[2018]93 号、关于印</w:t>
      </w:r>
      <w:r>
        <w:rPr>
          <w:rFonts w:hint="eastAsia" w:ascii="宋体" w:hAnsi="宋体" w:eastAsia="宋体" w:cs="宋体"/>
          <w:sz w:val="21"/>
          <w:szCs w:val="21"/>
          <w:highlight w:val="white"/>
        </w:rPr>
        <w:t xml:space="preserve">发《宿迁市交通工程建设领域农民工工资支付管理办法》的通知 宿交【2018】142 号和《沭阳县工程建设领域工资支付管理办法》沭政办【2016】138号文件等各级相关禁止拖欠农民工工资的规定。农民工工资与工程款实行分账管理，施工总承包单位应在开设农民工工资专用账户，按中标合同价的2%（上限80 万元）向发包人缴纳农民工工资保证金。承包人还应采取必要措施保证不拖欠农民工工资。合同实施中，发包人将对此进行督查考核，并将考核结果纳入承包人信用等级评价；合同实施过程中，因承包人原因而造成的农民工上访等一切风险因素及后</w:t>
      </w:r>
      <w:r>
        <w:rPr>
          <w:rFonts w:hint="eastAsia" w:ascii="宋体" w:hAnsi="宋体" w:eastAsia="宋体" w:cs="宋体"/>
          <w:sz w:val="21"/>
          <w:szCs w:val="21"/>
          <w:highlight w:val="white"/>
          <w:lang w:eastAsia="zh-CN"/>
        </w:rPr>
        <w:t xml:space="preserve">果由</w:t>
      </w:r>
      <w:r>
        <w:rPr>
          <w:rFonts w:hint="eastAsia" w:ascii="宋体" w:hAnsi="宋体" w:eastAsia="宋体" w:cs="宋体"/>
          <w:sz w:val="21"/>
          <w:szCs w:val="21"/>
          <w:highlight w:val="white"/>
        </w:rPr>
        <w:t xml:space="preserve">承包人自行承担。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（2）承包人的项目经理部是民工工资支付行为的主体，承包人的项目经理或授权的项目副经理是民工工资支付的责任人。项目经理部要建立全</w:t>
      </w:r>
      <w:r>
        <w:rPr>
          <w:rFonts w:hint="eastAsia" w:ascii="宋体" w:hAnsi="宋体" w:eastAsia="宋体" w:cs="宋体"/>
          <w:sz w:val="21"/>
          <w:szCs w:val="21"/>
          <w:highlight w:val="white"/>
          <w:lang w:eastAsia="zh-CN"/>
        </w:rPr>
        <w:t xml:space="preserve">体农</w:t>
      </w:r>
      <w:r>
        <w:rPr>
          <w:rFonts w:hint="eastAsia" w:ascii="宋体" w:hAnsi="宋体" w:eastAsia="宋体" w:cs="宋体"/>
          <w:sz w:val="21"/>
          <w:szCs w:val="21"/>
          <w:highlight w:val="white"/>
        </w:rPr>
        <w:t xml:space="preserve">民工花名册和工资支付表，确保将工资直接发放给</w:t>
      </w:r>
      <w:r>
        <w:rPr>
          <w:rFonts w:hint="eastAsia" w:ascii="宋体" w:hAnsi="宋体" w:eastAsia="宋体" w:cs="宋体"/>
          <w:sz w:val="21"/>
          <w:szCs w:val="21"/>
          <w:highlight w:val="white"/>
          <w:lang w:val="en-US" w:eastAsia="zh-CN"/>
        </w:rPr>
        <w:t xml:space="preserve">农</w:t>
      </w:r>
      <w:r>
        <w:rPr>
          <w:rFonts w:hint="eastAsia" w:ascii="宋体" w:hAnsi="宋体" w:eastAsia="宋体" w:cs="宋体"/>
          <w:sz w:val="21"/>
          <w:szCs w:val="21"/>
          <w:highlight w:val="white"/>
        </w:rPr>
        <w:t xml:space="preserve">民工本人，或委托银行发</w:t>
      </w:r>
      <w:r>
        <w:rPr>
          <w:rFonts w:hint="eastAsia" w:ascii="宋体" w:hAnsi="宋体" w:eastAsia="宋体" w:cs="宋体"/>
          <w:sz w:val="21"/>
          <w:szCs w:val="21"/>
          <w:highlight w:val="white"/>
          <w:lang w:eastAsia="zh-CN"/>
        </w:rPr>
        <w:t xml:space="preserve">放农</w:t>
      </w:r>
      <w:r>
        <w:rPr>
          <w:rFonts w:hint="eastAsia" w:ascii="宋体" w:hAnsi="宋体" w:eastAsia="宋体" w:cs="宋体"/>
          <w:sz w:val="21"/>
          <w:szCs w:val="21"/>
          <w:highlight w:val="white"/>
        </w:rPr>
        <w:t xml:space="preserve">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（3）如果发生违反规定拖欠或克扣农民工工资行为，造成农民工投诉或上访，发包人将处以5万元/人次罚款。同时交通行政主管部门将依照有关规定对其作出</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处罚决定。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4.8.11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4.8.12 根据《关于深入推进建筑交通运输水利建设项目参加工伤保险工作的通知》（苏人社发[2017]126号）的规定，承包人须为临时用人（含农民工）办理工伤保险，在工程量清单100章“保险费”单独计列，计入合同总价中。业主根据承包人提供的保险收费单据据实支付，超出投标报价的部分由承包人自行承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4.10承包人现场踏勘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增加4.10.3条款：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增加4.10.4条款：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4.11 不利物质条件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第4.11.1项不利物质条件的范围包括：</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下列“不利物质条件”应视为承包人在接受合同时已经预见其影响，并已在合同价中计入因其影响而可能发生的一切费用：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（1）工程实体过冬需要采取必要的保护措施；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（2）工程实体在雨季施工需要采取必要的保护措施；</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5.材料和工程设备</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5.1 承包人提供的材料和工程设备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补充第5.1.4项、5.1.5项：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5.1.4 本合同工程施工所需的一切材料、设备都将由承包人按合同要求的质量和规格进行采购或加工，委托加工的工厂须报监理工程师批准。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承包人的施工机械、设备应在工程所在地办理机械、设备的安全施工相关手续，接受监督与管理，完成相关手续后方可投入使用。</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5.2 发包人提供的材料和工程设备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本项目发包人除土方以外不提供任何材料和工程设备。</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6. 施工设备和临时设施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第6.3款细化为：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承包人的施工机械、设备应在工程所在地办理机械、设备的安全施工相关手续，接受监督与管理，完成相关手续后方可投入使用。</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7.交通运输</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第7.2.1项细化为：</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承包人在施工过程中应在服从全局、保障施工</w:t>
      </w:r>
      <w:r>
        <w:rPr>
          <w:rFonts w:hint="eastAsia" w:ascii="宋体" w:hAnsi="宋体" w:cs="宋体"/>
          <w:b w:val="0"/>
          <w:bCs/>
          <w:sz w:val="21"/>
          <w:szCs w:val="21"/>
          <w:highlight w:val="white"/>
          <w:lang w:val="en-US" w:eastAsia="zh-CN"/>
        </w:rPr>
        <w:t xml:space="preserve">工</w:t>
      </w:r>
      <w:r>
        <w:rPr>
          <w:rFonts w:hint="eastAsia" w:ascii="宋体" w:hAnsi="宋体" w:eastAsia="宋体" w:cs="宋体"/>
          <w:b w:val="0"/>
          <w:bCs/>
          <w:sz w:val="21"/>
          <w:szCs w:val="21"/>
          <w:highlight w:val="white"/>
        </w:rPr>
        <w:t xml:space="preserve">期的基础上，遵循发包人、交警、路政、城管、农委会等行政部门提出的相关要求，制定详细可行的交通组织方案及临时安全设施设置方案，并经发包人同意且通过交警、路政、城管、农委会等行政部门的审查。承包人的投标报价中应充分考虑相关行政部门可能收取的各项费用、可能发生的全部现场工程措施费用、临时安全设施设置费用、方案审查费、协调工作费用和规费等，上述费用均含在相关的单价或总额价内，发包人不再单独计列。</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作为一个有丰富施工经验的承包人，应充分考虑施工过程中相关施工干扰影响致使人工、机械效率降低而增加的费用，包含在相关项目的报价中，发包人将不另行支付。</w:t>
      </w:r>
      <w:r/>
    </w:p>
    <w:p>
      <w:pPr>
        <w:ind w:left="0" w:firstLine="420"/>
        <w:pageBreakBefore w:val="0"/>
        <w:spacing w:afterAutospacing="0" w:line="360" w:lineRule="exact"/>
        <w:widowControl w:val="off"/>
        <w:rPr>
          <w:rFonts w:hint="eastAsia" w:ascii="宋体" w:hAnsi="宋体" w:eastAsia="宋体" w:cs="宋体"/>
          <w:bCs/>
          <w:sz w:val="21"/>
          <w:szCs w:val="21"/>
        </w:rPr>
      </w:pPr>
      <w:r>
        <w:rPr>
          <w:rFonts w:hint="eastAsia" w:ascii="宋体" w:hAnsi="宋体" w:eastAsia="宋体" w:cs="宋体"/>
          <w:bCs/>
          <w:sz w:val="21"/>
          <w:szCs w:val="21"/>
          <w:highlight w:val="white"/>
        </w:rPr>
        <w:t xml:space="preserve">如因承包人采取的措施不力，交通未按规定运行而</w:t>
      </w:r>
      <w:r>
        <w:rPr>
          <w:rFonts w:hint="eastAsia" w:ascii="宋体" w:hAnsi="宋体" w:eastAsia="宋体" w:cs="宋体"/>
          <w:bCs/>
          <w:sz w:val="21"/>
          <w:szCs w:val="21"/>
          <w:highlight w:val="white"/>
          <w:lang w:eastAsia="zh-CN"/>
        </w:rPr>
        <w:t xml:space="preserve">给其他</w:t>
      </w:r>
      <w:r>
        <w:rPr>
          <w:rFonts w:hint="eastAsia" w:ascii="宋体" w:hAnsi="宋体" w:eastAsia="宋体" w:cs="宋体"/>
          <w:bCs/>
          <w:sz w:val="21"/>
          <w:szCs w:val="21"/>
          <w:highlight w:val="white"/>
        </w:rPr>
        <w:t xml:space="preserve">部门或个人造成的一切损失，或造成工程工期的拖延或施工费用的增加，均由承包人自行负责。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补充第7.2.3款为：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w:t>
      </w:r>
      <w:r>
        <w:rPr>
          <w:rFonts w:hint="eastAsia" w:ascii="宋体" w:hAnsi="宋体" w:eastAsia="宋体" w:cs="宋体"/>
          <w:sz w:val="21"/>
          <w:szCs w:val="21"/>
          <w:highlight w:val="white"/>
          <w:lang w:eastAsia="zh-CN"/>
        </w:rPr>
        <w:t xml:space="preserve">偿费</w:t>
      </w:r>
      <w:r>
        <w:rPr>
          <w:rFonts w:hint="eastAsia" w:ascii="宋体" w:hAnsi="宋体" w:eastAsia="宋体" w:cs="宋体"/>
          <w:sz w:val="21"/>
          <w:szCs w:val="21"/>
          <w:highlight w:val="white"/>
        </w:rPr>
        <w:t xml:space="preserve">、指控费及其它开支。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第7.5款细化为：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为保证道路交通安全及运输畅通,承包人应采取以下措施: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 当施工期间，承包人必须在与交通和公安部门协商下，采取足够的引导交通措施；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 承包人制定运输计划时，应避开现有道路上在高峰时的运输。</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补充第7.7款为：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8.2 施工测量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补充8.2.3、8.2.4款：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8.2.4 承包人应当将每次施工测量资料报监理人审核，对于重要的主体工程的施工测量资料，应至少在48小时前通知监理人进行复测。</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8.3 基准资料错误的责任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承包人应对发包人提供的基准资料进行核实，发现错误，应及时通知监理人和发包人，否则应承担相应责任。</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增加8.5款：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8.5在合同工程的整个施工期间（合同签订至完成项目竣工验收），承包人必须对测量基准网点进行维护。如测量基准网点或标志受到损坏，则承包人应立即报告监理人，并负责立即恢复，承担修复费用。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承包人应当将每次施工测量资料报监理人审核，对于重要的主体工程的施工测量资料，应至少在施工前2天通知监理人进行复测。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承包人配备的测量人员、测量仪器和工具必须合格和满足工程精度的要求。</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在施工过程中，承包人应经常对使用的测量仪器进行定期检查与校正，填写检查证书报监理人核查。</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9.2 承包人的施工安全责任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第9.2.5项约定为：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根据“交通部《公路水运工程安全生产监督管理办法》（〔2017〕第25号）”和关于印发《企业安全生产费用提取和使用管理办法》的通知（财企〔2012〕16号）“、《江苏省公路水运工程安全生产费用管理办法》（苏交规〔2012〕9号）的规定，投标人应在投标总价中计入安全生产费用，本项目的安全生产费用为不低于最高投标限价的1.5%，安全生产费的最终结算金额以实际发生的费用为准，但最高支付额为清单中安全生产费的报价金额。</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如果承包人的安全措施达不到要求，发包人有权委托其他单位完成，对此发生的所有费用从承包人的安全生产费中支付。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安全生产费用应当用于施工安全防护用具及设施的购买、维护和更新，安全生产措施的落实，安全生产条件的改善，不得挪作他用。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安全生产费的支付：安全生产费根据承包人在施工中采取的安全保护措施和购买安全保护用具等实际发生的费用进行支付，但最高支付额为清单中安全生产费的报价金额。</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承包人在申请安全生产费支付时，应向监理人和发包人提供相应证明材料，</w:t>
      </w:r>
      <w:r>
        <w:rPr>
          <w:rFonts w:hint="eastAsia" w:ascii="宋体" w:hAnsi="宋体" w:eastAsia="宋体" w:cs="宋体"/>
          <w:sz w:val="21"/>
          <w:szCs w:val="21"/>
          <w:highlight w:val="white"/>
          <w:lang w:eastAsia="zh-CN"/>
        </w:rPr>
        <w:t xml:space="preserve">以</w:t>
      </w:r>
      <w:r>
        <w:rPr>
          <w:rFonts w:hint="eastAsia" w:ascii="宋体" w:hAnsi="宋体" w:eastAsia="宋体" w:cs="宋体"/>
          <w:sz w:val="21"/>
          <w:szCs w:val="21"/>
          <w:highlight w:val="white"/>
        </w:rPr>
        <w:t xml:space="preserve">证明承包人发生的安全生产费用属实。</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9.3 治安保卫</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补充9.3.4项：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在符合合同要求的范围内，进行为工程的施工和竣工以及对任何缺陷做必要的补救，均应以不使下述各方面遭受不必要的和不恰当的干扰为条件：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 公众的便利；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 公用道路或私人道路以及通往属于发包人或他人财产的人行小道的进入使用和占用；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 河流、航道、铁路、城镇道路和其他公共交通运输线路等；</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 区中或地下的属于公共、团体或他人的管线和设施。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如果发生上述情况，并由此导致索赔、赔偿、诉讼费用及其</w:t>
      </w:r>
      <w:r>
        <w:rPr>
          <w:rFonts w:hint="eastAsia" w:ascii="宋体" w:hAnsi="宋体" w:eastAsia="宋体" w:cs="宋体"/>
          <w:sz w:val="21"/>
          <w:szCs w:val="21"/>
          <w:highlight w:val="white"/>
          <w:lang w:eastAsia="zh-CN"/>
        </w:rPr>
        <w:t xml:space="preserve">他</w:t>
      </w:r>
      <w:r>
        <w:rPr>
          <w:rFonts w:hint="eastAsia" w:ascii="宋体" w:hAnsi="宋体" w:eastAsia="宋体" w:cs="宋体"/>
          <w:sz w:val="21"/>
          <w:szCs w:val="21"/>
          <w:highlight w:val="white"/>
        </w:rPr>
        <w:t xml:space="preserve">开支时，应由承包人承担一切责任及费用，但由于发包人或监理人对本工程提供的设计所引起的必然影响除外。</w:t>
      </w:r>
      <w:r/>
    </w:p>
    <w:p>
      <w:pPr>
        <w:ind w:left="0" w:firstLine="422"/>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9.4 环境保护</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补充9.4.12项：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扣除人民币5000元/次·处的违约金。</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补充9.4.13项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9.4.13做好施工现场扬尘治理工作。施工组织实施计划中应有专门章节编制工地现场扬尘控制方案。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补充9.4.14项</w:t>
      </w:r>
      <w:r/>
    </w:p>
    <w:p>
      <w:pPr>
        <w:ind w:left="0" w:firstLine="420"/>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sz w:val="21"/>
          <w:szCs w:val="21"/>
          <w:highlight w:val="white"/>
        </w:rPr>
        <w:t xml:space="preserve">9.4.14</w:t>
      </w:r>
      <w:r>
        <w:rPr>
          <w:rFonts w:hint="eastAsia" w:ascii="宋体" w:hAnsi="宋体" w:eastAsia="宋体" w:cs="宋体"/>
          <w:b w:val="0"/>
          <w:bCs/>
          <w:sz w:val="21"/>
          <w:szCs w:val="21"/>
          <w:highlight w:val="white"/>
        </w:rPr>
        <w:t xml:space="preserve">为提高施工过程中的环境质量，坚持“创新、协调、绿色、开放、共享”发展理念，招标人要求承包人环保文明施工，保障施工现场作业环境；要求承包人对场地硬化，围挡施工、扬尘污染，运输车辆、道路管线施工，泥浆等废弃物等进行有效处理（具体要求详见技术规范），由此费用在工程量清单102-2章施工环保费单独计列，计入合同总价中。项目实施过程中，招标人将另行制定文明环保考核细则，并根据考核结果进行支付与奖惩。此外，工程施工过程中受大气管控影响所造成的工期延误、费用增加，由承包人承担，不得向发包人进行索赔。</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9.5 事故处理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增加9.5.2条款：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10.1 合同进度计划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承包人编制施工方案说明的内容：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必须有以下几个内容（但不限于）：</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① 组织体系、质保体系、安全体系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② 施工方案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③交通组织方案。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承包人应在签订合同协议书后28天之内按发包人和监理人的要求将其编制的施工方案应报送监理人审批。</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10.2 合同进度计划的修订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责令其暂时停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补充10.5款</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10.5计划编制工具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发包人有可能要求承包人统一采用计划编制与管理软件，用于编制工程进度旬报、月报、季报和年报计划。</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 开工和交工</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11.2 竣工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w:t>
      </w:r>
      <w:r>
        <w:rPr>
          <w:rFonts w:hint="eastAsia" w:ascii="宋体" w:hAnsi="宋体" w:eastAsia="宋体" w:cs="宋体"/>
          <w:sz w:val="21"/>
          <w:szCs w:val="21"/>
          <w:highlight w:val="white"/>
          <w:lang w:val="en-US" w:eastAsia="zh-CN"/>
        </w:rPr>
        <w:t xml:space="preserve">未</w:t>
      </w:r>
      <w:r>
        <w:rPr>
          <w:rFonts w:hint="eastAsia" w:ascii="宋体" w:hAnsi="宋体" w:eastAsia="宋体" w:cs="宋体"/>
          <w:sz w:val="21"/>
          <w:szCs w:val="21"/>
          <w:highlight w:val="white"/>
        </w:rPr>
        <w:t xml:space="preserve">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承包人未按要求提交竣工资料时，建设单位有权在支付中扣除中标价的0.1%或投标价中竣工文件费（取大值）。</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11.4 异常恶劣的气候条件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上述不利降水的衡量标准如下：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 按本省气象部门统计的降水资料，取最近二十年的平均降水天数为标准；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 按实际统计的年降水天数与(a)所指的年降水天数之差，每年计算一次；监理人将根据承包人的申请予以评定，监理人评定恶劣气候对工程的影响还将考虑用施工期限内</w:t>
      </w:r>
      <w:r>
        <w:rPr>
          <w:rFonts w:hint="eastAsia" w:ascii="宋体" w:hAnsi="宋体" w:eastAsia="宋体" w:cs="宋体"/>
          <w:sz w:val="21"/>
          <w:szCs w:val="21"/>
          <w:highlight w:val="white"/>
          <w:lang w:eastAsia="zh-CN"/>
        </w:rPr>
        <w:t xml:space="preserve">其他月份</w:t>
      </w:r>
      <w:r>
        <w:rPr>
          <w:rFonts w:hint="eastAsia" w:ascii="宋体" w:hAnsi="宋体" w:eastAsia="宋体" w:cs="宋体"/>
          <w:sz w:val="21"/>
          <w:szCs w:val="21"/>
          <w:highlight w:val="white"/>
        </w:rPr>
        <w:t xml:space="preserve">的异常良好的气候的时间予以补偿。异常气候在每一个月对工程进度影响的评定应在整个合同期内予以累计。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 不考虑每一降水过程后所影响的施工时间。</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11.6 工期提前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发包人要求承包人提前交工的，监理人与承包人应共同协商加快工程进度的措施和修订合同进度计划，发包人承担承包人由此增加的费用；承包人提出提前交工、经发包人同意并最终实现的，发包人不承担承包人由此增加的费用。</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12.1承包人暂定施工的责任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12．1（5）由承包人承担的其他暂定施工：无</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 工程质量</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13.1 工程质量要求</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13.1.6工程质量交工验收时本合同项目所含分项工程合格率应为100%、工程质量等级评定为合格且质量评分必须达90分及以上，否则发包人扣除承包人合同价的2%作为违约金（从合同价中扣除）。</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13.1.7涉及主体工程的质量、安全，发包人将按照本工程其他质量管理办法对承包人进行考核。</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13.2 承包人的质量管理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本款补充第13.2.11项、13.2.12项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13.2.11 承包人应接受交通质监机构对其工程施工质量的监督与检查，凡工程质量不合格的将不验收、不支付。并应自费拆除重建。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13.2.12 承包人必须建立针对本合同的施工质量保</w:t>
      </w:r>
      <w:r>
        <w:rPr>
          <w:rFonts w:hint="eastAsia" w:ascii="宋体" w:hAnsi="宋体" w:eastAsia="宋体" w:cs="宋体"/>
          <w:sz w:val="21"/>
          <w:szCs w:val="21"/>
          <w:highlight w:val="white"/>
          <w:lang w:eastAsia="zh-CN"/>
        </w:rPr>
        <w:t xml:space="preserve">证体</w:t>
      </w:r>
      <w:r>
        <w:rPr>
          <w:rFonts w:hint="eastAsia" w:ascii="宋体" w:hAnsi="宋体" w:eastAsia="宋体" w:cs="宋体"/>
          <w:sz w:val="21"/>
          <w:szCs w:val="21"/>
          <w:highlight w:val="white"/>
        </w:rPr>
        <w:t xml:space="preserve">系，做到“横向到边、纵向到底、控制有效”，加强施工过程中的自检、互检和交接检工作。</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13.5 工程隐蔽部位覆盖前的检查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13.5.1 通知监理人检查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第13.5.1条细化为：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14.试验和检验</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补充14.5、14.6、14.7款：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14.6承包人在现场设立的试验室必须满足“省交通运输厅公路局关于印发江苏省普通国省干线公路建设标准化指南（参建单位管理）的通知”、《公路工程工地试验室标准化指南》等规定。如果承包人试验室被认定不合格，承包人应尽快按要求进行改正。在此之前，承包人应委托由监理人及发包人批准的试验室开展各项试验和检验，并承担费用，监理人在必要时可以使用承包人的试验检测设备、承包人应无条件提供。</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14.7在合同实施期间，根据工程需要，发包人可能在本工程工地进行有关试验，承包人应积极配合并承担相应的工作，但不得对因此可能发生的人工、机械闲置损失向发包人提出补偿要求。</w:t>
      </w:r>
      <w:r/>
    </w:p>
    <w:p>
      <w:pPr>
        <w:ind w:left="0" w:firstLine="422"/>
        <w:pageBreakBefore w:val="0"/>
        <w:spacing w:afterAutospacing="0" w:line="36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15. 变更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15.1 变更的范围和内容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本款第（1）项细化为：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（1）取消合同中任何一项工作，但被取消的工作不能转由发包人或其他人实施，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由于承包人违约造成的情况除外；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15.3 变更程序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 15.3.4 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15.3.4 设计变更程序应执行《公路工程设计变更管理办法》的相关规定。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 变更的估价原则</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除项目专用合同条款另有约定外，因变更引起的价格调整按照本款约定处理。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15.4.1已标价工程量清单或预算书有相同项目的，按照相同项目单价认定；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15.4.2已标价工程量清单或预算书中无相同项目，但有类似项目的，参照类似项目的单价认定；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15.4.3变更（含招标工程量清单的错漏等所有原因）导致实际完成的变更工程量与已标价工程量清单或预算书中列明的该项目工程量的变化幅度超过15%的，或已标价工程量清单或预算书中无相同项目及类似项目单价的，按照以下条款执行：</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当任一清单项目实际工程量超出中标工程量的15%时，该清单项目的结算价＝中标工程量×1.15×中标单价+（实际工程量－中标工程量×1.15）×调整后的综合单价；①当中标单价大于招标预算单价×中标同比下浮时，调整后的综合单价＝招标预算单价×中标同比下浮；②当中标单价小于或等于招标预算单价×中标同比下浮时，调整后的综合单价＝中标单价。</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当任一清单项目实际工程量少于中标工程量的85%时，该清单项目的结算价＝中标工程量×0.85×中标单价－（中标工程量×0.85-实际工程量）×调整后的综合单价；①当中标单价小于招标预算单价×中标同比下浮时，调整后的综合单价＝招标预算单价×中标同比下浮；②当中标单价大于或等于招标预算单价×中标同比下浮时，调整后的综合单价＝中标单价。</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3)如果招标预算单价经业主财政等部门认定明显不符合常规价格时，调整后的综合单价由业主财政等部门共同确认。</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4）已标价工程量清单或预算书</w:t>
      </w:r>
      <w:r>
        <w:rPr>
          <w:rFonts w:hint="eastAsia" w:ascii="宋体" w:hAnsi="宋体" w:eastAsia="宋体" w:cs="宋体"/>
          <w:sz w:val="21"/>
          <w:szCs w:val="21"/>
          <w:highlight w:val="white"/>
          <w:lang w:eastAsia="zh-CN"/>
        </w:rPr>
        <w:t xml:space="preserve">中</w:t>
      </w:r>
      <w:r>
        <w:rPr>
          <w:rFonts w:hint="eastAsia" w:ascii="宋体" w:hAnsi="宋体" w:eastAsia="宋体" w:cs="宋体"/>
          <w:sz w:val="21"/>
          <w:szCs w:val="21"/>
          <w:highlight w:val="white"/>
        </w:rPr>
        <w:t xml:space="preserve">无适用于变更子目或类似子目的单价，重新进行组价（按照最高投标限价计价规则，根据中标同比下浮）。</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5）中标同比下浮=（中标价-预留金【含税】-暂估价【含税】-暂列金额【含税】）/（最高投标限价-预留金【含税】-暂估价【含税】-暂列金额【含税】）</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16.1 物价波动引起的价格调整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删除公路工程专用合同条款第（2）项内容。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删除公路工程专用合同条款第16.1.1款内容。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标准施工招标文件通用合同条款第16.1.2款名称修改为“采用发布调差材料价格的方法调整价格差额”，内容修改为：因物价波动引起的价格调整：物价波动引起的价格调整按照宿交发【2018】83号文件相关规定执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17.2预付款</w:t>
      </w:r>
      <w:r/>
    </w:p>
    <w:p>
      <w:pPr>
        <w:ind w:left="0" w:firstLine="420"/>
        <w:pageBreakBefore w:val="0"/>
        <w:spacing w:afterAutospacing="0"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white"/>
        </w:rPr>
        <w:t xml:space="preserve">17.2.1预付款</w:t>
      </w:r>
      <w:r>
        <w:rPr>
          <w:rFonts w:hint="eastAsia" w:ascii="宋体" w:hAnsi="宋体" w:eastAsia="宋体" w:cs="宋体"/>
          <w:color w:val="000000"/>
          <w:sz w:val="21"/>
          <w:szCs w:val="21"/>
          <w:highlight w:val="white"/>
          <w:lang w:eastAsia="zh-CN"/>
        </w:rPr>
        <w:t xml:space="preserve">：</w:t>
      </w:r>
      <w:r>
        <w:rPr>
          <w:rFonts w:hint="eastAsia" w:ascii="宋体" w:hAnsi="宋体" w:eastAsia="宋体" w:cs="宋体"/>
          <w:color w:val="000000"/>
          <w:sz w:val="21"/>
          <w:szCs w:val="21"/>
          <w:highlight w:val="white"/>
          <w:lang w:val="en-US" w:eastAsia="zh-CN"/>
        </w:rPr>
        <w:t xml:space="preserve">/</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17.3  工程进度付款</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第17.3.2项补充：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承包人应在每月25日向监理人提交进度付款申请单，并附相应的支持性证明文件。</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补充第17.1.5</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17.3.3 进度付款证书和支付时间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rPr>
          <w:rFonts w:hint="eastAsia" w:ascii="宋体" w:hAnsi="宋体" w:eastAsia="宋体" w:cs="宋体"/>
          <w:sz w:val="21"/>
          <w:szCs w:val="21"/>
          <w:highlight w:val="white"/>
        </w:rPr>
        <w:t xml:space="preserve">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（2）发包人不按期支付的，按项目专用条款数据表中约定的利率向承包人支付逾期付款违约金。违约金计算基数为发包人的全部未付款额，时间从应付而未付该款额之日算起（不计复利）。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（3）监理人出具进度付款证书，不应视为监理人已同意、批准或接受了承包人完成的该部分工作。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第17.3.3项补充以下内容</w:t>
      </w:r>
      <w:r/>
    </w:p>
    <w:p>
      <w:pPr>
        <w:ind w:left="0" w:firstLine="422"/>
        <w:pageBreakBefore w:val="0"/>
        <w:spacing w:afterAutospacing="0" w:line="360" w:lineRule="exact"/>
        <w:widowControl w:val="off"/>
        <w:rPr>
          <w:rFonts w:hint="eastAsia" w:ascii="宋体" w:hAnsi="宋体" w:eastAsia="宋体" w:cs="宋体"/>
          <w:sz w:val="21"/>
          <w:szCs w:val="21"/>
          <w:highlight w:val="white"/>
          <w:lang w:eastAsia="zh-CN"/>
        </w:rPr>
      </w:pPr>
      <w:r>
        <w:rPr>
          <w:rFonts w:hint="eastAsia" w:ascii="宋体" w:hAnsi="宋体" w:eastAsia="宋体" w:cs="宋体"/>
          <w:b/>
          <w:sz w:val="21"/>
          <w:szCs w:val="21"/>
          <w:highlight w:val="white"/>
        </w:rPr>
        <w:t xml:space="preserve">第17.3款中有关支付内容不适用，本项目工程款按如下规定支付：</w:t>
      </w:r>
      <w:r>
        <w:rPr>
          <w:rFonts w:hint="eastAsia" w:ascii="宋体" w:hAnsi="宋体" w:eastAsia="宋体" w:cs="宋体"/>
          <w:b w:val="0"/>
          <w:bCs/>
          <w:sz w:val="21"/>
          <w:szCs w:val="21"/>
          <w:highlight w:val="white"/>
        </w:rPr>
        <w:t xml:space="preserve">完成合同工程量的50%，付合同价款的30%；完成合同工程量的80%付至合同价的50%；工程完工，经验收合格后，付至合同价款的80%；工程审计结束付至工程审定价款的97%；余款待缺陷责任期期满且无质量问题后一次性付清（无息）</w:t>
      </w:r>
      <w:r>
        <w:rPr>
          <w:rFonts w:hint="eastAsia" w:ascii="宋体" w:hAnsi="宋体" w:eastAsia="宋体" w:cs="宋体"/>
          <w:sz w:val="21"/>
          <w:szCs w:val="21"/>
          <w:highlight w:val="white"/>
          <w:lang w:eastAsia="zh-CN"/>
        </w:rPr>
        <w:t xml:space="preserve">。   </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采购人可以采用数字人民币方式支付工程款。 </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本合同其余有关支付条款如与有本项不一致之处均按此项执行。</w:t>
      </w:r>
      <w:r/>
    </w:p>
    <w:p>
      <w:pPr>
        <w:ind w:left="0" w:firstLine="422"/>
        <w:pageBreakBefore w:val="0"/>
        <w:spacing w:afterAutospacing="0" w:line="360" w:lineRule="exact"/>
        <w:widowControl w:val="off"/>
        <w:rPr>
          <w:rFonts w:hint="eastAsia" w:ascii="宋体" w:hAnsi="宋体" w:eastAsia="宋体" w:cs="宋体"/>
          <w:b/>
          <w:bCs/>
          <w:sz w:val="21"/>
          <w:szCs w:val="21"/>
          <w:highlight w:val="white"/>
        </w:rPr>
      </w:pPr>
      <w:r>
        <w:rPr>
          <w:rFonts w:hint="eastAsia" w:ascii="宋体" w:hAnsi="宋体" w:eastAsia="宋体" w:cs="宋体"/>
          <w:b/>
          <w:bCs/>
          <w:sz w:val="21"/>
          <w:szCs w:val="21"/>
          <w:highlight w:val="white"/>
        </w:rPr>
        <w:t xml:space="preserve">18.7  竣工清场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补充18.7.3款：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为完成合同工程而由承包人实施的临时工程，工程竣工之后经监理人批准不须拆除的，其所有权归属发包人。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20.1 工程保险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本款末补充：</w:t>
      </w:r>
      <w:r/>
    </w:p>
    <w:p>
      <w:pPr>
        <w:ind w:left="0" w:firstLine="420"/>
        <w:jc w:val="both"/>
        <w:keepLines/>
        <w:keepNext/>
        <w:pageBreakBefore w:val="0"/>
        <w:spacing w:afterAutospacing="0" w:line="360" w:lineRule="exact"/>
        <w:widowControl w:val="off"/>
        <w:rPr>
          <w:rFonts w:hint="eastAsia" w:ascii="宋体" w:hAnsi="宋体" w:eastAsia="宋体" w:cs="宋体"/>
          <w:b w:val="0"/>
          <w:bCs/>
          <w:color w:val="000000"/>
          <w:sz w:val="21"/>
          <w:szCs w:val="21"/>
          <w:lang w:val="en-US" w:eastAsia="zh-CN" w:bidi="ar-SA"/>
        </w:rPr>
        <w:outlineLvl w:val="5"/>
      </w:pPr>
      <w:r>
        <w:rPr>
          <w:rFonts w:hint="eastAsia" w:ascii="宋体" w:hAnsi="宋体" w:eastAsia="宋体" w:cs="宋体"/>
          <w:b w:val="0"/>
          <w:bCs/>
          <w:sz w:val="21"/>
          <w:szCs w:val="21"/>
          <w:highlight w:val="white"/>
          <w:lang w:val="en-US" w:eastAsia="zh-CN" w:bidi="ar-SA"/>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w:t>
      </w:r>
      <w:r>
        <w:rPr>
          <w:rFonts w:hint="eastAsia" w:ascii="宋体" w:hAnsi="宋体" w:eastAsia="宋体" w:cs="宋体"/>
          <w:b w:val="0"/>
          <w:bCs/>
          <w:color w:val="000000"/>
          <w:sz w:val="21"/>
          <w:szCs w:val="21"/>
          <w:highlight w:val="white"/>
          <w:lang w:val="en-US" w:eastAsia="zh-CN" w:bidi="ar-SA"/>
        </w:rPr>
        <w:t xml:space="preserve">承包人应在签订合同协议书后28天内完成投保并将保单副本原件上报发包人，建筑工程一切险及第三者责任险须进行投保，届时发包人根据承包人提供的保险单按实支付，超出投标报价的部分由承包人自行承担。</w:t>
      </w:r>
      <w:r/>
    </w:p>
    <w:p>
      <w:pPr>
        <w:ind w:left="0" w:firstLine="420"/>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val="0"/>
          <w:bCs/>
          <w:sz w:val="21"/>
          <w:szCs w:val="21"/>
          <w:highlight w:val="white"/>
          <w:lang w:val="en-US" w:eastAsia="zh-CN" w:bidi="ar-SA"/>
        </w:rPr>
        <w:t xml:space="preserve">承包人装备险和承包人职工的（人身）事故险均由承包人自行投保，保险费用由承包人承担并含在合同综合单价中，不单独列支。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20.4 第三方责任险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本款约定为：</w:t>
      </w:r>
      <w:r/>
    </w:p>
    <w:p>
      <w:pPr>
        <w:ind w:left="0" w:firstLine="420"/>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val="0"/>
          <w:bCs/>
          <w:sz w:val="21"/>
          <w:szCs w:val="21"/>
          <w:highlight w:val="white"/>
          <w:lang w:val="en-US" w:eastAsia="zh-CN" w:bidi="ar-SA"/>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w:t>
      </w:r>
      <w:r/>
    </w:p>
    <w:p>
      <w:pPr>
        <w:ind w:left="0" w:firstLine="420"/>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val="0"/>
          <w:bCs/>
          <w:sz w:val="21"/>
          <w:szCs w:val="21"/>
          <w:highlight w:val="white"/>
          <w:lang w:val="en-US" w:eastAsia="zh-CN" w:bidi="ar-SA"/>
        </w:rPr>
        <w:t xml:space="preserve">承包人装备险和承包人职工的（人身）事故险均由承包人自行投保，保险费用由承包人承担并含在合同综合单价中，不单独列支。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20.6.1 保险凭证</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w:t>
      </w:r>
      <w:r>
        <w:rPr>
          <w:rFonts w:hint="eastAsia" w:ascii="宋体" w:hAnsi="宋体" w:eastAsia="宋体" w:cs="宋体"/>
          <w:color w:val="000000"/>
          <w:sz w:val="21"/>
          <w:szCs w:val="21"/>
          <w:highlight w:val="white"/>
        </w:rPr>
        <w:t xml:space="preserve">发包人提交各项保险生效的证据和保险单副本的期限：合同签订后28天内。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20.6.4 保险金不足的补偿</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保险金不足以补偿损失的（包括免赔偿和超过赔偿限额的部分），应按下列对发包人或承包人责任的规定，由承包人承担：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2、由于发包人风险所造成的损失或损害：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b、由于承包人责任引起的事故损失或损害，已投保的保险无法赔偿的部分由承包人承担。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d、由于发包人风险和若干其他风险结合而造成的上述损失和损害，在按照本款(a)或(c)(视情况而定)进行处理时，应考虑承包人和发包人双方按比例承担的责任。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3、属于发包人的风险包括：</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a、地震、海啸、龙卷风及其他自然灾害，但承包人从发包人提供的参考资料中能合理预见或能合理采取防范措施的自然灾害除外；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b、雷电、火灾、爆炸，但因承包人责任造成的火灾和爆炸除外；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c、飞机坠毁，飞机部件或飞行物体坠落；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d、战争、政变、征用、罢工、暴乱、骚乱，但纯系承包人由本合同工程施工引起的骚乱除外；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e、核反应、辐射或放射性污染；</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f、除合同规定者外，永久工程的任何区段或单位工程被发包人使用或占用所造成的损失或损害；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g、属于本工程设计引起的损失或损害(由承包人负责的设计除外)；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上述a～c项风险应按照第20条的规定办理保险，以便在风险发生时，能保护发包人和承包人的利益不受到损害。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4、但是，由于下列情况本应却未能从</w:t>
      </w:r>
      <w:r>
        <w:rPr>
          <w:rFonts w:hint="eastAsia" w:ascii="宋体" w:hAnsi="宋体" w:eastAsia="宋体" w:cs="宋体"/>
          <w:sz w:val="21"/>
          <w:szCs w:val="21"/>
          <w:highlight w:val="white"/>
          <w:lang w:eastAsia="zh-CN"/>
        </w:rPr>
        <w:t xml:space="preserve">承包人</w:t>
      </w:r>
      <w:r>
        <w:rPr>
          <w:rFonts w:hint="eastAsia" w:ascii="宋体" w:hAnsi="宋体" w:eastAsia="宋体" w:cs="宋体"/>
          <w:sz w:val="21"/>
          <w:szCs w:val="21"/>
          <w:highlight w:val="white"/>
        </w:rPr>
        <w:t xml:space="preserve">处收回</w:t>
      </w:r>
      <w:r>
        <w:rPr>
          <w:rFonts w:hint="eastAsia" w:ascii="宋体" w:hAnsi="宋体" w:eastAsia="宋体" w:cs="宋体"/>
          <w:sz w:val="21"/>
          <w:szCs w:val="21"/>
          <w:highlight w:val="white"/>
          <w:lang w:eastAsia="zh-CN"/>
        </w:rPr>
        <w:t xml:space="preserve">赔偿</w:t>
      </w:r>
      <w:r>
        <w:rPr>
          <w:rFonts w:hint="eastAsia" w:ascii="宋体" w:hAnsi="宋体" w:eastAsia="宋体" w:cs="宋体"/>
          <w:sz w:val="21"/>
          <w:szCs w:val="21"/>
          <w:highlight w:val="white"/>
        </w:rPr>
        <w:t xml:space="preserve">额，应由承包人全部负责：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a、承包人未按保险单规定的条件和期限及时向承保人报告事故情况；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b、承包人未履行保险单中规定的被保险人的义务。</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 不可抗力</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21.1 不可抗力的确认</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21.1.1项补充：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本项所述(1)、(4)目风险应按照合同条款第20条的规定办理保险，以便在风险发生时，能保护发包人和承包人的利益不受到损害。</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21.3 不可抗力后果及其处理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21.3.1项(1)款补充：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c、由于不可抗力风险和若干其他风险结合而造成的上述损失和损害，在按照本目(a)或(b)(视情况而定)进行处理时，应考虑承包人和发包人双方按比例承担的责任。</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22.1 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22.1.1 承包人违约的情形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增加22.1.1（11）、（12）目</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增加22.1.1（11）目如下：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承包人不服从发包人对交叉施工的协调及统一安排。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增加22.1.1（12）目如下：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由于承包人原因引起暂时停工，承包人不采取积极补救措施造成工期严重延误。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22.1.2 当承包人发生第22.1.1项约定的违约情况时，发包人有权向承包人课以违约金，具体约定如下：</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sz w:val="21"/>
          <w:szCs w:val="21"/>
          <w:highlight w:val="white"/>
        </w:rPr>
        <w:t xml:space="preserve">如果发生22.1.1款承包人违约的情况，发包人可视承包人违约的严重程度采取下列措</w:t>
      </w:r>
      <w:r>
        <w:rPr>
          <w:rFonts w:hint="eastAsia" w:ascii="宋体" w:hAnsi="宋体" w:eastAsia="宋体" w:cs="宋体"/>
          <w:b w:val="0"/>
          <w:bCs w:val="0"/>
          <w:sz w:val="21"/>
          <w:szCs w:val="21"/>
          <w:highlight w:val="white"/>
        </w:rPr>
        <w:t xml:space="preserve">施之一：</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w:t>
      </w:r>
      <w:r>
        <w:rPr>
          <w:rFonts w:hint="eastAsia" w:ascii="宋体" w:hAnsi="宋体" w:eastAsia="宋体" w:cs="宋体"/>
          <w:b w:val="0"/>
          <w:bCs w:val="0"/>
          <w:sz w:val="21"/>
          <w:szCs w:val="21"/>
          <w:highlight w:val="white"/>
          <w:lang w:eastAsia="zh-CN"/>
        </w:rPr>
        <w:t xml:space="preserve">其他</w:t>
      </w:r>
      <w:r>
        <w:rPr>
          <w:rFonts w:hint="eastAsia" w:ascii="宋体" w:hAnsi="宋体" w:eastAsia="宋体" w:cs="宋体"/>
          <w:b w:val="0"/>
          <w:bCs w:val="0"/>
          <w:sz w:val="21"/>
          <w:szCs w:val="21"/>
          <w:highlight w:val="white"/>
        </w:rPr>
        <w:t xml:space="preserve">承包人、供货商等的经济纠纷和法律责任，也不赔偿任何费用。</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此外，当承包人发生了下述违约现象之后，发包人可依据下列具体情况扣除承包人的违约金：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(1) 承包人在监理人规定的截止日前，投标书附表中所列的项目经理、项目总工程师没有按时进场，或进场后，未经批准又离开工地，发包人将按10000元/人·天扣除违约金；其他工地主要人员没有按时进场，或进场后，未经批准又离开工地，发包人将按10000元/人·天扣除违约金，直至缺员进场为止。</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(2) 项目经理不允许更换，承包人除不可抗力以外不得擅自更换项目经理及其他主要人员。若因上述主要人员不能胜任本职工作、行为不端或玩忽职守的，发包人有权根据工程实施情况主动要求承包人立即更换，并有权根据前述标准进行处罚，对此，承包人不得拒绝。</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(3) 承包人在监理人规定的截止日前，投标函附表中所列的主要机械及试验、测量设备不能按时进场，每迟到1天，发包人将按照该设备的台班费的三倍扣除违约金，直到设备进场为止。</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 在工程实施期间，未经监理人批准，承包人进场的施工机械和材料试验、质检仪器设备撤离现场，发包人将按该设备的重置价值从工程期中支付款中扣除违约金。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(5) 承包人应对照发包人下达的季度、月度计划，采取有效措施并确保完成。同时承包人必须落实业主（总监）对某一节点工序提出新的工期要求，并确保到位。延迟工期的，发包人将扣除5000元/天违约金。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(6) 在施工期间，承包人若违反施工操作及管理程序，一经发包人发现，则按10000元/次标准扣除承包人的违约金。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(7) 承包人在施工期间如果在各种报表及检查试验记录中自己作假或诱导监理人作假，一经查实，发包人将按每次5000-20000元的标准扣除违约金，并将当事人清理出场。</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(8) 承包人应无条件接受上级交通主管部门、质量监督部门、发包人监理单位的质量检查或抽查，如发现承包人出现降低施工标准或偷工减料或出现较大质量问题，发包人将按每次5万元的标准扣除违约金。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(9) 承包人在施工期间未能做好环境保护工作，使得周边环境遭到破坏或污染，经监理人认可后，每次按照100000元/次的标准扣除承包人的违约金。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u w:val="single"/>
        </w:rPr>
      </w:pPr>
      <w:r>
        <w:rPr>
          <w:rFonts w:hint="eastAsia" w:ascii="宋体" w:hAnsi="宋体" w:eastAsia="宋体" w:cs="宋体"/>
          <w:b w:val="0"/>
          <w:bCs/>
          <w:sz w:val="21"/>
          <w:szCs w:val="21"/>
          <w:highlight w:val="white"/>
        </w:rPr>
        <w:t xml:space="preserve">（10）拖欠农民工工资，引起群体</w:t>
      </w:r>
      <w:r>
        <w:rPr>
          <w:rFonts w:hint="eastAsia" w:ascii="宋体" w:hAnsi="宋体" w:eastAsia="宋体" w:cs="宋体"/>
          <w:b w:val="0"/>
          <w:bCs/>
          <w:sz w:val="21"/>
          <w:szCs w:val="21"/>
          <w:highlight w:val="white"/>
          <w:lang w:eastAsia="zh-CN"/>
        </w:rPr>
        <w:t xml:space="preserve">投诉</w:t>
      </w:r>
      <w:r>
        <w:rPr>
          <w:rFonts w:hint="eastAsia" w:ascii="宋体" w:hAnsi="宋体" w:eastAsia="宋体" w:cs="宋体"/>
          <w:b w:val="0"/>
          <w:bCs/>
          <w:sz w:val="21"/>
          <w:szCs w:val="21"/>
          <w:highlight w:val="white"/>
        </w:rPr>
        <w:t xml:space="preserve">或上访，造成不良影响的；扣除5万元/人次违约金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u w:val="single"/>
        </w:rPr>
        <w:t xml:space="preserve">另外，发包人还将按《江苏省公路水运建设市场信用信息管理办法》的相关规定将违约情况上报交通行政主管部门。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22.1.3 承包人违约解除合同</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在本项后增加一自然段如下：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24.1争议的解决方式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本款补充如下规定：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投标人和其他利害关系人认为本次招标活动违反法律、法规和规章规定的，有权向有关行政监督部门投诉。具体投诉办法按工程建设项目招标投标活动投诉处理办法(国家七部委第11号令)、宿招管发【2009】107号《宿迁市招标投标投诉查处工作实施细则（细则）》的文件精神办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补充25款为：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25.</w:t>
      </w:r>
      <w:r>
        <w:rPr>
          <w:rFonts w:hint="eastAsia" w:ascii="宋体" w:hAnsi="宋体" w:eastAsia="宋体" w:cs="宋体"/>
          <w:b/>
          <w:bCs/>
          <w:sz w:val="21"/>
          <w:szCs w:val="21"/>
          <w:highlight w:val="white"/>
          <w:lang w:val="en-US" w:eastAsia="zh-CN" w:bidi="ar-SA"/>
        </w:rPr>
        <w:tab/>
      </w:r>
      <w:r>
        <w:rPr>
          <w:rFonts w:hint="eastAsia" w:ascii="宋体" w:hAnsi="宋体" w:eastAsia="宋体" w:cs="宋体"/>
          <w:b/>
          <w:bCs/>
          <w:sz w:val="21"/>
          <w:szCs w:val="21"/>
          <w:highlight w:val="white"/>
          <w:lang w:val="en-US" w:eastAsia="zh-CN" w:bidi="ar-SA"/>
        </w:rPr>
        <w:t xml:space="preserve">廉政建设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合同实施期间，发包人和承包人应根据交通部《关于在交通基础设施建设中加强廉政建设的若干意见》、苏交监察〔2007〕13号发布的《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补充26款为：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26. 履约考核</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工程实施期间，发包人将按照《江苏省公路水运建设市场信用信息管理办法》和宿迁市.沭阳县交通行业的相关规定对承包人的合同履约情况进行考核管理，并将履约考核结果上报上级交通行政主管部门，由上级行政主管部门核实后</w:t>
      </w:r>
      <w:r>
        <w:rPr>
          <w:rFonts w:hint="eastAsia" w:ascii="宋体" w:hAnsi="宋体" w:eastAsia="宋体" w:cs="宋体"/>
          <w:sz w:val="21"/>
          <w:szCs w:val="21"/>
          <w:highlight w:val="white"/>
          <w:lang w:eastAsia="zh-CN"/>
        </w:rPr>
        <w:t xml:space="preserve">记入</w:t>
      </w:r>
      <w:r>
        <w:rPr>
          <w:rFonts w:hint="eastAsia" w:ascii="宋体" w:hAnsi="宋体" w:eastAsia="宋体" w:cs="宋体"/>
          <w:sz w:val="21"/>
          <w:szCs w:val="21"/>
          <w:highlight w:val="white"/>
        </w:rPr>
        <w:t xml:space="preserve">承包人信用档案。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补充27款为：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27．节能、环保要求</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27.1承包人在工程实施期间，应按照国家、江苏省及“发包人相关规定，按照节能、环保的要求进行施工，并制定相应的保障措施。上述所有工作发生的费用视为包含在投标报价中，不另行计量支付。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27.2 承包人应做好以下节能减排管理工作：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①建立健全能源消耗原始记录和设备能耗台账，按照交通运输部《原材料、能源统计报表制度》的规定，向上级报送能源消耗报表，同时应报送统计分析报告。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②建立设备用能技术档案，节能技术措施、设备运行能源消耗指标等有关节能方面的技术文件、资料要与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技术文件同等归档。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③加强能源计量管理，配备必要的能源计量器具。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④承包人的技术、机务等管理部门，应实行节能管理责任制，并接受上级部门的监督检查。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⑤加强机械施工组织及设备管理，提高能源效率。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⑥大力推广应用节能“新技术、新工艺、新产品、新材料”。</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⑦开展节能培训和群众性的节能宣传活动。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⑨承包人要贯彻执行设备的技术管理制度，对在用的重点耗能设备要实行经常性的维护、保养，定期检查、修理，保持良好的技术状况。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⑩对技术状况差、耗能高的重点耗能设备，要有停止使用、限期技术改造和更新的具体条件和措施。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⑪重点耗能设备的节能技术改造必须通过有关节能技术部门的节能技术检测、鉴定，并提出报告，能耗指标达到规定要求的，方可用于施工。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 承包人应按本合同专用条款9.4款要求做好的环境保护工作外，还应做好以下工作：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27.3.1 承包人应严格执行国家有关水域</w:t>
      </w:r>
      <w:r>
        <w:rPr>
          <w:rFonts w:hint="eastAsia" w:ascii="宋体" w:hAnsi="宋体" w:eastAsia="宋体" w:cs="宋体"/>
          <w:sz w:val="21"/>
          <w:szCs w:val="21"/>
          <w:highlight w:val="white"/>
          <w:lang w:val="en-US" w:eastAsia="zh-CN"/>
        </w:rPr>
        <w:t xml:space="preserve">和</w:t>
      </w:r>
      <w:r>
        <w:rPr>
          <w:rFonts w:hint="eastAsia" w:ascii="宋体" w:hAnsi="宋体" w:eastAsia="宋体" w:cs="宋体"/>
          <w:sz w:val="21"/>
          <w:szCs w:val="21"/>
          <w:highlight w:val="white"/>
        </w:rPr>
        <w:t xml:space="preserve">环境生态保护的规定，合理选择施工船机和施工工艺，采取有效措施，减少施工对周边水域的影响。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27.3.2 施工期间承包人应严格执行关于生态的环保措施要求，严禁捕杀珍稀水生生物，并尽可能</w:t>
      </w:r>
      <w:r>
        <w:rPr>
          <w:rFonts w:hint="eastAsia" w:ascii="宋体" w:hAnsi="宋体" w:eastAsia="宋体" w:cs="宋体"/>
          <w:sz w:val="21"/>
          <w:szCs w:val="21"/>
          <w:highlight w:val="white"/>
          <w:lang w:eastAsia="zh-CN"/>
        </w:rPr>
        <w:t xml:space="preserve">地</w:t>
      </w:r>
      <w:r>
        <w:rPr>
          <w:rFonts w:hint="eastAsia" w:ascii="宋体" w:hAnsi="宋体" w:eastAsia="宋体" w:cs="宋体"/>
          <w:sz w:val="21"/>
          <w:szCs w:val="21"/>
          <w:highlight w:val="white"/>
        </w:rPr>
        <w:t xml:space="preserve">不采用爆破或弱爆破工艺，避免对水生</w:t>
      </w:r>
      <w:r>
        <w:rPr>
          <w:rFonts w:hint="eastAsia" w:ascii="宋体" w:hAnsi="宋体" w:eastAsia="宋体" w:cs="宋体"/>
          <w:sz w:val="21"/>
          <w:szCs w:val="21"/>
          <w:highlight w:val="white"/>
          <w:lang w:eastAsia="zh-CN"/>
        </w:rPr>
        <w:t xml:space="preserve">生物</w:t>
      </w:r>
      <w:r>
        <w:rPr>
          <w:rFonts w:hint="eastAsia" w:ascii="宋体" w:hAnsi="宋体" w:eastAsia="宋体" w:cs="宋体"/>
          <w:sz w:val="21"/>
          <w:szCs w:val="21"/>
          <w:highlight w:val="white"/>
        </w:rPr>
        <w:t xml:space="preserve">的直接伤害。禁止将废弃物、散体施工材料抛入水中。</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27.3.3 现场发掘的所有化石、有价值的古物和对地质、考古有意义（或价值）的</w:t>
      </w:r>
      <w:r>
        <w:rPr>
          <w:rFonts w:hint="eastAsia" w:ascii="宋体" w:hAnsi="宋体" w:eastAsia="宋体" w:cs="宋体"/>
          <w:sz w:val="21"/>
          <w:szCs w:val="21"/>
          <w:highlight w:val="white"/>
          <w:lang w:eastAsia="zh-CN"/>
        </w:rPr>
        <w:t xml:space="preserve">其他遗迹</w:t>
      </w:r>
      <w:r>
        <w:rPr>
          <w:rFonts w:hint="eastAsia" w:ascii="宋体" w:hAnsi="宋体" w:eastAsia="宋体" w:cs="宋体"/>
          <w:sz w:val="21"/>
          <w:szCs w:val="21"/>
          <w:highlight w:val="white"/>
        </w:rPr>
        <w:t xml:space="preserve">或物品，均为政府的绝对财产。一旦发现上述文物，承包人应采用一切有效的预防措施防止其雇员或</w:t>
      </w:r>
      <w:r>
        <w:rPr>
          <w:rFonts w:hint="eastAsia" w:ascii="宋体" w:hAnsi="宋体" w:eastAsia="宋体" w:cs="宋体"/>
          <w:sz w:val="21"/>
          <w:szCs w:val="21"/>
          <w:highlight w:val="white"/>
          <w:lang w:eastAsia="zh-CN"/>
        </w:rPr>
        <w:t xml:space="preserve">其他人员</w:t>
      </w:r>
      <w:r>
        <w:rPr>
          <w:rFonts w:hint="eastAsia" w:ascii="宋体" w:hAnsi="宋体" w:eastAsia="宋体" w:cs="宋体"/>
          <w:sz w:val="21"/>
          <w:szCs w:val="21"/>
          <w:highlight w:val="white"/>
        </w:rPr>
        <w:t xml:space="preserve">占为己有或损坏任何上述物品，并马上通知监理人。</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27.3.4 如果由于承包人未执行有关规定而发生赔偿，一切损失及费用应由承包人自行承担。</w:t>
      </w:r>
      <w:r/>
    </w:p>
    <w:p>
      <w:pPr>
        <w:ind w:left="0" w:firstLine="422"/>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b/>
          <w:bCs/>
          <w:sz w:val="21"/>
          <w:szCs w:val="21"/>
          <w:highlight w:val="white"/>
        </w:rPr>
        <w:t xml:space="preserve">28.补充条款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1、根据《关于印发宿迁市大气质量提升专项整治方案的通知》（宿政办发（2014）92 号）和《沭阳县建设工程施工现场扬尘污染防治管理办法》（沭住建字（2013）40 号）有关规定，中标人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2、因招标人原因或其他不可预见等因素导致工期延长，履约保证金退付时间相应顺延（无息）。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3、投标人在招标文件规定的时间内未对招标文件条款内容提出质疑的，招标人视为投标人已经详细查阅招标文件全部内容并全部理解且无异议，开标后投标人不得就招标文件条款内容提出投诉。</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4、在合同实施期间发现中标人在投标时提供了虚假资料的，处以合同价5%的违约金，并且招标人有权取消其中标资格。</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5、违约金由招标人从工程款中相应扣除，情节严重的取消中标资格，清退出场，记录不良行为并予以公示，对已完成工程量不予结算，所造成的一切损失和后果由中标人自行负责。</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6、串通投标行为合同管理实施细则，至少包括以下内容：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（一）承包人被举报或经核查发现其存在法律法规所列串通投标或弄虚作假情形的，发包人应书面告知承包人。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承包人应在接到发包人书面告知后7日内，向发包人提供相关举证材料。如承包人未能在规定时间内举证或其举证材料不足以排除其存在串通投标和弄虚作假行为的，均视同承包人存在违约责任，承包人应向发包人支付不低于合同金额2%的违约金（发包人可根据工程具体规模适当调整违约金比例，原则上1000万元以下工程不低于3%）。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（三）承包人存在串通投标或弄虚作假行为，被行政监管部门查处并依法作出行政处罚的，不影响本合同违约责任履行，承包人仍须按合同约定向发包人支付违约金。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经理及主要管理人员的，一律不得进场施工。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（五）</w:t>
      </w:r>
      <w:r>
        <w:rPr>
          <w:rFonts w:hint="eastAsia" w:ascii="宋体" w:hAnsi="宋体" w:eastAsia="宋体" w:cs="宋体"/>
          <w:color w:val="000000"/>
          <w:sz w:val="21"/>
          <w:szCs w:val="21"/>
          <w:highlight w:val="white"/>
          <w:lang w:val="en-US" w:eastAsia="zh-CN" w:bidi="ar-SA"/>
        </w:rPr>
        <w:t xml:space="preserve">实行承包人项目管理机构主要成员现场签到考勤制度。项目管理机构主要成员每月出勤率不低于80%。</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7、拖欠农民工工资问题合同管理实施细则，主要内容包括：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（一）施工企业（包括施工总承包企业和分包企业，下同）按照《江苏省工程建设领域农民工工资支付管理办法》规定的标准交纳农民工工资保证金。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（二）施工企业应在工程项目所在地银行开设农民工工资专用账户，专项用于支付农民工工资。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（三）施工企业保证不克扣和拖欠工资，不以发包人拖欠工程款为由拖欠农民工工资。</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（五）施工方（承包人）应主动将农民工工资发放情况表报建设方（发包人）审定。建设方（发包人）应对施工方（承包人）实际支付农民工工资情况进行审查。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8、转包违法分包行为合同管理实施细则，应符合以下要求：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（一）施工总承包、专业承包合同当事人应使用《建设工程施工合同（示范文本）》（GF-20l3-0201）；专业工程分包合同应使用《建设工程施工专业分包合同（示范文本）》（GF-2003-0213）。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合同文本中应包括以下承诺：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（三）转包、违法分包违约责任。承包人不得将承包工程进行转包或违法分包。经核查，现承包人存在法律法规及《建筑工程施工转包违法分包等违法行为认定查处管理办法（试行）》（建</w:t>
      </w:r>
      <w:r>
        <w:rPr>
          <w:rFonts w:hint="eastAsia" w:ascii="宋体" w:hAnsi="宋体" w:eastAsia="宋体" w:cs="宋体"/>
          <w:sz w:val="21"/>
          <w:szCs w:val="21"/>
          <w:highlight w:val="white"/>
          <w:lang w:val="en-US" w:eastAsia="zh-CN" w:bidi="ar-SA"/>
        </w:rPr>
        <w:t xml:space="preserve">市〔2014〕118号）第七条、第九条规定的转包、违法分包情形的，发包人应书面告知承包人。承包人应在接到书面告知后7日内，向发包人提供相关证明材料。承包人未能在规定时间内举证或其证明材料不足以排除承包人存在转包、违法分包行为的，视同承包人存在违约责任，承包人应向发包人支付不低于合同金额 20%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（四）市、县（区）住房城乡建设、水利、交通运输部门和政务服务部门应对工程发包、承包双方执行合同中关于禁止转包和违法分包的相关约定进行监督，依法查处违反禁止转包和违法分包约定的行为。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9、环境污染行为合同管理实施细则，主要内容包括：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（一）项目开工前，施工方（承包人）主动履行污染物排放申报制度，积极完善各项申报手续。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（二）禁止违法夜间施工，杜绝噪声扰民现象发生。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（三）施工、作业现场采取隔离洒水、围挡、场地硬化、料场遮盖等措施，防止扬尘污染。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（四）商品混凝土、建筑物料、垃圾、渣土运输车辆密闭、进出施工现场进行冲洗，严防沿途抛洒、扬散。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 施工方（承包人）违反本条规定情形的，每发生一次应向建设方（发包人）支付 1万元至5万元违约金。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项目建筑物料供应、渣土运输等服务方（承包人）在物料供应、运输服务过程中，违反本条规定情形，导致建筑物料、渣土等沿途抛洒、扬散的，应向建设方（发包人）支付 1万元至5 万元违约金。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（六）项目建设方（发包人）与建筑物料供应、渣土运输等服务方（承包人）存在物料供应、运输服务关系的，应将上述（四）项管理要求纳入供应、运输服务合同。</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以下条款属于入园项目引进，入园项目指各开发区（新区、园区）引进项目</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（七）应严格遵守环境保护各项法律法规,切实履行环境保护主体责任。</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(八)须符合园区产业定位, 满足园区规划环评要求。</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(九)不得未批先建或建设内容与环评批复不符。</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(十)各项污处设施应与主体工程同时设计、同时施工同时投入使用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(十一)须加强各项污处设施运营维护,保持正常运行。</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项目建设方(投资人)违反本条规定情形,未批先建或建设内容与环评批复不符的,建设方(投资人)应按投资额的1%o向所在开发区(新区、园区)管委会支付违约金;因建设内容与环评不符造成严重环境影响的,建设方(投资人)应按投资额的2%o向所在开发区(新区、园区)管委会支付违约金。</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建设方(投资人)违反本条规定情形,各项污处设施未与主体工程同时设计、同时施工、同时投入使用的,建设方(投资人)应向所在开发区(新区、园区)管委会支付5万元违约金; 已造成超标排放污染物等危害环境后果的,建设方(投资人)应向所在开发区(新区、园区)管委会支付10万元违约金。</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建设方(投资人)违反本条规定情形,污处设施不正常运行的,建设方(投资人)应向所在开发区(新区、园区)管委会支付5万元违约金;故意不正常运行污处设施,造成超标排放污染物等危害环境后果的,建设方(投资人)应向所在开发区(新区、园区)管委会支付20万元违约金。</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10、所有政府投资的工程，其施工单位的项目经理以及其他在过程中备案的所有人员，每天必须在岗在位。凡应到未到的，扣除相关人员10000元/人•天违约金。承包人需设立工程项目部，</w:t>
      </w:r>
      <w:r>
        <w:rPr>
          <w:rFonts w:hint="eastAsia" w:ascii="宋体" w:hAnsi="宋体" w:eastAsia="宋体" w:cs="宋体"/>
          <w:sz w:val="21"/>
          <w:szCs w:val="21"/>
          <w:highlight w:val="white"/>
          <w:lang w:val="en-US" w:eastAsia="zh-CN" w:bidi="ar-SA"/>
        </w:rPr>
        <w:t xml:space="preserve">管理人员和工程技术人员应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或项目总工及项目主要管理机构人员擅自离开工地，处以10000元/天违约金；②项目负责人和主要管理机构人员每月在工在岗率不足80%的（特殊情况，经监理人批准报发包人同意例外），每不足一天处以违约金额10000元/天；③承包人未经发包人及县公共资源交易中心书面同意自行更换项目经理的，处以合</w:t>
      </w:r>
      <w:r>
        <w:rPr>
          <w:rFonts w:hint="eastAsia" w:ascii="宋体" w:hAnsi="宋体" w:eastAsia="宋体" w:cs="宋体"/>
          <w:sz w:val="21"/>
          <w:szCs w:val="21"/>
          <w:highlight w:val="white"/>
          <w:lang w:val="en-US" w:eastAsia="zh-CN" w:bidi="ar-SA"/>
        </w:rPr>
        <w:t xml:space="preserve">同价的10%违约金额，同时扣除履约保证金的10%；更换项目总工，处以合同价5%的违约金，同时扣除履约保证金的5%；④承包人私自将合同的全部或部分权利转让给其他人，或私自将合同的全部或部分义务转移给其他人，扣除不超过合同价2%的违约金，追回违法所得，情节严重的，由相关部门按规定予以处罚；⑤承包人未经发包人和监理人批准，私自将已按合同约定进入施工场地的施工设备、临时设施、材料或工程设备撤离施工场地，处以不超过合同价2%的违约金；⑥承包人使用不合格材料或工程设备，工程质量达不到标准要求，又拒绝清除不合格工程，每一</w:t>
      </w:r>
      <w:r>
        <w:rPr>
          <w:rFonts w:hint="eastAsia" w:ascii="宋体" w:hAnsi="宋体" w:eastAsia="宋体" w:cs="宋体"/>
          <w:sz w:val="21"/>
          <w:szCs w:val="21"/>
          <w:highlight w:val="white"/>
          <w:lang w:val="en-US" w:eastAsia="zh-CN" w:bidi="ar-SA"/>
        </w:rPr>
        <w:t xml:space="preserve">情形，将处以不超过合同价10%的违约金，并仍应按合同规定继续实施和完成本合同工程及其缺陷修复；⑦承包人未按承诺或未按发包人和监理人的要求及时配备合同约定的关键施工设备，处以不超过合同价2%的违约金；⑧经发包人和监理人检查，发现承包人有安全问题或有违反安全管理规章制度的情况，将责令整改，情节严重的，将停工整顿，并酌情扣除安全生产费；⑨拖欠民工工资，引起投诉或上访，造成不良影响的；处以合同价的5%违约金，同时扣除5%的履约保证金；⑩在合同实施期间发现承包人在投标时提供了虚假资料的，处以不超过合同价5%的违约金。</w:t>
      </w:r>
      <w:r/>
    </w:p>
    <w:p>
      <w:pPr>
        <w:ind w:left="0" w:firstLine="420"/>
        <w:jc w:val="left"/>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违反上述规定的违约金由招标人从工程款中相应扣除，情节严重的取消中标资格，清退出场，记录不良行为并予以公示，对已完成工程量不予结算，所造成的一切损失和后果由承包人自行负责。</w:t>
      </w:r>
      <w:r/>
    </w:p>
    <w:p>
      <w:pPr>
        <w:ind w:left="0" w:firstLine="420"/>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 11、中标人应建立施工现场材料、设备、劳动、采购、租赁合同签订鉴签制度；项目经理考勤制度。</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 12、发包人未按约定期限付款的，除向承包人支付货款外，须按中国人民银行有关规定向承包人支付滞纳金。</w:t>
      </w:r>
      <w:r/>
    </w:p>
    <w:p>
      <w:pPr>
        <w:ind w:left="0" w:firstLine="420"/>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602"/>
        <w:jc w:val="center"/>
        <w:pageBreakBefore w:val="0"/>
        <w:spacing w:afterAutospacing="0"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highlight w:val="white"/>
          <w:lang w:val="en-US" w:eastAsia="zh-CN" w:bidi="ar-SA"/>
        </w:rPr>
        <w:t xml:space="preserve">第三节 合同附件格式</w:t>
      </w:r>
      <w:r/>
    </w:p>
    <w:p>
      <w:pPr>
        <w:ind w:left="0" w:firstLine="420"/>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附件一合同协议书</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 一</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附件二廉政合同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附件三安全生产合同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年版）》中“公路工程专用合同条款”之附件三</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附件四、其他管理和技术人员最低要求</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年版）》中“公路工程专用合同条款”之附件四</w:t>
      </w:r>
      <w:r/>
    </w:p>
    <w:p>
      <w:pPr>
        <w:rPr>
          <w:rFonts w:hint="eastAsia"/>
        </w:rPr>
      </w:pPr>
      <w:r>
        <w:rPr>
          <w:rFonts w:hint="eastAsia" w:ascii="仿宋" w:hAnsi="仿宋" w:eastAsia="仿宋" w:cs="仿宋"/>
          <w:color w:val="000000"/>
          <w:sz w:val="28"/>
          <w:szCs w:val="28"/>
          <w:lang w:val="en-US" w:eastAsia="zh-CN" w:bidi="ar"/>
        </w:rPr>
        <w:t xml:space="preserve"> </w:t>
      </w:r>
      <w:r/>
    </w:p>
    <w:p>
      <w:pPr>
        <w:pStyle w:val="747"/>
        <w:jc w:val="center"/>
        <w:rPr>
          <w:rFonts w:hint="eastAsia" w:ascii="黑体" w:hAnsi="黑体" w:eastAsia="黑体" w:cs="黑体"/>
          <w:color w:val="auto"/>
        </w:rPr>
      </w:pPr>
      <w:r>
        <w:rPr>
          <w:rFonts w:hint="eastAsia" w:ascii="黑体" w:hAnsi="黑体" w:eastAsia="黑体" w:cs="黑体"/>
          <w:color w:val="auto"/>
        </w:rPr>
        <w:t xml:space="preserve">第六章  响应文件格式</w:t>
      </w:r>
      <w:r/>
    </w:p>
    <w:p>
      <w:pPr>
        <w:pStyle w:val="1352"/>
        <w:rPr>
          <w:rFonts w:hint="eastAsia"/>
          <w:color w:val="auto"/>
        </w:rPr>
        <w:outlineLvl w:val="1"/>
      </w:pPr>
      <w:r/>
      <w:bookmarkStart w:id="45" w:name="_Toc103930005"/>
      <w:r>
        <w:rPr>
          <w:color w:val="auto"/>
        </w:rPr>
        <w:t xml:space="preserve">封面</w:t>
      </w:r>
      <w:bookmarkEnd w:id="45"/>
      <w:r/>
      <w:r/>
    </w:p>
    <w:p>
      <w:pPr>
        <w:pStyle w:val="1353"/>
        <w:jc w:val="left"/>
        <w:rPr>
          <w:rFonts w:ascii="黑体" w:hAnsi="Times New Roman" w:eastAsia="黑体" w:cs="黑体"/>
          <w:color w:val="auto"/>
          <w:sz w:val="32"/>
          <w:szCs w:val="32"/>
        </w:rPr>
      </w:pPr>
      <w:r>
        <w:rPr>
          <w:rFonts w:ascii="黑体" w:hAnsi="Times New Roman" w:eastAsia="黑体" w:cs="黑体"/>
          <w:color w:val="auto"/>
          <w:sz w:val="32"/>
          <w:szCs w:val="32"/>
        </w:rPr>
      </w:r>
      <w:r/>
    </w:p>
    <w:p>
      <w:pPr>
        <w:pStyle w:val="1353"/>
        <w:jc w:val="center"/>
        <w:rPr>
          <w:rFonts w:ascii="黑体" w:hAnsi="Times New Roman" w:eastAsia="黑体" w:cs="黑体"/>
          <w:color w:val="auto"/>
          <w:sz w:val="32"/>
          <w:szCs w:val="32"/>
        </w:rPr>
      </w:pPr>
      <w:r>
        <w:rPr>
          <w:rFonts w:ascii="黑体" w:hAnsi="Times New Roman" w:eastAsia="黑体" w:cs="黑体"/>
          <w:color w:val="auto"/>
          <w:sz w:val="32"/>
          <w:szCs w:val="32"/>
        </w:rPr>
      </w:r>
      <w:r/>
    </w:p>
    <w:p>
      <w:pPr>
        <w:pStyle w:val="1353"/>
        <w:jc w:val="center"/>
        <w:rPr>
          <w:rFonts w:ascii="黑体" w:hAnsi="Times New Roman" w:eastAsia="黑体" w:cs="黑体"/>
          <w:color w:val="auto"/>
          <w:sz w:val="52"/>
          <w:szCs w:val="52"/>
        </w:rPr>
      </w:pPr>
      <w:r>
        <w:rPr>
          <w:rFonts w:ascii="黑体" w:hAnsi="Times New Roman" w:eastAsia="黑体" w:cs="黑体"/>
          <w:color w:val="auto"/>
          <w:sz w:val="52"/>
          <w:szCs w:val="52"/>
        </w:rPr>
      </w:r>
      <w:r/>
    </w:p>
    <w:p>
      <w:pPr>
        <w:pStyle w:val="1353"/>
        <w:jc w:val="center"/>
        <w:rPr>
          <w:rFonts w:ascii="黑体" w:hAnsi="Times New Roman" w:eastAsia="黑体" w:cs="黑体"/>
          <w:color w:val="auto"/>
          <w:sz w:val="52"/>
          <w:szCs w:val="52"/>
        </w:rPr>
      </w:pPr>
      <w:r>
        <w:rPr>
          <w:rFonts w:ascii="黑体" w:hAnsi="Times New Roman" w:eastAsia="黑体" w:cs="黑体"/>
          <w:color w:val="auto"/>
          <w:sz w:val="52"/>
          <w:szCs w:val="52"/>
        </w:rPr>
      </w:r>
      <w:r/>
    </w:p>
    <w:p>
      <w:pPr>
        <w:pStyle w:val="1353"/>
        <w:jc w:val="center"/>
        <w:rPr>
          <w:rFonts w:ascii="黑体" w:hAnsi="Times New Roman" w:eastAsia="黑体" w:cs="黑体"/>
          <w:color w:val="auto"/>
          <w:sz w:val="72"/>
          <w:szCs w:val="72"/>
        </w:rPr>
      </w:pPr>
      <w:r>
        <w:rPr>
          <w:rFonts w:hint="eastAsia" w:ascii="黑体" w:hAnsi="Times New Roman" w:eastAsia="黑体" w:cs="黑体"/>
          <w:color w:val="auto"/>
          <w:sz w:val="72"/>
          <w:szCs w:val="72"/>
        </w:rPr>
        <w:t xml:space="preserve">响 应 文</w:t>
      </w:r>
      <w:r>
        <w:rPr>
          <w:rFonts w:ascii="黑体" w:hAnsi="Times New Roman" w:eastAsia="黑体" w:cs="黑体"/>
          <w:color w:val="auto"/>
          <w:sz w:val="72"/>
          <w:szCs w:val="72"/>
        </w:rPr>
        <w:t xml:space="preserve"> </w:t>
      </w:r>
      <w:r>
        <w:rPr>
          <w:rFonts w:hint="eastAsia" w:ascii="黑体" w:hAnsi="Times New Roman" w:eastAsia="黑体" w:cs="黑体"/>
          <w:color w:val="auto"/>
          <w:sz w:val="72"/>
          <w:szCs w:val="72"/>
        </w:rPr>
        <w:t xml:space="preserve">件</w:t>
      </w:r>
      <w:r/>
    </w:p>
    <w:p>
      <w:pPr>
        <w:pStyle w:val="1353"/>
        <w:jc w:val="left"/>
        <w:rPr>
          <w:rFonts w:ascii="黑体" w:hAnsi="Times New Roman" w:eastAsia="黑体" w:cs="黑体"/>
          <w:color w:val="auto"/>
          <w:sz w:val="28"/>
          <w:szCs w:val="28"/>
        </w:rPr>
      </w:pPr>
      <w:r>
        <w:rPr>
          <w:rFonts w:ascii="黑体" w:hAnsi="Times New Roman" w:eastAsia="黑体" w:cs="黑体"/>
          <w:color w:val="auto"/>
          <w:sz w:val="28"/>
          <w:szCs w:val="28"/>
        </w:rPr>
      </w:r>
      <w:r/>
    </w:p>
    <w:p>
      <w:pPr>
        <w:pStyle w:val="1353"/>
        <w:jc w:val="left"/>
        <w:rPr>
          <w:rFonts w:ascii="黑体" w:hAnsi="Times New Roman" w:eastAsia="黑体" w:cs="黑体"/>
          <w:color w:val="auto"/>
          <w:sz w:val="28"/>
          <w:szCs w:val="28"/>
        </w:rPr>
      </w:pPr>
      <w:r>
        <w:rPr>
          <w:rFonts w:ascii="黑体" w:hAnsi="Times New Roman" w:eastAsia="黑体" w:cs="黑体"/>
          <w:color w:val="auto"/>
          <w:sz w:val="28"/>
          <w:szCs w:val="28"/>
        </w:rPr>
      </w:r>
      <w:r/>
    </w:p>
    <w:p>
      <w:pPr>
        <w:jc w:val="center"/>
        <w:rPr>
          <w:rFonts w:ascii="Times New Roman" w:hAnsi="Times New Roman"/>
          <w:b/>
          <w:color w:val="auto"/>
          <w:sz w:val="72"/>
          <w:szCs w:val="21"/>
        </w:rPr>
      </w:pPr>
      <w:r>
        <w:rPr>
          <w:rFonts w:ascii="Times New Roman" w:hAnsi="Times New Roman"/>
          <w:b/>
          <w:color w:val="auto"/>
          <w:sz w:val="72"/>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ind w:firstLine="1084"/>
        <w:rPr>
          <w:rFonts w:hint="eastAsia"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84"/>
        <w:rPr>
          <w:rFonts w:hint="eastAsia" w:ascii="宋体" w:hAnsi="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hint="eastAsia" w:ascii="宋体" w:hAnsi="宋体"/>
          <w:b/>
          <w:color w:val="auto"/>
          <w:sz w:val="36"/>
          <w:u w:val="single"/>
        </w:rPr>
      </w:pPr>
      <w:r>
        <w:rPr>
          <w:rFonts w:hint="eastAsia" w:ascii="宋体" w:hAnsi="宋体"/>
          <w:b/>
          <w:color w:val="auto"/>
          <w:sz w:val="36"/>
        </w:rPr>
        <w:t xml:space="preserve">      供应商名称 ：</w:t>
      </w:r>
      <w:r>
        <w:rPr>
          <w:rFonts w:hint="eastAsia" w:ascii="宋体" w:hAnsi="宋体"/>
          <w:b/>
          <w:color w:val="auto"/>
          <w:sz w:val="36"/>
          <w:u w:val="single"/>
        </w:rPr>
        <w:t xml:space="preserve">（盖CA电子公章）</w:t>
      </w:r>
      <w:r/>
    </w:p>
    <w:p>
      <w:pPr>
        <w:rPr>
          <w:rFonts w:hint="eastAsia" w:ascii="宋体" w:hAnsi="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rPr>
          <w:color w:val="auto"/>
          <w:highlight w:val="red"/>
        </w:rPr>
      </w:pPr>
      <w:r>
        <w:rPr>
          <w:color w:val="auto"/>
          <w:highlight w:val="red"/>
        </w:rPr>
      </w:r>
      <w:r/>
    </w:p>
    <w:p>
      <w:pPr>
        <w:pStyle w:val="1353"/>
        <w:rPr>
          <w:color w:val="auto"/>
          <w:highlight w:val="red"/>
        </w:rPr>
      </w:pPr>
      <w:r>
        <w:rPr>
          <w:color w:val="auto"/>
          <w:highlight w:val="red"/>
        </w:rPr>
      </w:r>
      <w:r/>
    </w:p>
    <w:p>
      <w:pPr>
        <w:rPr>
          <w:color w:val="auto"/>
        </w:rPr>
      </w:pPr>
      <w:r>
        <w:rPr>
          <w:color w:val="auto"/>
        </w:rPr>
        <w:br w:type="page" w:clear="all"/>
      </w:r>
      <w:r/>
    </w:p>
    <w:p>
      <w:pPr>
        <w:rPr>
          <w:color w:val="auto"/>
        </w:rPr>
      </w:pPr>
      <w:r>
        <w:rPr>
          <w:color w:val="auto"/>
        </w:rPr>
      </w:r>
      <w:r/>
    </w:p>
    <w:p>
      <w:pPr>
        <w:rPr>
          <w:color w:val="auto"/>
        </w:rPr>
      </w:pPr>
      <w:r>
        <w:rPr>
          <w:color w:val="auto"/>
        </w:rPr>
      </w:r>
      <w:r/>
    </w:p>
    <w:p>
      <w:pPr>
        <w:rPr>
          <w:color w:val="auto"/>
        </w:rPr>
      </w:pPr>
      <w:r>
        <w:rPr>
          <w:color w:val="auto"/>
        </w:rPr>
      </w:r>
      <w:r/>
    </w:p>
    <w:p>
      <w:pPr>
        <w:pStyle w:val="1350"/>
        <w:jc w:val="center"/>
        <w:rPr>
          <w:rFonts w:hint="eastAsia"/>
          <w:color w:val="auto"/>
        </w:rPr>
        <w:outlineLvl w:val="1"/>
      </w:pPr>
      <w:r>
        <w:rPr>
          <w:color w:val="auto"/>
        </w:rPr>
        <w:t xml:space="preserve">目录</w:t>
      </w:r>
      <w:r/>
    </w:p>
    <w:p>
      <w:pPr>
        <w:spacing w:line="360" w:lineRule="auto"/>
        <w:rPr>
          <w:rFonts w:ascii="Times New Roman" w:hAnsi="Times New Roman"/>
          <w:color w:val="auto"/>
          <w:sz w:val="28"/>
          <w:szCs w:val="28"/>
        </w:rPr>
      </w:pPr>
      <w:r>
        <w:rPr>
          <w:rFonts w:hint="eastAsia" w:ascii="Times New Roman" w:hAnsi="Times New Roman"/>
          <w:color w:val="auto"/>
          <w:sz w:val="28"/>
          <w:szCs w:val="28"/>
        </w:rPr>
        <w:t xml:space="preserve">一、谈判响应函</w:t>
      </w:r>
      <w:r/>
    </w:p>
    <w:p>
      <w:pPr>
        <w:spacing w:line="360" w:lineRule="auto"/>
        <w:rPr>
          <w:rFonts w:hint="eastAsia" w:ascii="Times New Roman" w:hAnsi="Times New Roman"/>
          <w:color w:val="auto"/>
          <w:sz w:val="28"/>
          <w:szCs w:val="28"/>
        </w:rPr>
      </w:pPr>
      <w:r>
        <w:rPr>
          <w:rFonts w:hint="eastAsia" w:ascii="Times New Roman" w:hAnsi="Times New Roman"/>
          <w:color w:val="auto"/>
          <w:sz w:val="28"/>
          <w:szCs w:val="28"/>
        </w:rPr>
        <w:t xml:space="preserve">二、供应商资质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三、</w:t>
      </w:r>
      <w:r>
        <w:rPr>
          <w:rFonts w:hint="eastAsia" w:ascii="Times New Roman" w:hAnsi="Times New Roman"/>
          <w:color w:val="auto"/>
          <w:sz w:val="28"/>
          <w:szCs w:val="28"/>
        </w:rPr>
        <w:t xml:space="preserve">法人授权书</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四</w:t>
      </w:r>
      <w:r>
        <w:rPr>
          <w:rFonts w:hint="eastAsia" w:ascii="Times New Roman" w:hAnsi="Times New Roman"/>
          <w:color w:val="auto"/>
          <w:sz w:val="28"/>
          <w:szCs w:val="28"/>
        </w:rPr>
        <w:t xml:space="preserve">、谈判报价表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五</w:t>
      </w:r>
      <w:r>
        <w:rPr>
          <w:rFonts w:hint="eastAsia" w:ascii="Times New Roman" w:hAnsi="Times New Roman"/>
          <w:color w:val="auto"/>
          <w:sz w:val="28"/>
          <w:szCs w:val="28"/>
        </w:rPr>
        <w:t xml:space="preserve">、分项报价表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六</w:t>
      </w:r>
      <w:r>
        <w:rPr>
          <w:rFonts w:hint="eastAsia" w:ascii="Times New Roman" w:hAnsi="Times New Roman"/>
          <w:color w:val="auto"/>
          <w:sz w:val="28"/>
          <w:szCs w:val="28"/>
        </w:rPr>
        <w:t xml:space="preserve">、中小企业声明函</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七</w:t>
      </w:r>
      <w:r>
        <w:rPr>
          <w:rFonts w:hint="eastAsia" w:ascii="Times New Roman" w:hAnsi="Times New Roman"/>
          <w:color w:val="auto"/>
          <w:sz w:val="28"/>
          <w:szCs w:val="28"/>
        </w:rPr>
        <w:t xml:space="preserve">、</w:t>
      </w:r>
      <w:bookmarkStart w:id="46" w:name="OLE_LINK4"/>
      <w:r>
        <w:rPr>
          <w:rFonts w:hint="eastAsia" w:ascii="Times New Roman" w:hAnsi="Times New Roman"/>
          <w:color w:val="auto"/>
          <w:sz w:val="28"/>
          <w:szCs w:val="28"/>
        </w:rPr>
        <w:t xml:space="preserve">技术响应偏离表</w:t>
      </w:r>
      <w:bookmarkEnd w:id="46"/>
      <w:r>
        <w:rPr>
          <w:rFonts w:hint="eastAsia" w:ascii="Times New Roman" w:hAnsi="Times New Roman"/>
          <w:color w:val="auto"/>
          <w:sz w:val="28"/>
          <w:szCs w:val="28"/>
        </w:rPr>
        <w:t xml:space="preserve">（技术参数响应）</w:t>
      </w:r>
      <w:r/>
    </w:p>
    <w:p>
      <w:pPr>
        <w:spacing w:line="360" w:lineRule="auto"/>
        <w:rPr>
          <w:rFonts w:hint="eastAsia" w:ascii="Times New Roman" w:hAnsi="Times New Roman"/>
          <w:color w:val="auto"/>
          <w:sz w:val="28"/>
          <w:szCs w:val="28"/>
        </w:rPr>
      </w:pPr>
      <w:r>
        <w:rPr>
          <w:rFonts w:hint="eastAsia" w:ascii="Times New Roman" w:hAnsi="Times New Roman"/>
          <w:color w:val="auto"/>
          <w:sz w:val="28"/>
          <w:szCs w:val="28"/>
          <w:lang w:val="en-US" w:eastAsia="zh-CN"/>
        </w:rPr>
        <w:t xml:space="preserve">八</w:t>
      </w:r>
      <w:r>
        <w:rPr>
          <w:rFonts w:hint="eastAsia" w:ascii="Times New Roman" w:hAnsi="Times New Roman"/>
          <w:color w:val="auto"/>
          <w:sz w:val="28"/>
          <w:szCs w:val="28"/>
        </w:rPr>
        <w:t xml:space="preserve">、</w:t>
      </w:r>
      <w:r>
        <w:rPr>
          <w:rFonts w:hint="eastAsia" w:ascii="Times New Roman" w:hAnsi="Times New Roman"/>
          <w:color w:val="auto"/>
          <w:sz w:val="28"/>
          <w:szCs w:val="28"/>
          <w:lang w:val="en-US" w:eastAsia="zh-CN"/>
        </w:rPr>
        <w:t xml:space="preserve">项目组成员</w:t>
      </w:r>
      <w:r/>
    </w:p>
    <w:p>
      <w:pPr>
        <w:spacing w:line="360" w:lineRule="auto"/>
        <w:rPr>
          <w:color w:val="auto"/>
          <w:highlight w:val="red"/>
        </w:rPr>
      </w:pPr>
      <w:r>
        <w:rPr>
          <w:rFonts w:hint="eastAsia" w:ascii="Times New Roman" w:hAnsi="Times New Roman"/>
          <w:color w:val="auto"/>
          <w:sz w:val="28"/>
          <w:szCs w:val="28"/>
          <w:lang w:val="en-US" w:eastAsia="zh-CN"/>
        </w:rPr>
        <w:t xml:space="preserve">九、</w:t>
      </w:r>
      <w:r>
        <w:rPr>
          <w:rFonts w:hint="eastAsia" w:ascii="Times New Roman" w:hAnsi="Times New Roman"/>
          <w:color w:val="auto"/>
          <w:sz w:val="28"/>
          <w:szCs w:val="28"/>
        </w:rPr>
        <w:t xml:space="preserve">谈判所需其他材料</w:t>
      </w:r>
      <w:r/>
    </w:p>
    <w:p>
      <w:pPr>
        <w:spacing w:line="360" w:lineRule="auto"/>
        <w:rPr>
          <w:rFonts w:ascii="Times New Roman" w:hAnsi="Times New Roman"/>
          <w:color w:val="auto"/>
          <w:sz w:val="28"/>
          <w:szCs w:val="28"/>
        </w:rPr>
      </w:pPr>
      <w:r>
        <w:rPr>
          <w:rFonts w:ascii="Times New Roman" w:hAnsi="Times New Roman"/>
          <w:b/>
          <w:bCs/>
          <w:color w:val="auto"/>
          <w:sz w:val="32"/>
          <w:szCs w:val="32"/>
        </w:rPr>
        <w:br w:type="page" w:clear="all"/>
      </w:r>
      <w:r/>
    </w:p>
    <w:p>
      <w:pPr>
        <w:pStyle w:val="748"/>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一、谈判响应函</w:t>
      </w:r>
      <w:r/>
    </w:p>
    <w:p>
      <w:pPr>
        <w:pStyle w:val="1309"/>
        <w:jc w:val="center"/>
        <w:rPr>
          <w:rFonts w:hint="eastAsia" w:ascii="宋体" w:hAnsi="宋体" w:cs="仿宋"/>
          <w:b/>
          <w:color w:val="auto"/>
          <w:sz w:val="24"/>
          <w:szCs w:val="24"/>
        </w:rPr>
      </w:pPr>
      <w:r>
        <w:rPr>
          <w:rFonts w:hint="eastAsia" w:ascii="宋体" w:hAnsi="宋体" w:cs="仿宋"/>
          <w:b/>
          <w:color w:val="auto"/>
          <w:sz w:val="24"/>
          <w:szCs w:val="24"/>
        </w:rPr>
      </w:r>
      <w:r/>
    </w:p>
    <w:p>
      <w:pPr>
        <w:pStyle w:val="1309"/>
        <w:jc w:val="center"/>
        <w:rPr>
          <w:rFonts w:hint="eastAsia" w:ascii="宋体" w:hAnsi="宋体" w:cs="仿宋"/>
          <w:b/>
          <w:color w:val="auto"/>
          <w:sz w:val="32"/>
          <w:szCs w:val="32"/>
        </w:rPr>
      </w:pPr>
      <w:r>
        <w:rPr>
          <w:rFonts w:hint="eastAsia" w:ascii="宋体" w:hAnsi="宋体" w:cs="仿宋"/>
          <w:b/>
          <w:color w:val="auto"/>
          <w:sz w:val="32"/>
          <w:szCs w:val="32"/>
        </w:rPr>
        <w:t xml:space="preserve">谈判响应函</w:t>
      </w:r>
      <w:r/>
    </w:p>
    <w:p>
      <w:pPr>
        <w:pStyle w:val="1309"/>
        <w:jc w:val="left"/>
        <w:spacing w:line="500" w:lineRule="exact"/>
        <w:rPr>
          <w:rFonts w:hint="eastAsia" w:ascii="宋体" w:hAnsi="宋体" w:cs="仿宋"/>
          <w:color w:val="auto"/>
          <w:sz w:val="24"/>
          <w:szCs w:val="24"/>
        </w:rPr>
      </w:pPr>
      <w:r>
        <w:rPr>
          <w:rFonts w:hint="eastAsia" w:ascii="宋体" w:hAnsi="宋体" w:cs="仿宋"/>
          <w:color w:val="auto"/>
          <w:sz w:val="24"/>
          <w:szCs w:val="24"/>
          <w:u w:val="single"/>
        </w:rPr>
        <w:t xml:space="preserve">（采购单位名称）</w:t>
      </w:r>
      <w:r>
        <w:rPr>
          <w:rFonts w:hint="eastAsia" w:ascii="宋体" w:hAnsi="宋体" w:cs="仿宋"/>
          <w:color w:val="auto"/>
          <w:sz w:val="24"/>
          <w:szCs w:val="24"/>
        </w:rPr>
        <w:t xml:space="preserve">：</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根据</w:t>
      </w:r>
      <w:r>
        <w:rPr>
          <w:rFonts w:ascii="Times New Roman" w:hAnsi="Times New Roman"/>
          <w:color w:val="auto"/>
          <w:sz w:val="24"/>
          <w:szCs w:val="24"/>
          <w:u w:val="single"/>
        </w:rPr>
        <w:t xml:space="preserve">（项目编号）</w:t>
      </w:r>
      <w:r>
        <w:rPr>
          <w:rFonts w:ascii="Times New Roman" w:hAnsi="Times New Roman"/>
          <w:color w:val="auto"/>
          <w:sz w:val="24"/>
          <w:szCs w:val="24"/>
        </w:rPr>
        <w:t xml:space="preserve">的</w:t>
      </w:r>
      <w:r>
        <w:rPr>
          <w:rFonts w:ascii="Times New Roman" w:hAnsi="Times New Roman"/>
          <w:color w:val="auto"/>
          <w:sz w:val="24"/>
          <w:szCs w:val="24"/>
          <w:u w:val="single"/>
        </w:rPr>
        <w:t xml:space="preserve">（项目名称）</w:t>
      </w:r>
      <w:r>
        <w:rPr>
          <w:rFonts w:ascii="Times New Roman" w:hAnsi="Times New Roman"/>
          <w:color w:val="auto"/>
          <w:sz w:val="24"/>
          <w:szCs w:val="24"/>
        </w:rPr>
        <w:t xml:space="preserve">竞争性</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文件，我方在参加本项目竞争性</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活动中，特做出如下承诺：</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一、我方具备《中华人民共和国政府采购法》第二十二条第一款规定的6项条件；</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二、我方在参加政府采购活动前三年内（自本项目</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时间之日起计算），在经营活动中没有重大违法记录（指因违法经营受到刑事处罚或者责令停产停业、吊销许可证或者执照、较大数额罚款等行政处罚）。</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三、我方按</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文件要求提交响应文件，响应</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文件规定的响应有效期；</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四、如果我方的响应文件被接受，我方将按《中华人民共和国民法典（第三编合同）》及其他有关法律、法规的规定，按期、按质、按量交付采购单位，全面做到履约守信；</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五、我方若违背本声明及承诺约定，经查实，自愿接受采购人及相关主管部门相应的规定处理，并依法承担相应的法律责任。</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六、我方同意采购人、采购代理机构将本</w:t>
      </w:r>
      <w:r>
        <w:rPr>
          <w:rFonts w:hint="eastAsia" w:ascii="Times New Roman" w:hAnsi="Times New Roman"/>
          <w:color w:val="auto"/>
          <w:sz w:val="24"/>
          <w:szCs w:val="24"/>
        </w:rPr>
        <w:t xml:space="preserve">函</w:t>
      </w:r>
      <w:r>
        <w:rPr>
          <w:rFonts w:hint="eastAsia" w:ascii="宋体" w:hAnsi="宋体"/>
          <w:color w:val="auto"/>
          <w:sz w:val="24"/>
          <w:szCs w:val="24"/>
        </w:rPr>
        <w:t xml:space="preserve">上网公开</w:t>
      </w:r>
      <w:r>
        <w:rPr>
          <w:rFonts w:ascii="Times New Roman" w:hAnsi="Times New Roman"/>
          <w:color w:val="auto"/>
          <w:sz w:val="24"/>
          <w:szCs w:val="24"/>
        </w:rPr>
        <w:t xml:space="preserve">。</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供应商名称： （盖CA电子公章）</w:t>
      </w:r>
      <w:r/>
    </w:p>
    <w:p>
      <w:pPr>
        <w:pStyle w:val="1309"/>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日期：    年    月   日</w:t>
      </w:r>
      <w:r/>
    </w:p>
    <w:p>
      <w:pPr>
        <w:ind w:firstLine="480"/>
        <w:spacing w:line="440" w:lineRule="exact"/>
        <w:rPr>
          <w:rFonts w:ascii="Times New Roman" w:hAnsi="Times New Roman" w:eastAsia="仿宋"/>
          <w:color w:val="auto"/>
          <w:sz w:val="24"/>
          <w:szCs w:val="24"/>
        </w:rPr>
      </w:pPr>
      <w:r>
        <w:rPr>
          <w:rFonts w:ascii="Times New Roman" w:hAnsi="Times New Roman" w:eastAsia="仿宋"/>
          <w:color w:val="auto"/>
          <w:sz w:val="24"/>
          <w:szCs w:val="24"/>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i/>
          <w:color w:val="auto"/>
          <w:szCs w:val="32"/>
          <w:u w:val="single"/>
        </w:rPr>
      </w:pPr>
      <w:r>
        <w:rPr>
          <w:rFonts w:hint="eastAsia"/>
          <w:i/>
          <w:color w:val="auto"/>
          <w:szCs w:val="32"/>
          <w:u w:val="single"/>
        </w:rPr>
        <w:br w:type="page" w:clear="all"/>
      </w:r>
      <w:r/>
    </w:p>
    <w:p>
      <w:pPr>
        <w:pStyle w:val="748"/>
        <w:ind w:firstLine="320"/>
        <w:spacing w:before="0" w:after="0" w:line="520" w:lineRule="exact"/>
        <w:rPr>
          <w:rFonts w:hint="eastAsia" w:ascii="黑体" w:hAnsi="黑体" w:eastAsia="黑体" w:cs="黑体"/>
          <w:color w:val="auto"/>
          <w:sz w:val="32"/>
        </w:rPr>
      </w:pPr>
      <w:r/>
      <w:bookmarkStart w:id="47" w:name="_Toc15099"/>
      <w:r>
        <w:rPr>
          <w:rFonts w:hint="eastAsia" w:ascii="黑体" w:hAnsi="黑体" w:eastAsia="黑体" w:cs="黑体"/>
          <w:color w:val="auto"/>
          <w:sz w:val="32"/>
        </w:rPr>
        <w:t xml:space="preserve">二、供应商资质</w:t>
      </w:r>
      <w:bookmarkEnd w:id="47"/>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按谈判文件要求提供相应资质证书</w:t>
      </w:r>
      <w:r/>
    </w:p>
    <w:p>
      <w:pPr>
        <w:rPr>
          <w:rFonts w:hint="eastAsia"/>
          <w:i/>
          <w:color w:val="auto"/>
          <w:szCs w:val="32"/>
          <w:u w:val="single"/>
        </w:rPr>
      </w:pPr>
      <w:r>
        <w:rPr>
          <w:rFonts w:hint="eastAsia"/>
          <w:i/>
          <w:color w:val="auto"/>
          <w:szCs w:val="32"/>
          <w:u w:val="single"/>
        </w:rPr>
        <w:br w:type="page" w:clear="all"/>
      </w:r>
      <w:r/>
    </w:p>
    <w:p>
      <w:pPr>
        <w:pStyle w:val="748"/>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三、法人授权书</w:t>
      </w:r>
      <w:r/>
    </w:p>
    <w:p>
      <w:pPr>
        <w:pStyle w:val="1316"/>
        <w:jc w:val="center"/>
        <w:widowControl w:val="off"/>
        <w:rPr>
          <w:rFonts w:ascii="方正小标宋_GBK" w:hAnsi="Calibri" w:eastAsia="方正小标宋_GBK"/>
          <w:b w:val="0"/>
          <w:bCs/>
          <w:color w:val="auto"/>
          <w:szCs w:val="32"/>
        </w:rPr>
      </w:pPr>
      <w:r>
        <w:rPr>
          <w:rFonts w:hint="eastAsia" w:ascii="方正小标宋_GBK" w:hAnsi="Calibri" w:eastAsia="方正小标宋_GBK"/>
          <w:b w:val="0"/>
          <w:bCs/>
          <w:color w:val="auto"/>
          <w:szCs w:val="32"/>
        </w:rPr>
        <w:t xml:space="preserve">法人授权书</w:t>
      </w:r>
      <w:r/>
    </w:p>
    <w:p>
      <w:pPr>
        <w:pStyle w:val="1309"/>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本授权书声明：____________（供应商名称）授权________________（被授权人的姓名）为我方就</w:t>
      </w:r>
      <w:r>
        <w:rPr>
          <w:rFonts w:hint="eastAsia" w:ascii="宋体" w:hAnsi="宋体"/>
          <w:color w:val="auto"/>
          <w:sz w:val="24"/>
          <w:szCs w:val="24"/>
          <w:u w:val="single"/>
        </w:rPr>
        <w:t xml:space="preserve">（项目编号）</w:t>
      </w:r>
      <w:r>
        <w:rPr>
          <w:rFonts w:hint="eastAsia" w:ascii="宋体" w:hAnsi="宋体"/>
          <w:color w:val="auto"/>
          <w:sz w:val="24"/>
          <w:szCs w:val="24"/>
        </w:rPr>
        <w:t xml:space="preserve">号</w:t>
      </w:r>
      <w:r>
        <w:rPr>
          <w:rFonts w:hint="eastAsia" w:ascii="宋体" w:hAnsi="宋体"/>
          <w:color w:val="auto"/>
          <w:sz w:val="24"/>
          <w:szCs w:val="24"/>
          <w:u w:val="single"/>
        </w:rPr>
        <w:t xml:space="preserve">          （项目名称）    </w:t>
      </w:r>
      <w:r>
        <w:rPr>
          <w:rFonts w:hint="eastAsia" w:ascii="宋体" w:hAnsi="宋体" w:cs="仿宋"/>
          <w:color w:val="auto"/>
          <w:sz w:val="24"/>
          <w:szCs w:val="24"/>
        </w:rPr>
        <w:t xml:space="preserve">采购活动的合法代理人，以本单位名义全权处理一切与该项目采购有关的事务。</w:t>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本授权书于______年____月____日起生效，特此声明。</w:t>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被授权人身份证号码：</w:t>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被授权人联系电话：（手机）</w:t>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授权单位名称：（盖CA电子公章）</w:t>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单位地址：</w:t>
      </w:r>
      <w:r/>
    </w:p>
    <w:p>
      <w:pPr>
        <w:pStyle w:val="1309"/>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日期：</w:t>
      </w:r>
      <w:bookmarkStart w:id="48" w:name="_Hlt26671380"/>
      <w:r/>
      <w:bookmarkEnd w:id="48"/>
      <w:r/>
      <w:bookmarkStart w:id="49" w:name="_格式3__银行出具的资信证明"/>
      <w:r/>
      <w:bookmarkEnd w:id="49"/>
      <w:r/>
      <w:bookmarkStart w:id="50" w:name="_Hlt26955070"/>
      <w:r/>
      <w:bookmarkEnd w:id="50"/>
      <w:r/>
      <w:r/>
    </w:p>
    <w:p>
      <w:pPr>
        <w:rPr>
          <w:color w:val="auto"/>
          <w:sz w:val="24"/>
          <w:szCs w:val="24"/>
          <w:u w:val="single"/>
        </w:rPr>
      </w:pPr>
      <w:r>
        <w:rPr>
          <w:color w:val="auto"/>
          <w:sz w:val="24"/>
          <w:szCs w:val="24"/>
          <w:u w:val="single"/>
        </w:rPr>
        <w:br w:type="page" w:clear="all"/>
      </w:r>
      <w:r/>
    </w:p>
    <w:p>
      <w:pPr>
        <w:pStyle w:val="748"/>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四、谈判报价表</w:t>
      </w:r>
      <w:r/>
    </w:p>
    <w:p>
      <w:pPr>
        <w:spacing w:line="480" w:lineRule="exact"/>
        <w:rPr>
          <w:rFonts w:ascii="Times New Roman" w:hAnsi="Times New Roman" w:cs="Calibri"/>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本次为首次报价</w:t>
      </w:r>
      <w:r/>
    </w:p>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货币单位：人民币元</w:t>
      </w:r>
      <w:r/>
    </w:p>
    <w:p>
      <w:pPr>
        <w:spacing w:line="480" w:lineRule="exact"/>
        <w:rPr>
          <w:rFonts w:ascii="Times New Roman" w:hAnsi="Times New Roman"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项目编号：</w:t>
      </w:r>
      <w:r/>
    </w:p>
    <w:p>
      <w:pPr>
        <w:spacing w:line="480" w:lineRule="exact"/>
        <w:rPr>
          <w:rFonts w:ascii="Times New Roman" w:hAnsi="Times New Roman"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采购包号：</w:t>
      </w:r>
      <w:r/>
    </w:p>
    <w:tbl>
      <w:tblPr>
        <w:tblStyle w:val="7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1"/>
        <w:gridCol w:w="2193"/>
        <w:gridCol w:w="4508"/>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rPr>
              <w:t xml:space="preserve">报价</w:t>
            </w:r>
            <w:r>
              <w:rPr>
                <w:rFonts w:ascii="Times New Roman" w:hAnsi="Times New Roman" w:cs="仿宋"/>
                <w:color w:val="auto"/>
                <w:sz w:val="24"/>
              </w:rPr>
              <w:t xml:space="preserve">（小写）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详见</w:t>
            </w:r>
            <w:r>
              <w:rPr>
                <w:rFonts w:hint="eastAsia" w:ascii="Times New Roman" w:hAnsi="Times New Roman" w:cs="仿宋"/>
                <w:color w:val="auto"/>
                <w:sz w:val="24"/>
              </w:rPr>
              <w:t xml:space="preserve">谈判</w:t>
            </w:r>
            <w:r>
              <w:rPr>
                <w:rFonts w:ascii="Times New Roman" w:hAnsi="Times New Roman" w:cs="仿宋"/>
                <w:color w:val="auto"/>
                <w:sz w:val="24"/>
              </w:rPr>
              <w:t xml:space="preserve">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rPr>
              <w:t xml:space="preserve">谈判</w:t>
            </w:r>
            <w:r>
              <w:rPr>
                <w:rFonts w:ascii="Times New Roman" w:hAnsi="Times New Roman" w:cs="仿宋"/>
                <w:color w:val="auto"/>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金额大写</w:t>
            </w:r>
            <w:r>
              <w:rPr>
                <w:rFonts w:ascii="Times New Roman" w:hAnsi="Times New Roman" w:cs="Calibri"/>
                <w:color w:val="auto"/>
                <w:sz w:val="24"/>
              </w:rPr>
              <w:t xml:space="preserve"> </w:t>
            </w:r>
            <w:r/>
          </w:p>
        </w:tc>
      </w:tr>
    </w:tbl>
    <w:p>
      <w:pPr>
        <w:spacing w:line="480" w:lineRule="exact"/>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供</w:t>
      </w:r>
      <w:r>
        <w:rPr>
          <w:rFonts w:ascii="宋体" w:hAnsi="宋体" w:cs="仿宋"/>
          <w:color w:val="auto"/>
          <w:sz w:val="24"/>
        </w:rPr>
        <w:t xml:space="preserve">应商（CA电子签章）：</w:t>
      </w:r>
      <w:r/>
    </w:p>
    <w:p>
      <w:pPr>
        <w:spacing w:line="480" w:lineRule="exact"/>
        <w:rPr>
          <w:rFonts w:hint="eastAsia" w:ascii="宋体" w:hAnsi="宋体" w:cs="Calibri"/>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t xml:space="preserve">供应商名称</w:t>
      </w:r>
      <w:r/>
    </w:p>
    <w:p>
      <w:pPr>
        <w:spacing w:line="480" w:lineRule="exact"/>
        <w:rPr>
          <w:rFonts w:hint="eastAsia" w:ascii="宋体" w:hAnsi="宋体"/>
          <w:color w:val="auto"/>
        </w:rPr>
        <w:pBdr>
          <w:top w:val="none" w:color="000000" w:sz="0" w:space="0"/>
          <w:left w:val="none" w:color="000000" w:sz="0" w:space="0"/>
          <w:bottom w:val="none" w:color="000000" w:sz="0" w:space="0"/>
          <w:right w:val="none" w:color="000000" w:sz="0" w:space="0"/>
        </w:pBdr>
      </w:pPr>
      <w:r>
        <w:rPr>
          <w:rFonts w:ascii="宋体" w:hAnsi="宋体" w:cs="仿宋"/>
          <w:color w:val="auto"/>
          <w:sz w:val="24"/>
        </w:rPr>
        <w:t xml:space="preserve">日期：</w:t>
      </w:r>
      <w:r>
        <w:rPr>
          <w:rFonts w:ascii="宋体" w:hAnsi="宋体" w:cs="Calibri"/>
          <w:color w:val="auto"/>
          <w:sz w:val="24"/>
        </w:rPr>
        <w:t xml:space="preserve">   </w:t>
      </w:r>
      <w:r>
        <w:rPr>
          <w:rFonts w:ascii="宋体" w:hAnsi="宋体" w:cs="仿宋"/>
          <w:color w:val="auto"/>
          <w:sz w:val="24"/>
        </w:rPr>
        <w:t xml:space="preserve">年</w:t>
      </w:r>
      <w:r>
        <w:rPr>
          <w:rFonts w:ascii="宋体" w:hAnsi="宋体" w:cs="Calibri"/>
          <w:color w:val="auto"/>
          <w:sz w:val="24"/>
        </w:rPr>
        <w:t xml:space="preserve">   </w:t>
      </w:r>
      <w:r>
        <w:rPr>
          <w:rFonts w:ascii="宋体" w:hAnsi="宋体" w:cs="仿宋"/>
          <w:color w:val="auto"/>
          <w:sz w:val="24"/>
        </w:rPr>
        <w:t xml:space="preserve">月</w:t>
      </w:r>
      <w:r>
        <w:rPr>
          <w:rFonts w:ascii="宋体" w:hAnsi="宋体" w:cs="Calibri"/>
          <w:color w:val="auto"/>
          <w:sz w:val="24"/>
        </w:rPr>
        <w:t xml:space="preserve">   </w:t>
      </w:r>
      <w:r>
        <w:rPr>
          <w:rFonts w:ascii="宋体" w:hAnsi="宋体" w:cs="仿宋"/>
          <w:color w:val="auto"/>
          <w:sz w:val="24"/>
        </w:rPr>
        <w:t xml:space="preserve">日</w:t>
      </w:r>
      <w:r/>
    </w:p>
    <w:p>
      <w:pPr>
        <w:ind w:firstLine="480"/>
        <w:tabs>
          <w:tab w:val="left" w:pos="360" w:leader="none"/>
        </w:tabs>
        <w:rPr>
          <w:color w:val="auto"/>
          <w:sz w:val="24"/>
          <w:szCs w:val="24"/>
          <w:u w:val="single"/>
        </w:rPr>
      </w:pPr>
      <w:r>
        <w:rPr>
          <w:color w:val="auto"/>
          <w:sz w:val="24"/>
          <w:szCs w:val="24"/>
          <w:u w:val="single"/>
        </w:rPr>
      </w:r>
      <w:r/>
    </w:p>
    <w:p>
      <w:pPr>
        <w:ind w:firstLine="480"/>
        <w:tabs>
          <w:tab w:val="left" w:pos="360" w:leader="none"/>
        </w:tabs>
        <w:rPr>
          <w:color w:val="auto"/>
          <w:sz w:val="24"/>
          <w:szCs w:val="24"/>
        </w:rPr>
      </w:pPr>
      <w:r>
        <w:rPr>
          <w:color w:val="auto"/>
          <w:sz w:val="24"/>
          <w:szCs w:val="24"/>
        </w:rPr>
      </w:r>
      <w:r/>
    </w:p>
    <w:p>
      <w:pPr>
        <w:ind w:firstLine="420"/>
        <w:rPr>
          <w:i/>
          <w:color w:val="auto"/>
          <w:sz w:val="24"/>
          <w:szCs w:val="24"/>
          <w:u w:val="single"/>
        </w:rPr>
      </w:pPr>
      <w:r>
        <w:rPr>
          <w:i/>
          <w:color w:val="auto"/>
          <w:sz w:val="24"/>
          <w:szCs w:val="24"/>
          <w:u w:val="single"/>
        </w:rPr>
      </w:r>
      <w:r/>
    </w:p>
    <w:p>
      <w:pPr>
        <w:rPr>
          <w:color w:val="auto"/>
          <w:szCs w:val="21"/>
        </w:rPr>
      </w:pPr>
      <w:r>
        <w:rPr>
          <w:color w:val="auto"/>
          <w:szCs w:val="21"/>
        </w:rPr>
      </w:r>
      <w:r/>
    </w:p>
    <w:p>
      <w:pPr>
        <w:pStyle w:val="748"/>
        <w:spacing w:before="0" w:after="0" w:line="520" w:lineRule="exact"/>
        <w:rPr>
          <w:rFonts w:hint="eastAsia" w:ascii="宋体" w:hAnsi="宋体" w:eastAsia="宋体" w:cs="宋体"/>
          <w:b/>
          <w:bCs/>
          <w:color w:val="auto"/>
          <w:sz w:val="32"/>
          <w:szCs w:val="32"/>
        </w:rPr>
      </w:pPr>
      <w:r>
        <w:rPr>
          <w:rFonts w:ascii="Times New Roman" w:hAnsi="Times New Roman" w:eastAsia="宋体"/>
          <w:b/>
          <w:bCs/>
          <w:color w:val="auto"/>
          <w:sz w:val="32"/>
        </w:rPr>
        <w:br w:type="page" w:clear="all"/>
      </w:r>
      <w:r>
        <w:rPr>
          <w:rFonts w:hint="eastAsia" w:ascii="黑体" w:hAnsi="黑体" w:eastAsia="黑体" w:cs="黑体"/>
          <w:color w:val="auto"/>
          <w:sz w:val="32"/>
        </w:rPr>
        <w:t xml:space="preserve">五、分项报价表</w:t>
      </w:r>
      <w:r/>
    </w:p>
    <w:p>
      <w:pPr>
        <w:jc w:val="center"/>
        <w:rPr>
          <w:rFonts w:hint="default" w:eastAsia="宋体" w:cs="Times New Roman"/>
          <w:color w:val="auto"/>
          <w:lang w:val="en-US" w:eastAsia="zh-CN"/>
        </w:rPr>
      </w:pPr>
      <w:r>
        <w:rPr>
          <w:rFonts w:hint="eastAsia" w:ascii="宋体" w:hAnsi="宋体" w:eastAsia="宋体" w:cs="仿宋"/>
          <w:color w:val="auto"/>
          <w:sz w:val="24"/>
          <w:szCs w:val="24"/>
          <w:lang w:val="en-US" w:eastAsia="zh-CN" w:bidi="ar-SA"/>
        </w:rPr>
        <w:t xml:space="preserve">在此附上工程量清单报价</w:t>
      </w:r>
      <w:r/>
    </w:p>
    <w:p>
      <w:pPr>
        <w:rPr>
          <w:rFonts w:hint="eastAsia" w:ascii="仿宋" w:hAnsi="仿宋" w:eastAsia="仿宋" w:cs="仿宋"/>
          <w:b/>
          <w:color w:val="auto"/>
          <w:sz w:val="32"/>
          <w:szCs w:val="32"/>
        </w:rPr>
      </w:pPr>
      <w:r>
        <w:rPr>
          <w:rFonts w:ascii="仿宋" w:hAnsi="仿宋" w:eastAsia="仿宋" w:cs="仿宋"/>
          <w:b/>
          <w:color w:val="auto"/>
          <w:sz w:val="32"/>
          <w:szCs w:val="32"/>
        </w:rPr>
        <w:br w:type="page" w:clear="all"/>
      </w:r>
      <w:r/>
    </w:p>
    <w:p>
      <w:pPr>
        <w:pStyle w:val="748"/>
        <w:spacing w:before="0" w:after="0" w:line="520" w:lineRule="exact"/>
        <w:rPr>
          <w:rFonts w:hint="eastAsia" w:ascii="黑体" w:hAnsi="黑体" w:eastAsia="黑体" w:cs="黑体"/>
          <w:color w:val="auto"/>
          <w:sz w:val="32"/>
        </w:rPr>
      </w:pPr>
      <w:r/>
      <w:bookmarkStart w:id="51" w:name="_Toc21129"/>
      <w:r/>
      <w:bookmarkStart w:id="52" w:name="_Toc9025"/>
      <w:r>
        <w:rPr>
          <w:rFonts w:hint="eastAsia" w:ascii="黑体" w:hAnsi="黑体" w:eastAsia="黑体" w:cs="黑体"/>
          <w:color w:val="auto"/>
          <w:sz w:val="32"/>
        </w:rPr>
        <w:t xml:space="preserve">六、中小企业或残疾人福利性单位声明函</w:t>
      </w:r>
      <w:bookmarkEnd w:id="51"/>
      <w:r/>
      <w:bookmarkEnd w:id="52"/>
      <w:r/>
      <w:r/>
    </w:p>
    <w:p>
      <w:pPr>
        <w:ind w:firstLine="643"/>
        <w:jc w:val="center"/>
        <w:spacing w:line="400" w:lineRule="exact"/>
        <w:rPr>
          <w:rFonts w:hint="eastAsia" w:ascii="宋体" w:hAnsi="宋体"/>
          <w:b/>
          <w:color w:val="auto"/>
          <w:sz w:val="32"/>
          <w:szCs w:val="32"/>
        </w:rPr>
      </w:pPr>
      <w:r>
        <w:rPr>
          <w:rFonts w:hint="eastAsia" w:ascii="宋体" w:hAnsi="宋体"/>
          <w:b/>
          <w:color w:val="auto"/>
          <w:sz w:val="32"/>
          <w:szCs w:val="32"/>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中小微企业声明函（工程类项目）（采购包号：**）</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w:t>
      </w:r>
      <w:r>
        <w:rPr>
          <w:rFonts w:ascii="宋体" w:hAnsi="宋体" w:eastAsia="宋体" w:cs="宋体"/>
          <w:color w:val="000000"/>
          <w:sz w:val="24"/>
          <w:u w:val="single"/>
        </w:rPr>
        <w:t xml:space="preserve">（单位名称）</w:t>
      </w:r>
      <w:r>
        <w:rPr>
          <w:rFonts w:ascii="宋体" w:hAnsi="宋体" w:eastAsia="宋体" w:cs="宋体"/>
          <w:color w:val="000000"/>
          <w:sz w:val="24"/>
        </w:rPr>
        <w:t xml:space="preserve">采购编号为</w:t>
      </w:r>
      <w:r>
        <w:rPr>
          <w:rFonts w:ascii="宋体" w:hAnsi="宋体" w:eastAsia="宋体" w:cs="宋体"/>
          <w:color w:val="000000"/>
          <w:sz w:val="24"/>
          <w:u w:val="single"/>
        </w:rPr>
        <w:t xml:space="preserve">（采购编号）</w:t>
      </w:r>
      <w:r>
        <w:rPr>
          <w:rFonts w:ascii="宋体" w:hAnsi="宋体" w:eastAsia="宋体" w:cs="宋体"/>
          <w:color w:val="000000"/>
          <w:sz w:val="24"/>
        </w:rPr>
        <w:t xml:space="preserve">，</w:t>
      </w:r>
      <w:r>
        <w:rPr>
          <w:rFonts w:ascii="宋体" w:hAnsi="宋体" w:eastAsia="宋体" w:cs="宋体"/>
          <w:color w:val="000000"/>
          <w:sz w:val="24"/>
          <w:u w:val="single"/>
        </w:rPr>
        <w:t xml:space="preserve">      </w:t>
      </w:r>
      <w:r>
        <w:rPr>
          <w:rFonts w:ascii="宋体" w:hAnsi="宋体" w:eastAsia="宋体" w:cs="宋体"/>
          <w:color w:val="000000"/>
          <w:sz w:val="24"/>
        </w:rPr>
        <w:t xml:space="preserve">项目（项目名称）（采购包号：**）的采购活动，工程的施工单位全部由符合政策的中小微企业承接。相关企业（含联合体中的中小微企业、签订采购包意向协议的中小微企业）的具体情况如下：</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000000"/>
          <w:sz w:val="24"/>
          <w:u w:val="single"/>
        </w:rPr>
        <w:t xml:space="preserve">（供应商填写招标文件中明确的所属行业）</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000000"/>
          <w:sz w:val="24"/>
          <w:u w:val="single"/>
        </w:rPr>
        <w:t xml:space="preserve">（供应商填写招标文件中明确的所属行业）</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180" w:firstLine="36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企业名称（加盖CA电子公章）：</w:t>
      </w:r>
      <w:r/>
    </w:p>
    <w:p>
      <w:pPr>
        <w:ind w:left="0" w:right="180" w:firstLine="36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日期：___年____月____日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br w:type="page" w:clear="all"/>
      </w:r>
      <w:r/>
    </w:p>
    <w:p>
      <w:pPr>
        <w:ind w:left="0" w:right="0" w:firstLine="0"/>
        <w:jc w:val="center"/>
        <w:spacing w:before="151" w:after="151"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残疾人福利性单位声明函（工程类项目）（采购包号：**）</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宋体" w:hAnsi="宋体" w:eastAsia="宋体" w:cs="宋体"/>
          <w:color w:val="000000"/>
          <w:sz w:val="24"/>
          <w:u w:val="single"/>
        </w:rPr>
        <w:t xml:space="preserve">（单位名称）</w:t>
      </w:r>
      <w:r>
        <w:rPr>
          <w:rFonts w:ascii="宋体" w:hAnsi="宋体" w:eastAsia="宋体" w:cs="宋体"/>
          <w:color w:val="000000"/>
          <w:sz w:val="24"/>
        </w:rPr>
        <w:t xml:space="preserve">采购编号为</w:t>
      </w:r>
      <w:r>
        <w:rPr>
          <w:rFonts w:ascii="宋体" w:hAnsi="宋体" w:eastAsia="宋体" w:cs="宋体"/>
          <w:color w:val="000000"/>
          <w:sz w:val="24"/>
          <w:u w:val="single"/>
        </w:rPr>
        <w:t xml:space="preserve">（采购编号）</w:t>
      </w:r>
      <w:r>
        <w:rPr>
          <w:rFonts w:ascii="宋体" w:hAnsi="宋体" w:eastAsia="宋体" w:cs="宋体"/>
          <w:color w:val="000000"/>
          <w:sz w:val="24"/>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项目（项目名称）（采购包号：**）采购活动由本单位承担工程。</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62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1559" w:firstLine="624"/>
        <w:jc w:val="center"/>
        <w:spacing w:before="0" w:after="0" w:line="85" w:lineRule="atLeast"/>
        <w:tabs>
          <w:tab w:val="left" w:pos="4864"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rPr>
          <w:rFonts w:ascii="宋体" w:hAnsi="宋体" w:eastAsia="宋体" w:cs="宋体"/>
          <w:color w:val="000000"/>
          <w:sz w:val="24"/>
        </w:rPr>
        <w:t xml:space="preserve">供应商全称（加盖CA电子公章）：</w:t>
      </w:r>
      <w:r/>
    </w:p>
    <w:p>
      <w:pPr>
        <w:rPr>
          <w:rFonts w:hint="eastAsia" w:ascii="仿宋" w:hAnsi="仿宋" w:eastAsia="仿宋" w:cs="仿宋"/>
          <w:b/>
          <w:color w:val="auto"/>
          <w:sz w:val="24"/>
          <w:szCs w:val="24"/>
        </w:rPr>
      </w:pPr>
      <w:r>
        <w:rPr>
          <w:rFonts w:ascii="宋体" w:hAnsi="宋体" w:eastAsia="宋体" w:cs="宋体"/>
          <w:color w:val="000000"/>
          <w:sz w:val="24"/>
        </w:rPr>
        <w:t xml:space="preserve">                   </w:t>
      </w:r>
      <w:r>
        <w:rPr>
          <w:rFonts w:ascii="宋体" w:hAnsi="宋体" w:eastAsia="宋体" w:cs="宋体"/>
          <w:color w:val="000000"/>
          <w:sz w:val="24"/>
          <w:highlight w:val="white"/>
        </w:rPr>
        <w:t xml:space="preserve">日期：___年____月____日 </w:t>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48"/>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rPr>
        <w:t xml:space="preserve">七、技术响应偏离表（技术参数响应）</w:t>
      </w:r>
      <w:r/>
    </w:p>
    <w:p>
      <w:pPr>
        <w:pStyle w:val="760"/>
        <w:rPr>
          <w:color w:val="auto"/>
        </w:rPr>
      </w:pPr>
      <w:r>
        <w:rPr>
          <w:color w:val="auto"/>
        </w:rPr>
      </w:r>
      <w:r/>
    </w:p>
    <w:tbl>
      <w:tblPr>
        <w:tblStyle w:val="757"/>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25"/>
        <w:gridCol w:w="2332"/>
        <w:gridCol w:w="1630"/>
        <w:gridCol w:w="2502"/>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rPr>
            </w:pPr>
            <w:r>
              <w:rPr>
                <w:rFonts w:hint="eastAsia" w:ascii="仿宋" w:hAnsi="仿宋" w:eastAsia="仿宋" w:cs="仿宋"/>
                <w:color w:val="auto"/>
                <w:sz w:val="28"/>
              </w:rPr>
              <w:t xml:space="preserve">谈判文件内容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rPr>
            </w:pPr>
            <w:r>
              <w:rPr>
                <w:rFonts w:hint="eastAsia" w:ascii="仿宋" w:hAnsi="仿宋" w:eastAsia="仿宋" w:cs="仿宋"/>
                <w:color w:val="auto"/>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rPr>
            </w:pPr>
            <w:r>
              <w:rPr>
                <w:rFonts w:hint="eastAsia" w:ascii="仿宋" w:hAnsi="仿宋" w:eastAsia="仿宋" w:cs="仿宋"/>
                <w:color w:val="auto"/>
                <w:sz w:val="28"/>
              </w:rPr>
              <w:t xml:space="preserve">偏离情况（</w:t>
            </w:r>
            <w:r>
              <w:rPr>
                <w:rFonts w:ascii="仿宋" w:hAnsi="仿宋" w:eastAsia="仿宋" w:cs="仿宋"/>
                <w:b/>
                <w:color w:val="auto"/>
                <w:sz w:val="24"/>
              </w:rPr>
              <w:t xml:space="preserve">正偏离、负偏离、无偏离</w:t>
            </w:r>
            <w:r>
              <w:rPr>
                <w:rFonts w:hint="eastAsia" w:ascii="仿宋" w:hAnsi="仿宋" w:eastAsia="仿宋" w:cs="仿宋"/>
                <w:color w:val="auto"/>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rPr>
            </w:pPr>
            <w:r>
              <w:rPr>
                <w:rFonts w:hint="eastAsia" w:ascii="仿宋" w:hAnsi="仿宋" w:eastAsia="仿宋" w:cs="仿宋"/>
                <w:color w:val="auto"/>
                <w:sz w:val="28"/>
              </w:rPr>
              <w:t xml:space="preserve">偏离内容及说明</w:t>
            </w:r>
            <w:r/>
          </w:p>
          <w:p>
            <w:pPr>
              <w:jc w:val="center"/>
              <w:spacing w:before="100" w:line="559" w:lineRule="atLeast"/>
              <w:rPr>
                <w:rFonts w:hint="eastAsia" w:ascii="仿宋" w:hAnsi="仿宋" w:eastAsia="仿宋" w:cs="仿宋"/>
                <w:color w:val="auto"/>
              </w:rPr>
            </w:pPr>
            <w:r>
              <w:rPr>
                <w:rFonts w:hint="eastAsia" w:ascii="仿宋" w:hAnsi="仿宋" w:eastAsia="仿宋" w:cs="仿宋"/>
                <w:color w:val="auto"/>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bl>
    <w:p>
      <w:pPr>
        <w:jc w:val="right"/>
        <w:spacing w:line="559" w:lineRule="atLeast"/>
        <w:rPr>
          <w:rFonts w:hint="eastAsia" w:ascii="宋体" w:hAnsi="宋体" w:cs="仿宋"/>
          <w:color w:val="auto"/>
        </w:rPr>
      </w:pPr>
      <w:r>
        <w:rPr>
          <w:rFonts w:hint="eastAsia" w:ascii="宋体" w:hAnsi="宋体" w:cs="仿宋"/>
          <w:color w:val="auto"/>
          <w:sz w:val="24"/>
        </w:rPr>
        <w:t xml:space="preserve">单位名称：</w:t>
      </w:r>
      <w:r>
        <w:rPr>
          <w:rFonts w:hint="eastAsia" w:ascii="宋体" w:hAnsi="宋体" w:cs="仿宋"/>
          <w:color w:val="auto"/>
          <w:sz w:val="24"/>
          <w:u w:val="single"/>
        </w:rPr>
        <w:t xml:space="preserve">             </w:t>
      </w:r>
      <w:r>
        <w:rPr>
          <w:rFonts w:hint="eastAsia" w:ascii="宋体" w:hAnsi="宋体" w:cs="仿宋"/>
          <w:color w:val="auto"/>
          <w:sz w:val="24"/>
        </w:rPr>
        <w:t xml:space="preserve">（</w:t>
      </w:r>
      <w:r>
        <w:rPr>
          <w:rFonts w:ascii="宋体" w:hAnsi="宋体" w:cs="仿宋"/>
          <w:color w:val="auto"/>
          <w:sz w:val="24"/>
        </w:rPr>
        <w:t xml:space="preserve">盖</w:t>
      </w:r>
      <w:r>
        <w:rPr>
          <w:rFonts w:hint="eastAsia" w:ascii="宋体" w:hAnsi="宋体" w:cs="仿宋"/>
          <w:color w:val="auto"/>
          <w:sz w:val="24"/>
        </w:rPr>
        <w:t xml:space="preserve">CA</w:t>
      </w:r>
      <w:r>
        <w:rPr>
          <w:rFonts w:ascii="宋体" w:hAnsi="宋体" w:cs="仿宋"/>
          <w:color w:val="auto"/>
          <w:sz w:val="24"/>
        </w:rPr>
        <w:t xml:space="preserve">电子公章）</w:t>
      </w:r>
      <w:r/>
    </w:p>
    <w:p>
      <w:pPr>
        <w:rPr>
          <w:rFonts w:hint="eastAsia" w:ascii="宋体" w:hAnsi="宋体" w:cs="仿宋"/>
          <w:color w:val="auto"/>
        </w:rPr>
      </w:pPr>
      <w:r>
        <w:rPr>
          <w:rFonts w:hint="eastAsia" w:ascii="宋体" w:hAnsi="宋体" w:cs="仿宋"/>
          <w:color w:val="auto"/>
        </w:rPr>
      </w:r>
      <w:r/>
    </w:p>
    <w:p>
      <w:pPr>
        <w:pStyle w:val="780"/>
        <w:ind w:firstLine="482"/>
        <w:jc w:val="both"/>
        <w:spacing w:before="0" w:beforeAutospacing="0" w:after="0" w:afterAutospacing="0" w:line="480" w:lineRule="exact"/>
        <w:widowControl w:val="off"/>
        <w:rPr>
          <w:rFonts w:hint="eastAsia" w:cs="仿宋"/>
          <w:b/>
          <w:bCs/>
          <w:color w:val="auto"/>
          <w:szCs w:val="28"/>
        </w:rPr>
      </w:pPr>
      <w:r>
        <w:rPr>
          <w:rFonts w:hint="eastAsia" w:cs="仿宋"/>
          <w:b/>
          <w:bCs/>
          <w:color w:val="auto"/>
          <w:szCs w:val="28"/>
        </w:rPr>
        <w:t xml:space="preserve">备注：</w:t>
      </w:r>
      <w:r>
        <w:rPr>
          <w:rFonts w:hint="eastAsia" w:ascii="Times New Roman" w:hAnsi="Times New Roman" w:cs="仿宋"/>
          <w:color w:val="auto"/>
          <w:szCs w:val="28"/>
        </w:rPr>
        <w:t xml:space="preserve">1.</w:t>
      </w:r>
      <w:r>
        <w:rPr>
          <w:rFonts w:hint="eastAsia" w:ascii="Times New Roman" w:hAnsi="Times New Roman"/>
          <w:color w:val="auto"/>
          <w:szCs w:val="20"/>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rPr>
        <w:t xml:space="preserve">作无效响应处理。</w:t>
      </w:r>
      <w:r/>
    </w:p>
    <w:p>
      <w:pPr>
        <w:rPr>
          <w:b/>
          <w:bCs/>
          <w:color w:val="auto"/>
          <w:sz w:val="32"/>
        </w:rPr>
      </w:pPr>
      <w:r>
        <w:rPr>
          <w:b/>
          <w:bCs/>
          <w:color w:val="auto"/>
          <w:sz w:val="32"/>
        </w:rPr>
      </w:r>
      <w:r/>
    </w:p>
    <w:p>
      <w:pPr>
        <w:shd w:val="nil"/>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highlight w:val="none"/>
        </w:rPr>
        <w:br w:type="page" w:clear="all"/>
      </w:r>
      <w:r>
        <w:rPr>
          <w:rFonts w:hint="eastAsia" w:ascii="黑体" w:hAnsi="黑体" w:eastAsia="黑体" w:cs="黑体"/>
          <w:b w:val="0"/>
          <w:bCs w:val="0"/>
          <w:color w:val="auto"/>
          <w:sz w:val="32"/>
          <w:highlight w:val="none"/>
        </w:rPr>
      </w:r>
    </w:p>
    <w:p>
      <w:pPr>
        <w:pStyle w:val="748"/>
        <w:ind w:firstLine="320"/>
        <w:spacing w:before="0" w:after="0" w:line="520" w:lineRule="exact"/>
        <w:rPr>
          <w:rFonts w:hint="eastAsia" w:ascii="黑体" w:hAnsi="黑体" w:eastAsia="黑体" w:cs="黑体"/>
          <w:b w:val="0"/>
          <w:bCs w:val="0"/>
          <w:color w:val="auto"/>
          <w:sz w:val="32"/>
          <w:szCs w:val="32"/>
          <w:highlight w:val="none"/>
        </w:rPr>
      </w:pPr>
      <w:r>
        <w:rPr>
          <w:rFonts w:hint="eastAsia" w:ascii="黑体" w:hAnsi="黑体" w:eastAsia="黑体" w:cs="黑体"/>
          <w:color w:val="auto"/>
          <w:sz w:val="32"/>
        </w:rPr>
        <w:t xml:space="preserve">八、</w:t>
      </w:r>
      <w:r>
        <w:rPr>
          <w:rFonts w:hint="eastAsia" w:ascii="黑体" w:hAnsi="黑体" w:eastAsia="黑体" w:cs="黑体"/>
          <w:b w:val="0"/>
          <w:bCs w:val="0"/>
          <w:color w:val="auto"/>
          <w:sz w:val="32"/>
        </w:rPr>
        <w:t xml:space="preserve">项目组人员</w:t>
      </w:r>
      <w:r/>
    </w:p>
    <w:tbl>
      <w:tblPr>
        <w:tblStyle w:val="757"/>
        <w:tblpPr w:horzAnchor="margin" w:tblpXSpec="center" w:vertAnchor="text" w:tblpY="74" w:leftFromText="180" w:topFromText="0" w:rightFromText="180" w:bottomFromText="0"/>
        <w:tblW w:w="94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60" w:lineRule="exact"/>
              <w:widowControl w:val="off"/>
              <w:rPr>
                <w:rFonts w:hint="eastAsia" w:ascii="宋体" w:hAnsi="宋体" w:eastAsia="宋体" w:cs="仿宋"/>
                <w:color w:val="auto"/>
                <w:sz w:val="28"/>
                <w:szCs w:val="28"/>
                <w:lang w:val="en-US" w:eastAsia="zh-CN" w:bidi="ar-SA"/>
              </w:rPr>
            </w:pPr>
            <w:r>
              <w:rPr>
                <w:rFonts w:hint="eastAsia" w:ascii="宋体" w:hAnsi="宋体" w:eastAsia="宋体" w:cs="仿宋"/>
                <w:color w:val="auto"/>
                <w:sz w:val="28"/>
                <w:szCs w:val="28"/>
                <w:lang w:val="en-US" w:eastAsia="zh-CN" w:bidi="ar-SA"/>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60" w:lineRule="exact"/>
              <w:widowControl w:val="off"/>
              <w:rPr>
                <w:rFonts w:hint="eastAsia" w:ascii="宋体" w:hAnsi="宋体" w:eastAsia="宋体" w:cs="仿宋"/>
                <w:color w:val="auto"/>
                <w:sz w:val="28"/>
                <w:szCs w:val="28"/>
                <w:lang w:val="en-US" w:eastAsia="zh-CN" w:bidi="ar-SA"/>
              </w:rPr>
            </w:pPr>
            <w:r>
              <w:rPr>
                <w:rFonts w:hint="eastAsia" w:ascii="宋体" w:hAnsi="宋体" w:eastAsia="宋体" w:cs="仿宋"/>
                <w:color w:val="auto"/>
                <w:sz w:val="28"/>
                <w:szCs w:val="28"/>
                <w:lang w:val="en-US" w:eastAsia="zh-CN" w:bidi="ar-SA"/>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val="off"/>
              <w:rPr>
                <w:rFonts w:hint="eastAsia" w:ascii="宋体" w:hAnsi="宋体" w:eastAsia="宋体" w:cs="仿宋"/>
                <w:color w:val="auto"/>
                <w:sz w:val="28"/>
                <w:szCs w:val="28"/>
                <w:lang w:val="en-US" w:eastAsia="zh-CN" w:bidi="ar-SA"/>
              </w:rPr>
            </w:pPr>
            <w:r>
              <w:rPr>
                <w:rFonts w:hint="eastAsia" w:ascii="宋体" w:hAnsi="宋体" w:eastAsia="宋体" w:cs="仿宋"/>
                <w:color w:val="auto"/>
                <w:sz w:val="28"/>
                <w:szCs w:val="28"/>
                <w:lang w:val="en-US" w:eastAsia="zh-CN" w:bidi="ar-SA"/>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560" w:lineRule="exact"/>
              <w:widowControl w:val="off"/>
              <w:rPr>
                <w:rFonts w:hint="eastAsia" w:ascii="宋体" w:hAnsi="宋体" w:eastAsia="宋体" w:cs="仿宋"/>
                <w:color w:val="auto"/>
                <w:sz w:val="28"/>
                <w:szCs w:val="28"/>
                <w:lang w:val="en-US" w:eastAsia="zh-CN" w:bidi="ar-SA"/>
              </w:rPr>
            </w:pPr>
            <w:r>
              <w:rPr>
                <w:rFonts w:hint="eastAsia" w:ascii="宋体" w:hAnsi="宋体" w:eastAsia="宋体" w:cs="仿宋"/>
                <w:color w:val="auto"/>
                <w:sz w:val="28"/>
                <w:szCs w:val="28"/>
                <w:lang w:val="en-US" w:eastAsia="zh-CN" w:bidi="ar-SA"/>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line="560" w:lineRule="exact"/>
              <w:widowControl w:val="off"/>
              <w:rPr>
                <w:rFonts w:hint="eastAsia" w:ascii="宋体" w:hAnsi="宋体" w:eastAsia="宋体" w:cs="仿宋"/>
                <w:color w:val="auto"/>
                <w:sz w:val="28"/>
                <w:szCs w:val="28"/>
                <w:lang w:val="en-US" w:eastAsia="zh-CN" w:bidi="ar-SA"/>
              </w:rPr>
            </w:pPr>
            <w:r>
              <w:rPr>
                <w:rFonts w:hint="eastAsia" w:ascii="宋体" w:hAnsi="宋体" w:eastAsia="宋体" w:cs="仿宋"/>
                <w:color w:val="auto"/>
                <w:sz w:val="28"/>
                <w:szCs w:val="28"/>
                <w:lang w:val="en-US" w:eastAsia="zh-CN" w:bidi="ar-SA"/>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lang w:val="en-US" w:eastAsia="zh-CN" w:bidi="ar-SA"/>
              </w:rPr>
            </w:pPr>
            <w:r>
              <w:rPr>
                <w:rFonts w:hint="eastAsia" w:ascii="宋体" w:hAnsi="宋体" w:eastAsia="宋体" w:cs="仿宋"/>
                <w:color w:val="auto"/>
                <w:sz w:val="28"/>
                <w:szCs w:val="28"/>
                <w:lang w:val="en-US" w:eastAsia="zh-CN" w:bidi="ar-SA"/>
              </w:rPr>
              <w:t xml:space="preserve">备注</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lang w:val="en-US" w:eastAsia="zh-CN" w:bidi="ar-SA"/>
              </w:rPr>
            </w:pPr>
            <w:r>
              <w:rPr>
                <w:rFonts w:hint="eastAsia" w:ascii="宋体" w:hAnsi="宋体" w:eastAsia="宋体" w:cs="仿宋"/>
                <w:color w:val="auto"/>
                <w:sz w:val="28"/>
                <w:szCs w:val="28"/>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rPr>
            </w:pPr>
            <w:r>
              <w:rPr>
                <w:rFonts w:hint="eastAsia"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rPr>
            </w:pPr>
            <w:r>
              <w:rPr>
                <w:rFonts w:hint="eastAsia"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rPr>
            </w:pPr>
            <w:r>
              <w:rPr>
                <w:rFonts w:hint="eastAsia"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rPr>
            </w:pPr>
            <w:r>
              <w:rPr>
                <w:rFonts w:hint="eastAsia"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rPr>
            </w:pPr>
            <w:r>
              <w:rPr>
                <w:rFonts w:hint="eastAsia"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rPr>
            </w:pPr>
            <w:r>
              <w:rPr>
                <w:rFonts w:hint="eastAsia"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rPr>
            </w:pPr>
            <w:r>
              <w:rPr>
                <w:rFonts w:hint="eastAsia"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rPr>
                <w:rFonts w:hint="eastAsia" w:ascii="仿宋" w:hAnsi="仿宋" w:eastAsia="仿宋" w:cs="仿宋"/>
                <w:color w:val="auto"/>
                <w:sz w:val="20"/>
                <w:szCs w:val="20"/>
              </w:rPr>
            </w:pPr>
            <w:r>
              <w:rPr>
                <w:rFonts w:hint="eastAsia"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r>
    </w:tbl>
    <w:p>
      <w:pPr>
        <w:ind w:firstLine="210"/>
        <w:spacing w:line="480" w:lineRule="exact"/>
        <w:rPr>
          <w:rFonts w:hint="default" w:ascii="Times New Roman" w:hAnsi="Times New Roman" w:eastAsia="宋体" w:cs="宋体"/>
          <w:color w:val="auto"/>
          <w:sz w:val="24"/>
          <w:szCs w:val="20"/>
        </w:rPr>
      </w:pPr>
      <w:r>
        <w:rPr>
          <w:rFonts w:hint="eastAsia" w:ascii="Times New Roman" w:hAnsi="Times New Roman" w:eastAsia="宋体" w:cs="宋体"/>
          <w:color w:val="auto"/>
          <w:sz w:val="24"/>
          <w:szCs w:val="20"/>
        </w:rPr>
        <w:t xml:space="preserve">注：如供应商成交，项目组成员必须按本表承诺人员操作，不得随意更换。按采购文件要求附相关人员证书。</w:t>
      </w:r>
      <w:bookmarkStart w:id="53" w:name="_格式2__法定代表人授权书"/>
      <w:r/>
      <w:bookmarkEnd w:id="53"/>
      <w:r/>
      <w:r/>
    </w:p>
    <w:p>
      <w:pPr>
        <w:pStyle w:val="748"/>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48"/>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48"/>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48"/>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48"/>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0"/>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0"/>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0"/>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48"/>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0"/>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0"/>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48"/>
        <w:spacing w:before="0" w:after="0" w:line="520" w:lineRule="exact"/>
        <w:rPr>
          <w:rFonts w:hint="eastAsia" w:ascii="黑体" w:hAnsi="黑体" w:eastAsia="黑体" w:cs="黑体"/>
          <w:color w:val="auto"/>
          <w:sz w:val="32"/>
        </w:rPr>
      </w:pPr>
      <w:r>
        <w:rPr>
          <w:rFonts w:hint="eastAsia" w:ascii="黑体" w:hAnsi="黑体" w:eastAsia="黑体" w:cs="黑体"/>
          <w:color w:val="auto"/>
          <w:sz w:val="32"/>
          <w:lang w:val="en-US" w:eastAsia="zh-CN"/>
        </w:rPr>
        <w:t xml:space="preserve">九、</w:t>
      </w:r>
      <w:r>
        <w:rPr>
          <w:rFonts w:hint="eastAsia" w:ascii="黑体" w:hAnsi="黑体" w:eastAsia="黑体" w:cs="黑体"/>
          <w:color w:val="auto"/>
          <w:sz w:val="32"/>
        </w:rPr>
        <w:t xml:space="preserve">谈判所需其他材料</w:t>
      </w:r>
      <w:r/>
    </w:p>
    <w:p>
      <w:pPr>
        <w:pStyle w:val="1348"/>
        <w:ind w:firstLine="560"/>
        <w:spacing w:line="360" w:lineRule="auto"/>
        <w:rPr>
          <w:rFonts w:ascii="仿宋_GB2312" w:hAnsi="Times New Roman"/>
          <w:color w:val="auto"/>
          <w:sz w:val="28"/>
          <w:szCs w:val="28"/>
        </w:rPr>
      </w:pPr>
      <w:r>
        <w:rPr>
          <w:rFonts w:hint="eastAsia" w:ascii="仿宋_GB2312" w:hAnsi="Times New Roman"/>
          <w:color w:val="auto"/>
          <w:sz w:val="28"/>
          <w:szCs w:val="28"/>
        </w:rPr>
        <w:t xml:space="preserve">请在此文档中增加响应所需其他相关内容（包括资格要求、采购需求中涉及的证件证明及供应商认为有必要提供的其他资料），如没有请将此空文档上传。</w:t>
      </w:r>
      <w:r/>
    </w:p>
    <w:p>
      <w:pPr>
        <w:rPr>
          <w:color w:val="auto"/>
          <w:sz w:val="20"/>
          <w:highlight w:val="white"/>
        </w:rPr>
      </w:pPr>
      <w:r>
        <w:rPr>
          <w:rFonts w:hint="eastAsia"/>
          <w:color w:val="auto"/>
          <w:sz w:val="20"/>
          <w:highlight w:val="white"/>
        </w:rPr>
        <w:t xml:space="preserve"> </w:t>
      </w:r>
      <w:r/>
    </w:p>
    <w:p>
      <w:pPr>
        <w:rPr>
          <w:color w:val="auto"/>
        </w:rPr>
      </w:pPr>
      <w:r>
        <w:rPr>
          <w:color w:val="auto"/>
        </w:rPr>
      </w:r>
      <w:r/>
    </w:p>
    <w:p>
      <w:pPr>
        <w:rPr>
          <w:rFonts w:ascii="黑体" w:hAnsi="Arial" w:eastAsia="黑体"/>
          <w:color w:val="auto"/>
          <w:sz w:val="32"/>
        </w:rPr>
      </w:pPr>
      <w:r>
        <w:rPr>
          <w:rFonts w:ascii="黑体" w:hAnsi="Arial" w:eastAsia="黑体"/>
          <w:color w:val="auto"/>
          <w:sz w:val="32"/>
        </w:rPr>
      </w:r>
      <w:r/>
    </w:p>
    <w:p>
      <w:pPr>
        <w:rPr>
          <w:color w:val="auto"/>
          <w:sz w:val="24"/>
          <w:szCs w:val="24"/>
        </w:rPr>
      </w:pPr>
      <w:r/>
      <w:bookmarkStart w:id="54" w:name="_Hlt26955054"/>
      <w:r/>
      <w:bookmarkEnd w:id="54"/>
      <w:r>
        <w:rPr>
          <w:color w:val="auto"/>
          <w:sz w:val="24"/>
          <w:szCs w:val="24"/>
        </w:rPr>
        <w:t xml:space="preserve"> </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sectPr>
      <w:headerReference w:type="default" r:id="rId9"/>
      <w:footerReference w:type="default" r:id="rId12"/>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2312">
    <w:panose1 w:val="020B0503020202020204"/>
  </w:font>
  <w:font w:name="方正仿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微软雅黑">
    <w:panose1 w:val="020B0503020204020204"/>
  </w:font>
  <w:font w:name="Calibri">
    <w:panose1 w:val="020F0502020204030204"/>
  </w:font>
  <w:font w:name="Helvetica">
    <w:panose1 w:val="020B0604020202020204"/>
  </w:font>
  <w:font w:name="Helvetica-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center"/>
      <w:rPr>
        <w:rStyle w:val="977"/>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39750" cy="24955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539750" cy="2495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0"/>
                            <w:jc w:val="center"/>
                            <w:rPr>
                              <w:rFonts w:ascii="Times New Roman" w:hAnsi="Times New Roman"/>
                              <w:color w:val="000000"/>
                              <w:sz w:val="32"/>
                              <w:szCs w:val="32"/>
                            </w:rPr>
                          </w:pPr>
                          <w:r>
                            <w:rPr>
                              <w:rFonts w:ascii="Times New Roman" w:hAnsi="Times New Roman"/>
                              <w:color w:val="000000"/>
                              <w:sz w:val="32"/>
                              <w:szCs w:val="32"/>
                            </w:rPr>
                            <w:t xml:space="preserve">—</w:t>
                          </w:r>
                          <w:r>
                            <w:rPr>
                              <w:rFonts w:ascii="Times New Roman" w:hAnsi="Times New Roman"/>
                              <w:color w:val="000000"/>
                              <w:sz w:val="32"/>
                              <w:szCs w:val="32"/>
                            </w:rPr>
                            <w:fldChar w:fldCharType="begin"/>
                          </w:r>
                          <w:r>
                            <w:rPr>
                              <w:rFonts w:ascii="Times New Roman" w:hAnsi="Times New Roman"/>
                              <w:color w:val="000000"/>
                              <w:sz w:val="32"/>
                              <w:szCs w:val="32"/>
                            </w:rPr>
                            <w:instrText xml:space="preserve"> PAGE  \* MERGEFORMAT </w:instrText>
                          </w:r>
                          <w:r>
                            <w:rPr>
                              <w:rFonts w:ascii="Times New Roman" w:hAnsi="Times New Roman"/>
                              <w:color w:val="000000"/>
                              <w:sz w:val="32"/>
                              <w:szCs w:val="32"/>
                            </w:rPr>
                            <w:fldChar w:fldCharType="separate"/>
                          </w:r>
                          <w:r>
                            <w:rPr>
                              <w:rFonts w:ascii="Times New Roman" w:hAnsi="Times New Roman"/>
                              <w:color w:val="000000"/>
                              <w:sz w:val="32"/>
                              <w:szCs w:val="32"/>
                            </w:rPr>
                            <w:t xml:space="preserve">1</w:t>
                          </w:r>
                          <w:r>
                            <w:rPr>
                              <w:rFonts w:ascii="Times New Roman" w:hAnsi="Times New Roman"/>
                              <w:color w:val="000000"/>
                              <w:sz w:val="32"/>
                              <w:szCs w:val="32"/>
                            </w:rPr>
                            <w:fldChar w:fldCharType="end"/>
                          </w:r>
                          <w:r>
                            <w:rPr>
                              <w:rFonts w:ascii="Times New Roman" w:hAnsi="Times New Roman"/>
                              <w:color w:val="000000"/>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2.5pt;height:19.6pt;mso-wrap-distance-left:9.0pt;mso-wrap-distance-top:0.0pt;mso-wrap-distance-right:9.0pt;mso-wrap-distance-bottom:0.0pt;v-text-anchor:top;visibility:visible;" filled="f" stroked="f" strokeweight="0.50pt">
              <v:textbox inset="0,0,0,0">
                <w:txbxContent>
                  <w:p>
                    <w:pPr>
                      <w:pStyle w:val="770"/>
                      <w:jc w:val="center"/>
                      <w:rPr>
                        <w:rFonts w:ascii="Times New Roman" w:hAnsi="Times New Roman"/>
                        <w:color w:val="000000"/>
                        <w:sz w:val="32"/>
                        <w:szCs w:val="32"/>
                      </w:rPr>
                    </w:pPr>
                    <w:r>
                      <w:rPr>
                        <w:rFonts w:ascii="Times New Roman" w:hAnsi="Times New Roman"/>
                        <w:color w:val="000000"/>
                        <w:sz w:val="32"/>
                        <w:szCs w:val="32"/>
                      </w:rPr>
                      <w:t xml:space="preserve">—</w:t>
                    </w:r>
                    <w:r>
                      <w:rPr>
                        <w:rFonts w:ascii="Times New Roman" w:hAnsi="Times New Roman"/>
                        <w:color w:val="000000"/>
                        <w:sz w:val="32"/>
                        <w:szCs w:val="32"/>
                      </w:rPr>
                      <w:fldChar w:fldCharType="begin"/>
                    </w:r>
                    <w:r>
                      <w:rPr>
                        <w:rFonts w:ascii="Times New Roman" w:hAnsi="Times New Roman"/>
                        <w:color w:val="000000"/>
                        <w:sz w:val="32"/>
                        <w:szCs w:val="32"/>
                      </w:rPr>
                      <w:instrText xml:space="preserve"> PAGE  \* MERGEFORMAT </w:instrText>
                    </w:r>
                    <w:r>
                      <w:rPr>
                        <w:rFonts w:ascii="Times New Roman" w:hAnsi="Times New Roman"/>
                        <w:color w:val="000000"/>
                        <w:sz w:val="32"/>
                        <w:szCs w:val="32"/>
                      </w:rPr>
                      <w:fldChar w:fldCharType="separate"/>
                    </w:r>
                    <w:r>
                      <w:rPr>
                        <w:rFonts w:ascii="Times New Roman" w:hAnsi="Times New Roman"/>
                        <w:color w:val="000000"/>
                        <w:sz w:val="32"/>
                        <w:szCs w:val="32"/>
                      </w:rPr>
                      <w:t xml:space="preserve">1</w:t>
                    </w:r>
                    <w:r>
                      <w:rPr>
                        <w:rFonts w:ascii="Times New Roman" w:hAnsi="Times New Roman"/>
                        <w:color w:val="000000"/>
                        <w:sz w:val="32"/>
                        <w:szCs w:val="32"/>
                      </w:rPr>
                      <w:fldChar w:fldCharType="end"/>
                    </w:r>
                    <w:r>
                      <w:rPr>
                        <w:rFonts w:ascii="Times New Roman" w:hAnsi="Times New Roman"/>
                        <w:color w:val="000000"/>
                        <w:sz w:val="32"/>
                        <w:szCs w:val="32"/>
                      </w:rPr>
                      <w:t xml:space="preserve">—</w:t>
                    </w:r>
                    <w:r/>
                  </w:p>
                </w:txbxContent>
              </v:textbox>
            </v:shape>
          </w:pict>
        </mc:Fallback>
      </mc:AlternateContent>
    </w:r>
    <w:r/>
  </w:p>
  <w:p>
    <w:pPr>
      <w:pStyle w:val="1036"/>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rPr>
        <w:rStyle w:val="977"/>
      </w:rPr>
      <w:framePr w:wrap="around" w:vAnchor="text" w:hAnchor="margin" w:xAlign="center" w:y="1"/>
    </w:pPr>
    <w:r>
      <w:fldChar w:fldCharType="begin"/>
    </w:r>
    <w:r>
      <w:rPr>
        <w:rStyle w:val="977"/>
        <w:highlight w:val="white"/>
      </w:rPr>
      <w:instrText xml:space="preserve">PAGE  </w:instrText>
    </w:r>
    <w:r>
      <w:fldChar w:fldCharType="separate"/>
    </w:r>
    <w:r>
      <w:rPr>
        <w:rStyle w:val="977"/>
        <w:highlight w:val="white"/>
      </w:rPr>
      <w:t xml:space="preserve">1</w:t>
    </w:r>
    <w:r>
      <w:fldChar w:fldCharType="end"/>
    </w:r>
    <w:r/>
  </w:p>
  <w:p>
    <w:pPr>
      <w:pStyle w:val="1036"/>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3440" cy="290195"/>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853440" cy="2901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0"/>
                            <w:jc w:val="center"/>
                            <w:rPr>
                              <w:rFonts w:ascii="Times New Roman" w:hAnsi="Times New Roman"/>
                              <w:color w:val="000000"/>
                              <w:sz w:val="32"/>
                              <w:szCs w:val="32"/>
                            </w:rPr>
                          </w:pPr>
                          <w:r>
                            <w:rPr>
                              <w:rFonts w:hint="eastAsia" w:ascii="Times New Roman" w:hAnsi="Times New Roman"/>
                              <w:color w:val="000000"/>
                              <w:sz w:val="32"/>
                              <w:szCs w:val="32"/>
                            </w:rPr>
                            <w:t xml:space="preserve">—</w:t>
                          </w:r>
                          <w:r>
                            <w:rPr>
                              <w:rFonts w:ascii="Times New Roman" w:hAnsi="Times New Roman"/>
                              <w:color w:val="000000"/>
                              <w:sz w:val="32"/>
                              <w:szCs w:val="32"/>
                            </w:rPr>
                            <w:fldChar w:fldCharType="begin"/>
                          </w:r>
                          <w:r>
                            <w:rPr>
                              <w:rFonts w:ascii="Times New Roman" w:hAnsi="Times New Roman"/>
                              <w:color w:val="000000"/>
                              <w:sz w:val="32"/>
                              <w:szCs w:val="32"/>
                            </w:rPr>
                            <w:instrText xml:space="preserve"> PAGE  \* MERGEFORMAT </w:instrText>
                          </w:r>
                          <w:r>
                            <w:rPr>
                              <w:rFonts w:ascii="Times New Roman" w:hAnsi="Times New Roman"/>
                              <w:color w:val="000000"/>
                              <w:sz w:val="32"/>
                              <w:szCs w:val="32"/>
                            </w:rPr>
                            <w:fldChar w:fldCharType="separate"/>
                          </w:r>
                          <w:r>
                            <w:rPr>
                              <w:rFonts w:ascii="Times New Roman" w:hAnsi="Times New Roman"/>
                              <w:color w:val="000000"/>
                              <w:sz w:val="32"/>
                              <w:szCs w:val="32"/>
                            </w:rPr>
                            <w:t xml:space="preserve">3</w:t>
                          </w:r>
                          <w:r>
                            <w:rPr>
                              <w:rFonts w:ascii="Times New Roman" w:hAnsi="Times New Roman"/>
                              <w:color w:val="000000"/>
                              <w:sz w:val="32"/>
                              <w:szCs w:val="32"/>
                            </w:rPr>
                            <w:fldChar w:fldCharType="end"/>
                          </w:r>
                          <w:r>
                            <w:rPr>
                              <w:rFonts w:hint="eastAsia" w:ascii="Times New Roman" w:hAnsi="Times New Roman"/>
                              <w:color w:val="000000"/>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2pt;height:22.8pt;mso-wrap-distance-left:9.0pt;mso-wrap-distance-top:0.0pt;mso-wrap-distance-right:9.0pt;mso-wrap-distance-bottom:0.0pt;v-text-anchor:top;visibility:visible;" filled="f" stroked="f" strokeweight="0.50pt">
              <v:textbox inset="0,0,0,0">
                <w:txbxContent>
                  <w:p>
                    <w:pPr>
                      <w:pStyle w:val="770"/>
                      <w:jc w:val="center"/>
                      <w:rPr>
                        <w:rFonts w:ascii="Times New Roman" w:hAnsi="Times New Roman"/>
                        <w:color w:val="000000"/>
                        <w:sz w:val="32"/>
                        <w:szCs w:val="32"/>
                      </w:rPr>
                    </w:pPr>
                    <w:r>
                      <w:rPr>
                        <w:rFonts w:hint="eastAsia" w:ascii="Times New Roman" w:hAnsi="Times New Roman"/>
                        <w:color w:val="000000"/>
                        <w:sz w:val="32"/>
                        <w:szCs w:val="32"/>
                      </w:rPr>
                      <w:t xml:space="preserve">—</w:t>
                    </w:r>
                    <w:r>
                      <w:rPr>
                        <w:rFonts w:ascii="Times New Roman" w:hAnsi="Times New Roman"/>
                        <w:color w:val="000000"/>
                        <w:sz w:val="32"/>
                        <w:szCs w:val="32"/>
                      </w:rPr>
                      <w:fldChar w:fldCharType="begin"/>
                    </w:r>
                    <w:r>
                      <w:rPr>
                        <w:rFonts w:ascii="Times New Roman" w:hAnsi="Times New Roman"/>
                        <w:color w:val="000000"/>
                        <w:sz w:val="32"/>
                        <w:szCs w:val="32"/>
                      </w:rPr>
                      <w:instrText xml:space="preserve"> PAGE  \* MERGEFORMAT </w:instrText>
                    </w:r>
                    <w:r>
                      <w:rPr>
                        <w:rFonts w:ascii="Times New Roman" w:hAnsi="Times New Roman"/>
                        <w:color w:val="000000"/>
                        <w:sz w:val="32"/>
                        <w:szCs w:val="32"/>
                      </w:rPr>
                      <w:fldChar w:fldCharType="separate"/>
                    </w:r>
                    <w:r>
                      <w:rPr>
                        <w:rFonts w:ascii="Times New Roman" w:hAnsi="Times New Roman"/>
                        <w:color w:val="000000"/>
                        <w:sz w:val="32"/>
                        <w:szCs w:val="32"/>
                      </w:rPr>
                      <w:t xml:space="preserve">3</w:t>
                    </w:r>
                    <w:r>
                      <w:rPr>
                        <w:rFonts w:ascii="Times New Roman" w:hAnsi="Times New Roman"/>
                        <w:color w:val="000000"/>
                        <w:sz w:val="32"/>
                        <w:szCs w:val="32"/>
                      </w:rPr>
                      <w:fldChar w:fldCharType="end"/>
                    </w:r>
                    <w:r>
                      <w:rPr>
                        <w:rFonts w:hint="eastAsia" w:ascii="Times New Roman" w:hAnsi="Times New Roman"/>
                        <w:color w:val="000000"/>
                        <w:sz w:val="32"/>
                        <w:szCs w:val="32"/>
                      </w:rPr>
                      <w:t xml:space="preserve">—</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2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bullet"/>
      <w:pStyle w:val="1205"/>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3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47">
    <w:name w:val="Heading 1"/>
    <w:basedOn w:val="746"/>
    <w:link w:val="840"/>
    <w:uiPriority w:val="9"/>
    <w:qFormat/>
    <w:pPr>
      <w:keepLines/>
      <w:keepNext/>
      <w:spacing w:before="480" w:after="200"/>
      <w:outlineLvl w:val="0"/>
    </w:pPr>
    <w:rPr>
      <w:rFonts w:ascii="Arial" w:hAnsi="Arial" w:eastAsia="Arial" w:cs="Arial"/>
      <w:sz w:val="40"/>
      <w:szCs w:val="40"/>
    </w:rPr>
  </w:style>
  <w:style w:type="paragraph" w:styleId="748">
    <w:name w:val="Heading 2"/>
    <w:basedOn w:val="746"/>
    <w:uiPriority w:val="9"/>
    <w:unhideWhenUsed/>
    <w:qFormat/>
    <w:pPr>
      <w:keepLines/>
      <w:keepNext/>
      <w:spacing w:before="360" w:after="200"/>
      <w:outlineLvl w:val="1"/>
    </w:pPr>
    <w:rPr>
      <w:rFonts w:ascii="Arial" w:hAnsi="Arial" w:eastAsia="Arial" w:cs="Arial"/>
      <w:sz w:val="34"/>
    </w:rPr>
  </w:style>
  <w:style w:type="paragraph" w:styleId="749">
    <w:name w:val="Heading 3"/>
    <w:basedOn w:val="758"/>
    <w:uiPriority w:val="9"/>
    <w:unhideWhenUsed/>
    <w:qFormat/>
    <w:pPr>
      <w:keepLines/>
      <w:keepNext/>
      <w:spacing w:before="320" w:after="200"/>
      <w:outlineLvl w:val="2"/>
    </w:pPr>
    <w:rPr>
      <w:rFonts w:ascii="Arial" w:hAnsi="Arial" w:eastAsia="Arial" w:cs="Arial"/>
      <w:sz w:val="30"/>
      <w:szCs w:val="30"/>
    </w:rPr>
  </w:style>
  <w:style w:type="paragraph" w:styleId="750">
    <w:name w:val="Heading 4"/>
    <w:basedOn w:val="746"/>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46"/>
    <w:link w:val="841"/>
    <w:uiPriority w:val="9"/>
    <w:unhideWhenUsed/>
    <w:qFormat/>
    <w:pPr>
      <w:keepLines/>
      <w:keepNext/>
      <w:spacing w:before="320" w:after="200"/>
      <w:outlineLvl w:val="4"/>
    </w:pPr>
    <w:rPr>
      <w:rFonts w:ascii="Arial" w:hAnsi="Arial" w:eastAsia="Arial" w:cs="Arial"/>
      <w:b/>
      <w:bCs/>
      <w:sz w:val="24"/>
      <w:szCs w:val="24"/>
    </w:rPr>
  </w:style>
  <w:style w:type="paragraph" w:styleId="752">
    <w:name w:val="Heading 6"/>
    <w:basedOn w:val="746"/>
    <w:link w:val="842"/>
    <w:uiPriority w:val="9"/>
    <w:unhideWhenUsed/>
    <w:qFormat/>
    <w:pPr>
      <w:keepLines/>
      <w:keepNext/>
      <w:spacing w:before="320" w:after="200"/>
      <w:outlineLvl w:val="5"/>
    </w:pPr>
    <w:rPr>
      <w:rFonts w:ascii="Arial" w:hAnsi="Arial" w:eastAsia="Arial" w:cs="Arial"/>
      <w:b/>
      <w:bCs/>
      <w:sz w:val="22"/>
    </w:rPr>
  </w:style>
  <w:style w:type="paragraph" w:styleId="753">
    <w:name w:val="Heading 7"/>
    <w:basedOn w:val="746"/>
    <w:link w:val="843"/>
    <w:uiPriority w:val="9"/>
    <w:unhideWhenUsed/>
    <w:qFormat/>
    <w:pPr>
      <w:keepLines/>
      <w:keepNext/>
      <w:spacing w:before="320" w:after="200"/>
      <w:outlineLvl w:val="6"/>
    </w:pPr>
    <w:rPr>
      <w:rFonts w:ascii="Arial" w:hAnsi="Arial" w:eastAsia="Arial" w:cs="Arial"/>
      <w:b/>
      <w:bCs/>
      <w:i/>
      <w:iCs/>
      <w:sz w:val="22"/>
    </w:rPr>
  </w:style>
  <w:style w:type="paragraph" w:styleId="754">
    <w:name w:val="Heading 8"/>
    <w:basedOn w:val="746"/>
    <w:link w:val="844"/>
    <w:uiPriority w:val="9"/>
    <w:unhideWhenUsed/>
    <w:qFormat/>
    <w:pPr>
      <w:keepLines/>
      <w:keepNext/>
      <w:spacing w:before="320" w:after="200"/>
      <w:outlineLvl w:val="7"/>
    </w:pPr>
    <w:rPr>
      <w:rFonts w:ascii="Arial" w:hAnsi="Arial" w:eastAsia="Arial" w:cs="Arial"/>
      <w:i/>
      <w:iCs/>
      <w:sz w:val="22"/>
    </w:rPr>
  </w:style>
  <w:style w:type="paragraph" w:styleId="755">
    <w:name w:val="Heading 9"/>
    <w:basedOn w:val="746"/>
    <w:link w:val="845"/>
    <w:uiPriority w:val="9"/>
    <w:unhideWhenUsed/>
    <w:qFormat/>
    <w:pPr>
      <w:keepLines/>
      <w:keepNext/>
      <w:spacing w:before="320" w:after="200"/>
      <w:outlineLvl w:val="8"/>
    </w:pPr>
    <w:rPr>
      <w:rFonts w:ascii="Arial" w:hAnsi="Arial" w:eastAsia="Arial" w:cs="Arial"/>
      <w:i/>
      <w:iCs/>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customStyle="1">
    <w:name w:val="Normal1"/>
    <w:uiPriority w:val="0"/>
    <w:qFormat/>
    <w:rPr>
      <w:rFonts w:hint="default" w:ascii="Times New Roman" w:hAnsi="Times New Roman" w:eastAsia="Times New Roman" w:cs="Times New Roman"/>
      <w:sz w:val="24"/>
      <w:szCs w:val="24"/>
      <w:lang w:val="en-US" w:eastAsia="zh-CN" w:bidi="ar-SA"/>
    </w:rPr>
  </w:style>
  <w:style w:type="paragraph" w:styleId="759">
    <w:name w:val="toc 7"/>
    <w:basedOn w:val="746"/>
    <w:uiPriority w:val="0"/>
    <w:qFormat/>
    <w:pPr>
      <w:ind w:left="1260"/>
      <w:jc w:val="left"/>
    </w:pPr>
    <w:rPr>
      <w:rFonts w:cs="Calibri"/>
      <w:sz w:val="18"/>
      <w:szCs w:val="18"/>
    </w:rPr>
  </w:style>
  <w:style w:type="paragraph" w:styleId="760">
    <w:name w:val="Normal Indent"/>
    <w:basedOn w:val="746"/>
    <w:uiPriority w:val="0"/>
    <w:qFormat/>
    <w:pPr>
      <w:ind w:firstLine="420"/>
    </w:pPr>
    <w:rPr>
      <w:szCs w:val="21"/>
    </w:rPr>
  </w:style>
  <w:style w:type="paragraph" w:styleId="761">
    <w:name w:val="Caption"/>
    <w:basedOn w:val="7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2">
    <w:name w:val="annotation text"/>
    <w:basedOn w:val="746"/>
    <w:uiPriority w:val="99"/>
    <w:semiHidden/>
    <w:unhideWhenUsed/>
    <w:qFormat/>
    <w:pPr>
      <w:jc w:val="left"/>
    </w:pPr>
  </w:style>
  <w:style w:type="paragraph" w:styleId="763">
    <w:name w:val="Body Text"/>
    <w:basedOn w:val="746"/>
    <w:uiPriority w:val="99"/>
    <w:unhideWhenUsed/>
    <w:qFormat/>
    <w:rPr>
      <w:rFonts w:ascii="Times New Roman" w:hAnsi="Times New Roman" w:eastAsia="仿宋_GB2312"/>
    </w:rPr>
  </w:style>
  <w:style w:type="paragraph" w:styleId="764">
    <w:name w:val="Body Text Indent"/>
    <w:basedOn w:val="746"/>
    <w:uiPriority w:val="0"/>
    <w:qFormat/>
    <w:pPr>
      <w:ind w:firstLine="225"/>
    </w:pPr>
    <w:rPr>
      <w:rFonts w:ascii="仿宋_GB2312" w:eastAsia="仿宋_GB2312"/>
      <w:sz w:val="32"/>
    </w:rPr>
  </w:style>
  <w:style w:type="paragraph" w:styleId="765">
    <w:name w:val="toc 5"/>
    <w:basedOn w:val="746"/>
    <w:uiPriority w:val="0"/>
    <w:qFormat/>
    <w:pPr>
      <w:ind w:left="840"/>
      <w:jc w:val="left"/>
    </w:pPr>
    <w:rPr>
      <w:rFonts w:cs="Calibri"/>
      <w:sz w:val="18"/>
      <w:szCs w:val="18"/>
    </w:rPr>
  </w:style>
  <w:style w:type="paragraph" w:styleId="766">
    <w:name w:val="toc 3"/>
    <w:basedOn w:val="746"/>
    <w:uiPriority w:val="39"/>
    <w:qFormat/>
    <w:pPr>
      <w:ind w:left="420"/>
      <w:jc w:val="left"/>
    </w:pPr>
    <w:rPr>
      <w:rFonts w:cs="Calibri"/>
      <w:i/>
      <w:iCs/>
      <w:sz w:val="20"/>
      <w:szCs w:val="20"/>
    </w:rPr>
  </w:style>
  <w:style w:type="paragraph" w:styleId="767">
    <w:name w:val="Plain Text"/>
    <w:basedOn w:val="746"/>
    <w:uiPriority w:val="0"/>
    <w:qFormat/>
    <w:rPr>
      <w:rFonts w:ascii="宋体" w:hAnsi="Courier New" w:cs="Courier New"/>
      <w:szCs w:val="21"/>
    </w:rPr>
  </w:style>
  <w:style w:type="paragraph" w:styleId="768">
    <w:name w:val="toc 8"/>
    <w:basedOn w:val="746"/>
    <w:uiPriority w:val="0"/>
    <w:qFormat/>
    <w:pPr>
      <w:ind w:left="1470"/>
      <w:jc w:val="left"/>
    </w:pPr>
    <w:rPr>
      <w:rFonts w:cs="Calibri"/>
      <w:sz w:val="18"/>
      <w:szCs w:val="18"/>
    </w:rPr>
  </w:style>
  <w:style w:type="paragraph" w:styleId="769">
    <w:name w:val="endnote text"/>
    <w:basedOn w:val="746"/>
    <w:link w:val="961"/>
    <w:uiPriority w:val="99"/>
    <w:semiHidden/>
    <w:unhideWhenUsed/>
    <w:qFormat/>
    <w:rPr>
      <w:sz w:val="20"/>
    </w:rPr>
  </w:style>
  <w:style w:type="paragraph" w:styleId="770">
    <w:name w:val="Footer"/>
    <w:basedOn w:val="746"/>
    <w:link w:val="853"/>
    <w:uiPriority w:val="99"/>
    <w:unhideWhenUsed/>
    <w:qFormat/>
    <w:pPr>
      <w:tabs>
        <w:tab w:val="center" w:pos="7143" w:leader="none"/>
        <w:tab w:val="right" w:pos="14287" w:leader="none"/>
      </w:tabs>
    </w:pPr>
  </w:style>
  <w:style w:type="paragraph" w:styleId="771">
    <w:name w:val="Header"/>
    <w:basedOn w:val="746"/>
    <w:uiPriority w:val="99"/>
    <w:unhideWhenUsed/>
    <w:qFormat/>
    <w:pPr>
      <w:tabs>
        <w:tab w:val="center" w:pos="7143" w:leader="none"/>
        <w:tab w:val="right" w:pos="14287" w:leader="none"/>
      </w:tabs>
    </w:pPr>
  </w:style>
  <w:style w:type="paragraph" w:styleId="772">
    <w:name w:val="toc 1"/>
    <w:basedOn w:val="746"/>
    <w:uiPriority w:val="39"/>
    <w:qFormat/>
    <w:pPr>
      <w:jc w:val="left"/>
      <w:spacing w:before="120" w:after="120"/>
    </w:pPr>
    <w:rPr>
      <w:rFonts w:cs="Calibri"/>
      <w:b/>
      <w:bCs/>
      <w:caps/>
      <w:sz w:val="20"/>
      <w:szCs w:val="20"/>
    </w:rPr>
  </w:style>
  <w:style w:type="paragraph" w:styleId="773">
    <w:name w:val="toc 4"/>
    <w:basedOn w:val="746"/>
    <w:uiPriority w:val="0"/>
    <w:qFormat/>
    <w:pPr>
      <w:ind w:left="630"/>
      <w:jc w:val="left"/>
    </w:pPr>
    <w:rPr>
      <w:rFonts w:cs="Calibri"/>
      <w:sz w:val="18"/>
      <w:szCs w:val="18"/>
    </w:rPr>
  </w:style>
  <w:style w:type="paragraph" w:styleId="774">
    <w:name w:val="Subtitle"/>
    <w:basedOn w:val="746"/>
    <w:link w:val="848"/>
    <w:uiPriority w:val="11"/>
    <w:qFormat/>
    <w:pPr>
      <w:spacing w:before="200" w:after="200"/>
    </w:pPr>
    <w:rPr>
      <w:sz w:val="24"/>
      <w:szCs w:val="24"/>
    </w:rPr>
  </w:style>
  <w:style w:type="paragraph" w:styleId="775">
    <w:name w:val="footnote text"/>
    <w:basedOn w:val="746"/>
    <w:link w:val="960"/>
    <w:uiPriority w:val="99"/>
    <w:semiHidden/>
    <w:unhideWhenUsed/>
    <w:qFormat/>
    <w:pPr>
      <w:spacing w:after="40"/>
    </w:pPr>
    <w:rPr>
      <w:sz w:val="18"/>
    </w:rPr>
  </w:style>
  <w:style w:type="paragraph" w:styleId="776">
    <w:name w:val="toc 6"/>
    <w:basedOn w:val="746"/>
    <w:uiPriority w:val="0"/>
    <w:qFormat/>
    <w:pPr>
      <w:ind w:left="1050"/>
      <w:jc w:val="left"/>
    </w:pPr>
    <w:rPr>
      <w:rFonts w:cs="Calibri"/>
      <w:sz w:val="18"/>
      <w:szCs w:val="18"/>
    </w:rPr>
  </w:style>
  <w:style w:type="paragraph" w:styleId="777">
    <w:name w:val="table of figures"/>
    <w:basedOn w:val="746"/>
    <w:uiPriority w:val="99"/>
    <w:unhideWhenUsed/>
    <w:qFormat/>
  </w:style>
  <w:style w:type="paragraph" w:styleId="778">
    <w:name w:val="toc 2"/>
    <w:basedOn w:val="746"/>
    <w:uiPriority w:val="39"/>
    <w:qFormat/>
    <w:pPr>
      <w:ind w:left="210"/>
      <w:jc w:val="left"/>
    </w:pPr>
    <w:rPr>
      <w:rFonts w:cs="Calibri"/>
      <w:sz w:val="20"/>
      <w:szCs w:val="20"/>
    </w:rPr>
  </w:style>
  <w:style w:type="paragraph" w:styleId="779">
    <w:name w:val="toc 9"/>
    <w:basedOn w:val="746"/>
    <w:uiPriority w:val="0"/>
    <w:qFormat/>
    <w:pPr>
      <w:ind w:left="1680"/>
      <w:jc w:val="left"/>
    </w:pPr>
    <w:rPr>
      <w:rFonts w:cs="Calibri"/>
      <w:sz w:val="18"/>
      <w:szCs w:val="18"/>
    </w:rPr>
  </w:style>
  <w:style w:type="paragraph" w:styleId="780">
    <w:name w:val="Normal (Web)"/>
    <w:basedOn w:val="746"/>
    <w:uiPriority w:val="99"/>
    <w:qFormat/>
    <w:pPr>
      <w:jc w:val="left"/>
      <w:spacing w:before="100" w:beforeAutospacing="1" w:after="100" w:afterAutospacing="1"/>
      <w:widowControl/>
    </w:pPr>
    <w:rPr>
      <w:rFonts w:ascii="宋体" w:hAnsi="宋体" w:cs="宋体"/>
      <w:sz w:val="24"/>
      <w:szCs w:val="24"/>
    </w:rPr>
  </w:style>
  <w:style w:type="paragraph" w:styleId="781">
    <w:name w:val="Title"/>
    <w:basedOn w:val="746"/>
    <w:link w:val="847"/>
    <w:uiPriority w:val="10"/>
    <w:qFormat/>
    <w:pPr>
      <w:contextualSpacing/>
      <w:spacing w:before="300" w:after="200"/>
    </w:pPr>
    <w:rPr>
      <w:sz w:val="48"/>
      <w:szCs w:val="48"/>
    </w:rPr>
  </w:style>
  <w:style w:type="table" w:styleId="7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endnote reference"/>
    <w:uiPriority w:val="99"/>
    <w:semiHidden/>
    <w:unhideWhenUsed/>
    <w:qFormat/>
    <w:rPr>
      <w:vertAlign w:val="superscript"/>
    </w:rPr>
  </w:style>
  <w:style w:type="character" w:styleId="784">
    <w:name w:val="Hyperlink"/>
    <w:uiPriority w:val="99"/>
    <w:unhideWhenUsed/>
    <w:qFormat/>
    <w:rPr>
      <w:color w:val="0000ff" w:themeColor="hyperlink"/>
      <w:u w:val="single"/>
      <w14:textFill>
        <w14:solidFill>
          <w14:schemeClr w14:val="hlink"/>
        </w14:solidFill>
      </w14:textFill>
    </w:rPr>
  </w:style>
  <w:style w:type="character" w:styleId="785">
    <w:name w:val="footnote reference"/>
    <w:uiPriority w:val="99"/>
    <w:unhideWhenUsed/>
    <w:qFormat/>
    <w:rPr>
      <w:vertAlign w:val="superscript"/>
    </w:rPr>
  </w:style>
  <w:style w:type="paragraph" w:styleId="786" w:customStyle="1">
    <w:name w:val="Normal_19"/>
    <w:uiPriority w:val="0"/>
    <w:qFormat/>
    <w:rPr>
      <w:rFonts w:hint="default" w:ascii="Times New Roman" w:hAnsi="Times New Roman" w:eastAsia="Times New Roman" w:cs="Times New Roman"/>
      <w:sz w:val="24"/>
      <w:szCs w:val="24"/>
      <w:lang w:val="en-US" w:eastAsia="zh-CN" w:bidi="ar-SA"/>
    </w:rPr>
  </w:style>
  <w:style w:type="table" w:styleId="787" w:customStyle="1">
    <w:name w:val="Plain Table 1"/>
    <w:basedOn w:val="7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basedOn w:val="7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basedOn w:val="75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2"/>
    <w:basedOn w:val="7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3"/>
    <w:basedOn w:val="7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basedOn w:val="75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5 Dark"/>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Grid Table 6 Colorful"/>
    <w:basedOn w:val="7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7 Colorful"/>
    <w:basedOn w:val="7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List Table 1 Light"/>
    <w:basedOn w:val="7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2"/>
    <w:basedOn w:val="7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List Table 3"/>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4"/>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5 Dark"/>
    <w:basedOn w:val="7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6 Colorful"/>
    <w:basedOn w:val="75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5" w:customStyle="1">
    <w:name w:val="List Table 7 Colorful"/>
    <w:basedOn w:val="75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6" w:customStyle="1">
    <w:name w:val="TOC Heading"/>
    <w:uiPriority w:val="39"/>
    <w:unhideWhenUsed/>
    <w:qFormat/>
    <w:rPr>
      <w:rFonts w:hint="default" w:ascii="Times New Roman" w:hAnsi="Times New Roman" w:eastAsia="宋体" w:cs="Times New Roman"/>
    </w:rPr>
  </w:style>
  <w:style w:type="character" w:styleId="807" w:customStyle="1">
    <w:name w:val="Heading 1 Char"/>
    <w:basedOn w:val="756"/>
    <w:uiPriority w:val="9"/>
    <w:qFormat/>
    <w:rPr>
      <w:rFonts w:ascii="Arial" w:hAnsi="Arial" w:eastAsia="Arial" w:cs="Arial"/>
      <w:sz w:val="40"/>
      <w:szCs w:val="40"/>
    </w:rPr>
  </w:style>
  <w:style w:type="character" w:styleId="808" w:customStyle="1">
    <w:name w:val="Heading 5 Char"/>
    <w:basedOn w:val="756"/>
    <w:uiPriority w:val="9"/>
    <w:qFormat/>
    <w:rPr>
      <w:rFonts w:ascii="Arial" w:hAnsi="Arial" w:eastAsia="Arial" w:cs="Arial"/>
      <w:b/>
      <w:bCs/>
      <w:sz w:val="24"/>
      <w:szCs w:val="24"/>
    </w:rPr>
  </w:style>
  <w:style w:type="character" w:styleId="809" w:customStyle="1">
    <w:name w:val="Heading 6 Char"/>
    <w:basedOn w:val="756"/>
    <w:uiPriority w:val="9"/>
    <w:qFormat/>
    <w:rPr>
      <w:rFonts w:ascii="Arial" w:hAnsi="Arial" w:eastAsia="Arial" w:cs="Arial"/>
      <w:b/>
      <w:bCs/>
      <w:sz w:val="22"/>
      <w:szCs w:val="22"/>
    </w:rPr>
  </w:style>
  <w:style w:type="character" w:styleId="810" w:customStyle="1">
    <w:name w:val="Heading 7 Char"/>
    <w:basedOn w:val="756"/>
    <w:uiPriority w:val="9"/>
    <w:qFormat/>
    <w:rPr>
      <w:rFonts w:ascii="Arial" w:hAnsi="Arial" w:eastAsia="Arial" w:cs="Arial"/>
      <w:b/>
      <w:bCs/>
      <w:i/>
      <w:iCs/>
      <w:sz w:val="22"/>
      <w:szCs w:val="22"/>
    </w:rPr>
  </w:style>
  <w:style w:type="character" w:styleId="811" w:customStyle="1">
    <w:name w:val="Heading 8 Char"/>
    <w:basedOn w:val="756"/>
    <w:uiPriority w:val="9"/>
    <w:qFormat/>
    <w:rPr>
      <w:rFonts w:ascii="Arial" w:hAnsi="Arial" w:eastAsia="Arial" w:cs="Arial"/>
      <w:i/>
      <w:iCs/>
      <w:sz w:val="22"/>
      <w:szCs w:val="22"/>
    </w:rPr>
  </w:style>
  <w:style w:type="character" w:styleId="812" w:customStyle="1">
    <w:name w:val="Heading 9 Char"/>
    <w:basedOn w:val="756"/>
    <w:uiPriority w:val="9"/>
    <w:qFormat/>
    <w:rPr>
      <w:rFonts w:ascii="Arial" w:hAnsi="Arial" w:eastAsia="Arial" w:cs="Arial"/>
      <w:i/>
      <w:iCs/>
      <w:sz w:val="21"/>
      <w:szCs w:val="21"/>
    </w:rPr>
  </w:style>
  <w:style w:type="character" w:styleId="813" w:customStyle="1">
    <w:name w:val="Title Char"/>
    <w:basedOn w:val="756"/>
    <w:uiPriority w:val="10"/>
    <w:qFormat/>
    <w:rPr>
      <w:sz w:val="48"/>
      <w:szCs w:val="48"/>
    </w:rPr>
  </w:style>
  <w:style w:type="character" w:styleId="814" w:customStyle="1">
    <w:name w:val="Subtitle Char"/>
    <w:basedOn w:val="756"/>
    <w:uiPriority w:val="11"/>
    <w:qFormat/>
    <w:rPr>
      <w:sz w:val="24"/>
      <w:szCs w:val="24"/>
    </w:rPr>
  </w:style>
  <w:style w:type="character" w:styleId="815" w:customStyle="1">
    <w:name w:val="Quote Char"/>
    <w:uiPriority w:val="29"/>
    <w:qFormat/>
    <w:rPr>
      <w:i/>
    </w:rPr>
  </w:style>
  <w:style w:type="character" w:styleId="816" w:customStyle="1">
    <w:name w:val="Intense Quote Char"/>
    <w:uiPriority w:val="30"/>
    <w:qFormat/>
    <w:rPr>
      <w:i/>
    </w:rPr>
  </w:style>
  <w:style w:type="character" w:styleId="817" w:customStyle="1">
    <w:name w:val="Caption Char"/>
    <w:uiPriority w:val="99"/>
    <w:qFormat/>
  </w:style>
  <w:style w:type="table" w:styleId="818" w:customStyle="1">
    <w:name w:val="无格式表格 11"/>
    <w:basedOn w:val="7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21"/>
    <w:basedOn w:val="75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31"/>
    <w:basedOn w:val="75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无格式表格 41"/>
    <w:basedOn w:val="75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无格式表格 51"/>
    <w:basedOn w:val="75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网格表 1 浅色1"/>
    <w:basedOn w:val="75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4" w:customStyle="1">
    <w:name w:val="网格表 21"/>
    <w:basedOn w:val="7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5" w:customStyle="1">
    <w:name w:val="网格表 31"/>
    <w:basedOn w:val="7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网格表 41"/>
    <w:basedOn w:val="75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网格表 5 深色1"/>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网格表 6 彩色1"/>
    <w:basedOn w:val="75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9" w:customStyle="1">
    <w:name w:val="网格表 7 彩色1"/>
    <w:basedOn w:val="75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清单表 1 浅色1"/>
    <w:basedOn w:val="757"/>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清单表 21"/>
    <w:basedOn w:val="75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清单表 31"/>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清单表 41"/>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清单表 5 深色1"/>
    <w:basedOn w:val="75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清单表 6 彩色1"/>
    <w:basedOn w:val="757"/>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6" w:customStyle="1">
    <w:name w:val="清单表 7 彩色1"/>
    <w:basedOn w:val="757"/>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7" w:customStyle="1">
    <w:name w:val="Footnote Text Char"/>
    <w:uiPriority w:val="99"/>
    <w:qFormat/>
    <w:rPr>
      <w:sz w:val="18"/>
    </w:rPr>
  </w:style>
  <w:style w:type="character" w:styleId="838" w:customStyle="1">
    <w:name w:val="Endnote Text Char"/>
    <w:uiPriority w:val="99"/>
    <w:qFormat/>
    <w:rPr>
      <w:sz w:val="20"/>
    </w:rPr>
  </w:style>
  <w:style w:type="paragraph" w:styleId="839" w:customStyle="1">
    <w:name w:val="TOC 标题1"/>
    <w:uiPriority w:val="39"/>
    <w:unhideWhenUsed/>
    <w:qFormat/>
    <w:rPr>
      <w:rFonts w:hint="default" w:ascii="Times New Roman" w:hAnsi="Times New Roman" w:eastAsia="宋体" w:cs="Times New Roman"/>
      <w:lang w:val="en-US" w:eastAsia="zh-CN" w:bidi="ar-SA"/>
    </w:rPr>
  </w:style>
  <w:style w:type="character" w:styleId="840" w:customStyle="1">
    <w:name w:val="标题 1 字符1"/>
    <w:link w:val="747"/>
    <w:uiPriority w:val="9"/>
    <w:qFormat/>
    <w:rPr>
      <w:rFonts w:ascii="Arial" w:hAnsi="Arial" w:eastAsia="Arial" w:cs="Arial"/>
      <w:sz w:val="40"/>
      <w:szCs w:val="40"/>
    </w:rPr>
  </w:style>
  <w:style w:type="character" w:styleId="841" w:customStyle="1">
    <w:name w:val="标题 5 字符"/>
    <w:link w:val="751"/>
    <w:uiPriority w:val="9"/>
    <w:qFormat/>
    <w:rPr>
      <w:rFonts w:ascii="Arial" w:hAnsi="Arial" w:eastAsia="Arial" w:cs="Arial"/>
      <w:b/>
      <w:bCs/>
      <w:sz w:val="24"/>
      <w:szCs w:val="24"/>
    </w:rPr>
  </w:style>
  <w:style w:type="character" w:styleId="842" w:customStyle="1">
    <w:name w:val="标题 6 字符"/>
    <w:link w:val="752"/>
    <w:uiPriority w:val="9"/>
    <w:qFormat/>
    <w:rPr>
      <w:rFonts w:ascii="Arial" w:hAnsi="Arial" w:eastAsia="Arial" w:cs="Arial"/>
      <w:b/>
      <w:bCs/>
      <w:sz w:val="22"/>
      <w:szCs w:val="22"/>
    </w:rPr>
  </w:style>
  <w:style w:type="character" w:styleId="843" w:customStyle="1">
    <w:name w:val="标题 7 字符"/>
    <w:link w:val="753"/>
    <w:uiPriority w:val="9"/>
    <w:qFormat/>
    <w:rPr>
      <w:rFonts w:ascii="Arial" w:hAnsi="Arial" w:eastAsia="Arial" w:cs="Arial"/>
      <w:b/>
      <w:bCs/>
      <w:i/>
      <w:iCs/>
      <w:sz w:val="22"/>
      <w:szCs w:val="22"/>
    </w:rPr>
  </w:style>
  <w:style w:type="character" w:styleId="844" w:customStyle="1">
    <w:name w:val="标题 8 字符"/>
    <w:link w:val="754"/>
    <w:uiPriority w:val="9"/>
    <w:qFormat/>
    <w:rPr>
      <w:rFonts w:ascii="Arial" w:hAnsi="Arial" w:eastAsia="Arial" w:cs="Arial"/>
      <w:i/>
      <w:iCs/>
      <w:sz w:val="22"/>
      <w:szCs w:val="22"/>
    </w:rPr>
  </w:style>
  <w:style w:type="character" w:styleId="845" w:customStyle="1">
    <w:name w:val="标题 9 字符"/>
    <w:link w:val="755"/>
    <w:uiPriority w:val="9"/>
    <w:qFormat/>
    <w:rPr>
      <w:rFonts w:ascii="Arial" w:hAnsi="Arial" w:eastAsia="Arial" w:cs="Arial"/>
      <w:i/>
      <w:iCs/>
      <w:sz w:val="21"/>
      <w:szCs w:val="21"/>
    </w:rPr>
  </w:style>
  <w:style w:type="paragraph" w:styleId="846">
    <w:name w:val="No Spacing"/>
    <w:uiPriority w:val="1"/>
    <w:qFormat/>
    <w:rPr>
      <w:rFonts w:hint="default" w:ascii="Times New Roman" w:hAnsi="Times New Roman" w:eastAsia="宋体" w:cs="Times New Roman"/>
      <w:lang w:val="en-US" w:eastAsia="zh-CN" w:bidi="ar-SA"/>
    </w:rPr>
  </w:style>
  <w:style w:type="character" w:styleId="847" w:customStyle="1">
    <w:name w:val="标题 字符"/>
    <w:link w:val="781"/>
    <w:uiPriority w:val="10"/>
    <w:qFormat/>
    <w:rPr>
      <w:sz w:val="48"/>
      <w:szCs w:val="48"/>
    </w:rPr>
  </w:style>
  <w:style w:type="character" w:styleId="848" w:customStyle="1">
    <w:name w:val="副标题 字符"/>
    <w:link w:val="774"/>
    <w:uiPriority w:val="11"/>
    <w:qFormat/>
    <w:rPr>
      <w:sz w:val="24"/>
      <w:szCs w:val="24"/>
    </w:rPr>
  </w:style>
  <w:style w:type="paragraph" w:styleId="849">
    <w:name w:val="Quote"/>
    <w:basedOn w:val="746"/>
    <w:link w:val="850"/>
    <w:uiPriority w:val="29"/>
    <w:qFormat/>
    <w:pPr>
      <w:ind w:left="720" w:right="720"/>
    </w:pPr>
    <w:rPr>
      <w:i/>
    </w:rPr>
  </w:style>
  <w:style w:type="character" w:styleId="850" w:customStyle="1">
    <w:name w:val="引用 字符"/>
    <w:link w:val="849"/>
    <w:uiPriority w:val="29"/>
    <w:qFormat/>
    <w:rPr>
      <w:i/>
    </w:rPr>
  </w:style>
  <w:style w:type="paragraph" w:styleId="851">
    <w:name w:val="Intense Quote"/>
    <w:basedOn w:val="746"/>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customStyle="1">
    <w:name w:val="明显引用 字符"/>
    <w:link w:val="851"/>
    <w:uiPriority w:val="30"/>
    <w:qFormat/>
    <w:rPr>
      <w:i/>
    </w:rPr>
  </w:style>
  <w:style w:type="character" w:styleId="853" w:customStyle="1">
    <w:name w:val="页脚 字符"/>
    <w:link w:val="770"/>
    <w:uiPriority w:val="99"/>
    <w:qFormat/>
  </w:style>
  <w:style w:type="table" w:styleId="85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0" w:customStyle="1">
    <w:name w:val="脚注文本 字符"/>
    <w:link w:val="775"/>
    <w:uiPriority w:val="99"/>
    <w:qFormat/>
    <w:rPr>
      <w:sz w:val="18"/>
    </w:rPr>
  </w:style>
  <w:style w:type="character" w:styleId="961" w:customStyle="1">
    <w:name w:val="尾注文本 字符"/>
    <w:link w:val="769"/>
    <w:uiPriority w:val="99"/>
    <w:qFormat/>
    <w:rPr>
      <w:sz w:val="20"/>
    </w:rPr>
  </w:style>
  <w:style w:type="paragraph" w:styleId="962" w:customStyle="1">
    <w:name w:val="TOC 标题11"/>
    <w:uiPriority w:val="39"/>
    <w:unhideWhenUsed/>
    <w:qFormat/>
    <w:rPr>
      <w:rFonts w:hint="default" w:ascii="Times New Roman" w:hAnsi="Times New Roman" w:eastAsia="宋体" w:cs="Times New Roman"/>
      <w:lang w:val="en-US" w:eastAsia="zh-CN" w:bidi="ar-SA"/>
    </w:rPr>
  </w:style>
  <w:style w:type="paragraph" w:styleId="963" w:customStyle="1">
    <w:name w:val="标题 11"/>
    <w:basedOn w:val="746"/>
    <w:link w:val="1248"/>
    <w:uiPriority w:val="0"/>
    <w:qFormat/>
    <w:pPr>
      <w:keepLines/>
      <w:keepNext/>
      <w:spacing w:before="340" w:after="330" w:line="576" w:lineRule="auto"/>
      <w:outlineLvl w:val="0"/>
    </w:pPr>
    <w:rPr>
      <w:rFonts w:ascii="Times New Roman" w:hAnsi="Times New Roman"/>
      <w:b/>
      <w:sz w:val="44"/>
      <w:szCs w:val="20"/>
      <w:lang w:eastAsia="en-US"/>
    </w:rPr>
  </w:style>
  <w:style w:type="paragraph" w:styleId="964" w:customStyle="1">
    <w:name w:val="标题 21"/>
    <w:basedOn w:val="746"/>
    <w:link w:val="1249"/>
    <w:uiPriority w:val="0"/>
    <w:qFormat/>
    <w:pPr>
      <w:keepLines/>
      <w:keepNext/>
      <w:spacing w:before="260" w:after="260" w:line="413" w:lineRule="auto"/>
      <w:outlineLvl w:val="1"/>
    </w:pPr>
    <w:rPr>
      <w:rFonts w:ascii="Arial" w:hAnsi="Arial" w:eastAsia="黑体"/>
      <w:b/>
      <w:sz w:val="32"/>
      <w:szCs w:val="20"/>
      <w:lang w:eastAsia="en-US"/>
    </w:rPr>
  </w:style>
  <w:style w:type="paragraph" w:styleId="965" w:customStyle="1">
    <w:name w:val="标题 31"/>
    <w:basedOn w:val="746"/>
    <w:link w:val="1183"/>
    <w:uiPriority w:val="0"/>
    <w:qFormat/>
    <w:pPr>
      <w:keepLines/>
      <w:keepNext/>
      <w:spacing w:before="260" w:after="260" w:line="413" w:lineRule="auto"/>
      <w:outlineLvl w:val="2"/>
    </w:pPr>
    <w:rPr>
      <w:rFonts w:ascii="Times New Roman" w:hAnsi="Times New Roman"/>
      <w:b/>
      <w:sz w:val="32"/>
      <w:szCs w:val="20"/>
      <w:lang w:eastAsia="en-US"/>
    </w:rPr>
  </w:style>
  <w:style w:type="paragraph" w:styleId="966" w:customStyle="1">
    <w:name w:val="标题 41"/>
    <w:basedOn w:val="746"/>
    <w:link w:val="1240"/>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67" w:customStyle="1">
    <w:name w:val="标题 51"/>
    <w:basedOn w:val="746"/>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68" w:customStyle="1">
    <w:name w:val="标题 61"/>
    <w:basedOn w:val="746"/>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69" w:customStyle="1">
    <w:name w:val="标题 71"/>
    <w:basedOn w:val="746"/>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0" w:customStyle="1">
    <w:name w:val="标题 81"/>
    <w:basedOn w:val="746"/>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1" w:customStyle="1">
    <w:name w:val="标题 91"/>
    <w:basedOn w:val="746"/>
    <w:uiPriority w:val="0"/>
    <w:qFormat/>
    <w:pPr>
      <w:jc w:val="center"/>
      <w:keepNext/>
      <w:spacing w:line="600" w:lineRule="exact"/>
      <w:outlineLvl w:val="8"/>
    </w:pPr>
    <w:rPr>
      <w:rFonts w:ascii="仿宋_GB2312" w:eastAsia="仿宋_GB2312"/>
      <w:sz w:val="32"/>
    </w:rPr>
  </w:style>
  <w:style w:type="character" w:styleId="972" w:customStyle="1">
    <w:name w:val="默认段落字体1"/>
    <w:uiPriority w:val="1"/>
    <w:unhideWhenUsed/>
    <w:qFormat/>
  </w:style>
  <w:style w:type="table" w:styleId="973" w:customStyle="1">
    <w:name w:val="普通表格1"/>
    <w:uiPriority w:val="0"/>
    <w:semiHidden/>
    <w:qFormat/>
    <w:tblPr>
      <w:tblCellMar>
        <w:left w:w="0" w:type="dxa"/>
        <w:top w:w="0" w:type="dxa"/>
        <w:right w:w="0" w:type="dxa"/>
        <w:bottom w:w="0" w:type="dxa"/>
      </w:tblCellMar>
    </w:tblPr>
  </w:style>
  <w:style w:type="paragraph" w:styleId="974" w:customStyle="1">
    <w:name w:val="正文缩进1"/>
    <w:basedOn w:val="746"/>
    <w:uiPriority w:val="0"/>
    <w:qFormat/>
    <w:pPr>
      <w:ind w:firstLine="420"/>
    </w:pPr>
    <w:rPr>
      <w:rFonts w:ascii="宋体"/>
      <w:color w:val="000000"/>
      <w:sz w:val="24"/>
      <w:szCs w:val="20"/>
    </w:rPr>
  </w:style>
  <w:style w:type="character" w:styleId="975" w:customStyle="1">
    <w:name w:val="脚注引用1"/>
    <w:uiPriority w:val="0"/>
    <w:qFormat/>
    <w:rPr>
      <w:vertAlign w:val="superscript"/>
    </w:rPr>
  </w:style>
  <w:style w:type="character" w:styleId="976" w:customStyle="1">
    <w:name w:val="超链接1"/>
    <w:uiPriority w:val="99"/>
    <w:qFormat/>
    <w:rPr>
      <w:color w:val="0000ff"/>
      <w:u w:val="single"/>
    </w:rPr>
  </w:style>
  <w:style w:type="character" w:styleId="977" w:customStyle="1">
    <w:name w:val="页码1"/>
    <w:basedOn w:val="972"/>
    <w:uiPriority w:val="0"/>
    <w:qFormat/>
  </w:style>
  <w:style w:type="character" w:styleId="978" w:customStyle="1">
    <w:name w:val="尾注引用1"/>
    <w:uiPriority w:val="0"/>
    <w:qFormat/>
    <w:rPr>
      <w:vertAlign w:val="superscript"/>
    </w:rPr>
  </w:style>
  <w:style w:type="character" w:styleId="979" w:customStyle="1">
    <w:name w:val="批注引用1"/>
    <w:uiPriority w:val="99"/>
    <w:qFormat/>
    <w:rPr>
      <w:sz w:val="21"/>
    </w:rPr>
  </w:style>
  <w:style w:type="character" w:styleId="980" w:customStyle="1">
    <w:name w:val="访问过的超链接1"/>
    <w:uiPriority w:val="0"/>
    <w:qFormat/>
    <w:rPr>
      <w:color w:val="800080"/>
      <w:u w:val="single"/>
    </w:rPr>
  </w:style>
  <w:style w:type="character" w:styleId="981" w:customStyle="1">
    <w:name w:val="要点1"/>
    <w:uiPriority w:val="0"/>
    <w:qFormat/>
    <w:rPr>
      <w:b/>
    </w:rPr>
  </w:style>
  <w:style w:type="character" w:styleId="982" w:customStyle="1">
    <w:name w:val="强调1"/>
    <w:uiPriority w:val="0"/>
    <w:qFormat/>
    <w:rPr>
      <w:color w:val="cc0033"/>
    </w:rPr>
  </w:style>
  <w:style w:type="paragraph" w:styleId="983" w:customStyle="1">
    <w:name w:val="正文（标记）"/>
    <w:basedOn w:val="746"/>
    <w:link w:val="1241"/>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984" w:customStyle="1">
    <w:name w:val="Char Char2"/>
    <w:uiPriority w:val="0"/>
    <w:qFormat/>
    <w:rPr>
      <w:sz w:val="18"/>
      <w:szCs w:val="18"/>
    </w:rPr>
  </w:style>
  <w:style w:type="paragraph" w:styleId="985" w:customStyle="1">
    <w:name w:val="页眉1"/>
    <w:basedOn w:val="746"/>
    <w:uiPriority w:val="0"/>
    <w:qFormat/>
    <w:pPr>
      <w:jc w:val="center"/>
      <w:tabs>
        <w:tab w:val="center" w:pos="4153" w:leader="none"/>
        <w:tab w:val="right" w:pos="8306" w:leader="none"/>
      </w:tabs>
      <w:pBdr>
        <w:bottom w:val="single" w:color="000000" w:sz="6" w:space="1"/>
      </w:pBdr>
    </w:pPr>
    <w:rPr>
      <w:sz w:val="18"/>
      <w:szCs w:val="18"/>
    </w:rPr>
  </w:style>
  <w:style w:type="character" w:styleId="986" w:customStyle="1">
    <w:name w:val="maywed421"/>
    <w:uiPriority w:val="0"/>
    <w:qFormat/>
    <w:rPr>
      <w:color w:val="366fb6"/>
      <w:u w:val="none"/>
    </w:rPr>
  </w:style>
  <w:style w:type="paragraph" w:styleId="987" w:customStyle="1">
    <w:name w:val="正文文本1"/>
    <w:basedOn w:val="746"/>
    <w:uiPriority w:val="0"/>
    <w:qFormat/>
    <w:pPr>
      <w:spacing w:line="60" w:lineRule="auto"/>
    </w:pPr>
    <w:rPr>
      <w:rFonts w:ascii="仿宋_GB2312" w:eastAsia="仿宋_GB2312"/>
      <w:sz w:val="32"/>
    </w:rPr>
  </w:style>
  <w:style w:type="paragraph" w:styleId="988" w:customStyle="1">
    <w:name w:val="批注框文本1"/>
    <w:basedOn w:val="746"/>
    <w:uiPriority w:val="0"/>
    <w:qFormat/>
    <w:rPr>
      <w:sz w:val="18"/>
      <w:szCs w:val="20"/>
    </w:rPr>
  </w:style>
  <w:style w:type="paragraph" w:styleId="989"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990"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991" w:customStyle="1">
    <w:name w:val="Comment Text Char"/>
    <w:uiPriority w:val="0"/>
    <w:qFormat/>
    <w:rPr>
      <w:rFonts w:cs="Times New Roman"/>
      <w:sz w:val="21"/>
      <w:szCs w:val="21"/>
      <w:lang w:bidi="ar-SA"/>
    </w:rPr>
  </w:style>
  <w:style w:type="character" w:styleId="992" w:customStyle="1">
    <w:name w:val="Footer Char"/>
    <w:uiPriority w:val="0"/>
    <w:qFormat/>
    <w:rPr>
      <w:rFonts w:eastAsia="宋体"/>
      <w:sz w:val="18"/>
      <w:lang w:val="en-US" w:eastAsia="zh-CN"/>
    </w:rPr>
  </w:style>
  <w:style w:type="character" w:styleId="993" w:customStyle="1">
    <w:name w:val="ca-41"/>
    <w:uiPriority w:val="0"/>
    <w:qFormat/>
    <w:rPr>
      <w:rFonts w:ascii="宋体" w:eastAsia="宋体"/>
      <w:b/>
      <w:bCs/>
      <w:color w:val="000000"/>
      <w:spacing w:val="-20"/>
      <w:sz w:val="21"/>
      <w:szCs w:val="21"/>
    </w:rPr>
  </w:style>
  <w:style w:type="character" w:styleId="994" w:customStyle="1">
    <w:name w:val="ca-1"/>
    <w:basedOn w:val="972"/>
    <w:uiPriority w:val="0"/>
    <w:qFormat/>
  </w:style>
  <w:style w:type="paragraph" w:styleId="995" w:customStyle="1">
    <w:name w:val="正文文本缩进 31"/>
    <w:basedOn w:val="746"/>
    <w:uiPriority w:val="0"/>
    <w:qFormat/>
    <w:pPr>
      <w:ind w:firstLine="213"/>
    </w:pPr>
    <w:rPr>
      <w:rFonts w:ascii="仿宋_GB2312" w:eastAsia="仿宋_GB2312"/>
      <w:sz w:val="30"/>
    </w:rPr>
  </w:style>
  <w:style w:type="character" w:styleId="996" w:customStyle="1">
    <w:name w:val="Plain Text Char"/>
    <w:uiPriority w:val="0"/>
    <w:qFormat/>
    <w:rPr>
      <w:rFonts w:ascii="宋体" w:eastAsia="宋体"/>
      <w:sz w:val="21"/>
      <w:lang w:val="en-US" w:eastAsia="zh-CN"/>
    </w:rPr>
  </w:style>
  <w:style w:type="character" w:styleId="997" w:customStyle="1">
    <w:name w:val="Header Char"/>
    <w:uiPriority w:val="0"/>
    <w:qFormat/>
    <w:rPr>
      <w:rFonts w:eastAsia="宋体"/>
      <w:sz w:val="18"/>
      <w:lang w:val="en-US" w:eastAsia="zh-CN"/>
    </w:rPr>
  </w:style>
  <w:style w:type="character" w:styleId="998" w:customStyle="1">
    <w:name w:val="marklong"/>
    <w:basedOn w:val="972"/>
    <w:uiPriority w:val="0"/>
    <w:qFormat/>
  </w:style>
  <w:style w:type="character" w:styleId="999" w:customStyle="1">
    <w:name w:val="普通文字1 Char"/>
    <w:uiPriority w:val="0"/>
    <w:qFormat/>
    <w:rPr>
      <w:rFonts w:ascii="宋体" w:eastAsia="宋体" w:cs="Courier New"/>
      <w:sz w:val="21"/>
      <w:szCs w:val="21"/>
      <w:lang w:val="en-US" w:eastAsia="zh-CN" w:bidi="ar-SA"/>
    </w:rPr>
  </w:style>
  <w:style w:type="character" w:styleId="1000" w:customStyle="1">
    <w:name w:val="ca-21"/>
    <w:uiPriority w:val="0"/>
    <w:qFormat/>
    <w:rPr>
      <w:rFonts w:ascii="宋体" w:eastAsia="宋体"/>
      <w:sz w:val="21"/>
    </w:rPr>
  </w:style>
  <w:style w:type="paragraph" w:styleId="1001" w:customStyle="1">
    <w:name w:val="正文（缩进）"/>
    <w:basedOn w:val="746"/>
    <w:uiPriority w:val="0"/>
    <w:qFormat/>
    <w:pPr>
      <w:ind w:firstLine="200"/>
      <w:spacing w:before="50" w:after="50" w:line="360" w:lineRule="auto"/>
    </w:pPr>
    <w:rPr>
      <w:sz w:val="24"/>
    </w:rPr>
  </w:style>
  <w:style w:type="paragraph" w:styleId="1002" w:customStyle="1">
    <w:name w:val="正文文本 31"/>
    <w:basedOn w:val="746"/>
    <w:uiPriority w:val="0"/>
    <w:qFormat/>
    <w:rPr>
      <w:color w:val="000000"/>
    </w:rPr>
  </w:style>
  <w:style w:type="character" w:styleId="1003" w:customStyle="1">
    <w:name w:val="Heading 3 Char"/>
    <w:uiPriority w:val="0"/>
    <w:qFormat/>
    <w:rPr>
      <w:rFonts w:cs="Times New Roman"/>
      <w:b/>
      <w:bCs/>
      <w:sz w:val="32"/>
      <w:szCs w:val="32"/>
      <w:lang w:bidi="ar-SA"/>
    </w:rPr>
  </w:style>
  <w:style w:type="character" w:styleId="1004" w:customStyle="1">
    <w:name w:val="z12 style23"/>
    <w:basedOn w:val="972"/>
    <w:uiPriority w:val="0"/>
    <w:qFormat/>
  </w:style>
  <w:style w:type="paragraph" w:styleId="1005" w:customStyle="1">
    <w:name w:val="Indent Normal"/>
    <w:basedOn w:val="746"/>
    <w:uiPriority w:val="0"/>
    <w:qFormat/>
    <w:pPr>
      <w:ind w:firstLine="150"/>
    </w:pPr>
    <w:rPr>
      <w:sz w:val="24"/>
      <w:szCs w:val="20"/>
      <w:lang w:eastAsia="en-US"/>
    </w:rPr>
  </w:style>
  <w:style w:type="character" w:styleId="1006" w:customStyle="1">
    <w:name w:val="Char Char21"/>
    <w:uiPriority w:val="0"/>
    <w:qFormat/>
    <w:rPr>
      <w:sz w:val="18"/>
      <w:szCs w:val="18"/>
    </w:rPr>
  </w:style>
  <w:style w:type="character" w:styleId="1007" w:customStyle="1">
    <w:name w:val="ca-31"/>
    <w:uiPriority w:val="0"/>
    <w:qFormat/>
    <w:rPr>
      <w:rFonts w:ascii="宋体" w:eastAsia="宋体"/>
      <w:color w:val="000000"/>
      <w:sz w:val="21"/>
      <w:szCs w:val="21"/>
    </w:rPr>
  </w:style>
  <w:style w:type="paragraph" w:styleId="1008" w:customStyle="1">
    <w:name w:val="纯文本11"/>
    <w:basedOn w:val="746"/>
    <w:link w:val="1296"/>
    <w:uiPriority w:val="0"/>
    <w:qFormat/>
    <w:rPr>
      <w:rFonts w:ascii="宋体"/>
      <w:szCs w:val="21"/>
    </w:rPr>
  </w:style>
  <w:style w:type="character" w:styleId="1009" w:customStyle="1">
    <w:name w:val="apple-converted-space"/>
    <w:basedOn w:val="972"/>
    <w:uiPriority w:val="0"/>
    <w:qFormat/>
  </w:style>
  <w:style w:type="character" w:styleId="1010" w:customStyle="1">
    <w:name w:val="Char Char1"/>
    <w:uiPriority w:val="0"/>
    <w:qFormat/>
    <w:rPr>
      <w:rFonts w:ascii="宋体" w:eastAsia="宋体"/>
      <w:sz w:val="21"/>
      <w:lang w:val="en-US" w:eastAsia="zh-CN"/>
    </w:rPr>
  </w:style>
  <w:style w:type="character" w:styleId="1011" w:customStyle="1">
    <w:name w:val="font21"/>
    <w:uiPriority w:val="0"/>
    <w:qFormat/>
    <w:rPr>
      <w:rFonts w:ascii="Times New Roman" w:hAnsi="Times New Roman"/>
      <w:color w:val="000000"/>
      <w:sz w:val="20"/>
      <w:u w:val="none"/>
    </w:rPr>
  </w:style>
  <w:style w:type="character" w:styleId="1012" w:customStyle="1">
    <w:name w:val="ca-01"/>
    <w:uiPriority w:val="0"/>
    <w:qFormat/>
    <w:rPr>
      <w:rFonts w:ascii="宋体" w:eastAsia="宋体"/>
      <w:b/>
      <w:bCs/>
      <w:spacing w:val="-20"/>
      <w:sz w:val="24"/>
      <w:szCs w:val="24"/>
    </w:rPr>
  </w:style>
  <w:style w:type="paragraph" w:styleId="1013" w:customStyle="1">
    <w:name w:val="日期1"/>
    <w:basedOn w:val="746"/>
    <w:uiPriority w:val="0"/>
    <w:qFormat/>
    <w:pPr>
      <w:ind w:left="2500"/>
    </w:pPr>
  </w:style>
  <w:style w:type="character" w:styleId="1014" w:customStyle="1">
    <w:name w:val="Char Char23"/>
    <w:uiPriority w:val="0"/>
    <w:qFormat/>
    <w:rPr>
      <w:sz w:val="24"/>
      <w:szCs w:val="21"/>
      <w:lang w:bidi="ar-SA"/>
    </w:rPr>
  </w:style>
  <w:style w:type="character" w:styleId="1015" w:customStyle="1">
    <w:name w:val="Char Char"/>
    <w:uiPriority w:val="0"/>
    <w:qFormat/>
    <w:rPr>
      <w:rFonts w:eastAsia="宋体"/>
      <w:sz w:val="18"/>
      <w:lang w:val="en-US" w:eastAsia="zh-CN"/>
    </w:rPr>
  </w:style>
  <w:style w:type="character" w:styleId="1016" w:customStyle="1">
    <w:name w:val="Char Char3"/>
    <w:uiPriority w:val="0"/>
    <w:qFormat/>
    <w:rPr>
      <w:rFonts w:ascii="宋体" w:eastAsia="宋体"/>
      <w:sz w:val="18"/>
      <w:szCs w:val="18"/>
      <w:lang w:val="en-US" w:eastAsia="zh-CN" w:bidi="ar-SA"/>
    </w:rPr>
  </w:style>
  <w:style w:type="paragraph" w:styleId="1017"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18" w:customStyle="1">
    <w:name w:val="Heading 4 Char"/>
    <w:uiPriority w:val="0"/>
    <w:qFormat/>
    <w:rPr>
      <w:rFonts w:ascii="Cambria" w:hAnsi="Cambria" w:eastAsia="宋体" w:cs="Cambria"/>
      <w:b/>
      <w:bCs/>
      <w:sz w:val="28"/>
      <w:szCs w:val="28"/>
      <w:lang w:bidi="ar-SA"/>
    </w:rPr>
  </w:style>
  <w:style w:type="character" w:styleId="1019" w:customStyle="1">
    <w:name w:val="Header Char1"/>
    <w:uiPriority w:val="0"/>
    <w:qFormat/>
    <w:rPr>
      <w:rFonts w:cs="Times New Roman"/>
      <w:sz w:val="18"/>
      <w:szCs w:val="18"/>
      <w:lang w:bidi="ar-SA"/>
    </w:rPr>
  </w:style>
  <w:style w:type="character" w:styleId="1020" w:customStyle="1">
    <w:name w:val="Footer Char1"/>
    <w:uiPriority w:val="0"/>
    <w:qFormat/>
    <w:rPr>
      <w:rFonts w:cs="Times New Roman"/>
      <w:sz w:val="18"/>
      <w:szCs w:val="18"/>
      <w:lang w:bidi="ar-SA"/>
    </w:rPr>
  </w:style>
  <w:style w:type="paragraph" w:styleId="1021" w:customStyle="1">
    <w:name w:val="正文文本缩进1"/>
    <w:basedOn w:val="746"/>
    <w:uiPriority w:val="0"/>
    <w:qFormat/>
    <w:pPr>
      <w:ind w:firstLine="225"/>
    </w:pPr>
    <w:rPr>
      <w:rFonts w:ascii="仿宋_GB2312" w:eastAsia="仿宋_GB2312"/>
      <w:sz w:val="32"/>
    </w:rPr>
  </w:style>
  <w:style w:type="character" w:styleId="1022" w:customStyle="1">
    <w:name w:val="wj1"/>
    <w:uiPriority w:val="0"/>
    <w:qFormat/>
    <w:rPr>
      <w:color w:val="000000"/>
      <w:sz w:val="18"/>
      <w:szCs w:val="18"/>
      <w:u w:val="none"/>
    </w:rPr>
  </w:style>
  <w:style w:type="paragraph" w:styleId="1023" w:customStyle="1">
    <w:name w:val="文档结构图1"/>
    <w:basedOn w:val="746"/>
    <w:uiPriority w:val="0"/>
    <w:qFormat/>
    <w:pPr>
      <w:shd w:val="clear" w:color="auto" w:fill="000080"/>
    </w:pPr>
  </w:style>
  <w:style w:type="character" w:styleId="1024" w:customStyle="1">
    <w:name w:val="ca-11"/>
    <w:uiPriority w:val="0"/>
    <w:qFormat/>
    <w:rPr>
      <w:rFonts w:ascii="宋体" w:eastAsia="宋体"/>
      <w:b/>
      <w:bCs/>
      <w:color w:val="000000"/>
      <w:spacing w:val="-20"/>
      <w:sz w:val="28"/>
      <w:szCs w:val="28"/>
    </w:rPr>
  </w:style>
  <w:style w:type="paragraph" w:styleId="1025"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26" w:customStyle="1">
    <w:name w:val="Plain Text Char1"/>
    <w:uiPriority w:val="0"/>
    <w:qFormat/>
    <w:rPr>
      <w:rFonts w:ascii="宋体" w:eastAsia="宋体"/>
      <w:sz w:val="21"/>
      <w:szCs w:val="21"/>
      <w:lang w:val="en-US" w:eastAsia="zh-CN" w:bidi="ar-SA"/>
    </w:rPr>
  </w:style>
  <w:style w:type="character" w:styleId="1027" w:customStyle="1">
    <w:name w:val="段落 Char"/>
    <w:uiPriority w:val="0"/>
    <w:qFormat/>
    <w:rPr>
      <w:rFonts w:ascii="仿宋_GB2312" w:eastAsia="仿宋_GB2312"/>
      <w:sz w:val="24"/>
      <w:szCs w:val="24"/>
      <w:lang w:val="en-US" w:eastAsia="zh-CN" w:bidi="ar-SA"/>
    </w:rPr>
  </w:style>
  <w:style w:type="character" w:styleId="1028" w:customStyle="1">
    <w:name w:val="Heading 2 Char"/>
    <w:uiPriority w:val="0"/>
    <w:qFormat/>
    <w:rPr>
      <w:rFonts w:ascii="Arial" w:hAnsi="Arial" w:eastAsia="黑体"/>
      <w:b/>
      <w:bCs/>
      <w:sz w:val="32"/>
      <w:szCs w:val="32"/>
      <w:lang w:val="en-US" w:eastAsia="zh-CN" w:bidi="ar-SA"/>
    </w:rPr>
  </w:style>
  <w:style w:type="paragraph" w:styleId="1029"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030" w:customStyle="1">
    <w:name w:val="正文文本缩进 21"/>
    <w:basedOn w:val="746"/>
    <w:uiPriority w:val="0"/>
    <w:qFormat/>
    <w:pPr>
      <w:ind w:firstLine="225"/>
      <w:jc w:val="left"/>
      <w:spacing w:line="540" w:lineRule="exact"/>
    </w:pPr>
    <w:rPr>
      <w:rFonts w:ascii="仿宋_GB2312" w:eastAsia="仿宋_GB2312"/>
      <w:sz w:val="32"/>
    </w:rPr>
  </w:style>
  <w:style w:type="character" w:styleId="1031" w:customStyle="1">
    <w:name w:val="Char Char31"/>
    <w:uiPriority w:val="0"/>
    <w:qFormat/>
    <w:rPr>
      <w:rFonts w:ascii="Arial" w:hAnsi="Arial" w:eastAsia="黑体" w:cs="Times New Roman"/>
      <w:b/>
      <w:bCs/>
      <w:sz w:val="32"/>
      <w:szCs w:val="32"/>
      <w:lang w:val="en-US" w:eastAsia="zh-CN" w:bidi="ar-SA"/>
    </w:rPr>
  </w:style>
  <w:style w:type="paragraph" w:styleId="1032" w:customStyle="1">
    <w:name w:val="正文（黑体）"/>
    <w:basedOn w:val="746"/>
    <w:uiPriority w:val="0"/>
    <w:qFormat/>
    <w:pPr>
      <w:ind w:firstLine="200"/>
      <w:spacing w:before="50" w:after="50" w:line="360" w:lineRule="auto"/>
    </w:pPr>
    <w:rPr>
      <w:rFonts w:ascii="黑体" w:eastAsia="黑体"/>
      <w:color w:val="000080"/>
      <w:sz w:val="24"/>
    </w:rPr>
  </w:style>
  <w:style w:type="paragraph" w:styleId="1033" w:customStyle="1">
    <w:name w:val="正文文本 21"/>
    <w:basedOn w:val="746"/>
    <w:uiPriority w:val="0"/>
    <w:qFormat/>
    <w:pPr>
      <w:spacing w:line="560" w:lineRule="exact"/>
    </w:pPr>
    <w:rPr>
      <w:rFonts w:ascii="仿宋_GB2312" w:eastAsia="仿宋_GB2312"/>
      <w:sz w:val="28"/>
      <w:szCs w:val="30"/>
    </w:rPr>
  </w:style>
  <w:style w:type="paragraph" w:styleId="1034" w:customStyle="1">
    <w:name w:val="批注主题1"/>
    <w:basedOn w:val="1035"/>
    <w:uiPriority w:val="0"/>
    <w:qFormat/>
    <w:rPr>
      <w:b/>
    </w:rPr>
  </w:style>
  <w:style w:type="paragraph" w:styleId="1035" w:customStyle="1">
    <w:name w:val="批注文字1"/>
    <w:basedOn w:val="746"/>
    <w:link w:val="1253"/>
    <w:uiPriority w:val="0"/>
    <w:qFormat/>
    <w:pPr>
      <w:jc w:val="left"/>
    </w:pPr>
    <w:rPr>
      <w:szCs w:val="20"/>
      <w:lang w:eastAsia="en-US"/>
    </w:rPr>
  </w:style>
  <w:style w:type="paragraph" w:styleId="1036" w:customStyle="1">
    <w:name w:val="页脚1"/>
    <w:basedOn w:val="746"/>
    <w:uiPriority w:val="0"/>
    <w:qFormat/>
    <w:pPr>
      <w:jc w:val="left"/>
      <w:tabs>
        <w:tab w:val="center" w:pos="4153" w:leader="none"/>
        <w:tab w:val="right" w:pos="8306" w:leader="none"/>
      </w:tabs>
    </w:pPr>
    <w:rPr>
      <w:sz w:val="18"/>
      <w:szCs w:val="18"/>
    </w:rPr>
  </w:style>
  <w:style w:type="character" w:styleId="1037" w:customStyle="1">
    <w:name w:val="ca-51"/>
    <w:uiPriority w:val="0"/>
    <w:qFormat/>
    <w:rPr>
      <w:rFonts w:ascii="楷体_GB2312" w:eastAsia="楷体_GB2312"/>
      <w:b/>
      <w:bCs/>
      <w:spacing w:val="-20"/>
      <w:sz w:val="24"/>
      <w:szCs w:val="24"/>
    </w:rPr>
  </w:style>
  <w:style w:type="paragraph" w:styleId="1038" w:customStyle="1">
    <w:name w:val="加点正文缩进"/>
    <w:basedOn w:val="746"/>
    <w:uiPriority w:val="0"/>
    <w:qFormat/>
    <w:pPr>
      <w:ind w:left="962" w:hanging="480"/>
      <w:spacing w:line="300" w:lineRule="auto"/>
      <w:tabs>
        <w:tab w:val="left" w:pos="840" w:leader="none"/>
      </w:tabs>
    </w:pPr>
    <w:rPr>
      <w:sz w:val="24"/>
    </w:rPr>
  </w:style>
  <w:style w:type="paragraph" w:styleId="1039" w:customStyle="1">
    <w:name w:val="默认段落字体 Para Char Char Char Char Char Char Char Char Char Char Char Char Char Char"/>
    <w:basedOn w:val="1023"/>
    <w:uiPriority w:val="0"/>
    <w:qFormat/>
    <w:rPr>
      <w:rFonts w:ascii="Tahoma" w:hAnsi="Tahoma"/>
      <w:sz w:val="24"/>
    </w:rPr>
  </w:style>
  <w:style w:type="paragraph" w:styleId="1040">
    <w:name w:val="List Paragraph"/>
    <w:basedOn w:val="746"/>
    <w:uiPriority w:val="0"/>
    <w:qFormat/>
    <w:pPr>
      <w:ind w:firstLine="200"/>
    </w:pPr>
  </w:style>
  <w:style w:type="paragraph" w:styleId="1041" w:customStyle="1">
    <w:name w:val="序号"/>
    <w:uiPriority w:val="0"/>
    <w:qFormat/>
    <w:pPr>
      <w:jc w:val="center"/>
    </w:pPr>
    <w:rPr>
      <w:rFonts w:hint="default" w:ascii="Times New Roman" w:hAnsi="Times New Roman" w:eastAsia="仿宋_GB2312" w:cs="Times New Roman"/>
      <w:bCs/>
      <w:sz w:val="21"/>
      <w:szCs w:val="44"/>
      <w:lang w:val="en-US" w:eastAsia="zh-CN" w:bidi="ar-SA"/>
    </w:rPr>
  </w:style>
  <w:style w:type="paragraph" w:styleId="1042" w:customStyle="1">
    <w:name w:val="Char"/>
    <w:basedOn w:val="746"/>
    <w:uiPriority w:val="0"/>
    <w:qFormat/>
    <w:pPr>
      <w:tabs>
        <w:tab w:val="left" w:pos="360" w:leader="none"/>
      </w:tabs>
    </w:pPr>
    <w:rPr>
      <w:rFonts w:ascii="仿宋_GB2312" w:eastAsia="仿宋_GB2312"/>
      <w:b/>
      <w:sz w:val="24"/>
    </w:rPr>
  </w:style>
  <w:style w:type="paragraph" w:styleId="1043" w:customStyle="1">
    <w:name w:val="xl35"/>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44" w:customStyle="1">
    <w:name w:val="xl36"/>
    <w:basedOn w:val="7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45" w:customStyle="1">
    <w:name w:val="Char Char Char"/>
    <w:basedOn w:val="746"/>
    <w:uiPriority w:val="0"/>
    <w:qFormat/>
    <w:rPr>
      <w:rFonts w:ascii="Tahoma" w:hAnsi="Tahoma"/>
      <w:sz w:val="24"/>
      <w:szCs w:val="20"/>
    </w:rPr>
  </w:style>
  <w:style w:type="paragraph" w:styleId="1046" w:customStyle="1">
    <w:name w:val="正文文本首行缩进1"/>
    <w:basedOn w:val="987"/>
    <w:uiPriority w:val="0"/>
    <w:qFormat/>
    <w:pPr>
      <w:ind w:firstLine="100"/>
      <w:spacing w:after="120" w:line="240" w:lineRule="auto"/>
    </w:pPr>
    <w:rPr>
      <w:rFonts w:ascii="Times New Roman" w:hAnsi="Times New Roman" w:eastAsia="宋体"/>
      <w:sz w:val="21"/>
    </w:rPr>
  </w:style>
  <w:style w:type="paragraph" w:styleId="1047" w:customStyle="1">
    <w:name w:val="Char12"/>
    <w:basedOn w:val="746"/>
    <w:uiPriority w:val="0"/>
    <w:qFormat/>
    <w:pPr>
      <w:ind w:left="360" w:right="202" w:firstLine="360"/>
      <w:spacing w:line="480" w:lineRule="auto"/>
      <w:tabs>
        <w:tab w:val="left" w:pos="360" w:leader="none"/>
      </w:tabs>
    </w:pPr>
    <w:rPr>
      <w:sz w:val="24"/>
    </w:rPr>
  </w:style>
  <w:style w:type="paragraph" w:styleId="1048" w:customStyle="1">
    <w:name w:val="HTML 预设格式1"/>
    <w:basedOn w:val="74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49" w:customStyle="1">
    <w:name w:val="Char Char Char Char Char Char Char Char Char Char"/>
    <w:basedOn w:val="746"/>
    <w:uiPriority w:val="0"/>
    <w:qFormat/>
    <w:rPr>
      <w:rFonts w:ascii="Tahoma" w:hAnsi="Tahoma"/>
      <w:sz w:val="24"/>
      <w:szCs w:val="20"/>
    </w:rPr>
  </w:style>
  <w:style w:type="paragraph" w:styleId="1050" w:customStyle="1">
    <w:name w:val="正文段"/>
    <w:basedOn w:val="746"/>
    <w:uiPriority w:val="0"/>
    <w:qFormat/>
    <w:pPr>
      <w:ind w:firstLine="425"/>
      <w:spacing w:after="240" w:line="240" w:lineRule="atLeast"/>
      <w:widowControl/>
    </w:pPr>
    <w:rPr>
      <w:sz w:val="24"/>
      <w:szCs w:val="20"/>
    </w:rPr>
  </w:style>
  <w:style w:type="paragraph" w:styleId="1051"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52" w:customStyle="1">
    <w:name w:val="普通(网站)1"/>
    <w:basedOn w:val="746"/>
    <w:uiPriority w:val="99"/>
    <w:qFormat/>
    <w:pPr>
      <w:jc w:val="left"/>
      <w:spacing w:before="100" w:beforeAutospacing="1" w:after="100" w:afterAutospacing="1"/>
      <w:widowControl/>
    </w:pPr>
    <w:rPr>
      <w:rFonts w:ascii="宋体"/>
      <w:sz w:val="24"/>
      <w:szCs w:val="20"/>
    </w:rPr>
  </w:style>
  <w:style w:type="paragraph" w:styleId="1053" w:customStyle="1">
    <w:name w:val="HTML 地址1"/>
    <w:basedOn w:val="746"/>
    <w:uiPriority w:val="0"/>
    <w:qFormat/>
    <w:rPr>
      <w:i/>
      <w:iCs/>
    </w:rPr>
  </w:style>
  <w:style w:type="paragraph" w:styleId="1054" w:customStyle="1">
    <w:name w:val="题注1"/>
    <w:basedOn w:val="746"/>
    <w:link w:val="1238"/>
    <w:uiPriority w:val="0"/>
    <w:qFormat/>
    <w:pPr>
      <w:spacing w:line="360" w:lineRule="auto"/>
      <w:tabs>
        <w:tab w:val="left" w:pos="0" w:leader="none"/>
      </w:tabs>
    </w:pPr>
    <w:rPr>
      <w:rFonts w:ascii="Arial" w:hAnsi="Arial" w:eastAsia="黑体"/>
      <w:sz w:val="20"/>
      <w:szCs w:val="20"/>
      <w:lang w:eastAsia="en-US"/>
    </w:rPr>
  </w:style>
  <w:style w:type="paragraph" w:styleId="1055" w:customStyle="1">
    <w:name w:val="列表编号1"/>
    <w:basedOn w:val="746"/>
    <w:uiPriority w:val="0"/>
    <w:qFormat/>
    <w:pPr>
      <w:spacing w:line="360" w:lineRule="auto"/>
      <w:tabs>
        <w:tab w:val="left" w:pos="0" w:leader="none"/>
        <w:tab w:val="left" w:pos="840" w:leader="none"/>
      </w:tabs>
    </w:pPr>
  </w:style>
  <w:style w:type="paragraph" w:styleId="1056" w:customStyle="1">
    <w:name w:val="列表项目符号 21"/>
    <w:basedOn w:val="746"/>
    <w:uiPriority w:val="0"/>
    <w:qFormat/>
    <w:pPr>
      <w:ind w:left="720" w:hanging="360"/>
      <w:spacing w:line="360" w:lineRule="auto"/>
      <w:tabs>
        <w:tab w:val="left" w:pos="720" w:leader="none"/>
      </w:tabs>
    </w:pPr>
    <w:rPr>
      <w:sz w:val="24"/>
    </w:rPr>
  </w:style>
  <w:style w:type="paragraph" w:styleId="1057" w:customStyle="1">
    <w:name w:val="列表项目符号1"/>
    <w:basedOn w:val="746"/>
    <w:uiPriority w:val="0"/>
    <w:qFormat/>
    <w:pPr>
      <w:ind w:left="962" w:hanging="480"/>
      <w:spacing w:line="360" w:lineRule="auto"/>
      <w:tabs>
        <w:tab w:val="left" w:pos="840" w:leader="none"/>
      </w:tabs>
    </w:pPr>
    <w:rPr>
      <w:sz w:val="24"/>
    </w:rPr>
  </w:style>
  <w:style w:type="paragraph" w:styleId="1058" w:customStyle="1">
    <w:name w:val="脚注文本1"/>
    <w:basedOn w:val="746"/>
    <w:uiPriority w:val="0"/>
    <w:qFormat/>
    <w:pPr>
      <w:jc w:val="left"/>
    </w:pPr>
    <w:rPr>
      <w:rFonts w:ascii="宋体"/>
      <w:bCs/>
      <w:sz w:val="18"/>
      <w:szCs w:val="18"/>
    </w:rPr>
  </w:style>
  <w:style w:type="paragraph" w:styleId="1059" w:customStyle="1">
    <w:name w:val="Char Char Char Char Char Char Char Char Char Char1"/>
    <w:basedOn w:val="746"/>
    <w:uiPriority w:val="0"/>
    <w:qFormat/>
    <w:rPr>
      <w:rFonts w:ascii="Tahoma" w:hAnsi="Tahoma" w:cs="Tahoma"/>
      <w:sz w:val="24"/>
    </w:rPr>
  </w:style>
  <w:style w:type="paragraph" w:styleId="1060" w:customStyle="1">
    <w:name w:val="xl34"/>
    <w:basedOn w:val="746"/>
    <w:uiPriority w:val="0"/>
    <w:qFormat/>
    <w:pPr>
      <w:jc w:val="center"/>
      <w:spacing w:before="100" w:beforeAutospacing="1" w:after="100" w:afterAutospacing="1"/>
      <w:widowControl/>
    </w:pPr>
    <w:rPr>
      <w:rFonts w:ascii="Arial Unicode MS" w:hAnsi="Arial Unicode MS" w:eastAsia="Arial Unicode MS"/>
      <w:sz w:val="24"/>
    </w:rPr>
  </w:style>
  <w:style w:type="paragraph" w:styleId="1061" w:customStyle="1">
    <w:name w:val="前言、引言标题"/>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62" w:customStyle="1">
    <w:name w:val="Char Char Char Char Char Char Char Char Char Char Char Char Char"/>
    <w:basedOn w:val="746"/>
    <w:uiPriority w:val="0"/>
    <w:qFormat/>
    <w:pPr>
      <w:jc w:val="left"/>
      <w:spacing w:after="160" w:line="240" w:lineRule="exact"/>
      <w:widowControl/>
    </w:pPr>
    <w:rPr>
      <w:rFonts w:ascii="Verdana" w:hAnsi="Verdana"/>
      <w:sz w:val="20"/>
      <w:szCs w:val="20"/>
      <w:lang w:eastAsia="en-US"/>
    </w:rPr>
  </w:style>
  <w:style w:type="paragraph" w:styleId="1063" w:customStyle="1">
    <w:name w:val="pa-0"/>
    <w:basedOn w:val="746"/>
    <w:uiPriority w:val="0"/>
    <w:qFormat/>
    <w:pPr>
      <w:ind w:firstLine="480"/>
      <w:spacing w:line="360" w:lineRule="atLeast"/>
      <w:widowControl/>
    </w:pPr>
    <w:rPr>
      <w:rFonts w:ascii="宋体" w:cs="宋体"/>
      <w:sz w:val="24"/>
    </w:rPr>
  </w:style>
  <w:style w:type="paragraph" w:styleId="1064" w:customStyle="1">
    <w:name w:val="Char111"/>
    <w:basedOn w:val="746"/>
    <w:uiPriority w:val="0"/>
    <w:qFormat/>
    <w:pPr>
      <w:jc w:val="left"/>
      <w:spacing w:after="160" w:line="240" w:lineRule="exact"/>
      <w:widowControl/>
    </w:pPr>
    <w:rPr>
      <w:rFonts w:ascii="Verdana" w:hAnsi="Verdana"/>
      <w:sz w:val="20"/>
      <w:szCs w:val="20"/>
      <w:lang w:eastAsia="en-US"/>
    </w:rPr>
  </w:style>
  <w:style w:type="paragraph" w:styleId="1065" w:customStyle="1">
    <w:name w:val="三级条标题"/>
    <w:basedOn w:val="1066"/>
    <w:uiPriority w:val="0"/>
    <w:qFormat/>
    <w:pPr>
      <w:ind w:left="1050"/>
      <w:outlineLvl w:val="4"/>
    </w:pPr>
  </w:style>
  <w:style w:type="paragraph" w:styleId="1066" w:customStyle="1">
    <w:name w:val="二级条标题"/>
    <w:basedOn w:val="1067"/>
    <w:uiPriority w:val="0"/>
    <w:qFormat/>
    <w:pPr>
      <w:ind w:left="360"/>
      <w:outlineLvl w:val="3"/>
    </w:pPr>
  </w:style>
  <w:style w:type="paragraph" w:styleId="1067" w:customStyle="1">
    <w:name w:val="一级条标题"/>
    <w:uiPriority w:val="0"/>
    <w:qFormat/>
    <w:pPr>
      <w:outlineLvl w:val="2"/>
    </w:pPr>
    <w:rPr>
      <w:rFonts w:hint="default" w:ascii="Times New Roman" w:hAnsi="Times New Roman" w:eastAsia="黑体" w:cs="Times New Roman"/>
      <w:sz w:val="21"/>
      <w:lang w:val="en-US" w:eastAsia="zh-CN" w:bidi="ar-SA"/>
    </w:rPr>
  </w:style>
  <w:style w:type="paragraph" w:styleId="1068" w:customStyle="1">
    <w:name w:val="FA正文+标号"/>
    <w:basedOn w:val="746"/>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69" w:customStyle="1">
    <w:name w:val="表文1"/>
    <w:basedOn w:val="746"/>
    <w:uiPriority w:val="0"/>
    <w:qFormat/>
    <w:pPr>
      <w:ind w:firstLine="196"/>
      <w:spacing w:line="360" w:lineRule="auto"/>
      <w:widowControl/>
    </w:pPr>
    <w:rPr>
      <w:rFonts w:ascii="宋体"/>
      <w:sz w:val="24"/>
    </w:rPr>
  </w:style>
  <w:style w:type="paragraph" w:styleId="1070" w:customStyle="1">
    <w:name w:val="尾注文本1"/>
    <w:basedOn w:val="746"/>
    <w:uiPriority w:val="0"/>
    <w:qFormat/>
    <w:pPr>
      <w:jc w:val="left"/>
      <w:widowControl/>
    </w:pPr>
    <w:rPr>
      <w:rFonts w:ascii="宋体"/>
      <w:bCs/>
      <w:szCs w:val="21"/>
    </w:rPr>
  </w:style>
  <w:style w:type="paragraph" w:styleId="1071" w:customStyle="1">
    <w:name w:val="表内容"/>
    <w:basedOn w:val="1072"/>
    <w:uiPriority w:val="0"/>
    <w:qFormat/>
    <w:pPr>
      <w:ind w:left="0" w:firstLine="0"/>
      <w:spacing w:line="320" w:lineRule="exact"/>
    </w:pPr>
    <w:rPr>
      <w:sz w:val="20"/>
    </w:rPr>
  </w:style>
  <w:style w:type="paragraph" w:styleId="1072" w:customStyle="1">
    <w:name w:val="正文1"/>
    <w:basedOn w:val="746"/>
    <w:uiPriority w:val="0"/>
    <w:qFormat/>
    <w:pPr>
      <w:ind w:left="357" w:firstLine="420"/>
      <w:jc w:val="left"/>
      <w:spacing w:line="360" w:lineRule="auto"/>
      <w:widowControl/>
    </w:pPr>
    <w:rPr>
      <w:rFonts w:cs="Arial"/>
      <w:szCs w:val="20"/>
    </w:rPr>
  </w:style>
  <w:style w:type="paragraph" w:styleId="1073" w:customStyle="1">
    <w:name w:val="Body Text First Indent1"/>
    <w:basedOn w:val="1074"/>
    <w:uiPriority w:val="99"/>
    <w:unhideWhenUsed/>
    <w:qFormat/>
    <w:pPr>
      <w:ind w:firstLine="100"/>
    </w:pPr>
  </w:style>
  <w:style w:type="paragraph" w:styleId="1074" w:customStyle="1">
    <w:name w:val="Body Text1"/>
    <w:basedOn w:val="1072"/>
    <w:uiPriority w:val="99"/>
    <w:unhideWhenUsed/>
    <w:qFormat/>
    <w:pPr>
      <w:spacing w:after="120"/>
    </w:pPr>
  </w:style>
  <w:style w:type="paragraph" w:styleId="1075" w:customStyle="1">
    <w:name w:val="Char Char1 Char Char Char Char Char Char"/>
    <w:basedOn w:val="746"/>
    <w:uiPriority w:val="0"/>
    <w:qFormat/>
    <w:pPr>
      <w:jc w:val="center"/>
      <w:widowControl/>
    </w:pPr>
    <w:rPr>
      <w:szCs w:val="20"/>
    </w:rPr>
  </w:style>
  <w:style w:type="paragraph" w:styleId="1076" w:customStyle="1">
    <w:name w:val="xl27"/>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77" w:customStyle="1">
    <w:name w:val="普通正文"/>
    <w:basedOn w:val="746"/>
    <w:uiPriority w:val="0"/>
    <w:qFormat/>
    <w:pPr>
      <w:ind w:firstLine="425"/>
      <w:jc w:val="left"/>
    </w:pPr>
    <w:rPr>
      <w:rFonts w:ascii="宋体"/>
      <w:sz w:val="20"/>
      <w:szCs w:val="20"/>
    </w:rPr>
  </w:style>
  <w:style w:type="paragraph" w:styleId="1078" w:customStyle="1">
    <w:name w:val="图表目录11"/>
    <w:basedOn w:val="746"/>
    <w:uiPriority w:val="0"/>
    <w:qFormat/>
    <w:pPr>
      <w:ind w:left="400" w:hanging="200"/>
      <w:jc w:val="left"/>
      <w:widowControl/>
    </w:pPr>
    <w:rPr>
      <w:rFonts w:ascii="宋体"/>
      <w:bCs/>
      <w:szCs w:val="21"/>
    </w:rPr>
  </w:style>
  <w:style w:type="paragraph" w:styleId="1079"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80" w:customStyle="1">
    <w:name w:val="附图标题"/>
    <w:basedOn w:val="1054"/>
    <w:uiPriority w:val="0"/>
    <w:qFormat/>
    <w:pPr>
      <w:ind w:left="780" w:hanging="480"/>
      <w:jc w:val="center"/>
      <w:spacing w:after="100"/>
      <w:tabs>
        <w:tab w:val="clear" w:pos="0" w:leader="none"/>
        <w:tab w:val="left" w:pos="780" w:leader="none"/>
      </w:tabs>
    </w:pPr>
    <w:rPr>
      <w:b/>
      <w:sz w:val="21"/>
    </w:rPr>
  </w:style>
  <w:style w:type="paragraph" w:styleId="1081" w:customStyle="1">
    <w:name w:val="图号"/>
    <w:basedOn w:val="746"/>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82" w:customStyle="1">
    <w:name w:val="xl40"/>
    <w:basedOn w:val="746"/>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83" w:customStyle="1">
    <w:name w:val="缩进正文"/>
    <w:basedOn w:val="746"/>
    <w:uiPriority w:val="0"/>
    <w:qFormat/>
    <w:pPr>
      <w:ind w:left="1418" w:firstLine="425"/>
      <w:jc w:val="left"/>
      <w:spacing w:after="200" w:line="400" w:lineRule="exact"/>
      <w:widowControl/>
    </w:pPr>
    <w:rPr>
      <w:rFonts w:ascii="宋体"/>
      <w:sz w:val="24"/>
      <w:szCs w:val="20"/>
    </w:rPr>
  </w:style>
  <w:style w:type="paragraph" w:styleId="1084" w:customStyle="1">
    <w:name w:val="xl28"/>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5" w:customStyle="1">
    <w:name w:val="xl29"/>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6" w:customStyle="1">
    <w:name w:val="Char1"/>
    <w:basedOn w:val="746"/>
    <w:uiPriority w:val="0"/>
    <w:qFormat/>
    <w:pPr>
      <w:ind w:left="360" w:right="202" w:firstLine="360"/>
      <w:spacing w:line="480" w:lineRule="auto"/>
      <w:tabs>
        <w:tab w:val="left" w:pos="360" w:leader="none"/>
      </w:tabs>
    </w:pPr>
    <w:rPr>
      <w:sz w:val="24"/>
    </w:rPr>
  </w:style>
  <w:style w:type="paragraph" w:styleId="1087"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088" w:customStyle="1">
    <w:name w:val="pa-10"/>
    <w:basedOn w:val="746"/>
    <w:uiPriority w:val="0"/>
    <w:qFormat/>
    <w:pPr>
      <w:spacing w:line="240" w:lineRule="atLeast"/>
      <w:widowControl/>
    </w:pPr>
    <w:rPr>
      <w:rFonts w:ascii="宋体" w:cs="宋体"/>
      <w:sz w:val="24"/>
    </w:rPr>
  </w:style>
  <w:style w:type="paragraph" w:styleId="1089" w:customStyle="1">
    <w:name w:val="特点"/>
    <w:basedOn w:val="746"/>
    <w:uiPriority w:val="0"/>
    <w:qFormat/>
    <w:pPr>
      <w:jc w:val="center"/>
      <w:spacing w:line="360" w:lineRule="auto"/>
    </w:pPr>
    <w:rPr>
      <w:rFonts w:ascii="Arial" w:hAnsi="Arial"/>
      <w:sz w:val="24"/>
      <w:szCs w:val="20"/>
    </w:rPr>
  </w:style>
  <w:style w:type="paragraph" w:styleId="1090" w:customStyle="1">
    <w:name w:val="pa-4"/>
    <w:basedOn w:val="746"/>
    <w:uiPriority w:val="0"/>
    <w:qFormat/>
    <w:pPr>
      <w:jc w:val="center"/>
      <w:spacing w:line="280" w:lineRule="atLeast"/>
      <w:widowControl/>
    </w:pPr>
    <w:rPr>
      <w:rFonts w:ascii="宋体" w:cs="宋体"/>
      <w:sz w:val="24"/>
    </w:rPr>
  </w:style>
  <w:style w:type="paragraph" w:styleId="1091" w:customStyle="1">
    <w:name w:val="编号"/>
    <w:basedOn w:val="746"/>
    <w:uiPriority w:val="0"/>
    <w:qFormat/>
    <w:pPr>
      <w:ind w:left="420" w:right="-136" w:hanging="420"/>
      <w:widowControl/>
      <w:tabs>
        <w:tab w:val="left" w:pos="420" w:leader="none"/>
      </w:tabs>
    </w:pPr>
    <w:rPr>
      <w:rFonts w:ascii="仿宋_GB2312" w:eastAsia="仿宋_GB2312"/>
      <w:b/>
      <w:bCs/>
      <w:sz w:val="24"/>
      <w:szCs w:val="21"/>
    </w:rPr>
  </w:style>
  <w:style w:type="paragraph" w:styleId="1092"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093" w:customStyle="1">
    <w:name w:val="xl33"/>
    <w:basedOn w:val="74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4" w:customStyle="1">
    <w:name w:val="编号1"/>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095" w:customStyle="1">
    <w:name w:val="xl32"/>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6" w:customStyle="1">
    <w:name w:val="CM17"/>
    <w:basedOn w:val="746"/>
    <w:uiPriority w:val="0"/>
    <w:qFormat/>
    <w:pPr>
      <w:jc w:val="left"/>
      <w:spacing w:after="273" w:line="360" w:lineRule="auto"/>
    </w:pPr>
    <w:rPr>
      <w:rFonts w:ascii="宋体"/>
      <w:sz w:val="24"/>
    </w:rPr>
  </w:style>
  <w:style w:type="paragraph" w:styleId="1097" w:customStyle="1">
    <w:name w:val="xl38"/>
    <w:basedOn w:val="7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98" w:customStyle="1">
    <w:name w:val="参考资料清单+倾斜+蓝色"/>
    <w:basedOn w:val="746"/>
    <w:uiPriority w:val="0"/>
    <w:qFormat/>
    <w:pPr>
      <w:spacing w:line="360" w:lineRule="auto"/>
    </w:pPr>
    <w:rPr>
      <w:rFonts w:ascii="Arial" w:hAnsi="Arial"/>
      <w:i/>
      <w:iCs/>
      <w:color w:val="0000ff"/>
      <w:szCs w:val="21"/>
    </w:rPr>
  </w:style>
  <w:style w:type="paragraph" w:styleId="1099"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00" w:customStyle="1">
    <w:name w:val="pa-8"/>
    <w:basedOn w:val="746"/>
    <w:uiPriority w:val="0"/>
    <w:qFormat/>
    <w:pPr>
      <w:ind w:firstLine="480"/>
      <w:spacing w:line="280" w:lineRule="atLeast"/>
      <w:widowControl/>
    </w:pPr>
    <w:rPr>
      <w:rFonts w:ascii="宋体" w:cs="宋体"/>
      <w:sz w:val="24"/>
    </w:rPr>
  </w:style>
  <w:style w:type="paragraph" w:styleId="1101" w:customStyle="1">
    <w:name w:val="标书2"/>
    <w:uiPriority w:val="0"/>
    <w:qFormat/>
    <w:rPr>
      <w:rFonts w:hint="default" w:ascii="Times New Roman" w:hAnsi="Times New Roman" w:eastAsia="黑体" w:cs="宋体"/>
      <w:b/>
      <w:sz w:val="44"/>
      <w:lang w:val="en-US" w:eastAsia="zh-CN" w:bidi="ar-SA"/>
    </w:rPr>
  </w:style>
  <w:style w:type="paragraph" w:styleId="1102" w:customStyle="1">
    <w:name w:val="表格文字"/>
    <w:basedOn w:val="746"/>
    <w:uiPriority w:val="0"/>
    <w:qFormat/>
    <w:pPr>
      <w:jc w:val="left"/>
    </w:pPr>
    <w:rPr>
      <w:sz w:val="18"/>
    </w:rPr>
  </w:style>
  <w:style w:type="paragraph" w:styleId="1103"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04" w:customStyle="1">
    <w:name w:val="保密事宜格式"/>
    <w:basedOn w:val="1054"/>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05"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06" w:customStyle="1">
    <w:name w:val="È±Ê¡ÎÄ±¾"/>
    <w:basedOn w:val="746"/>
    <w:uiPriority w:val="0"/>
    <w:qFormat/>
    <w:pPr>
      <w:jc w:val="left"/>
      <w:spacing w:line="360" w:lineRule="auto"/>
      <w:widowControl/>
    </w:pPr>
    <w:rPr>
      <w:sz w:val="24"/>
      <w:szCs w:val="20"/>
    </w:rPr>
  </w:style>
  <w:style w:type="paragraph" w:styleId="1107" w:customStyle="1">
    <w:name w:val="Char Char Char Char Char Char Char"/>
    <w:basedOn w:val="746"/>
    <w:uiPriority w:val="0"/>
    <w:qFormat/>
    <w:pPr>
      <w:jc w:val="left"/>
      <w:spacing w:after="160" w:line="240" w:lineRule="exact"/>
      <w:widowControl/>
    </w:pPr>
    <w:rPr>
      <w:rFonts w:ascii="Verdana" w:hAnsi="Verdana"/>
      <w:sz w:val="20"/>
      <w:szCs w:val="20"/>
      <w:lang w:eastAsia="en-US"/>
    </w:rPr>
  </w:style>
  <w:style w:type="paragraph" w:styleId="1108" w:customStyle="1">
    <w:name w:val="xl26"/>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9" w:customStyle="1">
    <w:name w:val="附图居中"/>
    <w:basedOn w:val="746"/>
    <w:uiPriority w:val="0"/>
    <w:qFormat/>
    <w:pPr>
      <w:ind w:left="1271" w:hanging="420"/>
      <w:jc w:val="center"/>
      <w:keepNext/>
      <w:spacing w:line="360" w:lineRule="auto"/>
      <w:tabs>
        <w:tab w:val="left" w:pos="0" w:leader="none"/>
      </w:tabs>
    </w:pPr>
    <w:rPr>
      <w:caps/>
      <w:sz w:val="24"/>
    </w:rPr>
  </w:style>
  <w:style w:type="paragraph" w:styleId="1110" w:customStyle="1">
    <w:name w:val="pa-6"/>
    <w:basedOn w:val="746"/>
    <w:uiPriority w:val="0"/>
    <w:qFormat/>
    <w:pPr>
      <w:spacing w:line="360" w:lineRule="atLeast"/>
      <w:widowControl/>
    </w:pPr>
    <w:rPr>
      <w:rFonts w:ascii="宋体"/>
      <w:sz w:val="24"/>
      <w:szCs w:val="20"/>
    </w:rPr>
  </w:style>
  <w:style w:type="paragraph" w:styleId="1111" w:customStyle="1">
    <w:name w:val="规范正文"/>
    <w:basedOn w:val="746"/>
    <w:uiPriority w:val="0"/>
    <w:qFormat/>
    <w:pPr>
      <w:ind w:left="480"/>
      <w:spacing w:line="360" w:lineRule="auto"/>
    </w:pPr>
    <w:rPr>
      <w:sz w:val="24"/>
      <w:szCs w:val="20"/>
    </w:rPr>
  </w:style>
  <w:style w:type="paragraph" w:styleId="1112" w:customStyle="1">
    <w:name w:val="font7"/>
    <w:basedOn w:val="746"/>
    <w:uiPriority w:val="0"/>
    <w:qFormat/>
    <w:pPr>
      <w:jc w:val="left"/>
      <w:spacing w:before="100" w:beforeAutospacing="1" w:after="100" w:afterAutospacing="1"/>
      <w:widowControl/>
    </w:pPr>
    <w:rPr>
      <w:rFonts w:ascii="宋体"/>
      <w:sz w:val="20"/>
      <w:szCs w:val="20"/>
    </w:rPr>
  </w:style>
  <w:style w:type="paragraph" w:styleId="1113" w:customStyle="1">
    <w:name w:val="缺省文本"/>
    <w:basedOn w:val="746"/>
    <w:uiPriority w:val="0"/>
    <w:qFormat/>
    <w:pPr>
      <w:jc w:val="left"/>
    </w:pPr>
    <w:rPr>
      <w:sz w:val="24"/>
      <w:szCs w:val="20"/>
    </w:rPr>
  </w:style>
  <w:style w:type="paragraph" w:styleId="1114" w:customStyle="1">
    <w:name w:val="序号-----------"/>
    <w:basedOn w:val="746"/>
    <w:uiPriority w:val="0"/>
    <w:qFormat/>
    <w:pPr>
      <w:jc w:val="left"/>
      <w:widowControl/>
    </w:pPr>
    <w:rPr>
      <w:rFonts w:ascii="宋体"/>
      <w:bCs/>
      <w:szCs w:val="21"/>
    </w:rPr>
  </w:style>
  <w:style w:type="paragraph" w:styleId="1115" w:customStyle="1">
    <w:name w:val="font8"/>
    <w:basedOn w:val="746"/>
    <w:uiPriority w:val="0"/>
    <w:qFormat/>
    <w:pPr>
      <w:jc w:val="left"/>
      <w:spacing w:before="100" w:beforeAutospacing="1" w:after="100" w:afterAutospacing="1"/>
      <w:widowControl/>
    </w:pPr>
    <w:rPr>
      <w:rFonts w:ascii="Arial" w:hAnsi="Arial" w:cs="Arial"/>
      <w:color w:val="000000"/>
      <w:sz w:val="18"/>
      <w:szCs w:val="18"/>
    </w:rPr>
  </w:style>
  <w:style w:type="paragraph" w:styleId="1116" w:customStyle="1">
    <w:name w:val="表格标题"/>
    <w:basedOn w:val="746"/>
    <w:uiPriority w:val="0"/>
    <w:qFormat/>
    <w:pPr>
      <w:jc w:val="center"/>
    </w:pPr>
    <w:rPr>
      <w:b/>
    </w:rPr>
  </w:style>
  <w:style w:type="paragraph" w:styleId="1117" w:customStyle="1">
    <w:name w:val="章标题"/>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18" w:customStyle="1">
    <w:name w:val="首页单位日期"/>
    <w:basedOn w:val="746"/>
    <w:uiPriority w:val="0"/>
    <w:qFormat/>
    <w:pPr>
      <w:jc w:val="center"/>
      <w:widowControl/>
    </w:pPr>
    <w:rPr>
      <w:rFonts w:ascii="宋体" w:cs="宋体"/>
      <w:bCs/>
      <w:sz w:val="28"/>
      <w:szCs w:val="20"/>
    </w:rPr>
  </w:style>
  <w:style w:type="paragraph" w:styleId="1119" w:customStyle="1">
    <w:name w:val="样式 正文缩进 + (中文) 仿宋_GB2312 小四 Char"/>
    <w:basedOn w:val="974"/>
    <w:uiPriority w:val="0"/>
    <w:qFormat/>
    <w:pPr>
      <w:ind w:firstLine="200"/>
      <w:spacing w:line="360" w:lineRule="auto"/>
    </w:pPr>
    <w:rPr>
      <w:szCs w:val="24"/>
    </w:rPr>
  </w:style>
  <w:style w:type="paragraph" w:styleId="1120" w:customStyle="1">
    <w:name w:val="项目"/>
    <w:basedOn w:val="746"/>
    <w:uiPriority w:val="0"/>
    <w:qFormat/>
    <w:pPr>
      <w:ind w:left="840" w:hanging="420"/>
      <w:spacing w:before="60" w:after="60" w:line="360" w:lineRule="auto"/>
      <w:tabs>
        <w:tab w:val="left" w:pos="840" w:leader="none"/>
      </w:tabs>
    </w:pPr>
    <w:rPr>
      <w:rFonts w:ascii="宋体"/>
      <w:szCs w:val="20"/>
    </w:rPr>
  </w:style>
  <w:style w:type="paragraph" w:styleId="1121" w:customStyle="1">
    <w:name w:val="默认段落字体 Para Char"/>
    <w:basedOn w:val="746"/>
    <w:uiPriority w:val="0"/>
    <w:qFormat/>
    <w:rPr>
      <w:rFonts w:ascii="宋体"/>
      <w:b/>
      <w:sz w:val="28"/>
      <w:szCs w:val="28"/>
    </w:rPr>
  </w:style>
  <w:style w:type="paragraph" w:styleId="1122" w:customStyle="1">
    <w:name w:val="篇名"/>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23" w:customStyle="1">
    <w:name w:val="Char13"/>
    <w:basedOn w:val="746"/>
    <w:uiPriority w:val="0"/>
    <w:qFormat/>
  </w:style>
  <w:style w:type="paragraph" w:styleId="1124" w:customStyle="1">
    <w:name w:val="表头"/>
    <w:basedOn w:val="1072"/>
    <w:uiPriority w:val="0"/>
    <w:qFormat/>
    <w:pPr>
      <w:ind w:left="0" w:firstLine="0"/>
      <w:spacing w:line="240" w:lineRule="auto"/>
    </w:pPr>
    <w:rPr>
      <w:sz w:val="20"/>
    </w:rPr>
  </w:style>
  <w:style w:type="paragraph" w:styleId="1125" w:customStyle="1">
    <w:name w:val="表格序号"/>
    <w:uiPriority w:val="0"/>
    <w:qFormat/>
    <w:rPr>
      <w:rFonts w:hint="default" w:ascii="Times New Roman" w:hAnsi="Times New Roman" w:eastAsia="仿宋_GB2312" w:cs="宋体"/>
      <w:sz w:val="21"/>
      <w:lang w:val="en-US" w:eastAsia="zh-CN" w:bidi="ar-SA"/>
    </w:rPr>
  </w:style>
  <w:style w:type="paragraph" w:styleId="1126" w:customStyle="1">
    <w:name w:val="Char Char Char Char1"/>
    <w:basedOn w:val="746"/>
    <w:uiPriority w:val="0"/>
    <w:qFormat/>
    <w:pPr>
      <w:ind w:firstLine="200"/>
      <w:spacing w:line="360" w:lineRule="auto"/>
    </w:pPr>
    <w:rPr>
      <w:sz w:val="24"/>
      <w:szCs w:val="20"/>
    </w:rPr>
  </w:style>
  <w:style w:type="paragraph" w:styleId="1127" w:customStyle="1">
    <w:name w:val="标书3"/>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28" w:customStyle="1">
    <w:name w:val="首页小标题"/>
    <w:uiPriority w:val="0"/>
    <w:qFormat/>
    <w:pPr>
      <w:jc w:val="center"/>
    </w:pPr>
    <w:rPr>
      <w:rFonts w:hint="default" w:ascii="Times New Roman" w:hAnsi="Times New Roman" w:eastAsia="宋体" w:cs="宋体"/>
      <w:sz w:val="44"/>
      <w:lang w:val="en-US" w:eastAsia="zh-CN" w:bidi="ar-SA"/>
    </w:rPr>
  </w:style>
  <w:style w:type="paragraph" w:styleId="1129" w:customStyle="1">
    <w:name w:val="新段落缩进"/>
    <w:basedOn w:val="746"/>
    <w:uiPriority w:val="0"/>
    <w:qFormat/>
    <w:pPr>
      <w:ind w:firstLine="200"/>
      <w:spacing w:line="400" w:lineRule="exact"/>
    </w:pPr>
    <w:rPr>
      <w:rFonts w:ascii="仿宋_GB2312" w:eastAsia="仿宋_GB2312"/>
      <w:sz w:val="24"/>
    </w:rPr>
  </w:style>
  <w:style w:type="paragraph" w:styleId="1130" w:customStyle="1">
    <w:name w:val="pa-2"/>
    <w:basedOn w:val="746"/>
    <w:uiPriority w:val="0"/>
    <w:qFormat/>
    <w:pPr>
      <w:spacing w:line="360" w:lineRule="atLeast"/>
      <w:widowControl/>
    </w:pPr>
    <w:rPr>
      <w:rFonts w:ascii="宋体" w:cs="宋体"/>
      <w:sz w:val="24"/>
    </w:rPr>
  </w:style>
  <w:style w:type="paragraph" w:styleId="1131" w:customStyle="1">
    <w:name w:val="四级条标题"/>
    <w:basedOn w:val="1065"/>
    <w:uiPriority w:val="0"/>
    <w:qFormat/>
    <w:pPr>
      <w:ind w:left="0"/>
      <w:outlineLvl w:val="5"/>
    </w:pPr>
  </w:style>
  <w:style w:type="paragraph" w:styleId="1132" w:customStyle="1">
    <w:name w:val="保密事宜内容"/>
    <w:basedOn w:val="746"/>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33" w:customStyle="1">
    <w:name w:val="xl30"/>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4" w:customStyle="1">
    <w:name w:val="Char1 Char Char Char"/>
    <w:basedOn w:val="746"/>
    <w:uiPriority w:val="0"/>
    <w:qFormat/>
    <w:rPr>
      <w:szCs w:val="20"/>
    </w:rPr>
  </w:style>
  <w:style w:type="paragraph" w:styleId="1135" w:customStyle="1">
    <w:name w:val="正文 + 宋体"/>
    <w:basedOn w:val="746"/>
    <w:uiPriority w:val="0"/>
    <w:qFormat/>
    <w:pPr>
      <w:ind w:firstLine="250"/>
    </w:pPr>
    <w:rPr>
      <w:rFonts w:ascii="宋体"/>
      <w:szCs w:val="21"/>
    </w:rPr>
  </w:style>
  <w:style w:type="paragraph" w:styleId="1136" w:customStyle="1">
    <w:name w:val="xl31"/>
    <w:basedOn w:val="746"/>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37" w:customStyle="1">
    <w:name w:val="pbody"/>
    <w:basedOn w:val="746"/>
    <w:uiPriority w:val="0"/>
    <w:qFormat/>
    <w:pPr>
      <w:jc w:val="left"/>
      <w:spacing w:before="100" w:beforeAutospacing="1" w:after="100" w:afterAutospacing="1" w:line="360" w:lineRule="auto"/>
      <w:widowControl/>
    </w:pPr>
    <w:rPr>
      <w:rFonts w:ascii="宋体" w:cs="宋体"/>
      <w:sz w:val="24"/>
    </w:rPr>
  </w:style>
  <w:style w:type="paragraph" w:styleId="1138" w:customStyle="1">
    <w:name w:val="xl42"/>
    <w:basedOn w:val="74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39" w:customStyle="1">
    <w:name w:val="txt"/>
    <w:basedOn w:val="746"/>
    <w:uiPriority w:val="0"/>
    <w:qFormat/>
    <w:pPr>
      <w:jc w:val="left"/>
      <w:spacing w:before="100" w:beforeAutospacing="1" w:after="100" w:afterAutospacing="1"/>
      <w:widowControl/>
    </w:pPr>
    <w:rPr>
      <w:rFonts w:ascii="宋体" w:cs="宋体"/>
      <w:sz w:val="24"/>
    </w:rPr>
  </w:style>
  <w:style w:type="paragraph" w:styleId="1140" w:customStyle="1">
    <w:name w:val="样式1"/>
    <w:basedOn w:val="1055"/>
    <w:uiPriority w:val="0"/>
    <w:qFormat/>
    <w:rPr>
      <w:rFonts w:ascii="Arial" w:hAnsi="Arial" w:eastAsia="幼圆" w:cs="Arial"/>
      <w:sz w:val="24"/>
      <w:szCs w:val="20"/>
    </w:rPr>
  </w:style>
  <w:style w:type="paragraph" w:styleId="1141" w:customStyle="1">
    <w:name w:val="xl37"/>
    <w:basedOn w:val="7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42" w:customStyle="1">
    <w:name w:val="列表段落1"/>
    <w:basedOn w:val="746"/>
    <w:uiPriority w:val="0"/>
    <w:qFormat/>
    <w:pPr>
      <w:ind w:firstLine="420"/>
    </w:pPr>
  </w:style>
  <w:style w:type="paragraph" w:styleId="1143"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44" w:customStyle="1">
    <w:name w:val="样式 序号----------- + 仿宋_GB2312"/>
    <w:basedOn w:val="1114"/>
    <w:uiPriority w:val="0"/>
    <w:qFormat/>
    <w:pPr>
      <w:ind w:firstLine="200"/>
      <w:spacing w:line="360" w:lineRule="auto"/>
    </w:pPr>
    <w:rPr>
      <w:rFonts w:ascii="仿宋_GB2312" w:eastAsia="仿宋_GB2312"/>
      <w:bCs w:val="0"/>
    </w:rPr>
  </w:style>
  <w:style w:type="paragraph" w:styleId="1145" w:customStyle="1">
    <w:name w:val="xl41"/>
    <w:basedOn w:val="746"/>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46" w:customStyle="1">
    <w:name w:val="Char11"/>
    <w:basedOn w:val="746"/>
    <w:uiPriority w:val="0"/>
    <w:qFormat/>
    <w:rPr>
      <w:szCs w:val="21"/>
    </w:rPr>
  </w:style>
  <w:style w:type="paragraph" w:styleId="1147" w:customStyle="1">
    <w:name w:val="样式 序号----------- + 仿宋_GB23121"/>
    <w:basedOn w:val="1114"/>
    <w:uiPriority w:val="0"/>
    <w:qFormat/>
    <w:pPr>
      <w:spacing w:line="360" w:lineRule="auto"/>
    </w:pPr>
    <w:rPr>
      <w:rFonts w:ascii="仿宋_GB2312" w:eastAsia="仿宋_GB2312"/>
      <w:bCs w:val="0"/>
    </w:rPr>
  </w:style>
  <w:style w:type="paragraph" w:styleId="1148" w:customStyle="1">
    <w:name w:val="pa-9"/>
    <w:basedOn w:val="746"/>
    <w:uiPriority w:val="0"/>
    <w:qFormat/>
    <w:pPr>
      <w:jc w:val="center"/>
      <w:spacing w:line="360" w:lineRule="atLeast"/>
      <w:widowControl/>
    </w:pPr>
    <w:rPr>
      <w:rFonts w:ascii="宋体" w:cs="宋体"/>
      <w:sz w:val="24"/>
    </w:rPr>
  </w:style>
  <w:style w:type="paragraph" w:styleId="1149" w:customStyle="1">
    <w:name w:val="pa-3"/>
    <w:basedOn w:val="746"/>
    <w:uiPriority w:val="0"/>
    <w:qFormat/>
    <w:pPr>
      <w:jc w:val="left"/>
      <w:spacing w:before="150" w:after="150"/>
      <w:widowControl/>
    </w:pPr>
    <w:rPr>
      <w:rFonts w:ascii="宋体" w:cs="宋体"/>
      <w:sz w:val="24"/>
    </w:rPr>
  </w:style>
  <w:style w:type="paragraph" w:styleId="1150" w:customStyle="1">
    <w:name w:val="font5"/>
    <w:basedOn w:val="746"/>
    <w:uiPriority w:val="0"/>
    <w:qFormat/>
    <w:pPr>
      <w:jc w:val="left"/>
      <w:spacing w:before="100" w:beforeAutospacing="1" w:after="100" w:afterAutospacing="1"/>
      <w:widowControl/>
    </w:pPr>
    <w:rPr>
      <w:rFonts w:ascii="宋体"/>
      <w:sz w:val="18"/>
      <w:szCs w:val="18"/>
    </w:rPr>
  </w:style>
  <w:style w:type="paragraph" w:styleId="1151" w:customStyle="1">
    <w:name w:val="pa-5"/>
    <w:basedOn w:val="746"/>
    <w:uiPriority w:val="0"/>
    <w:qFormat/>
    <w:pPr>
      <w:spacing w:line="280" w:lineRule="atLeast"/>
      <w:widowControl/>
    </w:pPr>
    <w:rPr>
      <w:rFonts w:ascii="宋体" w:cs="宋体"/>
      <w:sz w:val="24"/>
    </w:rPr>
  </w:style>
  <w:style w:type="paragraph" w:styleId="1152" w:customStyle="1">
    <w:name w:val="xl39"/>
    <w:basedOn w:val="74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53" w:customStyle="1">
    <w:name w:val="font6"/>
    <w:basedOn w:val="746"/>
    <w:uiPriority w:val="0"/>
    <w:qFormat/>
    <w:pPr>
      <w:jc w:val="left"/>
      <w:spacing w:before="100" w:beforeAutospacing="1" w:after="100" w:afterAutospacing="1"/>
      <w:widowControl/>
    </w:pPr>
    <w:rPr>
      <w:sz w:val="20"/>
      <w:szCs w:val="20"/>
    </w:rPr>
  </w:style>
  <w:style w:type="paragraph" w:styleId="1154" w:customStyle="1">
    <w:name w:val="font9"/>
    <w:basedOn w:val="746"/>
    <w:uiPriority w:val="0"/>
    <w:qFormat/>
    <w:pPr>
      <w:jc w:val="left"/>
      <w:spacing w:before="100" w:beforeAutospacing="1" w:after="100" w:afterAutospacing="1"/>
      <w:widowControl/>
    </w:pPr>
    <w:rPr>
      <w:rFonts w:ascii="宋体"/>
      <w:color w:val="000000"/>
      <w:sz w:val="18"/>
      <w:szCs w:val="18"/>
    </w:rPr>
  </w:style>
  <w:style w:type="paragraph" w:styleId="1155" w:customStyle="1">
    <w:name w:val="列出段落1"/>
    <w:basedOn w:val="746"/>
    <w:uiPriority w:val="0"/>
    <w:qFormat/>
    <w:pPr>
      <w:ind w:firstLine="200"/>
    </w:pPr>
  </w:style>
  <w:style w:type="paragraph" w:styleId="1156" w:customStyle="1">
    <w:name w:val="p0"/>
    <w:basedOn w:val="746"/>
    <w:uiPriority w:val="0"/>
    <w:qFormat/>
    <w:pPr>
      <w:widowControl/>
    </w:pPr>
    <w:rPr>
      <w:szCs w:val="21"/>
    </w:rPr>
  </w:style>
  <w:style w:type="paragraph" w:styleId="1157" w:customStyle="1">
    <w:name w:val="Char Char Char Char Char Char Char Char Char Char21"/>
    <w:basedOn w:val="746"/>
    <w:uiPriority w:val="0"/>
    <w:qFormat/>
    <w:rPr>
      <w:rFonts w:ascii="Tahoma" w:hAnsi="Tahoma"/>
      <w:sz w:val="24"/>
      <w:szCs w:val="20"/>
    </w:rPr>
  </w:style>
  <w:style w:type="paragraph" w:styleId="1158"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59" w:customStyle="1">
    <w:name w:val="表格正文"/>
    <w:basedOn w:val="746"/>
    <w:uiPriority w:val="0"/>
    <w:qFormat/>
    <w:pPr>
      <w:spacing w:line="300" w:lineRule="auto"/>
      <w:tabs>
        <w:tab w:val="left" w:pos="420" w:leader="none"/>
      </w:tabs>
    </w:pPr>
  </w:style>
  <w:style w:type="paragraph" w:styleId="1160" w:customStyle="1">
    <w:name w:val="首页标题小初"/>
    <w:uiPriority w:val="0"/>
    <w:qFormat/>
    <w:pPr>
      <w:jc w:val="center"/>
    </w:pPr>
    <w:rPr>
      <w:rFonts w:hint="default" w:ascii="黑体" w:hAnsi="Times New Roman" w:eastAsia="黑体" w:cs="宋体"/>
      <w:sz w:val="72"/>
      <w:lang w:val="en-US" w:eastAsia="zh-CN" w:bidi="ar-SA"/>
    </w:rPr>
  </w:style>
  <w:style w:type="paragraph" w:styleId="1161" w:customStyle="1">
    <w:name w:val="五级条标题"/>
    <w:basedOn w:val="1131"/>
    <w:uiPriority w:val="0"/>
    <w:qFormat/>
    <w:pPr>
      <w:outlineLvl w:val="6"/>
    </w:pPr>
  </w:style>
  <w:style w:type="paragraph" w:styleId="1162" w:customStyle="1">
    <w:name w:val="Char Char Char Char Char Char Char1"/>
    <w:basedOn w:val="746"/>
    <w:uiPriority w:val="0"/>
    <w:qFormat/>
    <w:pPr>
      <w:jc w:val="left"/>
      <w:spacing w:after="160" w:line="240" w:lineRule="exact"/>
      <w:widowControl/>
    </w:pPr>
    <w:rPr>
      <w:rFonts w:ascii="Verdana" w:hAnsi="Verdana"/>
      <w:sz w:val="20"/>
      <w:szCs w:val="20"/>
      <w:lang w:eastAsia="en-US"/>
    </w:rPr>
  </w:style>
  <w:style w:type="paragraph" w:styleId="1163" w:customStyle="1">
    <w:name w:val="ibm-list-next"/>
    <w:basedOn w:val="746"/>
    <w:uiPriority w:val="0"/>
    <w:qFormat/>
    <w:pPr>
      <w:jc w:val="left"/>
      <w:spacing w:before="100" w:beforeAutospacing="1" w:after="100" w:afterAutospacing="1"/>
      <w:widowControl/>
    </w:pPr>
    <w:rPr>
      <w:rFonts w:ascii="宋体" w:cs="宋体"/>
      <w:sz w:val="24"/>
    </w:rPr>
  </w:style>
  <w:style w:type="paragraph" w:styleId="1164" w:customStyle="1">
    <w:name w:val="首页标题 一号"/>
    <w:basedOn w:val="1160"/>
    <w:uiPriority w:val="0"/>
    <w:qFormat/>
    <w:rPr>
      <w:sz w:val="52"/>
    </w:rPr>
  </w:style>
  <w:style w:type="paragraph" w:styleId="1165" w:customStyle="1">
    <w:name w:val="Char Char Char Char Char Char Char Char Char Char2"/>
    <w:basedOn w:val="746"/>
    <w:uiPriority w:val="0"/>
    <w:qFormat/>
    <w:rPr>
      <w:rFonts w:ascii="Tahoma" w:hAnsi="Tahoma"/>
      <w:sz w:val="24"/>
      <w:szCs w:val="20"/>
    </w:rPr>
  </w:style>
  <w:style w:type="paragraph" w:styleId="1166" w:customStyle="1">
    <w:name w:val="正文（编号）"/>
    <w:basedOn w:val="1001"/>
    <w:link w:val="1242"/>
    <w:uiPriority w:val="0"/>
    <w:qFormat/>
    <w:pPr>
      <w:ind w:left="720" w:firstLine="0"/>
      <w:tabs>
        <w:tab w:val="left" w:pos="720" w:leader="none"/>
        <w:tab w:val="left" w:pos="780" w:leader="none"/>
      </w:tabs>
    </w:pPr>
    <w:rPr>
      <w:rFonts w:ascii="Times New Roman" w:hAnsi="Times New Roman"/>
      <w:szCs w:val="24"/>
      <w:lang w:eastAsia="en-US"/>
    </w:rPr>
  </w:style>
  <w:style w:type="paragraph" w:styleId="1167" w:customStyle="1">
    <w:name w:val="表格"/>
    <w:basedOn w:val="746"/>
    <w:uiPriority w:val="0"/>
    <w:qFormat/>
    <w:pPr>
      <w:ind w:firstLine="21"/>
    </w:pPr>
    <w:rPr>
      <w:rFonts w:ascii="宋体"/>
      <w:szCs w:val="20"/>
    </w:rPr>
  </w:style>
  <w:style w:type="character" w:styleId="1168" w:customStyle="1">
    <w:name w:val="正文（缩进） Char Char"/>
    <w:uiPriority w:val="0"/>
    <w:qFormat/>
    <w:rPr>
      <w:rFonts w:eastAsia="宋体"/>
      <w:sz w:val="24"/>
      <w:szCs w:val="24"/>
      <w:lang w:val="en-US" w:eastAsia="zh-CN" w:bidi="ar-SA"/>
    </w:rPr>
  </w:style>
  <w:style w:type="paragraph" w:styleId="1169" w:customStyle="1">
    <w:name w:val="正文文本首行缩进 21"/>
    <w:basedOn w:val="1021"/>
    <w:link w:val="1239"/>
    <w:uiPriority w:val="0"/>
    <w:qFormat/>
    <w:pPr>
      <w:ind w:left="200" w:firstLine="200"/>
      <w:spacing w:after="120"/>
    </w:pPr>
    <w:rPr>
      <w:rFonts w:ascii="Times New Roman" w:hAnsi="Times New Roman"/>
      <w:sz w:val="24"/>
      <w:szCs w:val="24"/>
      <w:lang w:eastAsia="en-US"/>
    </w:rPr>
  </w:style>
  <w:style w:type="paragraph" w:styleId="1170" w:customStyle="1">
    <w:name w:val="Char Char Char1"/>
    <w:basedOn w:val="746"/>
    <w:uiPriority w:val="0"/>
    <w:qFormat/>
    <w:rPr>
      <w:szCs w:val="21"/>
    </w:rPr>
  </w:style>
  <w:style w:type="character" w:styleId="1171" w:customStyle="1">
    <w:name w:val="HTML 打字机1"/>
    <w:uiPriority w:val="0"/>
    <w:qFormat/>
    <w:rPr>
      <w:rFonts w:ascii="宋体" w:eastAsia="宋体" w:cs="宋体"/>
      <w:sz w:val="24"/>
      <w:szCs w:val="24"/>
      <w:lang w:bidi="ar-SA"/>
    </w:rPr>
  </w:style>
  <w:style w:type="paragraph" w:styleId="1172" w:customStyle="1">
    <w:name w:val="索引 111"/>
    <w:basedOn w:val="746"/>
    <w:uiPriority w:val="0"/>
    <w:qFormat/>
  </w:style>
  <w:style w:type="paragraph" w:styleId="1173" w:customStyle="1">
    <w:name w:val="索引 21"/>
    <w:basedOn w:val="746"/>
    <w:uiPriority w:val="0"/>
    <w:qFormat/>
    <w:pPr>
      <w:ind w:left="200"/>
    </w:pPr>
  </w:style>
  <w:style w:type="paragraph" w:styleId="1174" w:customStyle="1">
    <w:name w:val="索引 31"/>
    <w:basedOn w:val="746"/>
    <w:uiPriority w:val="0"/>
    <w:qFormat/>
    <w:pPr>
      <w:ind w:left="400"/>
    </w:pPr>
  </w:style>
  <w:style w:type="paragraph" w:styleId="1175" w:customStyle="1">
    <w:name w:val="索引 41"/>
    <w:basedOn w:val="746"/>
    <w:uiPriority w:val="0"/>
    <w:qFormat/>
    <w:pPr>
      <w:ind w:left="600"/>
    </w:pPr>
  </w:style>
  <w:style w:type="paragraph" w:styleId="1176" w:customStyle="1">
    <w:name w:val="索引 51"/>
    <w:basedOn w:val="746"/>
    <w:uiPriority w:val="0"/>
    <w:qFormat/>
    <w:pPr>
      <w:ind w:left="800"/>
    </w:pPr>
  </w:style>
  <w:style w:type="paragraph" w:styleId="1177" w:customStyle="1">
    <w:name w:val="索引 61"/>
    <w:basedOn w:val="746"/>
    <w:uiPriority w:val="0"/>
    <w:qFormat/>
    <w:pPr>
      <w:ind w:left="1000"/>
    </w:pPr>
  </w:style>
  <w:style w:type="paragraph" w:styleId="1178" w:customStyle="1">
    <w:name w:val="索引 71"/>
    <w:basedOn w:val="746"/>
    <w:uiPriority w:val="0"/>
    <w:qFormat/>
    <w:pPr>
      <w:ind w:left="1200"/>
    </w:pPr>
  </w:style>
  <w:style w:type="paragraph" w:styleId="1179" w:customStyle="1">
    <w:name w:val="索引 81"/>
    <w:basedOn w:val="746"/>
    <w:uiPriority w:val="0"/>
    <w:qFormat/>
    <w:pPr>
      <w:ind w:left="1400"/>
    </w:pPr>
  </w:style>
  <w:style w:type="paragraph" w:styleId="1180" w:customStyle="1">
    <w:name w:val="索引 91"/>
    <w:basedOn w:val="746"/>
    <w:uiPriority w:val="0"/>
    <w:qFormat/>
    <w:pPr>
      <w:ind w:left="1600"/>
    </w:pPr>
  </w:style>
  <w:style w:type="paragraph" w:styleId="1181" w:customStyle="1">
    <w:name w:val="索引标题1"/>
    <w:basedOn w:val="746"/>
    <w:uiPriority w:val="0"/>
    <w:qFormat/>
  </w:style>
  <w:style w:type="paragraph" w:styleId="1182" w:customStyle="1">
    <w:name w:val="样式 正文2 + 首行缩进:  0 厘米 段后: 1.5 行"/>
    <w:basedOn w:val="746"/>
    <w:uiPriority w:val="0"/>
    <w:qFormat/>
    <w:pPr>
      <w:ind w:left="985" w:hanging="567"/>
      <w:jc w:val="left"/>
      <w:spacing w:line="360" w:lineRule="auto"/>
      <w:widowControl/>
      <w:tabs>
        <w:tab w:val="left" w:pos="987" w:leader="none"/>
      </w:tabs>
    </w:pPr>
    <w:rPr>
      <w:rFonts w:eastAsia="楷体_GB2312"/>
      <w:sz w:val="24"/>
      <w:szCs w:val="20"/>
      <w:lang w:eastAsia="en-US"/>
    </w:rPr>
  </w:style>
  <w:style w:type="character" w:styleId="1183" w:customStyle="1">
    <w:name w:val="标题 3 字符"/>
    <w:link w:val="965"/>
    <w:uiPriority w:val="0"/>
    <w:qFormat/>
    <w:rPr>
      <w:b/>
      <w:sz w:val="32"/>
    </w:rPr>
  </w:style>
  <w:style w:type="paragraph" w:styleId="1184" w:customStyle="1">
    <w:name w:val="表中文字"/>
    <w:basedOn w:val="746"/>
    <w:uiPriority w:val="0"/>
    <w:qFormat/>
    <w:pPr>
      <w:widowControl/>
    </w:pPr>
    <w:rPr>
      <w:szCs w:val="20"/>
    </w:rPr>
  </w:style>
  <w:style w:type="character" w:styleId="1185" w:customStyle="1">
    <w:name w:val="z1"/>
    <w:basedOn w:val="972"/>
    <w:uiPriority w:val="0"/>
    <w:qFormat/>
  </w:style>
  <w:style w:type="paragraph" w:styleId="1186" w:customStyle="1">
    <w:name w:val="文本块1"/>
    <w:basedOn w:val="746"/>
    <w:uiPriority w:val="0"/>
    <w:qFormat/>
    <w:pPr>
      <w:ind w:left="1548" w:right="12" w:hanging="2405"/>
      <w:spacing w:line="360" w:lineRule="exact"/>
    </w:pPr>
    <w:rPr>
      <w:rFonts w:ascii="宋体"/>
      <w:bCs/>
      <w:sz w:val="28"/>
    </w:rPr>
  </w:style>
  <w:style w:type="paragraph" w:styleId="1187" w:customStyle="1">
    <w:name w:val="列表项目符号 31"/>
    <w:basedOn w:val="746"/>
    <w:uiPriority w:val="0"/>
    <w:qFormat/>
    <w:pPr>
      <w:ind w:left="1200" w:hanging="360"/>
      <w:spacing w:line="380" w:lineRule="exact"/>
      <w:tabs>
        <w:tab w:val="left" w:pos="1200" w:leader="none"/>
      </w:tabs>
    </w:pPr>
    <w:rPr>
      <w:sz w:val="28"/>
    </w:rPr>
  </w:style>
  <w:style w:type="paragraph" w:styleId="1188" w:customStyle="1">
    <w:name w:val="列表项目符号 41"/>
    <w:basedOn w:val="746"/>
    <w:uiPriority w:val="0"/>
    <w:qFormat/>
    <w:pPr>
      <w:ind w:left="360" w:hanging="360"/>
      <w:spacing w:line="380" w:lineRule="exact"/>
      <w:tabs>
        <w:tab w:val="left" w:pos="360" w:leader="none"/>
      </w:tabs>
    </w:pPr>
    <w:rPr>
      <w:sz w:val="28"/>
    </w:rPr>
  </w:style>
  <w:style w:type="paragraph" w:styleId="1189" w:customStyle="1">
    <w:name w:val="列表项目符号 51"/>
    <w:basedOn w:val="746"/>
    <w:uiPriority w:val="0"/>
    <w:qFormat/>
    <w:pPr>
      <w:ind w:left="720" w:hanging="360"/>
      <w:spacing w:line="380" w:lineRule="exact"/>
      <w:tabs>
        <w:tab w:val="left" w:pos="720" w:leader="none"/>
      </w:tabs>
    </w:pPr>
    <w:rPr>
      <w:sz w:val="28"/>
    </w:rPr>
  </w:style>
  <w:style w:type="paragraph" w:styleId="1190" w:customStyle="1">
    <w:name w:val="a1"/>
    <w:basedOn w:val="746"/>
    <w:uiPriority w:val="0"/>
    <w:qFormat/>
    <w:pPr>
      <w:jc w:val="left"/>
      <w:spacing w:before="100" w:beforeAutospacing="1" w:after="100" w:afterAutospacing="1"/>
      <w:widowControl/>
    </w:pPr>
    <w:rPr>
      <w:rFonts w:ascii="宋体"/>
      <w:sz w:val="24"/>
    </w:rPr>
  </w:style>
  <w:style w:type="paragraph" w:styleId="1191" w:customStyle="1">
    <w:name w:val="a0"/>
    <w:basedOn w:val="746"/>
    <w:uiPriority w:val="0"/>
    <w:qFormat/>
    <w:pPr>
      <w:jc w:val="left"/>
      <w:spacing w:before="100" w:beforeAutospacing="1" w:after="100" w:afterAutospacing="1"/>
      <w:widowControl/>
    </w:pPr>
    <w:rPr>
      <w:rFonts w:ascii="宋体"/>
      <w:sz w:val="24"/>
    </w:rPr>
  </w:style>
  <w:style w:type="paragraph" w:styleId="1192" w:customStyle="1">
    <w:name w:val="tabletext"/>
    <w:basedOn w:val="746"/>
    <w:uiPriority w:val="0"/>
    <w:qFormat/>
    <w:pPr>
      <w:jc w:val="left"/>
      <w:spacing w:before="100" w:beforeAutospacing="1" w:after="100" w:afterAutospacing="1"/>
      <w:widowControl/>
    </w:pPr>
    <w:rPr>
      <w:rFonts w:ascii="宋体"/>
      <w:sz w:val="24"/>
    </w:rPr>
  </w:style>
  <w:style w:type="paragraph" w:styleId="1193" w:customStyle="1">
    <w:name w:val="我的样式"/>
    <w:basedOn w:val="746"/>
    <w:uiPriority w:val="0"/>
    <w:qFormat/>
    <w:pPr>
      <w:ind w:firstLine="420"/>
      <w:jc w:val="left"/>
      <w:spacing w:after="120"/>
      <w:widowControl/>
    </w:pPr>
    <w:rPr>
      <w:rFonts w:ascii="宋体"/>
      <w:color w:val="000000"/>
      <w:sz w:val="24"/>
      <w:szCs w:val="16"/>
    </w:rPr>
  </w:style>
  <w:style w:type="paragraph" w:styleId="1194" w:customStyle="1">
    <w:name w:val="Figure and Table Title"/>
    <w:basedOn w:val="746"/>
    <w:uiPriority w:val="0"/>
    <w:qFormat/>
    <w:pPr>
      <w:ind w:left="2160"/>
      <w:jc w:val="left"/>
      <w:widowControl/>
    </w:pPr>
    <w:rPr>
      <w:rFonts w:ascii="Helvetica-Light" w:hAnsi="Helvetica-Light"/>
      <w:b/>
      <w:bCs/>
      <w:sz w:val="20"/>
      <w:lang w:eastAsia="en-US"/>
    </w:rPr>
  </w:style>
  <w:style w:type="paragraph" w:styleId="1195" w:customStyle="1">
    <w:name w:val="Table Text/Title"/>
    <w:basedOn w:val="746"/>
    <w:uiPriority w:val="0"/>
    <w:qFormat/>
    <w:pPr>
      <w:jc w:val="left"/>
      <w:widowControl/>
    </w:pPr>
    <w:rPr>
      <w:rFonts w:ascii="宋体"/>
      <w:b/>
      <w:bCs/>
      <w:sz w:val="20"/>
      <w:szCs w:val="20"/>
      <w:lang w:eastAsia="en-US"/>
    </w:rPr>
  </w:style>
  <w:style w:type="paragraph" w:styleId="1196" w:customStyle="1">
    <w:name w:val="Sourcetext bullet"/>
    <w:basedOn w:val="746"/>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197" w:customStyle="1">
    <w:name w:val="无标题正文 Char Char Char Char Char Char Char Char Char Char Char Char Char Char Char Char Char Char Char Char Char Char Char Char Char Char Char1 Char"/>
    <w:basedOn w:val="746"/>
    <w:uiPriority w:val="0"/>
    <w:qFormat/>
    <w:pPr>
      <w:jc w:val="center"/>
      <w:spacing w:after="160" w:line="240" w:lineRule="exact"/>
      <w:widowControl/>
    </w:pPr>
    <w:rPr>
      <w:rFonts w:ascii="Arial" w:hAnsi="Arial"/>
      <w:sz w:val="20"/>
      <w:szCs w:val="20"/>
      <w:lang w:eastAsia="en-US"/>
    </w:rPr>
  </w:style>
  <w:style w:type="paragraph" w:styleId="1198" w:customStyle="1">
    <w:name w:val="Char Char Char Char"/>
    <w:basedOn w:val="746"/>
    <w:uiPriority w:val="0"/>
    <w:qFormat/>
    <w:pPr>
      <w:ind w:left="560" w:firstLine="200"/>
      <w:jc w:val="left"/>
      <w:spacing w:after="120" w:line="360" w:lineRule="auto"/>
      <w:widowControl/>
    </w:pPr>
    <w:rPr>
      <w:rFonts w:ascii="Verdana" w:hAnsi="Verdana"/>
      <w:sz w:val="24"/>
    </w:rPr>
  </w:style>
  <w:style w:type="character" w:styleId="1199" w:customStyle="1">
    <w:name w:val="style91"/>
    <w:uiPriority w:val="0"/>
    <w:qFormat/>
    <w:rPr>
      <w:color w:val="2060c0"/>
      <w:sz w:val="24"/>
      <w:szCs w:val="24"/>
    </w:rPr>
  </w:style>
  <w:style w:type="paragraph" w:styleId="1200" w:customStyle="1">
    <w:name w:val="标准小四"/>
    <w:basedOn w:val="746"/>
    <w:uiPriority w:val="0"/>
    <w:qFormat/>
    <w:pPr>
      <w:ind w:firstLine="200"/>
      <w:spacing w:line="360" w:lineRule="auto"/>
    </w:pPr>
    <w:rPr>
      <w:rFonts w:ascii="Arial" w:hAnsi="Arial"/>
      <w:sz w:val="24"/>
      <w:szCs w:val="21"/>
    </w:rPr>
  </w:style>
  <w:style w:type="paragraph" w:styleId="1201" w:customStyle="1">
    <w:name w:val="样式 正文首行缩进 + 宋体 首行缩进:  0.74 厘米"/>
    <w:basedOn w:val="1046"/>
    <w:uiPriority w:val="0"/>
    <w:qFormat/>
    <w:pPr>
      <w:ind w:firstLine="210"/>
      <w:spacing w:before="120" w:after="0" w:line="380" w:lineRule="exact"/>
    </w:pPr>
    <w:rPr>
      <w:rFonts w:ascii="宋体" w:cs="宋体"/>
      <w:sz w:val="24"/>
      <w:szCs w:val="20"/>
    </w:rPr>
  </w:style>
  <w:style w:type="paragraph" w:styleId="1202" w:customStyle="1">
    <w:name w:val="默认段落字体 Para Char Char Char Char Char Char Char Char Char1"/>
    <w:basedOn w:val="746"/>
    <w:uiPriority w:val="0"/>
    <w:qFormat/>
    <w:rPr>
      <w:rFonts w:ascii="Tahoma" w:hAnsi="Tahoma"/>
      <w:sz w:val="24"/>
      <w:szCs w:val="20"/>
    </w:rPr>
  </w:style>
  <w:style w:type="paragraph" w:styleId="1203" w:customStyle="1">
    <w:name w:val="标题1"/>
    <w:basedOn w:val="746"/>
    <w:uiPriority w:val="0"/>
    <w:qFormat/>
    <w:pPr>
      <w:jc w:val="center"/>
      <w:spacing w:before="240" w:after="60"/>
      <w:outlineLvl w:val="0"/>
    </w:pPr>
    <w:rPr>
      <w:rFonts w:ascii="Cambria" w:hAnsi="Cambria"/>
      <w:b/>
      <w:bCs/>
      <w:sz w:val="32"/>
      <w:szCs w:val="32"/>
    </w:rPr>
  </w:style>
  <w:style w:type="paragraph" w:styleId="1204" w:customStyle="1">
    <w:name w:val="正文小四"/>
    <w:basedOn w:val="746"/>
    <w:uiPriority w:val="0"/>
    <w:qFormat/>
    <w:pPr>
      <w:spacing w:line="312" w:lineRule="auto"/>
    </w:pPr>
    <w:rPr>
      <w:sz w:val="24"/>
    </w:rPr>
  </w:style>
  <w:style w:type="paragraph" w:styleId="1205" w:customStyle="1">
    <w:name w:val="ul"/>
    <w:basedOn w:val="746"/>
    <w:uiPriority w:val="0"/>
    <w:qFormat/>
    <w:pPr>
      <w:numPr>
        <w:ilvl w:val="0"/>
        <w:numId w:val="1"/>
      </w:numPr>
      <w:ind w:left="567" w:hanging="85"/>
      <w:jc w:val="left"/>
      <w:spacing w:line="360" w:lineRule="auto"/>
      <w:widowControl/>
      <w:tabs>
        <w:tab w:val="left" w:pos="842" w:leader="none"/>
        <w:tab w:val="clear" w:pos="930" w:leader="none"/>
      </w:tabs>
    </w:pPr>
    <w:rPr>
      <w:sz w:val="24"/>
    </w:rPr>
  </w:style>
  <w:style w:type="paragraph" w:styleId="1206" w:customStyle="1">
    <w:name w:val="Bullet"/>
    <w:basedOn w:val="746"/>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07" w:customStyle="1">
    <w:name w:val="正文（首行缩进）"/>
    <w:basedOn w:val="746"/>
    <w:uiPriority w:val="0"/>
    <w:qFormat/>
    <w:pPr>
      <w:ind w:firstLine="482"/>
      <w:spacing w:before="120" w:line="360" w:lineRule="auto"/>
      <w:widowControl/>
    </w:pPr>
    <w:rPr>
      <w:sz w:val="24"/>
      <w:szCs w:val="20"/>
    </w:rPr>
  </w:style>
  <w:style w:type="character" w:styleId="1208" w:customStyle="1">
    <w:name w:val="style161"/>
    <w:uiPriority w:val="0"/>
    <w:qFormat/>
    <w:rPr>
      <w:rFonts w:ascii="Verdana" w:hAnsi="Verdana" w:eastAsia="宋体"/>
      <w:b/>
      <w:color w:val="0a246a"/>
      <w:sz w:val="24"/>
      <w:szCs w:val="24"/>
      <w:lang w:val="en-US" w:eastAsia="zh-CN" w:bidi="ar-SA"/>
    </w:rPr>
  </w:style>
  <w:style w:type="paragraph" w:styleId="1209" w:customStyle="1">
    <w:name w:val="正文（首行缩进两字）"/>
    <w:basedOn w:val="746"/>
    <w:uiPriority w:val="0"/>
    <w:qFormat/>
    <w:pPr>
      <w:spacing w:line="312" w:lineRule="auto"/>
    </w:pPr>
    <w:rPr>
      <w:rFonts w:ascii="宋体" w:cs="宋体"/>
      <w:sz w:val="24"/>
    </w:rPr>
  </w:style>
  <w:style w:type="paragraph" w:styleId="1210" w:customStyle="1">
    <w:name w:val="正文文字缩进 3"/>
    <w:basedOn w:val="746"/>
    <w:uiPriority w:val="0"/>
    <w:qFormat/>
    <w:pPr>
      <w:ind w:left="420" w:firstLine="420"/>
      <w:spacing w:line="312" w:lineRule="auto"/>
    </w:pPr>
    <w:rPr>
      <w:rFonts w:ascii="黑体" w:hAnsi="黑体" w:cs="宋体"/>
      <w:bCs/>
      <w:color w:val="000000"/>
      <w:sz w:val="24"/>
    </w:rPr>
  </w:style>
  <w:style w:type="paragraph" w:styleId="1211" w:customStyle="1">
    <w:name w:val="技术方案3"/>
    <w:basedOn w:val="746"/>
    <w:uiPriority w:val="0"/>
    <w:qFormat/>
    <w:pPr>
      <w:spacing w:line="360" w:lineRule="auto"/>
    </w:pPr>
    <w:rPr>
      <w:rFonts w:ascii="宋体"/>
      <w:b/>
      <w:bCs/>
      <w:sz w:val="32"/>
    </w:rPr>
  </w:style>
  <w:style w:type="paragraph" w:styleId="1212" w:customStyle="1">
    <w:name w:val="技术方案2"/>
    <w:basedOn w:val="746"/>
    <w:uiPriority w:val="0"/>
    <w:qFormat/>
    <w:pPr>
      <w:spacing w:line="480" w:lineRule="auto"/>
    </w:pPr>
    <w:rPr>
      <w:rFonts w:ascii="宋体"/>
      <w:b/>
      <w:bCs/>
      <w:sz w:val="36"/>
    </w:rPr>
  </w:style>
  <w:style w:type="paragraph" w:styleId="1213" w:customStyle="1">
    <w:name w:val="技术方案正文"/>
    <w:basedOn w:val="746"/>
    <w:uiPriority w:val="0"/>
    <w:qFormat/>
    <w:pPr>
      <w:ind w:firstLine="480"/>
      <w:spacing w:line="360" w:lineRule="auto"/>
    </w:pPr>
    <w:rPr>
      <w:rFonts w:ascii="宋体"/>
      <w:sz w:val="24"/>
    </w:rPr>
  </w:style>
  <w:style w:type="paragraph" w:styleId="121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15" w:customStyle="1">
    <w:name w:val="Normal Paragraph"/>
    <w:basedOn w:val="746"/>
    <w:uiPriority w:val="0"/>
    <w:qFormat/>
    <w:pPr>
      <w:ind w:firstLine="425"/>
      <w:spacing w:before="120" w:line="360" w:lineRule="auto"/>
      <w:widowControl/>
    </w:pPr>
    <w:rPr>
      <w:sz w:val="24"/>
      <w:szCs w:val="20"/>
    </w:rPr>
  </w:style>
  <w:style w:type="paragraph" w:styleId="1216" w:customStyle="1">
    <w:name w:val="Normal Paragraph Char"/>
    <w:basedOn w:val="746"/>
    <w:uiPriority w:val="0"/>
    <w:qFormat/>
    <w:pPr>
      <w:ind w:firstLine="425"/>
      <w:spacing w:before="120" w:line="360" w:lineRule="auto"/>
      <w:widowControl/>
    </w:pPr>
    <w:rPr>
      <w:sz w:val="24"/>
    </w:rPr>
  </w:style>
  <w:style w:type="paragraph" w:styleId="1217" w:customStyle="1">
    <w:name w:val="文档正文"/>
    <w:basedOn w:val="746"/>
    <w:uiPriority w:val="0"/>
    <w:qFormat/>
    <w:rPr>
      <w:rFonts w:ascii="宋体"/>
      <w:szCs w:val="20"/>
    </w:rPr>
  </w:style>
  <w:style w:type="paragraph" w:styleId="1218" w:customStyle="1">
    <w:name w:val="默认段落字体 Para Char Char Char Char Char"/>
    <w:basedOn w:val="746"/>
    <w:uiPriority w:val="0"/>
    <w:qFormat/>
    <w:pPr>
      <w:ind w:firstLine="200"/>
      <w:jc w:val="left"/>
      <w:spacing w:before="100" w:beforeAutospacing="1" w:after="100" w:afterAutospacing="1" w:line="360" w:lineRule="auto"/>
    </w:pPr>
    <w:rPr>
      <w:rFonts w:ascii="Arial" w:hAnsi="Arial"/>
      <w:sz w:val="24"/>
      <w:lang w:eastAsia="en-US"/>
    </w:rPr>
  </w:style>
  <w:style w:type="paragraph" w:styleId="1219" w:customStyle="1">
    <w:name w:val="标题2"/>
    <w:basedOn w:val="746"/>
    <w:uiPriority w:val="0"/>
    <w:qFormat/>
    <w:pPr>
      <w:tabs>
        <w:tab w:val="left" w:pos="0" w:leader="none"/>
      </w:tabs>
    </w:pPr>
    <w:rPr>
      <w:rFonts w:ascii="黑体" w:eastAsia="黑体"/>
      <w:sz w:val="24"/>
    </w:rPr>
  </w:style>
  <w:style w:type="paragraph" w:styleId="1220" w:customStyle="1">
    <w:name w:val="Char Char Char Char Char Char Char Char Char Char Char Char Char1"/>
    <w:basedOn w:val="746"/>
    <w:uiPriority w:val="0"/>
    <w:qFormat/>
    <w:pPr>
      <w:jc w:val="left"/>
      <w:spacing w:after="160" w:line="240" w:lineRule="exact"/>
      <w:widowControl/>
    </w:pPr>
    <w:rPr>
      <w:rFonts w:ascii="Arial" w:hAnsi="Arial" w:eastAsia="Times New Roman" w:cs="Verdana"/>
      <w:b/>
      <w:sz w:val="24"/>
      <w:szCs w:val="32"/>
      <w:lang w:eastAsia="en-US"/>
    </w:rPr>
  </w:style>
  <w:style w:type="paragraph" w:styleId="1221" w:customStyle="1">
    <w:name w:val="样式2"/>
    <w:basedOn w:val="965"/>
    <w:uiPriority w:val="0"/>
    <w:qFormat/>
    <w:pPr>
      <w:spacing w:line="415" w:lineRule="auto"/>
    </w:pPr>
    <w:rPr>
      <w:rFonts w:ascii="Calibri" w:hAnsi="Calibri"/>
      <w:bCs/>
      <w:color w:val="000000"/>
      <w:sz w:val="28"/>
      <w:szCs w:val="28"/>
    </w:rPr>
  </w:style>
  <w:style w:type="paragraph" w:styleId="1222" w:customStyle="1">
    <w:name w:val="样式3"/>
    <w:basedOn w:val="965"/>
    <w:uiPriority w:val="0"/>
    <w:qFormat/>
    <w:pPr>
      <w:spacing w:line="415" w:lineRule="auto"/>
    </w:pPr>
    <w:rPr>
      <w:rFonts w:ascii="Calibri" w:hAnsi="Calibri"/>
      <w:bCs/>
      <w:color w:val="000000"/>
      <w:sz w:val="28"/>
      <w:szCs w:val="28"/>
    </w:rPr>
  </w:style>
  <w:style w:type="paragraph" w:styleId="1223" w:customStyle="1">
    <w:name w:val="样式4"/>
    <w:basedOn w:val="965"/>
    <w:uiPriority w:val="0"/>
    <w:qFormat/>
    <w:pPr>
      <w:spacing w:line="415" w:lineRule="auto"/>
    </w:pPr>
    <w:rPr>
      <w:rFonts w:ascii="Calibri" w:hAnsi="Calibri"/>
      <w:bCs/>
      <w:color w:val="000000"/>
      <w:sz w:val="28"/>
      <w:szCs w:val="28"/>
    </w:rPr>
  </w:style>
  <w:style w:type="paragraph" w:styleId="1224" w:customStyle="1">
    <w:name w:val="样式5"/>
    <w:basedOn w:val="965"/>
    <w:uiPriority w:val="0"/>
    <w:qFormat/>
    <w:pPr>
      <w:spacing w:line="415" w:lineRule="auto"/>
    </w:pPr>
    <w:rPr>
      <w:rFonts w:ascii="Calibri" w:hAnsi="Calibri"/>
      <w:bCs/>
      <w:color w:val="000000"/>
      <w:sz w:val="28"/>
      <w:szCs w:val="28"/>
    </w:rPr>
  </w:style>
  <w:style w:type="paragraph" w:styleId="1225" w:customStyle="1">
    <w:name w:val="样式6"/>
    <w:basedOn w:val="1140"/>
    <w:uiPriority w:val="0"/>
    <w:qFormat/>
    <w:pPr>
      <w:keepLines/>
      <w:keepNext/>
      <w:spacing w:before="260" w:after="260" w:line="415" w:lineRule="auto"/>
      <w:tabs>
        <w:tab w:val="clear" w:pos="840" w:leader="none"/>
      </w:tabs>
      <w:outlineLvl w:val="1"/>
    </w:pPr>
    <w:rPr>
      <w:rFonts w:ascii="Times New Roman" w:hAnsi="Times New Roman" w:eastAsia="宋体" w:cs="Times New Roman"/>
      <w:b/>
      <w:bCs/>
      <w:sz w:val="32"/>
      <w:szCs w:val="32"/>
    </w:rPr>
  </w:style>
  <w:style w:type="paragraph" w:styleId="1226" w:customStyle="1">
    <w:name w:val="大汉方案正文 Char"/>
    <w:basedOn w:val="746"/>
    <w:uiPriority w:val="0"/>
    <w:qFormat/>
    <w:pPr>
      <w:ind w:firstLine="200"/>
      <w:spacing w:line="360" w:lineRule="auto"/>
    </w:pPr>
    <w:rPr>
      <w:rFonts w:ascii="Arial" w:hAnsi="Arial"/>
      <w:sz w:val="24"/>
    </w:rPr>
  </w:style>
  <w:style w:type="character" w:styleId="1227" w:customStyle="1">
    <w:name w:val="标题 2 Char Char Char"/>
    <w:uiPriority w:val="0"/>
    <w:qFormat/>
    <w:rPr>
      <w:rFonts w:ascii="Arial" w:hAnsi="Arial" w:eastAsia="宋体" w:cs="Arial"/>
      <w:b/>
      <w:bCs/>
      <w:i/>
      <w:iCs/>
      <w:sz w:val="28"/>
      <w:szCs w:val="28"/>
      <w:lang w:val="en-US" w:eastAsia="zh-CN" w:bidi="ar-SA"/>
    </w:rPr>
  </w:style>
  <w:style w:type="character" w:styleId="1228" w:customStyle="1">
    <w:name w:val="question-title"/>
    <w:basedOn w:val="972"/>
    <w:uiPriority w:val="0"/>
    <w:qFormat/>
  </w:style>
  <w:style w:type="paragraph" w:styleId="1229" w:customStyle="1">
    <w:name w:val="说明书2级标题"/>
    <w:basedOn w:val="746"/>
    <w:uiPriority w:val="0"/>
    <w:qFormat/>
    <w:pPr>
      <w:numPr>
        <w:ilvl w:val="2"/>
        <w:numId w:val="2"/>
      </w:numPr>
      <w:spacing w:before="100"/>
    </w:pPr>
    <w:rPr>
      <w:rFonts w:eastAsia="黑体"/>
      <w:sz w:val="28"/>
      <w:szCs w:val="28"/>
    </w:rPr>
  </w:style>
  <w:style w:type="paragraph" w:styleId="1230" w:customStyle="1">
    <w:name w:val="说明书3级标题"/>
    <w:basedOn w:val="746"/>
    <w:uiPriority w:val="0"/>
    <w:qFormat/>
    <w:pPr>
      <w:numPr>
        <w:ilvl w:val="2"/>
        <w:numId w:val="3"/>
      </w:numPr>
      <w:spacing w:line="360" w:lineRule="auto"/>
    </w:pPr>
    <w:rPr>
      <w:rFonts w:eastAsia="黑体"/>
      <w:sz w:val="24"/>
    </w:rPr>
  </w:style>
  <w:style w:type="character" w:styleId="1231" w:customStyle="1">
    <w:name w:val="style15"/>
    <w:basedOn w:val="972"/>
    <w:uiPriority w:val="0"/>
    <w:qFormat/>
  </w:style>
  <w:style w:type="paragraph" w:styleId="1232" w:customStyle="1">
    <w:name w:val="列出段落[858D7CFB-ED40-4347-BF05-701D383B685F][858D7CFB-ED40-4347-BF05-701D383B685F]"/>
    <w:basedOn w:val="746"/>
    <w:uiPriority w:val="0"/>
    <w:qFormat/>
    <w:pPr>
      <w:ind w:firstLine="200"/>
    </w:pPr>
  </w:style>
  <w:style w:type="paragraph" w:styleId="1233" w:customStyle="1">
    <w:name w:val="默认段落字体 Para Char Char Char Char Char Char Char Char Char1 Char Char Char Char Char Char Char Char"/>
    <w:basedOn w:val="1023"/>
    <w:uiPriority w:val="0"/>
    <w:qFormat/>
  </w:style>
  <w:style w:type="paragraph" w:styleId="1234" w:customStyle="1">
    <w:name w:val="style42"/>
    <w:basedOn w:val="746"/>
    <w:uiPriority w:val="0"/>
    <w:qFormat/>
    <w:pPr>
      <w:jc w:val="left"/>
      <w:spacing w:before="100" w:beforeAutospacing="1" w:after="100" w:afterAutospacing="1"/>
      <w:widowControl/>
    </w:pPr>
    <w:rPr>
      <w:rFonts w:ascii="宋体" w:cs="宋体"/>
      <w:color w:val="000000"/>
      <w:sz w:val="15"/>
      <w:szCs w:val="15"/>
    </w:rPr>
  </w:style>
  <w:style w:type="paragraph" w:styleId="1235" w:customStyle="1">
    <w:name w:val="Char Char1 Char Char Char Char Char Char Char Char"/>
    <w:basedOn w:val="746"/>
    <w:uiPriority w:val="0"/>
    <w:qFormat/>
    <w:pPr>
      <w:jc w:val="left"/>
      <w:spacing w:after="160" w:line="240" w:lineRule="exact"/>
      <w:widowControl/>
    </w:pPr>
  </w:style>
  <w:style w:type="paragraph" w:styleId="1236" w:customStyle="1">
    <w:name w:val="技术方案正文样式"/>
    <w:basedOn w:val="746"/>
    <w:uiPriority w:val="0"/>
    <w:qFormat/>
    <w:pPr>
      <w:ind w:firstLine="200"/>
      <w:spacing w:line="400" w:lineRule="exact"/>
    </w:pPr>
    <w:rPr>
      <w:rFonts w:ascii="宋体" w:cs="宋体"/>
      <w:sz w:val="24"/>
      <w:szCs w:val="21"/>
    </w:rPr>
  </w:style>
  <w:style w:type="paragraph" w:styleId="1237" w:customStyle="1">
    <w:name w:val="修订1"/>
    <w:uiPriority w:val="0"/>
    <w:qFormat/>
    <w:rPr>
      <w:rFonts w:hint="default" w:ascii="Times New Roman" w:hAnsi="Times New Roman" w:eastAsia="宋体" w:cs="Times New Roman"/>
      <w:sz w:val="21"/>
      <w:szCs w:val="24"/>
      <w:lang w:val="en-US" w:eastAsia="zh-CN" w:bidi="ar-SA"/>
    </w:rPr>
  </w:style>
  <w:style w:type="character" w:styleId="1238" w:customStyle="1">
    <w:name w:val="题注 字符"/>
    <w:link w:val="1054"/>
    <w:uiPriority w:val="0"/>
    <w:qFormat/>
    <w:rPr>
      <w:rFonts w:ascii="Arial" w:hAnsi="Arial" w:eastAsia="黑体" w:cs="Arial"/>
    </w:rPr>
  </w:style>
  <w:style w:type="character" w:styleId="1239" w:customStyle="1">
    <w:name w:val="正文文本首行缩进 2 字符"/>
    <w:link w:val="1169"/>
    <w:uiPriority w:val="0"/>
    <w:qFormat/>
    <w:rPr>
      <w:rFonts w:eastAsia="仿宋_GB2312"/>
      <w:sz w:val="24"/>
      <w:szCs w:val="24"/>
      <w:lang w:val="en-US" w:eastAsia="en-US" w:bidi="ar-SA"/>
    </w:rPr>
  </w:style>
  <w:style w:type="character" w:styleId="1240" w:customStyle="1">
    <w:name w:val="标题 4 字符"/>
    <w:link w:val="966"/>
    <w:uiPriority w:val="0"/>
    <w:qFormat/>
    <w:rPr>
      <w:rFonts w:ascii="宋体" w:eastAsia="宋体"/>
      <w:color w:val="800000"/>
      <w:sz w:val="28"/>
      <w:lang w:val="en-US" w:eastAsia="zh-CN" w:bidi="ar-SA"/>
    </w:rPr>
  </w:style>
  <w:style w:type="character" w:styleId="1241" w:customStyle="1">
    <w:name w:val="正文（标记） Char2"/>
    <w:link w:val="983"/>
    <w:uiPriority w:val="0"/>
    <w:qFormat/>
    <w:rPr>
      <w:sz w:val="24"/>
      <w:szCs w:val="24"/>
    </w:rPr>
  </w:style>
  <w:style w:type="character" w:styleId="1242" w:customStyle="1">
    <w:name w:val="正文（编号） Char Char"/>
    <w:link w:val="1166"/>
    <w:uiPriority w:val="0"/>
    <w:qFormat/>
    <w:rPr>
      <w:sz w:val="24"/>
      <w:szCs w:val="24"/>
    </w:rPr>
  </w:style>
  <w:style w:type="paragraph" w:styleId="1243" w:customStyle="1">
    <w:name w:val="列表接续 21"/>
    <w:basedOn w:val="746"/>
    <w:uiPriority w:val="0"/>
    <w:qFormat/>
    <w:pPr>
      <w:ind w:left="840"/>
      <w:spacing w:after="120"/>
    </w:pPr>
  </w:style>
  <w:style w:type="paragraph" w:styleId="1244" w:customStyle="1">
    <w:name w:val="D&amp;L"/>
    <w:basedOn w:val="985"/>
    <w:uiPriority w:val="0"/>
    <w:qFormat/>
    <w:pPr>
      <w:spacing w:line="240" w:lineRule="atLeast"/>
      <w:pBdr>
        <w:bottom w:val="single" w:color="000000" w:sz="18" w:space="1"/>
      </w:pBdr>
    </w:pPr>
    <w:rPr>
      <w:sz w:val="24"/>
      <w:szCs w:val="20"/>
    </w:rPr>
  </w:style>
  <w:style w:type="paragraph" w:styleId="1245" w:customStyle="1">
    <w:name w:val="样式 标题 2 + Times New Roman 四号 非加粗 段前: 5 磅 段后: 0 磅 行距: 固定值 20..."/>
    <w:basedOn w:val="964"/>
    <w:uiPriority w:val="0"/>
    <w:qFormat/>
    <w:pPr>
      <w:spacing w:before="100" w:after="0" w:line="400" w:lineRule="exact"/>
    </w:pPr>
    <w:rPr>
      <w:rFonts w:ascii="Times New Roman" w:hAnsi="Times New Roman" w:cs="宋体"/>
      <w:b w:val="0"/>
      <w:sz w:val="28"/>
    </w:rPr>
  </w:style>
  <w:style w:type="paragraph" w:styleId="1246" w:customStyle="1">
    <w:name w:val="Char Char Char Char Char Char Char1 Char"/>
    <w:basedOn w:val="746"/>
    <w:uiPriority w:val="0"/>
    <w:qFormat/>
    <w:rPr>
      <w:rFonts w:ascii="Tahoma" w:hAnsi="Tahoma"/>
      <w:sz w:val="24"/>
      <w:szCs w:val="20"/>
    </w:rPr>
  </w:style>
  <w:style w:type="paragraph" w:styleId="1247" w:customStyle="1">
    <w:name w:val="TOC 标题2"/>
    <w:basedOn w:val="963"/>
    <w:uiPriority w:val="0"/>
    <w:qFormat/>
    <w:pPr>
      <w:spacing w:before="480" w:after="0" w:line="276" w:lineRule="auto"/>
      <w:widowControl/>
      <w:outlineLvl w:val="9"/>
    </w:pPr>
    <w:rPr>
      <w:rFonts w:ascii="Cambria" w:hAnsi="Cambria"/>
      <w:color w:val="365f91"/>
      <w:sz w:val="28"/>
    </w:rPr>
  </w:style>
  <w:style w:type="character" w:styleId="1248" w:customStyle="1">
    <w:name w:val="标题 1 字符"/>
    <w:link w:val="963"/>
    <w:uiPriority w:val="0"/>
    <w:qFormat/>
    <w:rPr>
      <w:b/>
      <w:sz w:val="44"/>
    </w:rPr>
  </w:style>
  <w:style w:type="character" w:styleId="1249" w:customStyle="1">
    <w:name w:val="标题 2 字符"/>
    <w:link w:val="964"/>
    <w:uiPriority w:val="0"/>
    <w:qFormat/>
    <w:rPr>
      <w:rFonts w:ascii="Arial" w:hAnsi="Arial" w:eastAsia="黑体"/>
      <w:b/>
      <w:sz w:val="32"/>
    </w:rPr>
  </w:style>
  <w:style w:type="paragraph" w:styleId="1250" w:customStyle="1">
    <w:name w:val="无间隔1"/>
    <w:link w:val="1251"/>
    <w:uiPriority w:val="0"/>
    <w:qFormat/>
    <w:rPr>
      <w:rFonts w:hint="default" w:ascii="Calibri" w:hAnsi="Calibri" w:eastAsia="宋体" w:cs="Times New Roman"/>
      <w:sz w:val="22"/>
      <w:lang w:val="en-US" w:eastAsia="zh-CN" w:bidi="ar-SA"/>
    </w:rPr>
  </w:style>
  <w:style w:type="character" w:styleId="1251" w:customStyle="1">
    <w:name w:val="无间隔 字符"/>
    <w:link w:val="1250"/>
    <w:uiPriority w:val="0"/>
    <w:qFormat/>
    <w:rPr>
      <w:rFonts w:ascii="Calibri" w:hAnsi="Calibri"/>
      <w:sz w:val="22"/>
      <w:lang w:bidi="ar-SA"/>
    </w:rPr>
  </w:style>
  <w:style w:type="table" w:styleId="1252" w:customStyle="1">
    <w:name w:val="网格型1"/>
    <w:basedOn w:val="973"/>
    <w:uiPriority w:val="0"/>
    <w:qFormat/>
    <w:tblPr/>
  </w:style>
  <w:style w:type="character" w:styleId="1253" w:customStyle="1">
    <w:name w:val="批注文字 字符"/>
    <w:link w:val="1035"/>
    <w:uiPriority w:val="0"/>
    <w:qFormat/>
    <w:rPr>
      <w:rFonts w:ascii="Calibri" w:hAnsi="Calibri" w:eastAsia="宋体" w:cs="Times New Roman"/>
      <w:sz w:val="21"/>
    </w:rPr>
  </w:style>
  <w:style w:type="paragraph" w:styleId="1254" w:customStyle="1">
    <w:name w:val="Normal_0"/>
    <w:uiPriority w:val="0"/>
    <w:qFormat/>
    <w:rPr>
      <w:rFonts w:hint="default" w:ascii="黑体" w:hAnsi="黑体" w:eastAsia="黑体" w:cs="Times New Roman"/>
      <w:b/>
      <w:sz w:val="32"/>
      <w:szCs w:val="24"/>
      <w:lang w:val="en-US" w:eastAsia="zh-CN" w:bidi="ar-SA"/>
    </w:rPr>
  </w:style>
  <w:style w:type="paragraph" w:styleId="1255"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6" w:customStyle="1">
    <w:name w:val="Normal_1"/>
    <w:uiPriority w:val="0"/>
    <w:qFormat/>
    <w:rPr>
      <w:rFonts w:hint="default" w:ascii="黑体" w:hAnsi="黑体" w:eastAsia="黑体" w:cs="Times New Roman"/>
      <w:b/>
      <w:sz w:val="32"/>
      <w:szCs w:val="24"/>
      <w:lang w:val="en-US" w:eastAsia="zh-CN" w:bidi="ar-SA"/>
    </w:rPr>
  </w:style>
  <w:style w:type="paragraph" w:styleId="1257"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8"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9"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Normal_2"/>
    <w:uiPriority w:val="0"/>
    <w:qFormat/>
    <w:rPr>
      <w:rFonts w:hint="default" w:ascii="黑体" w:hAnsi="黑体" w:eastAsia="黑体" w:cs="Times New Roman"/>
      <w:b/>
      <w:sz w:val="32"/>
      <w:szCs w:val="24"/>
      <w:lang w:val="en-US" w:eastAsia="zh-CN" w:bidi="ar-SA"/>
    </w:rPr>
  </w:style>
  <w:style w:type="paragraph" w:styleId="1261"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2" w:customStyle="1">
    <w:name w:val="Normal_3"/>
    <w:uiPriority w:val="0"/>
    <w:qFormat/>
    <w:rPr>
      <w:rFonts w:hint="default" w:ascii="黑体" w:hAnsi="黑体" w:eastAsia="黑体" w:cs="Times New Roman"/>
      <w:b/>
      <w:sz w:val="32"/>
      <w:szCs w:val="24"/>
      <w:lang w:val="en-US" w:eastAsia="zh-CN" w:bidi="ar-SA"/>
    </w:rPr>
  </w:style>
  <w:style w:type="paragraph" w:styleId="1263" w:customStyle="1">
    <w:name w:val="Normal_4"/>
    <w:uiPriority w:val="0"/>
    <w:qFormat/>
    <w:rPr>
      <w:rFonts w:hint="default" w:ascii="黑体" w:hAnsi="黑体" w:eastAsia="黑体" w:cs="Times New Roman"/>
      <w:b/>
      <w:sz w:val="32"/>
      <w:szCs w:val="24"/>
      <w:lang w:val="en-US" w:eastAsia="zh-CN" w:bidi="ar-SA"/>
    </w:rPr>
  </w:style>
  <w:style w:type="paragraph" w:styleId="1264" w:customStyle="1">
    <w:name w:val="Normal_5"/>
    <w:uiPriority w:val="0"/>
    <w:qFormat/>
    <w:rPr>
      <w:rFonts w:hint="default" w:ascii="黑体" w:hAnsi="黑体" w:eastAsia="黑体" w:cs="Times New Roman"/>
      <w:b/>
      <w:sz w:val="32"/>
      <w:szCs w:val="24"/>
      <w:lang w:val="en-US" w:eastAsia="zh-CN" w:bidi="ar-SA"/>
    </w:rPr>
  </w:style>
  <w:style w:type="paragraph" w:styleId="1265"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6" w:customStyle="1">
    <w:name w:val="Normal_6"/>
    <w:uiPriority w:val="0"/>
    <w:qFormat/>
    <w:rPr>
      <w:rFonts w:hint="default" w:ascii="黑体" w:hAnsi="黑体" w:eastAsia="黑体" w:cs="Times New Roman"/>
      <w:b/>
      <w:sz w:val="32"/>
      <w:szCs w:val="24"/>
      <w:lang w:val="en-US" w:eastAsia="zh-CN" w:bidi="ar-SA"/>
    </w:rPr>
  </w:style>
  <w:style w:type="paragraph" w:styleId="1267"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68" w:customStyle="1">
    <w:name w:val="Normal_7"/>
    <w:uiPriority w:val="0"/>
    <w:qFormat/>
    <w:rPr>
      <w:rFonts w:hint="default" w:ascii="黑体" w:hAnsi="黑体" w:eastAsia="黑体" w:cs="Times New Roman"/>
      <w:b/>
      <w:sz w:val="32"/>
      <w:szCs w:val="24"/>
      <w:lang w:val="en-US" w:eastAsia="zh-CN" w:bidi="ar-SA"/>
    </w:rPr>
  </w:style>
  <w:style w:type="paragraph" w:styleId="1269"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70" w:customStyle="1">
    <w:name w:val="Normal_9"/>
    <w:uiPriority w:val="0"/>
    <w:qFormat/>
    <w:rPr>
      <w:rFonts w:hint="default" w:ascii="黑体" w:hAnsi="黑体" w:eastAsia="黑体" w:cs="Times New Roman"/>
      <w:b/>
      <w:sz w:val="32"/>
      <w:szCs w:val="24"/>
      <w:lang w:val="en-US" w:eastAsia="zh-CN" w:bidi="ar-SA"/>
    </w:rPr>
  </w:style>
  <w:style w:type="paragraph" w:styleId="1271"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72" w:customStyle="1">
    <w:name w:val="Normal_10"/>
    <w:uiPriority w:val="0"/>
    <w:qFormat/>
    <w:rPr>
      <w:rFonts w:hint="default" w:ascii="黑体" w:hAnsi="黑体" w:eastAsia="黑体" w:cs="Times New Roman"/>
      <w:b/>
      <w:sz w:val="32"/>
      <w:szCs w:val="24"/>
      <w:lang w:val="en-US" w:eastAsia="zh-CN" w:bidi="ar-SA"/>
    </w:rPr>
  </w:style>
  <w:style w:type="paragraph" w:styleId="1273"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4" w:customStyle="1">
    <w:name w:val="正文缩进_0"/>
    <w:basedOn w:val="1273"/>
    <w:link w:val="1275"/>
    <w:uiPriority w:val="0"/>
    <w:unhideWhenUsed/>
    <w:qFormat/>
    <w:pPr>
      <w:ind w:firstLine="420"/>
    </w:pPr>
    <w:rPr>
      <w:szCs w:val="22"/>
      <w:lang w:eastAsia="en-US"/>
    </w:rPr>
  </w:style>
  <w:style w:type="character" w:styleId="1275" w:customStyle="1">
    <w:name w:val="正文缩进 Char1_0"/>
    <w:link w:val="1274"/>
    <w:uiPriority w:val="0"/>
    <w:qFormat/>
    <w:rPr>
      <w:sz w:val="21"/>
      <w:szCs w:val="22"/>
    </w:rPr>
  </w:style>
  <w:style w:type="paragraph" w:styleId="1276" w:customStyle="1">
    <w:name w:val="纯文本_0"/>
    <w:basedOn w:val="1273"/>
    <w:link w:val="1277"/>
    <w:uiPriority w:val="0"/>
    <w:unhideWhenUsed/>
    <w:qFormat/>
    <w:rPr>
      <w:rFonts w:ascii="宋体" w:hAnsi="Courier New"/>
      <w:szCs w:val="21"/>
      <w:lang w:eastAsia="en-US"/>
    </w:rPr>
  </w:style>
  <w:style w:type="character" w:styleId="1277" w:customStyle="1">
    <w:name w:val="纯文本 Char_0"/>
    <w:link w:val="1276"/>
    <w:uiPriority w:val="0"/>
    <w:qFormat/>
    <w:rPr>
      <w:rFonts w:ascii="宋体" w:hAnsi="Courier New" w:cs="Courier New"/>
      <w:sz w:val="21"/>
      <w:szCs w:val="21"/>
    </w:rPr>
  </w:style>
  <w:style w:type="paragraph" w:styleId="1278" w:customStyle="1">
    <w:name w:val="Normal_11"/>
    <w:uiPriority w:val="0"/>
    <w:qFormat/>
    <w:rPr>
      <w:rFonts w:hint="default" w:ascii="黑体" w:hAnsi="黑体" w:eastAsia="黑体" w:cs="Times New Roman"/>
      <w:b/>
      <w:sz w:val="32"/>
      <w:szCs w:val="24"/>
      <w:lang w:val="en-US" w:eastAsia="zh-CN" w:bidi="ar-SA"/>
    </w:rPr>
  </w:style>
  <w:style w:type="paragraph" w:styleId="1279"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0" w:customStyle="1">
    <w:name w:val="Normal_12"/>
    <w:uiPriority w:val="0"/>
    <w:qFormat/>
    <w:rPr>
      <w:rFonts w:hint="default" w:ascii="黑体" w:hAnsi="黑体" w:eastAsia="黑体" w:cs="Times New Roman"/>
      <w:b/>
      <w:sz w:val="32"/>
      <w:szCs w:val="24"/>
      <w:lang w:val="en-US" w:eastAsia="zh-CN" w:bidi="ar-SA"/>
    </w:rPr>
  </w:style>
  <w:style w:type="paragraph" w:styleId="1281"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2" w:customStyle="1">
    <w:name w:val="Normal_13"/>
    <w:uiPriority w:val="0"/>
    <w:qFormat/>
    <w:rPr>
      <w:rFonts w:hint="default" w:ascii="黑体" w:hAnsi="黑体" w:eastAsia="黑体" w:cs="Times New Roman"/>
      <w:b/>
      <w:sz w:val="32"/>
      <w:szCs w:val="24"/>
      <w:lang w:val="en-US" w:eastAsia="zh-CN" w:bidi="ar-SA"/>
    </w:rPr>
  </w:style>
  <w:style w:type="paragraph" w:styleId="1283"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4" w:customStyle="1">
    <w:name w:val="Normal_14"/>
    <w:uiPriority w:val="0"/>
    <w:qFormat/>
    <w:rPr>
      <w:rFonts w:hint="default" w:ascii="黑体" w:hAnsi="黑体" w:eastAsia="黑体" w:cs="Times New Roman"/>
      <w:b/>
      <w:sz w:val="32"/>
      <w:szCs w:val="24"/>
      <w:lang w:val="en-US" w:eastAsia="zh-CN" w:bidi="ar-SA"/>
    </w:rPr>
  </w:style>
  <w:style w:type="paragraph" w:styleId="1285"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6" w:customStyle="1">
    <w:name w:val="Normal_15"/>
    <w:uiPriority w:val="0"/>
    <w:qFormat/>
    <w:rPr>
      <w:rFonts w:hint="default" w:ascii="黑体" w:hAnsi="黑体" w:eastAsia="黑体" w:cs="Times New Roman"/>
      <w:b/>
      <w:sz w:val="32"/>
      <w:szCs w:val="24"/>
      <w:lang w:val="en-US" w:eastAsia="zh-CN" w:bidi="ar-SA"/>
    </w:rPr>
  </w:style>
  <w:style w:type="paragraph" w:styleId="1287"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8" w:customStyle="1">
    <w:name w:val="Normal_16"/>
    <w:uiPriority w:val="0"/>
    <w:qFormat/>
    <w:rPr>
      <w:rFonts w:hint="default" w:ascii="黑体" w:hAnsi="黑体" w:eastAsia="黑体" w:cs="Times New Roman"/>
      <w:b/>
      <w:sz w:val="32"/>
      <w:szCs w:val="24"/>
      <w:lang w:val="en-US" w:eastAsia="zh-CN" w:bidi="ar-SA"/>
    </w:rPr>
  </w:style>
  <w:style w:type="paragraph" w:styleId="128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0"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91" w:customStyle="1">
    <w:name w:val="Normal_17"/>
    <w:uiPriority w:val="0"/>
    <w:qFormat/>
    <w:rPr>
      <w:rFonts w:hint="default" w:ascii="黑体" w:hAnsi="黑体" w:eastAsia="黑体" w:cs="Times New Roman"/>
      <w:b/>
      <w:sz w:val="32"/>
      <w:szCs w:val="24"/>
      <w:lang w:val="en-US" w:eastAsia="zh-CN" w:bidi="ar-SA"/>
    </w:rPr>
  </w:style>
  <w:style w:type="paragraph" w:styleId="1292" w:customStyle="1">
    <w:name w:val="Normal_18"/>
    <w:uiPriority w:val="0"/>
    <w:qFormat/>
    <w:rPr>
      <w:rFonts w:hint="default" w:ascii="黑体" w:hAnsi="黑体" w:eastAsia="黑体" w:cs="Times New Roman"/>
      <w:b/>
      <w:sz w:val="32"/>
      <w:szCs w:val="24"/>
      <w:lang w:val="en-US" w:eastAsia="zh-CN" w:bidi="ar-SA"/>
    </w:rPr>
  </w:style>
  <w:style w:type="paragraph" w:styleId="1293"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294" w:customStyle="1">
    <w:name w:val="Normal_0_0"/>
    <w:uiPriority w:val="0"/>
    <w:qFormat/>
    <w:rPr>
      <w:rFonts w:hint="default" w:ascii="黑体" w:hAnsi="黑体" w:eastAsia="黑体" w:cs="Times New Roman"/>
      <w:b/>
      <w:sz w:val="40"/>
      <w:szCs w:val="24"/>
      <w:lang w:val="en-US" w:eastAsia="zh-CN" w:bidi="ar-SA"/>
    </w:rPr>
  </w:style>
  <w:style w:type="paragraph" w:styleId="1295" w:customStyle="1">
    <w:name w:val="Normal_1_0"/>
    <w:uiPriority w:val="0"/>
    <w:qFormat/>
    <w:rPr>
      <w:rFonts w:hint="default" w:ascii="Times New Roman" w:hAnsi="Times New Roman" w:eastAsia="Times New Roman" w:cs="Times New Roman"/>
      <w:sz w:val="24"/>
      <w:szCs w:val="24"/>
      <w:lang w:val="en-US" w:eastAsia="zh-CN" w:bidi="ar-SA"/>
    </w:rPr>
  </w:style>
  <w:style w:type="character" w:styleId="1296" w:customStyle="1">
    <w:name w:val="纯文本 字符"/>
    <w:link w:val="1008"/>
    <w:uiPriority w:val="0"/>
    <w:qFormat/>
    <w:rPr>
      <w:rFonts w:ascii="宋体" w:hAnsi="Calibri" w:eastAsia="宋体"/>
      <w:sz w:val="21"/>
      <w:szCs w:val="21"/>
      <w:lang w:val="en-US" w:eastAsia="zh-CN" w:bidi="ar-SA"/>
    </w:rPr>
  </w:style>
  <w:style w:type="paragraph" w:styleId="1297"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8"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299"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00" w:customStyle="1">
    <w:name w:val="段_0"/>
    <w:uiPriority w:val="0"/>
    <w:qFormat/>
    <w:pPr>
      <w:ind w:firstLine="200"/>
      <w:jc w:val="both"/>
    </w:pPr>
    <w:rPr>
      <w:rFonts w:hint="default" w:ascii="宋体" w:hAnsi="Calibri" w:eastAsia="微软雅黑" w:cs="Times New Roman"/>
      <w:sz w:val="21"/>
      <w:lang w:val="en-US" w:eastAsia="zh-CN" w:bidi="ar-SA"/>
    </w:rPr>
  </w:style>
  <w:style w:type="paragraph" w:styleId="1301"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302"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03" w:customStyle="1">
    <w:name w:val="正文缩进1_0"/>
    <w:basedOn w:val="1302"/>
    <w:link w:val="1304"/>
    <w:uiPriority w:val="0"/>
    <w:qFormat/>
    <w:pPr>
      <w:ind w:firstLine="420"/>
      <w:jc w:val="left"/>
    </w:pPr>
    <w:rPr>
      <w:rFonts w:ascii="宋体" w:hAnsi="Calibri" w:eastAsia="Times New Roman"/>
      <w:sz w:val="24"/>
      <w:szCs w:val="22"/>
    </w:rPr>
  </w:style>
  <w:style w:type="character" w:styleId="1304" w:customStyle="1">
    <w:name w:val="正文缩进 Char1_1"/>
    <w:link w:val="1303"/>
    <w:uiPriority w:val="0"/>
    <w:qFormat/>
    <w:rPr>
      <w:rFonts w:ascii="宋体" w:eastAsia="Times New Roman"/>
      <w:sz w:val="24"/>
      <w:szCs w:val="22"/>
    </w:rPr>
  </w:style>
  <w:style w:type="paragraph" w:styleId="1305" w:customStyle="1">
    <w:name w:val="索引 11"/>
    <w:basedOn w:val="1302"/>
    <w:uiPriority w:val="0"/>
    <w:qFormat/>
    <w:pPr>
      <w:spacing w:line="360" w:lineRule="auto"/>
    </w:pPr>
    <w:rPr>
      <w:rFonts w:ascii="仿宋_GB2312" w:hAnsi="Calibri" w:eastAsia="仿宋_GB2312"/>
      <w:sz w:val="24"/>
      <w:szCs w:val="20"/>
    </w:rPr>
  </w:style>
  <w:style w:type="paragraph" w:styleId="1306"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07"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08" w:customStyle="1">
    <w:name w:val="Normal_0_1"/>
    <w:uiPriority w:val="0"/>
    <w:qFormat/>
    <w:rPr>
      <w:rFonts w:hint="default" w:ascii="黑体" w:hAnsi="黑体" w:eastAsia="黑体" w:cs="Times New Roman"/>
      <w:b/>
      <w:sz w:val="32"/>
      <w:szCs w:val="24"/>
      <w:lang w:val="en-US" w:eastAsia="zh-CN" w:bidi="ar-SA"/>
    </w:rPr>
  </w:style>
  <w:style w:type="paragraph" w:styleId="1309"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10" w:customStyle="1">
    <w:name w:val="Normal_2_0"/>
    <w:uiPriority w:val="0"/>
    <w:qFormat/>
    <w:rPr>
      <w:rFonts w:hint="default" w:ascii="黑体" w:hAnsi="黑体" w:eastAsia="黑体" w:cs="Times New Roman"/>
      <w:b/>
      <w:sz w:val="32"/>
      <w:szCs w:val="24"/>
      <w:lang w:val="en-US" w:eastAsia="zh-CN" w:bidi="ar-SA"/>
    </w:rPr>
  </w:style>
  <w:style w:type="paragraph" w:styleId="1311"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12"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3"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314" w:customStyle="1">
    <w:name w:val="Normal_3_0"/>
    <w:uiPriority w:val="0"/>
    <w:qFormat/>
    <w:rPr>
      <w:rFonts w:hint="default" w:ascii="黑体" w:hAnsi="黑体" w:eastAsia="黑体" w:cs="Times New Roman"/>
      <w:b/>
      <w:sz w:val="32"/>
      <w:szCs w:val="24"/>
      <w:lang w:val="en-US" w:eastAsia="zh-CN" w:bidi="ar-SA"/>
    </w:rPr>
  </w:style>
  <w:style w:type="paragraph" w:styleId="1315"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16" w:customStyle="1">
    <w:name w:val="Normal_5_0"/>
    <w:uiPriority w:val="0"/>
    <w:qFormat/>
    <w:rPr>
      <w:rFonts w:hint="default" w:ascii="黑体" w:hAnsi="黑体" w:eastAsia="黑体" w:cs="Times New Roman"/>
      <w:b/>
      <w:sz w:val="32"/>
      <w:szCs w:val="24"/>
      <w:lang w:val="en-US" w:eastAsia="zh-CN" w:bidi="ar-SA"/>
    </w:rPr>
  </w:style>
  <w:style w:type="paragraph" w:styleId="1317"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318"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319" w:customStyle="1">
    <w:name w:val="Normal_8_0"/>
    <w:uiPriority w:val="0"/>
    <w:qFormat/>
    <w:rPr>
      <w:rFonts w:hint="default" w:ascii="黑体" w:hAnsi="黑体" w:eastAsia="黑体" w:cs="Times New Roman"/>
      <w:b/>
      <w:sz w:val="32"/>
      <w:szCs w:val="24"/>
      <w:lang w:val="en-US" w:eastAsia="zh-CN" w:bidi="ar-SA"/>
    </w:rPr>
  </w:style>
  <w:style w:type="paragraph" w:styleId="1320"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21"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322" w:customStyle="1">
    <w:name w:val="Normal_9_0"/>
    <w:uiPriority w:val="0"/>
    <w:qFormat/>
    <w:rPr>
      <w:rFonts w:hint="default" w:ascii="黑体" w:hAnsi="黑体" w:eastAsia="黑体" w:cs="Times New Roman"/>
      <w:b/>
      <w:sz w:val="32"/>
      <w:szCs w:val="24"/>
      <w:lang w:val="en-US" w:eastAsia="zh-CN" w:bidi="ar-SA"/>
    </w:rPr>
  </w:style>
  <w:style w:type="paragraph" w:styleId="1323"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24"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25"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26"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27" w:customStyle="1">
    <w:name w:val="列出段落_2"/>
    <w:basedOn w:val="1325"/>
    <w:uiPriority w:val="34"/>
    <w:qFormat/>
    <w:pPr>
      <w:ind w:firstLine="420"/>
    </w:pPr>
  </w:style>
  <w:style w:type="paragraph" w:styleId="1328" w:customStyle="1">
    <w:name w:val="Normal_10_0"/>
    <w:uiPriority w:val="0"/>
    <w:qFormat/>
    <w:rPr>
      <w:rFonts w:hint="default" w:ascii="黑体" w:hAnsi="黑体" w:eastAsia="黑体" w:cs="Times New Roman"/>
      <w:b/>
      <w:sz w:val="32"/>
      <w:szCs w:val="24"/>
      <w:lang w:val="en-US" w:eastAsia="zh-CN" w:bidi="ar-SA"/>
    </w:rPr>
  </w:style>
  <w:style w:type="paragraph" w:styleId="1329" w:customStyle="1">
    <w:name w:val="正文_7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0" w:customStyle="1">
    <w:name w:val="正文缩进_0_0"/>
    <w:basedOn w:val="1329"/>
    <w:link w:val="1331"/>
    <w:uiPriority w:val="0"/>
    <w:unhideWhenUsed/>
    <w:qFormat/>
    <w:pPr>
      <w:ind w:firstLine="420"/>
    </w:pPr>
    <w:rPr>
      <w:rFonts w:ascii="Calibri" w:hAnsi="Calibri"/>
      <w:szCs w:val="22"/>
      <w:lang w:eastAsia="en-US"/>
    </w:rPr>
  </w:style>
  <w:style w:type="character" w:styleId="1331" w:customStyle="1">
    <w:name w:val="正文缩进 Char1_0_0"/>
    <w:link w:val="1330"/>
    <w:uiPriority w:val="0"/>
    <w:qFormat/>
    <w:rPr>
      <w:rFonts w:ascii="Times New Roman" w:hAnsi="Times New Roman" w:eastAsia="宋体" w:cs="Times New Roman"/>
      <w:lang w:val="en-US" w:eastAsia="en-US"/>
    </w:rPr>
  </w:style>
  <w:style w:type="paragraph" w:styleId="1332" w:customStyle="1">
    <w:name w:val="纯文本_0_0"/>
    <w:basedOn w:val="1329"/>
    <w:link w:val="1333"/>
    <w:uiPriority w:val="0"/>
    <w:unhideWhenUsed/>
    <w:qFormat/>
    <w:rPr>
      <w:rFonts w:ascii="宋体" w:hAnsi="Courier New"/>
      <w:szCs w:val="21"/>
      <w:lang w:eastAsia="en-US"/>
    </w:rPr>
  </w:style>
  <w:style w:type="character" w:styleId="1333" w:customStyle="1">
    <w:name w:val="纯文本 Char_0_0"/>
    <w:link w:val="1332"/>
    <w:uiPriority w:val="0"/>
    <w:qFormat/>
    <w:rPr>
      <w:rFonts w:ascii="宋体" w:hAnsi="Courier New" w:eastAsia="宋体" w:cs="Times New Roman"/>
      <w:szCs w:val="21"/>
      <w:lang w:val="en-US" w:eastAsia="en-US"/>
    </w:rPr>
  </w:style>
  <w:style w:type="paragraph" w:styleId="1334" w:customStyle="1">
    <w:name w:val="纯文本_0_0_0"/>
    <w:basedOn w:val="1335"/>
    <w:link w:val="1336"/>
    <w:uiPriority w:val="0"/>
    <w:qFormat/>
    <w:rPr>
      <w:rFonts w:ascii="宋体" w:hAnsi="Courier New"/>
      <w:szCs w:val="21"/>
      <w:lang w:eastAsia="en-US"/>
    </w:rPr>
  </w:style>
  <w:style w:type="paragraph" w:styleId="1335"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36" w:customStyle="1">
    <w:name w:val="纯文本 Char_0_0_0"/>
    <w:link w:val="1334"/>
    <w:uiPriority w:val="0"/>
    <w:qFormat/>
    <w:rPr>
      <w:rFonts w:ascii="宋体" w:hAnsi="Courier New"/>
      <w:sz w:val="21"/>
      <w:szCs w:val="21"/>
      <w:lang w:val="en-US" w:eastAsia="en-US"/>
    </w:rPr>
  </w:style>
  <w:style w:type="paragraph" w:styleId="1337" w:customStyle="1">
    <w:name w:val="Normal_11_0"/>
    <w:uiPriority w:val="0"/>
    <w:qFormat/>
    <w:rPr>
      <w:rFonts w:hint="default" w:ascii="黑体" w:hAnsi="黑体" w:eastAsia="黑体" w:cs="Times New Roman"/>
      <w:b/>
      <w:sz w:val="32"/>
      <w:szCs w:val="24"/>
      <w:lang w:val="en-US" w:eastAsia="zh-CN" w:bidi="ar-SA"/>
    </w:rPr>
  </w:style>
  <w:style w:type="paragraph" w:styleId="1338"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9"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340" w:customStyle="1">
    <w:name w:val="Normal_12_0"/>
    <w:uiPriority w:val="0"/>
    <w:qFormat/>
    <w:rPr>
      <w:rFonts w:hint="default" w:ascii="黑体" w:hAnsi="黑体" w:eastAsia="黑体" w:cs="Times New Roman"/>
      <w:b/>
      <w:sz w:val="32"/>
      <w:szCs w:val="24"/>
      <w:lang w:val="en-US" w:eastAsia="zh-CN" w:bidi="ar-SA"/>
    </w:rPr>
  </w:style>
  <w:style w:type="paragraph" w:styleId="1341"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42"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3" w:customStyle="1">
    <w:name w:val="Normal_13_0"/>
    <w:uiPriority w:val="0"/>
    <w:qFormat/>
    <w:rPr>
      <w:rFonts w:hint="default" w:ascii="黑体" w:hAnsi="黑体" w:eastAsia="黑体" w:cs="Times New Roman"/>
      <w:b/>
      <w:sz w:val="32"/>
      <w:szCs w:val="24"/>
      <w:lang w:val="en-US" w:eastAsia="zh-CN" w:bidi="ar-SA"/>
    </w:rPr>
  </w:style>
  <w:style w:type="paragraph" w:styleId="1344"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45"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6" w:customStyle="1">
    <w:name w:val="Normal_14_0"/>
    <w:uiPriority w:val="0"/>
    <w:qFormat/>
    <w:rPr>
      <w:rFonts w:hint="default" w:ascii="黑体" w:hAnsi="黑体" w:eastAsia="黑体" w:cs="Times New Roman"/>
      <w:b/>
      <w:sz w:val="32"/>
      <w:szCs w:val="24"/>
      <w:lang w:val="en-US" w:eastAsia="zh-CN" w:bidi="ar-SA"/>
    </w:rPr>
  </w:style>
  <w:style w:type="paragraph" w:styleId="1347" w:customStyle="1">
    <w:name w:val="Normal_18_0"/>
    <w:uiPriority w:val="0"/>
    <w:qFormat/>
    <w:rPr>
      <w:rFonts w:hint="default" w:ascii="黑体" w:hAnsi="黑体" w:eastAsia="黑体" w:cs="Times New Roman"/>
      <w:b/>
      <w:sz w:val="32"/>
      <w:szCs w:val="24"/>
      <w:lang w:val="en-US" w:eastAsia="zh-CN" w:bidi="ar-SA"/>
    </w:rPr>
  </w:style>
  <w:style w:type="paragraph" w:styleId="134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49"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350" w:customStyle="1">
    <w:name w:val="Normal_0_2"/>
    <w:uiPriority w:val="0"/>
    <w:qFormat/>
    <w:rPr>
      <w:rFonts w:hint="default" w:ascii="黑体" w:hAnsi="黑体" w:eastAsia="黑体" w:cs="Times New Roman"/>
      <w:b/>
      <w:sz w:val="32"/>
      <w:szCs w:val="24"/>
      <w:lang w:val="en-US" w:eastAsia="zh-CN" w:bidi="ar-SA"/>
    </w:rPr>
  </w:style>
  <w:style w:type="paragraph" w:styleId="1351"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52" w:customStyle="1">
    <w:name w:val="Normal_0_3"/>
    <w:uiPriority w:val="0"/>
    <w:qFormat/>
    <w:rPr>
      <w:rFonts w:hint="default" w:ascii="黑体" w:hAnsi="黑体" w:eastAsia="黑体" w:cs="Times New Roman"/>
      <w:b/>
      <w:sz w:val="32"/>
      <w:szCs w:val="24"/>
      <w:lang w:val="en-US" w:eastAsia="zh-CN" w:bidi="ar-SA"/>
    </w:rPr>
  </w:style>
  <w:style w:type="paragraph" w:styleId="1353"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character" w:styleId="1354" w:customStyle="1">
    <w:name w:val="10"/>
    <w:uiPriority w:val="0"/>
    <w:qFormat/>
    <w:rPr>
      <w:rFonts w:ascii="Times New Roman" w:hAnsi="Times New Roman" w:cs="Times New Roman"/>
    </w:rPr>
  </w:style>
  <w:style w:type="paragraph" w:styleId="1355" w:customStyle="1">
    <w:name w:val="正文_12_0_0_0_0"/>
    <w:basedOn w:val="746"/>
    <w:uiPriority w:val="0"/>
    <w:qFormat/>
    <w:rPr>
      <w:rFonts w:ascii="Times New Roman" w:hAnsi="Times New Roman"/>
      <w:szCs w:val="24"/>
    </w:rPr>
  </w:style>
  <w:style w:type="paragraph" w:styleId="1356"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7"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5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9" w:customStyle="1">
    <w:name w:val="Normal_20"/>
    <w:uiPriority w:val="0"/>
    <w:qFormat/>
    <w:rPr>
      <w:rFonts w:hint="default" w:ascii="黑体" w:hAnsi="黑体" w:eastAsia="黑体" w:cs="黑体"/>
      <w:b/>
      <w:sz w:val="32"/>
      <w:szCs w:val="24"/>
      <w:lang w:val="en-US" w:eastAsia="zh-CN" w:bidi="ar-SA"/>
    </w:rPr>
  </w:style>
  <w:style w:type="paragraph" w:styleId="1360" w:customStyle="1">
    <w:name w:val="纯文本1"/>
    <w:basedOn w:val="746"/>
    <w:uiPriority w:val="0"/>
    <w:qFormat/>
    <w:rPr>
      <w:rFonts w:ascii="宋体" w:hAnsi="Courier New" w:cs="Courier New"/>
      <w:szCs w:val="21"/>
    </w:rPr>
  </w:style>
  <w:style w:type="paragraph" w:styleId="1361" w:customStyle="1">
    <w:name w:val="正文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362" w:customStyle="1">
    <w:name w:val="p17_0_0"/>
    <w:basedOn w:val="1363"/>
    <w:uiPriority w:val="0"/>
    <w:qFormat/>
    <w:pPr>
      <w:spacing w:before="100" w:beforeAutospacing="1" w:after="100" w:afterAutospacing="1"/>
    </w:pPr>
    <w:rPr>
      <w:rFonts w:ascii="宋体" w:hAnsi="宋体" w:eastAsia="Times New Roman" w:cs="宋体"/>
      <w:sz w:val="24"/>
    </w:rPr>
  </w:style>
  <w:style w:type="paragraph" w:styleId="1363" w:customStyle="1">
    <w:name w:val="Normal_19_0"/>
    <w:basedOn w:val="758"/>
    <w:uiPriority w:val="0"/>
    <w:qFormat/>
    <w:rPr>
      <w:rFonts w:ascii="黑体" w:hAnsi="黑体" w:eastAsia="黑体"/>
      <w:b/>
      <w:sz w:val="32"/>
    </w:rPr>
  </w:style>
  <w:style w:type="paragraph" w:styleId="1364" w:customStyle="1">
    <w:name w:val="Body Text First Indent_1_0"/>
    <w:basedOn w:val="1363"/>
    <w:uiPriority w:val="0"/>
    <w:qFormat/>
    <w:pPr>
      <w:ind w:firstLine="100"/>
      <w:spacing w:after="120"/>
    </w:pPr>
  </w:style>
  <w:style w:type="paragraph" w:styleId="136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366" w:customStyle="1">
    <w:name w:val="NormalCharacter_0"/>
    <w:uiPriority w:val="0"/>
    <w:qFormat/>
    <w:rPr>
      <w:rFonts w:ascii="Calibri" w:hAnsi="Calibri" w:eastAsia="宋体" w:cs="Times New Roman"/>
      <w:sz w:val="21"/>
      <w:szCs w:val="24"/>
      <w:lang w:val="en-US" w:eastAsia="zh-CN" w:bidi="ar-SA"/>
    </w:rPr>
  </w:style>
  <w:style w:type="paragraph" w:styleId="1367" w:customStyle="1">
    <w:name w:val="标题二、"/>
    <w:uiPriority w:val="99"/>
    <w:qFormat/>
    <w:pPr>
      <w:ind w:firstLine="200"/>
      <w:jc w:val="both"/>
      <w:spacing w:line="360" w:lineRule="auto"/>
      <w:widowControl w:val="off"/>
      <w:outlineLvl w:val="2"/>
    </w:pPr>
    <w:rPr>
      <w:rFonts w:hint="default" w:ascii="宋体" w:hAnsi="宋体" w:eastAsia="宋体" w:cs="Times New Roman"/>
      <w:b/>
      <w:sz w:val="21"/>
      <w:szCs w:val="21"/>
      <w:lang w:val="en-US" w:eastAsia="zh-CN" w:bidi="ar-SA"/>
    </w:rPr>
  </w:style>
  <w:style w:type="paragraph" w:styleId="1368" w:customStyle="1">
    <w:name w:val="UserStyle_266"/>
    <w:uiPriority w:val="0"/>
    <w:qFormat/>
    <w:pPr>
      <w:jc w:val="both"/>
    </w:pPr>
    <w:rPr>
      <w:rFonts w:hint="default" w:ascii="Times New Roman" w:hAnsi="Times New Roman" w:eastAsia="宋体" w:cs="Times New Roman"/>
      <w:sz w:val="21"/>
      <w:szCs w:val="24"/>
    </w:rPr>
  </w:style>
  <w:style w:type="character" w:styleId="1369" w:customStyle="1">
    <w:name w:val="NormalCharacter_0_0"/>
    <w:uiPriority w:val="0"/>
    <w:qFormat/>
    <w:rPr>
      <w:rFonts w:ascii="Calibri" w:hAnsi="Calibri" w:eastAsia="宋体" w:cs="Times New Roman"/>
      <w:sz w:val="21"/>
      <w:szCs w:val="24"/>
      <w:lang w:val="en-US" w:eastAsia="zh-CN" w:bidi="ar-SA"/>
    </w:rPr>
  </w:style>
  <w:style w:type="paragraph" w:styleId="1370"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371"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372" w:customStyle="1">
    <w:name w:val="Heading 6_0"/>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paragraph" w:styleId="1373" w:customStyle="1">
    <w:name w:val="正文2"/>
    <w:uiPriority w:val="0"/>
    <w:qFormat/>
    <w:rPr>
      <w:rFonts w:hint="default" w:ascii="Tahoma" w:hAnsi="Tahoma" w:eastAsia="微软雅黑" w:cs="Tahoma"/>
      <w:sz w:val="24"/>
      <w:szCs w:val="24"/>
      <w:lang w:val="en-US" w:eastAsia="zh-CN" w:bidi="ar-SA"/>
    </w:rPr>
  </w:style>
  <w:style w:type="paragraph" w:styleId="1374" w:customStyle="1">
    <w:name w:val="普通(网站)11"/>
    <w:uiPriority w:val="99"/>
    <w:qFormat/>
    <w:pPr>
      <w:jc w:val="both"/>
      <w:widowControl w:val="off"/>
    </w:pPr>
    <w:rPr>
      <w:rFonts w:hint="default" w:ascii="Calibri" w:hAnsi="Calibri" w:eastAsia="宋体" w:cs="Times New Roman"/>
      <w:sz w:val="24"/>
      <w:szCs w:val="22"/>
      <w:lang w:val="en-US" w:eastAsia="zh-CN" w:bidi="ar-SA"/>
    </w:rPr>
  </w:style>
  <w:style w:type="numbering" w:styleId="13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atMod val="105000"/>
              <a:shade val="9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章旭</cp:lastModifiedBy>
  <cp:revision>25</cp:revision>
  <dcterms:created xsi:type="dcterms:W3CDTF">2024-07-10T08:51:00Z</dcterms:created>
  <dcterms:modified xsi:type="dcterms:W3CDTF">2026-11-03T03:04:29Z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F9E0F83F8FC744079431CA92FBE94CAE_13</vt:lpwstr>
  </property>
  <property fmtid="{D5CDD505-2E9C-101B-9397-08002B2CF9AE}" pid="4" name="KSOTemplateDocerSaveRecord">
    <vt:lpwstr>eyJoZGlkIjoiNTg3NWVkZWQxMDQ3MmI4MTlkZjBkMjBiM2QyMTAxZmMiLCJ1c2VySWQiOiIxMTQwMDYxNjg1In0=</vt:lpwstr>
  </property>
</Properties>
</file>