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8"/>
        <w:ind w:firstLine="0"/>
        <w:jc w:val="center"/>
        <w:spacing w:line="480" w:lineRule="exact"/>
        <w:rPr>
          <w:sz w:val="28"/>
          <w:highlight w:val="none"/>
        </w:rPr>
      </w:pPr>
      <w:r>
        <w:rPr>
          <w:sz w:val="28"/>
          <w:highlight w:val="none"/>
        </w:rPr>
      </w:r>
      <w:r/>
    </w:p>
    <w:p>
      <w:pPr>
        <w:pStyle w:val="718"/>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718"/>
        <w:ind w:firstLine="0"/>
        <w:jc w:val="center"/>
        <w:spacing w:line="480" w:lineRule="exact"/>
        <w:rPr>
          <w:sz w:val="28"/>
          <w:highlight w:val="none"/>
        </w:rPr>
      </w:pPr>
      <w:r>
        <w:rPr>
          <w:sz w:val="28"/>
          <w:highlight w:val="none"/>
        </w:rPr>
      </w:r>
      <w:r/>
    </w:p>
    <w:p>
      <w:pPr>
        <w:pStyle w:val="718"/>
        <w:ind w:firstLine="0"/>
        <w:jc w:val="center"/>
        <w:spacing w:line="480" w:lineRule="exact"/>
        <w:rPr>
          <w:rFonts w:hint="eastAsia"/>
          <w:sz w:val="28"/>
          <w:highlight w:val="none"/>
        </w:rPr>
      </w:pPr>
      <w:r>
        <w:rPr>
          <w:rFonts w:hint="eastAsia"/>
          <w:sz w:val="28"/>
          <w:highlight w:val="none"/>
        </w:rPr>
      </w:r>
      <w:r/>
    </w:p>
    <w:p>
      <w:pPr>
        <w:jc w:val="center"/>
        <w:spacing w:line="360" w:lineRule="auto"/>
        <w:rPr>
          <w:rFonts w:hint="default" w:ascii="宋体" w:hAnsi="宋体" w:eastAsia="宋体"/>
          <w:b w:val="0"/>
          <w:bCs w:val="0"/>
          <w:color w:val="000000"/>
          <w:sz w:val="32"/>
          <w:highlight w:val="none"/>
          <w:lang w:val="en-US" w:eastAsia="zh-CN"/>
        </w:rPr>
      </w:pPr>
      <w:r>
        <w:rPr>
          <w:rFonts w:hint="eastAsia" w:ascii="宋体" w:hAnsi="宋体"/>
          <w:b/>
          <w:bCs/>
          <w:color w:val="000000"/>
          <w:sz w:val="32"/>
          <w:highlight w:val="none"/>
        </w:rPr>
        <w:t xml:space="preserve">项目名称：</w:t>
      </w:r>
      <w:r>
        <w:rPr>
          <w:rFonts w:hint="eastAsia" w:ascii="宋体" w:hAnsi="宋体"/>
          <w:b w:val="0"/>
          <w:bCs w:val="0"/>
          <w:color w:val="000000"/>
          <w:sz w:val="32"/>
          <w:highlight w:val="none"/>
          <w:lang w:eastAsia="zh-CN"/>
        </w:rPr>
        <w:t xml:space="preserve">南通市苏锡通园区实验中学课桌椅采购</w:t>
      </w:r>
      <w:r>
        <w:rPr>
          <w:rFonts w:hint="eastAsia" w:ascii="宋体" w:hAnsi="宋体"/>
          <w:b w:val="0"/>
          <w:bCs w:val="0"/>
          <w:color w:val="000000"/>
          <w:sz w:val="32"/>
          <w:highlight w:val="none"/>
          <w:lang w:val="en-US" w:eastAsia="zh-CN"/>
        </w:rPr>
        <w:t xml:space="preserve">项目</w:t>
      </w:r>
      <w:r/>
    </w:p>
    <w:p>
      <w:pPr>
        <w:jc w:val="center"/>
        <w:spacing w:line="360" w:lineRule="auto"/>
        <w:rPr>
          <w:rFonts w:hint="default" w:ascii="Times New Roman" w:hAnsi="Times New Roman" w:eastAsia="宋体" w:cs="Times New Roman"/>
          <w:b w:val="0"/>
          <w:bCs w:val="0"/>
          <w:color w:val="000000" w:themeColor="text1"/>
          <w:sz w:val="32"/>
          <w:szCs w:val="32"/>
          <w:highlight w:val="none"/>
          <w:lang w:val="en-US" w:eastAsia="zh-CN"/>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JSZC-320600-JZCG-X2026-01</w:t>
      </w:r>
      <w:r>
        <w:rPr>
          <w:rFonts w:hint="eastAsia" w:cs="Times New Roman"/>
          <w:b w:val="0"/>
          <w:bCs w:val="0"/>
          <w:color w:val="000000" w:themeColor="text1"/>
          <w:sz w:val="32"/>
          <w:szCs w:val="24"/>
          <w:highlight w:val="none"/>
          <w:lang w:val="en-US" w:eastAsia="zh-CN"/>
          <w14:textFill>
            <w14:solidFill>
              <w14:schemeClr w14:val="tx1"/>
            </w14:solidFill>
          </w14:textFill>
        </w:rPr>
        <w:t xml:space="preserve">66</w:t>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pStyle w:val="718"/>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718"/>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10</w:t>
      </w:r>
      <w:r>
        <w:rPr>
          <w:rFonts w:hint="eastAsia" w:ascii="宋体" w:hAnsi="宋体"/>
          <w:color w:val="000000"/>
          <w:sz w:val="32"/>
          <w:highlight w:val="none"/>
        </w:rPr>
        <w:t xml:space="preserve">月</w:t>
      </w:r>
      <w:r/>
    </w:p>
    <w:p>
      <w:pPr>
        <w:pStyle w:val="718"/>
        <w:ind w:firstLine="0"/>
        <w:jc w:val="center"/>
        <w:spacing w:line="480" w:lineRule="exact"/>
        <w:rPr>
          <w:sz w:val="28"/>
          <w:highlight w:val="none"/>
        </w:rPr>
      </w:pPr>
      <w:r>
        <w:rPr>
          <w:highlight w:val="none"/>
          <w:lang w:eastAsia="zh-CN"/>
        </w:rPr>
        <w:br w:type="page" w:clear="all"/>
      </w:r>
      <w:r/>
    </w:p>
    <w:p>
      <w:pPr>
        <w:pStyle w:val="718"/>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731"/>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7</w:t>
          </w:r>
          <w:r>
            <w:rPr>
              <w:sz w:val="36"/>
              <w:szCs w:val="32"/>
              <w:highlight w:val="none"/>
            </w:rPr>
            <w:fldChar w:fldCharType="end"/>
          </w:r>
          <w:r>
            <w:rPr>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20</w:t>
          </w:r>
          <w:r>
            <w:rPr>
              <w:sz w:val="36"/>
              <w:szCs w:val="32"/>
              <w:highlight w:val="none"/>
            </w:rPr>
            <w:fldChar w:fldCharType="end"/>
          </w:r>
          <w:r>
            <w:rPr>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36</w:t>
          </w:r>
          <w:r>
            <w:rPr>
              <w:sz w:val="36"/>
              <w:szCs w:val="32"/>
              <w:highlight w:val="none"/>
            </w:rPr>
            <w:fldChar w:fldCharType="end"/>
          </w:r>
          <w:r>
            <w:rPr>
              <w:sz w:val="36"/>
              <w:szCs w:val="32"/>
              <w:highlight w:val="none"/>
              <w:lang w:eastAsia="zh-CN"/>
            </w:rPr>
            <w:fldChar w:fldCharType="end"/>
          </w:r>
          <w:r/>
        </w:p>
        <w:p>
          <w:pPr>
            <w:pStyle w:val="731"/>
            <w:keepLines w:val="0"/>
            <w:keepNext w:val="0"/>
            <w:pageBreakBefore w:val="0"/>
            <w:spacing w:line="560" w:lineRule="exact"/>
            <w:widowControl w:val="off"/>
            <w:tabs>
              <w:tab w:val="right" w:pos="8504" w:leader="dot"/>
            </w:tabs>
            <w:rPr>
              <w:rFonts w:hint="default"/>
              <w:sz w:val="40"/>
              <w:szCs w:val="36"/>
              <w:highlight w:val="none"/>
              <w:lang w:val="en-US"/>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rFonts w:hint="eastAsia"/>
              <w:sz w:val="36"/>
              <w:szCs w:val="32"/>
              <w:highlight w:val="none"/>
              <w:lang w:val="en-US" w:eastAsia="zh-CN"/>
            </w:rPr>
            <w:t xml:space="preserve">4</w:t>
          </w:r>
          <w:r>
            <w:rPr>
              <w:sz w:val="36"/>
              <w:szCs w:val="32"/>
              <w:highlight w:val="none"/>
              <w:lang w:eastAsia="zh-CN"/>
            </w:rPr>
            <w:fldChar w:fldCharType="end"/>
          </w:r>
          <w:r>
            <w:rPr>
              <w:rFonts w:hint="eastAsia"/>
              <w:sz w:val="36"/>
              <w:szCs w:val="32"/>
              <w:highlight w:val="none"/>
              <w:lang w:val="en-US" w:eastAsia="zh-CN"/>
            </w:rPr>
            <w:t xml:space="preserve">2</w:t>
          </w:r>
          <w:bookmarkStart w:id="14" w:name="_GoBack"/>
          <w:r/>
          <w:bookmarkEnd w:id="14"/>
          <w:r/>
          <w:r/>
        </w:p>
        <w:p>
          <w:pPr>
            <w:pStyle w:val="718"/>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highlight w:val="none"/>
        </w:rPr>
        <w:outlineLvl w:val="0"/>
      </w:pPr>
      <w:r>
        <w:rPr>
          <w:highlight w:val="none"/>
        </w:rPr>
        <w:br w:type="page" w:clear="all"/>
      </w:r>
      <w:r/>
    </w:p>
    <w:p>
      <w:pPr>
        <w:jc w:val="left"/>
        <w:rPr>
          <w:rFonts w:hint="default" w:ascii="Times New Roman" w:hAnsi="Times New Roman" w:eastAsia="宋体" w:cs="Times New Roman"/>
          <w:sz w:val="21"/>
          <w:lang w:val="en-US" w:eastAsia="zh-CN" w:bidi="ar-SA"/>
        </w:rPr>
      </w:pPr>
      <w:r>
        <w:rPr>
          <w:rFonts w:hint="default" w:ascii="Times New Roman" w:hAnsi="Times New Roman" w:eastAsia="宋体" w:cs="Times New Roman"/>
          <w:sz w:val="21"/>
          <w:lang w:val="en-US" w:eastAsia="zh-CN" w:bidi="ar-SA"/>
        </w:rPr>
      </w:r>
      <w:r/>
    </w:p>
    <w:p>
      <w:pPr>
        <w:pStyle w:val="718"/>
        <w:ind w:firstLine="0"/>
        <w:jc w:val="center"/>
        <w:rPr>
          <w:highlight w:val="none"/>
        </w:rPr>
        <w:outlineLvl w:val="0"/>
      </w:pPr>
      <w:r/>
      <w:bookmarkStart w:id="0" w:name="_Toc8717"/>
      <w:r/>
      <w:bookmarkStart w:id="1" w:name="_Toc30211"/>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rPr>
        <w:t xml:space="preserve">南通市苏锡通园区实验中学课桌椅采购</w:t>
      </w:r>
      <w:r>
        <w:rPr>
          <w:rFonts w:hint="eastAsia" w:ascii="仿宋" w:hAnsi="仿宋" w:eastAsia="仿宋" w:cs="仿宋"/>
          <w:sz w:val="28"/>
          <w:szCs w:val="28"/>
          <w:highlight w:val="none"/>
        </w:rPr>
        <w:t xml:space="preserve">项目的潜在供应商应在江苏政府采购网获取采购文件，并于2026年</w:t>
      </w:r>
      <w:r>
        <w:rPr>
          <w:rFonts w:hint="eastAsia" w:ascii="仿宋" w:hAnsi="仿宋" w:eastAsia="仿宋" w:cs="仿宋"/>
          <w:sz w:val="28"/>
          <w:szCs w:val="28"/>
          <w:highlight w:val="none"/>
          <w:lang w:val="en-US" w:eastAsia="zh-CN"/>
        </w:rPr>
        <w:t xml:space="preserve">11</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00（北京时间）前提交响应文件。</w:t>
      </w:r>
      <w:r/>
    </w:p>
    <w:p>
      <w:pPr>
        <w:pStyle w:val="71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718"/>
        <w:ind w:firstLine="560"/>
        <w:keepLines w:val="0"/>
        <w:keepNext w:val="0"/>
        <w:pageBreakBefore w:val="0"/>
        <w:spacing w:line="480" w:lineRule="exact"/>
        <w:widowControl w:val="off"/>
        <w:rPr>
          <w:rFonts w:hint="default" w:ascii="仿宋" w:hAnsi="仿宋" w:eastAsia="仿宋" w:cs="仿宋"/>
          <w:sz w:val="28"/>
          <w:highlight w:val="none"/>
          <w:lang w:val="en-US"/>
        </w:rPr>
      </w:pPr>
      <w:r>
        <w:rPr>
          <w:rFonts w:hint="eastAsia" w:ascii="仿宋" w:hAnsi="仿宋" w:eastAsia="仿宋" w:cs="仿宋"/>
          <w:sz w:val="28"/>
          <w:highlight w:val="none"/>
          <w:lang w:eastAsia="zh-CN"/>
        </w:rPr>
        <w:t xml:space="preserve">1.项目编号：JSZC-320600-JZCG-X2026-0</w:t>
      </w:r>
      <w:r>
        <w:rPr>
          <w:rFonts w:hint="eastAsia" w:ascii="仿宋" w:hAnsi="仿宋" w:eastAsia="仿宋" w:cs="仿宋"/>
          <w:sz w:val="28"/>
          <w:highlight w:val="none"/>
          <w:lang w:val="en-US" w:eastAsia="zh-CN"/>
        </w:rPr>
        <w:t xml:space="preserve">166</w:t>
      </w:r>
      <w:r/>
    </w:p>
    <w:p>
      <w:pPr>
        <w:pStyle w:val="718"/>
        <w:ind w:firstLine="560"/>
        <w:keepLines w:val="0"/>
        <w:keepNext w:val="0"/>
        <w:pageBreakBefore w:val="0"/>
        <w:spacing w:line="480" w:lineRule="exact"/>
        <w:widowControl w:val="off"/>
        <w:rPr>
          <w:rFonts w:hint="default" w:ascii="仿宋" w:hAnsi="仿宋" w:eastAsia="仿宋" w:cs="仿宋"/>
          <w:sz w:val="28"/>
          <w:szCs w:val="28"/>
          <w:highlight w:val="none"/>
          <w:lang w:val="en-US" w:eastAsia="zh-CN"/>
        </w:rPr>
      </w:pPr>
      <w:r>
        <w:rPr>
          <w:rFonts w:hint="eastAsia" w:ascii="仿宋" w:hAnsi="仿宋" w:eastAsia="仿宋" w:cs="仿宋"/>
          <w:sz w:val="28"/>
          <w:highlight w:val="none"/>
          <w:lang w:eastAsia="zh-CN"/>
        </w:rPr>
        <w:t xml:space="preserve">2.项目名称：</w:t>
      </w:r>
      <w:r>
        <w:rPr>
          <w:rFonts w:hint="eastAsia" w:ascii="仿宋" w:hAnsi="仿宋" w:eastAsia="仿宋" w:cs="仿宋"/>
          <w:sz w:val="28"/>
          <w:szCs w:val="28"/>
          <w:highlight w:val="none"/>
        </w:rPr>
        <w:t xml:space="preserve">南通市苏锡通园区实验中学课桌椅采购项目</w:t>
      </w:r>
      <w:r/>
    </w:p>
    <w:p>
      <w:pPr>
        <w:pStyle w:val="718"/>
        <w:ind w:firstLine="560"/>
        <w:keepLines w:val="0"/>
        <w:keepNext w:val="0"/>
        <w:pageBreakBefore w:val="0"/>
        <w:spacing w:line="48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w:t>
      </w:r>
      <w:r>
        <w:rPr>
          <w:rFonts w:hint="eastAsia" w:ascii="仿宋" w:hAnsi="仿宋" w:eastAsia="仿宋" w:cs="仿宋"/>
          <w:sz w:val="28"/>
          <w:highlight w:val="none"/>
          <w:lang w:val="en-US" w:eastAsia="zh-CN"/>
        </w:rPr>
        <w:t xml:space="preserve">4.2</w:t>
      </w:r>
      <w:r>
        <w:rPr>
          <w:rFonts w:hint="eastAsia" w:ascii="仿宋" w:hAnsi="仿宋" w:eastAsia="仿宋" w:cs="仿宋"/>
          <w:sz w:val="28"/>
          <w:highlight w:val="none"/>
          <w:lang w:eastAsia="zh-CN"/>
        </w:rPr>
        <w:t xml:space="preserve">万元。</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highlight w:val="none"/>
          <w:lang w:val="en-US" w:eastAsia="zh-CN"/>
        </w:rPr>
        <w:t xml:space="preserve">4.2</w:t>
      </w:r>
      <w:r>
        <w:rPr>
          <w:rFonts w:hint="eastAsia" w:ascii="仿宋" w:hAnsi="仿宋" w:eastAsia="仿宋" w:cs="仿宋"/>
          <w:sz w:val="28"/>
          <w:highlight w:val="none"/>
          <w:lang w:eastAsia="zh-CN"/>
        </w:rPr>
        <w:t xml:space="preserve">万元</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w:t>
      </w:r>
      <w:r>
        <w:rPr>
          <w:rFonts w:hint="eastAsia" w:ascii="仿宋_GB2312" w:eastAsia="仿宋_GB2312"/>
          <w:sz w:val="28"/>
          <w:szCs w:val="24"/>
        </w:rPr>
        <w:t xml:space="preserve">实木课桌凳</w:t>
      </w:r>
      <w:r>
        <w:rPr>
          <w:rFonts w:hint="eastAsia" w:ascii="仿宋" w:hAnsi="仿宋" w:eastAsia="仿宋" w:cs="仿宋"/>
          <w:sz w:val="28"/>
          <w:szCs w:val="28"/>
          <w:highlight w:val="none"/>
          <w:lang w:val="en-US" w:eastAsia="zh-CN"/>
        </w:rPr>
        <w:t xml:space="preserve">（详见第四章）</w:t>
      </w:r>
      <w:r>
        <w:rPr>
          <w:rFonts w:hint="eastAsia" w:ascii="仿宋" w:hAnsi="仿宋" w:eastAsia="仿宋" w:cs="仿宋"/>
          <w:sz w:val="28"/>
          <w:szCs w:val="28"/>
          <w:highlight w:val="none"/>
        </w:rPr>
        <w:t xml:space="preserve">。</w:t>
      </w:r>
      <w:r/>
    </w:p>
    <w:p>
      <w:pPr>
        <w:ind w:left="2799" w:hanging="2240"/>
        <w:spacing w:after="62" w:line="440" w:lineRule="exact"/>
        <w:rPr>
          <w:rFonts w:eastAsia="仿宋"/>
          <w:sz w:val="24"/>
          <w:szCs w:val="24"/>
        </w:rPr>
      </w:pPr>
      <w:r>
        <w:rPr>
          <w:rFonts w:hint="eastAsia" w:ascii="仿宋" w:hAnsi="仿宋" w:eastAsia="仿宋" w:cs="仿宋"/>
          <w:sz w:val="28"/>
          <w:szCs w:val="28"/>
          <w:highlight w:val="none"/>
        </w:rPr>
        <w:t xml:space="preserve">6.合同履行期限：</w:t>
      </w:r>
      <w:r>
        <w:rPr>
          <w:rFonts w:hint="eastAsia" w:ascii="仿宋" w:hAnsi="仿宋" w:eastAsia="仿宋" w:cs="仿宋"/>
          <w:sz w:val="28"/>
          <w:highlight w:val="none"/>
          <w:lang w:val="en-US" w:eastAsia="zh-CN"/>
        </w:rPr>
        <w:t xml:space="preserve">签订合同后15天内完成供货安装调试，采购人组织验收。</w:t>
      </w:r>
      <w:r/>
    </w:p>
    <w:p>
      <w:pPr>
        <w:pStyle w:val="71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920"/>
        <w:ind w:firstLine="560"/>
        <w:keepLines w:val="0"/>
        <w:keepNext w:val="0"/>
        <w:pageBreakBefore w:val="0"/>
        <w:spacing w:after="0" w:line="48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920"/>
        <w:ind w:firstLine="560"/>
        <w:keepLines w:val="0"/>
        <w:keepNext w:val="0"/>
        <w:pageBreakBefore w:val="0"/>
        <w:spacing w:after="0" w:line="48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71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11</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14</w:t>
      </w:r>
      <w:r>
        <w:rPr>
          <w:rFonts w:hint="eastAsia" w:ascii="仿宋" w:hAnsi="仿宋" w:eastAsia="仿宋" w:cs="宋体"/>
          <w:color w:val="000000" w:themeColor="text1"/>
          <w:sz w:val="28"/>
          <w:szCs w:val="28"/>
          <w:highlight w:val="none"/>
          <w14:textFill>
            <w14:solidFill>
              <w14:schemeClr w14:val="tx1"/>
            </w14:solidFill>
          </w14:textFill>
        </w:rPr>
        <w:t xml:space="preserve">:00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71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8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11</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00（北京时间）</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71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71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920"/>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关于个体工商户及分公司参与本项目的资格补充条款，详见第二章“供应商须知”第</w:t>
      </w:r>
      <w:r>
        <w:rPr>
          <w:rFonts w:hint="eastAsia" w:ascii="仿宋" w:hAnsi="仿宋" w:eastAsia="仿宋" w:cs="仿宋"/>
          <w:sz w:val="28"/>
          <w:szCs w:val="28"/>
          <w:highlight w:val="none"/>
          <w:lang w:val="en-US" w:eastAsia="zh-CN"/>
        </w:rPr>
        <w:t xml:space="preserve">9.1.1款附上的特别说明</w:t>
      </w:r>
      <w:r>
        <w:rPr>
          <w:rFonts w:hint="eastAsia" w:ascii="仿宋" w:hAnsi="仿宋" w:eastAsia="仿宋" w:cs="仿宋"/>
          <w:sz w:val="28"/>
          <w:szCs w:val="28"/>
          <w:highlight w:val="none"/>
        </w:rPr>
        <w:t xml:space="preserve">。</w:t>
      </w:r>
      <w:r/>
    </w:p>
    <w:p>
      <w:pPr>
        <w:pStyle w:val="920"/>
        <w:ind w:firstLine="56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.“苏采云”系统使用相关提醒</w:t>
      </w:r>
      <w:r/>
    </w:p>
    <w:p>
      <w:pPr>
        <w:ind w:firstLine="560"/>
        <w:keepLines w:val="0"/>
        <w:keepNext w:val="0"/>
        <w:pageBreakBefore w:val="0"/>
        <w:spacing w:line="48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920"/>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lang w:val="en-US" w:eastAsia="zh-CN"/>
        </w:rPr>
        <w:t xml:space="preserve">7</w:t>
      </w:r>
      <w:r>
        <w:rPr>
          <w:rFonts w:hint="eastAsia" w:ascii="仿宋" w:hAnsi="仿宋" w:eastAsia="仿宋" w:cs="仿宋"/>
          <w:bCs/>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lang w:val="en-US" w:eastAsia="zh-CN"/>
        </w:rPr>
        <w:t xml:space="preserve">7</w:t>
      </w:r>
      <w:r>
        <w:rPr>
          <w:rFonts w:hint="eastAsia" w:ascii="仿宋" w:hAnsi="仿宋" w:eastAsia="仿宋" w:cs="仿宋"/>
          <w:b w:val="0"/>
          <w:bCs w:val="0"/>
          <w:sz w:val="28"/>
          <w:szCs w:val="28"/>
          <w:highlight w:val="none"/>
        </w:rPr>
        <w:t xml:space="preserve">.3开标当天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71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rPr>
        <w:t xml:space="preserve">名    称：</w:t>
      </w:r>
      <w:r>
        <w:rPr>
          <w:rFonts w:hint="eastAsia" w:ascii="仿宋" w:hAnsi="仿宋" w:eastAsia="仿宋" w:cs="仿宋"/>
          <w:sz w:val="28"/>
          <w:szCs w:val="28"/>
          <w:highlight w:val="none"/>
          <w:u w:val="none"/>
          <w:lang w:val="en-US" w:eastAsia="zh-CN"/>
        </w:rPr>
        <w:t xml:space="preserve">南通市苏锡通园区实验中学</w:t>
      </w:r>
      <w:r/>
    </w:p>
    <w:p>
      <w:pPr>
        <w:spacing w:line="480" w:lineRule="exact"/>
        <w:rPr>
          <w:rFonts w:hint="eastAsia" w:ascii="仿宋" w:hAnsi="仿宋" w:eastAsia="仿宋" w:cs="仿宋"/>
          <w:sz w:val="28"/>
          <w:szCs w:val="28"/>
          <w:highlight w:val="none"/>
          <w:u w:val="none"/>
          <w:lang w:val="en-US" w:eastAsia="zh-CN"/>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u w:val="none"/>
          <w:lang w:val="en-US" w:eastAsia="zh-CN"/>
        </w:rPr>
        <w:t xml:space="preserve">江苏省南通市崇川区泰山路16号</w:t>
      </w: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 系 人：</w:t>
      </w:r>
      <w:r>
        <w:rPr>
          <w:rFonts w:hint="eastAsia" w:ascii="仿宋" w:hAnsi="仿宋" w:eastAsia="仿宋" w:cs="仿宋"/>
          <w:sz w:val="28"/>
          <w:szCs w:val="28"/>
          <w:highlight w:val="none"/>
          <w:lang w:val="en-US" w:eastAsia="zh-CN"/>
        </w:rPr>
        <w:t xml:space="preserve">陈老师</w:t>
      </w:r>
      <w:r/>
    </w:p>
    <w:p>
      <w:pPr>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rPr>
        <w:t xml:space="preserve">13404291965</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姜老师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92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920"/>
        <w:ind w:left="0" w:firstLine="0"/>
        <w:jc w:val="left"/>
        <w:keepLines w:val="0"/>
        <w:keepNext w:val="0"/>
        <w:pageBreakBefore w:val="0"/>
        <w:spacing w:after="0" w:line="48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718"/>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pStyle w:val="718"/>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1.供应商报价为项目总价，不得拆分或选择性报价；供应商须满足公告规定的供货时间要求；成交人不得以任何方式转包或分包。</w:t>
      </w:r>
      <w:r/>
    </w:p>
    <w:p>
      <w:pPr>
        <w:pStyle w:val="718"/>
        <w:ind w:firstLine="562"/>
        <w:keepLines w:val="0"/>
        <w:keepNext w:val="0"/>
        <w:pageBreakBefore w:val="0"/>
        <w:spacing w:line="48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2.对于采购项目中的同一品牌产品（单一产品项目指该产品本身，含核心产品的项目指核心产品），若不同供应商提供的该产品品牌相同，且其质量和服务均能满足采购文件实质性响应要求，则按一家供应商计算，报价最低的供应商获得成交供应商推荐资格；若同一品牌内最低报价相同，则由询价小组按随机方式确定唯一推荐供应商。</w:t>
      </w:r>
      <w:r/>
    </w:p>
    <w:p>
      <w:pPr>
        <w:pStyle w:val="718"/>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3.询价小组从按上述第2条处理后剩余的供应商中，按报价由低到高的顺序提出3名以上成交候选人，并编写评审报告。</w:t>
      </w:r>
      <w:r/>
    </w:p>
    <w:p>
      <w:pPr>
        <w:pStyle w:val="718"/>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4.最低报价相同的，由询价小组按随机方式抽签确定成交候选人排序。</w:t>
      </w:r>
      <w:r/>
    </w:p>
    <w:p>
      <w:pPr>
        <w:pStyle w:val="718"/>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5.采购人按评审报告推荐的顺序确定排名第一的成交候选人为成交人。</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4.2</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4.3</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4.4</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4.5</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4.6未通过符合性审查的。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4.7 不符合询价文件中规定的实质性要求的（详见本询价文件第四章采购需求中“四、采购需求中必须满足的实质性要求”部分）。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其中，实质性要求的佐证材料应按采购文件规定在《技术要求响应及偏离表》或《商务要求响应及偏离表》下方列明。若</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在规定的部位查找不到相关佐证材料，或材料内容不完整、不清晰，</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将以书面形式要求供应商在合理期限内作出说明、补充或澄清。供应商拒不作出说明、补充或澄清，或澄清后仍不能满足实质性要求的，其响应文件按无效处理。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给予供应商的澄清、说明或补正时间一般不超过30分钟，具体时限由</w:t>
      </w:r>
      <w:r>
        <w:rPr>
          <w:rFonts w:hint="eastAsia" w:ascii="仿宋" w:hAnsi="仿宋" w:eastAsia="仿宋" w:cs="仿宋"/>
          <w:b w:val="0"/>
          <w:bCs w:val="0"/>
          <w:color w:val="000000"/>
          <w:sz w:val="28"/>
          <w:szCs w:val="28"/>
          <w:highlight w:val="none"/>
          <w:lang w:eastAsia="zh-CN"/>
        </w:rPr>
        <w:t xml:space="preserve">评审委员会（询价小组）</w:t>
      </w:r>
      <w:r>
        <w:rPr>
          <w:rFonts w:hint="eastAsia" w:ascii="仿宋" w:hAnsi="仿宋" w:eastAsia="仿宋" w:cs="仿宋"/>
          <w:b w:val="0"/>
          <w:bCs w:val="0"/>
          <w:color w:val="000000"/>
          <w:sz w:val="28"/>
          <w:szCs w:val="28"/>
          <w:highlight w:val="none"/>
        </w:rPr>
        <w:t xml:space="preserve">根据实际情况确定。</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4.8</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4.11询价小组认为</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的报价明显低于其他通过符合性审查</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4.12本项目投标产品如属于政府强制采购节能产品品目清单范围内，</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4.14其他</w:t>
      </w:r>
      <w:r>
        <w:rPr>
          <w:rFonts w:hint="eastAsia" w:ascii="仿宋" w:hAnsi="仿宋" w:eastAsia="仿宋" w:cs="仿宋"/>
          <w:b w:val="0"/>
          <w:bCs w:val="0"/>
          <w:color w:val="000000"/>
          <w:sz w:val="28"/>
          <w:szCs w:val="28"/>
          <w:highlight w:val="none"/>
          <w:lang w:eastAsia="zh-CN"/>
        </w:rPr>
        <w:t xml:space="preserve">法律法规</w:t>
      </w:r>
      <w:r>
        <w:rPr>
          <w:rFonts w:hint="eastAsia" w:ascii="仿宋" w:hAnsi="仿宋" w:eastAsia="仿宋" w:cs="仿宋"/>
          <w:b w:val="0"/>
          <w:bCs w:val="0"/>
          <w:color w:val="000000"/>
          <w:sz w:val="28"/>
          <w:szCs w:val="28"/>
          <w:highlight w:val="none"/>
        </w:rPr>
        <w:t xml:space="preserve">及本询价文件</w:t>
      </w:r>
      <w:r>
        <w:rPr>
          <w:rFonts w:hint="eastAsia" w:ascii="仿宋" w:hAnsi="仿宋" w:eastAsia="仿宋" w:cs="仿宋"/>
          <w:b w:val="0"/>
          <w:bCs w:val="0"/>
          <w:color w:val="000000"/>
          <w:sz w:val="28"/>
          <w:szCs w:val="28"/>
          <w:highlight w:val="none"/>
          <w:lang w:eastAsia="zh-CN"/>
        </w:rPr>
        <w:t xml:space="preserve">规定的属于无效</w:t>
      </w:r>
      <w:r>
        <w:rPr>
          <w:rFonts w:hint="eastAsia" w:ascii="仿宋" w:hAnsi="仿宋" w:eastAsia="仿宋" w:cs="仿宋"/>
          <w:b w:val="0"/>
          <w:bCs w:val="0"/>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pStyle w:val="718"/>
        <w:ind w:left="0" w:firstLine="0"/>
        <w:jc w:val="center"/>
        <w:keepLines w:val="0"/>
        <w:keepNext w:val="0"/>
        <w:pageBreakBefore w:val="0"/>
        <w:spacing w:line="480" w:lineRule="exact"/>
        <w:widowControl w:val="off"/>
        <w:rPr>
          <w:rFonts w:hint="eastAsia" w:ascii="仿宋" w:hAnsi="仿宋" w:eastAsia="仿宋" w:cs="仿宋"/>
          <w:b/>
          <w:bCs w:val="0"/>
          <w:sz w:val="24"/>
          <w:szCs w:val="18"/>
          <w:highlight w:val="none"/>
          <w:u w:val="single"/>
          <w:lang w:eastAsia="zh-CN"/>
        </w:rPr>
        <w:outlineLvl w:val="1"/>
      </w:pPr>
      <w:r>
        <w:rPr>
          <w:rFonts w:hint="eastAsia" w:ascii="仿宋" w:hAnsi="仿宋" w:eastAsia="仿宋" w:cs="仿宋"/>
          <w:b/>
          <w:bCs w:val="0"/>
          <w:sz w:val="24"/>
          <w:szCs w:val="18"/>
          <w:highlight w:val="none"/>
          <w:u w:val="single"/>
          <w:lang w:eastAsia="zh-CN"/>
        </w:rPr>
        <w:t xml:space="preserve">特别说明：关于个体工商户及分公司（分支机构）参与本项目的资格补充条款</w:t>
      </w:r>
      <w:r/>
    </w:p>
    <w:p>
      <w:pPr>
        <w:pStyle w:val="71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一、个体工商户</w:t>
      </w:r>
      <w:r/>
    </w:p>
    <w:p>
      <w:pPr>
        <w:pStyle w:val="71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符合中小企业划分标准的个体工商户，在政府采购活动中视同中小企业，享受相关扶持政策。</w:t>
      </w:r>
      <w:r/>
    </w:p>
    <w:p>
      <w:pPr>
        <w:pStyle w:val="71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个体工商户以经营者对应本文件中的“法定代表人”，相关材料可由经营者身份证明书及授权委托书替代。</w:t>
      </w:r>
      <w:r/>
    </w:p>
    <w:p>
      <w:pPr>
        <w:pStyle w:val="71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二、分公司及非法人性质分支机构（含电信、银行、保险、石油石化、电力等行业）</w:t>
      </w:r>
      <w:r/>
    </w:p>
    <w:p>
      <w:pPr>
        <w:pStyle w:val="718"/>
        <w:ind w:firstLine="480"/>
        <w:keepLines w:val="0"/>
        <w:keepNext w:val="0"/>
        <w:pageBreakBefore w:val="0"/>
        <w:spacing w:line="480" w:lineRule="exact"/>
        <w:widowControl w:val="off"/>
        <w:rPr>
          <w:rFonts w:hint="default" w:ascii="仿宋" w:hAnsi="仿宋" w:eastAsia="仿宋" w:cs="仿宋"/>
          <w:b w:val="0"/>
          <w:bCs/>
          <w:sz w:val="24"/>
          <w:szCs w:val="18"/>
          <w:highlight w:val="none"/>
          <w:u w:val="single"/>
          <w:lang w:val="en-US" w:eastAsia="zh-CN"/>
        </w:rPr>
        <w:outlineLvl w:val="1"/>
      </w:pPr>
      <w:r>
        <w:rPr>
          <w:rFonts w:hint="eastAsia" w:ascii="仿宋" w:hAnsi="仿宋" w:eastAsia="仿宋" w:cs="仿宋"/>
          <w:b w:val="0"/>
          <w:bCs/>
          <w:sz w:val="24"/>
          <w:szCs w:val="18"/>
          <w:highlight w:val="none"/>
          <w:u w:val="single"/>
          <w:lang w:eastAsia="zh-CN"/>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w:t>
      </w:r>
      <w:r>
        <w:rPr>
          <w:rFonts w:hint="eastAsia" w:ascii="仿宋" w:hAnsi="仿宋" w:eastAsia="仿宋" w:cs="仿宋"/>
          <w:b w:val="0"/>
          <w:bCs/>
          <w:sz w:val="24"/>
          <w:szCs w:val="18"/>
          <w:highlight w:val="none"/>
          <w:u w:val="single"/>
          <w:lang w:val="en-US" w:eastAsia="zh-CN"/>
        </w:rPr>
        <w:t xml:space="preserve">此项无佐证材料视为无效响应。</w:t>
      </w:r>
      <w:r/>
    </w:p>
    <w:p>
      <w:pPr>
        <w:pStyle w:val="71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分公司</w:t>
      </w:r>
      <w:r>
        <w:rPr>
          <w:rFonts w:hint="eastAsia" w:ascii="仿宋" w:hAnsi="仿宋" w:eastAsia="仿宋" w:cs="仿宋"/>
          <w:b w:val="0"/>
          <w:bCs/>
          <w:sz w:val="24"/>
          <w:szCs w:val="18"/>
          <w:highlight w:val="none"/>
          <w:u w:val="single"/>
          <w:lang w:val="en-US" w:eastAsia="zh-CN"/>
        </w:rPr>
        <w:t xml:space="preserve">以</w:t>
      </w:r>
      <w:r>
        <w:rPr>
          <w:rFonts w:hint="eastAsia" w:ascii="仿宋" w:hAnsi="仿宋" w:eastAsia="仿宋" w:cs="仿宋"/>
          <w:b w:val="0"/>
          <w:bCs/>
          <w:sz w:val="24"/>
          <w:szCs w:val="18"/>
          <w:highlight w:val="none"/>
          <w:u w:val="single"/>
          <w:lang w:eastAsia="zh-CN"/>
        </w:rPr>
        <w:t xml:space="preserve">负责人</w:t>
      </w:r>
      <w:r>
        <w:rPr>
          <w:rFonts w:hint="eastAsia" w:ascii="仿宋" w:hAnsi="仿宋" w:eastAsia="仿宋" w:cs="仿宋"/>
          <w:b w:val="0"/>
          <w:bCs/>
          <w:sz w:val="24"/>
          <w:szCs w:val="18"/>
          <w:highlight w:val="none"/>
          <w:u w:val="single"/>
          <w:lang w:val="en-US" w:eastAsia="zh-CN"/>
        </w:rPr>
        <w:t xml:space="preserve">对应</w:t>
      </w:r>
      <w:r>
        <w:rPr>
          <w:rFonts w:hint="eastAsia" w:ascii="仿宋" w:hAnsi="仿宋" w:eastAsia="仿宋" w:cs="仿宋"/>
          <w:b w:val="0"/>
          <w:bCs/>
          <w:sz w:val="24"/>
          <w:szCs w:val="18"/>
          <w:highlight w:val="none"/>
          <w:u w:val="single"/>
          <w:lang w:eastAsia="zh-CN"/>
        </w:rPr>
        <w:t xml:space="preserve">本文件中的“法定代表人”，相关材料可由负责人身份证明书及授权委托书替代。</w:t>
      </w:r>
      <w:r/>
    </w:p>
    <w:p>
      <w:pPr>
        <w:pStyle w:val="718"/>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lang w:eastAsia="zh-CN"/>
        </w:rPr>
        <w:outlineLvl w:val="1"/>
      </w:pPr>
      <w:r>
        <w:rPr>
          <w:rFonts w:hint="eastAsia" w:ascii="仿宋" w:hAnsi="仿宋" w:eastAsia="仿宋" w:cs="仿宋"/>
          <w:b w:val="0"/>
          <w:bCs/>
          <w:sz w:val="24"/>
          <w:szCs w:val="18"/>
          <w:highlight w:val="none"/>
          <w:u w:val="single"/>
          <w:lang w:eastAsia="zh-CN"/>
        </w:rPr>
        <w:t xml:space="preserve">同一总公司仅能授权一家分公司参与本项目；总公司与其分公司不得同时参与同一项目，否则相关响应均按无效处理。</w:t>
      </w:r>
      <w:r/>
    </w:p>
    <w:p>
      <w:pPr>
        <w:pStyle w:val="718"/>
        <w:ind w:firstLine="480"/>
        <w:keepLines w:val="0"/>
        <w:keepNext w:val="0"/>
        <w:pageBreakBefore w:val="0"/>
        <w:spacing w:line="480" w:lineRule="exact"/>
        <w:widowControl w:val="off"/>
        <w:rPr>
          <w:rFonts w:hint="eastAsia"/>
          <w:highlight w:val="none"/>
          <w:u w:val="single"/>
        </w:rPr>
        <w:outlineLvl w:val="1"/>
      </w:pPr>
      <w:r>
        <w:rPr>
          <w:rFonts w:hint="eastAsia" w:ascii="仿宋" w:hAnsi="仿宋" w:eastAsia="仿宋" w:cs="仿宋"/>
          <w:b w:val="0"/>
          <w:bCs/>
          <w:sz w:val="24"/>
          <w:szCs w:val="18"/>
          <w:highlight w:val="none"/>
          <w:u w:val="single"/>
          <w:lang w:eastAsia="zh-CN"/>
        </w:rPr>
        <w:t xml:space="preserve">分公司原则上不得使用总公司的业绩和资质；采购文件另有规定的除外。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18"/>
        <w:ind w:firstLine="562"/>
        <w:spacing w:line="480" w:lineRule="exact"/>
        <w:rPr>
          <w:rFonts w:hint="eastAsia" w:ascii="仿宋" w:hAnsi="仿宋" w:eastAsia="仿宋" w:cs="仿宋"/>
          <w:b/>
          <w:sz w:val="28"/>
          <w:highlight w:val="none"/>
          <w:lang w:eastAsia="zh-CN"/>
        </w:rPr>
        <w:outlineLvl w:val="1"/>
      </w:pPr>
      <w:r>
        <w:rPr>
          <w:rFonts w:hint="eastAsia" w:ascii="仿宋" w:hAnsi="仿宋" w:eastAsia="仿宋" w:cs="仿宋"/>
          <w:b/>
          <w:sz w:val="28"/>
          <w:highlight w:val="none"/>
          <w:lang w:eastAsia="zh-CN"/>
        </w:rPr>
        <w:t xml:space="preserve">10. 评审过程的保密与公正</w:t>
      </w:r>
      <w:r/>
    </w:p>
    <w:p>
      <w:pPr>
        <w:pStyle w:val="718"/>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10.1 询价小组、采购人和招标代理工作人员、相关监督人员等与评审工作有关的人员，对评审情况以及在评审过程中获悉的国家秘密、商业秘密负有保密责任。</w:t>
      </w:r>
      <w:r/>
    </w:p>
    <w:p>
      <w:pPr>
        <w:pStyle w:val="718"/>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10.2 在评审过程中，供应商不得以任何行为影响评审过程，否则其响应文件将被作为无效响应文件。</w:t>
      </w:r>
      <w:r/>
    </w:p>
    <w:p>
      <w:pPr>
        <w:pStyle w:val="718"/>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10.3 在评审期间，由专门工作人员负责与供应商联系。</w:t>
      </w:r>
      <w:r/>
    </w:p>
    <w:p>
      <w:pPr>
        <w:pStyle w:val="718"/>
        <w:ind w:firstLine="560"/>
        <w:keepLines w:val="0"/>
        <w:keepNext w:val="0"/>
        <w:pageBreakBefore w:val="0"/>
        <w:spacing w:line="480" w:lineRule="exact"/>
        <w:widowControl w:val="off"/>
        <w:rPr>
          <w:rFonts w:hint="eastAsia" w:ascii="仿宋" w:hAnsi="仿宋" w:eastAsia="仿宋" w:cs="仿宋"/>
          <w:b w:val="0"/>
          <w:bCs/>
          <w:sz w:val="28"/>
          <w:highlight w:val="none"/>
          <w:lang w:eastAsia="zh-CN"/>
        </w:rPr>
        <w:outlineLvl w:val="1"/>
      </w:pPr>
      <w:r>
        <w:rPr>
          <w:rFonts w:hint="eastAsia" w:ascii="仿宋" w:hAnsi="仿宋" w:eastAsia="仿宋" w:cs="仿宋"/>
          <w:b w:val="0"/>
          <w:bCs/>
          <w:sz w:val="28"/>
          <w:highlight w:val="none"/>
          <w:lang w:eastAsia="zh-CN"/>
        </w:rPr>
        <w:t xml:space="preserve">10.4 评审结束后，代理机构和询价小组不向未成交的供应商主动解释未成交原因，也不公布评审过程中的相关细节；但供应商在法定质疑期内依法提出书面质疑的除外，代理机构应当按照《政府采购质疑和投诉办法》的规定在7个工作日内作出书面答复，答复内容不得涉及其他供应商的商业秘密。</w:t>
      </w:r>
      <w:r/>
    </w:p>
    <w:p>
      <w:pPr>
        <w:pStyle w:val="718"/>
        <w:ind w:left="0"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71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18"/>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920"/>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718"/>
        <w:ind w:firstLine="0"/>
        <w:jc w:val="center"/>
        <w:rPr>
          <w:color w:val="000000"/>
          <w:sz w:val="28"/>
          <w:szCs w:val="28"/>
          <w:highlight w:val="none"/>
        </w:rPr>
      </w:pPr>
      <w:r>
        <w:rPr>
          <w:color w:val="000000"/>
          <w:sz w:val="28"/>
          <w:szCs w:val="28"/>
          <w:highlight w:val="none"/>
        </w:rPr>
      </w:r>
      <w:r/>
    </w:p>
    <w:p>
      <w:pPr>
        <w:pStyle w:val="718"/>
        <w:ind w:firstLine="0"/>
        <w:jc w:val="center"/>
        <w:rPr>
          <w:color w:val="000000"/>
          <w:sz w:val="28"/>
          <w:szCs w:val="28"/>
          <w:highlight w:val="none"/>
        </w:rPr>
      </w:pPr>
      <w:r>
        <w:rPr>
          <w:color w:val="000000"/>
          <w:sz w:val="28"/>
          <w:szCs w:val="28"/>
          <w:highlight w:val="none"/>
        </w:rPr>
      </w:r>
      <w:r/>
    </w:p>
    <w:p>
      <w:pPr>
        <w:pStyle w:val="718"/>
        <w:ind w:firstLine="0"/>
        <w:jc w:val="center"/>
        <w:rPr>
          <w:color w:val="000000"/>
          <w:sz w:val="28"/>
          <w:szCs w:val="28"/>
          <w:highlight w:val="none"/>
        </w:rPr>
      </w:pPr>
      <w:r>
        <w:rPr>
          <w:color w:val="000000"/>
          <w:sz w:val="28"/>
          <w:szCs w:val="28"/>
          <w:highlight w:val="none"/>
        </w:rPr>
      </w:r>
      <w:r/>
    </w:p>
    <w:p>
      <w:pPr>
        <w:pStyle w:val="718"/>
        <w:ind w:firstLine="0"/>
        <w:jc w:val="center"/>
        <w:rPr>
          <w:rFonts w:hint="eastAsia"/>
          <w:highlight w:val="none"/>
        </w:rPr>
      </w:pPr>
      <w:r>
        <w:rPr>
          <w:rFonts w:hint="eastAsia"/>
          <w:highlight w:val="none"/>
        </w:rPr>
      </w:r>
      <w:r/>
    </w:p>
    <w:p>
      <w:pPr>
        <w:pStyle w:val="904"/>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904"/>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18"/>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905"/>
        <w:ind w:left="0" w:firstLine="420"/>
        <w:spacing w:after="0" w:line="400" w:lineRule="exact"/>
        <w:rPr>
          <w:rFonts w:ascii="宋体" w:hAnsi="宋体"/>
          <w:szCs w:val="21"/>
          <w:highlight w:val="none"/>
        </w:rPr>
      </w:pPr>
      <w:r>
        <w:rPr>
          <w:rFonts w:ascii="宋体" w:hAnsi="宋体"/>
          <w:szCs w:val="21"/>
          <w:highlight w:val="none"/>
        </w:rPr>
      </w:r>
      <w:r/>
    </w:p>
    <w:p>
      <w:pPr>
        <w:pStyle w:val="905"/>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905"/>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905"/>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905"/>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40"/>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40"/>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40"/>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40"/>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40"/>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40"/>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40"/>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40"/>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41"/>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4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4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40"/>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4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40"/>
        <w:rPr>
          <w:rFonts w:ascii="宋体" w:hAnsi="宋体" w:eastAsia="宋体" w:cs="宋体"/>
          <w:color w:val="000000"/>
          <w:sz w:val="21"/>
          <w:highlight w:val="none"/>
        </w:rPr>
      </w:pPr>
      <w:r>
        <w:rPr>
          <w:highlight w:val="none"/>
        </w:rPr>
        <w:br w:type="page" w:clear="all"/>
      </w:r>
      <w:r/>
    </w:p>
    <w:p>
      <w:pPr>
        <w:pStyle w:val="94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71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905"/>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40"/>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4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18"/>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90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90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40"/>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909"/>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09"/>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0"/>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40"/>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40"/>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90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40"/>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40"/>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90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71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40"/>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718"/>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718"/>
        <w:ind w:firstLine="0"/>
        <w:spacing w:line="440" w:lineRule="exact"/>
        <w:rPr>
          <w:rFonts w:ascii="Times New Roman" w:hAnsi="Times New Roman"/>
          <w:b/>
          <w:bCs/>
          <w:sz w:val="32"/>
          <w:szCs w:val="32"/>
          <w:lang w:eastAsia="zh-CN"/>
        </w:rPr>
        <w:outlineLvl w:val="1"/>
      </w:pPr>
      <w:r>
        <w:rPr>
          <w:rFonts w:hint="eastAsia"/>
          <w:b/>
          <w:sz w:val="28"/>
          <w:lang w:eastAsia="zh-CN"/>
        </w:rPr>
        <w:t xml:space="preserve">项目属性：货物类</w:t>
      </w:r>
      <w:r/>
    </w:p>
    <w:p>
      <w:pPr>
        <w:pStyle w:val="718"/>
        <w:ind w:firstLine="0"/>
        <w:spacing w:line="440" w:lineRule="exact"/>
        <w:rPr>
          <w:rFonts w:ascii="Times New Roman" w:hAnsi="Times New Roman"/>
          <w:b/>
          <w:bCs/>
          <w:sz w:val="32"/>
          <w:szCs w:val="32"/>
        </w:rPr>
        <w:outlineLvl w:val="1"/>
      </w:pPr>
      <w:r>
        <w:rPr>
          <w:rFonts w:hint="eastAsia" w:ascii="Times New Roman" w:hAnsi="Times New Roman"/>
          <w:b/>
          <w:bCs/>
          <w:sz w:val="32"/>
          <w:szCs w:val="32"/>
          <w:lang w:eastAsia="zh-CN"/>
        </w:rPr>
        <w:t xml:space="preserve">一、采购标的清单</w:t>
      </w:r>
      <w:r/>
    </w:p>
    <w:tbl>
      <w:tblPr>
        <w:tblStyle w:val="717"/>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72"/>
        <w:gridCol w:w="3335"/>
        <w:gridCol w:w="1973"/>
        <w:gridCol w:w="1239"/>
      </w:tblGrid>
      <w:tr>
        <w:trPr>
          <w:jc w:val="center"/>
          <w:trHeight w:val="0"/>
          <w:tblHeader/>
        </w:trPr>
        <w:tc>
          <w:tcPr>
            <w:tcW w:w="1972" w:type="dxa"/>
            <w:vAlign w:val="center"/>
            <w:textDirection w:val="lrTb"/>
            <w:noWrap w:val="false"/>
          </w:tcPr>
          <w:p>
            <w:pPr>
              <w:jc w:val="center"/>
              <w:widowControl/>
              <w:rPr>
                <w:rFonts w:hint="eastAsia" w:ascii="仿宋" w:hAnsi="仿宋" w:eastAsia="仿宋" w:cs="仿宋"/>
                <w:b/>
                <w:bCs/>
                <w:i w:val="0"/>
                <w:iCs w:val="0"/>
                <w:color w:val="000000"/>
                <w:sz w:val="24"/>
                <w:szCs w:val="24"/>
                <w:u w:val="none"/>
              </w:rPr>
            </w:pPr>
            <w:r>
              <w:rPr>
                <w:rFonts w:hint="eastAsia" w:ascii="仿宋" w:hAnsi="仿宋" w:eastAsia="仿宋" w:cs="仿宋"/>
                <w:b/>
                <w:bCs/>
                <w:color w:val="000000"/>
                <w:sz w:val="22"/>
                <w:szCs w:val="22"/>
              </w:rPr>
              <w:t xml:space="preserve">序号</w:t>
            </w:r>
            <w:r/>
          </w:p>
        </w:tc>
        <w:tc>
          <w:tcPr>
            <w:tcW w:w="3335" w:type="dxa"/>
            <w:vAlign w:val="center"/>
            <w:textDirection w:val="lrTb"/>
            <w:noWrap w:val="false"/>
          </w:tcPr>
          <w:p>
            <w:pPr>
              <w:jc w:val="center"/>
              <w:widowControl/>
              <w:rPr>
                <w:rFonts w:hint="eastAsia" w:ascii="仿宋" w:hAnsi="仿宋" w:eastAsia="仿宋" w:cs="仿宋"/>
                <w:b/>
                <w:bCs/>
                <w:i w:val="0"/>
                <w:iCs w:val="0"/>
                <w:color w:val="000000"/>
                <w:sz w:val="24"/>
                <w:szCs w:val="24"/>
                <w:u w:val="none"/>
              </w:rPr>
            </w:pPr>
            <w:r>
              <w:rPr>
                <w:rFonts w:hint="eastAsia" w:ascii="仿宋" w:hAnsi="仿宋" w:eastAsia="仿宋" w:cs="仿宋"/>
                <w:b/>
                <w:bCs/>
                <w:color w:val="000000"/>
                <w:sz w:val="22"/>
                <w:szCs w:val="22"/>
              </w:rPr>
              <w:t xml:space="preserve">产品名称</w:t>
            </w:r>
            <w:r/>
          </w:p>
        </w:tc>
        <w:tc>
          <w:tcPr>
            <w:tcW w:w="1973" w:type="dxa"/>
            <w:vAlign w:val="center"/>
            <w:textDirection w:val="lrTb"/>
            <w:noWrap/>
          </w:tcPr>
          <w:p>
            <w:pPr>
              <w:jc w:val="center"/>
              <w:widowControl/>
              <w:rPr>
                <w:rFonts w:hint="eastAsia" w:ascii="仿宋" w:hAnsi="仿宋" w:eastAsia="仿宋" w:cs="仿宋"/>
                <w:b/>
                <w:bCs/>
                <w:i w:val="0"/>
                <w:iCs w:val="0"/>
                <w:color w:val="000000"/>
                <w:sz w:val="24"/>
                <w:szCs w:val="24"/>
                <w:u w:val="none"/>
                <w:lang w:val="en-US" w:eastAsia="zh-CN" w:bidi="ar"/>
              </w:rPr>
            </w:pPr>
            <w:r>
              <w:rPr>
                <w:rFonts w:hint="eastAsia" w:ascii="仿宋" w:hAnsi="仿宋" w:eastAsia="仿宋" w:cs="仿宋"/>
                <w:b/>
                <w:bCs/>
                <w:color w:val="000000"/>
                <w:sz w:val="22"/>
                <w:szCs w:val="22"/>
                <w:lang w:bidi="ar"/>
              </w:rPr>
              <w:t xml:space="preserve">数量</w:t>
            </w:r>
            <w:r/>
          </w:p>
        </w:tc>
        <w:tc>
          <w:tcPr>
            <w:tcW w:w="1239" w:type="dxa"/>
            <w:vAlign w:val="center"/>
            <w:textDirection w:val="lrTb"/>
            <w:noWrap/>
          </w:tcPr>
          <w:p>
            <w:pPr>
              <w:jc w:val="center"/>
              <w:widowControl/>
              <w:rPr>
                <w:rFonts w:hint="eastAsia" w:ascii="仿宋" w:hAnsi="仿宋" w:eastAsia="仿宋" w:cs="仿宋"/>
                <w:b/>
                <w:bCs/>
                <w:i w:val="0"/>
                <w:iCs w:val="0"/>
                <w:color w:val="000000"/>
                <w:sz w:val="24"/>
                <w:szCs w:val="24"/>
                <w:u w:val="none"/>
                <w:lang w:val="en-US" w:eastAsia="zh-CN" w:bidi="ar"/>
              </w:rPr>
            </w:pPr>
            <w:r>
              <w:rPr>
                <w:rFonts w:hint="eastAsia" w:ascii="仿宋" w:hAnsi="仿宋" w:eastAsia="仿宋" w:cs="仿宋"/>
                <w:b/>
                <w:bCs/>
                <w:color w:val="000000"/>
                <w:sz w:val="22"/>
                <w:szCs w:val="22"/>
              </w:rPr>
              <w:t xml:space="preserve">单位</w:t>
            </w:r>
            <w:r/>
          </w:p>
        </w:tc>
      </w:tr>
      <w:tr>
        <w:trPr>
          <w:jc w:val="center"/>
          <w:trHeight w:val="0"/>
        </w:trPr>
        <w:tc>
          <w:tcPr>
            <w:tcW w:w="1972" w:type="dxa"/>
            <w:vAlign w:val="center"/>
            <w:textDirection w:val="lrTb"/>
            <w:noWrap w:val="false"/>
          </w:tcPr>
          <w:p>
            <w:pPr>
              <w:jc w:val="center"/>
              <w:widowControl/>
              <w:rPr>
                <w:rFonts w:hint="eastAsia" w:ascii="仿宋" w:hAnsi="仿宋" w:eastAsia="仿宋" w:cs="仿宋"/>
                <w:i w:val="0"/>
                <w:iCs w:val="0"/>
                <w:color w:val="000000"/>
                <w:sz w:val="24"/>
                <w:szCs w:val="24"/>
                <w:u w:val="none"/>
              </w:rPr>
            </w:pPr>
            <w:r>
              <w:rPr>
                <w:rFonts w:hint="eastAsia" w:ascii="仿宋" w:hAnsi="仿宋" w:eastAsia="仿宋" w:cs="仿宋"/>
                <w:color w:val="000000"/>
                <w:sz w:val="22"/>
                <w:szCs w:val="22"/>
              </w:rPr>
              <w:t xml:space="preserve">1</w:t>
            </w:r>
            <w:r/>
          </w:p>
        </w:tc>
        <w:tc>
          <w:tcPr>
            <w:tcW w:w="3335" w:type="dxa"/>
            <w:vAlign w:val="center"/>
            <w:textDirection w:val="lrTb"/>
            <w:noWrap/>
          </w:tcPr>
          <w:p>
            <w:pPr>
              <w:jc w:val="center"/>
              <w:widowControl/>
              <w:rPr>
                <w:rFonts w:hint="eastAsia" w:ascii="仿宋" w:hAnsi="仿宋" w:eastAsia="仿宋" w:cs="仿宋"/>
                <w:i w:val="0"/>
                <w:iCs w:val="0"/>
                <w:color w:val="000000"/>
                <w:sz w:val="24"/>
                <w:szCs w:val="24"/>
                <w:u w:val="none"/>
              </w:rPr>
            </w:pPr>
            <w:r>
              <w:rPr>
                <w:rFonts w:hint="eastAsia" w:ascii="仿宋_GB2312" w:eastAsia="仿宋_GB2312"/>
                <w:sz w:val="28"/>
                <w:szCs w:val="24"/>
              </w:rPr>
              <w:t xml:space="preserve">实木课桌凳</w:t>
            </w:r>
            <w:r/>
          </w:p>
        </w:tc>
        <w:tc>
          <w:tcPr>
            <w:tcW w:w="1973" w:type="dxa"/>
            <w:vAlign w:val="center"/>
            <w:textDirection w:val="lrTb"/>
            <w:noWrap w:val="false"/>
          </w:tcPr>
          <w:p>
            <w:pPr>
              <w:jc w:val="center"/>
              <w:widowControl/>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color w:val="000000"/>
                <w:sz w:val="22"/>
                <w:szCs w:val="22"/>
                <w:lang w:bidi="ar"/>
              </w:rPr>
              <w:t xml:space="preserve">150</w:t>
            </w:r>
            <w:r/>
          </w:p>
        </w:tc>
        <w:tc>
          <w:tcPr>
            <w:tcW w:w="1239" w:type="dxa"/>
            <w:vAlign w:val="center"/>
            <w:textDirection w:val="lrTb"/>
            <w:noWrap w:val="false"/>
          </w:tcPr>
          <w:p>
            <w:pPr>
              <w:jc w:val="center"/>
              <w:widowControl/>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color w:val="000000"/>
                <w:sz w:val="22"/>
                <w:szCs w:val="22"/>
              </w:rPr>
              <w:t xml:space="preserve">套</w:t>
            </w:r>
            <w:r/>
          </w:p>
        </w:tc>
      </w:tr>
    </w:tbl>
    <w:p>
      <w:pPr>
        <w:keepLines w:val="0"/>
        <w:keepNext w:val="0"/>
        <w:pageBreakBefore w:val="0"/>
        <w:spacing w:after="62" w:line="440" w:lineRule="exact"/>
        <w:widowControl w:val="off"/>
        <w:rPr>
          <w:rFonts w:hint="default" w:ascii="仿宋" w:hAnsi="仿宋" w:eastAsia="仿宋" w:cs="仿宋"/>
          <w:b/>
          <w:sz w:val="24"/>
          <w:szCs w:val="24"/>
          <w:highlight w:val="none"/>
          <w:lang w:val="en-US"/>
        </w:rPr>
      </w:pPr>
      <w:r>
        <w:rPr>
          <w:rFonts w:hint="eastAsia" w:ascii="仿宋" w:hAnsi="仿宋" w:eastAsia="仿宋" w:cs="仿宋"/>
          <w:b/>
          <w:sz w:val="24"/>
          <w:szCs w:val="24"/>
          <w:highlight w:val="none"/>
        </w:rPr>
        <w:t xml:space="preserve">本项目核心产品：实木课桌凳</w:t>
      </w:r>
      <w:r/>
    </w:p>
    <w:p>
      <w:pPr>
        <w:keepLines w:val="0"/>
        <w:keepNext w:val="0"/>
        <w:pageBreakBefore w:val="0"/>
        <w:spacing w:after="62"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本项目产品所属行业：工业</w:t>
      </w:r>
      <w:r/>
    </w:p>
    <w:p>
      <w:pPr>
        <w:pStyle w:val="718"/>
        <w:ind w:firstLine="0"/>
        <w:spacing w:line="480" w:lineRule="exact"/>
        <w:rPr>
          <w:rFonts w:hint="eastAsia" w:ascii="宋体" w:hAnsi="宋体" w:eastAsia="宋体" w:cs="宋体"/>
          <w:b/>
          <w:bCs/>
          <w:color w:val="auto"/>
          <w:sz w:val="28"/>
          <w:szCs w:val="28"/>
          <w:highlight w:val="none"/>
        </w:rPr>
        <w:outlineLvl w:val="1"/>
      </w:pPr>
      <w:r>
        <w:rPr>
          <w:rFonts w:hint="eastAsia"/>
          <w:b/>
          <w:color w:val="auto"/>
          <w:sz w:val="28"/>
          <w:highlight w:val="none"/>
          <w:lang w:val="en-US" w:eastAsia="zh-CN"/>
        </w:rPr>
        <w:t xml:space="preserve">二</w:t>
      </w:r>
      <w:r>
        <w:rPr>
          <w:b/>
          <w:color w:val="auto"/>
          <w:sz w:val="28"/>
          <w:highlight w:val="none"/>
          <w:lang w:eastAsia="zh-CN"/>
        </w:rPr>
        <w:t xml:space="preserve">、技术要求</w:t>
      </w: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ind w:firstLine="561"/>
        <w:keepLines w:val="0"/>
        <w:keepNext w:val="0"/>
        <w:pageBreakBefore w:val="0"/>
        <w:spacing w:after="62" w:line="440" w:lineRule="exact"/>
        <w:widowControl w:val="off"/>
        <w:rPr>
          <w:rFonts w:ascii="Times New Roman" w:hAnsi="Times New Roman" w:eastAsia="仿宋" w:cs="Times New Roman"/>
          <w:bCs/>
          <w:sz w:val="24"/>
          <w:szCs w:val="24"/>
          <w:highlight w:val="none"/>
        </w:rPr>
      </w:pPr>
      <w:r>
        <w:rPr>
          <w:rFonts w:ascii="Times New Roman" w:hAnsi="Times New Roman" w:eastAsia="仿宋" w:cs="Times New Roman"/>
          <w:bCs/>
          <w:sz w:val="24"/>
          <w:szCs w:val="24"/>
          <w:highlight w:val="none"/>
        </w:rPr>
        <w:t xml:space="preserve">项目</w:t>
      </w:r>
      <w:r>
        <w:rPr>
          <w:rFonts w:hint="eastAsia" w:ascii="Times New Roman" w:hAnsi="Times New Roman" w:eastAsia="仿宋" w:cs="Times New Roman"/>
          <w:bCs/>
          <w:sz w:val="24"/>
          <w:szCs w:val="24"/>
          <w:highlight w:val="none"/>
          <w:lang w:val="en-US" w:eastAsia="zh-CN"/>
        </w:rPr>
        <w:t xml:space="preserve">包括</w:t>
      </w:r>
      <w:r>
        <w:rPr>
          <w:rFonts w:ascii="Times New Roman" w:hAnsi="Times New Roman" w:eastAsia="仿宋" w:cs="Times New Roman"/>
          <w:bCs/>
          <w:sz w:val="24"/>
          <w:szCs w:val="24"/>
          <w:highlight w:val="none"/>
        </w:rPr>
        <w:t xml:space="preserve">所需</w:t>
      </w:r>
      <w:r>
        <w:rPr>
          <w:rFonts w:hint="eastAsia" w:ascii="Times New Roman" w:hAnsi="Times New Roman" w:eastAsia="仿宋" w:cs="Times New Roman"/>
          <w:bCs/>
          <w:sz w:val="24"/>
          <w:szCs w:val="24"/>
          <w:highlight w:val="none"/>
          <w:lang w:val="en-US" w:eastAsia="zh-CN"/>
        </w:rPr>
        <w:t xml:space="preserve">设备</w:t>
      </w:r>
      <w:r>
        <w:rPr>
          <w:rFonts w:ascii="Times New Roman" w:hAnsi="Times New Roman" w:eastAsia="仿宋" w:cs="Times New Roman"/>
          <w:bCs/>
          <w:sz w:val="24"/>
          <w:szCs w:val="24"/>
          <w:highlight w:val="none"/>
        </w:rPr>
        <w:t xml:space="preserve">的包装、运输（运到采购人指定地点）</w:t>
      </w:r>
      <w:r>
        <w:rPr>
          <w:rFonts w:hint="eastAsia" w:ascii="Times New Roman" w:hAnsi="Times New Roman" w:eastAsia="仿宋" w:cs="Times New Roman"/>
          <w:bCs/>
          <w:sz w:val="24"/>
          <w:szCs w:val="24"/>
          <w:highlight w:val="none"/>
          <w:lang w:eastAsia="zh-CN"/>
        </w:rPr>
        <w:t xml:space="preserve">、</w:t>
      </w:r>
      <w:r>
        <w:rPr>
          <w:rFonts w:ascii="Times New Roman" w:hAnsi="Times New Roman" w:eastAsia="仿宋" w:cs="Times New Roman"/>
          <w:bCs/>
          <w:sz w:val="24"/>
          <w:szCs w:val="24"/>
          <w:highlight w:val="none"/>
        </w:rPr>
        <w:t xml:space="preserve">安装调试、试运行、验收、技术培训、成品保护、售后服务、质保等。以上所涉及并产生的费用均包含在响应总价中，成交人不得再要求追加任何费用。</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ind w:firstLine="561"/>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ascii="Times New Roman" w:hAnsi="Times New Roman" w:eastAsia="仿宋" w:cs="Times New Roman"/>
          <w:sz w:val="24"/>
          <w:szCs w:val="24"/>
          <w:highlight w:val="none"/>
        </w:rPr>
        <w:t xml:space="preserve">投标产品的技术标准按国家标准执行，无国家标准的，按行业标准执行；无国家和行业标准的，按企业标准执行；但在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ind w:firstLine="561"/>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ind w:firstLine="561"/>
        <w:keepLines w:val="0"/>
        <w:keepNext w:val="0"/>
        <w:pageBreakBefore w:val="0"/>
        <w:spacing w:after="62" w:line="44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spacing w:line="520" w:lineRule="exact"/>
        <w:rPr>
          <w:rFonts w:hint="eastAsia" w:ascii="宋体" w:hAnsi="宋体" w:eastAsia="宋体" w:cs="宋体"/>
          <w:b/>
          <w:bCs/>
          <w:caps w:val="0"/>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pStyle w:val="718"/>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本项目所有成品家具均配套对应国标，从源头严控有害物质，满足校园室内密闭空间使用条件。</w:t>
      </w:r>
      <w:r/>
    </w:p>
    <w:p>
      <w:pPr>
        <w:pStyle w:val="718"/>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1.整体必须符合GB18584-2024《家具中有害物质限量》强制限值。为确保成品达标，本项目要求所有人造板零部件所用基材须符合GB 18580-2025《室内装饰装修材料人造板及其制品中甲醛释放限量》且达到E0级（≤0.050mg/m³，1 m³ 气候箱法）。</w:t>
      </w:r>
      <w:r/>
    </w:p>
    <w:p>
      <w:pPr>
        <w:pStyle w:val="718"/>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2.所用木器涂料（含水性、UV、溶剂型等）及稀释剂、固化剂等配套辅助材料，其有害物质限量应符合 GB 30981.2-2025《涂料中有害物质限量 第2部分：工业涂料》中对应品类限值。</w:t>
      </w:r>
      <w:r/>
    </w:p>
    <w:p>
      <w:pPr>
        <w:pStyle w:val="718"/>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3.所用胶粘剂应符合现行有效 GB 18583《室内装饰装修材料 胶粘剂中有害物质限量》对应品类限值。</w:t>
      </w:r>
      <w:r/>
    </w:p>
    <w:p>
      <w:pPr>
        <w:pStyle w:val="718"/>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4.木家具应符合GB/T 3324-2024《木家具通用技术条件》相关要求。金属家具应符合GB/T3325-2024《金属家具通用技术条件》相关要求。</w:t>
      </w:r>
      <w:r/>
    </w:p>
    <w:p>
      <w:pPr>
        <w:pStyle w:val="718"/>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t xml:space="preserve">5.家具结构安全应符合GB 28008-2024《家具结构安全技术规范》要求；床类及可攀爬家具须满足相应专项安全规定。</w:t>
      </w:r>
      <w:r/>
    </w:p>
    <w:p>
      <w:pPr>
        <w:numPr>
          <w:ilvl w:val="0"/>
          <w:numId w:val="0"/>
        </w:numPr>
        <w:jc w:val="left"/>
        <w:spacing w:line="480" w:lineRule="exact"/>
        <w:widowControl/>
        <w:rPr>
          <w:rFonts w:hint="eastAsia" w:ascii="宋体" w:hAnsi="宋体"/>
          <w:b/>
          <w:bCs/>
          <w:sz w:val="28"/>
          <w:szCs w:val="28"/>
        </w:rPr>
      </w:pPr>
      <w:r>
        <w:rPr>
          <w:rFonts w:hint="eastAsia" w:ascii="宋体" w:hAnsi="宋体"/>
          <w:b/>
          <w:bCs/>
          <w:sz w:val="28"/>
          <w:szCs w:val="28"/>
        </w:rPr>
        <w:t xml:space="preserve">设备技术参数要求</w:t>
      </w:r>
      <w:r/>
    </w:p>
    <w:tbl>
      <w:tblPr>
        <w:tblStyle w:val="717"/>
        <w:tblW w:w="10280"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71"/>
        <w:gridCol w:w="2882"/>
        <w:gridCol w:w="4536"/>
        <w:gridCol w:w="567"/>
        <w:gridCol w:w="1024"/>
      </w:tblGrid>
      <w:tr>
        <w:trPr>
          <w:jc w:val="center"/>
          <w:trHeight w:val="106"/>
        </w:trPr>
        <w:tc>
          <w:tcPr>
            <w:tcW w:w="127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货物名称</w:t>
            </w:r>
            <w:r/>
          </w:p>
        </w:tc>
        <w:tc>
          <w:tcPr>
            <w:tcW w:w="288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图   片</w:t>
            </w:r>
            <w:r/>
          </w:p>
        </w:tc>
        <w:tc>
          <w:tcPr>
            <w:tcW w:w="4536"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采购要求</w:t>
            </w:r>
            <w:r/>
          </w:p>
        </w:tc>
        <w:tc>
          <w:tcPr>
            <w:tcW w:w="5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单位</w:t>
            </w:r>
            <w:r/>
          </w:p>
        </w:tc>
        <w:tc>
          <w:tcPr>
            <w:tcW w:w="102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数量</w:t>
            </w:r>
            <w:r/>
          </w:p>
        </w:tc>
      </w:tr>
      <w:tr>
        <w:trPr>
          <w:jc w:val="center"/>
          <w:trHeight w:val="2463"/>
        </w:trPr>
        <w:tc>
          <w:tcPr>
            <w:tcW w:w="1271" w:type="dxa"/>
            <w:vAlign w:val="center"/>
            <w:textDirection w:val="lrTb"/>
            <w:noWrap w:val="false"/>
          </w:tcPr>
          <w:p>
            <w:pPr>
              <w:jc w:val="center"/>
              <w:spacing w:line="400" w:lineRule="exact"/>
              <w:rPr>
                <w:rFonts w:ascii="宋体" w:hAnsi="宋体" w:eastAsia="仿宋_GB2312" w:cs="宋体"/>
              </w:rPr>
            </w:pPr>
            <w:r>
              <w:rPr>
                <w:rFonts w:hint="eastAsia" w:ascii="仿宋_GB2312" w:eastAsia="仿宋_GB2312"/>
                <w:sz w:val="28"/>
                <w:szCs w:val="24"/>
              </w:rPr>
              <w:t xml:space="preserve">1.实木课桌凳</w:t>
            </w:r>
            <w:r/>
          </w:p>
        </w:tc>
        <w:tc>
          <w:tcPr>
            <w:tcW w:w="2882" w:type="dxa"/>
            <w:vAlign w:val="center"/>
            <w:textDirection w:val="lrTb"/>
            <w:noWrap w:val="false"/>
          </w:tcPr>
          <w:p>
            <w:pPr>
              <w:jc w:val="center"/>
              <w:rPr>
                <w:rFonts w:hint="eastAsia" w:ascii="宋体" w:hAnsi="宋体"/>
                <w:color w:val="000000"/>
              </w:rPr>
            </w:pPr>
            <w:r>
              <w:rPr>
                <w:rFonts w:hint="eastAsia" w:ascii="宋体" w:hAnsi="宋体"/>
                <w:b/>
                <w:color w:val="000000"/>
                <w:sz w:val="24"/>
              </w:rPr>
              <mc:AlternateContent>
                <mc:Choice Requires="wpg">
                  <w:drawing>
                    <wp:inline xmlns:wp="http://schemas.openxmlformats.org/drawingml/2006/wordprocessingDrawing" distT="0" distB="0" distL="0" distR="0">
                      <wp:extent cx="1812925" cy="1770380"/>
                      <wp:effectExtent l="0" t="0" r="15875" b="127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1813471" cy="1770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2.8pt;height:139.4pt;mso-wrap-distance-left:0.0pt;mso-wrap-distance-top:0.0pt;mso-wrap-distance-right:0.0pt;mso-wrap-distance-bottom:0.0pt;" stroked="f">
                      <v:path textboxrect="0,0,0,0"/>
                      <v:imagedata r:id="rId13" o:title=""/>
                    </v:shape>
                  </w:pict>
                </mc:Fallback>
              </mc:AlternateContent>
            </w:r>
            <w:r/>
          </w:p>
          <w:p>
            <w:pPr>
              <w:rPr>
                <w:rFonts w:hint="eastAsia" w:ascii="宋体" w:hAnsi="宋体" w:cs="宋体"/>
              </w:rPr>
            </w:pPr>
            <w:r>
              <w:rPr>
                <w:rFonts w:hint="eastAsia" w:ascii="宋体" w:hAnsi="宋体" w:cs="宋体"/>
                <w:sz w:val="22"/>
              </w:rPr>
              <w:t xml:space="preserve">规格(mm):</w:t>
            </w:r>
            <w:r>
              <w:rPr>
                <w:rFonts w:ascii="宋体" w:hAnsi="宋体" w:cs="宋体"/>
                <w:sz w:val="22"/>
              </w:rPr>
              <w:t xml:space="preserve">600*4</w:t>
            </w:r>
            <w:r>
              <w:rPr>
                <w:rFonts w:hint="eastAsia" w:ascii="宋体" w:hAnsi="宋体" w:cs="宋体"/>
                <w:sz w:val="22"/>
              </w:rPr>
              <w:t xml:space="preserve">0</w:t>
            </w:r>
            <w:r>
              <w:rPr>
                <w:rFonts w:ascii="宋体" w:hAnsi="宋体" w:cs="宋体"/>
                <w:sz w:val="22"/>
              </w:rPr>
              <w:t xml:space="preserve">0*7</w:t>
            </w:r>
            <w:r>
              <w:rPr>
                <w:rFonts w:hint="eastAsia" w:ascii="宋体" w:hAnsi="宋体" w:cs="宋体"/>
                <w:sz w:val="22"/>
              </w:rPr>
              <w:t xml:space="preserve">8</w:t>
            </w:r>
            <w:r>
              <w:rPr>
                <w:rFonts w:ascii="宋体" w:hAnsi="宋体" w:cs="宋体"/>
                <w:sz w:val="22"/>
              </w:rPr>
              <w:t xml:space="preserve">0</w:t>
            </w:r>
            <w:r/>
          </w:p>
          <w:p>
            <w:pPr>
              <w:rPr>
                <w:rFonts w:hint="eastAsia" w:ascii="宋体" w:hAnsi="宋体" w:cs="宋体"/>
              </w:rPr>
            </w:pPr>
            <w:r>
              <w:rPr>
                <w:color w:val="000000"/>
              </w:rPr>
              <mc:AlternateContent>
                <mc:Choice Requires="wpg">
                  <w:drawing>
                    <wp:inline xmlns:wp="http://schemas.openxmlformats.org/drawingml/2006/wordprocessingDrawing" distT="0" distB="0" distL="0" distR="0">
                      <wp:extent cx="1607185" cy="1614805"/>
                      <wp:effectExtent l="0" t="0" r="12065" b="4445"/>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1607185" cy="16150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6.5pt;height:127.1pt;mso-wrap-distance-left:0.0pt;mso-wrap-distance-top:0.0pt;mso-wrap-distance-right:0.0pt;mso-wrap-distance-bottom:0.0pt;" stroked="f">
                      <v:path textboxrect="0,0,0,0"/>
                      <v:imagedata r:id="rId14" o:title=""/>
                    </v:shape>
                  </w:pict>
                </mc:Fallback>
              </mc:AlternateContent>
            </w:r>
            <w:r/>
          </w:p>
          <w:p>
            <w:pPr>
              <w:rPr>
                <w:rFonts w:hint="eastAsia" w:ascii="宋体" w:hAnsi="宋体" w:cs="宋体"/>
              </w:rPr>
            </w:pPr>
            <w:r>
              <w:rPr>
                <w:rFonts w:hint="eastAsia" w:ascii="宋体" w:hAnsi="宋体" w:cs="宋体"/>
                <w:sz w:val="22"/>
              </w:rPr>
              <w:t xml:space="preserve">规格(mm):</w:t>
            </w:r>
            <w:r>
              <w:rPr>
                <w:rFonts w:ascii="宋体" w:hAnsi="宋体" w:cs="宋体"/>
                <w:sz w:val="22"/>
              </w:rPr>
              <w:t xml:space="preserve">400*280*460</w:t>
            </w:r>
            <w:r/>
          </w:p>
          <w:p>
            <w:pPr>
              <w:pStyle w:val="722"/>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75565</wp:posOffset>
                      </wp:positionH>
                      <wp:positionV relativeFrom="paragraph">
                        <wp:posOffset>120015</wp:posOffset>
                      </wp:positionV>
                      <wp:extent cx="1426845" cy="1273175"/>
                      <wp:effectExtent l="0" t="0" r="1905" b="3175"/>
                      <wp:wrapTopAndBottom/>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5"/>
                              <a:stretch/>
                            </pic:blipFill>
                            <pic:spPr bwMode="auto">
                              <a:xfrm>
                                <a:off x="0" y="0"/>
                                <a:ext cx="1426845" cy="1273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5.9pt;mso-position-horizontal:absolute;mso-position-vertical-relative:text;margin-top:9.4pt;mso-position-vertical:absolute;width:112.3pt;height:100.2pt;mso-wrap-distance-left:9.0pt;mso-wrap-distance-top:0.0pt;mso-wrap-distance-right:9.0pt;mso-wrap-distance-bottom:0.0pt;" stroked="f">
                      <v:path textboxrect="0,0,0,0"/>
                      <w10:wrap type="topAndBottom"/>
                      <v:imagedata r:id="rId15" o:title=""/>
                    </v:shape>
                  </w:pict>
                </mc:Fallback>
              </mc:AlternateContent>
            </w:r>
            <w:r/>
          </w:p>
        </w:tc>
        <w:tc>
          <w:tcPr>
            <w:tcW w:w="4536" w:type="dxa"/>
            <w:textDirection w:val="lrTb"/>
            <w:noWrap w:val="false"/>
          </w:tcPr>
          <w:p>
            <w:pPr>
              <w:ind w:firstLine="538"/>
              <w:spacing w:line="440" w:lineRule="exact"/>
              <w:rPr>
                <w:rFonts w:hint="eastAsia" w:ascii="宋体" w:hAnsi="宋体" w:cs="宋体"/>
                <w:b/>
                <w:color w:val="000000"/>
                <w:szCs w:val="21"/>
              </w:rPr>
            </w:pPr>
            <w:r>
              <w:rPr>
                <w:rFonts w:hint="eastAsia" w:ascii="宋体" w:hAnsi="宋体" w:cs="宋体"/>
                <w:b/>
                <w:color w:val="000000"/>
                <w:szCs w:val="21"/>
              </w:rPr>
              <w:t xml:space="preserve">1.实木单人课桌：选用进口20mm双面A级橡胶木指接板。</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1.1规格尺寸：600mm（长）×400mm（宽）×780mm（高），（其中桌面板尺寸：长600mm、宽400mm、厚≧20 mm）。</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1.2结构要求：详见单人课桌凳图纸。</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1.3具体要求：</w:t>
            </w:r>
            <w:r/>
          </w:p>
          <w:p>
            <w:pPr>
              <w:ind w:firstLine="420"/>
              <w:spacing w:line="440" w:lineRule="exact"/>
              <w:rPr>
                <w:rFonts w:hint="eastAsia" w:ascii="宋体" w:hAnsi="宋体" w:cs="宋体"/>
                <w:color w:val="000000"/>
                <w:szCs w:val="21"/>
              </w:rPr>
            </w:pPr>
            <w:r>
              <w:rPr>
                <w:rFonts w:hint="eastAsia" w:ascii="宋体" w:hAnsi="宋体" w:cs="宋体"/>
                <w:color w:val="000000"/>
                <w:szCs w:val="21"/>
                <w:lang w:bidi="ar"/>
              </w:rPr>
              <w:t xml:space="preserve">1.3.1材质要求：桌面双面A进口20mm橡胶木齿接板，</w:t>
            </w:r>
            <w:r>
              <w:rPr>
                <w:rFonts w:hint="eastAsia" w:ascii="宋体" w:hAnsi="宋体" w:cs="宋体"/>
                <w:color w:val="000000"/>
                <w:szCs w:val="21"/>
              </w:rPr>
              <w:t xml:space="preserve">木材必须经过烘干、杀虫等工艺处理，木材无裂缝、结疤、腐朽、刀痕等瑕疵，含水率≤10%。</w:t>
            </w:r>
            <w:r/>
          </w:p>
          <w:p>
            <w:pPr>
              <w:ind w:firstLine="420"/>
              <w:spacing w:line="480" w:lineRule="exact"/>
              <w:rPr>
                <w:rFonts w:hint="eastAsia" w:ascii="仿宋" w:hAnsi="仿宋" w:eastAsia="仿宋" w:cs="仿宋"/>
                <w:sz w:val="28"/>
                <w:szCs w:val="28"/>
              </w:rPr>
            </w:pPr>
            <w:r>
              <w:rPr>
                <w:rFonts w:hint="eastAsia" w:ascii="宋体" w:hAnsi="宋体" w:cs="宋体"/>
                <w:color w:val="000000"/>
                <w:szCs w:val="21"/>
                <w:lang w:bidi="ar"/>
              </w:rPr>
              <w:t xml:space="preserve">1.3.2加工要求：结构处加长角码连接件，材质为实木方料，自攻螺丝锁紧，不易松动。所有连接处不可用胶水，便于维修拆卸。</w:t>
            </w:r>
            <w:r>
              <w:rPr>
                <w:rFonts w:hint="eastAsia" w:ascii="宋体" w:hAnsi="宋体" w:cs="宋体"/>
                <w:color w:val="000000"/>
                <w:szCs w:val="21"/>
              </w:rPr>
              <w:t xml:space="preserve">面板与侧板结构处用三合一连接件和木条木镙钉固定,侧板与层板底板用圆棒榫及大头帽螺丝加固。桌面要求开一笔槽。</w:t>
            </w:r>
            <w:r>
              <w:rPr>
                <w:rFonts w:hint="eastAsia" w:ascii="宋体" w:hAnsi="宋体" w:cs="宋体"/>
                <w:color w:val="000000"/>
                <w:szCs w:val="21"/>
                <w:lang w:bidi="ar"/>
              </w:rPr>
              <w:t xml:space="preserve">桌面四角为圆弧形，除桌箱内不油漆外其余部位都需油漆。</w:t>
            </w:r>
            <w:r>
              <w:rPr>
                <w:rFonts w:hint="eastAsia" w:ascii="宋体" w:hAnsi="宋体" w:cs="宋体"/>
                <w:color w:val="000000"/>
                <w:szCs w:val="21"/>
              </w:rPr>
              <w:t xml:space="preserve">油漆采用环保型UV漆（无味无毒）三底，环保水性面漆二遍，颜色为清水本色。</w:t>
            </w:r>
            <w:r>
              <w:rPr>
                <w:rFonts w:hint="eastAsia" w:cs="仿宋" w:asciiTheme="minorEastAsia" w:hAnsiTheme="minorEastAsia" w:eastAsiaTheme="minorEastAsia"/>
                <w:szCs w:val="21"/>
              </w:rPr>
              <w:t xml:space="preserve">环保标准：总成品甲醛释放量≤0.050mg/m</w:t>
            </w:r>
            <w:r>
              <w:rPr>
                <w:rFonts w:cs="Calibri" w:asciiTheme="minorEastAsia" w:hAnsiTheme="minorEastAsia" w:eastAsiaTheme="minorEastAsia"/>
                <w:szCs w:val="21"/>
              </w:rPr>
              <w:t xml:space="preserve">³</w:t>
            </w:r>
            <w:r>
              <w:rPr>
                <w:rFonts w:hint="eastAsia" w:cs="仿宋" w:asciiTheme="minorEastAsia" w:hAnsiTheme="minorEastAsia" w:eastAsiaTheme="minorEastAsia"/>
                <w:szCs w:val="21"/>
              </w:rPr>
              <w:t xml:space="preserve">，符合GB 18580-2025《室内装饰装修材料人造板及其制品中甲醛释放限量》。</w:t>
            </w:r>
            <w:r/>
          </w:p>
          <w:p>
            <w:pPr>
              <w:ind w:firstLine="413"/>
              <w:spacing w:line="440" w:lineRule="exact"/>
              <w:rPr>
                <w:rFonts w:hint="eastAsia" w:ascii="宋体" w:hAnsi="宋体" w:cs="宋体"/>
                <w:b/>
                <w:color w:val="000000"/>
                <w:szCs w:val="21"/>
              </w:rPr>
            </w:pPr>
            <w:r>
              <w:rPr>
                <w:rFonts w:hint="eastAsia" w:ascii="宋体" w:hAnsi="宋体" w:cs="宋体"/>
                <w:b/>
                <w:color w:val="000000"/>
                <w:szCs w:val="21"/>
              </w:rPr>
              <w:t xml:space="preserve">2.实木方凳：</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2.1规格尺寸：400mm（长）×280mm（宽）×460mm（高）   </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2.2结构要求：详见单人方凳图纸。</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2.3具体要求：</w:t>
            </w:r>
            <w:r/>
          </w:p>
          <w:p>
            <w:pPr>
              <w:ind w:firstLine="420"/>
              <w:spacing w:line="440" w:lineRule="exact"/>
              <w:rPr>
                <w:rFonts w:hint="eastAsia" w:ascii="宋体" w:hAnsi="宋体" w:cs="宋体"/>
                <w:color w:val="000000"/>
                <w:szCs w:val="21"/>
              </w:rPr>
            </w:pPr>
            <w:r>
              <w:rPr>
                <w:rFonts w:hint="eastAsia" w:ascii="宋体" w:hAnsi="宋体" w:cs="宋体"/>
                <w:color w:val="000000"/>
                <w:szCs w:val="21"/>
                <w:lang w:bidi="ar"/>
              </w:rPr>
              <w:t xml:space="preserve">2.3.1材质要求：凳腿为橡胶木实木，面板为进口20mm厚双面A橡胶木齿接板。加工要求：面板厚度≥20mm，山头下短档出榫，面板背面用四根斜档（出半榫），连接横档（见图），并用不锈钢自攻螺丝固定于面板，档料连接处增加8个不锈钢角码连接件，角码长度25mm、宽度19mm、厚度1mm，角码为加筋冲压成型。凳面四角为圆弧形，整凳都需油漆。</w:t>
            </w:r>
            <w:r>
              <w:rPr>
                <w:rFonts w:hint="eastAsia" w:ascii="宋体" w:hAnsi="宋体" w:cs="宋体"/>
                <w:color w:val="000000"/>
                <w:szCs w:val="21"/>
              </w:rPr>
              <w:t xml:space="preserve">油漆采用环保型UV漆（无味无毒）三底，环保水性面漆二遍，颜色为清水本色。环保标准：总成品甲醛释放量≤0.5mg/L，胶黏剂符合国标要求。</w:t>
            </w:r>
            <w:r/>
          </w:p>
          <w:p>
            <w:pPr>
              <w:ind w:firstLine="422"/>
              <w:spacing w:line="440" w:lineRule="exact"/>
              <w:rPr>
                <w:rFonts w:hint="eastAsia" w:ascii="宋体" w:hAnsi="宋体" w:cs="宋体"/>
                <w:b/>
                <w:bCs/>
                <w:color w:val="000000"/>
                <w:szCs w:val="21"/>
                <w:lang w:bidi="ar"/>
              </w:rPr>
            </w:pPr>
            <w:r>
              <w:rPr>
                <w:rFonts w:hint="eastAsia" w:ascii="宋体" w:hAnsi="宋体" w:cs="宋体"/>
                <w:b/>
                <w:bCs/>
                <w:color w:val="000000"/>
                <w:szCs w:val="21"/>
                <w:lang w:bidi="ar"/>
              </w:rPr>
              <w:t xml:space="preserve">3.其他未提及质量要求：</w:t>
            </w:r>
            <w:r/>
          </w:p>
          <w:p>
            <w:pPr>
              <w:pStyle w:val="722"/>
              <w:spacing w:line="440" w:lineRule="exact"/>
            </w:pPr>
            <w:r>
              <w:rPr>
                <w:rFonts w:hint="eastAsia" w:ascii="宋体" w:hAnsi="宋体" w:eastAsia="宋体" w:cs="宋体"/>
                <w:color w:val="000000"/>
                <w:sz w:val="21"/>
                <w:szCs w:val="21"/>
                <w:lang w:val="en-US" w:eastAsia="zh-CN" w:bidi="ar"/>
              </w:rPr>
              <w:t xml:space="preserve">需要油漆的产品一律采用环保型UV漆（无味无毒）三底，环保水性面漆二遍，颜色为清水本色。环保标准：总成品、胶黏剂符合国标要求。</w:t>
            </w:r>
            <w:r/>
          </w:p>
        </w:tc>
        <w:tc>
          <w:tcPr>
            <w:tcW w:w="567" w:type="dxa"/>
            <w:vAlign w:val="center"/>
            <w:textDirection w:val="lrTb"/>
            <w:noWrap w:val="false"/>
          </w:tcPr>
          <w:p>
            <w:pPr>
              <w:jc w:val="center"/>
              <w:spacing w:line="400" w:lineRule="exact"/>
              <w:rPr>
                <w:rFonts w:hint="eastAsia" w:ascii="宋体" w:hAnsi="宋体" w:cs="宋体"/>
              </w:rPr>
            </w:pPr>
            <w:r>
              <w:rPr>
                <w:rFonts w:hint="eastAsia" w:ascii="宋体" w:hAnsi="宋体" w:cs="宋体"/>
              </w:rPr>
              <w:t xml:space="preserve">套</w:t>
            </w:r>
            <w:r/>
          </w:p>
        </w:tc>
        <w:tc>
          <w:tcPr>
            <w:tcW w:w="1024" w:type="dxa"/>
            <w:vAlign w:val="center"/>
            <w:textDirection w:val="lrTb"/>
            <w:noWrap w:val="false"/>
          </w:tcPr>
          <w:p>
            <w:pPr>
              <w:jc w:val="center"/>
              <w:spacing w:line="400" w:lineRule="exact"/>
              <w:rPr>
                <w:rFonts w:hint="eastAsia" w:ascii="宋体" w:hAnsi="宋体" w:cs="宋体"/>
              </w:rPr>
            </w:pPr>
            <w:r>
              <w:rPr>
                <w:rFonts w:hint="eastAsia" w:ascii="宋体" w:hAnsi="宋体" w:cs="宋体"/>
                <w:sz w:val="22"/>
              </w:rPr>
              <w:t xml:space="preserve">150套</w:t>
            </w:r>
            <w:r/>
          </w:p>
        </w:tc>
      </w:tr>
    </w:tbl>
    <w:p>
      <w:pPr>
        <w:pStyle w:val="948"/>
        <w:ind w:firstLine="562"/>
        <w:spacing w:after="0" w:line="400" w:lineRule="exact"/>
        <w:rPr>
          <w:rFonts w:ascii="仿宋_GB2312" w:hAnsi="Times New Roman" w:eastAsia="仿宋_GB2312"/>
          <w:color w:val="0000ff"/>
          <w:sz w:val="28"/>
          <w:szCs w:val="24"/>
        </w:rPr>
      </w:pPr>
      <w:r>
        <w:rPr>
          <w:rFonts w:hint="eastAsia" w:ascii="Times New Roman" w:hAnsi="Times New Roman" w:eastAsia="仿宋" w:cs="Times New Roman"/>
          <w:b/>
          <w:bCs/>
          <w:sz w:val="32"/>
          <w:szCs w:val="32"/>
          <w:highlight w:val="none"/>
          <w:lang w:val="en-US" w:eastAsia="zh-CN" w:bidi="ar-SA"/>
        </w:rPr>
        <w:t xml:space="preserve">以上技术参数均需实质性响应，不接受负偏离。</w:t>
      </w:r>
      <w:r/>
    </w:p>
    <w:p>
      <w:pPr>
        <w:pStyle w:val="948"/>
        <w:ind w:firstLine="562"/>
        <w:jc w:val="both"/>
        <w:spacing w:after="0" w:line="400" w:lineRule="exact"/>
        <w:rPr>
          <w:rFonts w:hint="eastAsia" w:cs="宋体"/>
          <w:color w:val="000000"/>
          <w:sz w:val="28"/>
          <w:szCs w:val="28"/>
        </w:rPr>
      </w:pPr>
      <w:r>
        <w:rPr>
          <w:rFonts w:hint="eastAsia" w:cs="宋体"/>
          <w:color w:val="000000"/>
          <w:sz w:val="28"/>
          <w:szCs w:val="28"/>
        </w:rPr>
      </w:r>
      <w:r/>
    </w:p>
    <w:p>
      <w:pPr>
        <w:pStyle w:val="948"/>
        <w:ind w:firstLine="562"/>
        <w:jc w:val="both"/>
        <w:spacing w:after="0" w:line="400" w:lineRule="exact"/>
        <w:rPr>
          <w:rFonts w:hint="eastAsia" w:cs="宋体"/>
          <w:color w:val="000000"/>
          <w:sz w:val="28"/>
          <w:szCs w:val="28"/>
        </w:rPr>
      </w:pPr>
      <w:r>
        <w:rPr>
          <w:rFonts w:hint="eastAsia" w:cs="宋体"/>
          <w:color w:val="000000"/>
          <w:sz w:val="28"/>
          <w:szCs w:val="28"/>
        </w:rPr>
      </w:r>
      <w:r/>
    </w:p>
    <w:p>
      <w:pPr>
        <w:pStyle w:val="948"/>
        <w:ind w:firstLine="562"/>
        <w:jc w:val="both"/>
        <w:spacing w:after="0" w:line="400" w:lineRule="exact"/>
        <w:rPr>
          <w:rFonts w:hint="eastAsia" w:cs="宋体"/>
          <w:color w:val="000000"/>
          <w:sz w:val="28"/>
          <w:szCs w:val="28"/>
        </w:rPr>
      </w:pPr>
      <w:r>
        <w:rPr>
          <w:rFonts w:hint="eastAsia" w:cs="宋体"/>
          <w:color w:val="000000"/>
          <w:sz w:val="28"/>
          <w:szCs w:val="28"/>
        </w:rPr>
      </w:r>
      <w:r/>
    </w:p>
    <w:p>
      <w:pPr>
        <w:pStyle w:val="948"/>
        <w:ind w:firstLine="562"/>
        <w:jc w:val="both"/>
        <w:spacing w:after="0" w:line="400" w:lineRule="exact"/>
        <w:rPr>
          <w:rFonts w:hint="eastAsia" w:ascii="仿宋_GB2312" w:hAnsi="Times New Roman" w:eastAsia="仿宋_GB2312"/>
          <w:color w:val="0000ff"/>
          <w:sz w:val="28"/>
          <w:szCs w:val="24"/>
        </w:rPr>
      </w:pPr>
      <w:r>
        <w:rPr>
          <w:rFonts w:hint="eastAsia" w:cs="宋体"/>
          <w:color w:val="000000"/>
          <w:sz w:val="28"/>
          <w:szCs w:val="28"/>
        </w:rPr>
        <w:t xml:space="preserve">供货要求</w:t>
      </w:r>
      <w:r/>
    </w:p>
    <w:p>
      <w:pPr>
        <w:ind w:firstLine="560"/>
        <w:jc w:val="left"/>
        <w:spacing w:line="480" w:lineRule="exact"/>
        <w:widowControl/>
        <w:rPr>
          <w:rFonts w:hint="eastAsia" w:ascii="仿宋" w:hAnsi="仿宋" w:eastAsia="仿宋" w:cs="仿宋"/>
          <w:sz w:val="28"/>
          <w:szCs w:val="28"/>
        </w:rPr>
      </w:pPr>
      <w:r>
        <w:rPr>
          <w:rFonts w:hint="eastAsia" w:ascii="仿宋" w:hAnsi="仿宋" w:eastAsia="仿宋" w:cs="仿宋"/>
          <w:bCs/>
          <w:sz w:val="28"/>
          <w:szCs w:val="28"/>
        </w:rPr>
        <w:t xml:space="preserve">自合同签署15个日历天内完成供货</w:t>
      </w:r>
      <w:r>
        <w:rPr>
          <w:rFonts w:hint="eastAsia" w:ascii="仿宋" w:hAnsi="仿宋" w:eastAsia="仿宋" w:cs="仿宋"/>
          <w:sz w:val="28"/>
          <w:szCs w:val="28"/>
        </w:rPr>
        <w:t xml:space="preserve">。</w:t>
      </w:r>
      <w:r/>
    </w:p>
    <w:p>
      <w:pPr>
        <w:pStyle w:val="722"/>
        <w:ind w:firstLine="562"/>
        <w:spacing w:line="480" w:lineRule="exact"/>
        <w:rPr>
          <w:rFonts w:hint="eastAsia" w:ascii="宋体" w:hAnsi="宋体" w:eastAsia="宋体" w:cs="宋体"/>
          <w:b/>
          <w:bCs/>
        </w:rPr>
      </w:pPr>
      <w:r>
        <w:rPr>
          <w:rFonts w:hint="eastAsia" w:ascii="宋体" w:hAnsi="宋体" w:eastAsia="宋体" w:cs="宋体"/>
          <w:b/>
          <w:bCs/>
        </w:rPr>
        <w:t xml:space="preserve">验收要求</w:t>
      </w:r>
      <w:r/>
    </w:p>
    <w:p>
      <w:pPr>
        <w:ind w:firstLine="562"/>
        <w:spacing w:line="48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到货初验（现场）</w:t>
      </w:r>
      <w:r/>
    </w:p>
    <w:p>
      <w:pPr>
        <w:ind w:firstLine="560"/>
        <w:spacing w:line="480" w:lineRule="exact"/>
        <w:widowControl/>
        <w:rPr>
          <w:rFonts w:hint="eastAsia" w:ascii="仿宋" w:hAnsi="仿宋" w:eastAsia="仿宋" w:cs="仿宋"/>
          <w:sz w:val="28"/>
          <w:szCs w:val="28"/>
        </w:rPr>
      </w:pPr>
      <w:r>
        <w:rPr>
          <w:rFonts w:hint="eastAsia" w:ascii="仿宋" w:hAnsi="仿宋" w:eastAsia="仿宋" w:cs="仿宋"/>
          <w:sz w:val="28"/>
          <w:szCs w:val="28"/>
        </w:rPr>
        <w:t xml:space="preserve">完成供货后，采购人组织现场初验，检查成品外观。不合格件当场标记，供应商须在3日（库存更换）或10日（重新生产）内无条件撤换。</w:t>
      </w:r>
      <w:r/>
    </w:p>
    <w:p>
      <w:pPr>
        <w:ind w:firstLine="562"/>
        <w:spacing w:line="48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外观接收准则：</w:t>
      </w:r>
      <w:r/>
    </w:p>
    <w:tbl>
      <w:tblPr>
        <w:tblStyle w:val="741"/>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3"/>
        <w:gridCol w:w="6510"/>
      </w:tblGrid>
      <w:tr>
        <w:trPr>
          <w:jc w:val="center"/>
          <w:tblHeader/>
        </w:trPr>
        <w:tc>
          <w:tcPr>
            <w:tcW w:w="1833" w:type="dxa"/>
            <w:vAlign w:val="center"/>
            <w:textDirection w:val="lrTb"/>
            <w:noWrap w:val="false"/>
          </w:tcPr>
          <w:p>
            <w:pPr>
              <w:jc w:val="center"/>
              <w:spacing w:line="48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项目</w:t>
            </w:r>
            <w:r/>
          </w:p>
        </w:tc>
        <w:tc>
          <w:tcPr>
            <w:tcW w:w="6510" w:type="dxa"/>
            <w:vAlign w:val="center"/>
            <w:textDirection w:val="lrTb"/>
            <w:noWrap w:val="false"/>
          </w:tcPr>
          <w:p>
            <w:pPr>
              <w:jc w:val="center"/>
              <w:spacing w:line="48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合格形态</w:t>
            </w:r>
            <w:r/>
          </w:p>
        </w:tc>
      </w:tr>
      <w:tr>
        <w:trPr>
          <w:jc w:val="center"/>
        </w:trPr>
        <w:tc>
          <w:tcPr>
            <w:tcW w:w="1833" w:type="dxa"/>
            <w:vAlign w:val="center"/>
            <w:textDirection w:val="lrTb"/>
            <w:noWrap w:val="false"/>
          </w:tcPr>
          <w:p>
            <w:pPr>
              <w:jc w:val="center"/>
              <w:spacing w:line="480" w:lineRule="exact"/>
              <w:widowControl/>
              <w:rPr>
                <w:rFonts w:hint="eastAsia" w:ascii="仿宋" w:hAnsi="仿宋" w:eastAsia="仿宋" w:cs="仿宋"/>
                <w:sz w:val="28"/>
                <w:szCs w:val="28"/>
              </w:rPr>
            </w:pPr>
            <w:r>
              <w:rPr>
                <w:rFonts w:hint="eastAsia" w:ascii="仿宋" w:hAnsi="仿宋" w:eastAsia="仿宋" w:cs="仿宋"/>
                <w:sz w:val="28"/>
                <w:szCs w:val="28"/>
              </w:rPr>
              <w:t xml:space="preserve">漆膜完整性</w:t>
            </w:r>
            <w:r/>
          </w:p>
        </w:tc>
        <w:tc>
          <w:tcPr>
            <w:tcW w:w="6510" w:type="dxa"/>
            <w:vAlign w:val="center"/>
            <w:textDirection w:val="lrTb"/>
            <w:noWrap w:val="false"/>
          </w:tcPr>
          <w:p>
            <w:pPr>
              <w:jc w:val="center"/>
              <w:spacing w:line="480" w:lineRule="exact"/>
              <w:widowControl/>
              <w:rPr>
                <w:rFonts w:hint="eastAsia" w:ascii="仿宋" w:hAnsi="仿宋" w:eastAsia="仿宋" w:cs="仿宋"/>
                <w:sz w:val="28"/>
                <w:szCs w:val="28"/>
              </w:rPr>
            </w:pPr>
            <w:r>
              <w:rPr>
                <w:rFonts w:hint="eastAsia" w:ascii="仿宋" w:hAnsi="仿宋" w:eastAsia="仿宋" w:cs="仿宋"/>
                <w:sz w:val="28"/>
                <w:szCs w:val="28"/>
              </w:rPr>
              <w:t xml:space="preserve">无流挂、橘皮、颗粒、气泡、针孔、发粘、回粘</w:t>
            </w:r>
            <w:r/>
          </w:p>
        </w:tc>
      </w:tr>
      <w:tr>
        <w:trPr>
          <w:jc w:val="center"/>
        </w:trPr>
        <w:tc>
          <w:tcPr>
            <w:tcW w:w="1833" w:type="dxa"/>
            <w:vAlign w:val="center"/>
            <w:textDirection w:val="lrTb"/>
            <w:noWrap w:val="false"/>
          </w:tcPr>
          <w:p>
            <w:pPr>
              <w:jc w:val="center"/>
              <w:spacing w:line="480" w:lineRule="exact"/>
              <w:widowControl/>
              <w:rPr>
                <w:rFonts w:hint="eastAsia" w:ascii="仿宋" w:hAnsi="仿宋" w:eastAsia="仿宋" w:cs="仿宋"/>
                <w:sz w:val="28"/>
                <w:szCs w:val="28"/>
              </w:rPr>
            </w:pPr>
            <w:r>
              <w:rPr>
                <w:rFonts w:hint="eastAsia" w:ascii="仿宋" w:hAnsi="仿宋" w:eastAsia="仿宋" w:cs="仿宋"/>
                <w:sz w:val="28"/>
                <w:szCs w:val="28"/>
              </w:rPr>
              <w:t xml:space="preserve">边缘/棱角</w:t>
            </w:r>
            <w:r/>
          </w:p>
        </w:tc>
        <w:tc>
          <w:tcPr>
            <w:tcW w:w="6510" w:type="dxa"/>
            <w:vAlign w:val="center"/>
            <w:textDirection w:val="lrTb"/>
            <w:noWrap w:val="false"/>
          </w:tcPr>
          <w:p>
            <w:pPr>
              <w:jc w:val="center"/>
              <w:spacing w:line="480" w:lineRule="exact"/>
              <w:widowControl/>
              <w:rPr>
                <w:rFonts w:hint="eastAsia" w:ascii="仿宋" w:hAnsi="仿宋" w:eastAsia="仿宋" w:cs="仿宋"/>
                <w:sz w:val="28"/>
                <w:szCs w:val="28"/>
              </w:rPr>
            </w:pPr>
            <w:r>
              <w:rPr>
                <w:rFonts w:hint="eastAsia" w:ascii="仿宋" w:hAnsi="仿宋" w:eastAsia="仿宋" w:cs="仿宋"/>
                <w:sz w:val="28"/>
                <w:szCs w:val="28"/>
              </w:rPr>
              <w:t xml:space="preserve">倒圆/倒角一致，漆膜覆盖到边（不应露白茬木）</w:t>
            </w:r>
            <w:r/>
          </w:p>
        </w:tc>
      </w:tr>
      <w:tr>
        <w:trPr>
          <w:jc w:val="center"/>
        </w:trPr>
        <w:tc>
          <w:tcPr>
            <w:tcW w:w="1833" w:type="dxa"/>
            <w:vAlign w:val="center"/>
            <w:textDirection w:val="lrTb"/>
            <w:noWrap w:val="false"/>
          </w:tcPr>
          <w:p>
            <w:pPr>
              <w:jc w:val="center"/>
              <w:spacing w:line="480" w:lineRule="exact"/>
              <w:widowControl/>
              <w:rPr>
                <w:rFonts w:hint="eastAsia" w:ascii="仿宋" w:hAnsi="仿宋" w:eastAsia="仿宋" w:cs="仿宋"/>
                <w:sz w:val="28"/>
                <w:szCs w:val="28"/>
              </w:rPr>
            </w:pPr>
            <w:r>
              <w:rPr>
                <w:rFonts w:hint="eastAsia" w:ascii="仿宋" w:hAnsi="仿宋" w:eastAsia="仿宋" w:cs="仿宋"/>
                <w:sz w:val="28"/>
                <w:szCs w:val="28"/>
              </w:rPr>
              <w:t xml:space="preserve">色泽纹理</w:t>
            </w:r>
            <w:r/>
          </w:p>
        </w:tc>
        <w:tc>
          <w:tcPr>
            <w:tcW w:w="6510" w:type="dxa"/>
            <w:vAlign w:val="center"/>
            <w:textDirection w:val="lrTb"/>
            <w:noWrap w:val="false"/>
          </w:tcPr>
          <w:p>
            <w:pPr>
              <w:jc w:val="center"/>
              <w:spacing w:line="480" w:lineRule="exact"/>
              <w:widowControl/>
              <w:rPr>
                <w:rFonts w:hint="eastAsia" w:ascii="仿宋" w:hAnsi="仿宋" w:eastAsia="仿宋" w:cs="仿宋"/>
                <w:sz w:val="28"/>
                <w:szCs w:val="28"/>
              </w:rPr>
            </w:pPr>
            <w:r>
              <w:rPr>
                <w:rFonts w:hint="eastAsia" w:ascii="仿宋" w:hAnsi="仿宋" w:eastAsia="仿宋" w:cs="仿宋"/>
                <w:sz w:val="28"/>
                <w:szCs w:val="28"/>
              </w:rPr>
              <w:t xml:space="preserve">同批桌面目视无明显跳色；允许天然木纹差异，严禁“阴阳色/斑块”及明显修补痕迹</w:t>
            </w:r>
            <w:r/>
          </w:p>
        </w:tc>
      </w:tr>
      <w:tr>
        <w:trPr>
          <w:jc w:val="center"/>
        </w:trPr>
        <w:tc>
          <w:tcPr>
            <w:tcW w:w="1833" w:type="dxa"/>
            <w:vAlign w:val="center"/>
            <w:textDirection w:val="lrTb"/>
            <w:noWrap w:val="false"/>
          </w:tcPr>
          <w:p>
            <w:pPr>
              <w:jc w:val="center"/>
              <w:spacing w:line="480" w:lineRule="exact"/>
              <w:widowControl/>
              <w:rPr>
                <w:rFonts w:hint="eastAsia" w:ascii="仿宋" w:hAnsi="仿宋" w:eastAsia="仿宋" w:cs="仿宋"/>
                <w:sz w:val="28"/>
                <w:szCs w:val="28"/>
              </w:rPr>
            </w:pPr>
            <w:r>
              <w:rPr>
                <w:rFonts w:hint="eastAsia" w:ascii="仿宋" w:hAnsi="仿宋" w:eastAsia="仿宋" w:cs="仿宋"/>
                <w:sz w:val="28"/>
                <w:szCs w:val="28"/>
              </w:rPr>
              <w:t xml:space="preserve">拼缝与封边</w:t>
            </w:r>
            <w:r/>
          </w:p>
        </w:tc>
        <w:tc>
          <w:tcPr>
            <w:tcW w:w="6510" w:type="dxa"/>
            <w:vAlign w:val="center"/>
            <w:textDirection w:val="lrTb"/>
            <w:noWrap w:val="false"/>
          </w:tcPr>
          <w:p>
            <w:pPr>
              <w:jc w:val="center"/>
              <w:spacing w:line="480" w:lineRule="exact"/>
              <w:widowControl/>
              <w:rPr>
                <w:rFonts w:hint="eastAsia" w:ascii="仿宋" w:hAnsi="仿宋" w:eastAsia="仿宋" w:cs="仿宋"/>
                <w:sz w:val="28"/>
                <w:szCs w:val="28"/>
              </w:rPr>
            </w:pPr>
            <w:r>
              <w:rPr>
                <w:rFonts w:hint="eastAsia" w:ascii="仿宋" w:hAnsi="仿宋" w:eastAsia="仿宋" w:cs="仿宋"/>
                <w:sz w:val="28"/>
                <w:szCs w:val="28"/>
              </w:rPr>
              <w:t xml:space="preserve">指接板胶缝不发黑、不泛油线；封边条与板面平顺，漆膜不得堆积形成“胶棱”</w:t>
            </w:r>
            <w:r/>
          </w:p>
        </w:tc>
      </w:tr>
    </w:tbl>
    <w:p>
      <w:pPr>
        <w:pStyle w:val="945"/>
        <w:numPr>
          <w:ilvl w:val="0"/>
          <w:numId w:val="0"/>
        </w:numPr>
        <w:rPr>
          <w:rFonts w:hint="eastAsia" w:ascii="Times New Roman" w:hAnsi="Times New Roman" w:eastAsia="仿宋" w:cs="Times New Roman"/>
          <w:sz w:val="24"/>
          <w:szCs w:val="24"/>
          <w:highlight w:val="none"/>
          <w:lang w:val="en-US" w:eastAsia="zh-CN" w:bidi="ar-SA"/>
        </w:rPr>
      </w:pPr>
      <w:r>
        <w:rPr>
          <w:rFonts w:hint="eastAsia" w:ascii="Times New Roman" w:hAnsi="Times New Roman" w:eastAsia="仿宋" w:cs="Times New Roman"/>
          <w:sz w:val="24"/>
          <w:szCs w:val="24"/>
          <w:highlight w:val="none"/>
          <w:lang w:val="en-US" w:eastAsia="zh-CN" w:bidi="ar-SA"/>
        </w:rPr>
      </w:r>
      <w:r/>
    </w:p>
    <w:p>
      <w:pPr>
        <w:rPr>
          <w:rFonts w:hint="eastAsia" w:ascii="宋体" w:hAnsi="宋体" w:eastAsia="宋体" w:cs="Times New Roman"/>
          <w:b/>
          <w:sz w:val="28"/>
          <w:szCs w:val="20"/>
          <w:highlight w:val="none"/>
        </w:rPr>
      </w:pPr>
      <w:r>
        <w:rPr>
          <w:rFonts w:hint="eastAsia" w:ascii="宋体" w:hAnsi="宋体" w:cs="Times New Roman"/>
          <w:b/>
          <w:sz w:val="28"/>
          <w:szCs w:val="20"/>
          <w:highlight w:val="none"/>
          <w:lang w:val="en-US" w:eastAsia="zh-CN" w:bidi="ar-SA"/>
        </w:rPr>
        <w:t xml:space="preserve">三</w:t>
      </w:r>
      <w:r>
        <w:rPr>
          <w:b/>
          <w:color w:val="auto"/>
          <w:sz w:val="28"/>
          <w:highlight w:val="none"/>
          <w:lang w:eastAsia="zh-CN"/>
        </w:rPr>
        <w:t xml:space="preserve">、</w:t>
      </w:r>
      <w:r>
        <w:rPr>
          <w:rFonts w:hint="eastAsia" w:ascii="宋体" w:hAnsi="宋体" w:eastAsia="宋体" w:cs="Times New Roman"/>
          <w:b/>
          <w:sz w:val="28"/>
          <w:szCs w:val="20"/>
          <w:highlight w:val="none"/>
          <w:lang w:val="en-US" w:eastAsia="zh-CN" w:bidi="ar-SA"/>
        </w:rPr>
        <w:t xml:space="preserve">商务要求</w:t>
      </w:r>
      <w:r/>
    </w:p>
    <w:p>
      <w:pPr>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w:t>
      </w:r>
      <w:r>
        <w:rPr>
          <w:rFonts w:hint="eastAsia" w:eastAsia="仿宋" w:cs="Times New Roman"/>
          <w:b/>
          <w:sz w:val="28"/>
          <w:szCs w:val="28"/>
          <w:highlight w:val="none"/>
          <w:lang w:val="en-US" w:eastAsia="zh-CN"/>
        </w:rPr>
        <w:t xml:space="preserve">数量、</w:t>
      </w:r>
      <w:r>
        <w:rPr>
          <w:rFonts w:ascii="Times New Roman" w:hAnsi="Times New Roman" w:eastAsia="仿宋" w:cs="Times New Roman"/>
          <w:b/>
          <w:sz w:val="28"/>
          <w:szCs w:val="28"/>
          <w:highlight w:val="none"/>
        </w:rPr>
        <w:t xml:space="preserve">时间和地点</w:t>
      </w:r>
      <w:r/>
    </w:p>
    <w:p>
      <w:pPr>
        <w:spacing w:after="62" w:line="460" w:lineRule="exact"/>
        <w:rPr>
          <w:rFonts w:hint="eastAsia" w:eastAsia="仿宋"/>
          <w:sz w:val="24"/>
          <w:szCs w:val="24"/>
        </w:rPr>
      </w:pPr>
      <w:r>
        <w:rPr>
          <w:rFonts w:hint="eastAsia" w:ascii="仿宋_GB2312" w:eastAsia="仿宋_GB2312"/>
          <w:color w:val="000000" w:themeColor="text1"/>
          <w:sz w:val="24"/>
          <w:szCs w:val="24"/>
          <w:lang w:val="en-US" w:eastAsia="zh-CN"/>
          <w14:textFill>
            <w14:solidFill>
              <w14:schemeClr w14:val="tx1"/>
            </w14:solidFill>
          </w14:textFill>
        </w:rPr>
        <w:t xml:space="preserve">（1）</w:t>
      </w:r>
      <w:r>
        <w:rPr>
          <w:rFonts w:hint="eastAsia" w:ascii="仿宋_GB2312" w:eastAsia="仿宋_GB2312"/>
          <w:color w:val="000000" w:themeColor="text1"/>
          <w:sz w:val="24"/>
          <w:szCs w:val="24"/>
          <w14:textFill>
            <w14:solidFill>
              <w14:schemeClr w14:val="tx1"/>
            </w14:solidFill>
          </w14:textFill>
        </w:rPr>
        <w:t xml:space="preserve">实施时间：</w:t>
      </w:r>
      <w:r>
        <w:rPr>
          <w:rFonts w:hint="eastAsia" w:eastAsia="仿宋"/>
          <w:sz w:val="24"/>
          <w:szCs w:val="24"/>
        </w:rPr>
        <w:t xml:space="preserve">签订合同后</w:t>
      </w:r>
      <w:r>
        <w:rPr>
          <w:rFonts w:hint="eastAsia" w:eastAsia="仿宋"/>
          <w:b/>
          <w:bCs/>
          <w:sz w:val="24"/>
          <w:szCs w:val="24"/>
        </w:rPr>
        <w:t xml:space="preserve">15天</w:t>
      </w:r>
      <w:r>
        <w:rPr>
          <w:rFonts w:hint="eastAsia" w:eastAsia="仿宋"/>
          <w:sz w:val="24"/>
          <w:szCs w:val="24"/>
        </w:rPr>
        <w:t xml:space="preserve">内完成供货安装调试，采购人组织验收。</w:t>
      </w:r>
      <w:r/>
    </w:p>
    <w:p>
      <w:pPr>
        <w:spacing w:after="62" w:line="460" w:lineRule="exact"/>
        <w:rPr>
          <w:rFonts w:ascii="Times New Roman" w:hAnsi="Times New Roman" w:eastAsia="仿宋" w:cs="Times New Roman"/>
          <w:sz w:val="28"/>
          <w:szCs w:val="28"/>
          <w:highlight w:val="none"/>
        </w:rPr>
      </w:pPr>
      <w:r>
        <w:rPr>
          <w:rFonts w:hint="eastAsia" w:ascii="仿宋_GB2312" w:eastAsia="仿宋_GB2312"/>
          <w:color w:val="000000" w:themeColor="text1"/>
          <w:sz w:val="24"/>
          <w:szCs w:val="24"/>
          <w:lang w:val="en-US" w:eastAsia="zh-CN"/>
          <w14:textFill>
            <w14:solidFill>
              <w14:schemeClr w14:val="tx1"/>
            </w14:solidFill>
          </w14:textFill>
        </w:rPr>
        <w:t xml:space="preserve">（2）</w:t>
      </w:r>
      <w:r>
        <w:rPr>
          <w:rFonts w:hint="eastAsia" w:ascii="仿宋_GB2312" w:eastAsia="仿宋_GB2312"/>
          <w:color w:val="000000" w:themeColor="text1"/>
          <w:sz w:val="24"/>
          <w:szCs w:val="24"/>
          <w14:textFill>
            <w14:solidFill>
              <w14:schemeClr w14:val="tx1"/>
            </w14:solidFill>
          </w14:textFill>
        </w:rPr>
        <w:t xml:space="preserve">交付地点：</w:t>
      </w:r>
      <w:r>
        <w:rPr>
          <w:rFonts w:hint="eastAsia" w:eastAsia="仿宋"/>
          <w:sz w:val="24"/>
          <w:szCs w:val="24"/>
        </w:rPr>
        <w:t xml:space="preserve">采购人</w:t>
      </w:r>
      <w:r>
        <w:rPr>
          <w:rFonts w:hint="eastAsia" w:ascii="Times New Roman" w:hAnsi="Times New Roman" w:eastAsia="仿宋" w:cs="Times New Roman"/>
          <w:sz w:val="24"/>
          <w:szCs w:val="24"/>
          <w:highlight w:val="none"/>
          <w:lang w:val="en-US" w:eastAsia="zh-CN"/>
        </w:rPr>
        <w:t xml:space="preserve">指定位置</w:t>
      </w:r>
      <w:r>
        <w:rPr>
          <w:rFonts w:ascii="Times New Roman" w:hAnsi="Times New Roman" w:eastAsia="仿宋" w:cs="Times New Roman"/>
          <w:sz w:val="24"/>
          <w:szCs w:val="24"/>
          <w:highlight w:val="none"/>
        </w:rPr>
        <w:t xml:space="preserve">。</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质保</w:t>
      </w:r>
      <w:r/>
    </w:p>
    <w:p>
      <w:pPr>
        <w:spacing w:line="480" w:lineRule="exact"/>
        <w:rPr>
          <w:rFonts w:ascii="仿宋" w:hAnsi="仿宋" w:eastAsia="仿宋"/>
          <w:sz w:val="24"/>
          <w:szCs w:val="24"/>
        </w:rPr>
      </w:pPr>
      <w:r>
        <w:rPr>
          <w:rFonts w:hint="eastAsia" w:eastAsia="仿宋"/>
          <w:sz w:val="24"/>
          <w:szCs w:val="24"/>
        </w:rPr>
        <w:t xml:space="preserve">（1）</w:t>
      </w:r>
      <w:r>
        <w:rPr>
          <w:rFonts w:hint="eastAsia" w:ascii="仿宋" w:hAnsi="仿宋" w:eastAsia="仿宋"/>
          <w:bCs/>
          <w:sz w:val="24"/>
          <w:szCs w:val="24"/>
        </w:rPr>
        <w:t xml:space="preserve">本项目</w:t>
      </w:r>
      <w:r>
        <w:rPr>
          <w:rFonts w:ascii="仿宋" w:hAnsi="仿宋" w:eastAsia="仿宋"/>
          <w:b/>
          <w:sz w:val="24"/>
          <w:szCs w:val="24"/>
        </w:rPr>
        <w:t xml:space="preserve">质保</w:t>
      </w:r>
      <w:r>
        <w:rPr>
          <w:rFonts w:hint="eastAsia" w:ascii="仿宋" w:hAnsi="仿宋" w:eastAsia="仿宋"/>
          <w:b/>
          <w:sz w:val="24"/>
          <w:szCs w:val="24"/>
        </w:rPr>
        <w:t xml:space="preserve">3</w:t>
      </w:r>
      <w:r>
        <w:rPr>
          <w:rFonts w:ascii="仿宋" w:hAnsi="仿宋" w:eastAsia="仿宋"/>
          <w:b/>
          <w:sz w:val="24"/>
          <w:szCs w:val="24"/>
        </w:rPr>
        <w:t xml:space="preserve">年</w:t>
      </w:r>
      <w:r>
        <w:rPr>
          <w:rFonts w:hint="eastAsia" w:ascii="仿宋" w:hAnsi="仿宋" w:eastAsia="仿宋"/>
          <w:color w:val="000000" w:themeColor="text1"/>
          <w:sz w:val="24"/>
          <w:szCs w:val="24"/>
          <w14:textFill>
            <w14:solidFill>
              <w14:schemeClr w14:val="tx1"/>
            </w14:solidFill>
          </w14:textFill>
        </w:rPr>
        <w:t xml:space="preserve">，</w:t>
      </w:r>
      <w:r>
        <w:rPr>
          <w:rFonts w:hint="eastAsia" w:ascii="仿宋" w:hAnsi="仿宋" w:eastAsia="仿宋"/>
          <w:sz w:val="24"/>
          <w:szCs w:val="24"/>
        </w:rPr>
        <w:t xml:space="preserve">时间自该批次最终验收合格并交付学校使用之日起算。（因检测不合格导致退货或整改的，该批次质保期自整改后重新验收合格并交付使用之日起计算）</w:t>
      </w:r>
      <w:r/>
    </w:p>
    <w:p>
      <w:pPr>
        <w:spacing w:line="480" w:lineRule="exact"/>
        <w:rPr>
          <w:rFonts w:ascii="仿宋_GB2312" w:eastAsia="仿宋_GB2312"/>
          <w:color w:val="000000" w:themeColor="text1"/>
          <w:sz w:val="24"/>
          <w:szCs w:val="24"/>
          <w14:textFill>
            <w14:solidFill>
              <w14:schemeClr w14:val="tx1"/>
            </w14:solidFill>
          </w14:textFill>
        </w:rPr>
      </w:pPr>
      <w:r>
        <w:rPr>
          <w:rFonts w:hint="eastAsia" w:eastAsia="仿宋"/>
          <w:sz w:val="24"/>
          <w:szCs w:val="24"/>
        </w:rPr>
        <w:t xml:space="preserve">（2）</w:t>
      </w:r>
      <w:r>
        <w:rPr>
          <w:rFonts w:hint="eastAsia" w:ascii="仿宋_GB2312" w:eastAsia="仿宋_GB2312"/>
          <w:color w:val="000000" w:themeColor="text1"/>
          <w:sz w:val="24"/>
          <w:szCs w:val="24"/>
          <w14:textFill>
            <w14:solidFill>
              <w14:schemeClr w14:val="tx1"/>
            </w14:solidFill>
          </w14:textFill>
        </w:rPr>
        <w:t xml:space="preserve">在保修期内，如有损坏或质量不合格者，成交供应商应及时给予修复和更换，其修理和更换应免费。</w:t>
      </w:r>
      <w:r/>
    </w:p>
    <w:p>
      <w:pPr>
        <w:spacing w:line="48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（3）在保修期外，成交供应商为设备提供终身维修服务，维修问题出现时，按质保期内时限及要求提供维修服务，按市场最低价收取配件费。</w:t>
      </w:r>
      <w:r/>
    </w:p>
    <w:p>
      <w:pPr>
        <w:spacing w:line="560" w:lineRule="exact"/>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r>
      <w:r/>
    </w:p>
    <w:p>
      <w:pPr>
        <w:spacing w:line="560" w:lineRule="exact"/>
        <w:rPr>
          <w:rFonts w:hint="eastAsia" w:ascii="仿宋" w:hAnsi="仿宋" w:eastAsia="仿宋"/>
          <w:b/>
          <w:bCs/>
          <w:sz w:val="28"/>
          <w:szCs w:val="28"/>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w:t>
      </w:r>
      <w:r>
        <w:rPr>
          <w:rFonts w:hint="eastAsia" w:ascii="仿宋" w:hAnsi="仿宋" w:eastAsia="仿宋"/>
          <w:b/>
          <w:bCs/>
          <w:sz w:val="28"/>
          <w:szCs w:val="28"/>
        </w:rPr>
        <w:t xml:space="preserve">售后服务要求：</w:t>
      </w:r>
      <w:r/>
    </w:p>
    <w:p>
      <w:pPr>
        <w:spacing w:line="480" w:lineRule="exact"/>
        <w:rPr>
          <w:rFonts w:hint="eastAsia" w:ascii="仿宋_GB2312" w:hAnsi="Times New Roman" w:eastAsia="仿宋_GB2312" w:cs="Times New Roman"/>
          <w:color w:val="000000" w:themeColor="text1"/>
          <w:sz w:val="24"/>
          <w:szCs w:val="24"/>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1）在保修期内，因制造质量、材料缺陷或安装不当导致的损坏，成交供应商应在接到通知后响应并处置：一般故障（松动、异响、小面积漆损）：≤48小时内免费修复；结构性损坏（断裂、变形、严重开胶）：≤7个工作日内免费更换。修理和更换所需的材料、人工及运输费用均由供应商承担。</w:t>
      </w:r>
      <w:r/>
    </w:p>
    <w:p>
      <w:pPr>
        <w:spacing w:line="480" w:lineRule="exact"/>
        <w:rPr>
          <w:rFonts w:hint="eastAsia" w:ascii="仿宋_GB2312" w:hAnsi="Times New Roman" w:eastAsia="仿宋_GB2312" w:cs="Times New Roman"/>
          <w:color w:val="000000" w:themeColor="text1"/>
          <w:sz w:val="24"/>
          <w:szCs w:val="24"/>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（2）在保修期外，成交供应商应提供终身维修服务。维修配件仅收取材料采购成本及合理运输费用，且免收上门服务费。</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lang w:eastAsia="zh-CN"/>
          <w14:textFill>
            <w14:solidFill>
              <w14:schemeClr w14:val="tx1"/>
            </w14:solidFill>
          </w14:textFill>
        </w:rPr>
      </w:pPr>
      <w:r>
        <w:rPr>
          <w:rFonts w:hint="eastAsia" w:ascii="仿宋_GB2312" w:eastAsia="仿宋_GB2312" w:cs="Times New Roman"/>
          <w:b/>
          <w:bCs/>
          <w:color w:val="000000" w:themeColor="text1"/>
          <w:sz w:val="28"/>
          <w:szCs w:val="28"/>
          <w:lang w:val="en-US" w:eastAsia="zh-CN"/>
          <w14:textFill>
            <w14:solidFill>
              <w14:schemeClr w14:val="tx1"/>
            </w14:solidFill>
          </w14:textFill>
        </w:rPr>
        <w:t xml:space="preserve">4.</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验收</w:t>
      </w:r>
      <w:r>
        <w:rPr>
          <w:rFonts w:hint="eastAsia" w:ascii="仿宋_GB2312" w:eastAsia="仿宋_GB2312" w:cs="Times New Roman"/>
          <w:b/>
          <w:bCs/>
          <w:color w:val="000000" w:themeColor="text1"/>
          <w:sz w:val="28"/>
          <w:szCs w:val="28"/>
          <w:lang w:val="en-US" w:eastAsia="zh-CN"/>
          <w14:textFill>
            <w14:solidFill>
              <w14:schemeClr w14:val="tx1"/>
            </w14:solidFill>
          </w14:textFill>
        </w:rPr>
        <w:t xml:space="preserve">要求</w:t>
      </w:r>
      <w:r/>
    </w:p>
    <w:p>
      <w:pPr>
        <w:keepLines w:val="0"/>
        <w:keepNext w:val="0"/>
        <w:pageBreakBefore w:val="0"/>
        <w:spacing w:line="480" w:lineRule="exact"/>
        <w:widowControl w:val="off"/>
        <w:rPr>
          <w:rFonts w:hint="eastAsia"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lang w:val="en-US" w:eastAsia="zh-CN"/>
          <w14:textFill>
            <w14:solidFill>
              <w14:schemeClr w14:val="tx1"/>
            </w14:solidFill>
          </w14:textFill>
        </w:rPr>
        <w:t xml:space="preserve">询价</w:t>
      </w:r>
      <w:r>
        <w:rPr>
          <w:rFonts w:hint="eastAsia" w:ascii="仿宋_GB2312" w:eastAsia="仿宋_GB2312"/>
          <w:color w:val="000000" w:themeColor="text1"/>
          <w:sz w:val="24"/>
          <w:szCs w:val="24"/>
          <w14:textFill>
            <w14:solidFill>
              <w14:schemeClr w14:val="tx1"/>
            </w14:solidFill>
          </w14:textFill>
        </w:rPr>
        <w:t xml:space="preserve">文件技术规格书中明确的标准和技术要求；与合同货物有关的最新版本的中华人民共和国国家/国际标准和部颁标准；货物合格证书技术资料中的精度、质量要求；供应商在澄清响应文件时作出的承诺，经采购单位确认后，将作为对货物的验收依据之一；双方签订的合同技术附件所规定的条款。</w:t>
      </w:r>
      <w:r/>
    </w:p>
    <w:p>
      <w:pPr>
        <w:keepLines w:val="0"/>
        <w:keepNext w:val="0"/>
        <w:pageBreakBefore w:val="0"/>
        <w:spacing w:line="480" w:lineRule="exact"/>
        <w:widowControl w:val="off"/>
        <w:rPr>
          <w:rFonts w:ascii="Times New Roman" w:hAnsi="Times New Roman" w:eastAsia="仿宋" w:cs="Times New Roman"/>
          <w:b/>
          <w:sz w:val="28"/>
          <w:szCs w:val="28"/>
          <w:highlight w:val="none"/>
        </w:rPr>
      </w:pPr>
      <w:r>
        <w:rPr>
          <w:rFonts w:hint="eastAsia" w:eastAsia="仿宋" w:cs="Times New Roman"/>
          <w:b/>
          <w:sz w:val="28"/>
          <w:szCs w:val="28"/>
          <w:highlight w:val="none"/>
          <w:lang w:val="en-US" w:eastAsia="zh-CN"/>
        </w:rPr>
        <w:t xml:space="preserve">5</w:t>
      </w:r>
      <w:r>
        <w:rPr>
          <w:rFonts w:hint="eastAsia" w:ascii="Times New Roman" w:hAnsi="Times New Roman" w:eastAsia="仿宋" w:cs="Times New Roman"/>
          <w:b/>
          <w:sz w:val="28"/>
          <w:szCs w:val="28"/>
          <w:highlight w:val="none"/>
          <w:lang w:val="en-US" w:eastAsia="zh-CN"/>
        </w:rPr>
        <w:t xml:space="preserve">.</w:t>
      </w:r>
      <w:r>
        <w:rPr>
          <w:rFonts w:ascii="Times New Roman" w:hAnsi="Times New Roman" w:eastAsia="仿宋" w:cs="Times New Roman"/>
          <w:b/>
          <w:sz w:val="28"/>
          <w:szCs w:val="28"/>
          <w:highlight w:val="none"/>
        </w:rPr>
        <w:t xml:space="preserve">付款方式</w:t>
      </w:r>
      <w:r/>
    </w:p>
    <w:p>
      <w:pPr>
        <w:keepLines w:val="0"/>
        <w:keepNext w:val="0"/>
        <w:pageBreakBefore w:val="0"/>
        <w:spacing w:after="62" w:line="480" w:lineRule="exact"/>
        <w:widowControl w:val="off"/>
        <w:rPr>
          <w:rFonts w:hint="eastAsia" w:ascii="仿宋" w:hAnsi="仿宋" w:eastAsia="仿宋" w:cs="仿宋"/>
          <w:caps/>
          <w:sz w:val="24"/>
          <w:szCs w:val="24"/>
        </w:rPr>
      </w:pPr>
      <w:r>
        <w:rPr>
          <w:rFonts w:hint="eastAsia" w:ascii="仿宋" w:hAnsi="仿宋" w:eastAsia="仿宋" w:cs="仿宋"/>
          <w:caps/>
          <w:sz w:val="24"/>
          <w:szCs w:val="24"/>
        </w:rPr>
        <w:t xml:space="preserve">合同签订，成交供应商完成供货及安装调试结束，待验收合格后由成交供应商开具发票，采购人收到发票后10个工作日内一次性支付至合同价的100%。</w:t>
      </w:r>
      <w:r/>
    </w:p>
    <w:p>
      <w:pPr>
        <w:keepLines w:val="0"/>
        <w:keepNext w:val="0"/>
        <w:pageBreakBefore w:val="0"/>
        <w:spacing w:after="62" w:line="480" w:lineRule="exact"/>
        <w:widowControl w:val="off"/>
        <w:rPr>
          <w:rFonts w:ascii="Times New Roman" w:hAnsi="Times New Roman" w:eastAsia="仿宋" w:cs="Times New Roman"/>
          <w:b/>
          <w:sz w:val="28"/>
          <w:szCs w:val="28"/>
          <w:highlight w:val="none"/>
        </w:rPr>
      </w:pPr>
      <w:r>
        <w:rPr>
          <w:rFonts w:hint="eastAsia" w:eastAsia="仿宋" w:cs="Times New Roman"/>
          <w:b/>
          <w:sz w:val="28"/>
          <w:szCs w:val="28"/>
          <w:highlight w:val="none"/>
          <w:lang w:val="en-US" w:eastAsia="zh-CN"/>
        </w:rPr>
        <w:t xml:space="preserve">6</w:t>
      </w:r>
      <w:r>
        <w:rPr>
          <w:rFonts w:hint="eastAsia" w:ascii="Times New Roman" w:hAnsi="Times New Roman" w:eastAsia="仿宋" w:cs="Times New Roman"/>
          <w:b/>
          <w:sz w:val="28"/>
          <w:szCs w:val="28"/>
          <w:highlight w:val="none"/>
          <w:lang w:val="en-US" w:eastAsia="zh-CN"/>
        </w:rPr>
        <w:t xml:space="preserve">.</w:t>
      </w:r>
      <w:r>
        <w:rPr>
          <w:rFonts w:ascii="Times New Roman" w:hAnsi="Times New Roman" w:eastAsia="仿宋" w:cs="Times New Roman"/>
          <w:b/>
          <w:sz w:val="28"/>
          <w:szCs w:val="28"/>
          <w:highlight w:val="none"/>
        </w:rPr>
        <w:t xml:space="preserve">履约保证金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1.</w:t>
      </w:r>
      <w:r>
        <w:rPr>
          <w:rFonts w:hint="eastAsia" w:ascii="仿宋" w:hAnsi="仿宋" w:eastAsia="仿宋"/>
          <w:color w:val="000000"/>
          <w:sz w:val="24"/>
          <w:szCs w:val="24"/>
          <w:highlight w:val="none"/>
        </w:rPr>
        <w:t xml:space="preserve">本项目成交后的</w:t>
      </w:r>
      <w:r>
        <w:rPr>
          <w:rFonts w:hint="eastAsia" w:ascii="仿宋" w:hAnsi="仿宋" w:eastAsia="仿宋"/>
          <w:b/>
          <w:bCs/>
          <w:color w:val="000000"/>
          <w:sz w:val="24"/>
          <w:szCs w:val="24"/>
          <w:highlight w:val="none"/>
        </w:rPr>
        <w:t xml:space="preserve">履约保证金为项目成交价的10%</w:t>
      </w:r>
      <w:r>
        <w:rPr>
          <w:rFonts w:hint="eastAsia" w:ascii="仿宋" w:hAnsi="仿宋" w:eastAsia="仿宋"/>
          <w:color w:val="000000"/>
          <w:sz w:val="24"/>
          <w:szCs w:val="24"/>
          <w:highlight w:val="none"/>
        </w:rPr>
        <w:t xml:space="preserve">，成交供应商的履约保证金须在成交通知书发出之日起至合同签订前汇入采购人账户（应当以数字人民币、支票、汇票或者金融机构、担保机构出具的保函等形式提交），成交供应商凭成交通知书与采购人签订合同。由于</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原因造成超期未签订合同的，则视为自动放弃成交资格。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both"/>
        <w:spacing w:line="480" w:lineRule="exact"/>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jc w:val="left"/>
        <w:keepLines w:val="0"/>
        <w:keepNext w:val="0"/>
        <w:pageBreakBefore w:val="0"/>
        <w:spacing w:line="480" w:lineRule="exact"/>
        <w:widowControl w:val="off"/>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审委员会（询价小组）将启动澄清程序，要求供应商在规定期限内作出说明或补充；供应商拒不澄清或澄清后仍不满足实质性要求的，其响应文件按无效处理。</w:t>
      </w:r>
      <w:r/>
    </w:p>
    <w:p>
      <w:pPr>
        <w:numPr>
          <w:ilvl w:val="0"/>
          <w:numId w:val="1"/>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lang w:eastAsia="zh-CN"/>
        </w:rPr>
        <w:outlineLvl w:val="1"/>
      </w:pPr>
      <w:r>
        <w:rPr>
          <w:rFonts w:hint="eastAsia" w:ascii="仿宋" w:hAnsi="仿宋" w:eastAsia="仿宋" w:cs="仿宋"/>
          <w:b/>
          <w:bCs/>
          <w:i w:val="0"/>
          <w:iCs/>
          <w:color w:val="auto"/>
          <w:sz w:val="24"/>
          <w:szCs w:val="24"/>
          <w:highlight w:val="none"/>
          <w:u w:val="single"/>
        </w:rPr>
        <w:t xml:space="preserve">技术部分实质性要求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佐证材料须在《技术要求响应及偏离表》下方列明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spacing w:line="480" w:lineRule="exact"/>
        <w:rPr>
          <w:rFonts w:ascii="仿宋_GB2312" w:eastAsia="仿宋_GB2312"/>
          <w:sz w:val="24"/>
          <w:szCs w:val="24"/>
          <w:u w:val="single"/>
        </w:rPr>
      </w:pPr>
      <w:r>
        <w:rPr>
          <w:rFonts w:hint="eastAsia" w:ascii="仿宋" w:hAnsi="仿宋" w:eastAsia="仿宋" w:cs="仿宋"/>
          <w:iCs/>
          <w:sz w:val="24"/>
          <w:szCs w:val="24"/>
          <w:u w:val="single"/>
        </w:rPr>
        <w:t xml:space="preserve">1.1</w:t>
      </w:r>
      <w:r>
        <w:rPr>
          <w:rFonts w:hint="eastAsia" w:ascii="仿宋_GB2312" w:eastAsia="仿宋_GB2312"/>
          <w:sz w:val="24"/>
          <w:szCs w:val="24"/>
          <w:u w:val="single"/>
        </w:rPr>
        <w:t xml:space="preserve">必须完全响应采购需求中列明的所有技术参数、材质、尺寸、工艺等要求。任何负偏离（不满足）都将导致响应无效。</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rPr>
        <w:outlineLvl w:val="1"/>
      </w:pPr>
      <w:r>
        <w:rPr>
          <w:rFonts w:hint="eastAsia" w:ascii="仿宋" w:hAnsi="仿宋" w:eastAsia="仿宋" w:cs="仿宋"/>
          <w:b/>
          <w:bCs/>
          <w:i w:val="0"/>
          <w:iCs/>
          <w:color w:val="auto"/>
          <w:sz w:val="24"/>
          <w:szCs w:val="24"/>
          <w:highlight w:val="none"/>
          <w:u w:val="single"/>
          <w:lang w:val="en-US" w:eastAsia="zh-CN"/>
        </w:rPr>
        <w:t xml:space="preserve">2.</w:t>
      </w:r>
      <w:r>
        <w:rPr>
          <w:rFonts w:hint="eastAsia" w:ascii="仿宋" w:hAnsi="仿宋" w:eastAsia="仿宋" w:cs="仿宋"/>
          <w:b/>
          <w:bCs/>
          <w:i w:val="0"/>
          <w:iCs/>
          <w:color w:val="auto"/>
          <w:sz w:val="24"/>
          <w:szCs w:val="24"/>
          <w:highlight w:val="none"/>
          <w:u w:val="single"/>
        </w:rPr>
        <w:t xml:space="preserve">商务部分实质性要求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佐证材料须在《商务要求响应及偏离表》下方列明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spacing w:line="480" w:lineRule="exact"/>
        <w:rPr>
          <w:rFonts w:hint="eastAsia" w:ascii="仿宋_GB2312" w:eastAsia="仿宋_GB2312"/>
          <w:sz w:val="24"/>
          <w:szCs w:val="24"/>
          <w:u w:val="single"/>
        </w:rPr>
      </w:pPr>
      <w:r>
        <w:rPr>
          <w:rFonts w:hint="eastAsia" w:ascii="仿宋" w:hAnsi="仿宋" w:eastAsia="仿宋" w:cs="仿宋"/>
          <w:caps/>
          <w:sz w:val="24"/>
          <w:szCs w:val="24"/>
          <w:u w:val="single"/>
        </w:rPr>
        <w:t xml:space="preserve">2.1</w:t>
      </w:r>
      <w:r>
        <w:rPr>
          <w:rFonts w:hint="eastAsia" w:ascii="仿宋_GB2312" w:eastAsia="仿宋_GB2312"/>
          <w:sz w:val="24"/>
          <w:szCs w:val="24"/>
          <w:u w:val="single"/>
        </w:rPr>
        <w:t xml:space="preserve">本项目须在合同签订后</w:t>
      </w:r>
      <w:r>
        <w:rPr>
          <w:rFonts w:hint="eastAsia" w:ascii="仿宋_GB2312" w:eastAsia="仿宋_GB2312"/>
          <w:b/>
          <w:bCs/>
          <w:sz w:val="24"/>
          <w:szCs w:val="24"/>
          <w:u w:val="single"/>
        </w:rPr>
        <w:t xml:space="preserve">15个日历天</w:t>
      </w:r>
      <w:r>
        <w:rPr>
          <w:rFonts w:hint="eastAsia" w:ascii="仿宋_GB2312" w:eastAsia="仿宋_GB2312"/>
          <w:sz w:val="24"/>
          <w:szCs w:val="24"/>
          <w:u w:val="single"/>
        </w:rPr>
        <w:t xml:space="preserve">内完成交付，供应商须提供书面承诺函（内容须包括供货时间和供货达成率），加盖投标单位公章，格式自拟。</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pStyle w:val="718"/>
        <w:ind w:firstLine="0"/>
        <w:jc w:val="center"/>
        <w:rPr>
          <w:rFonts w:hint="eastAsia" w:ascii="黑体" w:hAnsi="黑体" w:eastAsia="黑体" w:cs="黑体"/>
          <w:color w:val="000000"/>
          <w:sz w:val="44"/>
          <w:highlight w:val="none"/>
        </w:rPr>
        <w:outlineLvl w:val="0"/>
      </w:p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
    </w:p>
    <w:p>
      <w:pPr>
        <w:jc w:val="left"/>
        <w:keepLines w:val="0"/>
        <w:keepNext w:val="0"/>
        <w:widowControl/>
        <w:rPr>
          <w:rFonts w:hint="eastAsia" w:ascii="仿宋" w:hAnsi="仿宋" w:eastAsia="仿宋" w:cs="仿宋"/>
          <w:b/>
          <w:bCs w:val="0"/>
          <w:color w:val="ff0000"/>
          <w:sz w:val="28"/>
          <w:szCs w:val="28"/>
        </w:rPr>
        <w:suppressLineNumbers w:val="0"/>
      </w:pPr>
      <w:r>
        <w:rPr>
          <w:rStyle w:val="742"/>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18"/>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18"/>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18"/>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905"/>
        <w:ind w:left="0"/>
        <w:jc w:val="center"/>
        <w:spacing w:after="0" w:line="400" w:lineRule="exact"/>
        <w:rPr>
          <w:rFonts w:ascii="宋体" w:hAnsi="宋体"/>
          <w:szCs w:val="21"/>
          <w:highlight w:val="none"/>
        </w:rPr>
      </w:pPr>
      <w:r>
        <w:rPr>
          <w:rFonts w:ascii="宋体" w:hAnsi="宋体"/>
          <w:szCs w:val="21"/>
          <w:highlight w:val="none"/>
        </w:rPr>
      </w:r>
      <w:r/>
    </w:p>
    <w:p>
      <w:pPr>
        <w:pStyle w:val="905"/>
        <w:ind w:left="0"/>
        <w:jc w:val="center"/>
        <w:spacing w:after="0" w:line="400" w:lineRule="exact"/>
        <w:rPr>
          <w:rFonts w:ascii="宋体" w:hAnsi="宋体"/>
          <w:szCs w:val="21"/>
          <w:highlight w:val="none"/>
        </w:rPr>
      </w:pPr>
      <w:r>
        <w:rPr>
          <w:rFonts w:ascii="宋体" w:hAnsi="宋体"/>
          <w:szCs w:val="21"/>
          <w:highlight w:val="none"/>
        </w:rPr>
      </w:r>
      <w:r/>
    </w:p>
    <w:p>
      <w:pPr>
        <w:pStyle w:val="906"/>
        <w:rPr>
          <w:highlight w:val="none"/>
        </w:rPr>
      </w:pPr>
      <w:r>
        <w:rPr>
          <w:highlight w:val="none"/>
        </w:rPr>
      </w:r>
      <w:r/>
    </w:p>
    <w:p>
      <w:pPr>
        <w:pStyle w:val="905"/>
        <w:ind w:left="0"/>
        <w:jc w:val="center"/>
        <w:spacing w:after="0" w:line="400" w:lineRule="exact"/>
        <w:rPr>
          <w:rFonts w:ascii="宋体" w:hAnsi="宋体"/>
          <w:szCs w:val="21"/>
          <w:highlight w:val="none"/>
        </w:rPr>
      </w:pPr>
      <w:r>
        <w:rPr>
          <w:rFonts w:ascii="宋体" w:hAnsi="宋体"/>
          <w:szCs w:val="21"/>
          <w:highlight w:val="none"/>
        </w:rPr>
      </w:r>
      <w:r/>
    </w:p>
    <w:p>
      <w:pPr>
        <w:pStyle w:val="905"/>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905"/>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w:t>
      </w:r>
      <w:r>
        <w:rPr>
          <w:rFonts w:hint="eastAsia" w:ascii="仿宋" w:hAnsi="仿宋" w:eastAsia="仿宋"/>
          <w:color w:val="000000" w:themeColor="text1"/>
          <w:sz w:val="28"/>
          <w:szCs w:val="28"/>
          <w:highlight w:val="none"/>
          <w:lang w:eastAsia="zh-CN"/>
          <w14:textFill>
            <w14:solidFill>
              <w14:schemeClr w14:val="tx1"/>
            </w14:solidFill>
          </w14:textFill>
        </w:rPr>
        <w:t xml:space="preserve">复印件并加盖</w:t>
      </w:r>
      <w:r>
        <w:rPr>
          <w:rFonts w:ascii="仿宋" w:hAnsi="仿宋" w:eastAsia="仿宋"/>
          <w:color w:val="000000" w:themeColor="text1"/>
          <w:sz w:val="28"/>
          <w:szCs w:val="28"/>
          <w:highlight w:val="none"/>
          <w14:textFill>
            <w14:solidFill>
              <w14:schemeClr w14:val="tx1"/>
            </w14:solidFill>
          </w14:textFill>
        </w:rPr>
        <w:t xml:space="preserve">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718"/>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905"/>
        <w:ind w:left="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p>
    <w:p>
      <w:pPr>
        <w:pStyle w:val="905"/>
        <w:ind w:left="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货币单位：人民币元</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20"/>
        <w:gridCol w:w="2535"/>
        <w:gridCol w:w="2494"/>
        <w:gridCol w:w="1745"/>
      </w:tblGrid>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序号</w:t>
            </w:r>
            <w:r/>
          </w:p>
        </w:tc>
        <w:tc>
          <w:tcPr>
            <w:tcW w:w="253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报价项目品牌/</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规格型号</w:t>
            </w:r>
            <w:r/>
          </w:p>
        </w:tc>
        <w:tc>
          <w:tcPr>
            <w:tcW w:w="1745"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（小写）</w:t>
            </w:r>
            <w:r/>
          </w:p>
        </w:tc>
      </w:tr>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rPr>
              <w:t xml:space="preserve">1</w:t>
            </w:r>
            <w:r/>
          </w:p>
        </w:tc>
        <w:tc>
          <w:tcPr>
            <w:tcW w:w="2535" w:type="dxa"/>
            <w:vAlign w:val="center"/>
            <w:textDirection w:val="lrTb"/>
            <w:noWrap w:val="false"/>
          </w:tcPr>
          <w:p>
            <w:pPr>
              <w:jc w:val="left"/>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rPr>
              <w:t xml:space="preserve">（填写项目名称）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rPr>
              <w:t xml:space="preserve">详见</w:t>
            </w:r>
            <w:r>
              <w:rPr>
                <w:rFonts w:hint="eastAsia" w:ascii="仿宋" w:hAnsi="仿宋" w:eastAsia="仿宋" w:cs="仿宋"/>
                <w:b w:val="0"/>
                <w:bCs w:val="0"/>
                <w:sz w:val="24"/>
                <w:szCs w:val="24"/>
                <w:lang w:val="en-US" w:eastAsia="zh-CN"/>
              </w:rPr>
              <w:t xml:space="preserve">分项</w:t>
            </w:r>
            <w:r>
              <w:rPr>
                <w:rFonts w:hint="eastAsia" w:ascii="仿宋" w:hAnsi="仿宋" w:eastAsia="仿宋" w:cs="仿宋"/>
                <w:b w:val="0"/>
                <w:bCs w:val="0"/>
                <w:sz w:val="24"/>
                <w:szCs w:val="24"/>
              </w:rPr>
              <w:t xml:space="preserve">报价明细表</w:t>
            </w:r>
            <w:r/>
          </w:p>
        </w:tc>
        <w:tc>
          <w:tcPr>
            <w:tcW w:w="1745" w:type="dxa"/>
            <w:vAlign w:val="center"/>
            <w:textDirection w:val="lrTb"/>
            <w:noWrap w:val="false"/>
          </w:tcPr>
          <w:p>
            <w:pPr>
              <w:jc w:val="right"/>
              <w:spacing w:before="20" w:after="2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850"/>
        </w:trPr>
        <w:tc>
          <w:tcPr>
            <w:tcW w:w="1720" w:type="dxa"/>
            <w:vAlign w:val="center"/>
            <w:textDirection w:val="lrTb"/>
            <w:noWrap w:val="false"/>
          </w:tcPr>
          <w:p>
            <w:pPr>
              <w:jc w:val="center"/>
              <w:spacing w:before="20" w:after="20" w:line="300" w:lineRule="auto"/>
              <w:rPr>
                <w:rFonts w:hint="eastAsia" w:ascii="仿宋" w:hAnsi="仿宋" w:eastAsia="仿宋" w:cs="仿宋"/>
                <w:b/>
                <w:bCs/>
                <w:sz w:val="28"/>
                <w:szCs w:val="28"/>
              </w:rPr>
            </w:pPr>
            <w:r>
              <w:rPr>
                <w:rFonts w:hint="eastAsia" w:ascii="仿宋" w:hAnsi="仿宋" w:eastAsia="仿宋" w:cs="仿宋"/>
                <w:b/>
                <w:bCs/>
                <w:sz w:val="28"/>
                <w:szCs w:val="28"/>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rPr>
              <w:t xml:space="preserve">（大写）</w:t>
            </w:r>
            <w:r/>
          </w:p>
        </w:tc>
        <w:tc>
          <w:tcPr>
            <w:gridSpan w:val="3"/>
            <w:tcW w:w="6774" w:type="dxa"/>
            <w:vAlign w:val="center"/>
            <w:textDirection w:val="lrTb"/>
            <w:noWrap w:val="false"/>
          </w:tcPr>
          <w:p>
            <w:pPr>
              <w:jc w:val="left"/>
              <w:spacing w:before="20" w:after="20" w:line="300" w:lineRule="auto"/>
              <w:rPr>
                <w:rFonts w:hint="eastAsia" w:ascii="仿宋" w:hAnsi="仿宋" w:eastAsia="仿宋" w:cs="仿宋"/>
                <w:sz w:val="28"/>
                <w:szCs w:val="28"/>
              </w:rPr>
            </w:pPr>
            <w:r>
              <w:rPr>
                <w:rFonts w:hint="eastAsia" w:ascii="仿宋" w:hAnsi="仿宋" w:eastAsia="仿宋" w:cs="仿宋"/>
                <w:b w:val="0"/>
                <w:bCs w:val="0"/>
                <w:sz w:val="28"/>
                <w:szCs w:val="28"/>
              </w:rPr>
              <w:t xml:space="preserve">人民币（大写）：__________________________元整</w:t>
            </w:r>
            <w:r/>
          </w:p>
        </w:tc>
      </w:tr>
    </w:tbl>
    <w:p>
      <w:pPr>
        <w:pStyle w:val="905"/>
        <w:ind w:left="0"/>
        <w:spacing w:after="0" w:line="480" w:lineRule="exact"/>
        <w:rPr>
          <w:rFonts w:hint="eastAsia" w:ascii="仿宋" w:hAnsi="仿宋" w:eastAsia="仿宋" w:cs="仿宋"/>
          <w:sz w:val="24"/>
          <w:szCs w:val="21"/>
          <w:highlight w:val="none"/>
          <w:lang w:val="en-US" w:eastAsia="zh-CN"/>
        </w:rPr>
      </w:pPr>
      <w:r>
        <w:rPr>
          <w:rFonts w:hint="eastAsia" w:ascii="仿宋" w:hAnsi="仿宋" w:eastAsia="仿宋" w:cs="仿宋"/>
          <w:sz w:val="24"/>
          <w:szCs w:val="21"/>
          <w:highlight w:val="none"/>
          <w:lang w:val="en-US" w:eastAsia="zh-CN"/>
        </w:rPr>
        <w:t xml:space="preserve">备注：</w:t>
      </w:r>
      <w:r/>
    </w:p>
    <w:p>
      <w:pPr>
        <w:pStyle w:val="905"/>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1.</w:t>
      </w:r>
      <w:r>
        <w:rPr>
          <w:rFonts w:hint="eastAsia" w:ascii="仿宋" w:hAnsi="仿宋" w:eastAsia="仿宋" w:cs="仿宋"/>
          <w:sz w:val="24"/>
          <w:szCs w:val="21"/>
          <w:highlight w:val="none"/>
        </w:rPr>
        <w:t xml:space="preserve">本次报价为总价，大小写不一致时以大写为准；</w:t>
      </w:r>
      <w:r/>
    </w:p>
    <w:p>
      <w:pPr>
        <w:pStyle w:val="905"/>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lang w:val="en-US" w:eastAsia="zh-CN"/>
        </w:rPr>
        <w:t xml:space="preserve">分项</w:t>
      </w:r>
      <w:r>
        <w:rPr>
          <w:rFonts w:hint="eastAsia" w:ascii="仿宋" w:hAnsi="仿宋" w:eastAsia="仿宋" w:cs="仿宋"/>
          <w:sz w:val="24"/>
          <w:szCs w:val="21"/>
          <w:highlight w:val="none"/>
        </w:rPr>
        <w:t xml:space="preserve">报价明细表</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p>
    <w:p>
      <w:pPr>
        <w:pStyle w:val="905"/>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pStyle w:val="905"/>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p>
    <w:p>
      <w:pPr>
        <w:pStyle w:val="905"/>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p>
    <w:p>
      <w:pPr>
        <w:pStyle w:val="905"/>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p>
      <w:pPr>
        <w:jc w:val="left"/>
        <w:spacing w:line="480" w:lineRule="exact"/>
        <w:rPr>
          <w:rFonts w:hint="eastAsia" w:ascii="仿宋" w:hAnsi="仿宋" w:eastAsia="仿宋" w:cs="仿宋"/>
          <w:sz w:val="22"/>
          <w:szCs w:val="22"/>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货币单位：人民币元</w:t>
      </w:r>
      <w:r/>
    </w:p>
    <w:tbl>
      <w:tblPr>
        <w:tblStyle w:val="717"/>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959"/>
        <w:gridCol w:w="959"/>
        <w:gridCol w:w="959"/>
        <w:gridCol w:w="959"/>
        <w:gridCol w:w="959"/>
        <w:gridCol w:w="959"/>
        <w:gridCol w:w="959"/>
        <w:gridCol w:w="959"/>
        <w:gridCol w:w="961"/>
      </w:tblGrid>
      <w:tr>
        <w:trPr>
          <w:cantSplit/>
          <w:jc w:val="center"/>
          <w:trHeight w:val="54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序号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品牌</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型号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制造商名称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交付期</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数量</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单价</w:t>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总价</w:t>
            </w:r>
            <w:r/>
          </w:p>
        </w:tc>
      </w:tr>
      <w:tr>
        <w:trPr>
          <w:cantSplit/>
          <w:jc w:val="center"/>
          <w:trHeight w:val="29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1</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日</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696"/>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2</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u w:val="single"/>
                <w14:textFill>
                  <w14:solidFill>
                    <w14:schemeClr w14:val="tx1"/>
                  </w14:solidFill>
                </w14:textFill>
              </w:rPr>
            </w:pPr>
            <w:r>
              <w:rPr>
                <w:rFonts w:ascii="仿宋" w:hAnsi="仿宋" w:eastAsia="仿宋" w:cs="Times New Roman"/>
                <w:color w:val="000000" w:themeColor="text1"/>
                <w:sz w:val="24"/>
                <w:szCs w:val="24"/>
                <w:highlight w:val="none"/>
                <w:u w:val="singl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580"/>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总报价：</w:t>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仿宋"/>
                <w:b/>
                <w:bCs/>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p>
        </w:tc>
      </w:tr>
    </w:tbl>
    <w:p>
      <w:pPr>
        <w:pStyle w:val="905"/>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供应商（公章）：</w:t>
      </w:r>
      <w:r/>
    </w:p>
    <w:p>
      <w:pPr>
        <w:pStyle w:val="905"/>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法定代表人或授权代表（签字或盖章）：</w:t>
      </w:r>
      <w:r/>
    </w:p>
    <w:p>
      <w:pPr>
        <w:pStyle w:val="905"/>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日期：</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年</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月</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日</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中“总报价”应当与“询价报价表”中“总价”一致。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eastAsia="zh-CN"/>
        </w:rPr>
        <w:t xml:space="preserve">供应商</w:t>
      </w:r>
      <w:r>
        <w:rPr>
          <w:rFonts w:hint="eastAsia" w:ascii="仿宋" w:hAnsi="仿宋" w:eastAsia="仿宋" w:cs="仿宋"/>
          <w:b/>
          <w:bCs/>
          <w:sz w:val="32"/>
          <w:szCs w:val="32"/>
          <w:highlight w:val="none"/>
        </w:rPr>
        <w:t xml:space="preserve">符合《中华人民共和国政府采购法》第二十二条</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规定条件的声明函</w:t>
      </w:r>
      <w:r/>
    </w:p>
    <w:p>
      <w:pPr>
        <w:ind w:firstLine="480"/>
        <w:spacing w:line="480" w:lineRule="exact"/>
        <w:rPr>
          <w:rFonts w:hint="eastAsia" w:ascii="仿宋" w:hAnsi="仿宋" w:eastAsia="仿宋" w:cs="仿宋"/>
          <w:b/>
          <w:bCs/>
          <w:color w:val="000000"/>
          <w:sz w:val="24"/>
          <w:szCs w:val="28"/>
          <w:highlight w:val="none"/>
        </w:rPr>
      </w:pPr>
      <w:r>
        <w:rPr>
          <w:rFonts w:hint="eastAsia" w:ascii="仿宋" w:hAnsi="仿宋" w:eastAsia="仿宋" w:cs="仿宋"/>
          <w:bCs/>
          <w:color w:val="000000"/>
          <w:sz w:val="24"/>
          <w:szCs w:val="28"/>
          <w:highlight w:val="none"/>
        </w:rPr>
        <w:t xml:space="preserve">我单位参加</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（项目名称），</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u w:val="single"/>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bCs/>
          <w:color w:val="000000"/>
          <w:sz w:val="24"/>
          <w:szCs w:val="28"/>
          <w:highlight w:val="none"/>
        </w:rPr>
        <w:t xml:space="preserve">1.我单位具有独立承担民事责任的能力；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2.我单位具有良好的商业信誉和健全的财务会计制度；</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3.我单位具有履行合同所必需的设备和专业技术能力；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4.我单位有依法缴纳税收和社会保障资金的良好记录；</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6.我单位满足法律、行政法规规定的其他条件。</w:t>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bCs/>
          <w:color w:val="000000"/>
          <w:sz w:val="24"/>
          <w:szCs w:val="28"/>
          <w:highlight w:val="none"/>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jc w:val="right"/>
        <w:spacing w:line="480" w:lineRule="exact"/>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jc w:val="right"/>
        <w:spacing w:line="480" w:lineRule="exact"/>
        <w:rPr>
          <w:rFonts w:hint="eastAsia" w:ascii="仿宋" w:hAnsi="仿宋" w:eastAsia="仿宋" w:cs="仿宋"/>
          <w:bCs/>
          <w:color w:val="000000"/>
          <w:sz w:val="28"/>
          <w:szCs w:val="32"/>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5"/>
        <w:ind w:left="0" w:firstLine="0"/>
        <w:jc w:val="left"/>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945"/>
        <w:ind w:left="0" w:firstLine="0"/>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注：</w:t>
      </w:r>
      <w:r>
        <w:rPr>
          <w:rFonts w:hint="eastAsia"/>
          <w:b/>
          <w:color w:val="000000" w:themeColor="text1"/>
          <w:sz w:val="28"/>
          <w:szCs w:val="28"/>
          <w:highlight w:val="none"/>
          <w14:textFill>
            <w14:solidFill>
              <w14:schemeClr w14:val="tx1"/>
            </w14:solidFill>
          </w14:textFill>
        </w:rPr>
        <w:t xml:space="preserve">提供法定代表人有效期内的身份证复印件（加盖CA电子公章）</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left="279" w:firstLine="464"/>
        <w:jc w:val="left"/>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b/>
          <w:bCs/>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4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5"/>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p>
    <w:p>
      <w:pPr>
        <w:pStyle w:val="945"/>
        <w:jc w:val="both"/>
        <w:rPr>
          <w:rFonts w:hint="eastAsia"/>
          <w:b/>
          <w:color w:val="000000" w:themeColor="text1"/>
          <w:sz w:val="28"/>
          <w:szCs w:val="28"/>
          <w:highlight w:val="none"/>
          <w:lang w:eastAsia="zh-CN"/>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p>
    <w:p>
      <w:pPr>
        <w:pStyle w:val="945"/>
        <w:jc w:val="both"/>
        <w:rPr>
          <w:rFonts w:hint="default" w:eastAsia="仿宋"/>
          <w:b/>
          <w:color w:val="000000" w:themeColor="text1"/>
          <w:sz w:val="28"/>
          <w:szCs w:val="28"/>
          <w:highlight w:val="none"/>
          <w:lang w:val="en-US" w:eastAsia="zh-CN"/>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p>
    <w:p>
      <w:pPr>
        <w:pStyle w:val="945"/>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905"/>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致：</w:t>
      </w:r>
      <w:r>
        <w:rPr>
          <w:rFonts w:hint="eastAsia" w:ascii="仿宋" w:hAnsi="仿宋" w:eastAsia="仿宋" w:cs="仿宋"/>
          <w:sz w:val="24"/>
          <w:szCs w:val="28"/>
          <w:highlight w:val="none"/>
          <w:lang w:eastAsia="zh-CN"/>
        </w:rPr>
        <w:t xml:space="preserve">南通市教育技术中心</w:t>
      </w:r>
      <w:r>
        <w:rPr>
          <w:rFonts w:hint="eastAsia" w:ascii="仿宋" w:hAnsi="仿宋" w:eastAsia="仿宋" w:cs="仿宋"/>
          <w:sz w:val="24"/>
          <w:szCs w:val="28"/>
          <w:highlight w:val="none"/>
        </w:rPr>
        <w:t xml:space="preserve">：</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根据贵方的</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color w:val="000000"/>
          <w:sz w:val="24"/>
          <w:szCs w:val="28"/>
          <w:highlight w:val="none"/>
          <w:u w:val="single"/>
        </w:rPr>
        <w:t xml:space="preserve">（项目编号）</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u w:val="single"/>
          <w:lang w:val="en-US" w:eastAsia="zh-CN"/>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rPr>
        <w:t xml:space="preserve">号询价文件，正式授权</w:t>
      </w:r>
      <w:r>
        <w:rPr>
          <w:rFonts w:hint="eastAsia" w:ascii="仿宋" w:hAnsi="仿宋" w:eastAsia="仿宋" w:cs="仿宋"/>
          <w:sz w:val="24"/>
          <w:szCs w:val="28"/>
          <w:highlight w:val="none"/>
          <w:u w:val="single"/>
          <w:lang w:val="en-US" w:eastAsia="zh-CN"/>
        </w:rPr>
        <w:t xml:space="preserve">      </w:t>
      </w:r>
      <w:r>
        <w:rPr>
          <w:rFonts w:hint="eastAsia" w:ascii="仿宋" w:hAnsi="仿宋" w:eastAsia="仿宋" w:cs="仿宋"/>
          <w:sz w:val="24"/>
          <w:szCs w:val="28"/>
          <w:highlight w:val="none"/>
          <w:lang w:val="en-US" w:eastAsia="zh-CN"/>
        </w:rPr>
        <w:t xml:space="preserve"> </w:t>
      </w:r>
      <w:r>
        <w:rPr>
          <w:rFonts w:hint="eastAsia" w:ascii="仿宋" w:hAnsi="仿宋" w:eastAsia="仿宋" w:cs="仿宋"/>
          <w:sz w:val="24"/>
          <w:szCs w:val="28"/>
          <w:highlight w:val="none"/>
          <w:u w:val="single"/>
        </w:rPr>
        <w:t xml:space="preserve">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代表我方</w:t>
      </w:r>
      <w:r>
        <w:rPr>
          <w:rFonts w:hint="eastAsia" w:ascii="仿宋" w:hAnsi="仿宋" w:eastAsia="仿宋" w:cs="仿宋"/>
          <w:sz w:val="24"/>
          <w:szCs w:val="28"/>
          <w:highlight w:val="none"/>
          <w:u w:val="single"/>
        </w:rPr>
        <w:t xml:space="preserve">______________</w:t>
      </w:r>
      <w:r>
        <w:rPr>
          <w:rFonts w:hint="eastAsia" w:ascii="仿宋" w:hAnsi="仿宋" w:eastAsia="仿宋" w:cs="仿宋"/>
          <w:sz w:val="24"/>
          <w:szCs w:val="28"/>
          <w:highlight w:val="none"/>
        </w:rPr>
        <w:t xml:space="preserve">（供应商的名称），全权处理本次项目询价的有关事宜。</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据此函，</w:t>
      </w:r>
      <w:r>
        <w:rPr>
          <w:rFonts w:hint="eastAsia" w:ascii="仿宋" w:hAnsi="仿宋" w:eastAsia="仿宋" w:cs="仿宋"/>
          <w:sz w:val="24"/>
          <w:szCs w:val="28"/>
          <w:highlight w:val="none"/>
          <w:u w:val="single"/>
        </w:rPr>
        <w:t xml:space="preserve">__________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兹宣布同意如下：</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1.按询价文件规定的各项要求，向买方提供所需货物。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5.一旦我方成交</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我方将根据询价文件的规定，严格履行合同的责任和义务</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并保证在询价文件规定的时</w:t>
      </w:r>
      <w:r>
        <w:rPr>
          <w:rFonts w:hint="eastAsia" w:ascii="仿宋" w:hAnsi="仿宋" w:eastAsia="仿宋" w:cs="仿宋"/>
          <w:sz w:val="24"/>
          <w:szCs w:val="28"/>
          <w:highlight w:val="none"/>
          <w:lang w:eastAsia="zh-CN"/>
        </w:rPr>
        <w:t xml:space="preserve">间内</w:t>
      </w:r>
      <w:r>
        <w:rPr>
          <w:rFonts w:hint="eastAsia" w:ascii="仿宋" w:hAnsi="仿宋" w:eastAsia="仿宋" w:cs="仿宋"/>
          <w:sz w:val="24"/>
          <w:szCs w:val="28"/>
          <w:highlight w:val="none"/>
        </w:rPr>
        <w:t xml:space="preserve">完成项目，交付买方验收、使用。</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6.我方与</w:t>
      </w:r>
      <w:r>
        <w:rPr>
          <w:rFonts w:hint="eastAsia" w:ascii="仿宋" w:hAnsi="仿宋" w:eastAsia="仿宋" w:cs="仿宋"/>
          <w:sz w:val="24"/>
          <w:szCs w:val="28"/>
          <w:highlight w:val="none"/>
          <w:lang w:eastAsia="zh-CN"/>
        </w:rPr>
        <w:t xml:space="preserve">本次</w:t>
      </w:r>
      <w:r>
        <w:rPr>
          <w:rFonts w:hint="eastAsia" w:ascii="仿宋" w:hAnsi="仿宋" w:eastAsia="仿宋" w:cs="仿宋"/>
          <w:sz w:val="24"/>
          <w:szCs w:val="28"/>
          <w:highlight w:val="none"/>
        </w:rPr>
        <w:t xml:space="preserve">询价有关的正式通讯地址为：</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地        址：</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邮        编：</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电        话：</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传        真：</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供应商开户行：</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账        号： </w:t>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pStyle w:val="718"/>
        <w:rPr>
          <w:rFonts w:hint="eastAsia" w:ascii="仿宋" w:hAnsi="仿宋" w:eastAsia="仿宋" w:cs="仿宋"/>
          <w:sz w:val="20"/>
          <w:szCs w:val="20"/>
        </w:rPr>
      </w:pPr>
      <w:r>
        <w:rPr>
          <w:rFonts w:hint="eastAsia" w:ascii="仿宋" w:hAnsi="仿宋" w:eastAsia="仿宋" w:cs="仿宋"/>
          <w:sz w:val="20"/>
          <w:szCs w:val="20"/>
        </w:rPr>
      </w:r>
      <w:r/>
    </w:p>
    <w:p>
      <w:pPr>
        <w:jc w:val="right"/>
        <w:spacing w:line="480" w:lineRule="exact"/>
        <w:rPr>
          <w:rFonts w:hint="eastAsia" w:ascii="仿宋" w:hAnsi="仿宋" w:eastAsia="仿宋" w:cs="仿宋"/>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pStyle w:val="905"/>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717"/>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90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7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企业名称（加盖CA电子公章）：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w:t>
      </w:r>
      <w:r/>
    </w:p>
    <w:p>
      <w:pPr>
        <w:pStyle w:val="739"/>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9"/>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4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73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739"/>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739"/>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73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917"/>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erReference w:type="default" r:id="rId9"/>
      <w:footerReference w:type="first" r:id="rId10"/>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link w:val="939"/>
    <w:uiPriority w:val="0"/>
    <w:qFormat/>
    <w:pPr>
      <w:jc w:val="both"/>
      <w:widowControl w:val="off"/>
    </w:pPr>
    <w:rPr>
      <w:rFonts w:hint="default" w:ascii="Times New Roman" w:hAnsi="Times New Roman" w:eastAsia="宋体" w:cs="Times New Roman"/>
      <w:sz w:val="21"/>
      <w:lang w:val="en-US" w:eastAsia="zh-CN" w:bidi="ar-SA"/>
    </w:rPr>
  </w:style>
  <w:style w:type="paragraph" w:styleId="707">
    <w:name w:val="Heading 1"/>
    <w:basedOn w:val="706"/>
    <w:next w:val="706"/>
    <w:link w:val="747"/>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48"/>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49"/>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50"/>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51"/>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52"/>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54"/>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55"/>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customStyle="1">
    <w:name w:val="正文首行缩进 21"/>
    <w:basedOn w:val="719"/>
    <w:uiPriority w:val="0"/>
    <w:qFormat/>
    <w:pPr>
      <w:ind w:left="0" w:firstLine="420"/>
      <w:spacing w:after="0" w:line="360" w:lineRule="auto"/>
    </w:pPr>
    <w:rPr>
      <w:rFonts w:ascii="宋体" w:hAnsi="宋体"/>
      <w:sz w:val="20"/>
      <w:szCs w:val="20"/>
      <w:lang w:val="en-US" w:eastAsia="en-US"/>
    </w:rPr>
  </w:style>
  <w:style w:type="paragraph" w:styleId="719" w:customStyle="1">
    <w:name w:val="正文文本缩进1"/>
    <w:basedOn w:val="706"/>
    <w:next w:val="718"/>
    <w:uiPriority w:val="0"/>
    <w:unhideWhenUsed/>
    <w:qFormat/>
    <w:pPr>
      <w:ind w:left="420"/>
      <w:spacing w:after="120"/>
    </w:pPr>
  </w:style>
  <w:style w:type="paragraph" w:styleId="720">
    <w:name w:val="toc 7"/>
    <w:basedOn w:val="706"/>
    <w:next w:val="706"/>
    <w:uiPriority w:val="39"/>
    <w:unhideWhenUsed/>
    <w:qFormat/>
    <w:pPr>
      <w:ind w:left="1701" w:right="0" w:firstLine="0"/>
      <w:spacing w:after="57"/>
    </w:pPr>
  </w:style>
  <w:style w:type="paragraph" w:styleId="721">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Body Text"/>
    <w:basedOn w:val="706"/>
    <w:next w:val="723"/>
    <w:uiPriority w:val="99"/>
    <w:qFormat/>
    <w:rPr>
      <w:rFonts w:ascii="楷体_GB2312" w:hAnsi="Arial" w:eastAsia="楷体_GB2312"/>
      <w:sz w:val="28"/>
      <w:szCs w:val="28"/>
    </w:rPr>
  </w:style>
  <w:style w:type="paragraph" w:styleId="723" w:customStyle="1">
    <w:name w:val="Default"/>
    <w:next w:val="706"/>
    <w:uiPriority w:val="0"/>
    <w:qFormat/>
    <w:pPr>
      <w:widowControl w:val="off"/>
    </w:pPr>
    <w:rPr>
      <w:rFonts w:hint="default" w:ascii="宋体" w:hAnsi="宋体" w:eastAsia="宋体" w:cs="宋体"/>
      <w:color w:val="000000"/>
      <w:sz w:val="24"/>
      <w:szCs w:val="24"/>
      <w:lang w:val="en-US" w:eastAsia="zh-CN" w:bidi="ar-SA"/>
    </w:rPr>
  </w:style>
  <w:style w:type="paragraph" w:styleId="724">
    <w:name w:val="Body Text Indent"/>
    <w:basedOn w:val="706"/>
    <w:next w:val="706"/>
    <w:uiPriority w:val="0"/>
    <w:qFormat/>
    <w:pPr>
      <w:ind w:firstLine="403"/>
      <w:spacing w:line="440" w:lineRule="exact"/>
    </w:pPr>
    <w:rPr>
      <w:rFonts w:ascii="宋体" w:hAnsi="宋体"/>
      <w:sz w:val="20"/>
      <w:szCs w:val="21"/>
    </w:rPr>
  </w:style>
  <w:style w:type="paragraph" w:styleId="725">
    <w:name w:val="toc 5"/>
    <w:basedOn w:val="706"/>
    <w:next w:val="706"/>
    <w:uiPriority w:val="39"/>
    <w:unhideWhenUsed/>
    <w:qFormat/>
    <w:pPr>
      <w:ind w:left="1134" w:right="0" w:firstLine="0"/>
      <w:spacing w:after="57"/>
    </w:pPr>
  </w:style>
  <w:style w:type="paragraph" w:styleId="726">
    <w:name w:val="toc 3"/>
    <w:basedOn w:val="706"/>
    <w:next w:val="706"/>
    <w:uiPriority w:val="39"/>
    <w:unhideWhenUsed/>
    <w:qFormat/>
    <w:pPr>
      <w:ind w:left="567" w:right="0" w:firstLine="0"/>
      <w:spacing w:after="57"/>
    </w:pPr>
  </w:style>
  <w:style w:type="paragraph" w:styleId="727">
    <w:name w:val="toc 8"/>
    <w:basedOn w:val="706"/>
    <w:next w:val="706"/>
    <w:uiPriority w:val="39"/>
    <w:unhideWhenUsed/>
    <w:qFormat/>
    <w:pPr>
      <w:ind w:left="1984" w:right="0" w:firstLine="0"/>
      <w:spacing w:after="57"/>
    </w:pPr>
  </w:style>
  <w:style w:type="paragraph" w:styleId="728">
    <w:name w:val="endnote text"/>
    <w:basedOn w:val="706"/>
    <w:link w:val="893"/>
    <w:uiPriority w:val="99"/>
    <w:semiHidden/>
    <w:unhideWhenUsed/>
    <w:qFormat/>
    <w:pPr>
      <w:spacing w:after="0" w:line="240" w:lineRule="auto"/>
    </w:pPr>
    <w:rPr>
      <w:sz w:val="20"/>
    </w:rPr>
  </w:style>
  <w:style w:type="paragraph" w:styleId="729">
    <w:name w:val="Footer"/>
    <w:basedOn w:val="706"/>
    <w:link w:val="766"/>
    <w:uiPriority w:val="99"/>
    <w:unhideWhenUsed/>
    <w:qFormat/>
    <w:pPr>
      <w:spacing w:after="0" w:line="240" w:lineRule="auto"/>
      <w:tabs>
        <w:tab w:val="center" w:pos="7143" w:leader="none"/>
        <w:tab w:val="right" w:pos="14287" w:leader="none"/>
      </w:tabs>
    </w:pPr>
  </w:style>
  <w:style w:type="paragraph" w:styleId="730">
    <w:name w:val="Header"/>
    <w:basedOn w:val="706"/>
    <w:link w:val="764"/>
    <w:uiPriority w:val="99"/>
    <w:unhideWhenUsed/>
    <w:qFormat/>
    <w:pPr>
      <w:spacing w:after="0" w:line="240" w:lineRule="auto"/>
      <w:tabs>
        <w:tab w:val="center" w:pos="7143" w:leader="none"/>
        <w:tab w:val="right" w:pos="14287" w:leader="none"/>
      </w:tabs>
    </w:pPr>
  </w:style>
  <w:style w:type="paragraph" w:styleId="731">
    <w:name w:val="toc 1"/>
    <w:basedOn w:val="706"/>
    <w:next w:val="706"/>
    <w:uiPriority w:val="39"/>
    <w:unhideWhenUsed/>
    <w:qFormat/>
    <w:pPr>
      <w:ind w:left="0" w:right="0" w:firstLine="0"/>
      <w:spacing w:after="57"/>
    </w:pPr>
  </w:style>
  <w:style w:type="paragraph" w:styleId="732">
    <w:name w:val="toc 4"/>
    <w:basedOn w:val="706"/>
    <w:next w:val="706"/>
    <w:uiPriority w:val="39"/>
    <w:unhideWhenUsed/>
    <w:qFormat/>
    <w:pPr>
      <w:ind w:left="850" w:right="0" w:firstLine="0"/>
      <w:spacing w:after="57"/>
    </w:pPr>
  </w:style>
  <w:style w:type="paragraph" w:styleId="733">
    <w:name w:val="Subtitle"/>
    <w:basedOn w:val="706"/>
    <w:next w:val="706"/>
    <w:link w:val="759"/>
    <w:uiPriority w:val="11"/>
    <w:qFormat/>
    <w:pPr>
      <w:spacing w:before="200" w:after="200"/>
    </w:pPr>
    <w:rPr>
      <w:sz w:val="24"/>
      <w:szCs w:val="24"/>
    </w:rPr>
  </w:style>
  <w:style w:type="paragraph" w:styleId="734">
    <w:name w:val="footnote text"/>
    <w:basedOn w:val="706"/>
    <w:link w:val="892"/>
    <w:uiPriority w:val="99"/>
    <w:semiHidden/>
    <w:unhideWhenUsed/>
    <w:qFormat/>
    <w:pPr>
      <w:spacing w:after="40" w:line="240" w:lineRule="auto"/>
    </w:pPr>
    <w:rPr>
      <w:sz w:val="18"/>
    </w:rPr>
  </w:style>
  <w:style w:type="paragraph" w:styleId="735">
    <w:name w:val="toc 6"/>
    <w:basedOn w:val="706"/>
    <w:next w:val="706"/>
    <w:uiPriority w:val="39"/>
    <w:unhideWhenUsed/>
    <w:qFormat/>
    <w:pPr>
      <w:ind w:left="1417" w:right="0" w:firstLine="0"/>
      <w:spacing w:after="57"/>
    </w:pPr>
  </w:style>
  <w:style w:type="paragraph" w:styleId="736">
    <w:name w:val="table of figures"/>
    <w:basedOn w:val="706"/>
    <w:next w:val="706"/>
    <w:uiPriority w:val="99"/>
    <w:unhideWhenUsed/>
    <w:qFormat/>
    <w:pPr>
      <w:spacing w:after="0" w:afterAutospacing="0"/>
    </w:pPr>
  </w:style>
  <w:style w:type="paragraph" w:styleId="737">
    <w:name w:val="toc 2"/>
    <w:basedOn w:val="706"/>
    <w:next w:val="706"/>
    <w:uiPriority w:val="39"/>
    <w:unhideWhenUsed/>
    <w:qFormat/>
    <w:pPr>
      <w:ind w:left="283" w:right="0" w:firstLine="0"/>
      <w:spacing w:after="57"/>
    </w:pPr>
  </w:style>
  <w:style w:type="paragraph" w:styleId="738">
    <w:name w:val="toc 9"/>
    <w:basedOn w:val="706"/>
    <w:next w:val="706"/>
    <w:uiPriority w:val="39"/>
    <w:unhideWhenUsed/>
    <w:qFormat/>
    <w:pPr>
      <w:ind w:left="2268" w:right="0" w:firstLine="0"/>
      <w:spacing w:after="57"/>
    </w:pPr>
  </w:style>
  <w:style w:type="paragraph" w:styleId="739">
    <w:name w:val="Normal (Web)"/>
    <w:basedOn w:val="706"/>
    <w:uiPriority w:val="0"/>
    <w:qFormat/>
    <w:pPr>
      <w:jc w:val="left"/>
      <w:spacing w:beforeAutospacing="1" w:afterAutospacing="1"/>
    </w:pPr>
    <w:rPr>
      <w:sz w:val="24"/>
    </w:rPr>
  </w:style>
  <w:style w:type="paragraph" w:styleId="740">
    <w:name w:val="Title"/>
    <w:basedOn w:val="706"/>
    <w:next w:val="706"/>
    <w:link w:val="758"/>
    <w:uiPriority w:val="10"/>
    <w:qFormat/>
    <w:pPr>
      <w:contextualSpacing/>
      <w:spacing w:before="300" w:after="200"/>
    </w:pPr>
    <w:rPr>
      <w:sz w:val="48"/>
      <w:szCs w:val="48"/>
    </w:rPr>
  </w:style>
  <w:style w:type="table" w:styleId="74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basedOn w:val="716"/>
    <w:uiPriority w:val="22"/>
    <w:qFormat/>
    <w:rPr>
      <w:b/>
    </w:rPr>
  </w:style>
  <w:style w:type="character" w:styleId="743">
    <w:name w:val="endnote reference"/>
    <w:uiPriority w:val="99"/>
    <w:semiHidden/>
    <w:unhideWhenUsed/>
    <w:qFormat/>
    <w:rPr>
      <w:vertAlign w:val="superscript"/>
    </w:rPr>
  </w:style>
  <w:style w:type="character" w:styleId="744">
    <w:name w:val="Emphasis"/>
    <w:uiPriority w:val="0"/>
    <w:qFormat/>
    <w:rPr>
      <w:i/>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footnote reference"/>
    <w:uiPriority w:val="99"/>
    <w:unhideWhenUsed/>
    <w:qFormat/>
    <w:rPr>
      <w:vertAlign w:val="superscript"/>
    </w:rPr>
  </w:style>
  <w:style w:type="character" w:styleId="747" w:customStyle="1">
    <w:name w:val="Heading 1 Char"/>
    <w:link w:val="707"/>
    <w:uiPriority w:val="9"/>
    <w:qFormat/>
    <w:rPr>
      <w:rFonts w:ascii="Arial" w:hAnsi="Arial" w:eastAsia="Arial" w:cs="Arial"/>
      <w:sz w:val="40"/>
      <w:szCs w:val="40"/>
    </w:rPr>
  </w:style>
  <w:style w:type="character" w:styleId="748" w:customStyle="1">
    <w:name w:val="Heading 2 Char"/>
    <w:link w:val="708"/>
    <w:uiPriority w:val="9"/>
    <w:qFormat/>
    <w:rPr>
      <w:rFonts w:ascii="Arial" w:hAnsi="Arial" w:eastAsia="Arial" w:cs="Arial"/>
      <w:sz w:val="34"/>
    </w:rPr>
  </w:style>
  <w:style w:type="character" w:styleId="749" w:customStyle="1">
    <w:name w:val="Heading 3 Char"/>
    <w:link w:val="709"/>
    <w:uiPriority w:val="9"/>
    <w:qFormat/>
    <w:rPr>
      <w:rFonts w:ascii="Arial" w:hAnsi="Arial" w:eastAsia="Arial" w:cs="Arial"/>
      <w:sz w:val="30"/>
      <w:szCs w:val="30"/>
    </w:rPr>
  </w:style>
  <w:style w:type="character" w:styleId="750" w:customStyle="1">
    <w:name w:val="Heading 4 Char"/>
    <w:link w:val="710"/>
    <w:uiPriority w:val="9"/>
    <w:qFormat/>
    <w:rPr>
      <w:rFonts w:ascii="Arial" w:hAnsi="Arial" w:eastAsia="Arial" w:cs="Arial"/>
      <w:b/>
      <w:bCs/>
      <w:sz w:val="26"/>
      <w:szCs w:val="26"/>
    </w:rPr>
  </w:style>
  <w:style w:type="character" w:styleId="751" w:customStyle="1">
    <w:name w:val="Heading 5 Char"/>
    <w:link w:val="711"/>
    <w:uiPriority w:val="9"/>
    <w:qFormat/>
    <w:rPr>
      <w:rFonts w:ascii="Arial" w:hAnsi="Arial" w:eastAsia="Arial" w:cs="Arial"/>
      <w:b/>
      <w:bCs/>
      <w:sz w:val="24"/>
      <w:szCs w:val="24"/>
    </w:rPr>
  </w:style>
  <w:style w:type="character" w:styleId="752" w:customStyle="1">
    <w:name w:val="Heading 6 Char"/>
    <w:link w:val="712"/>
    <w:uiPriority w:val="9"/>
    <w:qFormat/>
    <w:rPr>
      <w:rFonts w:ascii="Arial" w:hAnsi="Arial" w:eastAsia="Arial" w:cs="Arial"/>
      <w:b/>
      <w:bCs/>
      <w:sz w:val="22"/>
      <w:szCs w:val="22"/>
    </w:rPr>
  </w:style>
  <w:style w:type="character" w:styleId="753" w:customStyle="1">
    <w:name w:val="Heading 7 Char"/>
    <w:link w:val="713"/>
    <w:uiPriority w:val="9"/>
    <w:qFormat/>
    <w:rPr>
      <w:rFonts w:ascii="Arial" w:hAnsi="Arial" w:eastAsia="Arial" w:cs="Arial"/>
      <w:b/>
      <w:bCs/>
      <w:i/>
      <w:iCs/>
      <w:sz w:val="22"/>
      <w:szCs w:val="22"/>
    </w:rPr>
  </w:style>
  <w:style w:type="character" w:styleId="754" w:customStyle="1">
    <w:name w:val="Heading 8 Char"/>
    <w:link w:val="714"/>
    <w:uiPriority w:val="9"/>
    <w:qFormat/>
    <w:rPr>
      <w:rFonts w:ascii="Arial" w:hAnsi="Arial" w:eastAsia="Arial" w:cs="Arial"/>
      <w:i/>
      <w:iCs/>
      <w:sz w:val="22"/>
      <w:szCs w:val="22"/>
    </w:rPr>
  </w:style>
  <w:style w:type="character" w:styleId="755" w:customStyle="1">
    <w:name w:val="Heading 9 Char"/>
    <w:link w:val="715"/>
    <w:uiPriority w:val="9"/>
    <w:qFormat/>
    <w:rPr>
      <w:rFonts w:ascii="Arial" w:hAnsi="Arial" w:eastAsia="Arial" w:cs="Arial"/>
      <w:i/>
      <w:iCs/>
      <w:sz w:val="21"/>
      <w:szCs w:val="21"/>
    </w:rPr>
  </w:style>
  <w:style w:type="paragraph" w:styleId="756">
    <w:name w:val="List Paragraph"/>
    <w:basedOn w:val="706"/>
    <w:uiPriority w:val="34"/>
    <w:qFormat/>
    <w:pPr>
      <w:contextualSpacing/>
      <w:ind w:left="720"/>
    </w:pPr>
  </w:style>
  <w:style w:type="paragraph" w:styleId="757">
    <w:name w:val="No Spacing"/>
    <w:uiPriority w:val="1"/>
    <w:qFormat/>
    <w:pPr>
      <w:spacing w:before="0" w:after="0" w:line="240" w:lineRule="auto"/>
    </w:pPr>
    <w:rPr>
      <w:rFonts w:hint="default" w:ascii="Times New Roman" w:hAnsi="Times New Roman" w:eastAsia="宋体" w:cs="Times New Roman"/>
    </w:rPr>
  </w:style>
  <w:style w:type="character" w:styleId="758" w:customStyle="1">
    <w:name w:val="Title Char"/>
    <w:link w:val="740"/>
    <w:uiPriority w:val="10"/>
    <w:qFormat/>
    <w:rPr>
      <w:sz w:val="48"/>
      <w:szCs w:val="48"/>
    </w:rPr>
  </w:style>
  <w:style w:type="character" w:styleId="759" w:customStyle="1">
    <w:name w:val="Subtitle Char"/>
    <w:link w:val="733"/>
    <w:uiPriority w:val="11"/>
    <w:qFormat/>
    <w:rPr>
      <w:sz w:val="24"/>
      <w:szCs w:val="24"/>
    </w:rPr>
  </w:style>
  <w:style w:type="paragraph" w:styleId="760">
    <w:name w:val="Quote"/>
    <w:basedOn w:val="706"/>
    <w:next w:val="706"/>
    <w:link w:val="761"/>
    <w:uiPriority w:val="29"/>
    <w:qFormat/>
    <w:pPr>
      <w:ind w:left="720" w:right="720"/>
    </w:pPr>
    <w:rPr>
      <w:i/>
    </w:rPr>
  </w:style>
  <w:style w:type="character" w:styleId="761" w:customStyle="1">
    <w:name w:val="Quote Char"/>
    <w:link w:val="760"/>
    <w:uiPriority w:val="29"/>
    <w:qFormat/>
    <w:rPr>
      <w:i/>
    </w:rPr>
  </w:style>
  <w:style w:type="paragraph" w:styleId="762">
    <w:name w:val="Intense Quote"/>
    <w:basedOn w:val="706"/>
    <w:next w:val="706"/>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Intense Quote Char"/>
    <w:link w:val="762"/>
    <w:uiPriority w:val="30"/>
    <w:qFormat/>
    <w:rPr>
      <w:i/>
    </w:rPr>
  </w:style>
  <w:style w:type="character" w:styleId="764" w:customStyle="1">
    <w:name w:val="Header Char"/>
    <w:link w:val="730"/>
    <w:uiPriority w:val="99"/>
    <w:qFormat/>
  </w:style>
  <w:style w:type="character" w:styleId="765" w:customStyle="1">
    <w:name w:val="Footer Char"/>
    <w:link w:val="729"/>
    <w:uiPriority w:val="99"/>
    <w:qFormat/>
  </w:style>
  <w:style w:type="character" w:styleId="766" w:customStyle="1">
    <w:name w:val="Caption Char"/>
    <w:link w:val="729"/>
    <w:uiPriority w:val="99"/>
    <w:qFormat/>
  </w:style>
  <w:style w:type="table" w:styleId="76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Footnote Text Char"/>
    <w:link w:val="734"/>
    <w:uiPriority w:val="99"/>
    <w:qFormat/>
    <w:rPr>
      <w:sz w:val="18"/>
    </w:rPr>
  </w:style>
  <w:style w:type="character" w:styleId="893" w:customStyle="1">
    <w:name w:val="Endnote Text Char"/>
    <w:link w:val="728"/>
    <w:uiPriority w:val="99"/>
    <w:qFormat/>
    <w:rPr>
      <w:sz w:val="20"/>
    </w:rPr>
  </w:style>
  <w:style w:type="paragraph" w:styleId="894" w:customStyle="1">
    <w:name w:val="TOC Heading"/>
    <w:uiPriority w:val="39"/>
    <w:unhideWhenUsed/>
    <w:qFormat/>
    <w:rPr>
      <w:rFonts w:hint="default" w:ascii="Times New Roman" w:hAnsi="Times New Roman" w:eastAsia="宋体" w:cs="Times New Roman"/>
    </w:rPr>
  </w:style>
  <w:style w:type="paragraph" w:styleId="895" w:customStyle="1">
    <w:name w:val="标题 11"/>
    <w:basedOn w:val="706"/>
    <w:next w:val="706"/>
    <w:link w:val="901"/>
    <w:uiPriority w:val="0"/>
    <w:qFormat/>
    <w:pPr>
      <w:keepLines/>
      <w:keepNext/>
      <w:spacing w:before="340" w:after="330" w:line="578" w:lineRule="auto"/>
      <w:outlineLvl w:val="0"/>
    </w:pPr>
    <w:rPr>
      <w:b/>
      <w:bCs/>
      <w:sz w:val="44"/>
      <w:szCs w:val="44"/>
    </w:rPr>
  </w:style>
  <w:style w:type="paragraph" w:styleId="896" w:customStyle="1">
    <w:name w:val="标题 21"/>
    <w:basedOn w:val="706"/>
    <w:next w:val="706"/>
    <w:uiPriority w:val="0"/>
    <w:qFormat/>
    <w:pPr>
      <w:keepLines/>
      <w:keepNext/>
      <w:spacing w:line="360" w:lineRule="auto"/>
      <w:outlineLvl w:val="1"/>
    </w:pPr>
    <w:rPr>
      <w:rFonts w:ascii="Arial" w:hAnsi="Arial"/>
      <w:b/>
      <w:bCs/>
      <w:sz w:val="24"/>
      <w:szCs w:val="32"/>
    </w:rPr>
  </w:style>
  <w:style w:type="paragraph" w:styleId="897" w:customStyle="1">
    <w:name w:val="标题 41"/>
    <w:basedOn w:val="706"/>
    <w:next w:val="898"/>
    <w:uiPriority w:val="0"/>
    <w:qFormat/>
    <w:pPr>
      <w:jc w:val="center"/>
      <w:keepNext/>
      <w:outlineLvl w:val="3"/>
    </w:pPr>
    <w:rPr>
      <w:rFonts w:eastAsia="新宋体"/>
      <w:sz w:val="30"/>
      <w:szCs w:val="21"/>
    </w:rPr>
  </w:style>
  <w:style w:type="paragraph" w:styleId="898" w:customStyle="1">
    <w:name w:val="正文缩进11"/>
    <w:basedOn w:val="706"/>
    <w:uiPriority w:val="0"/>
    <w:qFormat/>
    <w:pPr>
      <w:ind w:firstLine="420"/>
    </w:pPr>
  </w:style>
  <w:style w:type="character" w:styleId="899" w:customStyle="1">
    <w:name w:val="默认段落字体1"/>
    <w:link w:val="706"/>
    <w:uiPriority w:val="1"/>
    <w:unhideWhenUsed/>
    <w:qFormat/>
  </w:style>
  <w:style w:type="table" w:styleId="900" w:customStyle="1">
    <w:name w:val="普通表格1"/>
    <w:uiPriority w:val="99"/>
    <w:unhideWhenUsed/>
    <w:qFormat/>
    <w:tblPr/>
  </w:style>
  <w:style w:type="character" w:styleId="901" w:customStyle="1">
    <w:name w:val="标题 1 字符"/>
    <w:link w:val="895"/>
    <w:uiPriority w:val="0"/>
    <w:qFormat/>
    <w:rPr>
      <w:rFonts w:ascii="Times New Roman" w:hAnsi="Times New Roman"/>
      <w:b/>
      <w:bCs/>
      <w:sz w:val="44"/>
      <w:szCs w:val="44"/>
    </w:rPr>
  </w:style>
  <w:style w:type="paragraph" w:styleId="902" w:customStyle="1">
    <w:name w:val="批注文字1"/>
    <w:basedOn w:val="706"/>
    <w:link w:val="903"/>
    <w:uiPriority w:val="0"/>
    <w:qFormat/>
    <w:pPr>
      <w:jc w:val="left"/>
    </w:pPr>
  </w:style>
  <w:style w:type="character" w:styleId="903" w:customStyle="1">
    <w:name w:val="批注文字 字符"/>
    <w:link w:val="902"/>
    <w:uiPriority w:val="0"/>
    <w:qFormat/>
    <w:rPr>
      <w:sz w:val="21"/>
    </w:rPr>
  </w:style>
  <w:style w:type="paragraph" w:styleId="904" w:customStyle="1">
    <w:name w:val="正文文本11"/>
    <w:basedOn w:val="706"/>
    <w:next w:val="706"/>
    <w:uiPriority w:val="0"/>
    <w:qFormat/>
    <w:rPr>
      <w:rFonts w:ascii="仿宋_GB2312" w:eastAsia="仿宋_GB2312"/>
      <w:sz w:val="24"/>
    </w:rPr>
  </w:style>
  <w:style w:type="paragraph" w:styleId="905" w:customStyle="1">
    <w:name w:val="正文文本缩进11"/>
    <w:basedOn w:val="706"/>
    <w:next w:val="906"/>
    <w:link w:val="907"/>
    <w:uiPriority w:val="0"/>
    <w:qFormat/>
    <w:pPr>
      <w:ind w:left="420"/>
      <w:spacing w:after="120"/>
    </w:pPr>
  </w:style>
  <w:style w:type="paragraph" w:styleId="906" w:customStyle="1">
    <w:name w:val="寄信人地址1"/>
    <w:basedOn w:val="706"/>
    <w:uiPriority w:val="0"/>
    <w:qFormat/>
    <w:rPr>
      <w:rFonts w:ascii="Arial" w:hAnsi="Arial"/>
    </w:rPr>
  </w:style>
  <w:style w:type="character" w:styleId="907" w:customStyle="1">
    <w:name w:val="正文文本缩进 字符"/>
    <w:link w:val="905"/>
    <w:uiPriority w:val="0"/>
    <w:qFormat/>
    <w:rPr>
      <w:sz w:val="21"/>
    </w:rPr>
  </w:style>
  <w:style w:type="paragraph" w:styleId="908" w:customStyle="1">
    <w:name w:val="索引 41"/>
    <w:basedOn w:val="706"/>
    <w:next w:val="706"/>
    <w:uiPriority w:val="99"/>
    <w:unhideWhenUsed/>
    <w:qFormat/>
    <w:pPr>
      <w:ind w:left="600"/>
    </w:pPr>
  </w:style>
  <w:style w:type="paragraph" w:styleId="909" w:customStyle="1">
    <w:name w:val="纯文本11"/>
    <w:basedOn w:val="706"/>
    <w:uiPriority w:val="0"/>
    <w:qFormat/>
    <w:rPr>
      <w:rFonts w:ascii="宋体" w:hAnsi="Courier New" w:cs="Courier New"/>
      <w:szCs w:val="21"/>
    </w:rPr>
  </w:style>
  <w:style w:type="paragraph" w:styleId="910" w:customStyle="1">
    <w:name w:val="批注框文本1"/>
    <w:basedOn w:val="706"/>
    <w:link w:val="911"/>
    <w:uiPriority w:val="0"/>
    <w:qFormat/>
    <w:rPr>
      <w:sz w:val="18"/>
      <w:szCs w:val="18"/>
    </w:rPr>
  </w:style>
  <w:style w:type="character" w:styleId="911" w:customStyle="1">
    <w:name w:val="批注框文本 字符"/>
    <w:link w:val="910"/>
    <w:uiPriority w:val="0"/>
    <w:qFormat/>
    <w:rPr>
      <w:sz w:val="18"/>
      <w:szCs w:val="18"/>
    </w:rPr>
  </w:style>
  <w:style w:type="paragraph" w:styleId="912" w:customStyle="1">
    <w:name w:val="页脚11"/>
    <w:basedOn w:val="706"/>
    <w:link w:val="913"/>
    <w:uiPriority w:val="99"/>
    <w:qFormat/>
    <w:pPr>
      <w:jc w:val="left"/>
      <w:tabs>
        <w:tab w:val="center" w:pos="4153" w:leader="none"/>
        <w:tab w:val="right" w:pos="8306" w:leader="none"/>
      </w:tabs>
    </w:pPr>
    <w:rPr>
      <w:sz w:val="18"/>
      <w:szCs w:val="18"/>
    </w:rPr>
  </w:style>
  <w:style w:type="character" w:styleId="913" w:customStyle="1">
    <w:name w:val="页脚 字符"/>
    <w:link w:val="912"/>
    <w:uiPriority w:val="99"/>
    <w:qFormat/>
    <w:rPr>
      <w:rFonts w:ascii="Times New Roman" w:hAnsi="Times New Roman" w:eastAsia="宋体" w:cs="Times New Roman"/>
      <w:sz w:val="18"/>
      <w:szCs w:val="18"/>
    </w:rPr>
  </w:style>
  <w:style w:type="paragraph" w:styleId="914" w:customStyle="1">
    <w:name w:val="页眉1"/>
    <w:basedOn w:val="70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5" w:customStyle="1">
    <w:name w:val="目录 11"/>
    <w:basedOn w:val="706"/>
    <w:next w:val="706"/>
    <w:uiPriority w:val="39"/>
    <w:qFormat/>
  </w:style>
  <w:style w:type="paragraph" w:styleId="916" w:customStyle="1">
    <w:name w:val="正文文本缩进 31"/>
    <w:basedOn w:val="706"/>
    <w:uiPriority w:val="0"/>
    <w:qFormat/>
    <w:pPr>
      <w:ind w:left="645" w:firstLine="645"/>
    </w:pPr>
    <w:rPr>
      <w:rFonts w:ascii="Arial" w:hAnsi="Arial" w:eastAsia="仿宋_GB2312"/>
      <w:color w:val="ffff00"/>
      <w:sz w:val="32"/>
      <w:szCs w:val="32"/>
    </w:rPr>
  </w:style>
  <w:style w:type="paragraph" w:styleId="917" w:customStyle="1">
    <w:name w:val="普通(网站)11"/>
    <w:basedOn w:val="706"/>
    <w:uiPriority w:val="99"/>
    <w:unhideWhenUsed/>
    <w:qFormat/>
    <w:pPr>
      <w:jc w:val="left"/>
      <w:spacing w:before="100" w:beforeAutospacing="1" w:after="100" w:afterAutospacing="1"/>
      <w:widowControl/>
    </w:pPr>
    <w:rPr>
      <w:rFonts w:ascii="宋体" w:hAnsi="宋体" w:cs="宋体"/>
      <w:sz w:val="24"/>
      <w:szCs w:val="24"/>
    </w:rPr>
  </w:style>
  <w:style w:type="paragraph" w:styleId="918" w:customStyle="1">
    <w:name w:val="批注主题1"/>
    <w:basedOn w:val="902"/>
    <w:next w:val="902"/>
    <w:link w:val="919"/>
    <w:uiPriority w:val="0"/>
    <w:qFormat/>
    <w:rPr>
      <w:b/>
      <w:bCs/>
    </w:rPr>
  </w:style>
  <w:style w:type="character" w:styleId="919" w:customStyle="1">
    <w:name w:val="批注主题 字符"/>
    <w:link w:val="918"/>
    <w:uiPriority w:val="0"/>
    <w:qFormat/>
    <w:rPr>
      <w:b/>
      <w:bCs/>
      <w:sz w:val="21"/>
    </w:rPr>
  </w:style>
  <w:style w:type="paragraph" w:styleId="920" w:customStyle="1">
    <w:name w:val="正文首行缩进1"/>
    <w:basedOn w:val="904"/>
    <w:link w:val="921"/>
    <w:uiPriority w:val="0"/>
    <w:qFormat/>
    <w:pPr>
      <w:ind w:firstLine="420"/>
      <w:spacing w:after="120"/>
    </w:pPr>
    <w:rPr>
      <w:rFonts w:ascii="Times New Roman" w:eastAsia="宋体"/>
      <w:szCs w:val="24"/>
    </w:rPr>
  </w:style>
  <w:style w:type="character" w:styleId="921" w:customStyle="1">
    <w:name w:val="正文首行缩进 字符"/>
    <w:link w:val="920"/>
    <w:uiPriority w:val="0"/>
    <w:qFormat/>
    <w:rPr>
      <w:sz w:val="24"/>
      <w:szCs w:val="24"/>
    </w:rPr>
  </w:style>
  <w:style w:type="paragraph" w:styleId="922" w:customStyle="1">
    <w:name w:val="正文首行缩进 211"/>
    <w:basedOn w:val="905"/>
    <w:next w:val="916"/>
    <w:uiPriority w:val="0"/>
    <w:qFormat/>
    <w:pPr>
      <w:ind w:left="0" w:firstLine="420"/>
      <w:spacing w:after="0" w:line="360" w:lineRule="auto"/>
    </w:pPr>
    <w:rPr>
      <w:rFonts w:ascii="宋体" w:hAnsi="宋体"/>
      <w:sz w:val="20"/>
      <w:szCs w:val="20"/>
    </w:rPr>
  </w:style>
  <w:style w:type="table" w:styleId="923" w:customStyle="1">
    <w:name w:val="网格型1"/>
    <w:basedOn w:val="900"/>
    <w:uiPriority w:val="39"/>
    <w:qFormat/>
    <w:tblPr/>
  </w:style>
  <w:style w:type="character" w:styleId="924" w:customStyle="1">
    <w:name w:val="要点1"/>
    <w:link w:val="706"/>
    <w:uiPriority w:val="22"/>
    <w:qFormat/>
    <w:rPr>
      <w:b/>
      <w:bCs/>
    </w:rPr>
  </w:style>
  <w:style w:type="character" w:styleId="925" w:customStyle="1">
    <w:name w:val="已访问的超链接1"/>
    <w:link w:val="706"/>
    <w:uiPriority w:val="0"/>
    <w:qFormat/>
    <w:rPr>
      <w:rFonts w:ascii="Times New Roman" w:hAnsi="Times New Roman" w:eastAsia="宋体" w:cs="Times New Roman"/>
      <w:sz w:val="21"/>
      <w:lang w:val="en-US" w:eastAsia="zh-CN" w:bidi="ar-SA"/>
    </w:rPr>
  </w:style>
  <w:style w:type="character" w:styleId="926" w:customStyle="1">
    <w:name w:val="强调1"/>
    <w:link w:val="706"/>
    <w:uiPriority w:val="0"/>
    <w:qFormat/>
    <w:rPr>
      <w:i/>
    </w:rPr>
  </w:style>
  <w:style w:type="character" w:styleId="927" w:customStyle="1">
    <w:name w:val="超链接1"/>
    <w:link w:val="706"/>
    <w:uiPriority w:val="99"/>
    <w:unhideWhenUsed/>
    <w:qFormat/>
    <w:rPr>
      <w:color w:val="0563c1"/>
      <w:u w:val="single"/>
    </w:rPr>
  </w:style>
  <w:style w:type="character" w:styleId="928" w:customStyle="1">
    <w:name w:val="批注引用1"/>
    <w:link w:val="706"/>
    <w:uiPriority w:val="0"/>
    <w:qFormat/>
    <w:rPr>
      <w:sz w:val="21"/>
      <w:szCs w:val="21"/>
    </w:rPr>
  </w:style>
  <w:style w:type="paragraph" w:styleId="929" w:customStyle="1">
    <w:name w:val="普通文字"/>
    <w:basedOn w:val="706"/>
    <w:next w:val="706"/>
    <w:uiPriority w:val="0"/>
    <w:qFormat/>
    <w:rPr>
      <w:rFonts w:ascii="宋体"/>
      <w:sz w:val="24"/>
    </w:rPr>
  </w:style>
  <w:style w:type="paragraph" w:styleId="930" w:customStyle="1">
    <w:name w:val="正文缩进1"/>
    <w:basedOn w:val="706"/>
    <w:uiPriority w:val="0"/>
    <w:qFormat/>
    <w:pPr>
      <w:ind w:firstLine="420"/>
      <w:jc w:val="left"/>
    </w:pPr>
    <w:rPr>
      <w:rFonts w:ascii="宋体" w:hAnsi="Calibri"/>
      <w:sz w:val="24"/>
      <w:szCs w:val="22"/>
    </w:rPr>
  </w:style>
  <w:style w:type="paragraph" w:styleId="931" w:customStyle="1">
    <w:name w:val="索引 11"/>
    <w:basedOn w:val="706"/>
    <w:next w:val="706"/>
    <w:uiPriority w:val="0"/>
    <w:qFormat/>
    <w:pPr>
      <w:spacing w:line="360" w:lineRule="auto"/>
    </w:pPr>
    <w:rPr>
      <w:rFonts w:ascii="仿宋_GB2312" w:eastAsia="仿宋_GB2312"/>
      <w:sz w:val="24"/>
    </w:rPr>
  </w:style>
  <w:style w:type="paragraph" w:styleId="932" w:customStyle="1">
    <w:name w:val="纯文本1"/>
    <w:basedOn w:val="706"/>
    <w:uiPriority w:val="0"/>
    <w:qFormat/>
    <w:rPr>
      <w:rFonts w:ascii="宋体" w:hAnsi="Courier New"/>
      <w:szCs w:val="22"/>
    </w:rPr>
  </w:style>
  <w:style w:type="paragraph" w:styleId="933" w:customStyle="1">
    <w:name w:val="普通(网站)1"/>
    <w:basedOn w:val="706"/>
    <w:uiPriority w:val="99"/>
    <w:qFormat/>
    <w:pPr>
      <w:jc w:val="left"/>
      <w:spacing w:before="100" w:beforeAutospacing="1" w:after="100" w:afterAutospacing="1"/>
    </w:pPr>
    <w:rPr>
      <w:sz w:val="24"/>
    </w:rPr>
  </w:style>
  <w:style w:type="paragraph" w:styleId="934" w:customStyle="1">
    <w:name w:val="正文文本1"/>
    <w:basedOn w:val="706"/>
    <w:next w:val="706"/>
    <w:uiPriority w:val="0"/>
    <w:qFormat/>
    <w:rPr>
      <w:sz w:val="20"/>
    </w:rPr>
  </w:style>
  <w:style w:type="paragraph" w:styleId="935" w:customStyle="1">
    <w:name w:val="正文文本首行缩进"/>
    <w:basedOn w:val="934"/>
    <w:uiPriority w:val="0"/>
    <w:qFormat/>
    <w:pPr>
      <w:ind w:firstLine="420"/>
      <w:spacing w:after="120"/>
      <w:tabs>
        <w:tab w:val="left" w:pos="2020" w:leader="none"/>
        <w:tab w:val="center" w:pos="4535" w:leader="none"/>
      </w:tabs>
    </w:pPr>
    <w:rPr>
      <w:sz w:val="21"/>
    </w:rPr>
  </w:style>
  <w:style w:type="paragraph" w:styleId="936" w:customStyle="1">
    <w:name w:val="纯文本2"/>
    <w:basedOn w:val="706"/>
    <w:uiPriority w:val="0"/>
    <w:qFormat/>
    <w:rPr>
      <w:rFonts w:ascii="宋体" w:hAnsi="Courier New"/>
    </w:rPr>
  </w:style>
  <w:style w:type="paragraph" w:styleId="937" w:customStyle="1">
    <w:name w:val="正文文本 21"/>
    <w:basedOn w:val="706"/>
    <w:uiPriority w:val="0"/>
    <w:qFormat/>
    <w:pPr>
      <w:spacing w:after="120" w:line="480" w:lineRule="auto"/>
    </w:pPr>
    <w:rPr>
      <w:sz w:val="20"/>
    </w:rPr>
  </w:style>
  <w:style w:type="paragraph" w:styleId="938" w:customStyle="1">
    <w:name w:val="页脚1"/>
    <w:basedOn w:val="706"/>
    <w:uiPriority w:val="0"/>
    <w:qFormat/>
    <w:pPr>
      <w:jc w:val="left"/>
      <w:tabs>
        <w:tab w:val="center" w:pos="4153" w:leader="none"/>
        <w:tab w:val="right" w:pos="8306" w:leader="none"/>
      </w:tabs>
    </w:pPr>
    <w:rPr>
      <w:sz w:val="18"/>
    </w:rPr>
  </w:style>
  <w:style w:type="character" w:styleId="939" w:customStyle="1">
    <w:name w:val="custom-tag-placeholder-class"/>
    <w:link w:val="706"/>
    <w:uiPriority w:val="0"/>
    <w:qFormat/>
  </w:style>
  <w:style w:type="paragraph" w:styleId="94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1" w:customStyle="1">
    <w:name w:val="列出段落1"/>
    <w:basedOn w:val="706"/>
    <w:uiPriority w:val="0"/>
    <w:qFormat/>
    <w:pPr>
      <w:ind w:firstLine="420"/>
    </w:pPr>
    <w:rPr>
      <w:szCs w:val="21"/>
    </w:rPr>
  </w:style>
  <w:style w:type="paragraph" w:styleId="942" w:customStyle="1">
    <w:name w:val="标题 111"/>
    <w:basedOn w:val="706"/>
    <w:next w:val="706"/>
    <w:uiPriority w:val="0"/>
    <w:qFormat/>
    <w:pPr>
      <w:keepLines/>
      <w:keepNext/>
      <w:spacing w:before="340" w:after="330" w:line="578" w:lineRule="auto"/>
      <w:outlineLvl w:val="0"/>
    </w:pPr>
    <w:rPr>
      <w:b/>
      <w:bCs/>
      <w:sz w:val="44"/>
      <w:szCs w:val="44"/>
      <w:lang w:val="en-US" w:eastAsia="en-US"/>
    </w:rPr>
  </w:style>
  <w:style w:type="paragraph" w:styleId="943" w:customStyle="1">
    <w:name w:val="普通(网站)2"/>
    <w:basedOn w:val="706"/>
    <w:uiPriority w:val="99"/>
    <w:unhideWhenUsed/>
    <w:qFormat/>
    <w:pPr>
      <w:jc w:val="left"/>
      <w:spacing w:before="100" w:beforeAutospacing="1" w:after="100" w:afterAutospacing="1"/>
      <w:widowControl/>
    </w:pPr>
    <w:rPr>
      <w:rFonts w:ascii="宋体" w:hAnsi="宋体" w:cs="宋体"/>
      <w:sz w:val="24"/>
      <w:szCs w:val="24"/>
    </w:rPr>
  </w:style>
  <w:style w:type="paragraph" w:styleId="944"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945" w:customStyle="1">
    <w:name w:val="正文首行缩进11"/>
    <w:basedOn w:val="934"/>
    <w:uiPriority w:val="0"/>
    <w:qFormat/>
    <w:pPr>
      <w:ind w:firstLine="200"/>
      <w:spacing w:line="360" w:lineRule="auto"/>
    </w:pPr>
    <w:rPr>
      <w:rFonts w:ascii="仿宋_GB2312" w:hAnsi="Times New Roman" w:eastAsia="仿宋_GB2312"/>
      <w:sz w:val="30"/>
      <w:szCs w:val="30"/>
    </w:rPr>
  </w:style>
  <w:style w:type="character" w:styleId="946" w:customStyle="1">
    <w:name w:val="font51"/>
    <w:basedOn w:val="716"/>
    <w:uiPriority w:val="0"/>
    <w:qFormat/>
    <w:rPr>
      <w:rFonts w:hint="eastAsia" w:ascii="宋体" w:hAnsi="宋体" w:eastAsia="宋体" w:cs="宋体"/>
      <w:color w:val="000000"/>
      <w:sz w:val="21"/>
      <w:szCs w:val="21"/>
      <w:u w:val="none"/>
    </w:rPr>
  </w:style>
  <w:style w:type="character" w:styleId="947" w:customStyle="1">
    <w:name w:val="font41"/>
    <w:basedOn w:val="716"/>
    <w:uiPriority w:val="0"/>
    <w:qFormat/>
    <w:rPr>
      <w:rFonts w:hint="eastAsia" w:ascii="宋体" w:hAnsi="宋体" w:eastAsia="宋体" w:cs="宋体"/>
      <w:color w:val="000000"/>
      <w:sz w:val="22"/>
      <w:szCs w:val="22"/>
      <w:u w:val="none"/>
    </w:rPr>
  </w:style>
  <w:style w:type="paragraph" w:styleId="948" w:customStyle="1">
    <w:name w:val="sh3"/>
    <w:basedOn w:val="706"/>
    <w:uiPriority w:val="0"/>
    <w:qFormat/>
    <w:pPr>
      <w:jc w:val="left"/>
      <w:spacing w:after="200" w:line="460" w:lineRule="exact"/>
      <w:widowControl/>
    </w:pPr>
    <w:rPr>
      <w:rFonts w:ascii="宋体" w:hAnsi="宋体"/>
      <w:b/>
      <w:szCs w:val="21"/>
    </w:rPr>
  </w:style>
  <w:style w:type="numbering" w:styleId="9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bb1ef613-7f64-4b4d-8bd5-f756fe5c7844</errorID>
      <errorWord>；得</errorWord>
      <group>L1_Word</group>
      <groupName>字词问题</groupName>
      <ability>L2_Typo</ability>
      <abilityName>字词错误</abilityName>
      <candidateList>
        <item>；</item>
      </candidateList>
      <explain/>
      <paraID>6BE93AEB</paraID>
      <start>29</start>
      <end>30</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0588F7-A239-45A3-99B7-CC589A0114F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姜君</cp:lastModifiedBy>
  <cp:revision>27</cp:revision>
  <dcterms:created xsi:type="dcterms:W3CDTF">2023-12-07T03:32:00Z</dcterms:created>
  <dcterms:modified xsi:type="dcterms:W3CDTF">2026-10-29T02:36:50Z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FAAAFF6ED4B44CAEBFFCCCD0F81E0402_13</vt:lpwstr>
  </property>
  <property fmtid="{D5CDD505-2E9C-101B-9397-08002B2CF9AE}" pid="4" name="KSOTemplateDocerSaveRecord">
    <vt:lpwstr>eyJoZGlkIjoiMGRkNTk5ZjA5YWZiMjQ4N2FjZjQ2MmExYTFlODRiZjYiLCJ1c2VySWQiOiIxNjU1OTQ5OTkwIn0=</vt:lpwstr>
  </property>
</Properties>
</file>