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19"/>
        <w:rPr>
          <w:rFonts w:hint="eastAsia" w:ascii="宋体" w:hAnsi="宋体"/>
          <w:color w:val="000000"/>
          <w:spacing w:val="20"/>
          <w:highlight w:val="none"/>
        </w:rPr>
      </w:pPr>
      <w:r>
        <w:rPr>
          <w:color w:val="000000"/>
          <w:highlight w:val="none"/>
        </w:rPr>
      </w:r>
      <w:r>
        <w:rPr>
          <w:rFonts w:hint="eastAsia" w:ascii="宋体" w:hAnsi="宋体"/>
          <w:color w:val="000000"/>
          <w:spacing w:val="20"/>
          <w:highlight w:val="none"/>
        </w:rPr>
      </w:r>
      <w:r/>
    </w:p>
    <w:p>
      <w:pPr>
        <w:pStyle w:val="619"/>
        <w:jc w:val="center"/>
        <w:rPr>
          <w:rFonts w:hint="eastAsia" w:ascii="宋体" w:hAnsi="宋体"/>
          <w:color w:val="000000"/>
          <w:spacing w:val="20"/>
          <w:highlight w:val="none"/>
        </w:rPr>
      </w:pPr>
      <w:r>
        <w:rPr>
          <w:rFonts w:hint="eastAsia" w:ascii="宋体" w:hAnsi="宋体"/>
          <w:color w:val="000000"/>
          <w:spacing w:val="20"/>
          <w:highlight w:val="none"/>
        </w:rPr>
      </w:r>
      <w:r/>
    </w:p>
    <w:p>
      <w:pPr>
        <w:pStyle w:val="619"/>
        <w:jc w:val="center"/>
        <w:rPr>
          <w:rFonts w:hint="eastAsia" w:ascii="宋体" w:hAnsi="宋体"/>
          <w:color w:val="000000"/>
          <w:spacing w:val="20"/>
          <w:highlight w:val="none"/>
        </w:rPr>
      </w:pPr>
      <w:r>
        <w:rPr>
          <w:rFonts w:hint="eastAsia" w:ascii="宋体" w:hAnsi="宋体"/>
          <w:color w:val="000000"/>
          <w:spacing w:val="20"/>
          <w:highlight w:val="none"/>
        </w:rPr>
      </w:r>
      <w:r/>
    </w:p>
    <w:p>
      <w:pPr>
        <w:pStyle w:val="619"/>
        <w:jc w:val="center"/>
        <w:rPr>
          <w:rFonts w:hint="eastAsia" w:ascii="宋体" w:hAnsi="宋体"/>
          <w:b/>
          <w:color w:val="000000"/>
          <w:sz w:val="84"/>
          <w:szCs w:val="84"/>
          <w:highlight w:val="none"/>
        </w:rPr>
      </w:pPr>
      <w:r>
        <w:rPr>
          <w:rFonts w:hint="eastAsia" w:ascii="宋体" w:hAnsi="宋体"/>
          <w:b/>
          <w:color w:val="000000"/>
          <w:sz w:val="84"/>
          <w:szCs w:val="84"/>
          <w:highlight w:val="none"/>
        </w:rPr>
        <w:t xml:space="preserve">苏州市政府采购</w:t>
      </w:r>
      <w:r>
        <w:rPr>
          <w:rFonts w:hint="eastAsia" w:ascii="宋体" w:hAnsi="宋体"/>
          <w:b/>
          <w:color w:val="000000"/>
          <w:sz w:val="84"/>
          <w:szCs w:val="84"/>
          <w:highlight w:val="none"/>
        </w:rPr>
      </w:r>
      <w:r/>
    </w:p>
    <w:p>
      <w:pPr>
        <w:pStyle w:val="619"/>
        <w:jc w:val="center"/>
        <w:rPr>
          <w:rFonts w:hint="eastAsia" w:ascii="宋体" w:hAnsi="宋体"/>
          <w:color w:val="000000"/>
          <w:sz w:val="84"/>
          <w:szCs w:val="84"/>
          <w:highlight w:val="none"/>
        </w:rPr>
      </w:pPr>
      <w:r>
        <w:rPr>
          <w:rFonts w:hint="eastAsia" w:ascii="宋体" w:hAnsi="宋体"/>
          <w:b/>
          <w:color w:val="000000"/>
          <w:sz w:val="84"/>
          <w:szCs w:val="84"/>
          <w:highlight w:val="none"/>
        </w:rPr>
        <w:t xml:space="preserve">竞争性磋商采购文件</w:t>
      </w:r>
      <w:r>
        <w:rPr>
          <w:rFonts w:hint="eastAsia" w:ascii="宋体" w:hAnsi="宋体"/>
          <w:color w:val="000000"/>
          <w:sz w:val="84"/>
          <w:szCs w:val="84"/>
          <w:highlight w:val="none"/>
        </w:rPr>
      </w:r>
      <w:r/>
    </w:p>
    <w:p>
      <w:pPr>
        <w:pStyle w:val="619"/>
        <w:rPr>
          <w:rFonts w:hint="eastAsia" w:ascii="宋体" w:hAnsi="宋体"/>
          <w:color w:val="000000"/>
          <w:highlight w:val="none"/>
        </w:rPr>
      </w:pPr>
      <w:r>
        <w:rPr>
          <w:rFonts w:hint="eastAsia" w:ascii="宋体" w:hAnsi="宋体"/>
          <w:color w:val="000000"/>
          <w:highlight w:val="none"/>
        </w:rPr>
      </w:r>
      <w:r/>
    </w:p>
    <w:p>
      <w:pPr>
        <w:pStyle w:val="619"/>
        <w:rPr>
          <w:rFonts w:hint="eastAsia" w:ascii="宋体" w:hAnsi="宋体"/>
          <w:color w:val="000000"/>
          <w:highlight w:val="none"/>
        </w:rPr>
      </w:pPr>
      <w:r>
        <w:rPr>
          <w:rFonts w:hint="eastAsia" w:ascii="宋体" w:hAnsi="宋体"/>
          <w:color w:val="000000"/>
          <w:highlight w:val="none"/>
        </w:rPr>
      </w:r>
      <w:r/>
    </w:p>
    <w:p>
      <w:pPr>
        <w:pStyle w:val="619"/>
        <w:rPr>
          <w:rFonts w:hint="eastAsia" w:ascii="宋体" w:hAnsi="宋体"/>
          <w:color w:val="000000"/>
          <w:highlight w:val="none"/>
        </w:rPr>
      </w:pPr>
      <w:r>
        <w:rPr>
          <w:rFonts w:hint="eastAsia" w:ascii="宋体" w:hAnsi="宋体"/>
          <w:color w:val="000000"/>
          <w:highlight w:val="none"/>
        </w:rPr>
      </w:r>
      <w:r/>
    </w:p>
    <w:p>
      <w:pPr>
        <w:pStyle w:val="619"/>
        <w:rPr>
          <w:rFonts w:hint="eastAsia" w:ascii="宋体" w:hAnsi="宋体"/>
          <w:color w:val="000000"/>
          <w:highlight w:val="none"/>
        </w:rPr>
      </w:pPr>
      <w:r>
        <w:rPr>
          <w:rFonts w:hint="eastAsia" w:ascii="宋体" w:hAnsi="宋体"/>
          <w:color w:val="000000"/>
          <w:highlight w:val="none"/>
        </w:rPr>
      </w:r>
      <w:r/>
    </w:p>
    <w:p>
      <w:pPr>
        <w:pStyle w:val="619"/>
        <w:rPr>
          <w:rFonts w:hint="eastAsia" w:ascii="宋体" w:hAnsi="宋体"/>
          <w:color w:val="000000"/>
          <w:highlight w:val="none"/>
        </w:rPr>
      </w:pPr>
      <w:r>
        <w:rPr>
          <w:rFonts w:hint="eastAsia" w:ascii="宋体" w:hAnsi="宋体"/>
          <w:color w:val="000000"/>
          <w:highlight w:val="none"/>
        </w:rPr>
      </w:r>
      <w:r/>
    </w:p>
    <w:p>
      <w:pPr>
        <w:pStyle w:val="619"/>
        <w:rPr>
          <w:rFonts w:hint="eastAsia" w:ascii="宋体" w:hAnsi="宋体"/>
          <w:color w:val="000000"/>
          <w:highlight w:val="none"/>
        </w:rPr>
      </w:pPr>
      <w:r>
        <w:rPr>
          <w:rFonts w:hint="eastAsia" w:ascii="宋体" w:hAnsi="宋体"/>
          <w:color w:val="000000"/>
          <w:highlight w:val="none"/>
        </w:rPr>
      </w:r>
      <w:r/>
    </w:p>
    <w:p>
      <w:pPr>
        <w:pStyle w:val="619"/>
        <w:rPr>
          <w:rFonts w:hint="eastAsia" w:ascii="宋体" w:hAnsi="宋体"/>
          <w:color w:val="000000"/>
          <w:highlight w:val="none"/>
        </w:rPr>
      </w:pPr>
      <w:r>
        <w:rPr>
          <w:rFonts w:hint="eastAsia" w:ascii="宋体" w:hAnsi="宋体"/>
          <w:color w:val="000000"/>
          <w:highlight w:val="none"/>
        </w:rPr>
      </w:r>
      <w:r/>
    </w:p>
    <w:p>
      <w:pPr>
        <w:pStyle w:val="619"/>
        <w:ind w:firstLine="904"/>
        <w:spacing w:line="480" w:lineRule="auto"/>
        <w:rPr>
          <w:rFonts w:hint="eastAsia" w:ascii="宋体" w:hAnsi="宋体"/>
          <w:b/>
          <w:color w:val="000000"/>
          <w:sz w:val="30"/>
          <w:highlight w:val="none"/>
        </w:rPr>
      </w:pPr>
      <w:r>
        <w:rPr>
          <w:rFonts w:hint="eastAsia" w:ascii="宋体" w:hAnsi="宋体"/>
          <w:b/>
          <w:color w:val="000000"/>
          <w:sz w:val="30"/>
          <w:highlight w:val="none"/>
        </w:rPr>
        <w:t xml:space="preserve">采购编号：</w:t>
      </w:r>
      <w:r>
        <w:rPr>
          <w:rFonts w:hint="eastAsia" w:ascii="宋体" w:hAnsi="宋体"/>
          <w:b/>
          <w:color w:val="000000"/>
          <w:sz w:val="30"/>
          <w:highlight w:val="none"/>
          <w:lang w:eastAsia="zh-CN"/>
        </w:rPr>
        <w:t xml:space="preserve">JSZC-320506-SZAT-C2026-0005</w:t>
      </w:r>
      <w:r>
        <w:rPr>
          <w:rFonts w:hint="eastAsia" w:ascii="宋体" w:hAnsi="宋体"/>
          <w:b/>
          <w:color w:val="000000"/>
          <w:sz w:val="30"/>
          <w:highlight w:val="none"/>
        </w:rPr>
        <w:t xml:space="preserve">号</w:t>
      </w:r>
      <w:r>
        <w:rPr>
          <w:rFonts w:hint="eastAsia" w:ascii="宋体" w:hAnsi="宋体"/>
          <w:b/>
          <w:color w:val="000000"/>
          <w:sz w:val="30"/>
          <w:highlight w:val="none"/>
        </w:rPr>
      </w:r>
      <w:r/>
    </w:p>
    <w:p>
      <w:pPr>
        <w:pStyle w:val="619"/>
        <w:ind w:firstLine="904"/>
        <w:spacing w:line="480" w:lineRule="auto"/>
        <w:rPr>
          <w:rFonts w:hint="eastAsia" w:ascii="宋体" w:hAnsi="宋体" w:eastAsia="宋体"/>
          <w:b/>
          <w:color w:val="000000"/>
          <w:sz w:val="30"/>
          <w:highlight w:val="none"/>
          <w:lang w:eastAsia="zh-CN"/>
        </w:rPr>
      </w:pPr>
      <w:r>
        <w:rPr>
          <w:rFonts w:hint="eastAsia" w:ascii="宋体" w:hAnsi="宋体"/>
          <w:b/>
          <w:color w:val="000000"/>
          <w:sz w:val="30"/>
          <w:highlight w:val="none"/>
        </w:rPr>
        <w:t xml:space="preserve">采购项目：</w:t>
      </w:r>
      <w:r>
        <w:rPr>
          <w:rFonts w:hint="eastAsia" w:ascii="宋体" w:hAnsi="宋体"/>
          <w:b/>
          <w:color w:val="000000"/>
          <w:sz w:val="30"/>
          <w:highlight w:val="none"/>
          <w:lang w:eastAsia="zh-CN"/>
        </w:rPr>
        <w:t xml:space="preserve">金庭镇居民小区垃圾分类投放收运服务</w:t>
      </w:r>
      <w:r>
        <w:rPr>
          <w:rFonts w:hint="eastAsia" w:ascii="宋体" w:hAnsi="宋体" w:eastAsia="宋体"/>
          <w:b/>
          <w:color w:val="000000"/>
          <w:sz w:val="30"/>
          <w:highlight w:val="none"/>
          <w:lang w:eastAsia="zh-CN"/>
        </w:rPr>
      </w:r>
      <w:r/>
    </w:p>
    <w:p>
      <w:pPr>
        <w:pStyle w:val="619"/>
        <w:ind w:firstLine="904"/>
        <w:spacing w:line="480" w:lineRule="auto"/>
        <w:rPr>
          <w:rFonts w:hint="eastAsia" w:ascii="宋体" w:hAnsi="宋体" w:eastAsia="宋体"/>
          <w:b/>
          <w:color w:val="000000"/>
          <w:sz w:val="30"/>
          <w:highlight w:val="none"/>
          <w:lang w:eastAsia="zh-CN"/>
        </w:rPr>
      </w:pPr>
      <w:r>
        <w:rPr>
          <w:rFonts w:hint="eastAsia" w:ascii="宋体" w:hAnsi="宋体"/>
          <w:b/>
          <w:color w:val="000000"/>
          <w:sz w:val="30"/>
          <w:highlight w:val="none"/>
        </w:rPr>
        <w:t xml:space="preserve">采购单位：</w:t>
      </w:r>
      <w:r>
        <w:rPr>
          <w:rFonts w:hint="eastAsia" w:ascii="宋体" w:hAnsi="宋体"/>
          <w:b/>
          <w:color w:val="000000"/>
          <w:sz w:val="30"/>
          <w:highlight w:val="none"/>
          <w:lang w:eastAsia="zh-CN"/>
        </w:rPr>
        <w:t xml:space="preserve">苏州市吴中区金庭镇人民政府</w:t>
      </w:r>
      <w:r>
        <w:rPr>
          <w:rFonts w:hint="eastAsia" w:ascii="宋体" w:hAnsi="宋体" w:eastAsia="宋体"/>
          <w:b/>
          <w:color w:val="000000"/>
          <w:sz w:val="30"/>
          <w:highlight w:val="none"/>
          <w:lang w:eastAsia="zh-CN"/>
        </w:rPr>
      </w:r>
      <w:r/>
    </w:p>
    <w:p>
      <w:pPr>
        <w:pStyle w:val="619"/>
        <w:ind w:firstLine="904"/>
        <w:spacing w:line="480" w:lineRule="auto"/>
        <w:rPr>
          <w:rFonts w:hint="eastAsia" w:ascii="宋体" w:hAnsi="宋体"/>
          <w:b/>
          <w:color w:val="000000"/>
          <w:sz w:val="30"/>
          <w:highlight w:val="none"/>
        </w:rPr>
      </w:pPr>
      <w:r>
        <w:rPr>
          <w:rFonts w:hint="eastAsia" w:ascii="宋体" w:hAnsi="宋体"/>
          <w:b/>
          <w:color w:val="000000"/>
          <w:sz w:val="30"/>
          <w:highlight w:val="none"/>
        </w:rPr>
        <w:t xml:space="preserve">采购类别：服务类</w:t>
      </w:r>
      <w:r>
        <w:rPr>
          <w:rFonts w:hint="eastAsia" w:ascii="宋体" w:hAnsi="宋体"/>
          <w:b/>
          <w:color w:val="000000"/>
          <w:sz w:val="30"/>
          <w:highlight w:val="none"/>
        </w:rPr>
      </w:r>
      <w:r/>
    </w:p>
    <w:p>
      <w:pPr>
        <w:pStyle w:val="619"/>
        <w:ind w:right="-159" w:firstLine="1440"/>
        <w:spacing w:line="300" w:lineRule="auto"/>
        <w:rPr>
          <w:rFonts w:hint="eastAsia" w:ascii="宋体" w:hAnsi="宋体"/>
          <w:b/>
          <w:color w:val="000000"/>
          <w:sz w:val="30"/>
          <w:highlight w:val="none"/>
        </w:rPr>
      </w:pPr>
      <w:r>
        <w:rPr>
          <w:rFonts w:hint="eastAsia" w:ascii="宋体" w:hAnsi="宋体"/>
          <w:color w:val="000000"/>
          <w:sz w:val="30"/>
          <w:highlight w:val="none"/>
        </w:rPr>
        <w:t xml:space="preserve">                                        </w:t>
      </w:r>
      <w:r>
        <w:rPr>
          <w:rFonts w:hint="eastAsia" w:ascii="宋体" w:hAnsi="宋体"/>
          <w:b/>
          <w:color w:val="000000"/>
          <w:sz w:val="30"/>
          <w:highlight w:val="none"/>
        </w:rPr>
      </w:r>
      <w:r/>
    </w:p>
    <w:p>
      <w:pPr>
        <w:pStyle w:val="619"/>
        <w:ind w:firstLine="1656"/>
        <w:spacing w:line="360" w:lineRule="auto"/>
        <w:rPr>
          <w:rFonts w:hint="eastAsia" w:ascii="宋体" w:hAnsi="宋体"/>
          <w:b/>
          <w:color w:val="000000"/>
          <w:sz w:val="30"/>
          <w:highlight w:val="none"/>
        </w:rPr>
      </w:pPr>
      <w:r>
        <w:rPr>
          <w:rFonts w:hint="eastAsia" w:ascii="宋体" w:hAnsi="宋体"/>
          <w:b/>
          <w:color w:val="000000"/>
          <w:sz w:val="30"/>
          <w:highlight w:val="none"/>
        </w:rPr>
      </w:r>
      <w:r/>
    </w:p>
    <w:p>
      <w:pPr>
        <w:pStyle w:val="619"/>
        <w:ind w:firstLine="1656"/>
        <w:spacing w:line="360" w:lineRule="auto"/>
        <w:rPr>
          <w:rFonts w:hint="eastAsia" w:ascii="宋体" w:hAnsi="宋体"/>
          <w:b/>
          <w:color w:val="000000"/>
          <w:sz w:val="30"/>
          <w:highlight w:val="none"/>
        </w:rPr>
      </w:pPr>
      <w:r>
        <w:rPr>
          <w:rFonts w:hint="eastAsia" w:ascii="宋体" w:hAnsi="宋体"/>
          <w:b/>
          <w:color w:val="000000"/>
          <w:sz w:val="30"/>
          <w:highlight w:val="none"/>
        </w:rPr>
      </w:r>
      <w:r/>
    </w:p>
    <w:p>
      <w:pPr>
        <w:pStyle w:val="619"/>
        <w:spacing w:line="360" w:lineRule="auto"/>
        <w:rPr>
          <w:rFonts w:hint="eastAsia" w:ascii="宋体" w:hAnsi="宋体"/>
          <w:b/>
          <w:color w:val="000000"/>
          <w:sz w:val="30"/>
          <w:highlight w:val="none"/>
        </w:rPr>
      </w:pPr>
      <w:r>
        <w:rPr>
          <w:rFonts w:hint="eastAsia" w:ascii="宋体" w:hAnsi="宋体"/>
          <w:b/>
          <w:color w:val="000000"/>
          <w:sz w:val="30"/>
          <w:highlight w:val="none"/>
        </w:rPr>
      </w:r>
      <w:r/>
    </w:p>
    <w:p>
      <w:pPr>
        <w:pStyle w:val="619"/>
        <w:ind w:firstLine="1656"/>
        <w:jc w:val="center"/>
        <w:spacing w:line="360" w:lineRule="auto"/>
        <w:rPr>
          <w:rFonts w:hint="eastAsia" w:ascii="宋体" w:hAnsi="宋体"/>
          <w:b/>
          <w:color w:val="000000"/>
          <w:sz w:val="30"/>
          <w:highlight w:val="none"/>
        </w:rPr>
      </w:pPr>
      <w:r>
        <w:rPr>
          <w:rFonts w:hint="eastAsia" w:ascii="宋体" w:hAnsi="宋体"/>
          <w:b/>
          <w:color w:val="000000"/>
          <w:sz w:val="30"/>
          <w:highlight w:val="none"/>
        </w:rPr>
      </w:r>
      <w:r/>
    </w:p>
    <w:p>
      <w:pPr>
        <w:pStyle w:val="619"/>
        <w:jc w:val="center"/>
        <w:spacing w:line="360" w:lineRule="auto"/>
        <w:rPr>
          <w:rFonts w:hint="eastAsia" w:ascii="宋体" w:hAnsi="宋体"/>
          <w:b/>
          <w:color w:val="000000"/>
          <w:sz w:val="30"/>
          <w:highlight w:val="none"/>
        </w:rPr>
      </w:pPr>
      <w:r>
        <w:rPr>
          <w:rFonts w:hint="eastAsia" w:ascii="宋体" w:hAnsi="宋体"/>
          <w:b/>
          <w:color w:val="000000"/>
          <w:sz w:val="30"/>
          <w:highlight w:val="none"/>
        </w:rPr>
        <w:t xml:space="preserve">苏州昂天建设工程咨询有限公司</w:t>
      </w:r>
      <w:r>
        <w:rPr>
          <w:rFonts w:hint="eastAsia" w:ascii="宋体" w:hAnsi="宋体"/>
          <w:b/>
          <w:color w:val="000000"/>
          <w:sz w:val="30"/>
          <w:highlight w:val="none"/>
        </w:rPr>
      </w:r>
      <w:r/>
    </w:p>
    <w:p>
      <w:pPr>
        <w:pStyle w:val="619"/>
        <w:jc w:val="center"/>
        <w:spacing w:line="360" w:lineRule="auto"/>
        <w:rPr>
          <w:rFonts w:hint="eastAsia" w:ascii="宋体" w:hAnsi="宋体"/>
          <w:b/>
          <w:color w:val="000000"/>
          <w:sz w:val="32"/>
          <w:highlight w:val="none"/>
        </w:rPr>
      </w:pPr>
      <w:r>
        <w:rPr>
          <w:rFonts w:hint="eastAsia" w:ascii="宋体" w:hAnsi="宋体"/>
          <w:b/>
          <w:color w:val="000000"/>
          <w:sz w:val="30"/>
          <w:highlight w:val="none"/>
        </w:rPr>
        <w:t xml:space="preserve">二〇二六年</w:t>
      </w:r>
      <w:r>
        <w:rPr>
          <w:rFonts w:hint="eastAsia" w:ascii="宋体" w:hAnsi="宋体"/>
          <w:b/>
          <w:color w:val="000000"/>
          <w:sz w:val="30"/>
          <w:highlight w:val="none"/>
          <w:lang w:val="en-US" w:eastAsia="zh-CN"/>
        </w:rPr>
        <w:t xml:space="preserve">十</w:t>
      </w:r>
      <w:r>
        <w:rPr>
          <w:rFonts w:hint="eastAsia" w:ascii="宋体" w:hAnsi="宋体"/>
          <w:b/>
          <w:color w:val="000000"/>
          <w:sz w:val="30"/>
          <w:highlight w:val="none"/>
        </w:rPr>
        <w:t xml:space="preserve">月</w:t>
      </w:r>
      <w:r>
        <w:rPr>
          <w:rFonts w:hint="eastAsia" w:ascii="宋体" w:hAnsi="宋体"/>
          <w:b/>
          <w:color w:val="000000"/>
          <w:sz w:val="32"/>
          <w:highlight w:val="none"/>
        </w:rPr>
      </w:r>
      <w:r/>
    </w:p>
    <w:p>
      <w:pPr>
        <w:pStyle w:val="619"/>
        <w:ind w:firstLine="3012"/>
        <w:spacing w:line="360" w:lineRule="auto"/>
        <w:rPr>
          <w:rFonts w:hint="eastAsia" w:ascii="宋体" w:hAnsi="宋体"/>
          <w:b/>
          <w:color w:val="000000"/>
          <w:sz w:val="30"/>
          <w:highlight w:val="none"/>
        </w:rPr>
      </w:pPr>
      <w:r>
        <w:rPr>
          <w:rFonts w:hint="eastAsia" w:ascii="宋体" w:hAnsi="宋体"/>
          <w:b/>
          <w:color w:val="000000"/>
          <w:sz w:val="30"/>
          <w:highlight w:val="none"/>
        </w:rPr>
      </w:r>
      <w:r/>
    </w:p>
    <w:p>
      <w:pPr>
        <w:pStyle w:val="619"/>
        <w:rPr>
          <w:color w:val="000000"/>
          <w:highlight w:val="none"/>
        </w:rPr>
      </w:pPr>
      <w:r>
        <w:rPr>
          <w:color w:val="000000"/>
          <w:highlight w:val="none"/>
        </w:rPr>
      </w:r>
      <w:r/>
    </w:p>
    <w:p>
      <w:pPr>
        <w:pStyle w:val="619"/>
        <w:rPr>
          <w:color w:val="000000"/>
          <w:highlight w:val="none"/>
        </w:rPr>
      </w:pPr>
      <w:r>
        <w:rPr>
          <w:color w:val="000000"/>
          <w:highlight w:val="none"/>
        </w:rPr>
      </w:r>
      <w:r/>
    </w:p>
    <w:p>
      <w:pPr>
        <w:pStyle w:val="619"/>
        <w:rPr>
          <w:color w:val="000000"/>
          <w:highlight w:val="none"/>
        </w:rPr>
      </w:pPr>
      <w:r>
        <w:rPr>
          <w:color w:val="000000"/>
          <w:highlight w:val="none"/>
        </w:rPr>
        <w:br w:type="page" w:clear="all"/>
      </w:r>
      <w:r>
        <w:rPr>
          <w:color w:val="000000"/>
          <w:highlight w:val="none"/>
        </w:rPr>
      </w:r>
      <w:r/>
    </w:p>
    <w:p>
      <w:pPr>
        <w:pStyle w:val="619"/>
        <w:jc w:val="center"/>
        <w:tabs>
          <w:tab w:val="left" w:pos="315" w:leader="none"/>
          <w:tab w:val="center" w:pos="4153" w:leader="none"/>
        </w:tabs>
        <w:rPr>
          <w:rFonts w:ascii="黑体" w:eastAsia="黑体"/>
          <w:b/>
          <w:color w:val="000000"/>
          <w:sz w:val="52"/>
          <w:szCs w:val="52"/>
          <w:highlight w:val="none"/>
        </w:rPr>
      </w:pPr>
      <w:r>
        <w:rPr>
          <w:rFonts w:hint="eastAsia" w:ascii="黑体" w:eastAsia="黑体"/>
          <w:b/>
          <w:color w:val="000000"/>
          <w:sz w:val="52"/>
          <w:szCs w:val="52"/>
          <w:highlight w:val="none"/>
        </w:rPr>
        <w:t xml:space="preserve">目    录</w:t>
      </w:r>
      <w:r>
        <w:rPr>
          <w:rFonts w:ascii="黑体" w:eastAsia="黑体"/>
          <w:b/>
          <w:color w:val="000000"/>
          <w:sz w:val="52"/>
          <w:szCs w:val="52"/>
          <w:highlight w:val="none"/>
        </w:rPr>
      </w:r>
      <w:r/>
    </w:p>
    <w:p>
      <w:pPr>
        <w:pStyle w:val="619"/>
        <w:jc w:val="center"/>
        <w:tabs>
          <w:tab w:val="left" w:pos="315" w:leader="none"/>
          <w:tab w:val="center" w:pos="4153" w:leader="none"/>
        </w:tabs>
        <w:rPr>
          <w:rFonts w:ascii="黑体" w:eastAsia="黑体"/>
          <w:b/>
          <w:color w:val="000000"/>
          <w:sz w:val="52"/>
          <w:szCs w:val="52"/>
          <w:highlight w:val="none"/>
        </w:rPr>
      </w:pPr>
      <w:r>
        <w:rPr>
          <w:rFonts w:ascii="黑体" w:eastAsia="黑体"/>
          <w:b/>
          <w:color w:val="000000"/>
          <w:sz w:val="52"/>
          <w:szCs w:val="52"/>
          <w:highlight w:val="none"/>
        </w:rPr>
      </w:r>
      <w:r/>
    </w:p>
    <w:p>
      <w:pPr>
        <w:pStyle w:val="619"/>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一、磋商采购公告</w:t>
      </w:r>
      <w:r>
        <w:rPr>
          <w:rFonts w:ascii="黑体" w:eastAsia="黑体"/>
          <w:color w:val="000000"/>
          <w:sz w:val="44"/>
          <w:szCs w:val="44"/>
          <w:highlight w:val="none"/>
        </w:rPr>
      </w:r>
      <w:r/>
    </w:p>
    <w:p>
      <w:pPr>
        <w:pStyle w:val="619"/>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二、磋商文件</w:t>
      </w:r>
      <w:r>
        <w:rPr>
          <w:rFonts w:ascii="黑体" w:eastAsia="黑体"/>
          <w:color w:val="000000"/>
          <w:sz w:val="44"/>
          <w:szCs w:val="44"/>
          <w:highlight w:val="none"/>
        </w:rPr>
      </w:r>
      <w:r/>
    </w:p>
    <w:p>
      <w:pPr>
        <w:pStyle w:val="619"/>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三、评审方法及评分标准</w:t>
      </w:r>
      <w:r>
        <w:rPr>
          <w:rFonts w:ascii="黑体" w:eastAsia="黑体"/>
          <w:color w:val="000000"/>
          <w:sz w:val="44"/>
          <w:szCs w:val="44"/>
          <w:highlight w:val="none"/>
        </w:rPr>
      </w:r>
      <w:r/>
    </w:p>
    <w:p>
      <w:pPr>
        <w:pStyle w:val="619"/>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四、合同主要条款及格式</w:t>
      </w:r>
      <w:r>
        <w:rPr>
          <w:rFonts w:ascii="黑体" w:eastAsia="黑体"/>
          <w:color w:val="000000"/>
          <w:sz w:val="44"/>
          <w:szCs w:val="44"/>
          <w:highlight w:val="none"/>
        </w:rPr>
      </w:r>
      <w:r/>
    </w:p>
    <w:p>
      <w:pPr>
        <w:pStyle w:val="619"/>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五、磋商响应文件格式</w:t>
      </w:r>
      <w:r>
        <w:rPr>
          <w:rFonts w:ascii="黑体" w:eastAsia="黑体"/>
          <w:color w:val="000000"/>
          <w:sz w:val="44"/>
          <w:szCs w:val="44"/>
          <w:highlight w:val="none"/>
        </w:rPr>
      </w:r>
      <w:r/>
    </w:p>
    <w:p>
      <w:pPr>
        <w:pStyle w:val="619"/>
        <w:rPr>
          <w:color w:val="000000"/>
          <w:highlight w:val="none"/>
        </w:rPr>
      </w:pPr>
      <w:r>
        <w:rPr>
          <w:color w:val="000000"/>
          <w:highlight w:val="none"/>
        </w:rPr>
      </w:r>
      <w:r/>
    </w:p>
    <w:p>
      <w:pPr>
        <w:pStyle w:val="619"/>
        <w:jc w:val="center"/>
        <w:rPr>
          <w:rFonts w:ascii="sans-serif" w:hAnsi="sans-serif" w:eastAsia="sans-serif" w:cs="sans-serif"/>
          <w:color w:val="000000"/>
          <w:highlight w:val="none"/>
        </w:rPr>
      </w:pPr>
      <w:r>
        <w:rPr>
          <w:color w:val="000000"/>
          <w:highlight w:val="none"/>
        </w:rPr>
        <w:br w:type="page" w:clear="all"/>
      </w:r>
      <w:r>
        <w:rPr>
          <w:rStyle w:val="641"/>
          <w:rFonts w:hint="eastAsia" w:ascii="宋体" w:hAnsi="宋体" w:cs="宋体"/>
          <w:color w:val="000000"/>
          <w:sz w:val="43"/>
          <w:szCs w:val="43"/>
          <w:highlight w:val="none"/>
        </w:rPr>
        <w:t xml:space="preserve">第一章 磋商公告</w:t>
      </w:r>
      <w:r>
        <w:rPr>
          <w:rFonts w:ascii="sans-serif" w:hAnsi="sans-serif" w:eastAsia="sans-serif" w:cs="sans-serif"/>
          <w:color w:val="000000"/>
          <w:highlight w:val="none"/>
        </w:rPr>
      </w:r>
      <w:r/>
    </w:p>
    <w:p>
      <w:pPr>
        <w:pStyle w:val="619"/>
        <w:ind w:firstLine="480"/>
        <w:jc w:val="left"/>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619"/>
        <w:ind w:firstLine="480"/>
        <w:jc w:val="left"/>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lang w:eastAsia="zh-CN"/>
        </w:rPr>
        <w:t xml:space="preserve">金庭镇居民小区垃圾分类投放收运服务</w:t>
      </w:r>
      <w:r>
        <w:rPr>
          <w:rFonts w:hint="eastAsia" w:ascii="宋体" w:hAnsi="宋体" w:cs="宋体"/>
          <w:color w:val="000000"/>
          <w:sz w:val="24"/>
          <w:highlight w:val="none"/>
        </w:rPr>
        <w:t xml:space="preserve">采购项目的潜在供应商应在苏采云政府采购一体化平台系统获取采购文件，并于</w:t>
      </w:r>
      <w:r>
        <w:rPr>
          <w:rFonts w:hint="eastAsia" w:ascii="宋体" w:hAnsi="宋体" w:cs="宋体"/>
          <w:color w:val="000000"/>
          <w:sz w:val="24"/>
          <w:highlight w:val="none"/>
          <w:lang w:eastAsia="zh-CN"/>
        </w:rPr>
        <w:t xml:space="preserve">2026-11-9 9:30</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一、项目基本情况</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JSZC-320506-SZAT-C2026-0005</w:t>
      </w:r>
      <w:r>
        <w:rPr>
          <w:rFonts w:hint="eastAsia" w:ascii="宋体" w:hAnsi="宋体" w:cs="宋体"/>
          <w:color w:val="000000"/>
          <w:sz w:val="24"/>
          <w:highlight w:val="none"/>
        </w:rPr>
        <w:t xml:space="preserve">号</w:t>
      </w:r>
      <w:r>
        <w:rPr>
          <w:rFonts w:hint="eastAsia" w:ascii="宋体" w:hAnsi="宋体" w:cs="宋体"/>
          <w:color w:val="000000"/>
          <w:sz w:val="24"/>
          <w:highlight w:val="none"/>
        </w:rPr>
      </w:r>
      <w:r/>
    </w:p>
    <w:p>
      <w:pPr>
        <w:pStyle w:val="619"/>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金庭镇居民小区垃圾分类投放收运服务</w:t>
      </w:r>
      <w:r>
        <w:rPr>
          <w:rFonts w:hint="eastAsia" w:ascii="宋体" w:hAnsi="宋体" w:eastAsia="宋体" w:cs="宋体"/>
          <w:color w:val="000000"/>
          <w:sz w:val="24"/>
          <w:highlight w:val="none"/>
          <w:lang w:eastAsia="zh-CN"/>
        </w:rPr>
      </w:r>
      <w:r/>
    </w:p>
    <w:p>
      <w:pPr>
        <w:pStyle w:val="61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采购方式：竞争性磋商</w:t>
      </w:r>
      <w:r>
        <w:rPr>
          <w:rFonts w:hint="eastAsia" w:ascii="宋体" w:hAnsi="宋体" w:cs="宋体"/>
          <w:color w:val="000000"/>
          <w:sz w:val="24"/>
          <w:highlight w:val="none"/>
        </w:rPr>
      </w:r>
      <w:r/>
    </w:p>
    <w:p>
      <w:pPr>
        <w:pStyle w:val="619"/>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预算金额：人民币大写</w:t>
      </w:r>
      <w:r>
        <w:rPr>
          <w:rFonts w:hint="eastAsia" w:ascii="宋体" w:hAnsi="宋体" w:cs="宋体"/>
          <w:color w:val="000000"/>
          <w:sz w:val="24"/>
          <w:highlight w:val="none"/>
          <w:lang w:eastAsia="zh-CN"/>
        </w:rPr>
        <w:t xml:space="preserve">贰佰万元整（小写2000000.00元）</w:t>
      </w:r>
      <w:r>
        <w:rPr>
          <w:rFonts w:hint="eastAsia" w:ascii="宋体" w:hAnsi="宋体" w:eastAsia="宋体" w:cs="宋体"/>
          <w:color w:val="000000"/>
          <w:sz w:val="24"/>
          <w:highlight w:val="none"/>
          <w:lang w:eastAsia="zh-CN"/>
        </w:rPr>
      </w:r>
      <w:r/>
    </w:p>
    <w:p>
      <w:pPr>
        <w:pStyle w:val="619"/>
        <w:ind w:firstLine="480"/>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最高限价：</w:t>
      </w:r>
      <w:r>
        <w:rPr>
          <w:rFonts w:hint="eastAsia" w:ascii="宋体" w:hAnsi="宋体" w:cs="宋体"/>
          <w:color w:val="000000"/>
          <w:sz w:val="24"/>
          <w:highlight w:val="none"/>
        </w:rPr>
        <w:t xml:space="preserve">人民币大写</w:t>
      </w:r>
      <w:r>
        <w:rPr>
          <w:rFonts w:hint="eastAsia" w:ascii="宋体" w:hAnsi="宋体" w:cs="宋体"/>
          <w:color w:val="000000"/>
          <w:sz w:val="24"/>
          <w:highlight w:val="none"/>
          <w:lang w:eastAsia="zh-CN"/>
        </w:rPr>
        <w:t xml:space="preserve">贰佰万元整（小写2000000.00元）</w:t>
      </w:r>
      <w:r>
        <w:rPr>
          <w:rFonts w:hint="eastAsia" w:ascii="宋体" w:hAnsi="宋体" w:eastAsia="宋体" w:cs="宋体"/>
          <w:bCs/>
          <w:color w:val="000000"/>
          <w:sz w:val="24"/>
          <w:highlight w:val="none"/>
          <w:lang w:eastAsia="zh-CN"/>
        </w:rPr>
      </w:r>
      <w:r/>
    </w:p>
    <w:p>
      <w:pPr>
        <w:pStyle w:val="619"/>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采购需求：</w:t>
      </w:r>
      <w:r>
        <w:rPr>
          <w:rFonts w:hint="eastAsia" w:ascii="宋体" w:hAnsi="宋体" w:cs="宋体"/>
          <w:bCs/>
          <w:color w:val="000000"/>
          <w:sz w:val="24"/>
          <w:highlight w:val="none"/>
        </w:rPr>
      </w:r>
      <w:r/>
    </w:p>
    <w:p>
      <w:pPr>
        <w:pStyle w:val="619"/>
        <w:ind w:firstLine="480"/>
        <w:rPr>
          <w:rFonts w:hint="eastAsia" w:ascii="宋体" w:hAnsi="宋体" w:cs="宋体"/>
          <w:bCs/>
          <w:color w:val="000000"/>
          <w:sz w:val="24"/>
          <w:highlight w:val="none"/>
          <w:lang w:eastAsia="zh-CN"/>
        </w:rPr>
      </w:pPr>
      <w:r>
        <w:rPr>
          <w:rFonts w:hint="eastAsia" w:ascii="宋体" w:hAnsi="宋体" w:cs="宋体"/>
          <w:bCs/>
          <w:color w:val="000000"/>
          <w:sz w:val="24"/>
          <w:highlight w:val="none"/>
        </w:rPr>
        <w:t xml:space="preserve">本项目作业区域位于苏州市吴中区金庭镇，金庭镇是江苏省历史文化名镇，隶属于江苏省苏州市吴中区，原名西山镇。金庭镇镇区所在的西山岛是中国淡水湖泊中最大的岛屿，位于苏州市的西南部，拥有中国内湖第一长桥--太湖大桥，把该岛与苏州(陆地部分、苏州太湖国家旅游度假区)连在一起。 本项目为苏州市吴中区金庭镇垃圾分类服务项目，服务区域包含 15 个小区，共计1743户居民</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eastAsia="zh-CN"/>
        </w:rPr>
      </w:r>
      <w:r/>
    </w:p>
    <w:p>
      <w:pPr>
        <w:pStyle w:val="619"/>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合同履行期限：</w:t>
      </w:r>
      <w:r>
        <w:rPr>
          <w:rFonts w:hint="eastAsia" w:ascii="宋体" w:hAnsi="宋体" w:cs="宋体"/>
          <w:bCs/>
          <w:color w:val="000000"/>
          <w:sz w:val="24"/>
          <w:highlight w:val="none"/>
          <w:lang w:eastAsia="zh-CN"/>
        </w:rPr>
        <w:t xml:space="preserve">二年。</w:t>
      </w:r>
      <w:r>
        <w:rPr>
          <w:rFonts w:hint="eastAsia" w:ascii="宋体" w:hAnsi="宋体" w:cs="宋体"/>
          <w:bCs/>
          <w:color w:val="000000"/>
          <w:sz w:val="24"/>
          <w:highlight w:val="none"/>
        </w:rPr>
        <w:t xml:space="preserve">（以合同签订时间为准）</w:t>
      </w:r>
      <w:r>
        <w:rPr>
          <w:rFonts w:hint="eastAsia" w:ascii="宋体" w:hAnsi="宋体" w:cs="宋体"/>
          <w:bCs/>
          <w:color w:val="000000"/>
          <w:sz w:val="24"/>
          <w:highlight w:val="none"/>
        </w:rPr>
      </w:r>
      <w:r/>
    </w:p>
    <w:p>
      <w:pPr>
        <w:pStyle w:val="619"/>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本项目不接受联合体响应。</w:t>
      </w:r>
      <w:bookmarkStart w:id="0" w:name="_Toc35393630"/>
      <w:r/>
      <w:bookmarkStart w:id="1" w:name="_Toc28359013"/>
      <w:r/>
      <w:bookmarkStart w:id="2" w:name="_Toc35393799"/>
      <w:r/>
      <w:bookmarkStart w:id="3" w:name="_Toc28359090"/>
      <w:r>
        <w:rPr>
          <w:rFonts w:hint="eastAsia" w:ascii="宋体" w:hAnsi="宋体" w:cs="宋体"/>
          <w:bCs/>
          <w:color w:val="000000"/>
          <w:sz w:val="24"/>
          <w:highlight w:val="none"/>
        </w:rPr>
      </w:r>
      <w:r/>
    </w:p>
    <w:p>
      <w:pPr>
        <w:pStyle w:val="619"/>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二、申请人的资格要求：</w:t>
      </w:r>
      <w:bookmarkEnd w:id="0"/>
      <w:r/>
      <w:bookmarkEnd w:id="1"/>
      <w:r/>
      <w:bookmarkEnd w:id="2"/>
      <w:r/>
      <w:bookmarkEnd w:id="3"/>
      <w:r>
        <w:rPr>
          <w:rFonts w:hint="eastAsia" w:ascii="宋体" w:hAnsi="宋体" w:cs="宋体"/>
          <w:color w:val="000000"/>
          <w:sz w:val="24"/>
          <w:highlight w:val="none"/>
        </w:rPr>
      </w:r>
      <w:r/>
    </w:p>
    <w:p>
      <w:pPr>
        <w:pStyle w:val="619"/>
        <w:ind w:firstLine="480"/>
        <w:rPr>
          <w:rFonts w:hint="eastAsia" w:ascii="宋体" w:hAnsi="宋体" w:cs="宋体"/>
          <w:bCs/>
          <w:color w:val="000000"/>
          <w:sz w:val="24"/>
          <w:highlight w:val="none"/>
        </w:rPr>
      </w:pPr>
      <w:r/>
      <w:bookmarkStart w:id="4" w:name="_Toc35393631"/>
      <w:r/>
      <w:bookmarkStart w:id="5" w:name="_Toc35393800"/>
      <w:r>
        <w:rPr>
          <w:rFonts w:hint="eastAsia" w:ascii="宋体" w:hAnsi="宋体" w:cs="宋体"/>
          <w:color w:val="000000"/>
          <w:sz w:val="24"/>
          <w:highlight w:val="none"/>
        </w:rPr>
        <w:t xml:space="preserve">（一）满足《中华人民共和国政府采购法》第二十二条规定：</w:t>
      </w:r>
      <w:r>
        <w:rPr>
          <w:rFonts w:hint="eastAsia" w:ascii="宋体" w:hAnsi="宋体" w:cs="宋体"/>
          <w:bCs/>
          <w:color w:val="000000"/>
          <w:sz w:val="24"/>
          <w:highlight w:val="none"/>
        </w:rPr>
      </w:r>
      <w:r/>
    </w:p>
    <w:p>
      <w:pPr>
        <w:pStyle w:val="61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1.法人或者其他组织的营业执照等证明文件，自然人的身份证明。</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2.具有良好的商业信誉和健全的财务会计制度（成立年限不足1年的提供资信证明）。</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3.依法缴纳税收和社会保障资金的相关材料。</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4.具备履行合同所必需的设备和专业技术能力的书面声明。</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5.参加政府采购活动前3年内在经营活动中没有重大违法记录的书面声明。</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（二）落实政府采购政策需满足的资格要求：</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根据《政府采购促进中小企业发展管理办法》的相关规定，本项目专门面向中小企业，所属行业为</w:t>
      </w:r>
      <w:r>
        <w:rPr>
          <w:rFonts w:hint="eastAsia" w:ascii="宋体" w:hAnsi="宋体" w:cs="宋体"/>
          <w:color w:val="000000"/>
          <w:sz w:val="24"/>
          <w:highlight w:val="none"/>
          <w:lang w:eastAsia="zh-CN"/>
        </w:rPr>
        <w:t xml:space="preserve">其他未列明行业</w:t>
      </w:r>
      <w:r>
        <w:rPr>
          <w:rFonts w:hint="eastAsia" w:ascii="宋体" w:hAnsi="宋体" w:cs="宋体"/>
          <w:color w:val="000000"/>
          <w:sz w:val="24"/>
          <w:highlight w:val="none"/>
        </w:rPr>
        <w:t xml:space="preserve">，供应商应为中小微企业或监狱企业或残疾人福利性单位。</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（三）本项目的特定资格要求：</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hint="eastAsia" w:ascii="宋体" w:hAnsi="宋体" w:cs="宋体"/>
          <w:bCs/>
          <w:color w:val="000000"/>
          <w:sz w:val="24"/>
          <w:highlight w:val="none"/>
        </w:rPr>
        <w:t xml:space="preserve"> 资质：</w:t>
      </w:r>
      <w:r>
        <w:rPr>
          <w:rFonts w:hint="eastAsia" w:ascii="宋体" w:hAnsi="宋体" w:cs="宋体"/>
          <w:color w:val="000000"/>
          <w:sz w:val="24"/>
          <w:highlight w:val="none"/>
          <w:lang w:val="en-US" w:eastAsia="zh-CN"/>
        </w:rPr>
        <w:t xml:space="preserve">无</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2.未被“信用中国”网站（www.creditchina.gov.cn）列入失信被执行人、重大税收违法案件当事人名单、政府采购严重失信行为记录名单。</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3.注：</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3.1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3.2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宋体" w:hAnsi="宋体" w:cs="宋体"/>
          <w:color w:val="000000"/>
          <w:sz w:val="24"/>
          <w:highlight w:val="none"/>
        </w:rPr>
      </w:r>
      <w:r/>
    </w:p>
    <w:p>
      <w:pPr>
        <w:pStyle w:val="619"/>
        <w:ind w:firstLine="482"/>
        <w:rPr>
          <w:rFonts w:hint="eastAsia" w:ascii="宋体" w:hAnsi="宋体" w:cs="宋体"/>
          <w:b/>
          <w:color w:val="000000"/>
          <w:sz w:val="24"/>
          <w:highlight w:val="none"/>
        </w:rPr>
      </w:pPr>
      <w:r/>
      <w:bookmarkEnd w:id="4"/>
      <w:r/>
      <w:bookmarkEnd w:id="5"/>
      <w:r/>
      <w:bookmarkStart w:id="6" w:name="_Toc35393806"/>
      <w:r/>
      <w:bookmarkStart w:id="7" w:name="_Toc28359096"/>
      <w:r/>
      <w:bookmarkStart w:id="8" w:name="_Toc28359019"/>
      <w:r/>
      <w:bookmarkStart w:id="9" w:name="_Toc35393637"/>
      <w:r>
        <w:rPr>
          <w:rFonts w:hint="eastAsia" w:ascii="宋体" w:hAnsi="宋体" w:cs="宋体"/>
          <w:b/>
          <w:color w:val="000000"/>
          <w:sz w:val="24"/>
          <w:highlight w:val="none"/>
        </w:rPr>
        <w:t xml:space="preserve">三、获取采购文件</w:t>
      </w:r>
      <w:r>
        <w:rPr>
          <w:rFonts w:hint="eastAsia" w:ascii="宋体" w:hAnsi="宋体" w:cs="宋体"/>
          <w:b/>
          <w:color w:val="000000"/>
          <w:sz w:val="24"/>
          <w:highlight w:val="none"/>
        </w:rPr>
      </w:r>
      <w:r/>
    </w:p>
    <w:p>
      <w:pPr>
        <w:pStyle w:val="61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bookmarkStart w:id="10" w:name="_Toc28359095"/>
      <w:r/>
      <w:bookmarkStart w:id="11" w:name="_Toc28359018"/>
      <w:r/>
      <w:bookmarkStart w:id="12" w:name="_Toc35393636"/>
      <w:r/>
      <w:bookmarkStart w:id="13" w:name="_Toc35393805"/>
      <w:r>
        <w:rPr>
          <w:rFonts w:hint="eastAsia" w:ascii="宋体" w:hAnsi="宋体" w:cs="宋体"/>
          <w:color w:val="000000"/>
          <w:sz w:val="24"/>
          <w:highlight w:val="none"/>
        </w:rPr>
        <w:t xml:space="preserve">时间：自采购文件公告发布之日起5个工作日</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地点：苏采云政府采购一体化平台系统 </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方式：自行下载 </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售价：0.00元 </w:t>
      </w:r>
      <w:r>
        <w:rPr>
          <w:rFonts w:hint="eastAsia" w:ascii="宋体" w:hAnsi="宋体" w:cs="宋体"/>
          <w:color w:val="000000"/>
          <w:sz w:val="24"/>
          <w:highlight w:val="none"/>
        </w:rPr>
      </w:r>
      <w:r/>
    </w:p>
    <w:p>
      <w:pPr>
        <w:pStyle w:val="619"/>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四、响应文件提交</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截止时间：</w:t>
      </w:r>
      <w:r>
        <w:rPr>
          <w:rFonts w:hint="eastAsia" w:ascii="宋体" w:hAnsi="宋体" w:cs="宋体"/>
          <w:color w:val="000000"/>
          <w:sz w:val="24"/>
          <w:highlight w:val="none"/>
          <w:lang w:eastAsia="zh-CN"/>
        </w:rPr>
        <w:t xml:space="preserve">2026-11-9 9:30</w:t>
      </w:r>
      <w:r>
        <w:rPr>
          <w:rFonts w:hint="eastAsia" w:ascii="宋体" w:hAnsi="宋体" w:cs="宋体"/>
          <w:color w:val="000000"/>
          <w:sz w:val="24"/>
          <w:highlight w:val="none"/>
        </w:rPr>
        <w:t xml:space="preserve">（北京时间）</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地点：苏采云系统 </w:t>
      </w:r>
      <w:r>
        <w:rPr>
          <w:rFonts w:hint="eastAsia" w:ascii="宋体" w:hAnsi="宋体" w:cs="宋体"/>
          <w:color w:val="000000"/>
          <w:sz w:val="24"/>
          <w:highlight w:val="none"/>
        </w:rPr>
      </w:r>
      <w:r/>
    </w:p>
    <w:p>
      <w:pPr>
        <w:pStyle w:val="619"/>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五、开启</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时间：</w:t>
      </w:r>
      <w:r>
        <w:rPr>
          <w:rFonts w:hint="eastAsia" w:ascii="宋体" w:hAnsi="宋体" w:cs="宋体"/>
          <w:color w:val="000000"/>
          <w:sz w:val="24"/>
          <w:highlight w:val="none"/>
          <w:lang w:eastAsia="zh-CN"/>
        </w:rPr>
        <w:t xml:space="preserve">2026-11-9 9:30</w:t>
      </w:r>
      <w:r>
        <w:rPr>
          <w:rFonts w:hint="eastAsia" w:ascii="宋体" w:hAnsi="宋体" w:cs="宋体"/>
          <w:color w:val="000000"/>
          <w:sz w:val="24"/>
          <w:highlight w:val="none"/>
        </w:rPr>
        <w:t xml:space="preserve">（北京时间）</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地点：苏州市市辖区政府采购不见面虚拟开标室  </w:t>
      </w:r>
      <w:r>
        <w:rPr>
          <w:rFonts w:hint="eastAsia" w:ascii="宋体" w:hAnsi="宋体" w:cs="宋体"/>
          <w:color w:val="000000"/>
          <w:sz w:val="24"/>
          <w:highlight w:val="none"/>
        </w:rPr>
      </w:r>
      <w:r/>
    </w:p>
    <w:p>
      <w:pPr>
        <w:pStyle w:val="619"/>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六、公告期限</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自本公告发布之日起3个工作日。</w:t>
      </w:r>
      <w:r>
        <w:rPr>
          <w:rFonts w:hint="eastAsia" w:ascii="宋体" w:hAnsi="宋体" w:cs="宋体"/>
          <w:color w:val="000000"/>
          <w:sz w:val="24"/>
          <w:highlight w:val="none"/>
        </w:rPr>
      </w:r>
      <w:r/>
    </w:p>
    <w:p>
      <w:pPr>
        <w:pStyle w:val="619"/>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七、其他补充事宜</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1.报名方式（网上报名）：</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1.1申领CA证书</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窗口。</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1.2登录报名：</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2.采购文件获取方式：供应商在苏采云政府采购一体化平台系统内下载。</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3.制作、提交电子响应文件：</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3.1本项目采用电子招投标方式，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在系统操作过程中如有疑问，请按以下方式联系：</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注册咨询：18261002950；</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CA技术咨询电话：400-608-6099；</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签章使用问题：025-83633811、025-83633812、15380932027、15371015030；</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系统使用指导与咨询：联系电话：13914088964；QQ：3048755361、1315179389、895706745。</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本项目采用电子投标形式，请供应商按照《苏采云系统供应商操作手册》、采购文件要求进行制作、上传电子响应文件，响应单位无需提供纸质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4.开标方式：不见面开标，供应商登录“苏采</w:t>
      </w:r>
      <w:r>
        <w:rPr>
          <w:rFonts w:hint="eastAsia" w:ascii="宋体" w:hAnsi="宋体" w:cs="宋体"/>
          <w:color w:val="000000"/>
          <w:sz w:val="24"/>
          <w:highlight w:val="none"/>
        </w:rPr>
        <w:t xml:space="preserve">云”系统在平台首页点击“开标大厅”，进入江苏省政府采购一体化不见面开标（采购）大厅，在今日项目列表，点击项目，进入不见面开标系统。开标阶段供应商在【供应商解密】环节必须使用CA证书解密电子响应文件，如在系统规定的解密时间内未能完成解密的视为放弃投标。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5.政府采购监管部门监督电话：0512-66271534。</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6.本次采购的有关信息将在中国政府采购网、江苏省政府采购网、苏州政府采购网上发布，敬请留意；有关该采购项目的澄清、修正及成交等信息亦在以上网站发布，敬请留意。</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七、凡对本次采购提出询问，请按以下方式联系。</w:t>
      </w:r>
      <w:bookmarkEnd w:id="10"/>
      <w:r/>
      <w:bookmarkEnd w:id="11"/>
      <w:r/>
      <w:bookmarkEnd w:id="12"/>
      <w:r/>
      <w:bookmarkEnd w:id="13"/>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1.采购人信息</w:t>
      </w:r>
      <w:bookmarkEnd w:id="6"/>
      <w:r/>
      <w:bookmarkEnd w:id="7"/>
      <w:r/>
      <w:bookmarkEnd w:id="8"/>
      <w:r/>
      <w:bookmarkEnd w:id="9"/>
      <w:r>
        <w:rPr>
          <w:rFonts w:hint="eastAsia" w:ascii="宋体" w:hAnsi="宋体" w:cs="宋体"/>
          <w:color w:val="000000"/>
          <w:sz w:val="24"/>
          <w:highlight w:val="none"/>
        </w:rPr>
      </w:r>
      <w:r/>
    </w:p>
    <w:p>
      <w:pPr>
        <w:pStyle w:val="619"/>
        <w:ind w:firstLine="480"/>
        <w:rPr>
          <w:rFonts w:hint="eastAsia" w:ascii="宋体" w:hAnsi="宋体" w:eastAsia="宋体" w:cs="宋体"/>
          <w:bCs/>
          <w:color w:val="000000"/>
          <w:sz w:val="24"/>
          <w:highlight w:val="none"/>
          <w:lang w:eastAsia="zh-CN"/>
        </w:rPr>
      </w:pPr>
      <w:r/>
      <w:bookmarkStart w:id="14" w:name="_Toc35393638"/>
      <w:r/>
      <w:bookmarkStart w:id="15" w:name="_Toc35393807"/>
      <w:r/>
      <w:bookmarkStart w:id="16" w:name="_Toc28359020"/>
      <w:r/>
      <w:bookmarkStart w:id="17" w:name="_Toc28359097"/>
      <w:r>
        <w:rPr>
          <w:rFonts w:hint="eastAsia" w:ascii="宋体" w:hAnsi="宋体" w:cs="宋体"/>
          <w:bCs/>
          <w:color w:val="000000"/>
          <w:sz w:val="24"/>
          <w:highlight w:val="none"/>
        </w:rPr>
        <w:t xml:space="preserve">名    称：</w:t>
      </w:r>
      <w:r>
        <w:rPr>
          <w:rFonts w:hint="eastAsia" w:ascii="宋体" w:hAnsi="宋体" w:cs="宋体"/>
          <w:bCs/>
          <w:color w:val="000000"/>
          <w:sz w:val="24"/>
          <w:highlight w:val="none"/>
          <w:lang w:eastAsia="zh-CN"/>
        </w:rPr>
        <w:t xml:space="preserve">苏州市吴中区金庭镇人民政府</w:t>
      </w:r>
      <w:r>
        <w:rPr>
          <w:rFonts w:hint="eastAsia" w:ascii="宋体" w:hAnsi="宋体" w:eastAsia="宋体" w:cs="宋体"/>
          <w:bCs/>
          <w:color w:val="000000"/>
          <w:sz w:val="24"/>
          <w:highlight w:val="none"/>
          <w:lang w:eastAsia="zh-CN"/>
        </w:rPr>
      </w:r>
      <w:r/>
    </w:p>
    <w:p>
      <w:pPr>
        <w:pStyle w:val="619"/>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地    址：苏州市吴中区金庭镇东园公路108号</w:t>
      </w:r>
      <w:r>
        <w:rPr>
          <w:rFonts w:hint="eastAsia" w:ascii="宋体" w:hAnsi="宋体" w:cs="宋体"/>
          <w:bCs/>
          <w:color w:val="000000"/>
          <w:sz w:val="24"/>
          <w:highlight w:val="none"/>
        </w:rPr>
      </w:r>
      <w:r/>
    </w:p>
    <w:p>
      <w:pPr>
        <w:pStyle w:val="619"/>
        <w:ind w:firstLine="480"/>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联系人：</w:t>
      </w:r>
      <w:r>
        <w:rPr>
          <w:rFonts w:hint="eastAsia" w:ascii="宋体" w:hAnsi="宋体" w:cs="宋体"/>
          <w:bCs/>
          <w:color w:val="000000"/>
          <w:sz w:val="24"/>
          <w:highlight w:val="none"/>
          <w:lang w:val="en-US" w:eastAsia="zh-CN"/>
        </w:rPr>
        <w:t xml:space="preserve">陈英</w:t>
      </w:r>
      <w:r>
        <w:rPr>
          <w:rFonts w:hint="eastAsia" w:ascii="宋体" w:hAnsi="宋体" w:eastAsia="宋体" w:cs="宋体"/>
          <w:bCs/>
          <w:color w:val="000000"/>
          <w:sz w:val="24"/>
          <w:highlight w:val="none"/>
          <w:lang w:eastAsia="zh-CN"/>
        </w:rPr>
      </w:r>
      <w:r/>
    </w:p>
    <w:p>
      <w:pPr>
        <w:pStyle w:val="619"/>
        <w:ind w:firstLine="480"/>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联系电话：0512-66271924</w:t>
      </w:r>
      <w:r>
        <w:rPr>
          <w:rFonts w:hint="eastAsia" w:ascii="宋体" w:hAnsi="宋体" w:eastAsia="宋体" w:cs="宋体"/>
          <w:bCs/>
          <w:color w:val="000000"/>
          <w:sz w:val="24"/>
          <w:highlight w:val="none"/>
          <w:lang w:eastAsia="zh-CN"/>
        </w:rPr>
      </w:r>
      <w:r/>
    </w:p>
    <w:p>
      <w:pPr>
        <w:pStyle w:val="619"/>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2.采购代理机构信息</w:t>
      </w:r>
      <w:bookmarkEnd w:id="14"/>
      <w:r/>
      <w:bookmarkEnd w:id="15"/>
      <w:r/>
      <w:bookmarkEnd w:id="16"/>
      <w:r/>
      <w:bookmarkEnd w:id="17"/>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名    称：苏州昂天建设工程咨询有限公司</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地　　址：苏州市吴中区苏蠡路81号苏蠡商务大厦409室</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联系方式：0512-</w:t>
      </w:r>
      <w:bookmarkStart w:id="18" w:name="_Toc35393808"/>
      <w:r/>
      <w:bookmarkStart w:id="19" w:name="_Toc28359098"/>
      <w:r/>
      <w:bookmarkStart w:id="20" w:name="_Toc28359021"/>
      <w:r/>
      <w:bookmarkStart w:id="21" w:name="_Toc35393639"/>
      <w:r>
        <w:rPr>
          <w:rFonts w:hint="eastAsia" w:ascii="宋体" w:hAnsi="宋体" w:cs="宋体"/>
          <w:color w:val="000000"/>
          <w:sz w:val="24"/>
          <w:highlight w:val="none"/>
        </w:rPr>
        <w:t xml:space="preserve">68070938</w:t>
      </w:r>
      <w:r>
        <w:rPr>
          <w:rFonts w:hint="eastAsia" w:ascii="宋体" w:hAnsi="宋体" w:cs="宋体"/>
          <w:color w:val="000000"/>
          <w:sz w:val="24"/>
          <w:highlight w:val="none"/>
        </w:rPr>
      </w:r>
      <w:r/>
    </w:p>
    <w:p>
      <w:pPr>
        <w:pStyle w:val="619"/>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3.项目联系方式</w:t>
      </w:r>
      <w:bookmarkEnd w:id="18"/>
      <w:r/>
      <w:bookmarkEnd w:id="19"/>
      <w:r/>
      <w:bookmarkEnd w:id="20"/>
      <w:r/>
      <w:bookmarkEnd w:id="21"/>
      <w:r>
        <w:rPr>
          <w:rFonts w:hint="eastAsia" w:ascii="宋体" w:hAnsi="宋体" w:cs="宋体"/>
          <w:color w:val="000000"/>
          <w:sz w:val="24"/>
          <w:highlight w:val="none"/>
        </w:rPr>
      </w:r>
      <w:r/>
    </w:p>
    <w:p>
      <w:pPr>
        <w:pStyle w:val="619"/>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项目联系人：</w:t>
      </w:r>
      <w:r>
        <w:rPr>
          <w:rFonts w:hint="eastAsia" w:ascii="宋体" w:hAnsi="宋体" w:cs="宋体"/>
          <w:color w:val="000000"/>
          <w:sz w:val="24"/>
          <w:highlight w:val="none"/>
          <w:lang w:eastAsia="zh-CN"/>
        </w:rPr>
        <w:t xml:space="preserve">章德示</w:t>
      </w:r>
      <w:r>
        <w:rPr>
          <w:rFonts w:hint="eastAsia" w:ascii="宋体" w:hAnsi="宋体" w:eastAsia="宋体" w:cs="宋体"/>
          <w:color w:val="000000"/>
          <w:sz w:val="24"/>
          <w:highlight w:val="none"/>
          <w:lang w:eastAsia="zh-CN"/>
        </w:rPr>
      </w:r>
      <w:r/>
    </w:p>
    <w:p>
      <w:pPr>
        <w:pStyle w:val="61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电　　 话：0512-68070938</w:t>
      </w:r>
      <w:r>
        <w:rPr>
          <w:rFonts w:hint="eastAsia" w:ascii="宋体" w:hAnsi="宋体" w:cs="宋体"/>
          <w:color w:val="000000"/>
          <w:sz w:val="24"/>
          <w:highlight w:val="none"/>
        </w:rPr>
      </w:r>
      <w:r/>
    </w:p>
    <w:p>
      <w:pPr>
        <w:pStyle w:val="619"/>
        <w:ind w:firstLine="480"/>
        <w:jc w:val="right"/>
        <w:rPr>
          <w:rFonts w:hint="eastAsia" w:ascii="宋体" w:hAnsi="宋体" w:cs="宋体"/>
          <w:color w:val="000000"/>
          <w:sz w:val="24"/>
          <w:highlight w:val="none"/>
        </w:rPr>
      </w:pPr>
      <w:r>
        <w:rPr>
          <w:rFonts w:hint="eastAsia" w:ascii="宋体" w:hAnsi="宋体" w:cs="宋体"/>
          <w:color w:val="000000"/>
          <w:sz w:val="24"/>
          <w:highlight w:val="none"/>
        </w:rPr>
      </w:r>
      <w:r/>
    </w:p>
    <w:p>
      <w:pPr>
        <w:pStyle w:val="619"/>
        <w:jc w:val="center"/>
        <w:rPr>
          <w:rFonts w:ascii="sans-serif" w:hAnsi="sans-serif" w:eastAsia="sans-serif" w:cs="sans-serif"/>
          <w:color w:val="000000"/>
          <w:highlight w:val="none"/>
        </w:rPr>
      </w:pPr>
      <w:r>
        <w:rPr>
          <w:color w:val="000000"/>
          <w:highlight w:val="none"/>
        </w:rPr>
        <w:br w:type="page" w:clear="all"/>
      </w:r>
      <w:r>
        <w:rPr>
          <w:rStyle w:val="641"/>
          <w:rFonts w:hint="eastAsia" w:ascii="宋体" w:hAnsi="宋体" w:cs="宋体"/>
          <w:color w:val="000000"/>
          <w:sz w:val="43"/>
          <w:szCs w:val="43"/>
          <w:highlight w:val="none"/>
        </w:rPr>
        <w:t xml:space="preserve">第二章  磋商文件</w:t>
      </w:r>
      <w:r>
        <w:rPr>
          <w:rFonts w:ascii="sans-serif" w:hAnsi="sans-serif" w:eastAsia="sans-serif" w:cs="sans-serif"/>
          <w:color w:val="000000"/>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受</w:t>
      </w:r>
      <w:r>
        <w:rPr>
          <w:rFonts w:hint="eastAsia" w:ascii="宋体" w:hAnsi="宋体" w:cs="宋体"/>
          <w:color w:val="000000"/>
          <w:szCs w:val="21"/>
          <w:highlight w:val="none"/>
          <w:lang w:eastAsia="zh-CN"/>
        </w:rPr>
        <w:t xml:space="preserve">苏州市吴中区金庭镇人民政府</w:t>
      </w:r>
      <w:r>
        <w:rPr>
          <w:rFonts w:hint="eastAsia" w:ascii="宋体" w:hAnsi="宋体" w:cs="宋体"/>
          <w:color w:val="000000"/>
          <w:szCs w:val="21"/>
          <w:highlight w:val="none"/>
        </w:rPr>
        <w:t xml:space="preserve">的委托，苏州昂天建设工程咨询有限公司对其所需采购的</w:t>
      </w:r>
      <w:r>
        <w:rPr>
          <w:rFonts w:hint="eastAsia" w:ascii="宋体" w:hAnsi="宋体" w:cs="宋体"/>
          <w:color w:val="000000"/>
          <w:szCs w:val="21"/>
          <w:highlight w:val="none"/>
          <w:lang w:eastAsia="zh-CN"/>
        </w:rPr>
        <w:t xml:space="preserve">金庭镇居民小区垃圾分类投放收运服务</w:t>
      </w:r>
      <w:r>
        <w:rPr>
          <w:rFonts w:hint="eastAsia" w:ascii="宋体" w:hAnsi="宋体" w:cs="宋体"/>
          <w:color w:val="000000"/>
          <w:szCs w:val="21"/>
          <w:highlight w:val="none"/>
        </w:rPr>
        <w:t xml:space="preserve">在国内组织竞争性磋商采购。欢迎符合磋商采购文件资格条件的各供应商前来参加磋商。</w:t>
      </w:r>
      <w:r>
        <w:rPr>
          <w:rFonts w:hint="eastAsia" w:ascii="宋体" w:hAnsi="宋体" w:cs="宋体"/>
          <w:color w:val="000000"/>
          <w:szCs w:val="21"/>
          <w:highlight w:val="none"/>
        </w:rPr>
      </w:r>
      <w:r/>
    </w:p>
    <w:p>
      <w:pPr>
        <w:pStyle w:val="619"/>
        <w:ind w:firstLine="422"/>
        <w:spacing w:line="360" w:lineRule="auto"/>
        <w:widowControl/>
        <w:rPr>
          <w:rFonts w:hint="eastAsia" w:ascii="宋体" w:hAnsi="宋体" w:cs="宋体"/>
          <w:color w:val="000000"/>
          <w:szCs w:val="21"/>
          <w:highlight w:val="none"/>
        </w:rPr>
      </w:pPr>
      <w:r/>
      <w:bookmarkStart w:id="22" w:name="_Toc204052981"/>
      <w:r>
        <w:rPr>
          <w:rFonts w:hint="eastAsia" w:ascii="宋体" w:hAnsi="宋体" w:cs="宋体"/>
          <w:b/>
          <w:bCs/>
          <w:color w:val="000000"/>
          <w:szCs w:val="21"/>
          <w:highlight w:val="none"/>
        </w:rPr>
        <w:t xml:space="preserve">一、采购编号：</w:t>
      </w:r>
      <w:r>
        <w:rPr>
          <w:rFonts w:hint="eastAsia" w:ascii="宋体" w:hAnsi="宋体" w:cs="宋体"/>
          <w:color w:val="000000"/>
          <w:szCs w:val="21"/>
          <w:highlight w:val="none"/>
          <w:lang w:eastAsia="zh-CN"/>
        </w:rPr>
        <w:t xml:space="preserve">JSZC-320506-SZAT-C2026-0005</w:t>
      </w:r>
      <w:r>
        <w:rPr>
          <w:rFonts w:hint="eastAsia" w:ascii="宋体" w:hAnsi="宋体" w:cs="宋体"/>
          <w:color w:val="000000"/>
          <w:szCs w:val="21"/>
          <w:highlight w:val="none"/>
        </w:rPr>
        <w:t xml:space="preserve">号</w:t>
      </w:r>
      <w:r>
        <w:rPr>
          <w:rFonts w:hint="eastAsia" w:ascii="宋体" w:hAnsi="宋体" w:cs="宋体"/>
          <w:color w:val="000000"/>
          <w:szCs w:val="21"/>
          <w:highlight w:val="none"/>
        </w:rPr>
      </w:r>
      <w:r/>
    </w:p>
    <w:p>
      <w:pPr>
        <w:pStyle w:val="619"/>
        <w:ind w:firstLine="422"/>
        <w:spacing w:line="360" w:lineRule="auto"/>
        <w:widowControl/>
        <w:rPr>
          <w:rFonts w:hint="eastAsia" w:ascii="宋体" w:hAnsi="宋体" w:eastAsia="宋体" w:cs="宋体"/>
          <w:color w:val="000000"/>
          <w:szCs w:val="21"/>
          <w:highlight w:val="none"/>
          <w:lang w:eastAsia="zh-CN"/>
        </w:rPr>
      </w:pPr>
      <w:r>
        <w:rPr>
          <w:rFonts w:hint="eastAsia" w:ascii="宋体" w:hAnsi="宋体" w:cs="宋体"/>
          <w:b/>
          <w:bCs/>
          <w:color w:val="000000"/>
          <w:szCs w:val="21"/>
          <w:highlight w:val="none"/>
        </w:rPr>
        <w:t xml:space="preserve">二、采购内容：</w:t>
      </w:r>
      <w:r>
        <w:rPr>
          <w:rFonts w:hint="eastAsia" w:ascii="宋体" w:hAnsi="宋体" w:cs="宋体"/>
          <w:color w:val="000000"/>
          <w:szCs w:val="21"/>
          <w:highlight w:val="none"/>
          <w:lang w:eastAsia="zh-CN"/>
        </w:rPr>
        <w:t xml:space="preserve">金庭镇居民小区垃圾分类投放收运服务</w:t>
      </w:r>
      <w:r>
        <w:rPr>
          <w:rFonts w:hint="eastAsia" w:ascii="宋体" w:hAnsi="宋体" w:eastAsia="宋体" w:cs="宋体"/>
          <w:color w:val="000000"/>
          <w:szCs w:val="21"/>
          <w:highlight w:val="none"/>
          <w:lang w:eastAsia="zh-CN"/>
        </w:rPr>
      </w:r>
      <w:r/>
    </w:p>
    <w:p>
      <w:pPr>
        <w:pStyle w:val="619"/>
        <w:ind w:firstLine="422"/>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三、采购方式：</w:t>
      </w:r>
      <w:r>
        <w:rPr>
          <w:rFonts w:hint="eastAsia" w:ascii="宋体" w:hAnsi="宋体" w:cs="宋体"/>
          <w:color w:val="000000"/>
          <w:szCs w:val="21"/>
          <w:highlight w:val="none"/>
        </w:rPr>
        <w:t xml:space="preserve">竞争性磋商</w:t>
      </w:r>
      <w:r>
        <w:rPr>
          <w:rFonts w:hint="eastAsia" w:ascii="宋体" w:hAnsi="宋体" w:cs="宋体"/>
          <w:color w:val="000000"/>
          <w:szCs w:val="21"/>
          <w:highlight w:val="none"/>
        </w:rPr>
      </w:r>
      <w:r/>
    </w:p>
    <w:p>
      <w:pPr>
        <w:pStyle w:val="619"/>
        <w:ind w:firstLine="422"/>
        <w:spacing w:line="360" w:lineRule="auto"/>
        <w:widowControl/>
        <w:rPr>
          <w:rFonts w:hint="eastAsia" w:ascii="宋体" w:hAnsi="宋体" w:eastAsia="宋体" w:cs="宋体"/>
          <w:color w:val="000000"/>
          <w:szCs w:val="21"/>
          <w:highlight w:val="none"/>
          <w:lang w:eastAsia="zh-CN"/>
        </w:rPr>
      </w:pPr>
      <w:r>
        <w:rPr>
          <w:rFonts w:hint="eastAsia" w:ascii="宋体" w:hAnsi="宋体" w:cs="宋体"/>
          <w:b/>
          <w:bCs/>
          <w:color w:val="000000"/>
          <w:szCs w:val="21"/>
          <w:highlight w:val="none"/>
        </w:rPr>
        <w:t xml:space="preserve">四、采购预算：</w:t>
      </w: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lang w:eastAsia="zh-CN"/>
        </w:rPr>
        <w:t xml:space="preserve">贰佰万元整（小写2000000.00元）</w:t>
      </w:r>
      <w:r>
        <w:rPr>
          <w:rFonts w:hint="eastAsia" w:ascii="宋体" w:hAnsi="宋体" w:eastAsia="宋体" w:cs="宋体"/>
          <w:color w:val="000000"/>
          <w:szCs w:val="21"/>
          <w:highlight w:val="none"/>
          <w:lang w:eastAsia="zh-CN"/>
        </w:rPr>
      </w:r>
      <w:r/>
    </w:p>
    <w:p>
      <w:pPr>
        <w:pStyle w:val="61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五、</w:t>
      </w:r>
      <w:bookmarkStart w:id="23" w:name="_Toc79750287"/>
      <w:r>
        <w:rPr>
          <w:rFonts w:hint="eastAsia" w:ascii="宋体" w:hAnsi="宋体" w:cs="宋体"/>
          <w:b/>
          <w:bCs/>
          <w:color w:val="000000"/>
          <w:szCs w:val="21"/>
          <w:highlight w:val="none"/>
        </w:rPr>
        <w:t xml:space="preserve">采购需求：</w:t>
      </w:r>
      <w:r>
        <w:rPr>
          <w:rFonts w:hint="eastAsia" w:ascii="宋体" w:hAnsi="宋体" w:cs="宋体"/>
          <w:b/>
          <w:bCs/>
          <w:color w:val="000000"/>
          <w:szCs w:val="21"/>
          <w:highlight w:val="none"/>
        </w:rPr>
      </w:r>
      <w:r/>
    </w:p>
    <w:p>
      <w:pPr>
        <w:pStyle w:val="619"/>
        <w:ind w:left="0" w:firstLine="422"/>
        <w:keepLines w:val="0"/>
        <w:keepNext w:val="0"/>
        <w:pageBreakBefore w:val="0"/>
        <w:spacing w:line="360" w:lineRule="auto"/>
        <w:widowControl/>
        <w:rPr>
          <w:rFonts w:hint="eastAsia" w:ascii="宋体" w:hAnsi="宋体" w:eastAsia="宋体" w:cs="宋体"/>
          <w:b/>
          <w:bCs/>
          <w:color w:val="000000"/>
          <w:szCs w:val="21"/>
          <w:highlight w:val="none"/>
          <w:lang w:val="zh-TW" w:eastAsia="zh-TW"/>
        </w:rPr>
      </w:pPr>
      <w:r/>
      <w:bookmarkEnd w:id="23"/>
      <w:r>
        <w:rPr>
          <w:rFonts w:hint="eastAsia" w:ascii="宋体" w:hAnsi="宋体" w:eastAsia="宋体" w:cs="宋体"/>
          <w:b/>
          <w:bCs/>
          <w:color w:val="000000"/>
          <w:szCs w:val="21"/>
          <w:highlight w:val="none"/>
          <w:lang w:val="zh-TW" w:eastAsia="zh-CN"/>
        </w:rPr>
        <w:t xml:space="preserve">（一）项目概况</w:t>
      </w:r>
      <w:r>
        <w:rPr>
          <w:rFonts w:hint="eastAsia" w:ascii="宋体" w:hAnsi="宋体" w:eastAsia="宋体" w:cs="宋体"/>
          <w:b/>
          <w:bCs/>
          <w:color w:val="000000"/>
          <w:szCs w:val="21"/>
          <w:highlight w:val="none"/>
          <w:lang w:val="zh-TW" w:eastAsia="zh-TW"/>
        </w:rPr>
        <w:t xml:space="preserve">：</w:t>
      </w:r>
      <w:r>
        <w:rPr>
          <w:rFonts w:hint="eastAsia" w:ascii="宋体" w:hAnsi="宋体" w:eastAsia="宋体" w:cs="宋体"/>
          <w:b/>
          <w:bCs/>
          <w:color w:val="000000"/>
          <w:szCs w:val="21"/>
          <w:highlight w:val="none"/>
          <w:lang w:val="zh-TW" w:eastAsia="zh-TW"/>
        </w:rPr>
      </w:r>
      <w:r/>
    </w:p>
    <w:p>
      <w:pPr>
        <w:pStyle w:val="619"/>
        <w:ind w:left="0" w:right="0" w:firstLine="0"/>
        <w:keepLines w:val="0"/>
        <w:keepNext w:val="0"/>
        <w:pageBreakBefore w:val="0"/>
        <w:spacing w:line="240" w:lineRule="auto"/>
        <w:widowControl/>
        <w:rPr>
          <w:rFonts w:hint="eastAsia" w:ascii="宋体" w:hAnsi="宋体" w:eastAsia="宋体" w:cs="宋体"/>
          <w:color w:val="000000"/>
          <w:szCs w:val="21"/>
          <w:highlight w:val="none"/>
          <w:lang w:val="zh-TW" w:eastAsia="zh-CN"/>
        </w:rPr>
      </w:pPr>
      <w:r>
        <w:rPr>
          <w:rFonts w:hint="eastAsia" w:ascii="宋体" w:hAnsi="宋体" w:eastAsia="宋体" w:cs="宋体"/>
          <w:color w:val="000000"/>
          <w:szCs w:val="21"/>
          <w:highlight w:val="none"/>
          <w:lang w:val="en-US" w:eastAsia="zh-CN"/>
        </w:rPr>
        <w:t xml:space="preserve">本项目作业区域位于苏州市吴中区金庭镇，金庭镇是江苏省历史文化名镇，隶属于江苏省苏州市吴中区，原名西山镇。金庭镇镇区所在的西山岛是中国淡水湖泊中最大的岛屿，位于苏州市的西南部，拥有中国内湖第一长桥--太湖大桥，把该岛与苏州(陆地部分、苏州太湖国家旅游度假区)连在一起。本项目为苏州市吴中区金庭镇垃圾分类服务项目，服务区域包含 15 个小区，共计 1743 户居民，小区具体情况如下表：</w:t>
      </w:r>
      <w:r>
        <w:rPr>
          <w:rFonts w:hint="eastAsia" w:ascii="宋体" w:hAnsi="宋体" w:eastAsia="宋体" w:cs="宋体"/>
          <w:color w:val="000000"/>
          <w:szCs w:val="21"/>
          <w:highlight w:val="none"/>
          <w:lang w:val="zh-TW" w:eastAsia="zh-CN"/>
        </w:rPr>
      </w:r>
      <w:r/>
    </w:p>
    <w:tbl>
      <w:tblPr>
        <w:tblW w:w="8032" w:type="dxa"/>
        <w:tblInd w:w="2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37"/>
        <w:gridCol w:w="954"/>
        <w:gridCol w:w="1350"/>
        <w:gridCol w:w="518"/>
        <w:gridCol w:w="614"/>
        <w:gridCol w:w="641"/>
        <w:gridCol w:w="675"/>
        <w:gridCol w:w="735"/>
        <w:gridCol w:w="570"/>
        <w:gridCol w:w="1538"/>
      </w:tblGrid>
      <w:tr>
        <w:trPr>
          <w:trHeight w:val="23"/>
        </w:trPr>
        <w:tc>
          <w:tcPr>
            <w:tcW w:w="437"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954"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所属社区</w:t>
            </w:r>
            <w:r>
              <w:rPr>
                <w:rFonts w:hint="eastAsia" w:ascii="宋体" w:hAnsi="宋体" w:eastAsia="宋体" w:cs="宋体"/>
                <w:sz w:val="21"/>
                <w:szCs w:val="21"/>
                <w:highlight w:val="none"/>
              </w:rPr>
            </w:r>
            <w:r/>
          </w:p>
        </w:tc>
        <w:tc>
          <w:tcPr>
            <w:tcW w:w="1350"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小区名称</w:t>
            </w:r>
            <w:r>
              <w:rPr>
                <w:rFonts w:hint="eastAsia" w:ascii="宋体" w:hAnsi="宋体" w:eastAsia="宋体" w:cs="宋体"/>
                <w:sz w:val="21"/>
                <w:szCs w:val="21"/>
                <w:highlight w:val="none"/>
              </w:rPr>
            </w:r>
            <w:r/>
          </w:p>
        </w:tc>
        <w:tc>
          <w:tcPr>
            <w:tcW w:w="518"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住宅数量</w:t>
            </w:r>
            <w:r>
              <w:rPr>
                <w:rFonts w:hint="eastAsia" w:ascii="宋体" w:hAnsi="宋体" w:eastAsia="宋体" w:cs="宋体"/>
                <w:sz w:val="21"/>
                <w:szCs w:val="21"/>
                <w:highlight w:val="none"/>
              </w:rPr>
            </w:r>
            <w:r/>
          </w:p>
        </w:tc>
        <w:tc>
          <w:tcPr>
            <w:tcW w:w="614"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总户</w:t>
            </w:r>
            <w:r>
              <w:rPr>
                <w:rFonts w:hint="eastAsia" w:ascii="宋体" w:hAnsi="宋体" w:eastAsia="宋体" w:cs="宋体"/>
                <w:sz w:val="21"/>
                <w:szCs w:val="21"/>
                <w:highlight w:val="none"/>
              </w:rPr>
            </w:r>
            <w:r/>
          </w:p>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w:t>
            </w:r>
            <w:r>
              <w:rPr>
                <w:rFonts w:hint="eastAsia" w:ascii="宋体" w:hAnsi="宋体" w:eastAsia="宋体" w:cs="宋体"/>
                <w:sz w:val="21"/>
                <w:szCs w:val="21"/>
                <w:highlight w:val="none"/>
              </w:rPr>
            </w:r>
            <w:r/>
          </w:p>
        </w:tc>
        <w:tc>
          <w:tcPr>
            <w:tcW w:w="641"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点位个</w:t>
            </w:r>
            <w:r>
              <w:rPr>
                <w:rFonts w:hint="eastAsia" w:ascii="宋体" w:hAnsi="宋体" w:eastAsia="宋体" w:cs="宋体"/>
                <w:sz w:val="21"/>
                <w:szCs w:val="21"/>
                <w:highlight w:val="none"/>
              </w:rPr>
            </w:r>
            <w:r/>
          </w:p>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w:t>
            </w:r>
            <w:r>
              <w:rPr>
                <w:rFonts w:hint="eastAsia" w:ascii="宋体" w:hAnsi="宋体" w:eastAsia="宋体" w:cs="宋体"/>
                <w:sz w:val="21"/>
                <w:szCs w:val="21"/>
                <w:highlight w:val="none"/>
              </w:rPr>
            </w:r>
            <w:r/>
          </w:p>
        </w:tc>
        <w:tc>
          <w:tcPr>
            <w:tcW w:w="675"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是否四分类</w:t>
            </w:r>
            <w:r>
              <w:rPr>
                <w:rFonts w:hint="eastAsia" w:ascii="宋体" w:hAnsi="宋体" w:eastAsia="宋体" w:cs="宋体"/>
                <w:sz w:val="21"/>
                <w:szCs w:val="21"/>
                <w:highlight w:val="none"/>
              </w:rPr>
            </w:r>
            <w:r/>
          </w:p>
        </w:tc>
        <w:tc>
          <w:tcPr>
            <w:tcW w:w="735"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是否定时定点</w:t>
            </w:r>
            <w:r>
              <w:rPr>
                <w:rFonts w:hint="eastAsia" w:ascii="宋体" w:hAnsi="宋体" w:eastAsia="宋体" w:cs="宋体"/>
                <w:sz w:val="21"/>
                <w:szCs w:val="21"/>
                <w:highlight w:val="none"/>
              </w:rPr>
            </w:r>
            <w:r/>
          </w:p>
        </w:tc>
        <w:tc>
          <w:tcPr>
            <w:tcW w:w="570"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设点数量</w:t>
            </w:r>
            <w:r>
              <w:rPr>
                <w:rFonts w:hint="eastAsia" w:ascii="宋体" w:hAnsi="宋体" w:eastAsia="宋体" w:cs="宋体"/>
                <w:sz w:val="21"/>
                <w:szCs w:val="21"/>
                <w:highlight w:val="none"/>
              </w:rPr>
            </w:r>
            <w:r/>
          </w:p>
        </w:tc>
        <w:tc>
          <w:tcPr>
            <w:tcW w:w="1538"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rPr>
                <w:rFonts w:hint="eastAsia" w:ascii="宋体" w:hAnsi="宋体" w:eastAsia="宋体" w:cs="宋体"/>
                <w:sz w:val="21"/>
                <w:szCs w:val="21"/>
                <w:highlight w:val="none"/>
              </w:rPr>
            </w:r>
            <w:r/>
          </w:p>
        </w:tc>
      </w:tr>
      <w:tr>
        <w:trPr>
          <w:trHeight w:val="23"/>
        </w:trPr>
        <w:tc>
          <w:tcPr>
            <w:tcW w:w="437"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954"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东园社区</w:t>
            </w:r>
            <w:r>
              <w:rPr>
                <w:rFonts w:hint="eastAsia" w:ascii="宋体" w:hAnsi="宋体" w:eastAsia="宋体" w:cs="宋体"/>
                <w:sz w:val="21"/>
                <w:szCs w:val="21"/>
                <w:highlight w:val="none"/>
              </w:rPr>
            </w:r>
            <w:r/>
          </w:p>
        </w:tc>
        <w:tc>
          <w:tcPr>
            <w:tcW w:w="1350"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金庭乐府</w:t>
            </w:r>
            <w:r>
              <w:rPr>
                <w:rFonts w:hint="eastAsia" w:ascii="宋体" w:hAnsi="宋体" w:eastAsia="宋体" w:cs="宋体"/>
                <w:sz w:val="21"/>
                <w:szCs w:val="21"/>
                <w:highlight w:val="none"/>
              </w:rPr>
            </w:r>
            <w:r/>
          </w:p>
        </w:tc>
        <w:tc>
          <w:tcPr>
            <w:tcW w:w="518"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w:t>
            </w:r>
            <w:r>
              <w:rPr>
                <w:rFonts w:hint="eastAsia" w:ascii="宋体" w:hAnsi="宋体" w:eastAsia="宋体" w:cs="宋体"/>
                <w:sz w:val="21"/>
                <w:szCs w:val="21"/>
                <w:highlight w:val="none"/>
              </w:rPr>
            </w:r>
            <w:r/>
          </w:p>
        </w:tc>
        <w:tc>
          <w:tcPr>
            <w:tcW w:w="614"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w:t>
            </w:r>
            <w:r>
              <w:rPr>
                <w:rFonts w:hint="eastAsia" w:ascii="宋体" w:hAnsi="宋体" w:eastAsia="宋体" w:cs="宋体"/>
                <w:sz w:val="21"/>
                <w:szCs w:val="21"/>
                <w:highlight w:val="none"/>
              </w:rPr>
            </w:r>
            <w:r/>
          </w:p>
        </w:tc>
        <w:tc>
          <w:tcPr>
            <w:tcW w:w="641"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675"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w:t>
            </w:r>
            <w:r>
              <w:rPr>
                <w:rFonts w:hint="eastAsia" w:ascii="宋体" w:hAnsi="宋体" w:eastAsia="宋体" w:cs="宋体"/>
                <w:sz w:val="21"/>
                <w:szCs w:val="21"/>
                <w:highlight w:val="none"/>
              </w:rPr>
            </w:r>
            <w:r/>
          </w:p>
        </w:tc>
        <w:tc>
          <w:tcPr>
            <w:tcW w:w="735"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w:t>
            </w:r>
            <w:r>
              <w:rPr>
                <w:rFonts w:hint="eastAsia" w:ascii="宋体" w:hAnsi="宋体" w:eastAsia="宋体" w:cs="宋体"/>
                <w:sz w:val="21"/>
                <w:szCs w:val="21"/>
                <w:highlight w:val="none"/>
              </w:rPr>
            </w:r>
            <w:r/>
          </w:p>
        </w:tc>
        <w:tc>
          <w:tcPr>
            <w:tcW w:w="570"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538"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三定一督小区</w:t>
            </w:r>
            <w:r>
              <w:rPr>
                <w:rFonts w:hint="eastAsia" w:ascii="宋体" w:hAnsi="宋体" w:eastAsia="宋体" w:cs="宋体"/>
                <w:sz w:val="21"/>
                <w:szCs w:val="21"/>
                <w:highlight w:val="none"/>
              </w:rPr>
            </w:r>
            <w:r/>
          </w:p>
        </w:tc>
      </w:tr>
      <w:tr>
        <w:trPr>
          <w:trHeight w:val="23"/>
        </w:trPr>
        <w:tc>
          <w:tcPr>
            <w:tcW w:w="437"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954"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东园社区</w:t>
            </w:r>
            <w:r>
              <w:rPr>
                <w:rFonts w:hint="eastAsia" w:ascii="宋体" w:hAnsi="宋体" w:eastAsia="宋体" w:cs="宋体"/>
                <w:sz w:val="21"/>
                <w:szCs w:val="21"/>
                <w:highlight w:val="none"/>
              </w:rPr>
            </w:r>
            <w:r/>
          </w:p>
        </w:tc>
        <w:tc>
          <w:tcPr>
            <w:tcW w:w="1350"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太湖华府</w:t>
            </w:r>
            <w:r>
              <w:rPr>
                <w:rFonts w:hint="eastAsia" w:ascii="宋体" w:hAnsi="宋体" w:eastAsia="宋体" w:cs="宋体"/>
                <w:sz w:val="21"/>
                <w:szCs w:val="21"/>
                <w:highlight w:val="none"/>
              </w:rPr>
            </w:r>
            <w:r/>
          </w:p>
        </w:tc>
        <w:tc>
          <w:tcPr>
            <w:tcW w:w="518"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49</w:t>
            </w:r>
            <w:r>
              <w:rPr>
                <w:rFonts w:hint="eastAsia" w:ascii="宋体" w:hAnsi="宋体" w:eastAsia="宋体" w:cs="宋体"/>
                <w:sz w:val="21"/>
                <w:szCs w:val="21"/>
                <w:highlight w:val="none"/>
              </w:rPr>
            </w:r>
            <w:r/>
          </w:p>
        </w:tc>
        <w:tc>
          <w:tcPr>
            <w:tcW w:w="614"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49</w:t>
            </w:r>
            <w:r>
              <w:rPr>
                <w:rFonts w:hint="eastAsia" w:ascii="宋体" w:hAnsi="宋体" w:eastAsia="宋体" w:cs="宋体"/>
                <w:sz w:val="21"/>
                <w:szCs w:val="21"/>
                <w:highlight w:val="none"/>
              </w:rPr>
            </w:r>
            <w:r/>
          </w:p>
        </w:tc>
        <w:tc>
          <w:tcPr>
            <w:tcW w:w="641"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675"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w:t>
            </w:r>
            <w:r>
              <w:rPr>
                <w:rFonts w:hint="eastAsia" w:ascii="宋体" w:hAnsi="宋体" w:eastAsia="宋体" w:cs="宋体"/>
                <w:sz w:val="21"/>
                <w:szCs w:val="21"/>
                <w:highlight w:val="none"/>
              </w:rPr>
            </w:r>
            <w:r/>
          </w:p>
        </w:tc>
        <w:tc>
          <w:tcPr>
            <w:tcW w:w="735"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w:t>
            </w:r>
            <w:r>
              <w:rPr>
                <w:rFonts w:hint="eastAsia" w:ascii="宋体" w:hAnsi="宋体" w:eastAsia="宋体" w:cs="宋体"/>
                <w:sz w:val="21"/>
                <w:szCs w:val="21"/>
                <w:highlight w:val="none"/>
              </w:rPr>
            </w:r>
            <w:r/>
          </w:p>
        </w:tc>
        <w:tc>
          <w:tcPr>
            <w:tcW w:w="570"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538"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三定一督小区</w:t>
            </w:r>
            <w:r>
              <w:rPr>
                <w:rFonts w:hint="eastAsia" w:ascii="宋体" w:hAnsi="宋体" w:eastAsia="宋体" w:cs="宋体"/>
                <w:sz w:val="21"/>
                <w:szCs w:val="21"/>
                <w:highlight w:val="none"/>
              </w:rPr>
            </w:r>
            <w:r/>
          </w:p>
        </w:tc>
      </w:tr>
      <w:tr>
        <w:trPr>
          <w:trHeight w:val="23"/>
        </w:trPr>
        <w:tc>
          <w:tcPr>
            <w:tcW w:w="437"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954"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东园社区</w:t>
            </w:r>
            <w:r>
              <w:rPr>
                <w:rFonts w:hint="eastAsia" w:ascii="宋体" w:hAnsi="宋体" w:eastAsia="宋体" w:cs="宋体"/>
                <w:sz w:val="21"/>
                <w:szCs w:val="21"/>
                <w:highlight w:val="none"/>
              </w:rPr>
            </w:r>
            <w:r/>
          </w:p>
        </w:tc>
        <w:tc>
          <w:tcPr>
            <w:tcW w:w="1350"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太湖美山庄</w:t>
            </w:r>
            <w:r>
              <w:rPr>
                <w:rFonts w:hint="eastAsia" w:ascii="宋体" w:hAnsi="宋体" w:eastAsia="宋体" w:cs="宋体"/>
                <w:sz w:val="21"/>
                <w:szCs w:val="21"/>
                <w:highlight w:val="none"/>
              </w:rPr>
            </w:r>
            <w:r/>
          </w:p>
        </w:tc>
        <w:tc>
          <w:tcPr>
            <w:tcW w:w="518"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136</w:t>
            </w:r>
            <w:r>
              <w:rPr>
                <w:rFonts w:hint="eastAsia" w:ascii="宋体" w:hAnsi="宋体" w:eastAsia="宋体" w:cs="宋体"/>
                <w:sz w:val="21"/>
                <w:szCs w:val="21"/>
                <w:highlight w:val="none"/>
              </w:rPr>
            </w:r>
            <w:r/>
          </w:p>
        </w:tc>
        <w:tc>
          <w:tcPr>
            <w:tcW w:w="614"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140</w:t>
            </w:r>
            <w:r>
              <w:rPr>
                <w:rFonts w:hint="eastAsia" w:ascii="宋体" w:hAnsi="宋体" w:eastAsia="宋体" w:cs="宋体"/>
                <w:sz w:val="21"/>
                <w:szCs w:val="21"/>
                <w:highlight w:val="none"/>
              </w:rPr>
            </w:r>
            <w:r/>
          </w:p>
        </w:tc>
        <w:tc>
          <w:tcPr>
            <w:tcW w:w="641"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675"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w:t>
            </w:r>
            <w:r>
              <w:rPr>
                <w:rFonts w:hint="eastAsia" w:ascii="宋体" w:hAnsi="宋体" w:eastAsia="宋体" w:cs="宋体"/>
                <w:sz w:val="21"/>
                <w:szCs w:val="21"/>
                <w:highlight w:val="none"/>
              </w:rPr>
            </w:r>
            <w:r/>
          </w:p>
        </w:tc>
        <w:tc>
          <w:tcPr>
            <w:tcW w:w="735"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w:t>
            </w:r>
            <w:r>
              <w:rPr>
                <w:rFonts w:hint="eastAsia" w:ascii="宋体" w:hAnsi="宋体" w:eastAsia="宋体" w:cs="宋体"/>
                <w:sz w:val="21"/>
                <w:szCs w:val="21"/>
                <w:highlight w:val="none"/>
              </w:rPr>
            </w:r>
            <w:r/>
          </w:p>
        </w:tc>
        <w:tc>
          <w:tcPr>
            <w:tcW w:w="570"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538"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三定一督小区</w:t>
            </w:r>
            <w:r>
              <w:rPr>
                <w:rFonts w:hint="eastAsia" w:ascii="宋体" w:hAnsi="宋体" w:eastAsia="宋体" w:cs="宋体"/>
                <w:sz w:val="21"/>
                <w:szCs w:val="21"/>
                <w:highlight w:val="none"/>
              </w:rPr>
            </w:r>
            <w:r/>
          </w:p>
        </w:tc>
      </w:tr>
      <w:tr>
        <w:trPr>
          <w:trHeight w:val="23"/>
        </w:trPr>
        <w:tc>
          <w:tcPr>
            <w:tcW w:w="437"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954"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东园社区</w:t>
            </w:r>
            <w:r>
              <w:rPr>
                <w:rFonts w:hint="eastAsia" w:ascii="宋体" w:hAnsi="宋体" w:eastAsia="宋体" w:cs="宋体"/>
                <w:sz w:val="21"/>
                <w:szCs w:val="21"/>
                <w:highlight w:val="none"/>
              </w:rPr>
            </w:r>
            <w:r/>
          </w:p>
        </w:tc>
        <w:tc>
          <w:tcPr>
            <w:tcW w:w="1350"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西山恬园</w:t>
            </w:r>
            <w:r>
              <w:rPr>
                <w:rFonts w:hint="eastAsia" w:ascii="宋体" w:hAnsi="宋体" w:eastAsia="宋体" w:cs="宋体"/>
                <w:sz w:val="21"/>
                <w:szCs w:val="21"/>
                <w:highlight w:val="none"/>
              </w:rPr>
            </w:r>
            <w:r/>
          </w:p>
        </w:tc>
        <w:tc>
          <w:tcPr>
            <w:tcW w:w="518"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60</w:t>
            </w:r>
            <w:r>
              <w:rPr>
                <w:rFonts w:hint="eastAsia" w:ascii="宋体" w:hAnsi="宋体" w:eastAsia="宋体" w:cs="宋体"/>
                <w:sz w:val="21"/>
                <w:szCs w:val="21"/>
                <w:highlight w:val="none"/>
              </w:rPr>
            </w:r>
            <w:r/>
          </w:p>
        </w:tc>
        <w:tc>
          <w:tcPr>
            <w:tcW w:w="614"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60</w:t>
            </w:r>
            <w:r>
              <w:rPr>
                <w:rFonts w:hint="eastAsia" w:ascii="宋体" w:hAnsi="宋体" w:eastAsia="宋体" w:cs="宋体"/>
                <w:sz w:val="21"/>
                <w:szCs w:val="21"/>
                <w:highlight w:val="none"/>
              </w:rPr>
            </w:r>
            <w:r/>
          </w:p>
        </w:tc>
        <w:tc>
          <w:tcPr>
            <w:tcW w:w="641"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675"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w:t>
            </w:r>
            <w:r>
              <w:rPr>
                <w:rFonts w:hint="eastAsia" w:ascii="宋体" w:hAnsi="宋体" w:eastAsia="宋体" w:cs="宋体"/>
                <w:sz w:val="21"/>
                <w:szCs w:val="21"/>
                <w:highlight w:val="none"/>
              </w:rPr>
            </w:r>
            <w:r/>
          </w:p>
        </w:tc>
        <w:tc>
          <w:tcPr>
            <w:tcW w:w="735"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w:t>
            </w:r>
            <w:r>
              <w:rPr>
                <w:rFonts w:hint="eastAsia" w:ascii="宋体" w:hAnsi="宋体" w:eastAsia="宋体" w:cs="宋体"/>
                <w:sz w:val="21"/>
                <w:szCs w:val="21"/>
                <w:highlight w:val="none"/>
              </w:rPr>
            </w:r>
            <w:r/>
          </w:p>
        </w:tc>
        <w:tc>
          <w:tcPr>
            <w:tcW w:w="570"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538"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三定一督小区</w:t>
            </w:r>
            <w:r>
              <w:rPr>
                <w:rFonts w:hint="eastAsia" w:ascii="宋体" w:hAnsi="宋体" w:eastAsia="宋体" w:cs="宋体"/>
                <w:sz w:val="21"/>
                <w:szCs w:val="21"/>
                <w:highlight w:val="none"/>
              </w:rPr>
            </w:r>
            <w:r/>
          </w:p>
        </w:tc>
      </w:tr>
      <w:tr>
        <w:trPr>
          <w:trHeight w:val="23"/>
        </w:trPr>
        <w:tc>
          <w:tcPr>
            <w:tcW w:w="437"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954"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东园社区</w:t>
            </w:r>
            <w:r>
              <w:rPr>
                <w:rFonts w:hint="eastAsia" w:ascii="宋体" w:hAnsi="宋体" w:eastAsia="宋体" w:cs="宋体"/>
                <w:sz w:val="21"/>
                <w:szCs w:val="21"/>
                <w:highlight w:val="none"/>
              </w:rPr>
            </w:r>
            <w:r/>
          </w:p>
        </w:tc>
        <w:tc>
          <w:tcPr>
            <w:tcW w:w="1350"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金庭花园</w:t>
            </w:r>
            <w:r>
              <w:rPr>
                <w:rFonts w:hint="eastAsia" w:ascii="宋体" w:hAnsi="宋体" w:eastAsia="宋体" w:cs="宋体"/>
                <w:sz w:val="21"/>
                <w:szCs w:val="21"/>
                <w:highlight w:val="none"/>
              </w:rPr>
            </w:r>
            <w:r/>
          </w:p>
        </w:tc>
        <w:tc>
          <w:tcPr>
            <w:tcW w:w="518"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614"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247</w:t>
            </w:r>
            <w:r>
              <w:rPr>
                <w:rFonts w:hint="eastAsia" w:ascii="宋体" w:hAnsi="宋体" w:eastAsia="宋体" w:cs="宋体"/>
                <w:sz w:val="21"/>
                <w:szCs w:val="21"/>
                <w:highlight w:val="none"/>
              </w:rPr>
            </w:r>
            <w:r/>
          </w:p>
        </w:tc>
        <w:tc>
          <w:tcPr>
            <w:tcW w:w="641"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675"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w:t>
            </w:r>
            <w:r>
              <w:rPr>
                <w:rFonts w:hint="eastAsia" w:ascii="宋体" w:hAnsi="宋体" w:eastAsia="宋体" w:cs="宋体"/>
                <w:sz w:val="21"/>
                <w:szCs w:val="21"/>
                <w:highlight w:val="none"/>
              </w:rPr>
            </w:r>
            <w:r/>
          </w:p>
        </w:tc>
        <w:tc>
          <w:tcPr>
            <w:tcW w:w="735"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w:t>
            </w:r>
            <w:r>
              <w:rPr>
                <w:rFonts w:hint="eastAsia" w:ascii="宋体" w:hAnsi="宋体" w:eastAsia="宋体" w:cs="宋体"/>
                <w:sz w:val="21"/>
                <w:szCs w:val="21"/>
                <w:highlight w:val="none"/>
              </w:rPr>
            </w:r>
            <w:r/>
          </w:p>
        </w:tc>
        <w:tc>
          <w:tcPr>
            <w:tcW w:w="570"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538"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三定一督小区</w:t>
            </w:r>
            <w:r>
              <w:rPr>
                <w:rFonts w:hint="eastAsia" w:ascii="宋体" w:hAnsi="宋体" w:eastAsia="宋体" w:cs="宋体"/>
                <w:sz w:val="21"/>
                <w:szCs w:val="21"/>
                <w:highlight w:val="none"/>
              </w:rPr>
            </w:r>
            <w:r/>
          </w:p>
        </w:tc>
      </w:tr>
      <w:tr>
        <w:trPr>
          <w:trHeight w:val="23"/>
        </w:trPr>
        <w:tc>
          <w:tcPr>
            <w:tcW w:w="437"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954"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东园社区</w:t>
            </w:r>
            <w:r>
              <w:rPr>
                <w:rFonts w:hint="eastAsia" w:ascii="宋体" w:hAnsi="宋体" w:eastAsia="宋体" w:cs="宋体"/>
                <w:sz w:val="21"/>
                <w:szCs w:val="21"/>
                <w:highlight w:val="none"/>
              </w:rPr>
            </w:r>
            <w:r/>
          </w:p>
        </w:tc>
        <w:tc>
          <w:tcPr>
            <w:tcW w:w="1350"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太湖洞庭苑</w:t>
            </w:r>
            <w:r>
              <w:rPr>
                <w:rFonts w:hint="eastAsia" w:ascii="宋体" w:hAnsi="宋体" w:eastAsia="宋体" w:cs="宋体"/>
                <w:sz w:val="21"/>
                <w:szCs w:val="21"/>
                <w:highlight w:val="none"/>
              </w:rPr>
            </w:r>
            <w:r/>
          </w:p>
        </w:tc>
        <w:tc>
          <w:tcPr>
            <w:tcW w:w="518"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w:t>
            </w:r>
            <w:r>
              <w:rPr>
                <w:rFonts w:hint="eastAsia" w:ascii="宋体" w:hAnsi="宋体" w:eastAsia="宋体" w:cs="宋体"/>
                <w:sz w:val="21"/>
                <w:szCs w:val="21"/>
                <w:highlight w:val="none"/>
              </w:rPr>
            </w:r>
            <w:r/>
          </w:p>
        </w:tc>
        <w:tc>
          <w:tcPr>
            <w:tcW w:w="614"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80</w:t>
            </w:r>
            <w:r>
              <w:rPr>
                <w:rFonts w:hint="eastAsia" w:ascii="宋体" w:hAnsi="宋体" w:eastAsia="宋体" w:cs="宋体"/>
                <w:sz w:val="21"/>
                <w:szCs w:val="21"/>
                <w:highlight w:val="none"/>
              </w:rPr>
            </w:r>
            <w:r/>
          </w:p>
        </w:tc>
        <w:tc>
          <w:tcPr>
            <w:tcW w:w="641"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675"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w:t>
            </w:r>
            <w:r>
              <w:rPr>
                <w:rFonts w:hint="eastAsia" w:ascii="宋体" w:hAnsi="宋体" w:eastAsia="宋体" w:cs="宋体"/>
                <w:sz w:val="21"/>
                <w:szCs w:val="21"/>
                <w:highlight w:val="none"/>
              </w:rPr>
            </w:r>
            <w:r/>
          </w:p>
        </w:tc>
        <w:tc>
          <w:tcPr>
            <w:tcW w:w="735"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w:t>
            </w:r>
            <w:r>
              <w:rPr>
                <w:rFonts w:hint="eastAsia" w:ascii="宋体" w:hAnsi="宋体" w:eastAsia="宋体" w:cs="宋体"/>
                <w:sz w:val="21"/>
                <w:szCs w:val="21"/>
                <w:highlight w:val="none"/>
              </w:rPr>
            </w:r>
            <w:r/>
          </w:p>
        </w:tc>
        <w:tc>
          <w:tcPr>
            <w:tcW w:w="570"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538"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三定一督小区</w:t>
            </w:r>
            <w:r>
              <w:rPr>
                <w:rFonts w:hint="eastAsia" w:ascii="宋体" w:hAnsi="宋体" w:eastAsia="宋体" w:cs="宋体"/>
                <w:sz w:val="21"/>
                <w:szCs w:val="21"/>
                <w:highlight w:val="none"/>
              </w:rPr>
            </w:r>
            <w:r/>
          </w:p>
        </w:tc>
      </w:tr>
      <w:tr>
        <w:trPr>
          <w:trHeight w:val="23"/>
        </w:trPr>
        <w:tc>
          <w:tcPr>
            <w:tcW w:w="437"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954"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东园社区</w:t>
            </w:r>
            <w:r>
              <w:rPr>
                <w:rFonts w:hint="eastAsia" w:ascii="宋体" w:hAnsi="宋体" w:eastAsia="宋体" w:cs="宋体"/>
                <w:sz w:val="21"/>
                <w:szCs w:val="21"/>
                <w:highlight w:val="none"/>
              </w:rPr>
            </w:r>
            <w:r/>
          </w:p>
        </w:tc>
        <w:tc>
          <w:tcPr>
            <w:tcW w:w="1350"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洞庭·明月湾</w:t>
            </w:r>
            <w:r>
              <w:rPr>
                <w:rFonts w:hint="eastAsia" w:ascii="宋体" w:hAnsi="宋体" w:eastAsia="宋体" w:cs="宋体"/>
                <w:sz w:val="21"/>
                <w:szCs w:val="21"/>
                <w:highlight w:val="none"/>
              </w:rPr>
            </w:r>
            <w:r/>
          </w:p>
        </w:tc>
        <w:tc>
          <w:tcPr>
            <w:tcW w:w="518"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w:t>
            </w:r>
            <w:r>
              <w:rPr>
                <w:rFonts w:hint="eastAsia" w:ascii="宋体" w:hAnsi="宋体" w:eastAsia="宋体" w:cs="宋体"/>
                <w:sz w:val="21"/>
                <w:szCs w:val="21"/>
                <w:highlight w:val="none"/>
              </w:rPr>
            </w:r>
            <w:r/>
          </w:p>
        </w:tc>
        <w:tc>
          <w:tcPr>
            <w:tcW w:w="614"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76</w:t>
            </w:r>
            <w:r>
              <w:rPr>
                <w:rFonts w:hint="eastAsia" w:ascii="宋体" w:hAnsi="宋体" w:eastAsia="宋体" w:cs="宋体"/>
                <w:sz w:val="21"/>
                <w:szCs w:val="21"/>
                <w:highlight w:val="none"/>
              </w:rPr>
            </w:r>
            <w:r/>
          </w:p>
        </w:tc>
        <w:tc>
          <w:tcPr>
            <w:tcW w:w="641"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675"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w:t>
            </w:r>
            <w:r>
              <w:rPr>
                <w:rFonts w:hint="eastAsia" w:ascii="宋体" w:hAnsi="宋体" w:eastAsia="宋体" w:cs="宋体"/>
                <w:sz w:val="21"/>
                <w:szCs w:val="21"/>
                <w:highlight w:val="none"/>
              </w:rPr>
            </w:r>
            <w:r/>
          </w:p>
        </w:tc>
        <w:tc>
          <w:tcPr>
            <w:tcW w:w="735"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w:t>
            </w:r>
            <w:r>
              <w:rPr>
                <w:rFonts w:hint="eastAsia" w:ascii="宋体" w:hAnsi="宋体" w:eastAsia="宋体" w:cs="宋体"/>
                <w:sz w:val="21"/>
                <w:szCs w:val="21"/>
                <w:highlight w:val="none"/>
              </w:rPr>
            </w:r>
            <w:r/>
          </w:p>
        </w:tc>
        <w:tc>
          <w:tcPr>
            <w:tcW w:w="570"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538"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三定一督小区</w:t>
            </w:r>
            <w:r>
              <w:rPr>
                <w:rFonts w:hint="eastAsia" w:ascii="宋体" w:hAnsi="宋体" w:eastAsia="宋体" w:cs="宋体"/>
                <w:sz w:val="21"/>
                <w:szCs w:val="21"/>
                <w:highlight w:val="none"/>
              </w:rPr>
            </w:r>
            <w:r/>
          </w:p>
        </w:tc>
      </w:tr>
      <w:tr>
        <w:trPr>
          <w:trHeight w:val="23"/>
        </w:trPr>
        <w:tc>
          <w:tcPr>
            <w:tcW w:w="437"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954"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东园社区</w:t>
            </w:r>
            <w:r>
              <w:rPr>
                <w:rFonts w:hint="eastAsia" w:ascii="宋体" w:hAnsi="宋体" w:eastAsia="宋体" w:cs="宋体"/>
                <w:sz w:val="21"/>
                <w:szCs w:val="21"/>
                <w:highlight w:val="none"/>
              </w:rPr>
            </w:r>
            <w:r/>
          </w:p>
        </w:tc>
        <w:tc>
          <w:tcPr>
            <w:tcW w:w="1350"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丰谷景园</w:t>
            </w:r>
            <w:r>
              <w:rPr>
                <w:rFonts w:hint="eastAsia" w:ascii="宋体" w:hAnsi="宋体" w:eastAsia="宋体" w:cs="宋体"/>
                <w:sz w:val="21"/>
                <w:szCs w:val="21"/>
                <w:highlight w:val="none"/>
              </w:rPr>
            </w:r>
            <w:r/>
          </w:p>
        </w:tc>
        <w:tc>
          <w:tcPr>
            <w:tcW w:w="518"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w:t>
            </w:r>
            <w:r>
              <w:rPr>
                <w:rFonts w:hint="eastAsia" w:ascii="宋体" w:hAnsi="宋体" w:eastAsia="宋体" w:cs="宋体"/>
                <w:sz w:val="21"/>
                <w:szCs w:val="21"/>
                <w:highlight w:val="none"/>
              </w:rPr>
            </w:r>
            <w:r/>
          </w:p>
        </w:tc>
        <w:tc>
          <w:tcPr>
            <w:tcW w:w="614"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378</w:t>
            </w:r>
            <w:r>
              <w:rPr>
                <w:rFonts w:hint="eastAsia" w:ascii="宋体" w:hAnsi="宋体" w:eastAsia="宋体" w:cs="宋体"/>
                <w:sz w:val="21"/>
                <w:szCs w:val="21"/>
                <w:highlight w:val="none"/>
              </w:rPr>
            </w:r>
            <w:r/>
          </w:p>
        </w:tc>
        <w:tc>
          <w:tcPr>
            <w:tcW w:w="641"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675"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w:t>
            </w:r>
            <w:r>
              <w:rPr>
                <w:rFonts w:hint="eastAsia" w:ascii="宋体" w:hAnsi="宋体" w:eastAsia="宋体" w:cs="宋体"/>
                <w:sz w:val="21"/>
                <w:szCs w:val="21"/>
                <w:highlight w:val="none"/>
              </w:rPr>
            </w:r>
            <w:r/>
          </w:p>
        </w:tc>
        <w:tc>
          <w:tcPr>
            <w:tcW w:w="735"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w:t>
            </w:r>
            <w:r>
              <w:rPr>
                <w:rFonts w:hint="eastAsia" w:ascii="宋体" w:hAnsi="宋体" w:eastAsia="宋体" w:cs="宋体"/>
                <w:sz w:val="21"/>
                <w:szCs w:val="21"/>
                <w:highlight w:val="none"/>
              </w:rPr>
            </w:r>
            <w:r/>
          </w:p>
        </w:tc>
        <w:tc>
          <w:tcPr>
            <w:tcW w:w="570"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538"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三定一督小区</w:t>
            </w:r>
            <w:r>
              <w:rPr>
                <w:rFonts w:hint="eastAsia" w:ascii="宋体" w:hAnsi="宋体" w:eastAsia="宋体" w:cs="宋体"/>
                <w:sz w:val="21"/>
                <w:szCs w:val="21"/>
                <w:highlight w:val="none"/>
              </w:rPr>
            </w:r>
            <w:r/>
          </w:p>
        </w:tc>
      </w:tr>
      <w:tr>
        <w:trPr>
          <w:trHeight w:val="23"/>
        </w:trPr>
        <w:tc>
          <w:tcPr>
            <w:tcW w:w="437"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rPr>
            </w:r>
            <w:r/>
          </w:p>
        </w:tc>
        <w:tc>
          <w:tcPr>
            <w:tcW w:w="954"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东园社区</w:t>
            </w:r>
            <w:r>
              <w:rPr>
                <w:rFonts w:hint="eastAsia" w:ascii="宋体" w:hAnsi="宋体" w:eastAsia="宋体" w:cs="宋体"/>
                <w:sz w:val="21"/>
                <w:szCs w:val="21"/>
                <w:highlight w:val="none"/>
              </w:rPr>
            </w:r>
            <w:r/>
          </w:p>
        </w:tc>
        <w:tc>
          <w:tcPr>
            <w:tcW w:w="1350"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居山湾花园</w:t>
            </w:r>
            <w:r>
              <w:rPr>
                <w:rFonts w:hint="eastAsia" w:ascii="宋体" w:hAnsi="宋体" w:eastAsia="宋体" w:cs="宋体"/>
                <w:sz w:val="21"/>
                <w:szCs w:val="21"/>
                <w:highlight w:val="none"/>
              </w:rPr>
            </w:r>
            <w:r/>
          </w:p>
        </w:tc>
        <w:tc>
          <w:tcPr>
            <w:tcW w:w="518"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54</w:t>
            </w:r>
            <w:r>
              <w:rPr>
                <w:rFonts w:hint="eastAsia" w:ascii="宋体" w:hAnsi="宋体" w:eastAsia="宋体" w:cs="宋体"/>
                <w:sz w:val="21"/>
                <w:szCs w:val="21"/>
                <w:highlight w:val="none"/>
              </w:rPr>
            </w:r>
            <w:r/>
          </w:p>
        </w:tc>
        <w:tc>
          <w:tcPr>
            <w:tcW w:w="614"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54</w:t>
            </w:r>
            <w:r>
              <w:rPr>
                <w:rFonts w:hint="eastAsia" w:ascii="宋体" w:hAnsi="宋体" w:eastAsia="宋体" w:cs="宋体"/>
                <w:sz w:val="21"/>
                <w:szCs w:val="21"/>
                <w:highlight w:val="none"/>
              </w:rPr>
            </w:r>
            <w:r/>
          </w:p>
        </w:tc>
        <w:tc>
          <w:tcPr>
            <w:tcW w:w="641"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675"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w:t>
            </w:r>
            <w:r>
              <w:rPr>
                <w:rFonts w:hint="eastAsia" w:ascii="宋体" w:hAnsi="宋体" w:eastAsia="宋体" w:cs="宋体"/>
                <w:sz w:val="21"/>
                <w:szCs w:val="21"/>
                <w:highlight w:val="none"/>
              </w:rPr>
            </w:r>
            <w:r/>
          </w:p>
        </w:tc>
        <w:tc>
          <w:tcPr>
            <w:tcW w:w="735"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w:t>
            </w:r>
            <w:r>
              <w:rPr>
                <w:rFonts w:hint="eastAsia" w:ascii="宋体" w:hAnsi="宋体" w:eastAsia="宋体" w:cs="宋体"/>
                <w:sz w:val="21"/>
                <w:szCs w:val="21"/>
                <w:highlight w:val="none"/>
              </w:rPr>
            </w:r>
            <w:r/>
          </w:p>
        </w:tc>
        <w:tc>
          <w:tcPr>
            <w:tcW w:w="570"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538"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三定一督小区</w:t>
            </w:r>
            <w:r>
              <w:rPr>
                <w:rFonts w:hint="eastAsia" w:ascii="宋体" w:hAnsi="宋体" w:eastAsia="宋体" w:cs="宋体"/>
                <w:sz w:val="21"/>
                <w:szCs w:val="21"/>
                <w:highlight w:val="none"/>
              </w:rPr>
            </w:r>
            <w:r/>
          </w:p>
        </w:tc>
      </w:tr>
      <w:tr>
        <w:trPr>
          <w:trHeight w:val="23"/>
        </w:trPr>
        <w:tc>
          <w:tcPr>
            <w:tcW w:w="437"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r>
            <w:r/>
          </w:p>
        </w:tc>
        <w:tc>
          <w:tcPr>
            <w:tcW w:w="954"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东园社区</w:t>
            </w:r>
            <w:r>
              <w:rPr>
                <w:rFonts w:hint="eastAsia" w:ascii="宋体" w:hAnsi="宋体" w:eastAsia="宋体" w:cs="宋体"/>
                <w:sz w:val="21"/>
                <w:szCs w:val="21"/>
                <w:highlight w:val="none"/>
              </w:rPr>
            </w:r>
            <w:r/>
          </w:p>
        </w:tc>
        <w:tc>
          <w:tcPr>
            <w:tcW w:w="1350"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东园一村</w:t>
            </w:r>
            <w:r>
              <w:rPr>
                <w:rFonts w:hint="eastAsia" w:ascii="宋体" w:hAnsi="宋体" w:eastAsia="宋体" w:cs="宋体"/>
                <w:sz w:val="21"/>
                <w:szCs w:val="21"/>
                <w:highlight w:val="none"/>
              </w:rPr>
            </w:r>
            <w:r/>
          </w:p>
        </w:tc>
        <w:tc>
          <w:tcPr>
            <w:tcW w:w="518"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614"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93</w:t>
            </w:r>
            <w:r>
              <w:rPr>
                <w:rFonts w:hint="eastAsia" w:ascii="宋体" w:hAnsi="宋体" w:eastAsia="宋体" w:cs="宋体"/>
                <w:sz w:val="21"/>
                <w:szCs w:val="21"/>
                <w:highlight w:val="none"/>
              </w:rPr>
            </w:r>
            <w:r/>
          </w:p>
        </w:tc>
        <w:tc>
          <w:tcPr>
            <w:tcW w:w="641"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r>
            <w:r/>
          </w:p>
        </w:tc>
        <w:tc>
          <w:tcPr>
            <w:tcW w:w="675"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w:t>
            </w:r>
            <w:r>
              <w:rPr>
                <w:rFonts w:hint="eastAsia" w:ascii="宋体" w:hAnsi="宋体" w:eastAsia="宋体" w:cs="宋体"/>
                <w:sz w:val="21"/>
                <w:szCs w:val="21"/>
                <w:highlight w:val="none"/>
              </w:rPr>
            </w:r>
            <w:r/>
          </w:p>
        </w:tc>
        <w:tc>
          <w:tcPr>
            <w:tcW w:w="735"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w:t>
            </w:r>
            <w:r>
              <w:rPr>
                <w:rFonts w:hint="eastAsia" w:ascii="宋体" w:hAnsi="宋体" w:eastAsia="宋体" w:cs="宋体"/>
                <w:sz w:val="21"/>
                <w:szCs w:val="21"/>
                <w:highlight w:val="none"/>
              </w:rPr>
            </w:r>
            <w:r/>
          </w:p>
        </w:tc>
        <w:tc>
          <w:tcPr>
            <w:tcW w:w="570"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r>
            <w:r/>
          </w:p>
        </w:tc>
        <w:tc>
          <w:tcPr>
            <w:tcW w:w="1538"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三定一督小区</w:t>
            </w:r>
            <w:r>
              <w:rPr>
                <w:rFonts w:hint="eastAsia" w:ascii="宋体" w:hAnsi="宋体" w:eastAsia="宋体" w:cs="宋体"/>
                <w:sz w:val="21"/>
                <w:szCs w:val="21"/>
                <w:highlight w:val="none"/>
              </w:rPr>
            </w:r>
            <w:r/>
          </w:p>
        </w:tc>
      </w:tr>
      <w:tr>
        <w:trPr>
          <w:trHeight w:val="23"/>
        </w:trPr>
        <w:tc>
          <w:tcPr>
            <w:tcW w:w="437"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rPr>
            </w:r>
            <w:r/>
          </w:p>
        </w:tc>
        <w:tc>
          <w:tcPr>
            <w:tcW w:w="954"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东园社区</w:t>
            </w:r>
            <w:r>
              <w:rPr>
                <w:rFonts w:hint="eastAsia" w:ascii="宋体" w:hAnsi="宋体" w:eastAsia="宋体" w:cs="宋体"/>
                <w:sz w:val="21"/>
                <w:szCs w:val="21"/>
                <w:highlight w:val="none"/>
              </w:rPr>
            </w:r>
            <w:r/>
          </w:p>
        </w:tc>
        <w:tc>
          <w:tcPr>
            <w:tcW w:w="1350"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东园二村</w:t>
            </w:r>
            <w:r>
              <w:rPr>
                <w:rFonts w:hint="eastAsia" w:ascii="宋体" w:hAnsi="宋体" w:eastAsia="宋体" w:cs="宋体"/>
                <w:sz w:val="21"/>
                <w:szCs w:val="21"/>
                <w:highlight w:val="none"/>
              </w:rPr>
            </w:r>
            <w:r/>
          </w:p>
        </w:tc>
        <w:tc>
          <w:tcPr>
            <w:tcW w:w="518"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w:t>
            </w:r>
            <w:r>
              <w:rPr>
                <w:rFonts w:hint="eastAsia" w:ascii="宋体" w:hAnsi="宋体" w:eastAsia="宋体" w:cs="宋体"/>
                <w:sz w:val="21"/>
                <w:szCs w:val="21"/>
                <w:highlight w:val="none"/>
              </w:rPr>
            </w:r>
            <w:r/>
          </w:p>
        </w:tc>
        <w:tc>
          <w:tcPr>
            <w:tcW w:w="614"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50</w:t>
            </w:r>
            <w:r>
              <w:rPr>
                <w:rFonts w:hint="eastAsia" w:ascii="宋体" w:hAnsi="宋体" w:eastAsia="宋体" w:cs="宋体"/>
                <w:sz w:val="21"/>
                <w:szCs w:val="21"/>
                <w:highlight w:val="none"/>
              </w:rPr>
            </w:r>
            <w:r/>
          </w:p>
        </w:tc>
        <w:tc>
          <w:tcPr>
            <w:tcW w:w="641"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675"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w:t>
            </w:r>
            <w:r>
              <w:rPr>
                <w:rFonts w:hint="eastAsia" w:ascii="宋体" w:hAnsi="宋体" w:eastAsia="宋体" w:cs="宋体"/>
                <w:sz w:val="21"/>
                <w:szCs w:val="21"/>
                <w:highlight w:val="none"/>
              </w:rPr>
            </w:r>
            <w:r/>
          </w:p>
        </w:tc>
        <w:tc>
          <w:tcPr>
            <w:tcW w:w="735"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w:t>
            </w:r>
            <w:r>
              <w:rPr>
                <w:rFonts w:hint="eastAsia" w:ascii="宋体" w:hAnsi="宋体" w:eastAsia="宋体" w:cs="宋体"/>
                <w:sz w:val="21"/>
                <w:szCs w:val="21"/>
                <w:highlight w:val="none"/>
              </w:rPr>
            </w:r>
            <w:r/>
          </w:p>
        </w:tc>
        <w:tc>
          <w:tcPr>
            <w:tcW w:w="570"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538"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三定一督小区</w:t>
            </w:r>
            <w:r>
              <w:rPr>
                <w:rFonts w:hint="eastAsia" w:ascii="宋体" w:hAnsi="宋体" w:eastAsia="宋体" w:cs="宋体"/>
                <w:sz w:val="21"/>
                <w:szCs w:val="21"/>
                <w:highlight w:val="none"/>
              </w:rPr>
            </w:r>
            <w:r/>
          </w:p>
        </w:tc>
      </w:tr>
      <w:tr>
        <w:trPr>
          <w:trHeight w:val="23"/>
        </w:trPr>
        <w:tc>
          <w:tcPr>
            <w:tcW w:w="437"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rPr>
            </w:r>
            <w:r/>
          </w:p>
        </w:tc>
        <w:tc>
          <w:tcPr>
            <w:tcW w:w="954"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东园社区</w:t>
            </w:r>
            <w:r>
              <w:rPr>
                <w:rFonts w:hint="eastAsia" w:ascii="宋体" w:hAnsi="宋体" w:eastAsia="宋体" w:cs="宋体"/>
                <w:sz w:val="21"/>
                <w:szCs w:val="21"/>
                <w:highlight w:val="none"/>
              </w:rPr>
            </w:r>
            <w:r/>
          </w:p>
        </w:tc>
        <w:tc>
          <w:tcPr>
            <w:tcW w:w="1350"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东园三村</w:t>
            </w:r>
            <w:r>
              <w:rPr>
                <w:rFonts w:hint="eastAsia" w:ascii="宋体" w:hAnsi="宋体" w:eastAsia="宋体" w:cs="宋体"/>
                <w:sz w:val="21"/>
                <w:szCs w:val="21"/>
                <w:highlight w:val="none"/>
              </w:rPr>
            </w:r>
            <w:r/>
          </w:p>
        </w:tc>
        <w:tc>
          <w:tcPr>
            <w:tcW w:w="518"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w:t>
            </w:r>
            <w:r>
              <w:rPr>
                <w:rFonts w:hint="eastAsia" w:ascii="宋体" w:hAnsi="宋体" w:eastAsia="宋体" w:cs="宋体"/>
                <w:sz w:val="21"/>
                <w:szCs w:val="21"/>
                <w:highlight w:val="none"/>
              </w:rPr>
            </w:r>
            <w:r/>
          </w:p>
        </w:tc>
        <w:tc>
          <w:tcPr>
            <w:tcW w:w="614"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59</w:t>
            </w:r>
            <w:r>
              <w:rPr>
                <w:rFonts w:hint="eastAsia" w:ascii="宋体" w:hAnsi="宋体" w:eastAsia="宋体" w:cs="宋体"/>
                <w:sz w:val="21"/>
                <w:szCs w:val="21"/>
                <w:highlight w:val="none"/>
              </w:rPr>
            </w:r>
            <w:r/>
          </w:p>
        </w:tc>
        <w:tc>
          <w:tcPr>
            <w:tcW w:w="641"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675"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w:t>
            </w:r>
            <w:r>
              <w:rPr>
                <w:rFonts w:hint="eastAsia" w:ascii="宋体" w:hAnsi="宋体" w:eastAsia="宋体" w:cs="宋体"/>
                <w:sz w:val="21"/>
                <w:szCs w:val="21"/>
                <w:highlight w:val="none"/>
              </w:rPr>
            </w:r>
            <w:r/>
          </w:p>
        </w:tc>
        <w:tc>
          <w:tcPr>
            <w:tcW w:w="735"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w:t>
            </w:r>
            <w:r>
              <w:rPr>
                <w:rFonts w:hint="eastAsia" w:ascii="宋体" w:hAnsi="宋体" w:eastAsia="宋体" w:cs="宋体"/>
                <w:sz w:val="21"/>
                <w:szCs w:val="21"/>
                <w:highlight w:val="none"/>
              </w:rPr>
            </w:r>
            <w:r/>
          </w:p>
        </w:tc>
        <w:tc>
          <w:tcPr>
            <w:tcW w:w="570"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538"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三定一督小区</w:t>
            </w:r>
            <w:r>
              <w:rPr>
                <w:rFonts w:hint="eastAsia" w:ascii="宋体" w:hAnsi="宋体" w:eastAsia="宋体" w:cs="宋体"/>
                <w:sz w:val="21"/>
                <w:szCs w:val="21"/>
                <w:highlight w:val="none"/>
              </w:rPr>
            </w:r>
            <w:r/>
          </w:p>
        </w:tc>
      </w:tr>
      <w:tr>
        <w:trPr>
          <w:trHeight w:val="23"/>
        </w:trPr>
        <w:tc>
          <w:tcPr>
            <w:tcW w:w="437"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rPr>
            </w:r>
            <w:r/>
          </w:p>
        </w:tc>
        <w:tc>
          <w:tcPr>
            <w:tcW w:w="954"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东园社区</w:t>
            </w:r>
            <w:r>
              <w:rPr>
                <w:rFonts w:hint="eastAsia" w:ascii="宋体" w:hAnsi="宋体" w:eastAsia="宋体" w:cs="宋体"/>
                <w:sz w:val="21"/>
                <w:szCs w:val="21"/>
                <w:highlight w:val="none"/>
              </w:rPr>
            </w:r>
            <w:r/>
          </w:p>
        </w:tc>
        <w:tc>
          <w:tcPr>
            <w:tcW w:w="1350"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复园</w:t>
            </w:r>
            <w:r>
              <w:rPr>
                <w:rFonts w:hint="eastAsia" w:ascii="宋体" w:hAnsi="宋体" w:eastAsia="宋体" w:cs="宋体"/>
                <w:sz w:val="21"/>
                <w:szCs w:val="21"/>
                <w:highlight w:val="none"/>
              </w:rPr>
            </w:r>
            <w:r/>
          </w:p>
        </w:tc>
        <w:tc>
          <w:tcPr>
            <w:tcW w:w="518"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w:t>
            </w:r>
            <w:r>
              <w:rPr>
                <w:rFonts w:hint="eastAsia" w:ascii="宋体" w:hAnsi="宋体" w:eastAsia="宋体" w:cs="宋体"/>
                <w:sz w:val="21"/>
                <w:szCs w:val="21"/>
                <w:highlight w:val="none"/>
              </w:rPr>
            </w:r>
            <w:r/>
          </w:p>
        </w:tc>
        <w:tc>
          <w:tcPr>
            <w:tcW w:w="614"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w:t>
            </w:r>
            <w:r>
              <w:rPr>
                <w:rFonts w:hint="eastAsia" w:ascii="宋体" w:hAnsi="宋体" w:eastAsia="宋体" w:cs="宋体"/>
                <w:sz w:val="21"/>
                <w:szCs w:val="21"/>
                <w:highlight w:val="none"/>
              </w:rPr>
            </w:r>
            <w:r/>
          </w:p>
        </w:tc>
        <w:tc>
          <w:tcPr>
            <w:tcW w:w="641"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675"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w:t>
            </w:r>
            <w:r>
              <w:rPr>
                <w:rFonts w:hint="eastAsia" w:ascii="宋体" w:hAnsi="宋体" w:eastAsia="宋体" w:cs="宋体"/>
                <w:sz w:val="21"/>
                <w:szCs w:val="21"/>
                <w:highlight w:val="none"/>
              </w:rPr>
            </w:r>
            <w:r/>
          </w:p>
        </w:tc>
        <w:tc>
          <w:tcPr>
            <w:tcW w:w="735"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w:t>
            </w:r>
            <w:r>
              <w:rPr>
                <w:rFonts w:hint="eastAsia" w:ascii="宋体" w:hAnsi="宋体" w:eastAsia="宋体" w:cs="宋体"/>
                <w:sz w:val="21"/>
                <w:szCs w:val="21"/>
                <w:highlight w:val="none"/>
              </w:rPr>
            </w:r>
            <w:r/>
          </w:p>
        </w:tc>
        <w:tc>
          <w:tcPr>
            <w:tcW w:w="570"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538"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三定一督小区</w:t>
            </w:r>
            <w:r>
              <w:rPr>
                <w:rFonts w:hint="eastAsia" w:ascii="宋体" w:hAnsi="宋体" w:eastAsia="宋体" w:cs="宋体"/>
                <w:sz w:val="21"/>
                <w:szCs w:val="21"/>
                <w:highlight w:val="none"/>
              </w:rPr>
            </w:r>
            <w:r/>
          </w:p>
        </w:tc>
      </w:tr>
      <w:tr>
        <w:trPr>
          <w:trHeight w:val="23"/>
        </w:trPr>
        <w:tc>
          <w:tcPr>
            <w:tcW w:w="437"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rPr>
            </w:r>
            <w:r/>
          </w:p>
        </w:tc>
        <w:tc>
          <w:tcPr>
            <w:tcW w:w="954"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东园社区</w:t>
            </w:r>
            <w:r>
              <w:rPr>
                <w:rFonts w:hint="eastAsia" w:ascii="宋体" w:hAnsi="宋体" w:eastAsia="宋体" w:cs="宋体"/>
                <w:sz w:val="21"/>
                <w:szCs w:val="21"/>
                <w:highlight w:val="none"/>
              </w:rPr>
            </w:r>
            <w:r/>
          </w:p>
        </w:tc>
        <w:tc>
          <w:tcPr>
            <w:tcW w:w="1350"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古北雅园</w:t>
            </w:r>
            <w:r>
              <w:rPr>
                <w:rFonts w:hint="eastAsia" w:ascii="宋体" w:hAnsi="宋体" w:eastAsia="宋体" w:cs="宋体"/>
                <w:sz w:val="21"/>
                <w:szCs w:val="21"/>
                <w:highlight w:val="none"/>
              </w:rPr>
            </w:r>
            <w:r/>
          </w:p>
        </w:tc>
        <w:tc>
          <w:tcPr>
            <w:tcW w:w="518"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93</w:t>
            </w:r>
            <w:r>
              <w:rPr>
                <w:rFonts w:hint="eastAsia" w:ascii="宋体" w:hAnsi="宋体" w:eastAsia="宋体" w:cs="宋体"/>
                <w:sz w:val="21"/>
                <w:szCs w:val="21"/>
                <w:highlight w:val="none"/>
              </w:rPr>
            </w:r>
            <w:r/>
          </w:p>
        </w:tc>
        <w:tc>
          <w:tcPr>
            <w:tcW w:w="614"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93</w:t>
            </w:r>
            <w:r>
              <w:rPr>
                <w:rFonts w:hint="eastAsia" w:ascii="宋体" w:hAnsi="宋体" w:eastAsia="宋体" w:cs="宋体"/>
                <w:sz w:val="21"/>
                <w:szCs w:val="21"/>
                <w:highlight w:val="none"/>
              </w:rPr>
            </w:r>
            <w:r/>
          </w:p>
        </w:tc>
        <w:tc>
          <w:tcPr>
            <w:tcW w:w="641"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675"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w:t>
            </w:r>
            <w:r>
              <w:rPr>
                <w:rFonts w:hint="eastAsia" w:ascii="宋体" w:hAnsi="宋体" w:eastAsia="宋体" w:cs="宋体"/>
                <w:sz w:val="21"/>
                <w:szCs w:val="21"/>
                <w:highlight w:val="none"/>
              </w:rPr>
            </w:r>
            <w:r/>
          </w:p>
        </w:tc>
        <w:tc>
          <w:tcPr>
            <w:tcW w:w="735"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w:t>
            </w:r>
            <w:r>
              <w:rPr>
                <w:rFonts w:hint="eastAsia" w:ascii="宋体" w:hAnsi="宋体" w:eastAsia="宋体" w:cs="宋体"/>
                <w:sz w:val="21"/>
                <w:szCs w:val="21"/>
                <w:highlight w:val="none"/>
              </w:rPr>
            </w:r>
            <w:r/>
          </w:p>
        </w:tc>
        <w:tc>
          <w:tcPr>
            <w:tcW w:w="570"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538"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三定一督小区</w:t>
            </w:r>
            <w:r>
              <w:rPr>
                <w:rFonts w:hint="eastAsia" w:ascii="宋体" w:hAnsi="宋体" w:eastAsia="宋体" w:cs="宋体"/>
                <w:sz w:val="21"/>
                <w:szCs w:val="21"/>
                <w:highlight w:val="none"/>
              </w:rPr>
            </w:r>
            <w:r/>
          </w:p>
        </w:tc>
      </w:tr>
      <w:tr>
        <w:trPr>
          <w:trHeight w:val="23"/>
        </w:trPr>
        <w:tc>
          <w:tcPr>
            <w:tcW w:w="437"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rPr>
                <w:rFonts w:hint="eastAsia" w:ascii="宋体" w:hAnsi="宋体" w:eastAsia="宋体" w:cs="宋体"/>
                <w:sz w:val="21"/>
                <w:szCs w:val="21"/>
                <w:highlight w:val="none"/>
              </w:rPr>
            </w:r>
            <w:r/>
          </w:p>
        </w:tc>
        <w:tc>
          <w:tcPr>
            <w:tcW w:w="954"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东园社区</w:t>
            </w:r>
            <w:r>
              <w:rPr>
                <w:rFonts w:hint="eastAsia" w:ascii="宋体" w:hAnsi="宋体" w:eastAsia="宋体" w:cs="宋体"/>
                <w:sz w:val="21"/>
                <w:szCs w:val="21"/>
                <w:highlight w:val="none"/>
              </w:rPr>
            </w:r>
            <w:r/>
          </w:p>
        </w:tc>
        <w:tc>
          <w:tcPr>
            <w:tcW w:w="1350"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四季和风雅园</w:t>
            </w:r>
            <w:r>
              <w:rPr>
                <w:rFonts w:hint="eastAsia" w:ascii="宋体" w:hAnsi="宋体" w:eastAsia="宋体" w:cs="宋体"/>
                <w:sz w:val="21"/>
                <w:szCs w:val="21"/>
                <w:highlight w:val="none"/>
              </w:rPr>
            </w:r>
            <w:r/>
          </w:p>
        </w:tc>
        <w:tc>
          <w:tcPr>
            <w:tcW w:w="518" w:type="dxa"/>
            <w:vAlign w:val="center"/>
            <w:textDirection w:val="lrTb"/>
            <w:noWrap w:val="false"/>
          </w:tcPr>
          <w:p>
            <w:pPr>
              <w:pStyle w:val="660"/>
              <w:ind w:left="0" w:right="0" w:firstLine="0"/>
              <w:jc w:val="center"/>
              <w:keepLines w:val="0"/>
              <w:keepNext w:val="0"/>
              <w:pageBreakBefore w:val="0"/>
              <w:spacing w:line="24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ascii="宋体" w:hAnsi="宋体" w:eastAsia="宋体" w:cs="宋体"/>
                <w:sz w:val="21"/>
                <w:szCs w:val="21"/>
                <w:highlight w:val="none"/>
                <w:lang w:val="en-US" w:eastAsia="zh-CN"/>
              </w:rPr>
            </w:r>
            <w:r/>
          </w:p>
        </w:tc>
        <w:tc>
          <w:tcPr>
            <w:tcW w:w="614"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190</w:t>
            </w:r>
            <w:r>
              <w:rPr>
                <w:rFonts w:hint="eastAsia" w:ascii="宋体" w:hAnsi="宋体" w:eastAsia="宋体" w:cs="宋体"/>
                <w:sz w:val="21"/>
                <w:szCs w:val="21"/>
                <w:highlight w:val="none"/>
              </w:rPr>
            </w:r>
            <w:r/>
          </w:p>
        </w:tc>
        <w:tc>
          <w:tcPr>
            <w:tcW w:w="641"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675"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w:t>
            </w:r>
            <w:r>
              <w:rPr>
                <w:rFonts w:hint="eastAsia" w:ascii="宋体" w:hAnsi="宋体" w:eastAsia="宋体" w:cs="宋体"/>
                <w:sz w:val="21"/>
                <w:szCs w:val="21"/>
                <w:highlight w:val="none"/>
              </w:rPr>
            </w:r>
            <w:r/>
          </w:p>
        </w:tc>
        <w:tc>
          <w:tcPr>
            <w:tcW w:w="735"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是</w:t>
            </w:r>
            <w:r>
              <w:rPr>
                <w:rFonts w:hint="eastAsia" w:ascii="宋体" w:hAnsi="宋体" w:eastAsia="宋体" w:cs="宋体"/>
                <w:sz w:val="21"/>
                <w:szCs w:val="21"/>
                <w:highlight w:val="none"/>
              </w:rPr>
            </w:r>
            <w:r/>
          </w:p>
        </w:tc>
        <w:tc>
          <w:tcPr>
            <w:tcW w:w="570"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538" w:type="dxa"/>
            <w:vAlign w:val="center"/>
            <w:textDirection w:val="lrTb"/>
            <w:noWrap w:val="false"/>
          </w:tcPr>
          <w:p>
            <w:pPr>
              <w:pStyle w:val="660"/>
              <w:ind w:left="0" w:right="0" w:firstLine="0"/>
              <w:jc w:val="center"/>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三定一督小区</w:t>
            </w:r>
            <w:r>
              <w:rPr>
                <w:rFonts w:hint="eastAsia" w:ascii="宋体" w:hAnsi="宋体" w:eastAsia="宋体" w:cs="宋体"/>
                <w:sz w:val="21"/>
                <w:szCs w:val="21"/>
                <w:highlight w:val="none"/>
              </w:rPr>
            </w:r>
            <w:r/>
          </w:p>
        </w:tc>
      </w:tr>
    </w:tbl>
    <w:p>
      <w:pPr>
        <w:pStyle w:val="619"/>
        <w:ind w:firstLine="422"/>
        <w:keepLines w:val="0"/>
        <w:keepNext w:val="0"/>
        <w:pageBreakBefore w:val="0"/>
        <w:spacing w:line="360" w:lineRule="auto"/>
        <w:widowControl/>
        <w:rPr>
          <w:rFonts w:ascii="宋体" w:hAnsi="宋体" w:eastAsia="宋体" w:cs="宋体"/>
          <w:bCs/>
          <w:color w:val="000000"/>
          <w:szCs w:val="21"/>
          <w:highlight w:val="none"/>
          <w:lang w:val="en-US" w:eastAsia="zh-CN"/>
        </w:rPr>
      </w:pPr>
      <w:r>
        <w:rPr>
          <w:rFonts w:hint="eastAsia" w:ascii="宋体" w:hAnsi="宋体" w:eastAsia="宋体" w:cs="宋体"/>
          <w:b/>
          <w:bCs w:val="0"/>
          <w:color w:val="000000"/>
          <w:szCs w:val="21"/>
          <w:highlight w:val="none"/>
          <w:lang w:val="en-US" w:eastAsia="zh-CN"/>
        </w:rPr>
        <w:t xml:space="preserve">（二）</w:t>
      </w:r>
      <w:r>
        <w:rPr>
          <w:rFonts w:ascii="宋体" w:hAnsi="宋体" w:eastAsia="宋体" w:cs="宋体"/>
          <w:b/>
          <w:bCs w:val="0"/>
          <w:color w:val="000000"/>
          <w:szCs w:val="21"/>
          <w:highlight w:val="none"/>
          <w:lang w:val="en-US" w:eastAsia="zh-CN"/>
        </w:rPr>
        <w:t xml:space="preserve">服务内容</w:t>
      </w:r>
      <w:r>
        <w:rPr>
          <w:rFonts w:ascii="宋体" w:hAnsi="宋体" w:eastAsia="宋体" w:cs="宋体"/>
          <w:bCs/>
          <w:color w:val="000000"/>
          <w:szCs w:val="21"/>
          <w:highlight w:val="none"/>
          <w:lang w:val="en-US" w:eastAsia="zh-CN"/>
        </w:rPr>
      </w:r>
      <w:r/>
    </w:p>
    <w:p>
      <w:pPr>
        <w:pStyle w:val="619"/>
        <w:ind w:firstLine="420"/>
        <w:keepLines w:val="0"/>
        <w:keepNext w:val="0"/>
        <w:pageBreakBefore w:val="0"/>
        <w:spacing w:line="360" w:lineRule="auto"/>
        <w:widowControl/>
        <w:rPr>
          <w:rFonts w:ascii="宋体" w:hAnsi="宋体" w:eastAsia="宋体" w:cs="宋体"/>
          <w:bCs/>
          <w:color w:val="000000"/>
          <w:szCs w:val="21"/>
          <w:highlight w:val="none"/>
          <w:lang w:val="en-US" w:eastAsia="zh-CN"/>
        </w:rPr>
      </w:pPr>
      <w:r>
        <w:rPr>
          <w:rFonts w:ascii="宋体" w:hAnsi="宋体" w:eastAsia="宋体" w:cs="宋体"/>
          <w:bCs/>
          <w:color w:val="000000"/>
          <w:szCs w:val="21"/>
          <w:highlight w:val="none"/>
          <w:lang w:val="en-US" w:eastAsia="zh-CN"/>
        </w:rPr>
        <w:t xml:space="preserve">1、居民小区内有害垃圾的定点投放指导服务；</w:t>
      </w:r>
      <w:r>
        <w:rPr>
          <w:rFonts w:ascii="宋体" w:hAnsi="宋体" w:eastAsia="宋体" w:cs="宋体"/>
          <w:bCs/>
          <w:color w:val="000000"/>
          <w:szCs w:val="21"/>
          <w:highlight w:val="none"/>
          <w:lang w:val="en-US" w:eastAsia="zh-CN"/>
        </w:rPr>
      </w:r>
      <w:r/>
    </w:p>
    <w:p>
      <w:pPr>
        <w:pStyle w:val="619"/>
        <w:ind w:firstLine="420"/>
        <w:keepLines w:val="0"/>
        <w:keepNext w:val="0"/>
        <w:pageBreakBefore w:val="0"/>
        <w:spacing w:line="360" w:lineRule="auto"/>
        <w:widowControl/>
        <w:rPr>
          <w:rFonts w:ascii="宋体" w:hAnsi="宋体" w:eastAsia="宋体" w:cs="宋体"/>
          <w:bCs/>
          <w:color w:val="000000"/>
          <w:szCs w:val="21"/>
          <w:highlight w:val="none"/>
          <w:lang w:val="en-US" w:eastAsia="zh-CN"/>
        </w:rPr>
      </w:pPr>
      <w:r>
        <w:rPr>
          <w:rFonts w:ascii="宋体" w:hAnsi="宋体" w:eastAsia="宋体" w:cs="宋体"/>
          <w:bCs/>
          <w:color w:val="000000"/>
          <w:szCs w:val="21"/>
          <w:highlight w:val="none"/>
          <w:lang w:val="en-US" w:eastAsia="zh-CN"/>
        </w:rPr>
        <w:t xml:space="preserve">2、居民小区内可回收物的定点投放指导服务；</w:t>
      </w:r>
      <w:r>
        <w:rPr>
          <w:rFonts w:ascii="宋体" w:hAnsi="宋体" w:eastAsia="宋体" w:cs="宋体"/>
          <w:bCs/>
          <w:color w:val="000000"/>
          <w:szCs w:val="21"/>
          <w:highlight w:val="none"/>
          <w:lang w:val="en-US" w:eastAsia="zh-CN"/>
        </w:rPr>
      </w:r>
      <w:r/>
    </w:p>
    <w:p>
      <w:pPr>
        <w:pStyle w:val="619"/>
        <w:ind w:firstLine="420"/>
        <w:keepLines w:val="0"/>
        <w:keepNext w:val="0"/>
        <w:pageBreakBefore w:val="0"/>
        <w:spacing w:line="360" w:lineRule="auto"/>
        <w:widowControl/>
        <w:rPr>
          <w:rFonts w:ascii="宋体" w:hAnsi="宋体" w:eastAsia="宋体" w:cs="宋体"/>
          <w:bCs/>
          <w:color w:val="000000"/>
          <w:szCs w:val="21"/>
          <w:highlight w:val="none"/>
          <w:lang w:val="en-US" w:eastAsia="zh-CN"/>
        </w:rPr>
      </w:pPr>
      <w:r>
        <w:rPr>
          <w:rFonts w:ascii="宋体" w:hAnsi="宋体" w:eastAsia="宋体" w:cs="宋体"/>
          <w:bCs/>
          <w:color w:val="000000"/>
          <w:szCs w:val="21"/>
          <w:highlight w:val="none"/>
          <w:lang w:val="en-US" w:eastAsia="zh-CN"/>
        </w:rPr>
        <w:t xml:space="preserve">3、居民小区内厨余垃圾的定点投放指导服务；</w:t>
      </w:r>
      <w:r>
        <w:rPr>
          <w:rFonts w:ascii="宋体" w:hAnsi="宋体" w:eastAsia="宋体" w:cs="宋体"/>
          <w:bCs/>
          <w:color w:val="000000"/>
          <w:szCs w:val="21"/>
          <w:highlight w:val="none"/>
          <w:lang w:val="en-US" w:eastAsia="zh-CN"/>
        </w:rPr>
      </w:r>
      <w:r/>
    </w:p>
    <w:p>
      <w:pPr>
        <w:pStyle w:val="619"/>
        <w:ind w:firstLine="420"/>
        <w:keepLines w:val="0"/>
        <w:keepNext w:val="0"/>
        <w:pageBreakBefore w:val="0"/>
        <w:spacing w:line="360" w:lineRule="auto"/>
        <w:widowControl/>
        <w:rPr>
          <w:rFonts w:ascii="宋体" w:hAnsi="宋体" w:eastAsia="宋体" w:cs="宋体"/>
          <w:bCs/>
          <w:color w:val="000000"/>
          <w:szCs w:val="21"/>
          <w:highlight w:val="none"/>
          <w:lang w:val="en-US" w:eastAsia="zh-CN"/>
        </w:rPr>
      </w:pPr>
      <w:r>
        <w:rPr>
          <w:rFonts w:ascii="宋体" w:hAnsi="宋体" w:eastAsia="宋体" w:cs="宋体"/>
          <w:bCs/>
          <w:color w:val="000000"/>
          <w:szCs w:val="21"/>
          <w:highlight w:val="none"/>
          <w:lang w:val="en-US" w:eastAsia="zh-CN"/>
        </w:rPr>
        <w:t xml:space="preserve">4、居民小区内其他垃圾的定点投放指导服务；</w:t>
      </w:r>
      <w:r>
        <w:rPr>
          <w:rFonts w:ascii="宋体" w:hAnsi="宋体" w:eastAsia="宋体" w:cs="宋体"/>
          <w:bCs/>
          <w:color w:val="000000"/>
          <w:szCs w:val="21"/>
          <w:highlight w:val="none"/>
          <w:lang w:val="en-US" w:eastAsia="zh-CN"/>
        </w:rPr>
      </w:r>
      <w:r/>
    </w:p>
    <w:p>
      <w:pPr>
        <w:pStyle w:val="619"/>
        <w:ind w:firstLine="420"/>
        <w:keepLines w:val="0"/>
        <w:keepNext w:val="0"/>
        <w:pageBreakBefore w:val="0"/>
        <w:spacing w:line="360" w:lineRule="auto"/>
        <w:widowControl/>
        <w:rPr>
          <w:rFonts w:ascii="宋体" w:hAnsi="宋体" w:eastAsia="宋体" w:cs="宋体"/>
          <w:bCs/>
          <w:color w:val="000000"/>
          <w:szCs w:val="21"/>
          <w:highlight w:val="none"/>
          <w:lang w:val="en-US" w:eastAsia="zh-CN"/>
        </w:rPr>
      </w:pPr>
      <w:r>
        <w:rPr>
          <w:rFonts w:ascii="宋体" w:hAnsi="宋体" w:eastAsia="宋体" w:cs="宋体"/>
          <w:bCs/>
          <w:color w:val="000000"/>
          <w:szCs w:val="21"/>
          <w:highlight w:val="none"/>
          <w:lang w:val="en-US" w:eastAsia="zh-CN"/>
        </w:rPr>
        <w:t xml:space="preserve">5、居民小区（含新增小区四季和风雅园）生活垃圾的分类、收集、运输服务。</w:t>
      </w:r>
      <w:r>
        <w:rPr>
          <w:rFonts w:ascii="宋体" w:hAnsi="宋体" w:eastAsia="宋体" w:cs="宋体"/>
          <w:bCs/>
          <w:color w:val="000000"/>
          <w:szCs w:val="21"/>
          <w:highlight w:val="none"/>
          <w:lang w:val="en-US" w:eastAsia="zh-CN"/>
        </w:rPr>
      </w:r>
      <w:r/>
    </w:p>
    <w:p>
      <w:pPr>
        <w:pStyle w:val="619"/>
        <w:ind w:firstLine="420"/>
        <w:keepLines w:val="0"/>
        <w:keepNext w:val="0"/>
        <w:pageBreakBefore w:val="0"/>
        <w:spacing w:line="360" w:lineRule="auto"/>
        <w:widowControl/>
        <w:rPr>
          <w:rFonts w:ascii="宋体" w:hAnsi="宋体" w:eastAsia="宋体" w:cs="宋体"/>
          <w:bCs/>
          <w:color w:val="000000"/>
          <w:szCs w:val="21"/>
          <w:highlight w:val="none"/>
          <w:lang w:val="en-US" w:eastAsia="zh-CN"/>
        </w:rPr>
      </w:pPr>
      <w:r>
        <w:rPr>
          <w:rFonts w:ascii="宋体" w:hAnsi="宋体" w:eastAsia="宋体" w:cs="宋体"/>
          <w:bCs/>
          <w:color w:val="000000"/>
          <w:szCs w:val="21"/>
          <w:highlight w:val="none"/>
          <w:lang w:val="en-US" w:eastAsia="zh-CN"/>
        </w:rPr>
        <w:t xml:space="preserve">6、垃圾分类宣传（包含上门宣传）工作，引导居民积极参与垃圾分类投放、日常分类宣传、垃圾分类督导等。</w:t>
      </w:r>
      <w:r>
        <w:rPr>
          <w:rFonts w:ascii="宋体" w:hAnsi="宋体" w:eastAsia="宋体" w:cs="宋体"/>
          <w:bCs/>
          <w:color w:val="000000"/>
          <w:szCs w:val="21"/>
          <w:highlight w:val="none"/>
          <w:lang w:val="en-US" w:eastAsia="zh-CN"/>
        </w:rPr>
      </w:r>
      <w:r/>
    </w:p>
    <w:p>
      <w:pPr>
        <w:pStyle w:val="619"/>
        <w:ind w:firstLine="420"/>
        <w:keepLines w:val="0"/>
        <w:keepNext w:val="0"/>
        <w:pageBreakBefore w:val="0"/>
        <w:spacing w:line="360" w:lineRule="auto"/>
        <w:widowControl/>
        <w:rPr>
          <w:rFonts w:ascii="宋体" w:hAnsi="宋体" w:eastAsia="宋体" w:cs="宋体"/>
          <w:bCs/>
          <w:color w:val="000000"/>
          <w:szCs w:val="21"/>
          <w:highlight w:val="none"/>
          <w:lang w:val="en-US" w:eastAsia="zh-CN"/>
        </w:rPr>
      </w:pPr>
      <w:r>
        <w:rPr>
          <w:rFonts w:ascii="宋体" w:hAnsi="宋体" w:eastAsia="宋体" w:cs="宋体"/>
          <w:bCs/>
          <w:color w:val="000000"/>
          <w:szCs w:val="21"/>
          <w:highlight w:val="none"/>
          <w:lang w:val="en-US" w:eastAsia="zh-CN"/>
        </w:rPr>
        <w:t xml:space="preserve">7、市政单位食堂餐厨垃圾收运（一日一运），沿街商铺及企事业单位的垃圾分类收运工作。</w:t>
      </w:r>
      <w:r>
        <w:rPr>
          <w:rFonts w:ascii="宋体" w:hAnsi="宋体" w:eastAsia="宋体" w:cs="宋体"/>
          <w:bCs/>
          <w:color w:val="000000"/>
          <w:szCs w:val="21"/>
          <w:highlight w:val="none"/>
          <w:lang w:val="en-US" w:eastAsia="zh-CN"/>
        </w:rPr>
      </w:r>
      <w:r/>
    </w:p>
    <w:p>
      <w:pPr>
        <w:pStyle w:val="619"/>
        <w:ind w:firstLine="420"/>
        <w:keepLines w:val="0"/>
        <w:keepNext w:val="0"/>
        <w:pageBreakBefore w:val="0"/>
        <w:spacing w:line="360" w:lineRule="auto"/>
        <w:widowControl/>
        <w:rPr>
          <w:rFonts w:ascii="宋体" w:hAnsi="宋体" w:eastAsia="宋体" w:cs="宋体"/>
          <w:bCs/>
          <w:color w:val="000000"/>
          <w:szCs w:val="21"/>
          <w:highlight w:val="none"/>
          <w:lang w:val="en-US" w:eastAsia="zh-CN"/>
        </w:rPr>
      </w:pPr>
      <w:r>
        <w:rPr>
          <w:rFonts w:ascii="宋体" w:hAnsi="宋体" w:eastAsia="宋体" w:cs="宋体"/>
          <w:bCs/>
          <w:color w:val="000000"/>
          <w:szCs w:val="21"/>
          <w:highlight w:val="none"/>
          <w:lang w:val="en-US" w:eastAsia="zh-CN"/>
        </w:rPr>
        <w:t xml:space="preserve">8、按照甲方要求做好，各类台账资料，运用公司智能平台系统， 按时上报各类数据、资料。</w:t>
      </w:r>
      <w:r>
        <w:rPr>
          <w:rFonts w:ascii="宋体" w:hAnsi="宋体" w:eastAsia="宋体" w:cs="宋体"/>
          <w:bCs/>
          <w:color w:val="000000"/>
          <w:szCs w:val="21"/>
          <w:highlight w:val="none"/>
          <w:lang w:val="en-US" w:eastAsia="zh-CN"/>
        </w:rPr>
      </w:r>
      <w:r/>
    </w:p>
    <w:p>
      <w:pPr>
        <w:pStyle w:val="619"/>
        <w:ind w:firstLine="420"/>
        <w:keepLines w:val="0"/>
        <w:keepNext w:val="0"/>
        <w:pageBreakBefore w:val="0"/>
        <w:spacing w:line="360" w:lineRule="auto"/>
        <w:widowControl/>
        <w:rPr>
          <w:rFonts w:ascii="宋体" w:hAnsi="宋体" w:eastAsia="宋体" w:cs="宋体"/>
          <w:bCs/>
          <w:color w:val="000000"/>
          <w:szCs w:val="21"/>
          <w:highlight w:val="none"/>
          <w:lang w:val="en-US" w:eastAsia="zh-CN"/>
        </w:rPr>
      </w:pPr>
      <w:r>
        <w:rPr>
          <w:rFonts w:ascii="宋体" w:hAnsi="宋体" w:eastAsia="宋体" w:cs="宋体"/>
          <w:bCs/>
          <w:color w:val="000000"/>
          <w:szCs w:val="21"/>
          <w:highlight w:val="none"/>
          <w:lang w:val="en-US" w:eastAsia="zh-CN"/>
        </w:rPr>
        <w:t xml:space="preserve">9、蒋东餐厨垃圾处理站点的运行运营工作。 </w:t>
      </w:r>
      <w:r>
        <w:rPr>
          <w:rFonts w:ascii="宋体" w:hAnsi="宋体" w:eastAsia="宋体" w:cs="宋体"/>
          <w:bCs/>
          <w:color w:val="000000"/>
          <w:szCs w:val="21"/>
          <w:highlight w:val="none"/>
          <w:lang w:val="en-US" w:eastAsia="zh-CN"/>
        </w:rPr>
      </w:r>
      <w:r/>
    </w:p>
    <w:p>
      <w:pPr>
        <w:pStyle w:val="619"/>
        <w:ind w:firstLine="422"/>
        <w:keepLines w:val="0"/>
        <w:keepNext w:val="0"/>
        <w:pageBreakBefore w:val="0"/>
        <w:spacing w:line="360" w:lineRule="auto"/>
        <w:widowControl/>
        <w:rPr>
          <w:rFonts w:ascii="宋体" w:hAnsi="宋体" w:eastAsia="宋体" w:cs="宋体"/>
          <w:bCs/>
          <w:color w:val="000000"/>
          <w:szCs w:val="21"/>
          <w:highlight w:val="none"/>
          <w:lang w:val="en-US" w:eastAsia="zh-CN"/>
        </w:rPr>
      </w:pPr>
      <w:r>
        <w:rPr>
          <w:rFonts w:hint="eastAsia" w:ascii="宋体" w:hAnsi="宋体" w:eastAsia="宋体" w:cs="宋体"/>
          <w:b/>
          <w:bCs w:val="0"/>
          <w:color w:val="000000"/>
          <w:szCs w:val="21"/>
          <w:highlight w:val="none"/>
          <w:lang w:val="en-US" w:eastAsia="zh-CN"/>
        </w:rPr>
        <w:t xml:space="preserve">（</w:t>
      </w:r>
      <w:r>
        <w:rPr>
          <w:rFonts w:ascii="宋体" w:hAnsi="宋体" w:eastAsia="宋体" w:cs="宋体"/>
          <w:b/>
          <w:bCs w:val="0"/>
          <w:color w:val="000000"/>
          <w:szCs w:val="21"/>
          <w:highlight w:val="none"/>
          <w:lang w:val="en-US" w:eastAsia="zh-CN"/>
        </w:rPr>
        <w:t xml:space="preserve">三</w:t>
      </w:r>
      <w:r>
        <w:rPr>
          <w:rFonts w:hint="eastAsia" w:ascii="宋体" w:hAnsi="宋体" w:eastAsia="宋体" w:cs="宋体"/>
          <w:b/>
          <w:bCs w:val="0"/>
          <w:color w:val="000000"/>
          <w:szCs w:val="21"/>
          <w:highlight w:val="none"/>
          <w:lang w:val="en-US" w:eastAsia="zh-CN"/>
        </w:rPr>
        <w:t xml:space="preserve">）</w:t>
      </w:r>
      <w:r>
        <w:rPr>
          <w:rFonts w:ascii="宋体" w:hAnsi="宋体" w:eastAsia="宋体" w:cs="宋体"/>
          <w:b/>
          <w:bCs w:val="0"/>
          <w:color w:val="000000"/>
          <w:szCs w:val="21"/>
          <w:highlight w:val="none"/>
          <w:lang w:val="en-US" w:eastAsia="zh-CN"/>
        </w:rPr>
        <w:t xml:space="preserve">服务目的及目标</w:t>
      </w:r>
      <w:r>
        <w:rPr>
          <w:rFonts w:ascii="宋体" w:hAnsi="宋体" w:eastAsia="宋体" w:cs="宋体"/>
          <w:bCs/>
          <w:color w:val="000000"/>
          <w:szCs w:val="21"/>
          <w:highlight w:val="none"/>
          <w:lang w:val="en-US" w:eastAsia="zh-CN"/>
        </w:rPr>
      </w:r>
      <w:r/>
    </w:p>
    <w:p>
      <w:pPr>
        <w:pStyle w:val="619"/>
        <w:ind w:firstLine="420"/>
        <w:keepLines w:val="0"/>
        <w:keepNext w:val="0"/>
        <w:pageBreakBefore w:val="0"/>
        <w:spacing w:line="360" w:lineRule="auto"/>
        <w:widowControl/>
        <w:rPr>
          <w:rFonts w:ascii="宋体" w:hAnsi="宋体" w:eastAsia="宋体" w:cs="宋体"/>
          <w:bCs/>
          <w:color w:val="000000"/>
          <w:szCs w:val="21"/>
          <w:highlight w:val="none"/>
          <w:lang w:val="en-US" w:eastAsia="zh-CN"/>
        </w:rPr>
      </w:pPr>
      <w:r>
        <w:rPr>
          <w:rFonts w:ascii="宋体" w:hAnsi="宋体" w:eastAsia="宋体" w:cs="宋体"/>
          <w:bCs/>
          <w:color w:val="000000"/>
          <w:szCs w:val="21"/>
          <w:highlight w:val="none"/>
          <w:lang w:val="en-US" w:eastAsia="zh-CN"/>
        </w:rPr>
        <w:t xml:space="preserve">目的：为进一步落实区有关开展文明城市建设的要求，加强居民生活垃圾的分类管理，做好垃圾定时定点分类投放服务，提升城市生活垃圾减量化、资源化和无害化管理水平，不断改善小区居民环境， 同时在居民中以点带面形成一片好的风气，实现社会效益。 </w:t>
      </w:r>
      <w:r>
        <w:rPr>
          <w:rFonts w:ascii="宋体" w:hAnsi="宋体" w:eastAsia="宋体" w:cs="宋体"/>
          <w:bCs/>
          <w:color w:val="000000"/>
          <w:szCs w:val="21"/>
          <w:highlight w:val="none"/>
          <w:lang w:val="en-US" w:eastAsia="zh-CN"/>
        </w:rPr>
      </w:r>
      <w:r/>
    </w:p>
    <w:p>
      <w:pPr>
        <w:pStyle w:val="619"/>
        <w:ind w:firstLine="420"/>
        <w:keepLines w:val="0"/>
        <w:keepNext w:val="0"/>
        <w:pageBreakBefore w:val="0"/>
        <w:spacing w:line="360" w:lineRule="auto"/>
        <w:widowControl/>
        <w:rPr>
          <w:rFonts w:ascii="宋体" w:hAnsi="宋体" w:eastAsia="宋体" w:cs="宋体"/>
          <w:bCs/>
          <w:color w:val="000000"/>
          <w:szCs w:val="21"/>
          <w:highlight w:val="none"/>
          <w:lang w:val="en-US" w:eastAsia="zh-CN"/>
        </w:rPr>
      </w:pPr>
      <w:r>
        <w:rPr>
          <w:rFonts w:ascii="宋体" w:hAnsi="宋体" w:eastAsia="宋体" w:cs="宋体"/>
          <w:bCs/>
          <w:color w:val="000000"/>
          <w:szCs w:val="21"/>
          <w:highlight w:val="none"/>
          <w:lang w:val="en-US" w:eastAsia="zh-CN"/>
        </w:rPr>
        <w:t xml:space="preserve">目标：所有服务小区实现居民知晓率 100%，参与率 100%，垃圾分类准确率达到 95%，做到垃圾减量率大于 35%。</w:t>
      </w:r>
      <w:r>
        <w:rPr>
          <w:rFonts w:ascii="宋体" w:hAnsi="宋体" w:eastAsia="宋体" w:cs="宋体"/>
          <w:bCs/>
          <w:color w:val="000000"/>
          <w:szCs w:val="21"/>
          <w:highlight w:val="none"/>
          <w:lang w:val="en-US" w:eastAsia="zh-CN"/>
        </w:rPr>
      </w:r>
      <w:r/>
    </w:p>
    <w:p>
      <w:pPr>
        <w:pStyle w:val="619"/>
        <w:ind w:firstLine="422"/>
        <w:keepLines w:val="0"/>
        <w:keepNext w:val="0"/>
        <w:pageBreakBefore w:val="0"/>
        <w:spacing w:line="360" w:lineRule="auto"/>
        <w:widowControl/>
        <w:rPr>
          <w:rFonts w:ascii="宋体" w:hAnsi="宋体" w:eastAsia="宋体" w:cs="宋体"/>
          <w:bCs/>
          <w:color w:val="000000"/>
          <w:szCs w:val="21"/>
          <w:highlight w:val="none"/>
          <w:lang w:val="en-US" w:eastAsia="zh-CN"/>
        </w:rPr>
      </w:pPr>
      <w:r>
        <w:rPr>
          <w:rFonts w:hint="eastAsia" w:ascii="宋体" w:hAnsi="宋体" w:eastAsia="宋体" w:cs="宋体"/>
          <w:b/>
          <w:bCs/>
          <w:color w:val="000000"/>
          <w:sz w:val="21"/>
          <w:szCs w:val="21"/>
          <w:highlight w:val="none"/>
          <w:lang w:val="zh-TW" w:eastAsia="zh-CN"/>
        </w:rPr>
        <w:t xml:space="preserve">（</w:t>
      </w: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lang w:val="zh-TW" w:eastAsia="zh-CN"/>
        </w:rPr>
        <w:t xml:space="preserve">）时间及</w:t>
      </w:r>
      <w:r>
        <w:rPr>
          <w:rFonts w:hint="eastAsia" w:ascii="宋体" w:hAnsi="宋体" w:eastAsia="宋体" w:cs="宋体"/>
          <w:b/>
          <w:bCs/>
          <w:color w:val="000000"/>
          <w:sz w:val="21"/>
          <w:szCs w:val="21"/>
          <w:highlight w:val="none"/>
          <w:lang w:val="en-US" w:eastAsia="zh-CN"/>
        </w:rPr>
        <w:t xml:space="preserve">人</w:t>
      </w:r>
      <w:r>
        <w:rPr>
          <w:rFonts w:hint="eastAsia" w:ascii="宋体" w:hAnsi="宋体" w:eastAsia="宋体" w:cs="宋体"/>
          <w:b/>
          <w:bCs/>
          <w:color w:val="000000"/>
          <w:sz w:val="21"/>
          <w:szCs w:val="21"/>
          <w:highlight w:val="none"/>
          <w:lang w:val="zh-TW" w:eastAsia="zh-CN"/>
        </w:rPr>
        <w:t xml:space="preserve">员配备</w:t>
      </w:r>
      <w:r>
        <w:rPr>
          <w:rFonts w:hint="eastAsia" w:ascii="宋体" w:hAnsi="宋体" w:eastAsia="宋体" w:cs="宋体"/>
          <w:b/>
          <w:bCs/>
          <w:color w:val="000000"/>
          <w:sz w:val="21"/>
          <w:szCs w:val="21"/>
          <w:highlight w:val="none"/>
          <w:lang w:val="en-US" w:eastAsia="zh-CN"/>
        </w:rPr>
        <w:t xml:space="preserve">:</w:t>
      </w:r>
      <w:r>
        <w:rPr>
          <w:rFonts w:ascii="宋体" w:hAnsi="宋体" w:eastAsia="宋体" w:cs="宋体"/>
          <w:bCs/>
          <w:color w:val="000000"/>
          <w:szCs w:val="21"/>
          <w:highlight w:val="none"/>
          <w:lang w:val="en-US" w:eastAsia="zh-CN"/>
        </w:rPr>
      </w:r>
      <w:r/>
    </w:p>
    <w:p>
      <w:pPr>
        <w:pStyle w:val="619"/>
        <w:ind w:firstLine="420"/>
        <w:keepLines w:val="0"/>
        <w:keepNext w:val="0"/>
        <w:pageBreakBefore w:val="0"/>
        <w:spacing w:line="360" w:lineRule="auto"/>
        <w:widowControl/>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一）</w:t>
      </w:r>
      <w:r>
        <w:rPr>
          <w:rFonts w:ascii="宋体" w:hAnsi="宋体" w:eastAsia="宋体" w:cs="宋体"/>
          <w:bCs/>
          <w:color w:val="000000"/>
          <w:szCs w:val="21"/>
          <w:highlight w:val="none"/>
          <w:lang w:val="en-US" w:eastAsia="zh-CN"/>
        </w:rPr>
        <w:t xml:space="preserve">定时定点投放时间及督导员配备</w:t>
      </w:r>
      <w:r>
        <w:rPr>
          <w:rFonts w:ascii="宋体" w:hAnsi="宋体" w:eastAsia="宋体" w:cs="宋体"/>
          <w:bCs/>
          <w:color w:val="000000"/>
          <w:szCs w:val="21"/>
          <w:highlight w:val="none"/>
          <w:lang w:val="en-US" w:eastAsia="zh-CN"/>
        </w:rPr>
      </w:r>
      <w:r/>
    </w:p>
    <w:p>
      <w:pPr>
        <w:pStyle w:val="619"/>
        <w:ind w:left="0" w:right="0" w:firstLine="420"/>
        <w:keepLines w:val="0"/>
        <w:keepNext w:val="0"/>
        <w:pageBreakBefore w:val="0"/>
        <w:spacing w:line="240" w:lineRule="auto"/>
        <w:widowControl/>
        <w:rPr>
          <w:rFonts w:ascii="宋体" w:hAnsi="宋体" w:eastAsia="宋体" w:cs="宋体"/>
          <w:bCs/>
          <w:color w:val="000000"/>
          <w:szCs w:val="21"/>
          <w:highlight w:val="none"/>
          <w:lang w:val="en-US" w:eastAsia="zh-CN"/>
        </w:rPr>
      </w:pPr>
      <w:r>
        <w:rPr>
          <w:rFonts w:ascii="宋体" w:hAnsi="宋体" w:eastAsia="宋体" w:cs="宋体"/>
          <w:bCs/>
          <w:color w:val="000000"/>
          <w:szCs w:val="21"/>
          <w:highlight w:val="none"/>
          <w:lang w:val="en-US" w:eastAsia="zh-CN"/>
        </w:rPr>
        <w:t xml:space="preserve">定时定点投放时间：上午 6:30-9:00，下午 17:30-20:00,</w:t>
      </w:r>
      <w:r>
        <w:rPr>
          <w:rFonts w:ascii="宋体" w:hAnsi="宋体" w:eastAsia="宋体" w:cs="宋体"/>
          <w:bCs/>
          <w:color w:val="000000"/>
          <w:szCs w:val="21"/>
          <w:highlight w:val="none"/>
          <w:lang w:val="en-US" w:eastAsia="zh-CN"/>
        </w:rPr>
      </w:r>
      <w:r/>
    </w:p>
    <w:tbl>
      <w:tblPr>
        <w:tblW w:w="7773" w:type="dxa"/>
        <w:tblInd w:w="4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2"/>
        <w:gridCol w:w="1500"/>
        <w:gridCol w:w="1800"/>
        <w:gridCol w:w="1050"/>
        <w:gridCol w:w="1268"/>
        <w:gridCol w:w="1473"/>
      </w:tblGrid>
      <w:tr>
        <w:trPr>
          <w:trHeight w:val="23"/>
        </w:trPr>
        <w:tc>
          <w:tcPr>
            <w:tcW w:w="682"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150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所属社区</w:t>
            </w:r>
            <w:r>
              <w:rPr>
                <w:rFonts w:hint="eastAsia" w:ascii="宋体" w:hAnsi="宋体" w:eastAsia="宋体" w:cs="宋体"/>
                <w:sz w:val="21"/>
                <w:szCs w:val="21"/>
              </w:rPr>
            </w:r>
            <w:r/>
          </w:p>
        </w:tc>
        <w:tc>
          <w:tcPr>
            <w:tcW w:w="180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小区名称</w:t>
            </w:r>
            <w:r>
              <w:rPr>
                <w:rFonts w:hint="eastAsia" w:ascii="宋体" w:hAnsi="宋体" w:eastAsia="宋体" w:cs="宋体"/>
                <w:sz w:val="21"/>
                <w:szCs w:val="21"/>
              </w:rPr>
            </w:r>
            <w:r/>
          </w:p>
        </w:tc>
        <w:tc>
          <w:tcPr>
            <w:tcW w:w="105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总户数</w:t>
            </w:r>
            <w:r>
              <w:rPr>
                <w:rFonts w:hint="eastAsia" w:ascii="宋体" w:hAnsi="宋体" w:eastAsia="宋体" w:cs="宋体"/>
                <w:sz w:val="21"/>
                <w:szCs w:val="21"/>
              </w:rPr>
            </w:r>
            <w:r/>
          </w:p>
        </w:tc>
        <w:tc>
          <w:tcPr>
            <w:tcW w:w="1268" w:type="dxa"/>
            <w:vAlign w:val="center"/>
            <w:textDirection w:val="lrTb"/>
            <w:noWrap w:val="false"/>
          </w:tcPr>
          <w:p>
            <w:pPr>
              <w:pStyle w:val="660"/>
              <w:ind w:left="0" w:right="0" w:hanging="24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设点数量</w:t>
            </w:r>
            <w:r>
              <w:rPr>
                <w:rFonts w:hint="eastAsia" w:ascii="宋体" w:hAnsi="宋体" w:eastAsia="宋体" w:cs="宋体"/>
                <w:sz w:val="21"/>
                <w:szCs w:val="21"/>
              </w:rPr>
            </w:r>
            <w:r/>
          </w:p>
        </w:tc>
        <w:tc>
          <w:tcPr>
            <w:tcW w:w="1473"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督导员配置</w:t>
            </w:r>
            <w:r>
              <w:rPr>
                <w:rFonts w:hint="eastAsia" w:ascii="宋体" w:hAnsi="宋体" w:eastAsia="宋体" w:cs="宋体"/>
                <w:sz w:val="21"/>
                <w:szCs w:val="21"/>
              </w:rPr>
            </w:r>
            <w:r/>
          </w:p>
        </w:tc>
      </w:tr>
      <w:tr>
        <w:trPr>
          <w:trHeight w:val="23"/>
        </w:trPr>
        <w:tc>
          <w:tcPr>
            <w:tcW w:w="682"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50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东园社区</w:t>
            </w:r>
            <w:r>
              <w:rPr>
                <w:rFonts w:hint="eastAsia" w:ascii="宋体" w:hAnsi="宋体" w:eastAsia="宋体" w:cs="宋体"/>
                <w:sz w:val="21"/>
                <w:szCs w:val="21"/>
              </w:rPr>
            </w:r>
            <w:r/>
          </w:p>
        </w:tc>
        <w:tc>
          <w:tcPr>
            <w:tcW w:w="180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金庭乐府</w:t>
            </w:r>
            <w:r>
              <w:rPr>
                <w:rFonts w:hint="eastAsia" w:ascii="宋体" w:hAnsi="宋体" w:eastAsia="宋体" w:cs="宋体"/>
                <w:sz w:val="21"/>
                <w:szCs w:val="21"/>
              </w:rPr>
            </w:r>
            <w:r/>
          </w:p>
        </w:tc>
        <w:tc>
          <w:tcPr>
            <w:tcW w:w="105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123</w:t>
            </w:r>
            <w:r>
              <w:rPr>
                <w:rFonts w:hint="eastAsia" w:ascii="宋体" w:hAnsi="宋体" w:eastAsia="宋体" w:cs="宋体"/>
                <w:sz w:val="21"/>
                <w:szCs w:val="21"/>
              </w:rPr>
            </w:r>
            <w:r/>
          </w:p>
        </w:tc>
        <w:tc>
          <w:tcPr>
            <w:tcW w:w="1268"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 个</w:t>
            </w:r>
            <w:r>
              <w:rPr>
                <w:rFonts w:hint="eastAsia" w:ascii="宋体" w:hAnsi="宋体" w:eastAsia="宋体" w:cs="宋体"/>
                <w:sz w:val="21"/>
                <w:szCs w:val="21"/>
              </w:rPr>
            </w:r>
            <w:r/>
          </w:p>
        </w:tc>
        <w:tc>
          <w:tcPr>
            <w:tcW w:w="1473"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 名</w:t>
            </w:r>
            <w:r>
              <w:rPr>
                <w:rFonts w:hint="eastAsia" w:ascii="宋体" w:hAnsi="宋体" w:eastAsia="宋体" w:cs="宋体"/>
                <w:sz w:val="21"/>
                <w:szCs w:val="21"/>
              </w:rPr>
            </w:r>
            <w:r/>
          </w:p>
        </w:tc>
      </w:tr>
      <w:tr>
        <w:trPr>
          <w:trHeight w:val="23"/>
        </w:trPr>
        <w:tc>
          <w:tcPr>
            <w:tcW w:w="682"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50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东园社区</w:t>
            </w:r>
            <w:r>
              <w:rPr>
                <w:rFonts w:hint="eastAsia" w:ascii="宋体" w:hAnsi="宋体" w:eastAsia="宋体" w:cs="宋体"/>
                <w:sz w:val="21"/>
                <w:szCs w:val="21"/>
              </w:rPr>
            </w:r>
            <w:r/>
          </w:p>
        </w:tc>
        <w:tc>
          <w:tcPr>
            <w:tcW w:w="180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太湖华府</w:t>
            </w:r>
            <w:r>
              <w:rPr>
                <w:rFonts w:hint="eastAsia" w:ascii="宋体" w:hAnsi="宋体" w:eastAsia="宋体" w:cs="宋体"/>
                <w:sz w:val="21"/>
                <w:szCs w:val="21"/>
              </w:rPr>
            </w:r>
            <w:r/>
          </w:p>
        </w:tc>
        <w:tc>
          <w:tcPr>
            <w:tcW w:w="105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49</w:t>
            </w:r>
            <w:r>
              <w:rPr>
                <w:rFonts w:hint="eastAsia" w:ascii="宋体" w:hAnsi="宋体" w:eastAsia="宋体" w:cs="宋体"/>
                <w:sz w:val="21"/>
                <w:szCs w:val="21"/>
              </w:rPr>
            </w:r>
            <w:r/>
          </w:p>
        </w:tc>
        <w:tc>
          <w:tcPr>
            <w:tcW w:w="1268"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 个</w:t>
            </w:r>
            <w:r>
              <w:rPr>
                <w:rFonts w:hint="eastAsia" w:ascii="宋体" w:hAnsi="宋体" w:eastAsia="宋体" w:cs="宋体"/>
                <w:sz w:val="21"/>
                <w:szCs w:val="21"/>
              </w:rPr>
            </w:r>
            <w:r/>
          </w:p>
        </w:tc>
        <w:tc>
          <w:tcPr>
            <w:tcW w:w="1473"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 名</w:t>
            </w:r>
            <w:r>
              <w:rPr>
                <w:rFonts w:hint="eastAsia" w:ascii="宋体" w:hAnsi="宋体" w:eastAsia="宋体" w:cs="宋体"/>
                <w:sz w:val="21"/>
                <w:szCs w:val="21"/>
              </w:rPr>
            </w:r>
            <w:r/>
          </w:p>
        </w:tc>
      </w:tr>
      <w:tr>
        <w:trPr>
          <w:trHeight w:val="23"/>
        </w:trPr>
        <w:tc>
          <w:tcPr>
            <w:tcW w:w="682"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150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东园社区</w:t>
            </w:r>
            <w:r>
              <w:rPr>
                <w:rFonts w:hint="eastAsia" w:ascii="宋体" w:hAnsi="宋体" w:eastAsia="宋体" w:cs="宋体"/>
                <w:sz w:val="21"/>
                <w:szCs w:val="21"/>
              </w:rPr>
            </w:r>
            <w:r/>
          </w:p>
        </w:tc>
        <w:tc>
          <w:tcPr>
            <w:tcW w:w="180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太湖美山庄</w:t>
            </w:r>
            <w:r>
              <w:rPr>
                <w:rFonts w:hint="eastAsia" w:ascii="宋体" w:hAnsi="宋体" w:eastAsia="宋体" w:cs="宋体"/>
                <w:sz w:val="21"/>
                <w:szCs w:val="21"/>
              </w:rPr>
            </w:r>
            <w:r/>
          </w:p>
        </w:tc>
        <w:tc>
          <w:tcPr>
            <w:tcW w:w="105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140</w:t>
            </w:r>
            <w:r>
              <w:rPr>
                <w:rFonts w:hint="eastAsia" w:ascii="宋体" w:hAnsi="宋体" w:eastAsia="宋体" w:cs="宋体"/>
                <w:sz w:val="21"/>
                <w:szCs w:val="21"/>
              </w:rPr>
            </w:r>
            <w:r/>
          </w:p>
        </w:tc>
        <w:tc>
          <w:tcPr>
            <w:tcW w:w="1268"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 个</w:t>
            </w:r>
            <w:r>
              <w:rPr>
                <w:rFonts w:hint="eastAsia" w:ascii="宋体" w:hAnsi="宋体" w:eastAsia="宋体" w:cs="宋体"/>
                <w:sz w:val="21"/>
                <w:szCs w:val="21"/>
              </w:rPr>
            </w:r>
            <w:r/>
          </w:p>
        </w:tc>
        <w:tc>
          <w:tcPr>
            <w:tcW w:w="1473"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 名</w:t>
            </w:r>
            <w:r>
              <w:rPr>
                <w:rFonts w:hint="eastAsia" w:ascii="宋体" w:hAnsi="宋体" w:eastAsia="宋体" w:cs="宋体"/>
                <w:sz w:val="21"/>
                <w:szCs w:val="21"/>
              </w:rPr>
            </w:r>
            <w:r/>
          </w:p>
        </w:tc>
      </w:tr>
      <w:tr>
        <w:trPr>
          <w:trHeight w:val="23"/>
        </w:trPr>
        <w:tc>
          <w:tcPr>
            <w:tcW w:w="682"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150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东园社区</w:t>
            </w:r>
            <w:r>
              <w:rPr>
                <w:rFonts w:hint="eastAsia" w:ascii="宋体" w:hAnsi="宋体" w:eastAsia="宋体" w:cs="宋体"/>
                <w:sz w:val="21"/>
                <w:szCs w:val="21"/>
              </w:rPr>
            </w:r>
            <w:r/>
          </w:p>
        </w:tc>
        <w:tc>
          <w:tcPr>
            <w:tcW w:w="180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西山恬园</w:t>
            </w:r>
            <w:r>
              <w:rPr>
                <w:rFonts w:hint="eastAsia" w:ascii="宋体" w:hAnsi="宋体" w:eastAsia="宋体" w:cs="宋体"/>
                <w:sz w:val="21"/>
                <w:szCs w:val="21"/>
              </w:rPr>
            </w:r>
            <w:r/>
          </w:p>
        </w:tc>
        <w:tc>
          <w:tcPr>
            <w:tcW w:w="105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60</w:t>
            </w:r>
            <w:r>
              <w:rPr>
                <w:rFonts w:hint="eastAsia" w:ascii="宋体" w:hAnsi="宋体" w:eastAsia="宋体" w:cs="宋体"/>
                <w:sz w:val="21"/>
                <w:szCs w:val="21"/>
              </w:rPr>
            </w:r>
            <w:r/>
          </w:p>
        </w:tc>
        <w:tc>
          <w:tcPr>
            <w:tcW w:w="1268"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 个</w:t>
            </w:r>
            <w:r>
              <w:rPr>
                <w:rFonts w:hint="eastAsia" w:ascii="宋体" w:hAnsi="宋体" w:eastAsia="宋体" w:cs="宋体"/>
                <w:sz w:val="21"/>
                <w:szCs w:val="21"/>
              </w:rPr>
            </w:r>
            <w:r/>
          </w:p>
        </w:tc>
        <w:tc>
          <w:tcPr>
            <w:tcW w:w="1473"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r>
            <w:r/>
          </w:p>
        </w:tc>
      </w:tr>
      <w:tr>
        <w:trPr>
          <w:trHeight w:val="23"/>
        </w:trPr>
        <w:tc>
          <w:tcPr>
            <w:tcW w:w="682"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150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东园社区</w:t>
            </w:r>
            <w:r>
              <w:rPr>
                <w:rFonts w:hint="eastAsia" w:ascii="宋体" w:hAnsi="宋体" w:eastAsia="宋体" w:cs="宋体"/>
                <w:sz w:val="21"/>
                <w:szCs w:val="21"/>
              </w:rPr>
            </w:r>
            <w:r/>
          </w:p>
        </w:tc>
        <w:tc>
          <w:tcPr>
            <w:tcW w:w="180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金庭花园</w:t>
            </w:r>
            <w:r>
              <w:rPr>
                <w:rFonts w:hint="eastAsia" w:ascii="宋体" w:hAnsi="宋体" w:eastAsia="宋体" w:cs="宋体"/>
                <w:sz w:val="21"/>
                <w:szCs w:val="21"/>
              </w:rPr>
            </w:r>
            <w:r/>
          </w:p>
        </w:tc>
        <w:tc>
          <w:tcPr>
            <w:tcW w:w="105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247</w:t>
            </w:r>
            <w:r>
              <w:rPr>
                <w:rFonts w:hint="eastAsia" w:ascii="宋体" w:hAnsi="宋体" w:eastAsia="宋体" w:cs="宋体"/>
                <w:sz w:val="21"/>
                <w:szCs w:val="21"/>
              </w:rPr>
            </w:r>
            <w:r/>
          </w:p>
        </w:tc>
        <w:tc>
          <w:tcPr>
            <w:tcW w:w="1268"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 个</w:t>
            </w:r>
            <w:r>
              <w:rPr>
                <w:rFonts w:hint="eastAsia" w:ascii="宋体" w:hAnsi="宋体" w:eastAsia="宋体" w:cs="宋体"/>
                <w:sz w:val="21"/>
                <w:szCs w:val="21"/>
              </w:rPr>
            </w:r>
            <w:r/>
          </w:p>
        </w:tc>
        <w:tc>
          <w:tcPr>
            <w:tcW w:w="1473"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 名</w:t>
            </w:r>
            <w:r>
              <w:rPr>
                <w:rFonts w:hint="eastAsia" w:ascii="宋体" w:hAnsi="宋体" w:eastAsia="宋体" w:cs="宋体"/>
                <w:sz w:val="21"/>
                <w:szCs w:val="21"/>
              </w:rPr>
            </w:r>
            <w:r/>
          </w:p>
        </w:tc>
      </w:tr>
      <w:tr>
        <w:trPr>
          <w:trHeight w:val="23"/>
        </w:trPr>
        <w:tc>
          <w:tcPr>
            <w:tcW w:w="682"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W w:w="150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东园社区</w:t>
            </w:r>
            <w:r>
              <w:rPr>
                <w:rFonts w:hint="eastAsia" w:ascii="宋体" w:hAnsi="宋体" w:eastAsia="宋体" w:cs="宋体"/>
                <w:sz w:val="21"/>
                <w:szCs w:val="21"/>
              </w:rPr>
            </w:r>
            <w:r/>
          </w:p>
        </w:tc>
        <w:tc>
          <w:tcPr>
            <w:tcW w:w="180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太湖洞庭苑</w:t>
            </w:r>
            <w:r>
              <w:rPr>
                <w:rFonts w:hint="eastAsia" w:ascii="宋体" w:hAnsi="宋体" w:eastAsia="宋体" w:cs="宋体"/>
                <w:sz w:val="21"/>
                <w:szCs w:val="21"/>
              </w:rPr>
            </w:r>
            <w:r/>
          </w:p>
        </w:tc>
        <w:tc>
          <w:tcPr>
            <w:tcW w:w="105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80</w:t>
            </w:r>
            <w:r>
              <w:rPr>
                <w:rFonts w:hint="eastAsia" w:ascii="宋体" w:hAnsi="宋体" w:eastAsia="宋体" w:cs="宋体"/>
                <w:sz w:val="21"/>
                <w:szCs w:val="21"/>
              </w:rPr>
            </w:r>
            <w:r/>
          </w:p>
        </w:tc>
        <w:tc>
          <w:tcPr>
            <w:tcW w:w="1268"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 个</w:t>
            </w:r>
            <w:r>
              <w:rPr>
                <w:rFonts w:hint="eastAsia" w:ascii="宋体" w:hAnsi="宋体" w:eastAsia="宋体" w:cs="宋体"/>
                <w:sz w:val="21"/>
                <w:szCs w:val="21"/>
              </w:rPr>
            </w:r>
            <w:r/>
          </w:p>
        </w:tc>
        <w:tc>
          <w:tcPr>
            <w:tcW w:w="1473"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 名</w:t>
            </w:r>
            <w:r>
              <w:rPr>
                <w:rFonts w:hint="eastAsia" w:ascii="宋体" w:hAnsi="宋体" w:eastAsia="宋体" w:cs="宋体"/>
                <w:sz w:val="21"/>
                <w:szCs w:val="21"/>
              </w:rPr>
            </w:r>
            <w:r/>
          </w:p>
        </w:tc>
      </w:tr>
      <w:tr>
        <w:trPr>
          <w:trHeight w:val="23"/>
        </w:trPr>
        <w:tc>
          <w:tcPr>
            <w:tcW w:w="682"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W w:w="150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东园社区</w:t>
            </w:r>
            <w:r>
              <w:rPr>
                <w:rFonts w:hint="eastAsia" w:ascii="宋体" w:hAnsi="宋体" w:eastAsia="宋体" w:cs="宋体"/>
                <w:sz w:val="21"/>
                <w:szCs w:val="21"/>
              </w:rPr>
            </w:r>
            <w:r/>
          </w:p>
        </w:tc>
        <w:tc>
          <w:tcPr>
            <w:tcW w:w="180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洞庭·明月湾</w:t>
            </w:r>
            <w:r>
              <w:rPr>
                <w:rFonts w:hint="eastAsia" w:ascii="宋体" w:hAnsi="宋体" w:eastAsia="宋体" w:cs="宋体"/>
                <w:sz w:val="21"/>
                <w:szCs w:val="21"/>
              </w:rPr>
            </w:r>
            <w:r/>
          </w:p>
        </w:tc>
        <w:tc>
          <w:tcPr>
            <w:tcW w:w="105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76</w:t>
            </w:r>
            <w:r>
              <w:rPr>
                <w:rFonts w:hint="eastAsia" w:ascii="宋体" w:hAnsi="宋体" w:eastAsia="宋体" w:cs="宋体"/>
                <w:sz w:val="21"/>
                <w:szCs w:val="21"/>
              </w:rPr>
            </w:r>
            <w:r/>
          </w:p>
        </w:tc>
        <w:tc>
          <w:tcPr>
            <w:tcW w:w="1268"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 个</w:t>
            </w:r>
            <w:r>
              <w:rPr>
                <w:rFonts w:hint="eastAsia" w:ascii="宋体" w:hAnsi="宋体" w:eastAsia="宋体" w:cs="宋体"/>
                <w:sz w:val="21"/>
                <w:szCs w:val="21"/>
              </w:rPr>
            </w:r>
            <w:r/>
          </w:p>
        </w:tc>
        <w:tc>
          <w:tcPr>
            <w:tcW w:w="1473"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 名</w:t>
            </w:r>
            <w:r>
              <w:rPr>
                <w:rFonts w:hint="eastAsia" w:ascii="宋体" w:hAnsi="宋体" w:eastAsia="宋体" w:cs="宋体"/>
                <w:sz w:val="21"/>
                <w:szCs w:val="21"/>
              </w:rPr>
            </w:r>
            <w:r/>
          </w:p>
        </w:tc>
      </w:tr>
      <w:tr>
        <w:trPr>
          <w:trHeight w:val="23"/>
        </w:trPr>
        <w:tc>
          <w:tcPr>
            <w:tcW w:w="682"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W w:w="150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东园社区</w:t>
            </w:r>
            <w:r>
              <w:rPr>
                <w:rFonts w:hint="eastAsia" w:ascii="宋体" w:hAnsi="宋体" w:eastAsia="宋体" w:cs="宋体"/>
                <w:sz w:val="21"/>
                <w:szCs w:val="21"/>
              </w:rPr>
            </w:r>
            <w:r/>
          </w:p>
        </w:tc>
        <w:tc>
          <w:tcPr>
            <w:tcW w:w="180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丰谷景园</w:t>
            </w:r>
            <w:r>
              <w:rPr>
                <w:rFonts w:hint="eastAsia" w:ascii="宋体" w:hAnsi="宋体" w:eastAsia="宋体" w:cs="宋体"/>
                <w:sz w:val="21"/>
                <w:szCs w:val="21"/>
              </w:rPr>
            </w:r>
            <w:r/>
          </w:p>
        </w:tc>
        <w:tc>
          <w:tcPr>
            <w:tcW w:w="105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378</w:t>
            </w:r>
            <w:r>
              <w:rPr>
                <w:rFonts w:hint="eastAsia" w:ascii="宋体" w:hAnsi="宋体" w:eastAsia="宋体" w:cs="宋体"/>
                <w:sz w:val="21"/>
                <w:szCs w:val="21"/>
              </w:rPr>
            </w:r>
            <w:r/>
          </w:p>
        </w:tc>
        <w:tc>
          <w:tcPr>
            <w:tcW w:w="1268"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 个</w:t>
            </w:r>
            <w:r>
              <w:rPr>
                <w:rFonts w:hint="eastAsia" w:ascii="宋体" w:hAnsi="宋体" w:eastAsia="宋体" w:cs="宋体"/>
                <w:sz w:val="21"/>
                <w:szCs w:val="21"/>
              </w:rPr>
            </w:r>
            <w:r/>
          </w:p>
        </w:tc>
        <w:tc>
          <w:tcPr>
            <w:tcW w:w="1473"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 名</w:t>
            </w:r>
            <w:r>
              <w:rPr>
                <w:rFonts w:hint="eastAsia" w:ascii="宋体" w:hAnsi="宋体" w:eastAsia="宋体" w:cs="宋体"/>
                <w:sz w:val="21"/>
                <w:szCs w:val="21"/>
              </w:rPr>
            </w:r>
            <w:r/>
          </w:p>
        </w:tc>
      </w:tr>
      <w:tr>
        <w:trPr>
          <w:trHeight w:val="23"/>
        </w:trPr>
        <w:tc>
          <w:tcPr>
            <w:tcW w:w="682"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r>
            <w:r/>
          </w:p>
        </w:tc>
        <w:tc>
          <w:tcPr>
            <w:tcW w:w="150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东园社区</w:t>
            </w:r>
            <w:r>
              <w:rPr>
                <w:rFonts w:hint="eastAsia" w:ascii="宋体" w:hAnsi="宋体" w:eastAsia="宋体" w:cs="宋体"/>
                <w:sz w:val="21"/>
                <w:szCs w:val="21"/>
              </w:rPr>
            </w:r>
            <w:r/>
          </w:p>
        </w:tc>
        <w:tc>
          <w:tcPr>
            <w:tcW w:w="180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居山湾花园</w:t>
            </w:r>
            <w:r>
              <w:rPr>
                <w:rFonts w:hint="eastAsia" w:ascii="宋体" w:hAnsi="宋体" w:eastAsia="宋体" w:cs="宋体"/>
                <w:sz w:val="21"/>
                <w:szCs w:val="21"/>
              </w:rPr>
            </w:r>
            <w:r/>
          </w:p>
        </w:tc>
        <w:tc>
          <w:tcPr>
            <w:tcW w:w="105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54</w:t>
            </w:r>
            <w:r>
              <w:rPr>
                <w:rFonts w:hint="eastAsia" w:ascii="宋体" w:hAnsi="宋体" w:eastAsia="宋体" w:cs="宋体"/>
                <w:sz w:val="21"/>
                <w:szCs w:val="21"/>
              </w:rPr>
            </w:r>
            <w:r/>
          </w:p>
        </w:tc>
        <w:tc>
          <w:tcPr>
            <w:tcW w:w="1268"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 个</w:t>
            </w:r>
            <w:r>
              <w:rPr>
                <w:rFonts w:hint="eastAsia" w:ascii="宋体" w:hAnsi="宋体" w:eastAsia="宋体" w:cs="宋体"/>
                <w:sz w:val="21"/>
                <w:szCs w:val="21"/>
              </w:rPr>
            </w:r>
            <w:r/>
          </w:p>
        </w:tc>
        <w:tc>
          <w:tcPr>
            <w:tcW w:w="1473"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r>
            <w:r/>
          </w:p>
        </w:tc>
      </w:tr>
      <w:tr>
        <w:trPr>
          <w:trHeight w:val="23"/>
        </w:trPr>
        <w:tc>
          <w:tcPr>
            <w:tcW w:w="682"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c>
          <w:tcPr>
            <w:tcW w:w="150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东园社区</w:t>
            </w:r>
            <w:r>
              <w:rPr>
                <w:rFonts w:hint="eastAsia" w:ascii="宋体" w:hAnsi="宋体" w:eastAsia="宋体" w:cs="宋体"/>
                <w:sz w:val="21"/>
                <w:szCs w:val="21"/>
              </w:rPr>
            </w:r>
            <w:r/>
          </w:p>
        </w:tc>
        <w:tc>
          <w:tcPr>
            <w:tcW w:w="180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东园一村</w:t>
            </w:r>
            <w:r>
              <w:rPr>
                <w:rFonts w:hint="eastAsia" w:ascii="宋体" w:hAnsi="宋体" w:eastAsia="宋体" w:cs="宋体"/>
                <w:sz w:val="21"/>
                <w:szCs w:val="21"/>
              </w:rPr>
            </w:r>
            <w:r/>
          </w:p>
        </w:tc>
        <w:tc>
          <w:tcPr>
            <w:tcW w:w="105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93</w:t>
            </w:r>
            <w:r>
              <w:rPr>
                <w:rFonts w:hint="eastAsia" w:ascii="宋体" w:hAnsi="宋体" w:eastAsia="宋体" w:cs="宋体"/>
                <w:sz w:val="21"/>
                <w:szCs w:val="21"/>
              </w:rPr>
            </w:r>
            <w:r/>
          </w:p>
        </w:tc>
        <w:tc>
          <w:tcPr>
            <w:tcW w:w="1268" w:type="dxa"/>
            <w:vAlign w:val="center"/>
            <w:vMerge w:val="restart"/>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 个</w:t>
            </w:r>
            <w:r>
              <w:rPr>
                <w:rFonts w:hint="eastAsia" w:ascii="宋体" w:hAnsi="宋体" w:eastAsia="宋体" w:cs="宋体"/>
                <w:sz w:val="21"/>
                <w:szCs w:val="21"/>
              </w:rPr>
            </w:r>
            <w:r/>
          </w:p>
        </w:tc>
        <w:tc>
          <w:tcPr>
            <w:tcW w:w="1473" w:type="dxa"/>
            <w:vAlign w:val="center"/>
            <w:vMerge w:val="restart"/>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 名</w:t>
            </w:r>
            <w:r>
              <w:rPr>
                <w:rFonts w:hint="eastAsia" w:ascii="宋体" w:hAnsi="宋体" w:eastAsia="宋体" w:cs="宋体"/>
                <w:sz w:val="21"/>
                <w:szCs w:val="21"/>
              </w:rPr>
            </w:r>
            <w:r/>
          </w:p>
        </w:tc>
      </w:tr>
      <w:tr>
        <w:trPr>
          <w:trHeight w:val="23"/>
        </w:trPr>
        <w:tc>
          <w:tcPr>
            <w:tcW w:w="682"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rPr>
            </w:r>
            <w:r/>
          </w:p>
        </w:tc>
        <w:tc>
          <w:tcPr>
            <w:tcW w:w="150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东园社区</w:t>
            </w:r>
            <w:r>
              <w:rPr>
                <w:rFonts w:hint="eastAsia" w:ascii="宋体" w:hAnsi="宋体" w:eastAsia="宋体" w:cs="宋体"/>
                <w:sz w:val="21"/>
                <w:szCs w:val="21"/>
              </w:rPr>
            </w:r>
            <w:r/>
          </w:p>
        </w:tc>
        <w:tc>
          <w:tcPr>
            <w:tcW w:w="180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东园二村</w:t>
            </w:r>
            <w:r>
              <w:rPr>
                <w:rFonts w:hint="eastAsia" w:ascii="宋体" w:hAnsi="宋体" w:eastAsia="宋体" w:cs="宋体"/>
                <w:sz w:val="21"/>
                <w:szCs w:val="21"/>
              </w:rPr>
            </w:r>
            <w:r/>
          </w:p>
        </w:tc>
        <w:tc>
          <w:tcPr>
            <w:tcW w:w="105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50</w:t>
            </w:r>
            <w:r>
              <w:rPr>
                <w:rFonts w:hint="eastAsia" w:ascii="宋体" w:hAnsi="宋体" w:eastAsia="宋体" w:cs="宋体"/>
                <w:sz w:val="21"/>
                <w:szCs w:val="21"/>
              </w:rPr>
            </w:r>
            <w:r/>
          </w:p>
        </w:tc>
        <w:tc>
          <w:tcPr>
            <w:tcW w:w="1268" w:type="dxa"/>
            <w:vAlign w:val="center"/>
            <w:vMerge w:val="continue"/>
            <w:textDirection w:val="lrTb"/>
            <w:noWrap w:val="false"/>
          </w:tcPr>
          <w:p>
            <w:pPr>
              <w:pStyle w:val="619"/>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473" w:type="dxa"/>
            <w:vAlign w:val="center"/>
            <w:vMerge w:val="continue"/>
            <w:textDirection w:val="lrTb"/>
            <w:noWrap w:val="false"/>
          </w:tcPr>
          <w:p>
            <w:pPr>
              <w:pStyle w:val="619"/>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82"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r>
            <w:r/>
          </w:p>
        </w:tc>
        <w:tc>
          <w:tcPr>
            <w:tcW w:w="150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东园社区</w:t>
            </w:r>
            <w:r>
              <w:rPr>
                <w:rFonts w:hint="eastAsia" w:ascii="宋体" w:hAnsi="宋体" w:eastAsia="宋体" w:cs="宋体"/>
                <w:sz w:val="21"/>
                <w:szCs w:val="21"/>
              </w:rPr>
            </w:r>
            <w:r/>
          </w:p>
        </w:tc>
        <w:tc>
          <w:tcPr>
            <w:tcW w:w="180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东园三村</w:t>
            </w:r>
            <w:r>
              <w:rPr>
                <w:rFonts w:hint="eastAsia" w:ascii="宋体" w:hAnsi="宋体" w:eastAsia="宋体" w:cs="宋体"/>
                <w:sz w:val="21"/>
                <w:szCs w:val="21"/>
              </w:rPr>
            </w:r>
            <w:r/>
          </w:p>
        </w:tc>
        <w:tc>
          <w:tcPr>
            <w:tcW w:w="105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59</w:t>
            </w:r>
            <w:r>
              <w:rPr>
                <w:rFonts w:hint="eastAsia" w:ascii="宋体" w:hAnsi="宋体" w:eastAsia="宋体" w:cs="宋体"/>
                <w:sz w:val="21"/>
                <w:szCs w:val="21"/>
              </w:rPr>
            </w:r>
            <w:r/>
          </w:p>
        </w:tc>
        <w:tc>
          <w:tcPr>
            <w:tcW w:w="1268"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 个</w:t>
            </w:r>
            <w:r>
              <w:rPr>
                <w:rFonts w:hint="eastAsia" w:ascii="宋体" w:hAnsi="宋体" w:eastAsia="宋体" w:cs="宋体"/>
                <w:sz w:val="21"/>
                <w:szCs w:val="21"/>
              </w:rPr>
            </w:r>
            <w:r/>
          </w:p>
        </w:tc>
        <w:tc>
          <w:tcPr>
            <w:tcW w:w="1473"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 名</w:t>
            </w:r>
            <w:r>
              <w:rPr>
                <w:rFonts w:hint="eastAsia" w:ascii="宋体" w:hAnsi="宋体" w:eastAsia="宋体" w:cs="宋体"/>
                <w:sz w:val="21"/>
                <w:szCs w:val="21"/>
              </w:rPr>
            </w:r>
            <w:r/>
          </w:p>
        </w:tc>
      </w:tr>
      <w:tr>
        <w:trPr>
          <w:trHeight w:val="23"/>
        </w:trPr>
        <w:tc>
          <w:tcPr>
            <w:tcW w:w="682"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r>
            <w:r/>
          </w:p>
        </w:tc>
        <w:tc>
          <w:tcPr>
            <w:tcW w:w="150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东园社区</w:t>
            </w:r>
            <w:r>
              <w:rPr>
                <w:rFonts w:hint="eastAsia" w:ascii="宋体" w:hAnsi="宋体" w:eastAsia="宋体" w:cs="宋体"/>
                <w:sz w:val="21"/>
                <w:szCs w:val="21"/>
              </w:rPr>
            </w:r>
            <w:r/>
          </w:p>
        </w:tc>
        <w:tc>
          <w:tcPr>
            <w:tcW w:w="180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复园</w:t>
            </w:r>
            <w:r>
              <w:rPr>
                <w:rFonts w:hint="eastAsia" w:ascii="宋体" w:hAnsi="宋体" w:eastAsia="宋体" w:cs="宋体"/>
                <w:sz w:val="21"/>
                <w:szCs w:val="21"/>
              </w:rPr>
            </w:r>
            <w:r/>
          </w:p>
        </w:tc>
        <w:tc>
          <w:tcPr>
            <w:tcW w:w="105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51</w:t>
            </w:r>
            <w:r>
              <w:rPr>
                <w:rFonts w:hint="eastAsia" w:ascii="宋体" w:hAnsi="宋体" w:eastAsia="宋体" w:cs="宋体"/>
                <w:sz w:val="21"/>
                <w:szCs w:val="21"/>
              </w:rPr>
            </w:r>
            <w:r/>
          </w:p>
        </w:tc>
        <w:tc>
          <w:tcPr>
            <w:tcW w:w="1268"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 个</w:t>
            </w:r>
            <w:r>
              <w:rPr>
                <w:rFonts w:hint="eastAsia" w:ascii="宋体" w:hAnsi="宋体" w:eastAsia="宋体" w:cs="宋体"/>
                <w:sz w:val="21"/>
                <w:szCs w:val="21"/>
              </w:rPr>
            </w:r>
            <w:r/>
          </w:p>
        </w:tc>
        <w:tc>
          <w:tcPr>
            <w:tcW w:w="1473"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太湖华府兼</w:t>
            </w:r>
            <w:r>
              <w:rPr>
                <w:rFonts w:hint="eastAsia" w:ascii="宋体" w:hAnsi="宋体" w:eastAsia="宋体" w:cs="宋体"/>
                <w:sz w:val="21"/>
                <w:szCs w:val="21"/>
              </w:rPr>
            </w:r>
            <w:r/>
          </w:p>
        </w:tc>
      </w:tr>
      <w:tr>
        <w:trPr>
          <w:trHeight w:val="23"/>
        </w:trPr>
        <w:tc>
          <w:tcPr>
            <w:tcW w:w="682"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14</w:t>
            </w:r>
            <w:r>
              <w:rPr>
                <w:rFonts w:hint="eastAsia" w:ascii="宋体" w:hAnsi="宋体" w:eastAsia="宋体" w:cs="宋体"/>
                <w:sz w:val="21"/>
                <w:szCs w:val="21"/>
              </w:rPr>
            </w:r>
            <w:r/>
          </w:p>
        </w:tc>
        <w:tc>
          <w:tcPr>
            <w:tcW w:w="150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东园社区</w:t>
            </w:r>
            <w:r>
              <w:rPr>
                <w:rFonts w:hint="eastAsia" w:ascii="宋体" w:hAnsi="宋体" w:eastAsia="宋体" w:cs="宋体"/>
                <w:sz w:val="21"/>
                <w:szCs w:val="21"/>
              </w:rPr>
            </w:r>
            <w:r/>
          </w:p>
        </w:tc>
        <w:tc>
          <w:tcPr>
            <w:tcW w:w="180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古北雅园</w:t>
            </w:r>
            <w:r>
              <w:rPr>
                <w:rFonts w:hint="eastAsia" w:ascii="宋体" w:hAnsi="宋体" w:eastAsia="宋体" w:cs="宋体"/>
                <w:sz w:val="21"/>
                <w:szCs w:val="21"/>
              </w:rPr>
            </w:r>
            <w:r/>
          </w:p>
        </w:tc>
        <w:tc>
          <w:tcPr>
            <w:tcW w:w="105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93</w:t>
            </w:r>
            <w:r>
              <w:rPr>
                <w:rFonts w:hint="eastAsia" w:ascii="宋体" w:hAnsi="宋体" w:eastAsia="宋体" w:cs="宋体"/>
                <w:sz w:val="21"/>
                <w:szCs w:val="21"/>
              </w:rPr>
            </w:r>
            <w:r/>
          </w:p>
        </w:tc>
        <w:tc>
          <w:tcPr>
            <w:tcW w:w="1268"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 个</w:t>
            </w:r>
            <w:r>
              <w:rPr>
                <w:rFonts w:hint="eastAsia" w:ascii="宋体" w:hAnsi="宋体" w:eastAsia="宋体" w:cs="宋体"/>
                <w:sz w:val="21"/>
                <w:szCs w:val="21"/>
              </w:rPr>
            </w:r>
            <w:r/>
          </w:p>
        </w:tc>
        <w:tc>
          <w:tcPr>
            <w:tcW w:w="1473"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r>
            <w:r/>
          </w:p>
        </w:tc>
      </w:tr>
      <w:tr>
        <w:trPr>
          <w:trHeight w:val="23"/>
        </w:trPr>
        <w:tc>
          <w:tcPr>
            <w:tcW w:w="682"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15</w:t>
            </w:r>
            <w:r>
              <w:rPr>
                <w:rFonts w:hint="eastAsia" w:ascii="宋体" w:hAnsi="宋体" w:eastAsia="宋体" w:cs="宋体"/>
                <w:sz w:val="21"/>
                <w:szCs w:val="21"/>
              </w:rPr>
            </w:r>
            <w:r/>
          </w:p>
        </w:tc>
        <w:tc>
          <w:tcPr>
            <w:tcW w:w="150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东园社区</w:t>
            </w:r>
            <w:r>
              <w:rPr>
                <w:rFonts w:hint="eastAsia" w:ascii="宋体" w:hAnsi="宋体" w:eastAsia="宋体" w:cs="宋体"/>
                <w:sz w:val="21"/>
                <w:szCs w:val="21"/>
              </w:rPr>
            </w:r>
            <w:r/>
          </w:p>
        </w:tc>
        <w:tc>
          <w:tcPr>
            <w:tcW w:w="180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四季和风雅园</w:t>
            </w:r>
            <w:r>
              <w:rPr>
                <w:rFonts w:hint="eastAsia" w:ascii="宋体" w:hAnsi="宋体" w:eastAsia="宋体" w:cs="宋体"/>
                <w:sz w:val="21"/>
                <w:szCs w:val="21"/>
              </w:rPr>
            </w:r>
            <w:r/>
          </w:p>
        </w:tc>
        <w:tc>
          <w:tcPr>
            <w:tcW w:w="105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190</w:t>
            </w:r>
            <w:r>
              <w:rPr>
                <w:rFonts w:hint="eastAsia" w:ascii="宋体" w:hAnsi="宋体" w:eastAsia="宋体" w:cs="宋体"/>
                <w:sz w:val="21"/>
                <w:szCs w:val="21"/>
              </w:rPr>
            </w:r>
            <w:r/>
          </w:p>
        </w:tc>
        <w:tc>
          <w:tcPr>
            <w:tcW w:w="1268"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 个</w:t>
            </w:r>
            <w:r>
              <w:rPr>
                <w:rFonts w:hint="eastAsia" w:ascii="宋体" w:hAnsi="宋体" w:eastAsia="宋体" w:cs="宋体"/>
                <w:sz w:val="21"/>
                <w:szCs w:val="21"/>
              </w:rPr>
            </w:r>
            <w:r/>
          </w:p>
        </w:tc>
        <w:tc>
          <w:tcPr>
            <w:tcW w:w="1473"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 名</w:t>
            </w:r>
            <w:r>
              <w:rPr>
                <w:rFonts w:hint="eastAsia" w:ascii="宋体" w:hAnsi="宋体" w:eastAsia="宋体" w:cs="宋体"/>
                <w:sz w:val="21"/>
                <w:szCs w:val="21"/>
              </w:rPr>
            </w:r>
            <w:r/>
          </w:p>
        </w:tc>
      </w:tr>
      <w:tr>
        <w:trPr>
          <w:trHeight w:val="23"/>
        </w:trPr>
        <w:tc>
          <w:tcPr>
            <w:tcW w:w="682"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50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合计</w:t>
            </w:r>
            <w:r>
              <w:rPr>
                <w:rFonts w:hint="eastAsia" w:ascii="宋体" w:hAnsi="宋体" w:eastAsia="宋体" w:cs="宋体"/>
                <w:sz w:val="21"/>
                <w:szCs w:val="21"/>
              </w:rPr>
            </w:r>
            <w:r/>
          </w:p>
        </w:tc>
        <w:tc>
          <w:tcPr>
            <w:tcW w:w="180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50"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1743</w:t>
            </w:r>
            <w:r>
              <w:rPr>
                <w:rFonts w:hint="eastAsia" w:ascii="宋体" w:hAnsi="宋体" w:eastAsia="宋体" w:cs="宋体"/>
                <w:sz w:val="21"/>
                <w:szCs w:val="21"/>
              </w:rPr>
            </w:r>
            <w:r/>
          </w:p>
        </w:tc>
        <w:tc>
          <w:tcPr>
            <w:tcW w:w="1268"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14 个</w:t>
            </w:r>
            <w:r>
              <w:rPr>
                <w:rFonts w:hint="eastAsia" w:ascii="宋体" w:hAnsi="宋体" w:eastAsia="宋体" w:cs="宋体"/>
                <w:sz w:val="21"/>
                <w:szCs w:val="21"/>
              </w:rPr>
            </w:r>
            <w:r/>
          </w:p>
        </w:tc>
        <w:tc>
          <w:tcPr>
            <w:tcW w:w="1473" w:type="dxa"/>
            <w:vAlign w:val="center"/>
            <w:textDirection w:val="lrTb"/>
            <w:noWrap w:val="false"/>
          </w:tcPr>
          <w:p>
            <w:pPr>
              <w:pStyle w:val="660"/>
              <w:ind w:left="0" w:right="0"/>
              <w:jc w:val="center"/>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10名</w:t>
            </w:r>
            <w:r>
              <w:rPr>
                <w:rFonts w:hint="eastAsia" w:ascii="宋体" w:hAnsi="宋体" w:eastAsia="宋体" w:cs="宋体"/>
                <w:sz w:val="21"/>
                <w:szCs w:val="21"/>
              </w:rPr>
            </w:r>
            <w:r/>
          </w:p>
        </w:tc>
      </w:tr>
    </w:tbl>
    <w:p>
      <w:pPr>
        <w:pStyle w:val="619"/>
        <w:ind w:firstLine="420"/>
        <w:keepLines w:val="0"/>
        <w:keepNext w:val="0"/>
        <w:pageBreakBefore w:val="0"/>
        <w:spacing w:line="360" w:lineRule="auto"/>
        <w:widowControl/>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二）</w:t>
      </w:r>
      <w:r>
        <w:rPr>
          <w:rFonts w:ascii="宋体" w:hAnsi="宋体" w:eastAsia="宋体" w:cs="宋体"/>
          <w:bCs/>
          <w:color w:val="000000"/>
          <w:szCs w:val="21"/>
          <w:highlight w:val="none"/>
          <w:lang w:val="en-US" w:eastAsia="zh-CN"/>
        </w:rPr>
        <w:t xml:space="preserve">厨余垃圾定时定点投放指导</w:t>
      </w:r>
      <w:r>
        <w:rPr>
          <w:rFonts w:ascii="宋体" w:hAnsi="宋体" w:eastAsia="宋体" w:cs="宋体"/>
          <w:bCs/>
          <w:color w:val="000000"/>
          <w:szCs w:val="21"/>
          <w:highlight w:val="none"/>
          <w:lang w:val="en-US" w:eastAsia="zh-CN"/>
        </w:rPr>
      </w:r>
      <w:r/>
    </w:p>
    <w:p>
      <w:pPr>
        <w:pStyle w:val="619"/>
        <w:ind w:firstLine="420"/>
        <w:keepLines w:val="0"/>
        <w:keepNext w:val="0"/>
        <w:pageBreakBefore w:val="0"/>
        <w:spacing w:line="360" w:lineRule="auto"/>
        <w:widowControl/>
        <w:rPr>
          <w:rFonts w:ascii="宋体" w:hAnsi="宋体" w:eastAsia="宋体" w:cs="宋体"/>
          <w:bCs/>
          <w:color w:val="000000"/>
          <w:szCs w:val="21"/>
          <w:highlight w:val="none"/>
          <w:lang w:val="en-US" w:eastAsia="zh-CN"/>
        </w:rPr>
      </w:pPr>
      <w:r>
        <w:rPr>
          <w:rFonts w:ascii="宋体" w:hAnsi="宋体" w:eastAsia="宋体" w:cs="宋体"/>
          <w:bCs/>
          <w:color w:val="000000"/>
          <w:szCs w:val="21"/>
          <w:highlight w:val="none"/>
          <w:lang w:val="en-US" w:eastAsia="zh-CN"/>
        </w:rPr>
        <w:t xml:space="preserve">1、作业模式相比于生活垃圾总量，厨余垃圾的产量是最多的，基本上每家每户每天都会产生厨余垃圾。为进一步提高居民对厨余垃圾分类意识，避免居民将厨余垃圾随意堆放，本项目将采用定时定点、巡回收集的作业模式，来促进垃圾分类工作的有序高效的进行。</w:t>
      </w:r>
      <w:r>
        <w:rPr>
          <w:rFonts w:ascii="宋体" w:hAnsi="宋体" w:eastAsia="宋体" w:cs="宋体"/>
          <w:bCs/>
          <w:color w:val="000000"/>
          <w:szCs w:val="21"/>
          <w:highlight w:val="none"/>
          <w:lang w:val="en-US" w:eastAsia="zh-CN"/>
        </w:rPr>
      </w:r>
      <w:r/>
    </w:p>
    <w:p>
      <w:pPr>
        <w:pStyle w:val="619"/>
        <w:ind w:firstLine="420"/>
        <w:keepLines w:val="0"/>
        <w:keepNext w:val="0"/>
        <w:pageBreakBefore w:val="0"/>
        <w:spacing w:line="360" w:lineRule="auto"/>
        <w:widowControl/>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w:t>
      </w:r>
      <w:r>
        <w:rPr>
          <w:rFonts w:ascii="宋体" w:hAnsi="宋体" w:eastAsia="宋体" w:cs="宋体"/>
          <w:bCs/>
          <w:color w:val="000000"/>
          <w:szCs w:val="21"/>
          <w:highlight w:val="none"/>
          <w:lang w:val="en-US" w:eastAsia="zh-CN"/>
        </w:rPr>
        <w:t xml:space="preserve">作业流程</w:t>
      </w:r>
      <w:r>
        <w:rPr>
          <w:rFonts w:ascii="宋体" w:hAnsi="宋体" w:eastAsia="宋体" w:cs="宋体"/>
          <w:bCs/>
          <w:color w:val="000000"/>
          <w:szCs w:val="21"/>
          <w:highlight w:val="none"/>
          <w:lang w:val="en-US" w:eastAsia="zh-CN"/>
        </w:rPr>
      </w:r>
      <w:r/>
    </w:p>
    <w:p>
      <w:pPr>
        <w:pStyle w:val="619"/>
        <w:ind w:firstLine="420"/>
        <w:keepLines w:val="0"/>
        <w:keepNext w:val="0"/>
        <w:pageBreakBefore w:val="0"/>
        <w:spacing w:line="360" w:lineRule="auto"/>
        <w:widowControl/>
        <w:rPr>
          <w:rFonts w:hint="eastAsia" w:ascii="宋体" w:hAnsi="宋体" w:eastAsia="宋体" w:cs="宋体"/>
          <w:bCs/>
          <w:color w:val="000000"/>
          <w:szCs w:val="21"/>
          <w:highlight w:val="none"/>
          <w:lang w:val="en-US" w:eastAsia="zh-CN"/>
        </w:rPr>
      </w:pPr>
      <w:r>
        <w:rPr>
          <w:lang w:val="en-US" w:bidi="ar-SA"/>
        </w:rP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page">
                  <wp:posOffset>1500505</wp:posOffset>
                </wp:positionH>
                <wp:positionV relativeFrom="paragraph">
                  <wp:posOffset>107315</wp:posOffset>
                </wp:positionV>
                <wp:extent cx="5133340" cy="4961255"/>
                <wp:effectExtent l="0" t="0" r="0" b="0"/>
                <wp:wrapTopAndBottom/>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5133340" cy="4961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page;margin-left:118.1pt;mso-position-horizontal:absolute;mso-position-vertical-relative:text;margin-top:8.4pt;mso-position-vertical:absolute;width:404.2pt;height:390.6pt;mso-wrap-distance-left:0.0pt;mso-wrap-distance-top:0.0pt;mso-wrap-distance-right:0.0pt;mso-wrap-distance-bottom:0.0pt;" stroked="f">
                <v:path textboxrect="0,0,0,0"/>
                <w10:wrap type="topAndBottom"/>
                <v:imagedata r:id="rId10" o:title=""/>
              </v:shape>
            </w:pict>
          </mc:Fallback>
        </mc:AlternateContent>
      </w:r>
      <w:r>
        <w:rPr>
          <w:rFonts w:hint="eastAsia" w:ascii="宋体" w:hAnsi="宋体" w:eastAsia="宋体" w:cs="宋体"/>
          <w:bCs/>
          <w:color w:val="000000"/>
          <w:szCs w:val="21"/>
          <w:highlight w:val="none"/>
          <w:lang w:val="en-US" w:eastAsia="zh-CN"/>
        </w:rPr>
        <w:t xml:space="preserve">3、处置方式通过在居民小区实行定时定点分类投放，将三定一督垃圾分类投放点的厨余垃圾在规定时间内运送至甲方提供的厨余垃圾处理站点。</w:t>
      </w:r>
      <w:r>
        <w:rPr>
          <w:rFonts w:hint="eastAsia" w:ascii="宋体" w:hAnsi="宋体" w:eastAsia="宋体" w:cs="宋体"/>
          <w:bCs/>
          <w:color w:val="000000"/>
          <w:szCs w:val="21"/>
          <w:highlight w:val="none"/>
          <w:lang w:val="en-US" w:eastAsia="zh-CN"/>
        </w:rPr>
      </w:r>
      <w:r/>
    </w:p>
    <w:p>
      <w:pPr>
        <w:pStyle w:val="619"/>
        <w:ind w:firstLine="420"/>
        <w:keepLines w:val="0"/>
        <w:keepNext w:val="0"/>
        <w:pageBreakBefore w:val="0"/>
        <w:spacing w:line="360" w:lineRule="auto"/>
        <w:widowControl/>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4、处置方式通过在居民小区实行定时定点分类投放，将三定一督垃圾分类投放点的其他垃圾在规定时间内运送至甲方指定地点。</w:t>
      </w:r>
      <w:r>
        <w:rPr>
          <w:rFonts w:hint="eastAsia" w:ascii="宋体" w:hAnsi="宋体" w:eastAsia="宋体" w:cs="宋体"/>
          <w:bCs/>
          <w:color w:val="000000"/>
          <w:szCs w:val="21"/>
          <w:highlight w:val="none"/>
          <w:lang w:val="en-US" w:eastAsia="zh-CN"/>
        </w:rPr>
      </w:r>
      <w:r/>
    </w:p>
    <w:p>
      <w:pPr>
        <w:pStyle w:val="619"/>
        <w:ind w:firstLine="420"/>
        <w:keepLines w:val="0"/>
        <w:keepNext w:val="0"/>
        <w:pageBreakBefore w:val="0"/>
        <w:spacing w:line="360" w:lineRule="auto"/>
        <w:widowControl/>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三）沿街商铺及企事业单位收运措施</w:t>
      </w:r>
      <w:r>
        <w:rPr>
          <w:rFonts w:ascii="宋体" w:hAnsi="宋体" w:eastAsia="宋体" w:cs="宋体"/>
          <w:bCs/>
          <w:color w:val="000000"/>
          <w:szCs w:val="21"/>
          <w:highlight w:val="none"/>
          <w:lang w:val="en-US" w:eastAsia="zh-CN"/>
        </w:rPr>
      </w:r>
      <w:r/>
    </w:p>
    <w:p>
      <w:pPr>
        <w:pStyle w:val="619"/>
        <w:ind w:firstLine="420"/>
        <w:keepLines w:val="0"/>
        <w:keepNext w:val="0"/>
        <w:pageBreakBefore w:val="0"/>
        <w:spacing w:line="360" w:lineRule="auto"/>
        <w:widowControl/>
        <w:rPr>
          <w:rFonts w:ascii="宋体" w:hAnsi="宋体" w:eastAsia="宋体" w:cs="宋体"/>
          <w:bCs/>
          <w:color w:val="000000"/>
          <w:szCs w:val="21"/>
          <w:highlight w:val="none"/>
          <w:lang w:val="en-US" w:eastAsia="zh-CN"/>
        </w:rPr>
      </w:pPr>
      <w:r>
        <w:rPr>
          <w:rFonts w:ascii="宋体" w:hAnsi="宋体" w:eastAsia="宋体" w:cs="宋体"/>
          <w:bCs/>
          <w:color w:val="000000"/>
          <w:szCs w:val="21"/>
          <w:highlight w:val="none"/>
          <w:lang w:val="en-US" w:eastAsia="zh-CN"/>
        </w:rPr>
        <w:t xml:space="preserve">出车检查—送达指定地点,分类收集---清理周边场地---运送至中转站—车辆清洗维护</w:t>
      </w:r>
      <w:r>
        <w:rPr>
          <w:rFonts w:ascii="宋体" w:hAnsi="宋体" w:eastAsia="宋体" w:cs="宋体"/>
          <w:bCs/>
          <w:color w:val="000000"/>
          <w:szCs w:val="21"/>
          <w:highlight w:val="none"/>
          <w:lang w:val="en-US" w:eastAsia="zh-CN"/>
        </w:rPr>
      </w:r>
      <w:r/>
    </w:p>
    <w:p>
      <w:pPr>
        <w:pStyle w:val="619"/>
        <w:ind w:firstLine="420"/>
        <w:keepLines w:val="0"/>
        <w:keepNext w:val="0"/>
        <w:pageBreakBefore w:val="0"/>
        <w:spacing w:line="360" w:lineRule="auto"/>
        <w:widowControl/>
        <w:rPr>
          <w:rFonts w:ascii="宋体" w:hAnsi="宋体" w:eastAsia="宋体" w:cs="宋体"/>
          <w:bCs/>
          <w:color w:val="000000"/>
          <w:szCs w:val="21"/>
          <w:highlight w:val="none"/>
          <w:lang w:val="en-US" w:eastAsia="zh-CN"/>
        </w:rPr>
      </w:pPr>
      <w:r>
        <w:rPr>
          <w:rFonts w:ascii="宋体" w:hAnsi="宋体" w:eastAsia="宋体" w:cs="宋体"/>
          <w:bCs/>
          <w:color w:val="000000"/>
          <w:szCs w:val="21"/>
          <w:highlight w:val="none"/>
          <w:lang w:val="en-US" w:eastAsia="zh-CN"/>
        </w:rPr>
        <w:t xml:space="preserve">1、出车前对车辆进行各项性能检查，确保车辆可以正常使用， 车况良好。</w:t>
      </w:r>
      <w:r>
        <w:rPr>
          <w:rFonts w:ascii="宋体" w:hAnsi="宋体" w:eastAsia="宋体" w:cs="宋体"/>
          <w:bCs/>
          <w:color w:val="000000"/>
          <w:szCs w:val="21"/>
          <w:highlight w:val="none"/>
          <w:lang w:val="en-US" w:eastAsia="zh-CN"/>
        </w:rPr>
      </w:r>
      <w:r/>
    </w:p>
    <w:p>
      <w:pPr>
        <w:pStyle w:val="619"/>
        <w:ind w:firstLine="420"/>
        <w:keepLines w:val="0"/>
        <w:keepNext w:val="0"/>
        <w:pageBreakBefore w:val="0"/>
        <w:spacing w:line="360" w:lineRule="auto"/>
        <w:widowControl/>
        <w:rPr>
          <w:rFonts w:ascii="宋体" w:hAnsi="宋体" w:eastAsia="宋体" w:cs="宋体"/>
          <w:bCs/>
          <w:color w:val="000000"/>
          <w:szCs w:val="21"/>
          <w:highlight w:val="none"/>
          <w:lang w:val="en-US" w:eastAsia="zh-CN"/>
        </w:rPr>
      </w:pPr>
      <w:r>
        <w:rPr>
          <w:rFonts w:ascii="宋体" w:hAnsi="宋体" w:eastAsia="宋体" w:cs="宋体"/>
          <w:bCs/>
          <w:color w:val="000000"/>
          <w:szCs w:val="21"/>
          <w:highlight w:val="none"/>
          <w:lang w:val="en-US" w:eastAsia="zh-CN"/>
        </w:rPr>
        <w:t xml:space="preserve">2、沿街商铺及企事业单位实行上门收集、桶装收集，在车辆可以到达的位置，设置相应的分类垃圾桶，使用对应的分类收集车辆进行收集。</w:t>
      </w:r>
      <w:r>
        <w:rPr>
          <w:rFonts w:ascii="宋体" w:hAnsi="宋体" w:eastAsia="宋体" w:cs="宋体"/>
          <w:bCs/>
          <w:color w:val="000000"/>
          <w:szCs w:val="21"/>
          <w:highlight w:val="none"/>
          <w:lang w:val="en-US" w:eastAsia="zh-CN"/>
        </w:rPr>
      </w:r>
      <w:r/>
    </w:p>
    <w:p>
      <w:pPr>
        <w:pStyle w:val="619"/>
        <w:ind w:firstLine="420"/>
        <w:keepLines w:val="0"/>
        <w:keepNext w:val="0"/>
        <w:pageBreakBefore w:val="0"/>
        <w:spacing w:line="360" w:lineRule="auto"/>
        <w:widowControl/>
        <w:rPr>
          <w:rFonts w:ascii="宋体" w:hAnsi="宋体" w:eastAsia="宋体" w:cs="宋体"/>
          <w:bCs/>
          <w:color w:val="000000"/>
          <w:szCs w:val="21"/>
          <w:highlight w:val="none"/>
          <w:lang w:val="en-US" w:eastAsia="zh-CN"/>
        </w:rPr>
      </w:pPr>
      <w:r>
        <w:rPr>
          <w:lang w:val="en-US" w:bidi="ar-SA"/>
        </w:rPr>
        <mc:AlternateContent>
          <mc:Choice Requires="wpg">
            <w:drawing>
              <wp:anchor xmlns:wp="http://schemas.openxmlformats.org/drawingml/2006/wordprocessingDrawing" xmlns:wp14="http://schemas.microsoft.com/office/word/2010/wordprocessingDrawing" distT="0" distB="0" distL="0" distR="0" simplePos="0" relativeHeight="251658242" behindDoc="0" locked="0" layoutInCell="1" allowOverlap="1">
                <wp:simplePos x="0" y="0"/>
                <wp:positionH relativeFrom="page">
                  <wp:posOffset>2104390</wp:posOffset>
                </wp:positionH>
                <wp:positionV relativeFrom="paragraph">
                  <wp:posOffset>161290</wp:posOffset>
                </wp:positionV>
                <wp:extent cx="3785870" cy="1929130"/>
                <wp:effectExtent l="0" t="0" r="0" b="0"/>
                <wp:wrapTopAndBottom/>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3785870" cy="192912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2;o:allowoverlap:true;o:allowincell:true;mso-position-horizontal-relative:page;margin-left:165.7pt;mso-position-horizontal:absolute;mso-position-vertical-relative:text;margin-top:12.7pt;mso-position-vertical:absolute;width:298.1pt;height:151.9pt;mso-wrap-distance-left:0.0pt;mso-wrap-distance-top:0.0pt;mso-wrap-distance-right:0.0pt;mso-wrap-distance-bottom:0.0pt;" stroked="f">
                <v:path textboxrect="0,0,0,0"/>
                <w10:wrap type="topAndBottom"/>
                <v:imagedata r:id="rId11" o:title=""/>
              </v:shape>
            </w:pict>
          </mc:Fallback>
        </mc:AlternateContent>
      </w:r>
      <w:r>
        <w:rPr>
          <w:rFonts w:hint="eastAsia" w:ascii="宋体" w:hAnsi="宋体" w:eastAsia="宋体" w:cs="宋体"/>
          <w:bCs/>
          <w:color w:val="000000"/>
          <w:szCs w:val="21"/>
          <w:highlight w:val="none"/>
          <w:lang w:val="en-US" w:eastAsia="zh-CN"/>
        </w:rPr>
        <w:t xml:space="preserve">3、打扫垃圾桶内套袋及周边场地，盖好垃圾箱（桶）。</w:t>
      </w:r>
      <w:r>
        <w:rPr>
          <w:rFonts w:ascii="宋体" w:hAnsi="宋体" w:eastAsia="宋体" w:cs="宋体"/>
          <w:bCs/>
          <w:color w:val="000000"/>
          <w:szCs w:val="21"/>
          <w:highlight w:val="none"/>
          <w:lang w:val="en-US" w:eastAsia="zh-CN"/>
        </w:rPr>
      </w:r>
      <w:r/>
    </w:p>
    <w:p>
      <w:pPr>
        <w:pStyle w:val="619"/>
        <w:ind w:firstLine="420"/>
        <w:keepLines w:val="0"/>
        <w:keepNext w:val="0"/>
        <w:pageBreakBefore w:val="0"/>
        <w:spacing w:line="360" w:lineRule="auto"/>
        <w:widowControl/>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4、紧沿道路右边缓慢行驶（严格遵守交通规则），将垃圾清运至指定中转站，在装卸过程中，不得乱倒、乱卸、乱抛垃圾。</w:t>
      </w:r>
      <w:r>
        <w:rPr>
          <w:rFonts w:hint="eastAsia" w:ascii="宋体" w:hAnsi="宋体" w:eastAsia="宋体" w:cs="宋体"/>
          <w:bCs/>
          <w:color w:val="000000"/>
          <w:szCs w:val="21"/>
          <w:highlight w:val="none"/>
          <w:lang w:val="en-US" w:eastAsia="zh-CN"/>
        </w:rPr>
      </w:r>
      <w:r/>
    </w:p>
    <w:p>
      <w:pPr>
        <w:pStyle w:val="619"/>
        <w:ind w:firstLine="420"/>
        <w:keepLines w:val="0"/>
        <w:keepNext w:val="0"/>
        <w:pageBreakBefore w:val="0"/>
        <w:spacing w:line="360" w:lineRule="auto"/>
        <w:widowControl/>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5、生活垃圾收运车沿固定路线路收运，保洁人员必须相互配合及 时收集和倾倒垃圾；在垃圾运输过程中无垃圾扬、撒、拖挂和污水滴漏， 按要求直接运往指定的中转站，不得中途随意乱倒、乱卸、乱抛垃圾。 垃圾箱无残缺、破损，封闭性好，外体干净。</w:t>
      </w:r>
      <w:r>
        <w:rPr>
          <w:rFonts w:hint="eastAsia" w:ascii="宋体" w:hAnsi="宋体" w:eastAsia="宋体" w:cs="宋体"/>
          <w:bCs/>
          <w:color w:val="000000"/>
          <w:szCs w:val="21"/>
          <w:highlight w:val="none"/>
          <w:lang w:val="en-US" w:eastAsia="zh-CN"/>
        </w:rPr>
      </w:r>
      <w:r/>
    </w:p>
    <w:p>
      <w:pPr>
        <w:pStyle w:val="619"/>
        <w:ind w:firstLine="420"/>
        <w:keepLines w:val="0"/>
        <w:keepNext w:val="0"/>
        <w:pageBreakBefore w:val="0"/>
        <w:spacing w:line="360" w:lineRule="auto"/>
        <w:widowControl/>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6、生活垃圾到压缩中转站后随即倒入压缩中转站，不应在站内堆积，避免造成二次污染，严禁在站内分捡垃圾。</w:t>
      </w:r>
      <w:r>
        <w:rPr>
          <w:rFonts w:hint="eastAsia" w:ascii="宋体" w:hAnsi="宋体" w:eastAsia="宋体" w:cs="宋体"/>
          <w:bCs/>
          <w:color w:val="000000"/>
          <w:szCs w:val="21"/>
          <w:highlight w:val="none"/>
          <w:lang w:val="en-US" w:eastAsia="zh-CN"/>
        </w:rPr>
      </w:r>
      <w:r/>
    </w:p>
    <w:p>
      <w:pPr>
        <w:pStyle w:val="619"/>
        <w:ind w:firstLine="420"/>
        <w:keepLines w:val="0"/>
        <w:keepNext w:val="0"/>
        <w:pageBreakBefore w:val="0"/>
        <w:spacing w:line="360" w:lineRule="auto"/>
        <w:widowControl/>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7、确保生活垃圾收运日产日清，保洁人员必须按时收集、清掏， 不得长时间堆积、满溢，影响市容环境。每次垃圾收集作业完成以后， 将垃圾箱地面清扫或清洗干净，做到车走地净，无散落垃圾和堆积杂 物，无积留污水。</w:t>
      </w:r>
      <w:r>
        <w:rPr>
          <w:rFonts w:hint="eastAsia" w:ascii="宋体" w:hAnsi="宋体" w:eastAsia="宋体" w:cs="宋体"/>
          <w:bCs/>
          <w:color w:val="000000"/>
          <w:szCs w:val="21"/>
          <w:highlight w:val="none"/>
          <w:lang w:val="en-US" w:eastAsia="zh-CN"/>
        </w:rPr>
      </w:r>
      <w:r/>
    </w:p>
    <w:p>
      <w:pPr>
        <w:pStyle w:val="619"/>
        <w:ind w:firstLine="420"/>
        <w:keepLines w:val="0"/>
        <w:keepNext w:val="0"/>
        <w:pageBreakBefore w:val="0"/>
        <w:spacing w:line="360" w:lineRule="auto"/>
        <w:widowControl/>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8、运输生活垃圾应尽量避开上下班高峰期。装卸垃圾符合作业要求，在居民住宅附近装运垃圾时，应尽量避开早晨、中午车辆高峰期时间，作业时注意减少噪声。</w:t>
      </w:r>
      <w:r>
        <w:rPr>
          <w:rFonts w:hint="eastAsia" w:ascii="宋体" w:hAnsi="宋体" w:eastAsia="宋体" w:cs="宋体"/>
          <w:bCs/>
          <w:color w:val="000000"/>
          <w:szCs w:val="21"/>
          <w:highlight w:val="none"/>
          <w:lang w:val="en-US" w:eastAsia="zh-CN"/>
        </w:rPr>
      </w:r>
      <w:r/>
    </w:p>
    <w:p>
      <w:pPr>
        <w:pStyle w:val="619"/>
        <w:ind w:firstLine="420"/>
        <w:keepLines w:val="0"/>
        <w:keepNext w:val="0"/>
        <w:pageBreakBefore w:val="0"/>
        <w:spacing w:line="360" w:lineRule="auto"/>
        <w:widowControl/>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9、装卸生活垃圾时，车辆不占道，不妨碍交通，注意避让行人、车辆，保持车辆、垃圾箱干净，无异味，并及时将垃圾箱放回原处，摆放应整齐有序。</w:t>
      </w:r>
      <w:r>
        <w:rPr>
          <w:rFonts w:hint="eastAsia" w:ascii="宋体" w:hAnsi="宋体" w:eastAsia="宋体" w:cs="宋体"/>
          <w:bCs/>
          <w:color w:val="000000"/>
          <w:szCs w:val="21"/>
          <w:highlight w:val="none"/>
          <w:lang w:val="en-US" w:eastAsia="zh-CN"/>
        </w:rPr>
      </w:r>
      <w:r/>
    </w:p>
    <w:p>
      <w:pPr>
        <w:pStyle w:val="619"/>
        <w:ind w:firstLine="420"/>
        <w:keepLines w:val="0"/>
        <w:keepNext w:val="0"/>
        <w:pageBreakBefore w:val="0"/>
        <w:spacing w:line="360" w:lineRule="auto"/>
        <w:widowControl/>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10、停车装卸垃圾时，应设置醒目的安全警示标志，并做好防护措施。</w:t>
      </w:r>
      <w:r>
        <w:rPr>
          <w:rFonts w:hint="eastAsia" w:ascii="宋体" w:hAnsi="宋体" w:eastAsia="宋体" w:cs="宋体"/>
          <w:bCs/>
          <w:color w:val="000000"/>
          <w:szCs w:val="21"/>
          <w:highlight w:val="none"/>
          <w:lang w:val="en-US" w:eastAsia="zh-CN"/>
        </w:rPr>
      </w:r>
      <w:r/>
    </w:p>
    <w:p>
      <w:pPr>
        <w:pStyle w:val="619"/>
        <w:ind w:firstLine="420"/>
        <w:keepLines w:val="0"/>
        <w:keepNext w:val="0"/>
        <w:pageBreakBefore w:val="0"/>
        <w:spacing w:line="360" w:lineRule="auto"/>
        <w:widowControl/>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11、遵守压缩中转站的管理制度，应听从工作人员的安排有秩序地倾倒，禁止乱倒乱放。</w:t>
      </w:r>
      <w:r>
        <w:rPr>
          <w:rFonts w:hint="eastAsia" w:ascii="宋体" w:hAnsi="宋体" w:eastAsia="宋体" w:cs="宋体"/>
          <w:bCs/>
          <w:color w:val="000000"/>
          <w:szCs w:val="21"/>
          <w:highlight w:val="none"/>
          <w:lang w:val="en-US" w:eastAsia="zh-CN"/>
        </w:rPr>
      </w:r>
      <w:r/>
    </w:p>
    <w:p>
      <w:pPr>
        <w:pStyle w:val="619"/>
        <w:ind w:firstLine="420"/>
        <w:keepLines w:val="0"/>
        <w:keepNext w:val="0"/>
        <w:pageBreakBefore w:val="0"/>
        <w:spacing w:line="360" w:lineRule="auto"/>
        <w:widowControl/>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12、垃圾收集作业时应做到文明、安全和有序，最大限度地减少对环境的污染和对公众生活的影响。</w:t>
      </w:r>
      <w:r>
        <w:rPr>
          <w:rFonts w:hint="eastAsia" w:ascii="宋体" w:hAnsi="宋体" w:eastAsia="宋体" w:cs="宋体"/>
          <w:bCs/>
          <w:color w:val="000000"/>
          <w:szCs w:val="21"/>
          <w:highlight w:val="none"/>
          <w:lang w:val="en-US" w:eastAsia="zh-CN"/>
        </w:rPr>
      </w:r>
      <w:r/>
    </w:p>
    <w:p>
      <w:pPr>
        <w:pStyle w:val="619"/>
        <w:ind w:firstLine="420"/>
        <w:keepLines w:val="0"/>
        <w:keepNext w:val="0"/>
        <w:pageBreakBefore w:val="0"/>
        <w:spacing w:line="360" w:lineRule="auto"/>
        <w:widowControl/>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13、作业完毕后，应对车辆进行清洗，车体外表无污迹、灰垢， 保持车容车貌整洁,并进行消毒和维护工作。</w:t>
      </w:r>
      <w:r>
        <w:rPr>
          <w:rFonts w:ascii="宋体" w:hAnsi="宋体" w:eastAsia="宋体" w:cs="宋体"/>
          <w:bCs/>
          <w:color w:val="000000"/>
          <w:szCs w:val="21"/>
          <w:highlight w:val="none"/>
          <w:lang w:val="en-US" w:eastAsia="zh-CN"/>
        </w:rPr>
      </w:r>
      <w:r/>
    </w:p>
    <w:p>
      <w:pPr>
        <w:pStyle w:val="619"/>
        <w:ind w:firstLine="420"/>
        <w:keepLines w:val="0"/>
        <w:keepNext w:val="0"/>
        <w:pageBreakBefore w:val="0"/>
        <w:spacing w:line="360" w:lineRule="auto"/>
        <w:widowControl/>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四）应收尽收和降低含杂率的措施</w:t>
      </w:r>
      <w:r>
        <w:rPr>
          <w:rFonts w:ascii="宋体" w:hAnsi="宋体" w:eastAsia="宋体" w:cs="宋体"/>
          <w:bCs/>
          <w:color w:val="000000"/>
          <w:szCs w:val="21"/>
          <w:highlight w:val="none"/>
          <w:lang w:val="en-US" w:eastAsia="zh-CN"/>
        </w:rPr>
      </w:r>
      <w:r/>
    </w:p>
    <w:p>
      <w:pPr>
        <w:pStyle w:val="619"/>
        <w:ind w:firstLine="42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1、提高收运量</w:t>
      </w:r>
      <w:r>
        <w:rPr>
          <w:rFonts w:hint="eastAsia" w:ascii="宋体" w:hAnsi="宋体" w:eastAsia="宋体" w:cs="宋体"/>
          <w:color w:val="000000"/>
          <w:szCs w:val="21"/>
          <w:highlight w:val="none"/>
          <w:lang w:val="en-US" w:eastAsia="zh-CN"/>
        </w:rPr>
      </w:r>
      <w:r/>
    </w:p>
    <w:p>
      <w:pPr>
        <w:pStyle w:val="619"/>
        <w:ind w:firstLine="42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(1)大力开展宣传教育活动，普及易腐果蔬垃圾的危害及食品安全常识和相关法律知识，引导群众科学消费,提高群众的健康意识、食品安全意识和环保意识。</w:t>
      </w:r>
      <w:r>
        <w:rPr>
          <w:rFonts w:hint="eastAsia" w:ascii="宋体" w:hAnsi="宋体" w:eastAsia="宋体" w:cs="宋体"/>
          <w:color w:val="000000"/>
          <w:szCs w:val="21"/>
          <w:highlight w:val="none"/>
          <w:lang w:val="en-US" w:eastAsia="zh-CN"/>
        </w:rPr>
      </w:r>
      <w:r/>
    </w:p>
    <w:p>
      <w:pPr>
        <w:pStyle w:val="619"/>
        <w:ind w:firstLine="42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加强从业人员培训，进一步提高作业标准化。(3)入户宜传，提高各户居民的垃圾分类意识。</w:t>
      </w:r>
      <w:r>
        <w:rPr>
          <w:rFonts w:hint="eastAsia" w:ascii="宋体" w:hAnsi="宋体" w:eastAsia="宋体" w:cs="宋体"/>
          <w:color w:val="000000"/>
          <w:szCs w:val="21"/>
          <w:highlight w:val="none"/>
          <w:lang w:val="en-US" w:eastAsia="zh-CN"/>
        </w:rPr>
      </w:r>
      <w:r/>
    </w:p>
    <w:p>
      <w:pPr>
        <w:pStyle w:val="61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2、降低含杂率保证措施</w:t>
      </w:r>
      <w:r>
        <w:rPr>
          <w:rFonts w:ascii="宋体" w:hAnsi="宋体" w:eastAsia="宋体" w:cs="宋体"/>
          <w:color w:val="000000"/>
          <w:szCs w:val="21"/>
          <w:highlight w:val="none"/>
          <w:lang w:val="en-US" w:eastAsia="zh-CN"/>
        </w:rPr>
      </w:r>
      <w:r/>
    </w:p>
    <w:p>
      <w:pPr>
        <w:pStyle w:val="61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(1)从源头上指导各户居民进行垃圾分类，将不同类别的垃圾分类投放，杜绝将垃圾混合投放。</w:t>
      </w:r>
      <w:r>
        <w:rPr>
          <w:rFonts w:ascii="宋体" w:hAnsi="宋体" w:eastAsia="宋体" w:cs="宋体"/>
          <w:color w:val="000000"/>
          <w:szCs w:val="21"/>
          <w:highlight w:val="none"/>
          <w:lang w:val="en-US" w:eastAsia="zh-CN"/>
        </w:rPr>
      </w:r>
      <w:r/>
    </w:p>
    <w:p>
      <w:pPr>
        <w:pStyle w:val="61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(2)收运人员二次分类。收运人员在每天进行厨余垃圾收集的同时，有责任对不小心混入厨余垃圾的其他垃圾进行二次分拣，降低含杂率。</w:t>
      </w:r>
      <w:r>
        <w:rPr>
          <w:rFonts w:ascii="宋体" w:hAnsi="宋体" w:eastAsia="宋体" w:cs="宋体"/>
          <w:color w:val="000000"/>
          <w:szCs w:val="21"/>
          <w:highlight w:val="none"/>
          <w:lang w:val="en-US" w:eastAsia="zh-CN"/>
        </w:rPr>
      </w:r>
      <w:r/>
    </w:p>
    <w:p>
      <w:pPr>
        <w:pStyle w:val="619"/>
        <w:ind w:firstLine="420"/>
        <w:spacing w:line="360" w:lineRule="auto"/>
        <w:widowControl/>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收运人员对垃圾桶内垃圾的投放准确率进行控制，不得超过30%，如投放错误率超出 30%的住户进行上门沟通，直到达标为止。</w:t>
      </w:r>
      <w:r>
        <w:rPr>
          <w:rFonts w:ascii="宋体" w:hAnsi="宋体" w:eastAsia="宋体" w:cs="宋体"/>
          <w:color w:val="000000"/>
          <w:szCs w:val="21"/>
          <w:highlight w:val="none"/>
          <w:lang w:val="en-US" w:eastAsia="zh-CN"/>
        </w:rPr>
      </w:r>
      <w:r/>
    </w:p>
    <w:p>
      <w:pPr>
        <w:pStyle w:val="619"/>
        <w:ind w:firstLine="422"/>
        <w:keepLines w:val="0"/>
        <w:keepNext w:val="0"/>
        <w:pageBreakBefore w:val="0"/>
        <w:spacing w:line="360" w:lineRule="auto"/>
        <w:widowControl/>
        <w:rPr>
          <w:rFonts w:hint="eastAsia" w:ascii="宋体" w:hAnsi="宋体" w:eastAsia="宋体" w:cs="宋体"/>
          <w:bCs/>
          <w:color w:val="000000"/>
          <w:szCs w:val="21"/>
          <w:highlight w:val="none"/>
          <w:lang w:val="en-US" w:eastAsia="zh-CN"/>
        </w:rPr>
      </w:pPr>
      <w:r>
        <w:rPr>
          <w:rFonts w:hint="eastAsia" w:ascii="宋体" w:hAnsi="宋体" w:eastAsia="宋体" w:cs="宋体"/>
          <w:b/>
          <w:bCs w:val="0"/>
          <w:color w:val="000000"/>
          <w:szCs w:val="21"/>
          <w:highlight w:val="none"/>
          <w:lang w:val="en-US" w:eastAsia="zh-CN"/>
        </w:rPr>
        <w:t xml:space="preserve">（五）开展生活垃圾四分类宣传推广</w:t>
      </w:r>
      <w:r>
        <w:rPr>
          <w:rFonts w:hint="eastAsia" w:ascii="宋体" w:hAnsi="宋体" w:eastAsia="宋体" w:cs="宋体"/>
          <w:bCs/>
          <w:color w:val="000000"/>
          <w:szCs w:val="21"/>
          <w:highlight w:val="none"/>
          <w:lang w:val="en-US" w:eastAsia="zh-CN"/>
        </w:rPr>
        <w:t xml:space="preserve">（含居民信息采集登记工作）</w:t>
      </w:r>
      <w:r>
        <w:rPr>
          <w:rFonts w:hint="eastAsia" w:ascii="宋体" w:hAnsi="宋体" w:eastAsia="宋体" w:cs="宋体"/>
          <w:bCs/>
          <w:color w:val="000000"/>
          <w:szCs w:val="21"/>
          <w:highlight w:val="none"/>
          <w:lang w:val="en-US" w:eastAsia="zh-CN"/>
        </w:rPr>
      </w:r>
      <w:r/>
    </w:p>
    <w:p>
      <w:pPr>
        <w:pStyle w:val="619"/>
        <w:ind w:firstLine="420"/>
        <w:keepLines w:val="0"/>
        <w:keepNext w:val="0"/>
        <w:pageBreakBefore w:val="0"/>
        <w:spacing w:line="360" w:lineRule="auto"/>
        <w:widowControl/>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1、运行第1-2个月，每月宣传2次，一次入户宣传，一次分类投放点集中宣传，针对投放准确率较低的居民可进行再次入户宣传，一对一指导。</w:t>
      </w:r>
      <w:r>
        <w:rPr>
          <w:rFonts w:hint="eastAsia" w:ascii="宋体" w:hAnsi="宋体" w:eastAsia="宋体" w:cs="宋体"/>
          <w:bCs/>
          <w:color w:val="000000"/>
          <w:szCs w:val="21"/>
          <w:highlight w:val="none"/>
          <w:lang w:val="en-US" w:eastAsia="zh-CN"/>
        </w:rPr>
      </w:r>
      <w:r/>
    </w:p>
    <w:p>
      <w:pPr>
        <w:pStyle w:val="619"/>
        <w:ind w:firstLine="420"/>
        <w:keepLines w:val="0"/>
        <w:keepNext w:val="0"/>
        <w:pageBreakBefore w:val="0"/>
        <w:spacing w:line="300" w:lineRule="auto"/>
        <w:widowControl/>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2、运行第3个月至服务期结束，进行常规宣传，每月1次，重点小区适当增加宣传频次。以下黄色标记区域为重点小区，需重点宣传</w:t>
      </w:r>
      <w:r>
        <w:rPr>
          <w:rFonts w:hint="eastAsia" w:ascii="宋体" w:hAnsi="宋体" w:eastAsia="宋体" w:cs="宋体"/>
          <w:bCs/>
          <w:color w:val="000000"/>
          <w:szCs w:val="21"/>
          <w:highlight w:val="none"/>
          <w:lang w:val="en-US" w:eastAsia="zh-CN"/>
        </w:rPr>
        <w:t xml:space="preserve">。</w:t>
      </w:r>
      <w:r>
        <w:rPr>
          <w:rFonts w:hint="eastAsia" w:ascii="宋体" w:hAnsi="宋体" w:eastAsia="宋体" w:cs="宋体"/>
          <w:bCs/>
          <w:color w:val="000000"/>
          <w:szCs w:val="21"/>
          <w:highlight w:val="none"/>
          <w:lang w:val="en-US" w:eastAsia="zh-CN"/>
        </w:rPr>
      </w:r>
      <w:r/>
    </w:p>
    <w:tbl>
      <w:tblPr>
        <w:tblpPr w:horzAnchor="page" w:tblpX="2168" w:vertAnchor="text" w:tblpY="110" w:leftFromText="180" w:topFromText="0" w:rightFromText="180" w:bottomFromText="0"/>
        <w:tblW w:w="784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64"/>
        <w:gridCol w:w="1687"/>
        <w:gridCol w:w="918"/>
        <w:gridCol w:w="1919"/>
        <w:gridCol w:w="1448"/>
        <w:gridCol w:w="1105"/>
      </w:tblGrid>
      <w:tr>
        <w:trPr>
          <w:trHeight w:val="23"/>
        </w:trPr>
        <w:tc>
          <w:tcPr>
            <w:tcW w:w="764"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序号</w:t>
            </w:r>
            <w:r>
              <w:rPr>
                <w:rFonts w:hint="eastAsia" w:ascii="宋体" w:hAnsi="宋体" w:eastAsia="宋体" w:cs="宋体"/>
                <w:bCs/>
                <w:color w:val="000000"/>
                <w:szCs w:val="21"/>
                <w:highlight w:val="none"/>
                <w:lang w:val="en-US" w:eastAsia="zh-CN"/>
              </w:rPr>
            </w:r>
            <w:r/>
          </w:p>
        </w:tc>
        <w:tc>
          <w:tcPr>
            <w:tcW w:w="1687"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小区</w:t>
            </w:r>
            <w:r>
              <w:rPr>
                <w:rFonts w:hint="eastAsia" w:ascii="宋体" w:hAnsi="宋体" w:eastAsia="宋体" w:cs="宋体"/>
                <w:bCs/>
                <w:color w:val="000000"/>
                <w:szCs w:val="21"/>
                <w:highlight w:val="none"/>
                <w:lang w:val="en-US" w:eastAsia="zh-CN"/>
              </w:rPr>
            </w:r>
            <w:r/>
          </w:p>
        </w:tc>
        <w:tc>
          <w:tcPr>
            <w:tcW w:w="918"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户数</w:t>
            </w:r>
            <w:r>
              <w:rPr>
                <w:rFonts w:hint="eastAsia" w:ascii="宋体" w:hAnsi="宋体" w:eastAsia="宋体" w:cs="宋体"/>
                <w:bCs/>
                <w:color w:val="000000"/>
                <w:szCs w:val="21"/>
                <w:highlight w:val="none"/>
                <w:lang w:val="en-US" w:eastAsia="zh-CN"/>
              </w:rPr>
            </w:r>
            <w:r/>
          </w:p>
        </w:tc>
        <w:tc>
          <w:tcPr>
            <w:tcW w:w="1919"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宣传时间安排</w:t>
            </w:r>
            <w:r>
              <w:rPr>
                <w:rFonts w:hint="eastAsia" w:ascii="宋体" w:hAnsi="宋体" w:eastAsia="宋体" w:cs="宋体"/>
                <w:bCs/>
                <w:color w:val="000000"/>
                <w:szCs w:val="21"/>
                <w:highlight w:val="none"/>
                <w:lang w:val="en-US" w:eastAsia="zh-CN"/>
              </w:rPr>
            </w:r>
            <w:r/>
          </w:p>
        </w:tc>
        <w:tc>
          <w:tcPr>
            <w:tcW w:w="1448"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宣传人员安排</w:t>
            </w:r>
            <w:r>
              <w:rPr>
                <w:rFonts w:hint="eastAsia" w:ascii="宋体" w:hAnsi="宋体" w:eastAsia="宋体" w:cs="宋体"/>
                <w:bCs/>
                <w:color w:val="000000"/>
                <w:szCs w:val="21"/>
                <w:highlight w:val="none"/>
                <w:lang w:val="en-US" w:eastAsia="zh-CN"/>
              </w:rPr>
            </w:r>
            <w:r/>
          </w:p>
        </w:tc>
        <w:tc>
          <w:tcPr>
            <w:tcW w:w="1105" w:type="dxa"/>
            <w:vAlign w:val="center"/>
            <w:textDirection w:val="lrTb"/>
            <w:noWrap w:val="false"/>
          </w:tcPr>
          <w:p>
            <w:pPr>
              <w:pStyle w:val="619"/>
              <w:ind w:firstLine="0"/>
              <w:jc w:val="center"/>
              <w:keepLines w:val="0"/>
              <w:keepNext w:val="0"/>
              <w:pageBreakBefore w:val="0"/>
              <w:spacing w:line="300" w:lineRule="auto"/>
              <w:widowControl/>
              <w:rPr>
                <w:rFonts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备注</w:t>
            </w:r>
            <w:r>
              <w:rPr>
                <w:rFonts w:ascii="宋体" w:hAnsi="宋体" w:eastAsia="宋体" w:cs="宋体"/>
                <w:bCs/>
                <w:color w:val="000000"/>
                <w:szCs w:val="21"/>
                <w:highlight w:val="none"/>
                <w:lang w:val="en-US" w:eastAsia="zh-CN"/>
              </w:rPr>
            </w:r>
            <w:r/>
          </w:p>
        </w:tc>
      </w:tr>
      <w:tr>
        <w:trPr>
          <w:trHeight w:val="23"/>
        </w:trPr>
        <w:tc>
          <w:tcPr>
            <w:tcW w:w="764"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lang w:val="en-US" w:eastAsia="zh-CN"/>
              </w:rPr>
            </w:r>
            <w:r/>
          </w:p>
        </w:tc>
        <w:tc>
          <w:tcPr>
            <w:tcW w:w="1687"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金庭乐府</w:t>
            </w:r>
            <w:r>
              <w:rPr>
                <w:rFonts w:hint="eastAsia" w:ascii="宋体" w:hAnsi="宋体" w:eastAsia="宋体" w:cs="宋体"/>
                <w:bCs/>
                <w:color w:val="000000"/>
                <w:szCs w:val="21"/>
                <w:highlight w:val="none"/>
                <w:lang w:val="en-US" w:eastAsia="zh-CN"/>
              </w:rPr>
            </w:r>
            <w:r/>
          </w:p>
        </w:tc>
        <w:tc>
          <w:tcPr>
            <w:tcW w:w="918"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123</w:t>
            </w:r>
            <w:r>
              <w:rPr>
                <w:rFonts w:hint="eastAsia" w:ascii="宋体" w:hAnsi="宋体" w:eastAsia="宋体" w:cs="宋体"/>
                <w:bCs/>
                <w:color w:val="000000"/>
                <w:szCs w:val="21"/>
                <w:highlight w:val="none"/>
                <w:lang w:val="en-US" w:eastAsia="zh-CN"/>
              </w:rPr>
            </w:r>
            <w:r/>
          </w:p>
        </w:tc>
        <w:tc>
          <w:tcPr>
            <w:tcW w:w="1919" w:type="dxa"/>
            <w:vAlign w:val="center"/>
            <w:vMerge w:val="restart"/>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9:00-12:00</w:t>
            </w:r>
            <w:r>
              <w:rPr>
                <w:rFonts w:hint="eastAsia" w:ascii="宋体" w:hAnsi="宋体" w:eastAsia="宋体" w:cs="宋体"/>
                <w:bCs/>
                <w:color w:val="000000"/>
                <w:szCs w:val="21"/>
                <w:highlight w:val="none"/>
                <w:lang w:val="en-US" w:eastAsia="zh-CN"/>
              </w:rPr>
            </w:r>
            <w:r/>
          </w:p>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14:00-19:00</w:t>
            </w:r>
            <w:r>
              <w:rPr>
                <w:rFonts w:hint="eastAsia" w:ascii="宋体" w:hAnsi="宋体" w:eastAsia="宋体" w:cs="宋体"/>
                <w:bCs/>
                <w:color w:val="000000"/>
                <w:szCs w:val="21"/>
                <w:highlight w:val="none"/>
                <w:lang w:val="en-US" w:eastAsia="zh-CN"/>
              </w:rPr>
            </w:r>
            <w:r/>
          </w:p>
        </w:tc>
        <w:tc>
          <w:tcPr>
            <w:tcW w:w="1448" w:type="dxa"/>
            <w:vAlign w:val="center"/>
            <w:vMerge w:val="restart"/>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1 人</w:t>
            </w:r>
            <w:r>
              <w:rPr>
                <w:rFonts w:hint="eastAsia" w:ascii="宋体" w:hAnsi="宋体" w:eastAsia="宋体" w:cs="宋体"/>
                <w:bCs/>
                <w:color w:val="000000"/>
                <w:szCs w:val="21"/>
                <w:highlight w:val="none"/>
                <w:lang w:val="en-US" w:eastAsia="zh-CN"/>
              </w:rPr>
            </w:r>
            <w:r/>
          </w:p>
        </w:tc>
        <w:tc>
          <w:tcPr>
            <w:tcW w:w="1105" w:type="dxa"/>
            <w:vAlign w:val="center"/>
            <w:vMerge w:val="restart"/>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r>
            <w:r/>
          </w:p>
        </w:tc>
      </w:tr>
      <w:tr>
        <w:trPr>
          <w:trHeight w:val="23"/>
        </w:trPr>
        <w:tc>
          <w:tcPr>
            <w:tcW w:w="764"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lang w:val="en-US" w:eastAsia="zh-CN"/>
              </w:rPr>
            </w:r>
            <w:r/>
          </w:p>
        </w:tc>
        <w:tc>
          <w:tcPr>
            <w:tcW w:w="1687"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太湖华府</w:t>
            </w:r>
            <w:r>
              <w:rPr>
                <w:rFonts w:hint="eastAsia" w:ascii="宋体" w:hAnsi="宋体" w:eastAsia="宋体" w:cs="宋体"/>
                <w:bCs/>
                <w:color w:val="000000"/>
                <w:szCs w:val="21"/>
                <w:highlight w:val="none"/>
                <w:lang w:val="en-US" w:eastAsia="zh-CN"/>
              </w:rPr>
            </w:r>
            <w:r/>
          </w:p>
        </w:tc>
        <w:tc>
          <w:tcPr>
            <w:tcW w:w="918"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49</w:t>
            </w:r>
            <w:r>
              <w:rPr>
                <w:rFonts w:hint="eastAsia" w:ascii="宋体" w:hAnsi="宋体" w:eastAsia="宋体" w:cs="宋体"/>
                <w:bCs/>
                <w:color w:val="000000"/>
                <w:szCs w:val="21"/>
                <w:highlight w:val="none"/>
                <w:lang w:val="en-US" w:eastAsia="zh-CN"/>
              </w:rPr>
            </w:r>
            <w:r/>
          </w:p>
        </w:tc>
        <w:tc>
          <w:tcPr>
            <w:tcW w:w="1919" w:type="dxa"/>
            <w:vAlign w:val="center"/>
            <w:vMerge w:val="continue"/>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r>
            <w:r/>
          </w:p>
        </w:tc>
        <w:tc>
          <w:tcPr>
            <w:tcW w:w="1448" w:type="dxa"/>
            <w:vAlign w:val="center"/>
            <w:vMerge w:val="continue"/>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r>
            <w:r/>
          </w:p>
        </w:tc>
        <w:tc>
          <w:tcPr>
            <w:tcW w:w="1105" w:type="dxa"/>
            <w:vAlign w:val="center"/>
            <w:vMerge w:val="continue"/>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r>
            <w:r/>
          </w:p>
        </w:tc>
      </w:tr>
      <w:tr>
        <w:trPr>
          <w:trHeight w:val="23"/>
        </w:trPr>
        <w:tc>
          <w:tcPr>
            <w:tcW w:w="764"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lang w:val="en-US" w:eastAsia="zh-CN"/>
              </w:rPr>
            </w:r>
            <w:r/>
          </w:p>
        </w:tc>
        <w:tc>
          <w:tcPr>
            <w:tcW w:w="1687" w:type="dxa"/>
            <w:vAlign w:val="center"/>
            <w:textDirection w:val="lrTb"/>
            <w:noWrap w:val="false"/>
          </w:tcPr>
          <w:p>
            <w:pPr>
              <w:pStyle w:val="619"/>
              <w:ind w:firstLine="0"/>
              <w:jc w:val="center"/>
              <w:keepLines w:val="0"/>
              <w:keepNext w:val="0"/>
              <w:pageBreakBefore w:val="0"/>
              <w:spacing w:line="300" w:lineRule="auto"/>
              <w:widowControl/>
              <w:rPr>
                <w:rFonts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太湖美山庄</w:t>
            </w:r>
            <w:r>
              <w:rPr>
                <w:rFonts w:ascii="宋体" w:hAnsi="宋体" w:eastAsia="宋体" w:cs="宋体"/>
                <w:bCs/>
                <w:color w:val="000000"/>
                <w:szCs w:val="21"/>
                <w:highlight w:val="none"/>
                <w:lang w:val="en-US" w:eastAsia="zh-CN"/>
              </w:rPr>
            </w:r>
            <w:r/>
          </w:p>
        </w:tc>
        <w:tc>
          <w:tcPr>
            <w:tcW w:w="918"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140</w:t>
            </w:r>
            <w:r>
              <w:rPr>
                <w:rFonts w:hint="eastAsia" w:ascii="宋体" w:hAnsi="宋体" w:eastAsia="宋体" w:cs="宋体"/>
                <w:bCs/>
                <w:color w:val="000000"/>
                <w:szCs w:val="21"/>
                <w:highlight w:val="none"/>
                <w:lang w:val="en-US" w:eastAsia="zh-CN"/>
              </w:rPr>
            </w:r>
            <w:r/>
          </w:p>
        </w:tc>
        <w:tc>
          <w:tcPr>
            <w:tcW w:w="1919" w:type="dxa"/>
            <w:vAlign w:val="center"/>
            <w:vMerge w:val="restart"/>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9:00-12:00</w:t>
            </w:r>
            <w:r>
              <w:rPr>
                <w:rFonts w:hint="eastAsia" w:ascii="宋体" w:hAnsi="宋体" w:eastAsia="宋体" w:cs="宋体"/>
                <w:bCs/>
                <w:color w:val="000000"/>
                <w:szCs w:val="21"/>
                <w:highlight w:val="none"/>
                <w:lang w:val="en-US" w:eastAsia="zh-CN"/>
              </w:rPr>
            </w:r>
            <w:r/>
          </w:p>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14:00-19:00</w:t>
            </w:r>
            <w:r>
              <w:rPr>
                <w:rFonts w:hint="eastAsia" w:ascii="宋体" w:hAnsi="宋体" w:eastAsia="宋体" w:cs="宋体"/>
                <w:bCs/>
                <w:color w:val="000000"/>
                <w:szCs w:val="21"/>
                <w:highlight w:val="none"/>
                <w:lang w:val="en-US" w:eastAsia="zh-CN"/>
              </w:rPr>
            </w:r>
            <w:r/>
          </w:p>
        </w:tc>
        <w:tc>
          <w:tcPr>
            <w:tcW w:w="1448" w:type="dxa"/>
            <w:vAlign w:val="center"/>
            <w:vMerge w:val="continue"/>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r>
            <w:r/>
          </w:p>
        </w:tc>
        <w:tc>
          <w:tcPr>
            <w:tcW w:w="1105" w:type="dxa"/>
            <w:vAlign w:val="center"/>
            <w:vMerge w:val="continue"/>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r>
            <w:r/>
          </w:p>
        </w:tc>
      </w:tr>
      <w:tr>
        <w:trPr>
          <w:trHeight w:val="23"/>
        </w:trPr>
        <w:tc>
          <w:tcPr>
            <w:tcW w:w="764"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4</w:t>
            </w:r>
            <w:r>
              <w:rPr>
                <w:rFonts w:hint="eastAsia" w:ascii="宋体" w:hAnsi="宋体" w:eastAsia="宋体" w:cs="宋体"/>
                <w:bCs/>
                <w:color w:val="000000"/>
                <w:szCs w:val="21"/>
                <w:highlight w:val="none"/>
                <w:lang w:val="en-US" w:eastAsia="zh-CN"/>
              </w:rPr>
            </w:r>
            <w:r/>
          </w:p>
        </w:tc>
        <w:tc>
          <w:tcPr>
            <w:tcW w:w="1687"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西山恬园</w:t>
            </w:r>
            <w:r>
              <w:rPr>
                <w:rFonts w:hint="eastAsia" w:ascii="宋体" w:hAnsi="宋体" w:eastAsia="宋体" w:cs="宋体"/>
                <w:bCs/>
                <w:color w:val="000000"/>
                <w:szCs w:val="21"/>
                <w:highlight w:val="none"/>
                <w:lang w:val="en-US" w:eastAsia="zh-CN"/>
              </w:rPr>
            </w:r>
            <w:r/>
          </w:p>
        </w:tc>
        <w:tc>
          <w:tcPr>
            <w:tcW w:w="918"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60</w:t>
            </w:r>
            <w:r>
              <w:rPr>
                <w:rFonts w:hint="eastAsia" w:ascii="宋体" w:hAnsi="宋体" w:eastAsia="宋体" w:cs="宋体"/>
                <w:bCs/>
                <w:color w:val="000000"/>
                <w:szCs w:val="21"/>
                <w:highlight w:val="none"/>
                <w:lang w:val="en-US" w:eastAsia="zh-CN"/>
              </w:rPr>
            </w:r>
            <w:r/>
          </w:p>
        </w:tc>
        <w:tc>
          <w:tcPr>
            <w:tcW w:w="1919" w:type="dxa"/>
            <w:vAlign w:val="center"/>
            <w:vMerge w:val="continue"/>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r>
            <w:r/>
          </w:p>
        </w:tc>
        <w:tc>
          <w:tcPr>
            <w:tcW w:w="1448" w:type="dxa"/>
            <w:vAlign w:val="center"/>
            <w:vMerge w:val="continue"/>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r>
            <w:r/>
          </w:p>
        </w:tc>
        <w:tc>
          <w:tcPr>
            <w:tcW w:w="1105" w:type="dxa"/>
            <w:vAlign w:val="center"/>
            <w:vMerge w:val="continue"/>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r>
            <w:r/>
          </w:p>
        </w:tc>
      </w:tr>
      <w:tr>
        <w:trPr>
          <w:trHeight w:val="23"/>
        </w:trPr>
        <w:tc>
          <w:tcPr>
            <w:tcW w:w="764"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5</w:t>
            </w:r>
            <w:r>
              <w:rPr>
                <w:rFonts w:hint="eastAsia" w:ascii="宋体" w:hAnsi="宋体" w:eastAsia="宋体" w:cs="宋体"/>
                <w:bCs/>
                <w:color w:val="000000"/>
                <w:szCs w:val="21"/>
                <w:highlight w:val="none"/>
                <w:lang w:val="en-US" w:eastAsia="zh-CN"/>
              </w:rPr>
            </w:r>
            <w:r/>
          </w:p>
        </w:tc>
        <w:tc>
          <w:tcPr>
            <w:tcW w:w="1687"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金庭花园</w:t>
            </w:r>
            <w:r>
              <w:rPr>
                <w:rFonts w:hint="eastAsia" w:ascii="宋体" w:hAnsi="宋体" w:eastAsia="宋体" w:cs="宋体"/>
                <w:bCs/>
                <w:color w:val="000000"/>
                <w:szCs w:val="21"/>
                <w:highlight w:val="none"/>
                <w:lang w:val="en-US" w:eastAsia="zh-CN"/>
              </w:rPr>
            </w:r>
            <w:r/>
          </w:p>
        </w:tc>
        <w:tc>
          <w:tcPr>
            <w:tcW w:w="918"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247</w:t>
            </w:r>
            <w:r>
              <w:rPr>
                <w:rFonts w:hint="eastAsia" w:ascii="宋体" w:hAnsi="宋体" w:eastAsia="宋体" w:cs="宋体"/>
                <w:bCs/>
                <w:color w:val="000000"/>
                <w:szCs w:val="21"/>
                <w:highlight w:val="none"/>
                <w:lang w:val="en-US" w:eastAsia="zh-CN"/>
              </w:rPr>
            </w:r>
            <w:r/>
          </w:p>
        </w:tc>
        <w:tc>
          <w:tcPr>
            <w:tcW w:w="1919"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9:00-12:00</w:t>
            </w:r>
            <w:r>
              <w:rPr>
                <w:rFonts w:hint="eastAsia" w:ascii="宋体" w:hAnsi="宋体" w:eastAsia="宋体" w:cs="宋体"/>
                <w:bCs/>
                <w:color w:val="000000"/>
                <w:szCs w:val="21"/>
                <w:highlight w:val="none"/>
                <w:lang w:val="en-US" w:eastAsia="zh-CN"/>
              </w:rPr>
            </w:r>
            <w:r/>
          </w:p>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14:00-19:00</w:t>
            </w:r>
            <w:r>
              <w:rPr>
                <w:rFonts w:hint="eastAsia" w:ascii="宋体" w:hAnsi="宋体" w:eastAsia="宋体" w:cs="宋体"/>
                <w:bCs/>
                <w:color w:val="000000"/>
                <w:szCs w:val="21"/>
                <w:highlight w:val="none"/>
                <w:lang w:val="en-US" w:eastAsia="zh-CN"/>
              </w:rPr>
            </w:r>
            <w:r/>
          </w:p>
        </w:tc>
        <w:tc>
          <w:tcPr>
            <w:tcW w:w="1448" w:type="dxa"/>
            <w:vAlign w:val="center"/>
            <w:vMerge w:val="continue"/>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r>
            <w:r/>
          </w:p>
        </w:tc>
        <w:tc>
          <w:tcPr>
            <w:tcW w:w="1105" w:type="dxa"/>
            <w:vAlign w:val="center"/>
            <w:vMerge w:val="continue"/>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r>
            <w:r/>
          </w:p>
        </w:tc>
      </w:tr>
      <w:tr>
        <w:trPr>
          <w:trHeight w:val="23"/>
        </w:trPr>
        <w:tc>
          <w:tcPr>
            <w:tcW w:w="764"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6</w:t>
            </w:r>
            <w:r>
              <w:rPr>
                <w:rFonts w:hint="eastAsia" w:ascii="宋体" w:hAnsi="宋体" w:eastAsia="宋体" w:cs="宋体"/>
                <w:bCs/>
                <w:color w:val="000000"/>
                <w:szCs w:val="21"/>
                <w:highlight w:val="none"/>
                <w:lang w:val="en-US" w:eastAsia="zh-CN"/>
              </w:rPr>
            </w:r>
            <w:r/>
          </w:p>
        </w:tc>
        <w:tc>
          <w:tcPr>
            <w:tcW w:w="1687"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太湖洞庭苑</w:t>
            </w:r>
            <w:r>
              <w:rPr>
                <w:rFonts w:hint="eastAsia" w:ascii="宋体" w:hAnsi="宋体" w:eastAsia="宋体" w:cs="宋体"/>
                <w:bCs/>
                <w:color w:val="000000"/>
                <w:szCs w:val="21"/>
                <w:highlight w:val="none"/>
                <w:lang w:val="en-US" w:eastAsia="zh-CN"/>
              </w:rPr>
            </w:r>
            <w:r/>
          </w:p>
        </w:tc>
        <w:tc>
          <w:tcPr>
            <w:tcW w:w="918"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80</w:t>
            </w:r>
            <w:r>
              <w:rPr>
                <w:rFonts w:hint="eastAsia" w:ascii="宋体" w:hAnsi="宋体" w:eastAsia="宋体" w:cs="宋体"/>
                <w:bCs/>
                <w:color w:val="000000"/>
                <w:szCs w:val="21"/>
                <w:highlight w:val="none"/>
                <w:lang w:val="en-US" w:eastAsia="zh-CN"/>
              </w:rPr>
            </w:r>
            <w:r/>
          </w:p>
        </w:tc>
        <w:tc>
          <w:tcPr>
            <w:tcW w:w="1919" w:type="dxa"/>
            <w:vAlign w:val="center"/>
            <w:vMerge w:val="restart"/>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9:00-12:00</w:t>
            </w:r>
            <w:r>
              <w:rPr>
                <w:rFonts w:hint="eastAsia" w:ascii="宋体" w:hAnsi="宋体" w:eastAsia="宋体" w:cs="宋体"/>
                <w:bCs/>
                <w:color w:val="000000"/>
                <w:szCs w:val="21"/>
                <w:highlight w:val="none"/>
                <w:lang w:val="en-US" w:eastAsia="zh-CN"/>
              </w:rPr>
            </w:r>
            <w:r/>
          </w:p>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14:00-19:00</w:t>
            </w:r>
            <w:r>
              <w:rPr>
                <w:rFonts w:hint="eastAsia" w:ascii="宋体" w:hAnsi="宋体" w:eastAsia="宋体" w:cs="宋体"/>
                <w:bCs/>
                <w:color w:val="000000"/>
                <w:szCs w:val="21"/>
                <w:highlight w:val="none"/>
                <w:lang w:val="en-US" w:eastAsia="zh-CN"/>
              </w:rPr>
            </w:r>
            <w:r/>
          </w:p>
        </w:tc>
        <w:tc>
          <w:tcPr>
            <w:tcW w:w="1448" w:type="dxa"/>
            <w:vAlign w:val="center"/>
            <w:vMerge w:val="continue"/>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r>
            <w:r/>
          </w:p>
        </w:tc>
        <w:tc>
          <w:tcPr>
            <w:tcW w:w="1105" w:type="dxa"/>
            <w:vAlign w:val="center"/>
            <w:vMerge w:val="continue"/>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r>
            <w:r/>
          </w:p>
        </w:tc>
      </w:tr>
      <w:tr>
        <w:trPr>
          <w:trHeight w:val="23"/>
        </w:trPr>
        <w:tc>
          <w:tcPr>
            <w:tcW w:w="764"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7</w:t>
            </w:r>
            <w:r>
              <w:rPr>
                <w:rFonts w:hint="eastAsia" w:ascii="宋体" w:hAnsi="宋体" w:eastAsia="宋体" w:cs="宋体"/>
                <w:bCs/>
                <w:color w:val="000000"/>
                <w:szCs w:val="21"/>
                <w:highlight w:val="none"/>
                <w:lang w:val="en-US" w:eastAsia="zh-CN"/>
              </w:rPr>
            </w:r>
            <w:r/>
          </w:p>
        </w:tc>
        <w:tc>
          <w:tcPr>
            <w:tcW w:w="1687"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洞庭•明月湾</w:t>
            </w:r>
            <w:r>
              <w:rPr>
                <w:rFonts w:hint="eastAsia" w:ascii="宋体" w:hAnsi="宋体" w:eastAsia="宋体" w:cs="宋体"/>
                <w:bCs/>
                <w:color w:val="000000"/>
                <w:szCs w:val="21"/>
                <w:highlight w:val="none"/>
                <w:lang w:val="en-US" w:eastAsia="zh-CN"/>
              </w:rPr>
            </w:r>
            <w:r/>
          </w:p>
        </w:tc>
        <w:tc>
          <w:tcPr>
            <w:tcW w:w="918"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76</w:t>
            </w:r>
            <w:r>
              <w:rPr>
                <w:rFonts w:hint="eastAsia" w:ascii="宋体" w:hAnsi="宋体" w:eastAsia="宋体" w:cs="宋体"/>
                <w:bCs/>
                <w:color w:val="000000"/>
                <w:szCs w:val="21"/>
                <w:highlight w:val="none"/>
                <w:lang w:val="en-US" w:eastAsia="zh-CN"/>
              </w:rPr>
            </w:r>
            <w:r/>
          </w:p>
        </w:tc>
        <w:tc>
          <w:tcPr>
            <w:tcW w:w="1919" w:type="dxa"/>
            <w:vAlign w:val="center"/>
            <w:vMerge w:val="continue"/>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r>
            <w:r/>
          </w:p>
        </w:tc>
        <w:tc>
          <w:tcPr>
            <w:tcW w:w="1448" w:type="dxa"/>
            <w:vAlign w:val="center"/>
            <w:vMerge w:val="continue"/>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r>
            <w:r/>
          </w:p>
        </w:tc>
        <w:tc>
          <w:tcPr>
            <w:tcW w:w="1105" w:type="dxa"/>
            <w:vAlign w:val="center"/>
            <w:vMerge w:val="continue"/>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r>
            <w:r/>
          </w:p>
        </w:tc>
      </w:tr>
      <w:tr>
        <w:trPr>
          <w:trHeight w:val="23"/>
        </w:trPr>
        <w:tc>
          <w:tcPr>
            <w:tcW w:w="764"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8</w:t>
            </w:r>
            <w:r>
              <w:rPr>
                <w:rFonts w:hint="eastAsia" w:ascii="宋体" w:hAnsi="宋体" w:eastAsia="宋体" w:cs="宋体"/>
                <w:bCs/>
                <w:color w:val="000000"/>
                <w:szCs w:val="21"/>
                <w:highlight w:val="none"/>
                <w:lang w:val="en-US" w:eastAsia="zh-CN"/>
              </w:rPr>
            </w:r>
            <w:r/>
          </w:p>
        </w:tc>
        <w:tc>
          <w:tcPr>
            <w:tcW w:w="1687"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丰谷景园</w:t>
            </w:r>
            <w:r>
              <w:rPr>
                <w:rFonts w:hint="eastAsia" w:ascii="宋体" w:hAnsi="宋体" w:eastAsia="宋体" w:cs="宋体"/>
                <w:bCs/>
                <w:color w:val="000000"/>
                <w:szCs w:val="21"/>
                <w:highlight w:val="none"/>
                <w:lang w:val="en-US" w:eastAsia="zh-CN"/>
              </w:rPr>
            </w:r>
            <w:r/>
          </w:p>
        </w:tc>
        <w:tc>
          <w:tcPr>
            <w:tcW w:w="918"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378</w:t>
            </w:r>
            <w:r>
              <w:rPr>
                <w:rFonts w:hint="eastAsia" w:ascii="宋体" w:hAnsi="宋体" w:eastAsia="宋体" w:cs="宋体"/>
                <w:bCs/>
                <w:color w:val="000000"/>
                <w:szCs w:val="21"/>
                <w:highlight w:val="none"/>
                <w:lang w:val="en-US" w:eastAsia="zh-CN"/>
              </w:rPr>
            </w:r>
            <w:r/>
          </w:p>
        </w:tc>
        <w:tc>
          <w:tcPr>
            <w:tcW w:w="1919"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9:00-12:00</w:t>
            </w:r>
            <w:r>
              <w:rPr>
                <w:rFonts w:hint="eastAsia" w:ascii="宋体" w:hAnsi="宋体" w:eastAsia="宋体" w:cs="宋体"/>
                <w:bCs/>
                <w:color w:val="000000"/>
                <w:szCs w:val="21"/>
                <w:highlight w:val="none"/>
                <w:lang w:val="en-US" w:eastAsia="zh-CN"/>
              </w:rPr>
            </w:r>
            <w:r/>
          </w:p>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14:00-19:00</w:t>
            </w:r>
            <w:r>
              <w:rPr>
                <w:rFonts w:hint="eastAsia" w:ascii="宋体" w:hAnsi="宋体" w:eastAsia="宋体" w:cs="宋体"/>
                <w:bCs/>
                <w:color w:val="000000"/>
                <w:szCs w:val="21"/>
                <w:highlight w:val="none"/>
                <w:lang w:val="en-US" w:eastAsia="zh-CN"/>
              </w:rPr>
            </w:r>
            <w:r/>
          </w:p>
        </w:tc>
        <w:tc>
          <w:tcPr>
            <w:tcW w:w="1448" w:type="dxa"/>
            <w:vAlign w:val="center"/>
            <w:vMerge w:val="continue"/>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r>
            <w:r/>
          </w:p>
        </w:tc>
        <w:tc>
          <w:tcPr>
            <w:tcW w:w="1105" w:type="dxa"/>
            <w:vAlign w:val="center"/>
            <w:vMerge w:val="continue"/>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r>
            <w:r/>
          </w:p>
        </w:tc>
      </w:tr>
      <w:tr>
        <w:trPr>
          <w:trHeight w:val="23"/>
        </w:trPr>
        <w:tc>
          <w:tcPr>
            <w:tcW w:w="764"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9</w:t>
            </w:r>
            <w:r>
              <w:rPr>
                <w:rFonts w:hint="eastAsia" w:ascii="宋体" w:hAnsi="宋体" w:eastAsia="宋体" w:cs="宋体"/>
                <w:bCs/>
                <w:color w:val="000000"/>
                <w:szCs w:val="21"/>
                <w:highlight w:val="none"/>
                <w:lang w:val="en-US" w:eastAsia="zh-CN"/>
              </w:rPr>
            </w:r>
            <w:r/>
          </w:p>
        </w:tc>
        <w:tc>
          <w:tcPr>
            <w:tcW w:w="1687"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居山湾花园</w:t>
            </w:r>
            <w:r>
              <w:rPr>
                <w:rFonts w:hint="eastAsia" w:ascii="宋体" w:hAnsi="宋体" w:eastAsia="宋体" w:cs="宋体"/>
                <w:bCs/>
                <w:color w:val="000000"/>
                <w:szCs w:val="21"/>
                <w:highlight w:val="none"/>
                <w:lang w:val="en-US" w:eastAsia="zh-CN"/>
              </w:rPr>
            </w:r>
            <w:r/>
          </w:p>
        </w:tc>
        <w:tc>
          <w:tcPr>
            <w:tcW w:w="918"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54</w:t>
            </w:r>
            <w:r>
              <w:rPr>
                <w:rFonts w:hint="eastAsia" w:ascii="宋体" w:hAnsi="宋体" w:eastAsia="宋体" w:cs="宋体"/>
                <w:bCs/>
                <w:color w:val="000000"/>
                <w:szCs w:val="21"/>
                <w:highlight w:val="none"/>
                <w:lang w:val="en-US" w:eastAsia="zh-CN"/>
              </w:rPr>
            </w:r>
            <w:r/>
          </w:p>
        </w:tc>
        <w:tc>
          <w:tcPr>
            <w:tcW w:w="1919" w:type="dxa"/>
            <w:vAlign w:val="center"/>
            <w:vMerge w:val="restart"/>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9:00-12:00</w:t>
            </w:r>
            <w:r>
              <w:rPr>
                <w:rFonts w:hint="eastAsia" w:ascii="宋体" w:hAnsi="宋体" w:eastAsia="宋体" w:cs="宋体"/>
                <w:bCs/>
                <w:color w:val="000000"/>
                <w:szCs w:val="21"/>
                <w:highlight w:val="none"/>
                <w:lang w:val="en-US" w:eastAsia="zh-CN"/>
              </w:rPr>
            </w:r>
            <w:r/>
          </w:p>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14:00-19:00</w:t>
            </w:r>
            <w:r>
              <w:rPr>
                <w:rFonts w:hint="eastAsia" w:ascii="宋体" w:hAnsi="宋体" w:eastAsia="宋体" w:cs="宋体"/>
                <w:bCs/>
                <w:color w:val="000000"/>
                <w:szCs w:val="21"/>
                <w:highlight w:val="none"/>
                <w:lang w:val="en-US" w:eastAsia="zh-CN"/>
              </w:rPr>
            </w:r>
            <w:r/>
          </w:p>
        </w:tc>
        <w:tc>
          <w:tcPr>
            <w:tcW w:w="1448" w:type="dxa"/>
            <w:vAlign w:val="center"/>
            <w:vMerge w:val="continue"/>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r>
            <w:r/>
          </w:p>
        </w:tc>
        <w:tc>
          <w:tcPr>
            <w:tcW w:w="1105" w:type="dxa"/>
            <w:vAlign w:val="center"/>
            <w:vMerge w:val="continue"/>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r>
            <w:r/>
          </w:p>
        </w:tc>
      </w:tr>
      <w:tr>
        <w:trPr>
          <w:trHeight w:val="23"/>
        </w:trPr>
        <w:tc>
          <w:tcPr>
            <w:tcW w:w="764"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10</w:t>
            </w:r>
            <w:r>
              <w:rPr>
                <w:rFonts w:hint="eastAsia" w:ascii="宋体" w:hAnsi="宋体" w:eastAsia="宋体" w:cs="宋体"/>
                <w:bCs/>
                <w:color w:val="000000"/>
                <w:szCs w:val="21"/>
                <w:highlight w:val="none"/>
                <w:lang w:val="en-US" w:eastAsia="zh-CN"/>
              </w:rPr>
            </w:r>
            <w:r/>
          </w:p>
        </w:tc>
        <w:tc>
          <w:tcPr>
            <w:tcW w:w="1687"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东园一村</w:t>
            </w:r>
            <w:r>
              <w:rPr>
                <w:rFonts w:hint="eastAsia" w:ascii="宋体" w:hAnsi="宋体" w:eastAsia="宋体" w:cs="宋体"/>
                <w:bCs/>
                <w:color w:val="000000"/>
                <w:szCs w:val="21"/>
                <w:highlight w:val="none"/>
                <w:lang w:val="en-US" w:eastAsia="zh-CN"/>
              </w:rPr>
            </w:r>
            <w:r/>
          </w:p>
        </w:tc>
        <w:tc>
          <w:tcPr>
            <w:tcW w:w="918"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93</w:t>
            </w:r>
            <w:r>
              <w:rPr>
                <w:rFonts w:hint="eastAsia" w:ascii="宋体" w:hAnsi="宋体" w:eastAsia="宋体" w:cs="宋体"/>
                <w:bCs/>
                <w:color w:val="000000"/>
                <w:szCs w:val="21"/>
                <w:highlight w:val="none"/>
                <w:lang w:val="en-US" w:eastAsia="zh-CN"/>
              </w:rPr>
            </w:r>
            <w:r/>
          </w:p>
        </w:tc>
        <w:tc>
          <w:tcPr>
            <w:tcW w:w="1919" w:type="dxa"/>
            <w:vAlign w:val="center"/>
            <w:vMerge w:val="continue"/>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r>
            <w:r/>
          </w:p>
        </w:tc>
        <w:tc>
          <w:tcPr>
            <w:tcW w:w="1448" w:type="dxa"/>
            <w:vAlign w:val="center"/>
            <w:vMerge w:val="continue"/>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r>
            <w:r/>
          </w:p>
        </w:tc>
        <w:tc>
          <w:tcPr>
            <w:tcW w:w="1105" w:type="dxa"/>
            <w:vAlign w:val="center"/>
            <w:vMerge w:val="continue"/>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r>
            <w:r/>
          </w:p>
        </w:tc>
      </w:tr>
      <w:tr>
        <w:trPr>
          <w:trHeight w:val="23"/>
        </w:trPr>
        <w:tc>
          <w:tcPr>
            <w:tcW w:w="764"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11</w:t>
            </w:r>
            <w:r>
              <w:rPr>
                <w:rFonts w:hint="eastAsia" w:ascii="宋体" w:hAnsi="宋体" w:eastAsia="宋体" w:cs="宋体"/>
                <w:bCs/>
                <w:color w:val="000000"/>
                <w:szCs w:val="21"/>
                <w:highlight w:val="none"/>
                <w:lang w:val="en-US" w:eastAsia="zh-CN"/>
              </w:rPr>
            </w:r>
            <w:r/>
          </w:p>
        </w:tc>
        <w:tc>
          <w:tcPr>
            <w:tcW w:w="1687"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东园二村</w:t>
            </w:r>
            <w:r>
              <w:rPr>
                <w:rFonts w:hint="eastAsia" w:ascii="宋体" w:hAnsi="宋体" w:eastAsia="宋体" w:cs="宋体"/>
                <w:bCs/>
                <w:color w:val="000000"/>
                <w:szCs w:val="21"/>
                <w:highlight w:val="none"/>
                <w:lang w:val="en-US" w:eastAsia="zh-CN"/>
              </w:rPr>
            </w:r>
            <w:r/>
          </w:p>
        </w:tc>
        <w:tc>
          <w:tcPr>
            <w:tcW w:w="918"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50</w:t>
            </w:r>
            <w:r>
              <w:rPr>
                <w:rFonts w:hint="eastAsia" w:ascii="宋体" w:hAnsi="宋体" w:eastAsia="宋体" w:cs="宋体"/>
                <w:bCs/>
                <w:color w:val="000000"/>
                <w:szCs w:val="21"/>
                <w:highlight w:val="none"/>
                <w:lang w:val="en-US" w:eastAsia="zh-CN"/>
              </w:rPr>
            </w:r>
            <w:r/>
          </w:p>
        </w:tc>
        <w:tc>
          <w:tcPr>
            <w:tcW w:w="1919" w:type="dxa"/>
            <w:vAlign w:val="center"/>
            <w:vMerge w:val="continue"/>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r>
            <w:r/>
          </w:p>
        </w:tc>
        <w:tc>
          <w:tcPr>
            <w:tcW w:w="1448" w:type="dxa"/>
            <w:vAlign w:val="center"/>
            <w:vMerge w:val="continue"/>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r>
            <w:r/>
          </w:p>
        </w:tc>
        <w:tc>
          <w:tcPr>
            <w:tcW w:w="1105" w:type="dxa"/>
            <w:vAlign w:val="center"/>
            <w:vMerge w:val="continue"/>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r>
            <w:r/>
          </w:p>
        </w:tc>
      </w:tr>
      <w:tr>
        <w:trPr>
          <w:trHeight w:val="23"/>
        </w:trPr>
        <w:tc>
          <w:tcPr>
            <w:tcW w:w="764"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12</w:t>
            </w:r>
            <w:r>
              <w:rPr>
                <w:rFonts w:hint="eastAsia" w:ascii="宋体" w:hAnsi="宋体" w:eastAsia="宋体" w:cs="宋体"/>
                <w:bCs/>
                <w:color w:val="000000"/>
                <w:szCs w:val="21"/>
                <w:highlight w:val="none"/>
                <w:lang w:val="en-US" w:eastAsia="zh-CN"/>
              </w:rPr>
            </w:r>
            <w:r/>
          </w:p>
        </w:tc>
        <w:tc>
          <w:tcPr>
            <w:tcW w:w="1687"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东园三村</w:t>
            </w:r>
            <w:r>
              <w:rPr>
                <w:rFonts w:hint="eastAsia" w:ascii="宋体" w:hAnsi="宋体" w:eastAsia="宋体" w:cs="宋体"/>
                <w:bCs/>
                <w:color w:val="000000"/>
                <w:szCs w:val="21"/>
                <w:highlight w:val="none"/>
                <w:lang w:val="en-US" w:eastAsia="zh-CN"/>
              </w:rPr>
            </w:r>
            <w:r/>
          </w:p>
        </w:tc>
        <w:tc>
          <w:tcPr>
            <w:tcW w:w="918"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59</w:t>
            </w:r>
            <w:r>
              <w:rPr>
                <w:rFonts w:hint="eastAsia" w:ascii="宋体" w:hAnsi="宋体" w:eastAsia="宋体" w:cs="宋体"/>
                <w:bCs/>
                <w:color w:val="000000"/>
                <w:szCs w:val="21"/>
                <w:highlight w:val="none"/>
                <w:lang w:val="en-US" w:eastAsia="zh-CN"/>
              </w:rPr>
            </w:r>
            <w:r/>
          </w:p>
        </w:tc>
        <w:tc>
          <w:tcPr>
            <w:tcW w:w="1919" w:type="dxa"/>
            <w:vAlign w:val="center"/>
            <w:vMerge w:val="continue"/>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r>
            <w:r/>
          </w:p>
        </w:tc>
        <w:tc>
          <w:tcPr>
            <w:tcW w:w="1448" w:type="dxa"/>
            <w:vAlign w:val="center"/>
            <w:vMerge w:val="continue"/>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r>
            <w:r/>
          </w:p>
        </w:tc>
        <w:tc>
          <w:tcPr>
            <w:tcW w:w="1105" w:type="dxa"/>
            <w:vAlign w:val="center"/>
            <w:vMerge w:val="continue"/>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r>
            <w:r/>
          </w:p>
        </w:tc>
      </w:tr>
      <w:tr>
        <w:trPr>
          <w:trHeight w:val="23"/>
        </w:trPr>
        <w:tc>
          <w:tcPr>
            <w:tcW w:w="764"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13</w:t>
            </w:r>
            <w:r>
              <w:rPr>
                <w:rFonts w:hint="eastAsia" w:ascii="宋体" w:hAnsi="宋体" w:eastAsia="宋体" w:cs="宋体"/>
                <w:bCs/>
                <w:color w:val="000000"/>
                <w:szCs w:val="21"/>
                <w:highlight w:val="none"/>
                <w:lang w:val="en-US" w:eastAsia="zh-CN"/>
              </w:rPr>
            </w:r>
            <w:r/>
          </w:p>
        </w:tc>
        <w:tc>
          <w:tcPr>
            <w:tcW w:w="1687"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复园</w:t>
            </w:r>
            <w:r>
              <w:rPr>
                <w:rFonts w:hint="eastAsia" w:ascii="宋体" w:hAnsi="宋体" w:eastAsia="宋体" w:cs="宋体"/>
                <w:bCs/>
                <w:color w:val="000000"/>
                <w:szCs w:val="21"/>
                <w:highlight w:val="none"/>
                <w:lang w:val="en-US" w:eastAsia="zh-CN"/>
              </w:rPr>
            </w:r>
            <w:r/>
          </w:p>
        </w:tc>
        <w:tc>
          <w:tcPr>
            <w:tcW w:w="918"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51</w:t>
            </w:r>
            <w:r>
              <w:rPr>
                <w:rFonts w:hint="eastAsia" w:ascii="宋体" w:hAnsi="宋体" w:eastAsia="宋体" w:cs="宋体"/>
                <w:bCs/>
                <w:color w:val="000000"/>
                <w:szCs w:val="21"/>
                <w:highlight w:val="none"/>
                <w:lang w:val="en-US" w:eastAsia="zh-CN"/>
              </w:rPr>
            </w:r>
            <w:r/>
          </w:p>
        </w:tc>
        <w:tc>
          <w:tcPr>
            <w:tcW w:w="1919" w:type="dxa"/>
            <w:vAlign w:val="center"/>
            <w:vMerge w:val="continue"/>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r>
            <w:r/>
          </w:p>
        </w:tc>
        <w:tc>
          <w:tcPr>
            <w:tcW w:w="1448" w:type="dxa"/>
            <w:vAlign w:val="center"/>
            <w:vMerge w:val="continue"/>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r>
            <w:r/>
          </w:p>
        </w:tc>
        <w:tc>
          <w:tcPr>
            <w:tcW w:w="1105" w:type="dxa"/>
            <w:vAlign w:val="center"/>
            <w:vMerge w:val="continue"/>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r>
            <w:r/>
          </w:p>
        </w:tc>
      </w:tr>
      <w:tr>
        <w:trPr>
          <w:trHeight w:val="23"/>
        </w:trPr>
        <w:tc>
          <w:tcPr>
            <w:tcW w:w="764"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14</w:t>
            </w:r>
            <w:r>
              <w:rPr>
                <w:rFonts w:hint="eastAsia" w:ascii="宋体" w:hAnsi="宋体" w:eastAsia="宋体" w:cs="宋体"/>
                <w:bCs/>
                <w:color w:val="000000"/>
                <w:szCs w:val="21"/>
                <w:highlight w:val="none"/>
                <w:lang w:val="en-US" w:eastAsia="zh-CN"/>
              </w:rPr>
            </w:r>
            <w:r/>
          </w:p>
        </w:tc>
        <w:tc>
          <w:tcPr>
            <w:tcW w:w="1687"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古北雅园</w:t>
            </w:r>
            <w:r>
              <w:rPr>
                <w:rFonts w:hint="eastAsia" w:ascii="宋体" w:hAnsi="宋体" w:eastAsia="宋体" w:cs="宋体"/>
                <w:bCs/>
                <w:color w:val="000000"/>
                <w:szCs w:val="21"/>
                <w:highlight w:val="none"/>
                <w:lang w:val="en-US" w:eastAsia="zh-CN"/>
              </w:rPr>
            </w:r>
            <w:r/>
          </w:p>
        </w:tc>
        <w:tc>
          <w:tcPr>
            <w:tcW w:w="918"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93</w:t>
            </w:r>
            <w:r>
              <w:rPr>
                <w:rFonts w:hint="eastAsia" w:ascii="宋体" w:hAnsi="宋体" w:eastAsia="宋体" w:cs="宋体"/>
                <w:bCs/>
                <w:color w:val="000000"/>
                <w:szCs w:val="21"/>
                <w:highlight w:val="none"/>
                <w:lang w:val="en-US" w:eastAsia="zh-CN"/>
              </w:rPr>
            </w:r>
            <w:r/>
          </w:p>
        </w:tc>
        <w:tc>
          <w:tcPr>
            <w:tcW w:w="1919" w:type="dxa"/>
            <w:vAlign w:val="center"/>
            <w:vMerge w:val="continue"/>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r>
            <w:r/>
          </w:p>
        </w:tc>
        <w:tc>
          <w:tcPr>
            <w:tcW w:w="1448" w:type="dxa"/>
            <w:vAlign w:val="center"/>
            <w:vMerge w:val="continue"/>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r>
            <w:r/>
          </w:p>
        </w:tc>
        <w:tc>
          <w:tcPr>
            <w:tcW w:w="1105" w:type="dxa"/>
            <w:vAlign w:val="center"/>
            <w:vMerge w:val="continue"/>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r>
            <w:r/>
          </w:p>
        </w:tc>
      </w:tr>
      <w:tr>
        <w:trPr>
          <w:trHeight w:val="23"/>
        </w:trPr>
        <w:tc>
          <w:tcPr>
            <w:tcW w:w="764"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15</w:t>
            </w:r>
            <w:r>
              <w:rPr>
                <w:rFonts w:hint="eastAsia" w:ascii="宋体" w:hAnsi="宋体" w:eastAsia="宋体" w:cs="宋体"/>
                <w:bCs/>
                <w:color w:val="000000"/>
                <w:szCs w:val="21"/>
                <w:highlight w:val="none"/>
                <w:lang w:val="en-US" w:eastAsia="zh-CN"/>
              </w:rPr>
            </w:r>
            <w:r/>
          </w:p>
        </w:tc>
        <w:tc>
          <w:tcPr>
            <w:tcW w:w="1687"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四季和风雅园</w:t>
            </w:r>
            <w:r>
              <w:rPr>
                <w:rFonts w:hint="eastAsia" w:ascii="宋体" w:hAnsi="宋体" w:eastAsia="宋体" w:cs="宋体"/>
                <w:bCs/>
                <w:color w:val="000000"/>
                <w:szCs w:val="21"/>
                <w:highlight w:val="none"/>
                <w:lang w:val="en-US" w:eastAsia="zh-CN"/>
              </w:rPr>
            </w:r>
            <w:r/>
          </w:p>
        </w:tc>
        <w:tc>
          <w:tcPr>
            <w:tcW w:w="918" w:type="dxa"/>
            <w:vAlign w:val="center"/>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t xml:space="preserve">190</w:t>
            </w:r>
            <w:r>
              <w:rPr>
                <w:rFonts w:hint="eastAsia" w:ascii="宋体" w:hAnsi="宋体" w:eastAsia="宋体" w:cs="宋体"/>
                <w:bCs/>
                <w:color w:val="000000"/>
                <w:szCs w:val="21"/>
                <w:highlight w:val="none"/>
                <w:lang w:val="en-US" w:eastAsia="zh-CN"/>
              </w:rPr>
            </w:r>
            <w:r/>
          </w:p>
        </w:tc>
        <w:tc>
          <w:tcPr>
            <w:tcW w:w="1919" w:type="dxa"/>
            <w:vAlign w:val="center"/>
            <w:vMerge w:val="continue"/>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r>
            <w:r/>
          </w:p>
        </w:tc>
        <w:tc>
          <w:tcPr>
            <w:tcW w:w="1448" w:type="dxa"/>
            <w:vAlign w:val="center"/>
            <w:vMerge w:val="continue"/>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r>
            <w:r/>
          </w:p>
        </w:tc>
        <w:tc>
          <w:tcPr>
            <w:tcW w:w="1105" w:type="dxa"/>
            <w:vAlign w:val="center"/>
            <w:vMerge w:val="continue"/>
            <w:textDirection w:val="lrTb"/>
            <w:noWrap w:val="false"/>
          </w:tcPr>
          <w:p>
            <w:pPr>
              <w:pStyle w:val="619"/>
              <w:ind w:firstLine="0"/>
              <w:jc w:val="center"/>
              <w:keepLines w:val="0"/>
              <w:keepNext w:val="0"/>
              <w:pageBreakBefore w:val="0"/>
              <w:spacing w:line="300" w:lineRule="auto"/>
              <w:widowControl/>
              <w:rPr>
                <w:rFonts w:hint="eastAsia" w:ascii="宋体" w:hAnsi="宋体" w:eastAsia="宋体" w:cs="宋体"/>
                <w:bCs/>
                <w:color w:val="000000"/>
                <w:szCs w:val="21"/>
                <w:highlight w:val="none"/>
                <w:lang w:val="en-US" w:eastAsia="zh-CN"/>
              </w:rPr>
              <w:framePr w:vAnchor="text" w:hAnchor="page" w:x="2168" w:y="110"/>
            </w:pPr>
            <w:r>
              <w:rPr>
                <w:rFonts w:hint="eastAsia" w:ascii="宋体" w:hAnsi="宋体" w:eastAsia="宋体" w:cs="宋体"/>
                <w:bCs/>
                <w:color w:val="000000"/>
                <w:szCs w:val="21"/>
                <w:highlight w:val="none"/>
                <w:lang w:val="en-US" w:eastAsia="zh-CN"/>
              </w:rPr>
            </w:r>
            <w:r/>
          </w:p>
        </w:tc>
      </w:tr>
    </w:tbl>
    <w:p>
      <w:pPr>
        <w:pStyle w:val="619"/>
        <w:ind w:firstLine="420"/>
        <w:spacing w:line="360" w:lineRule="auto"/>
        <w:widowControl/>
        <w:rPr>
          <w:rFonts w:hint="eastAsia" w:ascii="宋体" w:hAnsi="宋体" w:cs="宋体"/>
          <w:b/>
          <w:color w:val="000000"/>
          <w:szCs w:val="21"/>
          <w:highlight w:val="none"/>
        </w:rPr>
      </w:pPr>
      <w:r>
        <w:rPr>
          <w:rFonts w:hint="eastAsia" w:ascii="宋体" w:hAnsi="宋体" w:cs="宋体"/>
          <w:b w:val="0"/>
          <w:bCs/>
          <w:color w:val="000000"/>
          <w:szCs w:val="21"/>
          <w:highlight w:val="none"/>
        </w:rPr>
        <w:t xml:space="preserve">具体宣传是根据实际情况而定</w:t>
      </w:r>
      <w:r>
        <w:rPr>
          <w:rFonts w:hint="eastAsia" w:ascii="宋体" w:hAnsi="宋体" w:cs="宋体"/>
          <w:b/>
          <w:color w:val="000000"/>
          <w:szCs w:val="21"/>
          <w:highlight w:val="none"/>
        </w:rPr>
        <w:t xml:space="preserve">。</w:t>
      </w:r>
      <w:r>
        <w:rPr>
          <w:rFonts w:hint="eastAsia" w:ascii="宋体" w:hAnsi="宋体" w:cs="宋体"/>
          <w:b/>
          <w:color w:val="000000"/>
          <w:szCs w:val="21"/>
          <w:highlight w:val="none"/>
        </w:rPr>
      </w:r>
      <w:r/>
    </w:p>
    <w:p>
      <w:pPr>
        <w:pStyle w:val="619"/>
        <w:ind w:firstLine="420"/>
        <w:spacing w:line="360" w:lineRule="auto"/>
        <w:widowControl/>
        <w:rPr>
          <w:rFonts w:hint="eastAsia" w:ascii="宋体" w:hAnsi="宋体" w:cs="宋体"/>
          <w:b/>
          <w:color w:val="000000"/>
          <w:szCs w:val="21"/>
          <w:highlight w:val="none"/>
        </w:rPr>
      </w:pPr>
      <w:r>
        <w:rPr>
          <w:rFonts w:hint="eastAsia" w:ascii="宋体" w:hAnsi="宋体" w:cs="宋体"/>
          <w:b w:val="0"/>
          <w:bCs/>
          <w:color w:val="000000"/>
          <w:szCs w:val="21"/>
          <w:highlight w:val="none"/>
          <w:lang w:val="en-US" w:eastAsia="zh-CN"/>
        </w:rPr>
        <w:t xml:space="preserve">3</w:t>
      </w:r>
      <w:r>
        <w:rPr>
          <w:rFonts w:hint="eastAsia" w:ascii="宋体" w:hAnsi="宋体" w:cs="宋体"/>
          <w:b w:val="0"/>
          <w:bCs/>
          <w:color w:val="000000"/>
          <w:szCs w:val="21"/>
          <w:highlight w:val="none"/>
        </w:rPr>
        <w:t xml:space="preserve">、垃圾分类宣传活动针对不同的人群，不同的居民作息时</w:t>
      </w:r>
      <w:r>
        <w:rPr>
          <w:rFonts w:hint="eastAsia" w:ascii="宋体" w:hAnsi="宋体" w:cs="宋体"/>
          <w:b w:val="0"/>
          <w:bCs/>
          <w:color w:val="000000"/>
          <w:szCs w:val="21"/>
          <w:highlight w:val="none"/>
        </w:rPr>
        <w:t xml:space="preserve">间等因素采取不同的宣传方式，例如PPT 宣讲、现场活动互动、入户宣传、微信推送、发放宣传资料等各种方式进行宣传，让更多的人能真正参与到垃圾分类活动中来，进一步提高居民垃圾分类的积极性。（三）垃圾分类作业质量提升方案（实行一对一指导投放） 鉴于垃圾分类推广设计和知识面较宽，专业性较强，特别是在推广活动中，需要大量具有专业素养的人员来大力推动。成立一支很熟练的垃圾分类志愿者队伍，每个月组织一次志愿者参与垃圾分类投放指导活动，在居民投放垃圾前提示居民按要求分类投放，居民投放错误时温馨提示投放，告知下次请正确投放。</w:t>
      </w:r>
      <w:r>
        <w:rPr>
          <w:rFonts w:hint="eastAsia" w:ascii="宋体" w:hAnsi="宋体" w:cs="宋体"/>
          <w:b/>
          <w:color w:val="000000"/>
          <w:szCs w:val="21"/>
          <w:highlight w:val="none"/>
        </w:rPr>
      </w:r>
      <w:r/>
    </w:p>
    <w:p>
      <w:pPr>
        <w:pStyle w:val="619"/>
        <w:ind w:firstLine="422"/>
        <w:spacing w:line="360" w:lineRule="auto"/>
        <w:widowControl/>
        <w:rPr>
          <w:rFonts w:hint="eastAsia" w:ascii="宋体" w:hAnsi="宋体" w:eastAsia="宋体" w:cs="宋体"/>
          <w:b w:val="0"/>
          <w:bCs/>
          <w:color w:val="000000"/>
          <w:szCs w:val="21"/>
          <w:highlight w:val="none"/>
          <w:lang w:val="en-US" w:eastAsia="zh-CN"/>
        </w:rPr>
      </w:pPr>
      <w:r>
        <w:rPr>
          <w:rFonts w:hint="eastAsia" w:ascii="宋体" w:hAnsi="宋体" w:cs="宋体"/>
          <w:b/>
          <w:color w:val="000000"/>
          <w:szCs w:val="21"/>
          <w:highlight w:val="none"/>
          <w:lang w:eastAsia="zh-CN"/>
        </w:rPr>
        <w:t xml:space="preserve">（</w:t>
      </w:r>
      <w:r>
        <w:rPr>
          <w:rFonts w:hint="eastAsia" w:ascii="宋体" w:hAnsi="宋体" w:cs="宋体"/>
          <w:b/>
          <w:color w:val="000000"/>
          <w:szCs w:val="21"/>
          <w:highlight w:val="none"/>
          <w:lang w:val="en-US" w:eastAsia="zh-CN"/>
        </w:rPr>
        <w:t xml:space="preserve">六）</w:t>
      </w:r>
      <w:r>
        <w:rPr>
          <w:rFonts w:hint="eastAsia" w:ascii="宋体" w:hAnsi="宋体" w:cs="宋体"/>
          <w:b w:val="0"/>
          <w:bCs/>
          <w:color w:val="000000"/>
          <w:szCs w:val="21"/>
          <w:highlight w:val="none"/>
          <w:lang w:val="en-US" w:eastAsia="zh-CN"/>
        </w:rPr>
        <w:t xml:space="preserve">垃圾房关闭后的巡检方案为进一步提升金庭镇 15 个小区生活垃圾定时定点投放指导服务质量，确保居民垃圾投放更准确、准时，制定了针对垃圾房关闭后的巡检方案，降低居民在</w:t>
      </w:r>
      <w:r>
        <w:rPr>
          <w:rFonts w:hint="eastAsia" w:ascii="宋体" w:hAnsi="宋体" w:eastAsia="宋体" w:cs="宋体"/>
          <w:b w:val="0"/>
          <w:bCs/>
          <w:color w:val="000000"/>
          <w:szCs w:val="21"/>
          <w:highlight w:val="none"/>
          <w:lang w:val="en-US" w:eastAsia="zh-CN"/>
        </w:rPr>
        <w:t xml:space="preserve">垃圾房关闭后的投放量。</w:t>
      </w:r>
      <w:r>
        <w:rPr>
          <w:rFonts w:hint="eastAsia" w:ascii="宋体" w:hAnsi="宋体" w:eastAsia="宋体" w:cs="宋体"/>
          <w:b w:val="0"/>
          <w:bCs/>
          <w:color w:val="000000"/>
          <w:szCs w:val="21"/>
          <w:highlight w:val="none"/>
          <w:lang w:val="en-US" w:eastAsia="zh-CN"/>
        </w:rPr>
      </w:r>
      <w:r/>
    </w:p>
    <w:p>
      <w:pPr>
        <w:pStyle w:val="619"/>
        <w:ind w:firstLine="420"/>
        <w:spacing w:line="360" w:lineRule="auto"/>
        <w:widowControl/>
        <w:rPr>
          <w:rFonts w:hint="eastAsia" w:ascii="宋体" w:hAnsi="宋体" w:eastAsia="宋体" w:cs="宋体"/>
          <w:b w:val="0"/>
          <w:bCs/>
          <w:color w:val="000000"/>
          <w:szCs w:val="21"/>
          <w:highlight w:val="none"/>
          <w:lang w:val="en-US" w:eastAsia="zh-CN"/>
        </w:rPr>
      </w:pPr>
      <w:r>
        <w:rPr>
          <w:rFonts w:hint="eastAsia" w:ascii="宋体" w:hAnsi="宋体" w:eastAsia="宋体" w:cs="宋体"/>
          <w:b w:val="0"/>
          <w:bCs/>
          <w:color w:val="000000"/>
          <w:szCs w:val="21"/>
          <w:highlight w:val="none"/>
          <w:lang w:val="en-US" w:eastAsia="zh-CN"/>
        </w:rPr>
        <w:t xml:space="preserve">1、巡检人员安排、巡检频次</w:t>
      </w:r>
      <w:r>
        <w:rPr>
          <w:rFonts w:hint="eastAsia" w:ascii="宋体" w:hAnsi="宋体" w:eastAsia="宋体" w:cs="宋体"/>
          <w:b w:val="0"/>
          <w:bCs/>
          <w:color w:val="000000"/>
          <w:szCs w:val="21"/>
          <w:highlight w:val="none"/>
          <w:lang w:val="en-US" w:eastAsia="zh-CN"/>
        </w:rPr>
      </w:r>
      <w:r/>
    </w:p>
    <w:tbl>
      <w:tblPr>
        <w:tblW w:w="7882" w:type="dxa"/>
        <w:tblInd w:w="4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91"/>
        <w:gridCol w:w="1473"/>
        <w:gridCol w:w="1963"/>
        <w:gridCol w:w="2087"/>
        <w:gridCol w:w="1568"/>
      </w:tblGrid>
      <w:tr>
        <w:trPr>
          <w:trHeight w:val="23"/>
        </w:trPr>
        <w:tc>
          <w:tcPr>
            <w:tcW w:w="791" w:type="dxa"/>
            <w:vAlign w:val="center"/>
            <w:textDirection w:val="lrTb"/>
            <w:noWrap w:val="false"/>
          </w:tcPr>
          <w:p>
            <w:pPr>
              <w:pStyle w:val="660"/>
              <w:ind w:right="141"/>
              <w:jc w:val="center"/>
              <w:spacing w:before="139"/>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1473" w:type="dxa"/>
            <w:vAlign w:val="center"/>
            <w:textDirection w:val="lrTb"/>
            <w:noWrap w:val="false"/>
          </w:tcPr>
          <w:p>
            <w:pPr>
              <w:pStyle w:val="660"/>
              <w:ind w:right="170"/>
              <w:jc w:val="center"/>
              <w:spacing w:before="139"/>
              <w:rPr>
                <w:rFonts w:hint="eastAsia" w:ascii="宋体" w:hAnsi="宋体" w:eastAsia="宋体" w:cs="宋体"/>
                <w:sz w:val="21"/>
                <w:szCs w:val="21"/>
              </w:rPr>
            </w:pPr>
            <w:r>
              <w:rPr>
                <w:rFonts w:hint="eastAsia" w:ascii="宋体" w:hAnsi="宋体" w:eastAsia="宋体" w:cs="宋体"/>
                <w:sz w:val="21"/>
                <w:szCs w:val="21"/>
              </w:rPr>
              <w:t xml:space="preserve">小区</w:t>
            </w:r>
            <w:r>
              <w:rPr>
                <w:rFonts w:hint="eastAsia" w:ascii="宋体" w:hAnsi="宋体" w:eastAsia="宋体" w:cs="宋体"/>
                <w:sz w:val="21"/>
                <w:szCs w:val="21"/>
              </w:rPr>
            </w:r>
            <w:r/>
          </w:p>
        </w:tc>
        <w:tc>
          <w:tcPr>
            <w:tcW w:w="1963" w:type="dxa"/>
            <w:vAlign w:val="center"/>
            <w:textDirection w:val="lrTb"/>
            <w:noWrap w:val="false"/>
          </w:tcPr>
          <w:p>
            <w:pPr>
              <w:pStyle w:val="660"/>
              <w:ind w:right="525"/>
              <w:jc w:val="center"/>
              <w:spacing w:before="139"/>
              <w:rPr>
                <w:rFonts w:hint="eastAsia" w:ascii="宋体" w:hAnsi="宋体" w:eastAsia="宋体" w:cs="宋体"/>
                <w:sz w:val="21"/>
                <w:szCs w:val="21"/>
              </w:rPr>
            </w:pPr>
            <w:r>
              <w:rPr>
                <w:rFonts w:hint="eastAsia" w:ascii="宋体" w:hAnsi="宋体" w:eastAsia="宋体" w:cs="宋体"/>
                <w:sz w:val="21"/>
                <w:szCs w:val="21"/>
              </w:rPr>
              <w:t xml:space="preserve">巡检人员配备</w:t>
            </w:r>
            <w:r>
              <w:rPr>
                <w:rFonts w:hint="eastAsia" w:ascii="宋体" w:hAnsi="宋体" w:eastAsia="宋体" w:cs="宋体"/>
                <w:sz w:val="21"/>
                <w:szCs w:val="21"/>
              </w:rPr>
            </w:r>
            <w:r/>
          </w:p>
        </w:tc>
        <w:tc>
          <w:tcPr>
            <w:tcW w:w="2087" w:type="dxa"/>
            <w:vAlign w:val="center"/>
            <w:textDirection w:val="lrTb"/>
            <w:noWrap w:val="false"/>
          </w:tcPr>
          <w:p>
            <w:pPr>
              <w:pStyle w:val="660"/>
              <w:ind w:right="195"/>
              <w:jc w:val="center"/>
              <w:spacing w:before="139"/>
              <w:rPr>
                <w:rFonts w:hint="eastAsia" w:ascii="宋体" w:hAnsi="宋体" w:eastAsia="宋体" w:cs="宋体"/>
                <w:sz w:val="21"/>
                <w:szCs w:val="21"/>
              </w:rPr>
            </w:pPr>
            <w:r>
              <w:rPr>
                <w:rFonts w:hint="eastAsia" w:ascii="宋体" w:hAnsi="宋体" w:eastAsia="宋体" w:cs="宋体"/>
                <w:sz w:val="21"/>
                <w:szCs w:val="21"/>
              </w:rPr>
              <w:t xml:space="preserve">巡检频次</w:t>
            </w:r>
            <w:r>
              <w:rPr>
                <w:rFonts w:hint="eastAsia" w:ascii="宋体" w:hAnsi="宋体" w:eastAsia="宋体" w:cs="宋体"/>
                <w:sz w:val="21"/>
                <w:szCs w:val="21"/>
              </w:rPr>
            </w:r>
            <w:r/>
          </w:p>
        </w:tc>
        <w:tc>
          <w:tcPr>
            <w:tcW w:w="1568" w:type="dxa"/>
            <w:vAlign w:val="center"/>
            <w:textDirection w:val="lrTb"/>
            <w:noWrap w:val="false"/>
          </w:tcPr>
          <w:p>
            <w:pPr>
              <w:pStyle w:val="660"/>
              <w:jc w:val="center"/>
              <w:spacing w:before="139"/>
              <w:rPr>
                <w:rFonts w:hint="eastAsia" w:ascii="宋体" w:hAnsi="宋体" w:eastAsia="宋体" w:cs="宋体"/>
                <w:sz w:val="21"/>
                <w:szCs w:val="21"/>
              </w:rPr>
            </w:pPr>
            <w:r>
              <w:rPr>
                <w:rFonts w:hint="eastAsia" w:ascii="宋体" w:hAnsi="宋体" w:eastAsia="宋体" w:cs="宋体"/>
                <w:sz w:val="21"/>
                <w:szCs w:val="21"/>
              </w:rPr>
              <w:t xml:space="preserve">备注</w:t>
            </w:r>
            <w:r>
              <w:rPr>
                <w:rFonts w:hint="eastAsia" w:ascii="宋体" w:hAnsi="宋体" w:eastAsia="宋体" w:cs="宋体"/>
                <w:sz w:val="21"/>
                <w:szCs w:val="21"/>
              </w:rPr>
            </w:r>
            <w:r/>
          </w:p>
        </w:tc>
      </w:tr>
      <w:tr>
        <w:trPr>
          <w:trHeight w:val="23"/>
        </w:trPr>
        <w:tc>
          <w:tcPr>
            <w:tcW w:w="791" w:type="dxa"/>
            <w:vAlign w:val="center"/>
            <w:textDirection w:val="lrTb"/>
            <w:noWrap w:val="false"/>
          </w:tcPr>
          <w:p>
            <w:pPr>
              <w:pStyle w:val="660"/>
              <w:jc w:val="center"/>
              <w:spacing w:before="155"/>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473" w:type="dxa"/>
            <w:vAlign w:val="center"/>
            <w:textDirection w:val="lrTb"/>
            <w:noWrap w:val="false"/>
          </w:tcPr>
          <w:p>
            <w:pPr>
              <w:pStyle w:val="660"/>
              <w:ind w:right="223"/>
              <w:jc w:val="center"/>
              <w:spacing w:before="1"/>
              <w:rPr>
                <w:rFonts w:hint="eastAsia" w:ascii="宋体" w:hAnsi="宋体" w:eastAsia="宋体" w:cs="宋体"/>
                <w:sz w:val="21"/>
                <w:szCs w:val="21"/>
              </w:rPr>
            </w:pPr>
            <w:r>
              <w:rPr>
                <w:rFonts w:hint="eastAsia" w:ascii="宋体" w:hAnsi="宋体" w:eastAsia="宋体" w:cs="宋体"/>
                <w:sz w:val="21"/>
                <w:szCs w:val="21"/>
              </w:rPr>
              <w:t xml:space="preserve">无物业小区</w:t>
            </w:r>
            <w:r>
              <w:rPr>
                <w:rFonts w:hint="eastAsia" w:ascii="宋体" w:hAnsi="宋体" w:eastAsia="宋体" w:cs="宋体"/>
                <w:sz w:val="21"/>
                <w:szCs w:val="21"/>
              </w:rPr>
            </w:r>
            <w:r/>
          </w:p>
        </w:tc>
        <w:tc>
          <w:tcPr>
            <w:tcW w:w="1963" w:type="dxa"/>
            <w:vAlign w:val="center"/>
            <w:textDirection w:val="lrTb"/>
            <w:noWrap w:val="false"/>
          </w:tcPr>
          <w:p>
            <w:pPr>
              <w:pStyle w:val="660"/>
              <w:ind w:right="522"/>
              <w:jc w:val="center"/>
              <w:spacing w:before="1"/>
              <w:rPr>
                <w:rFonts w:hint="eastAsia" w:ascii="宋体" w:hAnsi="宋体" w:eastAsia="宋体" w:cs="宋体"/>
                <w:sz w:val="21"/>
                <w:szCs w:val="21"/>
              </w:rPr>
            </w:pPr>
            <w:r>
              <w:rPr>
                <w:rFonts w:hint="eastAsia" w:ascii="宋体" w:hAnsi="宋体" w:eastAsia="宋体" w:cs="宋体"/>
                <w:sz w:val="21"/>
                <w:szCs w:val="21"/>
              </w:rPr>
              <w:t xml:space="preserve">1 人</w:t>
            </w:r>
            <w:r>
              <w:rPr>
                <w:rFonts w:hint="eastAsia" w:ascii="宋体" w:hAnsi="宋体" w:eastAsia="宋体" w:cs="宋体"/>
                <w:sz w:val="21"/>
                <w:szCs w:val="21"/>
              </w:rPr>
            </w:r>
            <w:r/>
          </w:p>
        </w:tc>
        <w:tc>
          <w:tcPr>
            <w:tcW w:w="2087" w:type="dxa"/>
            <w:vAlign w:val="center"/>
            <w:textDirection w:val="lrTb"/>
            <w:noWrap w:val="false"/>
          </w:tcPr>
          <w:p>
            <w:pPr>
              <w:pStyle w:val="660"/>
              <w:ind w:right="254"/>
              <w:jc w:val="center"/>
              <w:spacing w:before="1"/>
              <w:rPr>
                <w:rFonts w:hint="eastAsia" w:ascii="宋体" w:hAnsi="宋体" w:eastAsia="宋体" w:cs="宋体"/>
                <w:sz w:val="21"/>
                <w:szCs w:val="21"/>
              </w:rPr>
            </w:pPr>
            <w:r>
              <w:rPr>
                <w:rFonts w:hint="eastAsia" w:ascii="宋体" w:hAnsi="宋体" w:eastAsia="宋体" w:cs="宋体"/>
                <w:sz w:val="21"/>
                <w:szCs w:val="21"/>
              </w:rPr>
              <w:t xml:space="preserve">1 次/2 小时</w:t>
            </w:r>
            <w:r>
              <w:rPr>
                <w:rFonts w:hint="eastAsia" w:ascii="宋体" w:hAnsi="宋体" w:eastAsia="宋体" w:cs="宋体"/>
                <w:sz w:val="21"/>
                <w:szCs w:val="21"/>
              </w:rPr>
            </w:r>
            <w:r/>
          </w:p>
        </w:tc>
        <w:tc>
          <w:tcPr>
            <w:tcW w:w="1568" w:type="dxa"/>
            <w:vAlign w:val="center"/>
            <w:textDirection w:val="lrTb"/>
            <w:noWrap w:val="false"/>
          </w:tcPr>
          <w:p>
            <w:pPr>
              <w:pStyle w:val="660"/>
              <w:ind w:right="167"/>
              <w:jc w:val="center"/>
              <w:rPr>
                <w:rFonts w:hint="eastAsia" w:ascii="宋体" w:hAnsi="宋体" w:eastAsia="宋体" w:cs="宋体"/>
                <w:sz w:val="21"/>
                <w:szCs w:val="21"/>
              </w:rPr>
            </w:pPr>
            <w:r>
              <w:rPr>
                <w:rFonts w:hint="eastAsia" w:ascii="宋体" w:hAnsi="宋体" w:eastAsia="宋体" w:cs="宋体"/>
                <w:sz w:val="21"/>
                <w:szCs w:val="21"/>
              </w:rPr>
              <w:t xml:space="preserve">垃圾房关闭后巡回巡检</w:t>
            </w:r>
            <w:r>
              <w:rPr>
                <w:rFonts w:hint="eastAsia" w:ascii="宋体" w:hAnsi="宋体" w:eastAsia="宋体" w:cs="宋体"/>
                <w:sz w:val="21"/>
                <w:szCs w:val="21"/>
              </w:rPr>
            </w:r>
            <w:r/>
          </w:p>
        </w:tc>
      </w:tr>
    </w:tbl>
    <w:p>
      <w:pPr>
        <w:pStyle w:val="619"/>
        <w:ind w:firstLine="42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2、垃圾房关闭后，发现乱投放问题的处置解决方案</w:t>
      </w:r>
      <w:r>
        <w:rPr>
          <w:rFonts w:hint="eastAsia" w:ascii="宋体" w:hAnsi="宋体" w:eastAsia="宋体" w:cs="宋体"/>
          <w:color w:val="000000"/>
          <w:szCs w:val="21"/>
          <w:highlight w:val="none"/>
        </w:rPr>
      </w:r>
      <w:r/>
    </w:p>
    <w:p>
      <w:pPr>
        <w:pStyle w:val="619"/>
        <w:ind w:firstLine="42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在指定投放时间内，居民出现乱扔现象，物业可以调查监控进行上门指导，也可以与我们第三方进行沟通（加强对乱扔现象的居民进行上门指导与宣传）。</w:t>
      </w:r>
      <w:r>
        <w:rPr>
          <w:rFonts w:hint="eastAsia" w:ascii="宋体" w:hAnsi="宋体" w:eastAsia="宋体" w:cs="宋体"/>
          <w:color w:val="000000"/>
          <w:szCs w:val="21"/>
          <w:highlight w:val="none"/>
        </w:rPr>
      </w:r>
      <w:r/>
    </w:p>
    <w:p>
      <w:pPr>
        <w:pStyle w:val="619"/>
        <w:ind w:firstLine="42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未在指定投放时间内投放的垃圾，巡检人员一旦发现是哪户居民投放的，要求其带回并在下次垃圾房开放后投放；</w:t>
      </w:r>
      <w:r>
        <w:rPr>
          <w:rFonts w:hint="eastAsia" w:ascii="宋体" w:hAnsi="宋体" w:eastAsia="宋体" w:cs="宋体"/>
          <w:color w:val="000000"/>
          <w:szCs w:val="21"/>
          <w:highlight w:val="none"/>
        </w:rPr>
      </w:r>
      <w:r/>
    </w:p>
    <w:p>
      <w:pPr>
        <w:pStyle w:val="619"/>
        <w:ind w:firstLine="42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未在指定投放时间内投放的垃圾，巡检人员并能发现是哪户居民投放的，可联系物业安排保洁人员进行清理。针对无保洁的小区的乱投放垃圾，巡检人员派专人进行清理。</w:t>
      </w:r>
      <w:r>
        <w:rPr>
          <w:rFonts w:hint="eastAsia" w:ascii="宋体" w:hAnsi="宋体" w:eastAsia="宋体" w:cs="宋体"/>
          <w:color w:val="000000"/>
          <w:szCs w:val="21"/>
          <w:highlight w:val="none"/>
        </w:rPr>
      </w:r>
      <w:r/>
    </w:p>
    <w:p>
      <w:pPr>
        <w:pStyle w:val="619"/>
        <w:ind w:firstLine="42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3、巡检台账记录巡检作业中，必须做好相关巡检记录，整理好归档存放，方便日后查阅。</w:t>
      </w:r>
      <w:r>
        <w:rPr>
          <w:rFonts w:hint="eastAsia" w:ascii="宋体" w:hAnsi="宋体" w:eastAsia="宋体" w:cs="宋体"/>
          <w:color w:val="000000"/>
          <w:szCs w:val="21"/>
          <w:highlight w:val="none"/>
          <w:lang w:val="en-US" w:eastAsia="zh-CN"/>
        </w:rPr>
      </w:r>
      <w:r/>
    </w:p>
    <w:p>
      <w:pPr>
        <w:pStyle w:val="619"/>
        <w:ind w:firstLine="422"/>
        <w:spacing w:line="360" w:lineRule="auto"/>
        <w:widowControl/>
        <w:rPr>
          <w:rFonts w:hint="eastAsia" w:ascii="宋体" w:hAnsi="宋体" w:cs="宋体"/>
          <w:b w:val="0"/>
          <w:bCs/>
          <w:color w:val="000000"/>
          <w:szCs w:val="21"/>
          <w:highlight w:val="none"/>
          <w:lang w:val="en-US" w:eastAsia="zh-CN"/>
        </w:rPr>
      </w:pPr>
      <w:r>
        <w:rPr>
          <w:rFonts w:hint="eastAsia" w:ascii="宋体" w:hAnsi="宋体" w:cs="宋体"/>
          <w:b/>
          <w:bCs w:val="0"/>
          <w:color w:val="000000"/>
          <w:szCs w:val="21"/>
          <w:highlight w:val="none"/>
          <w:lang w:val="en-US" w:eastAsia="zh-CN"/>
        </w:rPr>
        <w:t xml:space="preserve">（七）垃圾分类设施设备的维护保洁方案</w:t>
      </w:r>
      <w:r>
        <w:rPr>
          <w:rFonts w:hint="eastAsia" w:ascii="宋体" w:hAnsi="宋体" w:cs="宋体"/>
          <w:b w:val="0"/>
          <w:bCs/>
          <w:color w:val="000000"/>
          <w:szCs w:val="21"/>
          <w:highlight w:val="none"/>
          <w:lang w:val="en-US" w:eastAsia="zh-CN"/>
        </w:rPr>
      </w:r>
      <w:r/>
    </w:p>
    <w:p>
      <w:pPr>
        <w:pStyle w:val="619"/>
        <w:ind w:firstLine="420"/>
        <w:spacing w:line="360" w:lineRule="auto"/>
        <w:widowControl/>
        <w:rPr>
          <w:rFonts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垃圾分类督导员必须每天对垃圾房内分类设施、垃圾桶等进行清 理，擦洗，确保干净整洁，垃圾房内及周围无明显臭味。发现分类容器损坏无法使用或丢失现象应及时做好登记，记录并通报容器所在地、编号、损坏位置、状态，由后勤部及时更换或补齐。垃圾收运人员每天将垃圾分类运输至甲方指定地点后，将垃圾桶统一清洗干净后送至各投放点，确保垃圾桶内干净无污物、无异味。</w:t>
      </w:r>
      <w:r>
        <w:rPr>
          <w:rFonts w:ascii="宋体" w:hAnsi="宋体" w:cs="宋体"/>
          <w:b w:val="0"/>
          <w:bCs/>
          <w:color w:val="000000"/>
          <w:szCs w:val="21"/>
          <w:highlight w:val="none"/>
          <w:lang w:val="en-US" w:eastAsia="zh-CN"/>
        </w:rPr>
      </w:r>
      <w:r/>
    </w:p>
    <w:p>
      <w:pPr>
        <w:pStyle w:val="619"/>
        <w:ind w:left="0" w:right="0" w:firstLine="422"/>
        <w:jc w:val="left"/>
        <w:keepLines w:val="0"/>
        <w:keepNext w:val="0"/>
        <w:pageBreakBefore w:val="0"/>
        <w:spacing w:line="300" w:lineRule="auto"/>
        <w:widowControl/>
        <w:rPr>
          <w:rFonts w:ascii="宋体" w:hAnsi="宋体" w:cs="宋体"/>
          <w:b/>
          <w:bCs w:val="0"/>
          <w:color w:val="000000"/>
          <w:szCs w:val="21"/>
          <w:highlight w:val="none"/>
          <w:lang w:val="en-US" w:eastAsia="zh-CN"/>
        </w:rPr>
      </w:pPr>
      <w:r>
        <w:rPr>
          <w:rFonts w:hint="eastAsia" w:ascii="宋体" w:hAnsi="宋体" w:cs="宋体"/>
          <w:b/>
          <w:bCs w:val="0"/>
          <w:color w:val="000000"/>
          <w:szCs w:val="21"/>
          <w:highlight w:val="none"/>
          <w:lang w:val="en-US" w:eastAsia="zh-CN"/>
        </w:rPr>
        <w:t xml:space="preserve">（八）作业人员配置</w:t>
      </w:r>
      <w:r>
        <w:rPr>
          <w:rFonts w:ascii="宋体" w:hAnsi="宋体" w:cs="宋体"/>
          <w:b/>
          <w:bCs w:val="0"/>
          <w:color w:val="000000"/>
          <w:szCs w:val="21"/>
          <w:highlight w:val="none"/>
          <w:lang w:val="en-US" w:eastAsia="zh-CN"/>
        </w:rPr>
      </w:r>
      <w:r/>
    </w:p>
    <w:tbl>
      <w:tblPr>
        <w:tblW w:w="8105" w:type="dxa"/>
        <w:tblInd w:w="1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9"/>
        <w:gridCol w:w="2159"/>
        <w:gridCol w:w="1214"/>
        <w:gridCol w:w="3913"/>
      </w:tblGrid>
      <w:tr>
        <w:trPr>
          <w:trHeight w:val="23"/>
        </w:trPr>
        <w:tc>
          <w:tcPr>
            <w:tcW w:w="819" w:type="dxa"/>
            <w:vAlign w:val="center"/>
            <w:textDirection w:val="lrTb"/>
            <w:noWrap w:val="false"/>
          </w:tcPr>
          <w:p>
            <w:pPr>
              <w:pStyle w:val="660"/>
              <w:ind w:left="0" w:right="0" w:firstLine="0"/>
              <w:jc w:val="center"/>
              <w:keepLines w:val="0"/>
              <w:keepNext w:val="0"/>
              <w:pageBreakBefore w:val="0"/>
              <w:spacing w:line="30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序号</w:t>
            </w:r>
            <w:r>
              <w:rPr>
                <w:rFonts w:hint="eastAsia" w:ascii="宋体" w:hAnsi="宋体" w:eastAsia="宋体" w:cs="宋体"/>
                <w:b w:val="0"/>
                <w:bCs w:val="0"/>
                <w:sz w:val="21"/>
                <w:szCs w:val="21"/>
              </w:rPr>
            </w:r>
            <w:r/>
          </w:p>
        </w:tc>
        <w:tc>
          <w:tcPr>
            <w:tcW w:w="2159" w:type="dxa"/>
            <w:vAlign w:val="center"/>
            <w:textDirection w:val="lrTb"/>
            <w:noWrap w:val="false"/>
          </w:tcPr>
          <w:p>
            <w:pPr>
              <w:pStyle w:val="660"/>
              <w:ind w:left="0" w:right="0" w:firstLine="0"/>
              <w:jc w:val="center"/>
              <w:keepLines w:val="0"/>
              <w:keepNext w:val="0"/>
              <w:pageBreakBefore w:val="0"/>
              <w:spacing w:line="30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岗位</w:t>
            </w:r>
            <w:r>
              <w:rPr>
                <w:rFonts w:hint="eastAsia" w:ascii="宋体" w:hAnsi="宋体" w:eastAsia="宋体" w:cs="宋体"/>
                <w:b w:val="0"/>
                <w:bCs w:val="0"/>
                <w:sz w:val="21"/>
                <w:szCs w:val="21"/>
              </w:rPr>
            </w:r>
            <w:r/>
          </w:p>
        </w:tc>
        <w:tc>
          <w:tcPr>
            <w:tcW w:w="1214" w:type="dxa"/>
            <w:vAlign w:val="center"/>
            <w:textDirection w:val="lrTb"/>
            <w:noWrap w:val="false"/>
          </w:tcPr>
          <w:p>
            <w:pPr>
              <w:pStyle w:val="660"/>
              <w:ind w:left="0" w:right="0" w:firstLine="0"/>
              <w:jc w:val="center"/>
              <w:keepLines w:val="0"/>
              <w:keepNext w:val="0"/>
              <w:pageBreakBefore w:val="0"/>
              <w:spacing w:line="30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数量</w:t>
            </w:r>
            <w:r>
              <w:rPr>
                <w:rFonts w:hint="eastAsia" w:ascii="宋体" w:hAnsi="宋体" w:eastAsia="宋体" w:cs="宋体"/>
                <w:b w:val="0"/>
                <w:bCs w:val="0"/>
                <w:sz w:val="21"/>
                <w:szCs w:val="21"/>
              </w:rPr>
            </w:r>
            <w:r/>
          </w:p>
        </w:tc>
        <w:tc>
          <w:tcPr>
            <w:tcW w:w="3913" w:type="dxa"/>
            <w:vAlign w:val="center"/>
            <w:textDirection w:val="lrTb"/>
            <w:noWrap w:val="false"/>
          </w:tcPr>
          <w:p>
            <w:pPr>
              <w:pStyle w:val="660"/>
              <w:ind w:left="0" w:right="0" w:firstLine="0"/>
              <w:jc w:val="center"/>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备注</w:t>
            </w:r>
            <w:r>
              <w:rPr>
                <w:rFonts w:hint="eastAsia" w:ascii="宋体" w:hAnsi="宋体" w:eastAsia="宋体" w:cs="宋体"/>
                <w:sz w:val="21"/>
                <w:szCs w:val="21"/>
              </w:rPr>
            </w:r>
            <w:r/>
          </w:p>
        </w:tc>
      </w:tr>
      <w:tr>
        <w:trPr>
          <w:trHeight w:val="23"/>
        </w:trPr>
        <w:tc>
          <w:tcPr>
            <w:tcW w:w="819" w:type="dxa"/>
            <w:vAlign w:val="center"/>
            <w:textDirection w:val="lrTb"/>
            <w:noWrap w:val="false"/>
          </w:tcPr>
          <w:p>
            <w:pPr>
              <w:pStyle w:val="660"/>
              <w:ind w:left="0" w:right="0" w:firstLine="0"/>
              <w:jc w:val="center"/>
              <w:keepLines w:val="0"/>
              <w:keepNext w:val="0"/>
              <w:pageBreakBefore w:val="0"/>
              <w:spacing w:line="30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rPr>
                <w:rFonts w:hint="eastAsia" w:ascii="宋体" w:hAnsi="宋体" w:eastAsia="宋体" w:cs="宋体"/>
                <w:b w:val="0"/>
                <w:bCs w:val="0"/>
                <w:sz w:val="21"/>
                <w:szCs w:val="21"/>
              </w:rPr>
            </w:r>
            <w:r/>
          </w:p>
        </w:tc>
        <w:tc>
          <w:tcPr>
            <w:tcW w:w="2159" w:type="dxa"/>
            <w:vAlign w:val="center"/>
            <w:textDirection w:val="lrTb"/>
            <w:noWrap w:val="false"/>
          </w:tcPr>
          <w:p>
            <w:pPr>
              <w:pStyle w:val="660"/>
              <w:ind w:left="0" w:right="0" w:firstLine="0"/>
              <w:jc w:val="center"/>
              <w:keepLines w:val="0"/>
              <w:keepNext w:val="0"/>
              <w:pageBreakBefore w:val="0"/>
              <w:spacing w:line="30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垃圾分类项目经理</w:t>
            </w:r>
            <w:r>
              <w:rPr>
                <w:rFonts w:hint="eastAsia" w:ascii="宋体" w:hAnsi="宋体" w:eastAsia="宋体" w:cs="宋体"/>
                <w:b w:val="0"/>
                <w:bCs w:val="0"/>
                <w:sz w:val="21"/>
                <w:szCs w:val="21"/>
              </w:rPr>
            </w:r>
            <w:r/>
          </w:p>
        </w:tc>
        <w:tc>
          <w:tcPr>
            <w:tcW w:w="1214" w:type="dxa"/>
            <w:vAlign w:val="center"/>
            <w:textDirection w:val="lrTb"/>
            <w:noWrap w:val="false"/>
          </w:tcPr>
          <w:p>
            <w:pPr>
              <w:pStyle w:val="660"/>
              <w:ind w:left="0" w:right="0" w:firstLine="0"/>
              <w:jc w:val="center"/>
              <w:keepLines w:val="0"/>
              <w:keepNext w:val="0"/>
              <w:pageBreakBefore w:val="0"/>
              <w:spacing w:line="30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 名</w:t>
            </w:r>
            <w:r>
              <w:rPr>
                <w:rFonts w:hint="eastAsia" w:ascii="宋体" w:hAnsi="宋体" w:eastAsia="宋体" w:cs="宋体"/>
                <w:b w:val="0"/>
                <w:bCs w:val="0"/>
                <w:sz w:val="21"/>
                <w:szCs w:val="21"/>
              </w:rPr>
            </w:r>
            <w:r/>
          </w:p>
        </w:tc>
        <w:tc>
          <w:tcPr>
            <w:tcW w:w="3913" w:type="dxa"/>
            <w:vAlign w:val="center"/>
            <w:textDirection w:val="lrTb"/>
            <w:noWrap w:val="false"/>
          </w:tcPr>
          <w:p>
            <w:pPr>
              <w:pStyle w:val="660"/>
              <w:ind w:left="0" w:right="0" w:firstLine="0"/>
              <w:jc w:val="center"/>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大专</w:t>
            </w:r>
            <w:r>
              <w:rPr>
                <w:rFonts w:hint="eastAsia" w:ascii="宋体" w:hAnsi="宋体" w:eastAsia="宋体" w:cs="宋体"/>
                <w:sz w:val="21"/>
                <w:szCs w:val="21"/>
              </w:rPr>
              <w:t xml:space="preserve">及以上</w:t>
            </w:r>
            <w:r>
              <w:rPr>
                <w:rFonts w:hint="eastAsia" w:ascii="宋体" w:hAnsi="宋体" w:eastAsia="宋体" w:cs="宋体"/>
                <w:sz w:val="21"/>
                <w:szCs w:val="21"/>
              </w:rPr>
            </w:r>
            <w:r/>
          </w:p>
        </w:tc>
      </w:tr>
      <w:tr>
        <w:trPr>
          <w:trHeight w:val="23"/>
        </w:trPr>
        <w:tc>
          <w:tcPr>
            <w:tcW w:w="819" w:type="dxa"/>
            <w:vAlign w:val="center"/>
            <w:textDirection w:val="lrTb"/>
            <w:noWrap w:val="false"/>
          </w:tcPr>
          <w:p>
            <w:pPr>
              <w:pStyle w:val="660"/>
              <w:ind w:left="0" w:right="0" w:firstLine="0"/>
              <w:jc w:val="center"/>
              <w:keepLines w:val="0"/>
              <w:keepNext w:val="0"/>
              <w:pageBreakBefore w:val="0"/>
              <w:spacing w:line="30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rPr>
            </w:r>
            <w:r/>
          </w:p>
        </w:tc>
        <w:tc>
          <w:tcPr>
            <w:tcW w:w="2159" w:type="dxa"/>
            <w:vAlign w:val="center"/>
            <w:textDirection w:val="lrTb"/>
            <w:noWrap w:val="false"/>
          </w:tcPr>
          <w:p>
            <w:pPr>
              <w:pStyle w:val="660"/>
              <w:ind w:left="0" w:right="0" w:firstLine="0"/>
              <w:jc w:val="center"/>
              <w:keepLines w:val="0"/>
              <w:keepNext w:val="0"/>
              <w:pageBreakBefore w:val="0"/>
              <w:spacing w:line="30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定点投放督导员</w:t>
            </w:r>
            <w:r>
              <w:rPr>
                <w:rFonts w:hint="eastAsia" w:ascii="宋体" w:hAnsi="宋体" w:eastAsia="宋体" w:cs="宋体"/>
                <w:b w:val="0"/>
                <w:bCs w:val="0"/>
                <w:sz w:val="21"/>
                <w:szCs w:val="21"/>
              </w:rPr>
            </w:r>
            <w:r/>
          </w:p>
        </w:tc>
        <w:tc>
          <w:tcPr>
            <w:tcW w:w="1214" w:type="dxa"/>
            <w:vAlign w:val="center"/>
            <w:textDirection w:val="lrTb"/>
            <w:noWrap w:val="false"/>
          </w:tcPr>
          <w:p>
            <w:pPr>
              <w:pStyle w:val="660"/>
              <w:ind w:left="0" w:right="0" w:firstLine="0"/>
              <w:jc w:val="center"/>
              <w:keepLines w:val="0"/>
              <w:keepNext w:val="0"/>
              <w:pageBreakBefore w:val="0"/>
              <w:spacing w:line="30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10名</w:t>
            </w:r>
            <w:r>
              <w:rPr>
                <w:rFonts w:hint="eastAsia" w:ascii="宋体" w:hAnsi="宋体" w:eastAsia="宋体" w:cs="宋体"/>
                <w:b w:val="0"/>
                <w:bCs w:val="0"/>
                <w:sz w:val="21"/>
                <w:szCs w:val="21"/>
              </w:rPr>
            </w:r>
            <w:r/>
          </w:p>
        </w:tc>
        <w:tc>
          <w:tcPr>
            <w:tcW w:w="3913" w:type="dxa"/>
            <w:vAlign w:val="center"/>
            <w:textDirection w:val="lrTb"/>
            <w:noWrap w:val="false"/>
          </w:tcPr>
          <w:p>
            <w:pPr>
              <w:pStyle w:val="660"/>
              <w:ind w:left="0" w:right="0" w:firstLine="0"/>
              <w:jc w:val="center"/>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分类投放指导，含分类设施清洁维护</w:t>
            </w:r>
            <w:r>
              <w:rPr>
                <w:rFonts w:hint="eastAsia" w:ascii="宋体" w:hAnsi="宋体" w:eastAsia="宋体" w:cs="宋体"/>
                <w:sz w:val="21"/>
                <w:szCs w:val="21"/>
              </w:rPr>
            </w:r>
            <w:r/>
          </w:p>
        </w:tc>
      </w:tr>
      <w:tr>
        <w:trPr>
          <w:trHeight w:val="23"/>
        </w:trPr>
        <w:tc>
          <w:tcPr>
            <w:tcW w:w="819" w:type="dxa"/>
            <w:vAlign w:val="center"/>
            <w:textDirection w:val="lrTb"/>
            <w:noWrap w:val="false"/>
          </w:tcPr>
          <w:p>
            <w:pPr>
              <w:pStyle w:val="660"/>
              <w:ind w:left="0" w:right="0" w:firstLine="0"/>
              <w:jc w:val="center"/>
              <w:keepLines w:val="0"/>
              <w:keepNext w:val="0"/>
              <w:pageBreakBefore w:val="0"/>
              <w:spacing w:line="30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w:t>
            </w:r>
            <w:r>
              <w:rPr>
                <w:rFonts w:hint="eastAsia" w:ascii="宋体" w:hAnsi="宋体" w:eastAsia="宋体" w:cs="宋体"/>
                <w:b w:val="0"/>
                <w:bCs w:val="0"/>
                <w:sz w:val="21"/>
                <w:szCs w:val="21"/>
              </w:rPr>
            </w:r>
            <w:r/>
          </w:p>
        </w:tc>
        <w:tc>
          <w:tcPr>
            <w:tcW w:w="2159" w:type="dxa"/>
            <w:vAlign w:val="center"/>
            <w:textDirection w:val="lrTb"/>
            <w:noWrap w:val="false"/>
          </w:tcPr>
          <w:p>
            <w:pPr>
              <w:pStyle w:val="660"/>
              <w:ind w:left="0" w:right="0" w:firstLine="0"/>
              <w:jc w:val="center"/>
              <w:keepLines w:val="0"/>
              <w:keepNext w:val="0"/>
              <w:pageBreakBefore w:val="0"/>
              <w:spacing w:line="30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垃圾分类宣传员</w:t>
            </w:r>
            <w:r>
              <w:rPr>
                <w:rFonts w:hint="eastAsia" w:ascii="宋体" w:hAnsi="宋体" w:eastAsia="宋体" w:cs="宋体"/>
                <w:b w:val="0"/>
                <w:bCs w:val="0"/>
                <w:sz w:val="21"/>
                <w:szCs w:val="21"/>
              </w:rPr>
            </w:r>
            <w:r/>
          </w:p>
        </w:tc>
        <w:tc>
          <w:tcPr>
            <w:tcW w:w="1214" w:type="dxa"/>
            <w:vAlign w:val="center"/>
            <w:textDirection w:val="lrTb"/>
            <w:noWrap w:val="false"/>
          </w:tcPr>
          <w:p>
            <w:pPr>
              <w:pStyle w:val="660"/>
              <w:ind w:left="0" w:right="0" w:firstLine="0"/>
              <w:jc w:val="center"/>
              <w:keepLines w:val="0"/>
              <w:keepNext w:val="0"/>
              <w:pageBreakBefore w:val="0"/>
              <w:spacing w:line="30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 名</w:t>
            </w:r>
            <w:r>
              <w:rPr>
                <w:rFonts w:hint="eastAsia" w:ascii="宋体" w:hAnsi="宋体" w:eastAsia="宋体" w:cs="宋体"/>
                <w:b w:val="0"/>
                <w:bCs w:val="0"/>
                <w:sz w:val="21"/>
                <w:szCs w:val="21"/>
              </w:rPr>
            </w:r>
            <w:r/>
          </w:p>
        </w:tc>
        <w:tc>
          <w:tcPr>
            <w:tcW w:w="3913" w:type="dxa"/>
            <w:vAlign w:val="center"/>
            <w:textDirection w:val="lrTb"/>
            <w:noWrap w:val="false"/>
          </w:tcPr>
          <w:p>
            <w:pPr>
              <w:pStyle w:val="660"/>
              <w:ind w:left="0" w:right="0" w:firstLine="0"/>
              <w:jc w:val="center"/>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垃圾分类宣传，包含居民信息统计等工作</w:t>
            </w:r>
            <w:r>
              <w:rPr>
                <w:rFonts w:hint="eastAsia" w:ascii="宋体" w:hAnsi="宋体" w:eastAsia="宋体" w:cs="宋体"/>
                <w:sz w:val="21"/>
                <w:szCs w:val="21"/>
              </w:rPr>
            </w:r>
            <w:r/>
          </w:p>
        </w:tc>
      </w:tr>
      <w:tr>
        <w:trPr>
          <w:trHeight w:val="23"/>
        </w:trPr>
        <w:tc>
          <w:tcPr>
            <w:tcW w:w="819" w:type="dxa"/>
            <w:vAlign w:val="center"/>
            <w:textDirection w:val="lrTb"/>
            <w:noWrap w:val="false"/>
          </w:tcPr>
          <w:p>
            <w:pPr>
              <w:pStyle w:val="660"/>
              <w:ind w:left="0" w:right="0" w:firstLine="0"/>
              <w:jc w:val="center"/>
              <w:keepLines w:val="0"/>
              <w:keepNext w:val="0"/>
              <w:pageBreakBefore w:val="0"/>
              <w:spacing w:line="30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w:t>
            </w:r>
            <w:r>
              <w:rPr>
                <w:rFonts w:hint="eastAsia" w:ascii="宋体" w:hAnsi="宋体" w:eastAsia="宋体" w:cs="宋体"/>
                <w:b w:val="0"/>
                <w:bCs w:val="0"/>
                <w:sz w:val="21"/>
                <w:szCs w:val="21"/>
              </w:rPr>
            </w:r>
            <w:r/>
          </w:p>
        </w:tc>
        <w:tc>
          <w:tcPr>
            <w:tcW w:w="2159" w:type="dxa"/>
            <w:vAlign w:val="center"/>
            <w:textDirection w:val="lrTb"/>
            <w:noWrap w:val="false"/>
          </w:tcPr>
          <w:p>
            <w:pPr>
              <w:pStyle w:val="660"/>
              <w:ind w:left="0" w:right="0" w:firstLine="0"/>
              <w:jc w:val="center"/>
              <w:keepLines w:val="0"/>
              <w:keepNext w:val="0"/>
              <w:pageBreakBefore w:val="0"/>
              <w:spacing w:line="30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垃圾收运人员</w:t>
            </w:r>
            <w:r>
              <w:rPr>
                <w:rFonts w:hint="eastAsia" w:ascii="宋体" w:hAnsi="宋体" w:eastAsia="宋体" w:cs="宋体"/>
                <w:b w:val="0"/>
                <w:bCs w:val="0"/>
                <w:sz w:val="21"/>
                <w:szCs w:val="21"/>
              </w:rPr>
            </w:r>
            <w:r/>
          </w:p>
        </w:tc>
        <w:tc>
          <w:tcPr>
            <w:tcW w:w="1214" w:type="dxa"/>
            <w:vAlign w:val="center"/>
            <w:textDirection w:val="lrTb"/>
            <w:noWrap w:val="false"/>
          </w:tcPr>
          <w:p>
            <w:pPr>
              <w:pStyle w:val="660"/>
              <w:ind w:left="0" w:right="0" w:firstLine="0"/>
              <w:jc w:val="center"/>
              <w:keepLines w:val="0"/>
              <w:keepNext w:val="0"/>
              <w:pageBreakBefore w:val="0"/>
              <w:spacing w:line="30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5名</w:t>
            </w:r>
            <w:r>
              <w:rPr>
                <w:rFonts w:hint="eastAsia" w:ascii="宋体" w:hAnsi="宋体" w:eastAsia="宋体" w:cs="宋体"/>
                <w:b w:val="0"/>
                <w:bCs w:val="0"/>
                <w:sz w:val="21"/>
                <w:szCs w:val="21"/>
              </w:rPr>
            </w:r>
            <w:r/>
          </w:p>
        </w:tc>
        <w:tc>
          <w:tcPr>
            <w:tcW w:w="3913" w:type="dxa"/>
            <w:vAlign w:val="center"/>
            <w:textDirection w:val="lrTb"/>
            <w:noWrap w:val="false"/>
          </w:tcPr>
          <w:p>
            <w:pPr>
              <w:pStyle w:val="660"/>
              <w:ind w:left="0" w:right="0" w:firstLine="0"/>
              <w:jc w:val="center"/>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生活垃圾收运工作，其中有害垃圾收运人员兼任巡检人员</w:t>
            </w:r>
            <w:r>
              <w:rPr>
                <w:rFonts w:hint="eastAsia" w:ascii="宋体" w:hAnsi="宋体" w:eastAsia="宋体" w:cs="宋体"/>
                <w:sz w:val="21"/>
                <w:szCs w:val="21"/>
              </w:rPr>
            </w:r>
            <w:r/>
          </w:p>
        </w:tc>
      </w:tr>
      <w:tr>
        <w:trPr>
          <w:trHeight w:val="23"/>
        </w:trPr>
        <w:tc>
          <w:tcPr>
            <w:tcW w:w="819" w:type="dxa"/>
            <w:vAlign w:val="center"/>
            <w:textDirection w:val="lrTb"/>
            <w:noWrap w:val="false"/>
          </w:tcPr>
          <w:p>
            <w:pPr>
              <w:pStyle w:val="660"/>
              <w:ind w:left="0" w:right="0" w:firstLine="0"/>
              <w:jc w:val="center"/>
              <w:keepLines w:val="0"/>
              <w:keepNext w:val="0"/>
              <w:pageBreakBefore w:val="0"/>
              <w:spacing w:line="30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w:t>
            </w:r>
            <w:r>
              <w:rPr>
                <w:rFonts w:hint="eastAsia" w:ascii="宋体" w:hAnsi="宋体" w:eastAsia="宋体" w:cs="宋体"/>
                <w:b w:val="0"/>
                <w:bCs w:val="0"/>
                <w:sz w:val="21"/>
                <w:szCs w:val="21"/>
              </w:rPr>
            </w:r>
            <w:r/>
          </w:p>
        </w:tc>
        <w:tc>
          <w:tcPr>
            <w:tcW w:w="2159" w:type="dxa"/>
            <w:vAlign w:val="center"/>
            <w:textDirection w:val="lrTb"/>
            <w:noWrap w:val="false"/>
          </w:tcPr>
          <w:p>
            <w:pPr>
              <w:pStyle w:val="660"/>
              <w:ind w:left="0" w:right="0" w:firstLine="0"/>
              <w:jc w:val="center"/>
              <w:keepLines w:val="0"/>
              <w:keepNext w:val="0"/>
              <w:pageBreakBefore w:val="0"/>
              <w:spacing w:line="30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巡检人员</w:t>
            </w:r>
            <w:r>
              <w:rPr>
                <w:rFonts w:hint="eastAsia" w:ascii="宋体" w:hAnsi="宋体" w:eastAsia="宋体" w:cs="宋体"/>
                <w:b w:val="0"/>
                <w:bCs w:val="0"/>
                <w:sz w:val="21"/>
                <w:szCs w:val="21"/>
              </w:rPr>
            </w:r>
            <w:r/>
          </w:p>
        </w:tc>
        <w:tc>
          <w:tcPr>
            <w:tcW w:w="1214" w:type="dxa"/>
            <w:vAlign w:val="center"/>
            <w:textDirection w:val="lrTb"/>
            <w:noWrap w:val="false"/>
          </w:tcPr>
          <w:p>
            <w:pPr>
              <w:pStyle w:val="660"/>
              <w:ind w:left="0" w:right="0" w:firstLine="0"/>
              <w:jc w:val="center"/>
              <w:keepLines w:val="0"/>
              <w:keepNext w:val="0"/>
              <w:pageBreakBefore w:val="0"/>
              <w:spacing w:line="30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宣传员兼</w:t>
            </w:r>
            <w:r>
              <w:rPr>
                <w:rFonts w:hint="eastAsia" w:ascii="宋体" w:hAnsi="宋体" w:eastAsia="宋体" w:cs="宋体"/>
                <w:b w:val="0"/>
                <w:bCs w:val="0"/>
                <w:sz w:val="21"/>
                <w:szCs w:val="21"/>
              </w:rPr>
            </w:r>
            <w:r/>
          </w:p>
        </w:tc>
        <w:tc>
          <w:tcPr>
            <w:tcW w:w="3913" w:type="dxa"/>
            <w:vAlign w:val="center"/>
            <w:textDirection w:val="lrTb"/>
            <w:noWrap w:val="false"/>
          </w:tcPr>
          <w:p>
            <w:pPr>
              <w:pStyle w:val="660"/>
              <w:ind w:left="0" w:right="0" w:firstLine="0"/>
              <w:jc w:val="center"/>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负责垃圾房关闭后的巡检工作</w:t>
            </w:r>
            <w:r>
              <w:rPr>
                <w:rFonts w:hint="eastAsia" w:ascii="宋体" w:hAnsi="宋体" w:eastAsia="宋体" w:cs="宋体"/>
                <w:sz w:val="21"/>
                <w:szCs w:val="21"/>
              </w:rPr>
            </w:r>
            <w:r/>
          </w:p>
        </w:tc>
      </w:tr>
      <w:tr>
        <w:trPr>
          <w:trHeight w:val="23"/>
        </w:trPr>
        <w:tc>
          <w:tcPr>
            <w:tcW w:w="819" w:type="dxa"/>
            <w:vAlign w:val="center"/>
            <w:textDirection w:val="lrTb"/>
            <w:noWrap w:val="false"/>
          </w:tcPr>
          <w:p>
            <w:pPr>
              <w:pStyle w:val="660"/>
              <w:ind w:left="0" w:right="0" w:firstLine="0"/>
              <w:jc w:val="center"/>
              <w:keepLines w:val="0"/>
              <w:keepNext w:val="0"/>
              <w:pageBreakBefore w:val="0"/>
              <w:spacing w:line="30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w:t>
            </w:r>
            <w:r>
              <w:rPr>
                <w:rFonts w:hint="eastAsia" w:ascii="宋体" w:hAnsi="宋体" w:eastAsia="宋体" w:cs="宋体"/>
                <w:b w:val="0"/>
                <w:bCs w:val="0"/>
                <w:sz w:val="21"/>
                <w:szCs w:val="21"/>
              </w:rPr>
            </w:r>
            <w:r/>
          </w:p>
        </w:tc>
        <w:tc>
          <w:tcPr>
            <w:tcW w:w="2159" w:type="dxa"/>
            <w:vAlign w:val="center"/>
            <w:textDirection w:val="lrTb"/>
            <w:noWrap w:val="false"/>
          </w:tcPr>
          <w:p>
            <w:pPr>
              <w:pStyle w:val="660"/>
              <w:ind w:left="0" w:right="0" w:firstLine="0"/>
              <w:jc w:val="center"/>
              <w:keepLines w:val="0"/>
              <w:keepNext w:val="0"/>
              <w:pageBreakBefore w:val="0"/>
              <w:spacing w:line="30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蒋东餐厨垃圾处理站点运行人员</w:t>
            </w:r>
            <w:r>
              <w:rPr>
                <w:rFonts w:hint="eastAsia" w:ascii="宋体" w:hAnsi="宋体" w:eastAsia="宋体" w:cs="宋体"/>
                <w:b w:val="0"/>
                <w:bCs w:val="0"/>
                <w:sz w:val="21"/>
                <w:szCs w:val="21"/>
              </w:rPr>
            </w:r>
            <w:r/>
          </w:p>
        </w:tc>
        <w:tc>
          <w:tcPr>
            <w:tcW w:w="1214" w:type="dxa"/>
            <w:vAlign w:val="center"/>
            <w:textDirection w:val="lrTb"/>
            <w:noWrap w:val="false"/>
          </w:tcPr>
          <w:p>
            <w:pPr>
              <w:pStyle w:val="660"/>
              <w:ind w:left="0" w:right="0" w:firstLine="0"/>
              <w:jc w:val="center"/>
              <w:keepLines w:val="0"/>
              <w:keepNext w:val="0"/>
              <w:pageBreakBefore w:val="0"/>
              <w:spacing w:line="30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 人</w:t>
            </w:r>
            <w:r>
              <w:rPr>
                <w:rFonts w:hint="eastAsia" w:ascii="宋体" w:hAnsi="宋体" w:eastAsia="宋体" w:cs="宋体"/>
                <w:b w:val="0"/>
                <w:bCs w:val="0"/>
                <w:sz w:val="21"/>
                <w:szCs w:val="21"/>
              </w:rPr>
            </w:r>
            <w:r/>
          </w:p>
        </w:tc>
        <w:tc>
          <w:tcPr>
            <w:tcW w:w="3913" w:type="dxa"/>
            <w:vAlign w:val="center"/>
            <w:textDirection w:val="lrTb"/>
            <w:noWrap w:val="false"/>
          </w:tcPr>
          <w:p>
            <w:pPr>
              <w:pStyle w:val="660"/>
              <w:ind w:left="0" w:right="0" w:firstLine="0"/>
              <w:jc w:val="center"/>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819" w:type="dxa"/>
            <w:vAlign w:val="center"/>
            <w:textDirection w:val="lrTb"/>
            <w:noWrap w:val="false"/>
          </w:tcPr>
          <w:p>
            <w:pPr>
              <w:pStyle w:val="660"/>
              <w:ind w:left="0" w:right="0" w:firstLine="0"/>
              <w:jc w:val="center"/>
              <w:keepLines w:val="0"/>
              <w:keepNext w:val="0"/>
              <w:pageBreakBefore w:val="0"/>
              <w:spacing w:line="30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7</w:t>
            </w:r>
            <w:r>
              <w:rPr>
                <w:rFonts w:hint="eastAsia" w:ascii="宋体" w:hAnsi="宋体" w:eastAsia="宋体" w:cs="宋体"/>
                <w:b w:val="0"/>
                <w:bCs w:val="0"/>
                <w:sz w:val="21"/>
                <w:szCs w:val="21"/>
              </w:rPr>
            </w:r>
            <w:r/>
          </w:p>
        </w:tc>
        <w:tc>
          <w:tcPr>
            <w:tcW w:w="2159" w:type="dxa"/>
            <w:vAlign w:val="center"/>
            <w:textDirection w:val="lrTb"/>
            <w:noWrap w:val="false"/>
          </w:tcPr>
          <w:p>
            <w:pPr>
              <w:pStyle w:val="660"/>
              <w:ind w:left="0" w:right="0" w:firstLine="0"/>
              <w:jc w:val="center"/>
              <w:keepLines w:val="0"/>
              <w:keepNext w:val="0"/>
              <w:pageBreakBefore w:val="0"/>
              <w:spacing w:line="30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合计</w:t>
            </w:r>
            <w:r>
              <w:rPr>
                <w:rFonts w:hint="eastAsia" w:ascii="宋体" w:hAnsi="宋体" w:eastAsia="宋体" w:cs="宋体"/>
                <w:b w:val="0"/>
                <w:bCs w:val="0"/>
                <w:sz w:val="21"/>
                <w:szCs w:val="21"/>
              </w:rPr>
            </w:r>
            <w:r/>
          </w:p>
        </w:tc>
        <w:tc>
          <w:tcPr>
            <w:tcW w:w="1214" w:type="dxa"/>
            <w:vAlign w:val="center"/>
            <w:textDirection w:val="lrTb"/>
            <w:noWrap w:val="false"/>
          </w:tcPr>
          <w:p>
            <w:pPr>
              <w:pStyle w:val="660"/>
              <w:ind w:left="0" w:right="0" w:firstLine="0"/>
              <w:jc w:val="center"/>
              <w:keepLines w:val="0"/>
              <w:keepNext w:val="0"/>
              <w:pageBreakBefore w:val="0"/>
              <w:spacing w:line="30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19名</w:t>
            </w:r>
            <w:r>
              <w:rPr>
                <w:rFonts w:hint="eastAsia" w:ascii="宋体" w:hAnsi="宋体" w:eastAsia="宋体" w:cs="宋体"/>
                <w:b w:val="0"/>
                <w:bCs w:val="0"/>
                <w:sz w:val="21"/>
                <w:szCs w:val="21"/>
              </w:rPr>
            </w:r>
            <w:r/>
          </w:p>
        </w:tc>
        <w:tc>
          <w:tcPr>
            <w:tcW w:w="3913" w:type="dxa"/>
            <w:vAlign w:val="center"/>
            <w:textDirection w:val="lrTb"/>
            <w:noWrap w:val="false"/>
          </w:tcPr>
          <w:p>
            <w:pPr>
              <w:pStyle w:val="660"/>
              <w:ind w:left="0" w:right="0" w:firstLine="0"/>
              <w:jc w:val="center"/>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z w:val="21"/>
                <w:szCs w:val="21"/>
              </w:rPr>
              <w:t xml:space="preserve">所有人员男性不超过65周岁、女性不超</w:t>
            </w:r>
            <w:r>
              <w:rPr>
                <w:rFonts w:hint="eastAsia" w:ascii="宋体" w:hAnsi="宋体" w:eastAsia="宋体" w:cs="宋体"/>
                <w:sz w:val="21"/>
                <w:szCs w:val="21"/>
              </w:rPr>
            </w:r>
            <w:r/>
          </w:p>
          <w:p>
            <w:pPr>
              <w:pStyle w:val="660"/>
              <w:ind w:left="0" w:right="0" w:firstLine="0"/>
              <w:jc w:val="center"/>
              <w:keepLines w:val="0"/>
              <w:keepNext w:val="0"/>
              <w:pageBreakBefore w:val="0"/>
              <w:spacing w:line="300" w:lineRule="auto"/>
              <w:rPr>
                <w:rFonts w:hint="eastAsia" w:ascii="宋体" w:hAnsi="宋体" w:eastAsia="宋体" w:cs="宋体"/>
                <w:sz w:val="21"/>
                <w:szCs w:val="21"/>
              </w:rPr>
            </w:pPr>
            <w:r>
              <w:rPr>
                <w:rFonts w:hint="eastAsia" w:ascii="宋体" w:hAnsi="宋体" w:eastAsia="宋体" w:cs="宋体"/>
                <w:spacing w:val="-35"/>
                <w:sz w:val="21"/>
                <w:szCs w:val="21"/>
              </w:rPr>
              <w:t xml:space="preserve">过 </w:t>
            </w:r>
            <w:r>
              <w:rPr>
                <w:rFonts w:hint="eastAsia" w:ascii="宋体" w:hAnsi="宋体" w:eastAsia="宋体" w:cs="宋体"/>
                <w:sz w:val="21"/>
                <w:szCs w:val="21"/>
              </w:rPr>
              <w:t xml:space="preserve">65</w:t>
            </w:r>
            <w:r>
              <w:rPr>
                <w:rFonts w:hint="eastAsia" w:ascii="宋体" w:hAnsi="宋体" w:eastAsia="宋体" w:cs="宋体"/>
                <w:spacing w:val="-2"/>
                <w:sz w:val="21"/>
                <w:szCs w:val="21"/>
              </w:rPr>
              <w:t xml:space="preserve">周岁，所有人员均满足本项目要</w:t>
            </w:r>
            <w:r>
              <w:rPr>
                <w:rFonts w:hint="eastAsia" w:ascii="宋体" w:hAnsi="宋体" w:eastAsia="宋体" w:cs="宋体"/>
                <w:sz w:val="21"/>
                <w:szCs w:val="21"/>
              </w:rPr>
              <w:t xml:space="preserve">求，专门服务于本项目</w:t>
            </w:r>
            <w:r>
              <w:rPr>
                <w:rFonts w:hint="eastAsia" w:ascii="宋体" w:hAnsi="宋体" w:eastAsia="宋体" w:cs="宋体"/>
                <w:sz w:val="21"/>
                <w:szCs w:val="21"/>
              </w:rPr>
            </w:r>
            <w:r/>
          </w:p>
        </w:tc>
      </w:tr>
    </w:tbl>
    <w:p>
      <w:pPr>
        <w:pStyle w:val="619"/>
        <w:ind w:firstLine="422"/>
        <w:spacing w:line="360" w:lineRule="auto"/>
        <w:widowControl/>
        <w:rPr>
          <w:rFonts w:ascii="宋体" w:hAnsi="宋体" w:eastAsia="宋体" w:cs="宋体"/>
          <w:b/>
          <w:color w:val="000000"/>
          <w:szCs w:val="21"/>
          <w:highlight w:val="none"/>
          <w:lang w:val="en-US" w:eastAsia="zh-CN"/>
        </w:rPr>
      </w:pPr>
      <w:r>
        <w:rPr>
          <w:rFonts w:hint="eastAsia" w:ascii="宋体" w:hAnsi="宋体" w:cs="宋体"/>
          <w:b/>
          <w:color w:val="000000"/>
          <w:szCs w:val="21"/>
          <w:highlight w:val="none"/>
          <w:lang w:eastAsia="zh-CN"/>
        </w:rPr>
        <w:t xml:space="preserve">（</w:t>
      </w:r>
      <w:r>
        <w:rPr>
          <w:rFonts w:hint="eastAsia" w:ascii="宋体" w:hAnsi="宋体" w:cs="宋体"/>
          <w:b/>
          <w:color w:val="000000"/>
          <w:szCs w:val="21"/>
          <w:highlight w:val="none"/>
          <w:lang w:val="en-US" w:eastAsia="zh-CN"/>
        </w:rPr>
        <w:t xml:space="preserve">九）作业设备及工具配置</w:t>
      </w:r>
      <w:r>
        <w:rPr>
          <w:rFonts w:ascii="宋体" w:hAnsi="宋体" w:eastAsia="宋体" w:cs="宋体"/>
          <w:b/>
          <w:color w:val="000000"/>
          <w:szCs w:val="21"/>
          <w:highlight w:val="none"/>
          <w:lang w:val="en-US" w:eastAsia="zh-CN"/>
        </w:rPr>
      </w:r>
      <w:r/>
    </w:p>
    <w:p>
      <w:pPr>
        <w:pStyle w:val="619"/>
        <w:ind w:firstLine="420"/>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本项目车辆配置情况</w:t>
      </w:r>
      <w:r>
        <w:rPr>
          <w:rFonts w:hint="eastAsia" w:ascii="宋体" w:hAnsi="宋体" w:eastAsia="宋体" w:cs="宋体"/>
          <w:color w:val="000000"/>
          <w:szCs w:val="21"/>
          <w:highlight w:val="none"/>
        </w:rPr>
      </w:r>
      <w:r/>
    </w:p>
    <w:tbl>
      <w:tblPr>
        <w:tblW w:w="8100" w:type="dxa"/>
        <w:tblInd w:w="2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05"/>
        <w:gridCol w:w="2168"/>
        <w:gridCol w:w="1132"/>
        <w:gridCol w:w="763"/>
        <w:gridCol w:w="859"/>
        <w:gridCol w:w="2373"/>
      </w:tblGrid>
      <w:tr>
        <w:trPr>
          <w:trHeight w:val="23"/>
        </w:trPr>
        <w:tc>
          <w:tcPr>
            <w:tcW w:w="805"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2168"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车辆名称</w:t>
            </w:r>
            <w:r>
              <w:rPr>
                <w:rFonts w:hint="eastAsia" w:ascii="宋体" w:hAnsi="宋体" w:eastAsia="宋体" w:cs="宋体"/>
                <w:color w:val="000000"/>
                <w:szCs w:val="21"/>
                <w:highlight w:val="none"/>
              </w:rPr>
            </w:r>
            <w:r/>
          </w:p>
        </w:tc>
        <w:tc>
          <w:tcPr>
            <w:tcW w:w="1132"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车辆类型</w:t>
            </w:r>
            <w:r>
              <w:rPr>
                <w:rFonts w:hint="eastAsia" w:ascii="宋体" w:hAnsi="宋体" w:eastAsia="宋体" w:cs="宋体"/>
                <w:color w:val="000000"/>
                <w:szCs w:val="21"/>
                <w:highlight w:val="none"/>
              </w:rPr>
            </w:r>
            <w:r/>
          </w:p>
        </w:tc>
        <w:tc>
          <w:tcPr>
            <w:tcW w:w="763"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w:t>
            </w:r>
            <w:r>
              <w:rPr>
                <w:rFonts w:hint="eastAsia" w:ascii="宋体" w:hAnsi="宋体" w:eastAsia="宋体" w:cs="宋体"/>
                <w:color w:val="000000"/>
                <w:szCs w:val="21"/>
                <w:highlight w:val="none"/>
              </w:rPr>
            </w:r>
            <w:r/>
          </w:p>
        </w:tc>
        <w:tc>
          <w:tcPr>
            <w:tcW w:w="859"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数量</w:t>
            </w:r>
            <w:r>
              <w:rPr>
                <w:rFonts w:hint="eastAsia" w:ascii="宋体" w:hAnsi="宋体" w:eastAsia="宋体" w:cs="宋体"/>
                <w:color w:val="000000"/>
                <w:szCs w:val="21"/>
                <w:highlight w:val="none"/>
              </w:rPr>
            </w:r>
            <w:r/>
          </w:p>
        </w:tc>
        <w:tc>
          <w:tcPr>
            <w:tcW w:w="2373"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r>
      <w:tr>
        <w:trPr>
          <w:trHeight w:val="23"/>
        </w:trPr>
        <w:tc>
          <w:tcPr>
            <w:tcW w:w="805"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2168"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可回收物收运车</w:t>
            </w:r>
            <w:r>
              <w:rPr>
                <w:rFonts w:hint="eastAsia" w:ascii="宋体" w:hAnsi="宋体" w:eastAsia="宋体" w:cs="宋体"/>
                <w:color w:val="000000"/>
                <w:szCs w:val="21"/>
                <w:highlight w:val="none"/>
              </w:rPr>
            </w:r>
            <w:r/>
          </w:p>
        </w:tc>
        <w:tc>
          <w:tcPr>
            <w:tcW w:w="1132"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二桶</w:t>
            </w:r>
            <w:r>
              <w:rPr>
                <w:rFonts w:hint="eastAsia" w:ascii="宋体" w:hAnsi="宋体" w:eastAsia="宋体" w:cs="宋体"/>
                <w:color w:val="000000"/>
                <w:szCs w:val="21"/>
                <w:highlight w:val="none"/>
              </w:rPr>
            </w:r>
            <w:r/>
          </w:p>
        </w:tc>
        <w:tc>
          <w:tcPr>
            <w:tcW w:w="763"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辆</w:t>
            </w:r>
            <w:r>
              <w:rPr>
                <w:rFonts w:hint="eastAsia" w:ascii="宋体" w:hAnsi="宋体" w:eastAsia="宋体" w:cs="宋体"/>
                <w:color w:val="000000"/>
                <w:szCs w:val="21"/>
                <w:highlight w:val="none"/>
              </w:rPr>
            </w:r>
            <w:r/>
          </w:p>
        </w:tc>
        <w:tc>
          <w:tcPr>
            <w:tcW w:w="859"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2373" w:type="dxa"/>
            <w:vAlign w:val="top"/>
            <w:vMerge w:val="restart"/>
            <w:textDirection w:val="lrTb"/>
            <w:noWrap w:val="false"/>
          </w:tcPr>
          <w:p>
            <w:pPr>
              <w:pStyle w:val="619"/>
              <w:ind w:firstLine="0"/>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所有车辆必须统一喷有垃圾分类标识，且标注“公司名称”</w:t>
            </w:r>
            <w:r>
              <w:rPr>
                <w:rFonts w:hint="eastAsia" w:ascii="宋体" w:hAnsi="宋体" w:eastAsia="宋体" w:cs="宋体"/>
                <w:color w:val="000000"/>
                <w:szCs w:val="21"/>
                <w:highlight w:val="none"/>
              </w:rPr>
            </w:r>
            <w:r/>
          </w:p>
        </w:tc>
      </w:tr>
      <w:tr>
        <w:trPr>
          <w:trHeight w:val="23"/>
        </w:trPr>
        <w:tc>
          <w:tcPr>
            <w:tcW w:w="805"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2168"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厨余垃圾收运车</w:t>
            </w:r>
            <w:r>
              <w:rPr>
                <w:rFonts w:hint="eastAsia" w:ascii="宋体" w:hAnsi="宋体" w:eastAsia="宋体" w:cs="宋体"/>
                <w:color w:val="000000"/>
                <w:szCs w:val="21"/>
                <w:highlight w:val="none"/>
              </w:rPr>
            </w:r>
            <w:r/>
          </w:p>
        </w:tc>
        <w:tc>
          <w:tcPr>
            <w:tcW w:w="1132"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八桶</w:t>
            </w:r>
            <w:r>
              <w:rPr>
                <w:rFonts w:hint="eastAsia" w:ascii="宋体" w:hAnsi="宋体" w:eastAsia="宋体" w:cs="宋体"/>
                <w:color w:val="000000"/>
                <w:szCs w:val="21"/>
                <w:highlight w:val="none"/>
              </w:rPr>
            </w:r>
            <w:r/>
          </w:p>
        </w:tc>
        <w:tc>
          <w:tcPr>
            <w:tcW w:w="763"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辆</w:t>
            </w:r>
            <w:r>
              <w:rPr>
                <w:rFonts w:hint="eastAsia" w:ascii="宋体" w:hAnsi="宋体" w:eastAsia="宋体" w:cs="宋体"/>
                <w:color w:val="000000"/>
                <w:szCs w:val="21"/>
                <w:highlight w:val="none"/>
              </w:rPr>
            </w:r>
            <w:r/>
          </w:p>
        </w:tc>
        <w:tc>
          <w:tcPr>
            <w:tcW w:w="859"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2373" w:type="dxa"/>
            <w:vAlign w:val="top"/>
            <w:vMerge w:val="continue"/>
            <w:textDirection w:val="lrTb"/>
            <w:noWrap w:val="false"/>
          </w:tcPr>
          <w:p>
            <w:pPr>
              <w:pStyle w:val="619"/>
              <w:ind w:firstLine="0"/>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23"/>
        </w:trPr>
        <w:tc>
          <w:tcPr>
            <w:tcW w:w="805"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2168"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其他垃圾收运车</w:t>
            </w:r>
            <w:r>
              <w:rPr>
                <w:rFonts w:hint="eastAsia" w:ascii="宋体" w:hAnsi="宋体" w:eastAsia="宋体" w:cs="宋体"/>
                <w:color w:val="000000"/>
                <w:szCs w:val="21"/>
                <w:highlight w:val="none"/>
              </w:rPr>
            </w:r>
            <w:r/>
          </w:p>
        </w:tc>
        <w:tc>
          <w:tcPr>
            <w:tcW w:w="1132"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八桶</w:t>
            </w:r>
            <w:r>
              <w:rPr>
                <w:rFonts w:hint="eastAsia" w:ascii="宋体" w:hAnsi="宋体" w:eastAsia="宋体" w:cs="宋体"/>
                <w:color w:val="000000"/>
                <w:szCs w:val="21"/>
                <w:highlight w:val="none"/>
              </w:rPr>
            </w:r>
            <w:r/>
          </w:p>
        </w:tc>
        <w:tc>
          <w:tcPr>
            <w:tcW w:w="763"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辆</w:t>
            </w:r>
            <w:r>
              <w:rPr>
                <w:rFonts w:hint="eastAsia" w:ascii="宋体" w:hAnsi="宋体" w:eastAsia="宋体" w:cs="宋体"/>
                <w:color w:val="000000"/>
                <w:szCs w:val="21"/>
                <w:highlight w:val="none"/>
              </w:rPr>
            </w:r>
            <w:r/>
          </w:p>
        </w:tc>
        <w:tc>
          <w:tcPr>
            <w:tcW w:w="859"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2373" w:type="dxa"/>
            <w:vAlign w:val="top"/>
            <w:vMerge w:val="continue"/>
            <w:textDirection w:val="lrTb"/>
            <w:noWrap w:val="false"/>
          </w:tcPr>
          <w:p>
            <w:pPr>
              <w:pStyle w:val="619"/>
              <w:ind w:firstLine="0"/>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23"/>
        </w:trPr>
        <w:tc>
          <w:tcPr>
            <w:tcW w:w="805"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2168"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有毒有害垃圾收运车</w:t>
            </w:r>
            <w:r>
              <w:rPr>
                <w:rFonts w:hint="eastAsia" w:ascii="宋体" w:hAnsi="宋体" w:eastAsia="宋体" w:cs="宋体"/>
                <w:color w:val="000000"/>
                <w:szCs w:val="21"/>
                <w:highlight w:val="none"/>
              </w:rPr>
            </w:r>
            <w:r/>
          </w:p>
        </w:tc>
        <w:tc>
          <w:tcPr>
            <w:tcW w:w="1132"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二桶</w:t>
            </w:r>
            <w:r>
              <w:rPr>
                <w:rFonts w:hint="eastAsia" w:ascii="宋体" w:hAnsi="宋体" w:eastAsia="宋体" w:cs="宋体"/>
                <w:color w:val="000000"/>
                <w:szCs w:val="21"/>
                <w:highlight w:val="none"/>
              </w:rPr>
            </w:r>
            <w:r/>
          </w:p>
        </w:tc>
        <w:tc>
          <w:tcPr>
            <w:tcW w:w="763"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辆</w:t>
            </w:r>
            <w:r>
              <w:rPr>
                <w:rFonts w:hint="eastAsia" w:ascii="宋体" w:hAnsi="宋体" w:eastAsia="宋体" w:cs="宋体"/>
                <w:color w:val="000000"/>
                <w:szCs w:val="21"/>
                <w:highlight w:val="none"/>
              </w:rPr>
            </w:r>
            <w:r/>
          </w:p>
        </w:tc>
        <w:tc>
          <w:tcPr>
            <w:tcW w:w="859"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2373" w:type="dxa"/>
            <w:vAlign w:val="top"/>
            <w:vMerge w:val="continue"/>
            <w:textDirection w:val="lrTb"/>
            <w:noWrap w:val="false"/>
          </w:tcPr>
          <w:p>
            <w:pPr>
              <w:pStyle w:val="619"/>
              <w:ind w:firstLine="0"/>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23"/>
        </w:trPr>
        <w:tc>
          <w:tcPr>
            <w:tcW w:w="805"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2168"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合计</w:t>
            </w:r>
            <w:r>
              <w:rPr>
                <w:rFonts w:hint="eastAsia" w:ascii="宋体" w:hAnsi="宋体" w:eastAsia="宋体" w:cs="宋体"/>
                <w:color w:val="000000"/>
                <w:szCs w:val="21"/>
                <w:highlight w:val="none"/>
              </w:rPr>
            </w:r>
            <w:r/>
          </w:p>
        </w:tc>
        <w:tc>
          <w:tcPr>
            <w:tcW w:w="1132"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63"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辆</w:t>
            </w:r>
            <w:r>
              <w:rPr>
                <w:rFonts w:hint="eastAsia" w:ascii="宋体" w:hAnsi="宋体" w:eastAsia="宋体" w:cs="宋体"/>
                <w:color w:val="000000"/>
                <w:szCs w:val="21"/>
                <w:highlight w:val="none"/>
              </w:rPr>
            </w:r>
            <w:r/>
          </w:p>
        </w:tc>
        <w:tc>
          <w:tcPr>
            <w:tcW w:w="859"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2373" w:type="dxa"/>
            <w:vAlign w:val="top"/>
            <w:vMerge w:val="continue"/>
            <w:textDirection w:val="lrTb"/>
            <w:noWrap w:val="false"/>
          </w:tcPr>
          <w:p>
            <w:pPr>
              <w:pStyle w:val="619"/>
              <w:ind w:firstLine="0"/>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619"/>
        <w:ind w:firstLine="422"/>
        <w:keepLines w:val="0"/>
        <w:keepNext w:val="0"/>
        <w:pageBreakBefore w:val="0"/>
        <w:spacing w:line="360" w:lineRule="auto"/>
        <w:widowControl/>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注：以上配置车辆：自有的须提供车辆购买发票或产权证明复印件；租赁的须提供租赁合同原件扫描件及车辆行驶证复印件；或承诺中标后提供不低于以上配置车辆。响应文件内需提供相应材料，否则视为不实质性响应。</w:t>
      </w:r>
      <w:r>
        <w:rPr>
          <w:rFonts w:ascii="宋体" w:hAnsi="宋体" w:eastAsia="宋体" w:cs="宋体"/>
          <w:b/>
          <w:bCs/>
          <w:color w:val="000000"/>
          <w:szCs w:val="21"/>
          <w:highlight w:val="none"/>
          <w:lang w:val="en-US" w:eastAsia="zh-CN"/>
        </w:rPr>
      </w:r>
      <w:r/>
    </w:p>
    <w:p>
      <w:pPr>
        <w:pStyle w:val="619"/>
        <w:ind w:firstLine="420"/>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、本项目其他作业工具配置</w:t>
      </w:r>
      <w:r>
        <w:rPr>
          <w:rFonts w:hint="eastAsia" w:ascii="宋体" w:hAnsi="宋体" w:eastAsia="宋体" w:cs="宋体"/>
          <w:color w:val="000000"/>
          <w:szCs w:val="21"/>
          <w:highlight w:val="none"/>
        </w:rPr>
      </w:r>
      <w:r/>
    </w:p>
    <w:tbl>
      <w:tblPr>
        <w:tblW w:w="8086" w:type="dxa"/>
        <w:tblInd w:w="2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7"/>
        <w:gridCol w:w="2454"/>
        <w:gridCol w:w="2837"/>
        <w:gridCol w:w="2018"/>
      </w:tblGrid>
      <w:tr>
        <w:trPr/>
        <w:tc>
          <w:tcPr>
            <w:tcW w:w="777"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2454"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工具名称</w:t>
            </w:r>
            <w:r>
              <w:rPr>
                <w:rFonts w:hint="eastAsia" w:ascii="宋体" w:hAnsi="宋体" w:eastAsia="宋体" w:cs="宋体"/>
                <w:color w:val="000000"/>
                <w:szCs w:val="21"/>
                <w:highlight w:val="none"/>
              </w:rPr>
            </w:r>
            <w:r/>
          </w:p>
        </w:tc>
        <w:tc>
          <w:tcPr>
            <w:tcW w:w="2837"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数量</w:t>
            </w:r>
            <w:r>
              <w:rPr>
                <w:rFonts w:hint="eastAsia" w:ascii="宋体" w:hAnsi="宋体" w:eastAsia="宋体" w:cs="宋体"/>
                <w:color w:val="000000"/>
                <w:szCs w:val="21"/>
                <w:highlight w:val="none"/>
              </w:rPr>
            </w:r>
            <w:r/>
          </w:p>
        </w:tc>
        <w:tc>
          <w:tcPr>
            <w:tcW w:w="2018"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备注</w:t>
            </w:r>
            <w:r>
              <w:rPr>
                <w:rFonts w:hint="eastAsia" w:ascii="宋体" w:hAnsi="宋体" w:eastAsia="宋体" w:cs="宋体"/>
                <w:color w:val="000000"/>
                <w:szCs w:val="21"/>
                <w:highlight w:val="none"/>
                <w:lang w:val="en-US" w:eastAsia="zh-CN"/>
              </w:rPr>
            </w:r>
            <w:r/>
          </w:p>
        </w:tc>
      </w:tr>
      <w:tr>
        <w:trPr/>
        <w:tc>
          <w:tcPr>
            <w:tcW w:w="777"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2454"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宣传横幅</w:t>
            </w:r>
            <w:r>
              <w:rPr>
                <w:rFonts w:hint="eastAsia" w:ascii="宋体" w:hAnsi="宋体" w:eastAsia="宋体" w:cs="宋体"/>
                <w:color w:val="000000"/>
                <w:szCs w:val="21"/>
                <w:highlight w:val="none"/>
              </w:rPr>
            </w:r>
            <w:r/>
          </w:p>
        </w:tc>
        <w:tc>
          <w:tcPr>
            <w:tcW w:w="2837"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15条</w:t>
            </w:r>
            <w:r>
              <w:rPr>
                <w:rFonts w:hint="eastAsia" w:ascii="宋体" w:hAnsi="宋体" w:eastAsia="宋体" w:cs="宋体"/>
                <w:color w:val="000000"/>
                <w:szCs w:val="21"/>
                <w:highlight w:val="none"/>
              </w:rPr>
            </w:r>
            <w:r/>
          </w:p>
        </w:tc>
        <w:tc>
          <w:tcPr>
            <w:tcW w:w="2018"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77"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2454"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分类房周转垃圾桶</w:t>
            </w:r>
            <w:r>
              <w:rPr>
                <w:rFonts w:hint="eastAsia" w:ascii="宋体" w:hAnsi="宋体" w:eastAsia="宋体" w:cs="宋体"/>
                <w:color w:val="000000"/>
                <w:szCs w:val="21"/>
                <w:highlight w:val="none"/>
              </w:rPr>
            </w:r>
            <w:r/>
          </w:p>
        </w:tc>
        <w:tc>
          <w:tcPr>
            <w:tcW w:w="2837"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80个</w:t>
            </w:r>
            <w:r>
              <w:rPr>
                <w:rFonts w:hint="eastAsia" w:ascii="宋体" w:hAnsi="宋体" w:eastAsia="宋体" w:cs="宋体"/>
                <w:color w:val="000000"/>
                <w:szCs w:val="21"/>
                <w:highlight w:val="none"/>
              </w:rPr>
            </w:r>
            <w:r/>
          </w:p>
        </w:tc>
        <w:tc>
          <w:tcPr>
            <w:tcW w:w="2018"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77"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2454"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宣传海报</w:t>
            </w:r>
            <w:r>
              <w:rPr>
                <w:rFonts w:hint="eastAsia" w:ascii="宋体" w:hAnsi="宋体" w:eastAsia="宋体" w:cs="宋体"/>
                <w:color w:val="000000"/>
                <w:szCs w:val="21"/>
                <w:highlight w:val="none"/>
              </w:rPr>
            </w:r>
            <w:r/>
          </w:p>
        </w:tc>
        <w:tc>
          <w:tcPr>
            <w:tcW w:w="2837"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60 张</w:t>
            </w:r>
            <w:r>
              <w:rPr>
                <w:rFonts w:hint="eastAsia" w:ascii="宋体" w:hAnsi="宋体" w:eastAsia="宋体" w:cs="宋体"/>
                <w:color w:val="000000"/>
                <w:szCs w:val="21"/>
                <w:highlight w:val="none"/>
              </w:rPr>
            </w:r>
            <w:r/>
          </w:p>
        </w:tc>
        <w:tc>
          <w:tcPr>
            <w:tcW w:w="2018"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77"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2454"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铁铲</w:t>
            </w:r>
            <w:r>
              <w:rPr>
                <w:rFonts w:hint="eastAsia" w:ascii="宋体" w:hAnsi="宋体" w:eastAsia="宋体" w:cs="宋体"/>
                <w:color w:val="000000"/>
                <w:szCs w:val="21"/>
                <w:highlight w:val="none"/>
              </w:rPr>
            </w:r>
            <w:r/>
          </w:p>
        </w:tc>
        <w:tc>
          <w:tcPr>
            <w:tcW w:w="2837"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实际需要</w:t>
            </w:r>
            <w:r>
              <w:rPr>
                <w:rFonts w:hint="eastAsia" w:ascii="宋体" w:hAnsi="宋体" w:eastAsia="宋体" w:cs="宋体"/>
                <w:color w:val="000000"/>
                <w:szCs w:val="21"/>
                <w:highlight w:val="none"/>
              </w:rPr>
            </w:r>
            <w:r/>
          </w:p>
        </w:tc>
        <w:tc>
          <w:tcPr>
            <w:tcW w:w="2018"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77"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2454"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扫把、水桶、毛刷</w:t>
            </w:r>
            <w:r>
              <w:rPr>
                <w:rFonts w:hint="eastAsia" w:ascii="宋体" w:hAnsi="宋体" w:eastAsia="宋体" w:cs="宋体"/>
                <w:color w:val="000000"/>
                <w:szCs w:val="21"/>
                <w:highlight w:val="none"/>
              </w:rPr>
            </w:r>
            <w:r/>
          </w:p>
        </w:tc>
        <w:tc>
          <w:tcPr>
            <w:tcW w:w="2837"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实际需要</w:t>
            </w:r>
            <w:r>
              <w:rPr>
                <w:rFonts w:hint="eastAsia" w:ascii="宋体" w:hAnsi="宋体" w:eastAsia="宋体" w:cs="宋体"/>
                <w:color w:val="000000"/>
                <w:szCs w:val="21"/>
                <w:highlight w:val="none"/>
              </w:rPr>
            </w:r>
            <w:r/>
          </w:p>
        </w:tc>
        <w:tc>
          <w:tcPr>
            <w:tcW w:w="2018"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77"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2454"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清洁毛巾、垃圾夹</w:t>
            </w:r>
            <w:r>
              <w:rPr>
                <w:rFonts w:hint="eastAsia" w:ascii="宋体" w:hAnsi="宋体" w:eastAsia="宋体" w:cs="宋体"/>
                <w:color w:val="000000"/>
                <w:szCs w:val="21"/>
                <w:highlight w:val="none"/>
              </w:rPr>
            </w:r>
            <w:r/>
          </w:p>
        </w:tc>
        <w:tc>
          <w:tcPr>
            <w:tcW w:w="2837"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实际需要</w:t>
            </w:r>
            <w:r>
              <w:rPr>
                <w:rFonts w:hint="eastAsia" w:ascii="宋体" w:hAnsi="宋体" w:eastAsia="宋体" w:cs="宋体"/>
                <w:color w:val="000000"/>
                <w:szCs w:val="21"/>
                <w:highlight w:val="none"/>
              </w:rPr>
            </w:r>
            <w:r/>
          </w:p>
        </w:tc>
        <w:tc>
          <w:tcPr>
            <w:tcW w:w="2018"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77"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W w:w="2454"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手套</w:t>
            </w:r>
            <w:r>
              <w:rPr>
                <w:rFonts w:hint="eastAsia" w:ascii="宋体" w:hAnsi="宋体" w:eastAsia="宋体" w:cs="宋体"/>
                <w:color w:val="000000"/>
                <w:szCs w:val="21"/>
                <w:highlight w:val="none"/>
              </w:rPr>
            </w:r>
            <w:r/>
          </w:p>
        </w:tc>
        <w:tc>
          <w:tcPr>
            <w:tcW w:w="2837"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实际需要</w:t>
            </w:r>
            <w:r>
              <w:rPr>
                <w:rFonts w:hint="eastAsia" w:ascii="宋体" w:hAnsi="宋体" w:eastAsia="宋体" w:cs="宋体"/>
                <w:color w:val="000000"/>
                <w:szCs w:val="21"/>
                <w:highlight w:val="none"/>
              </w:rPr>
            </w:r>
            <w:r/>
          </w:p>
        </w:tc>
        <w:tc>
          <w:tcPr>
            <w:tcW w:w="2018"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77"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r>
            <w:r/>
          </w:p>
        </w:tc>
        <w:tc>
          <w:tcPr>
            <w:tcW w:w="2454"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分类神器</w:t>
            </w:r>
            <w:r>
              <w:rPr>
                <w:rFonts w:hint="eastAsia" w:ascii="宋体" w:hAnsi="宋体" w:eastAsia="宋体" w:cs="宋体"/>
                <w:color w:val="000000"/>
                <w:szCs w:val="21"/>
                <w:highlight w:val="none"/>
              </w:rPr>
            </w:r>
            <w:r/>
          </w:p>
        </w:tc>
        <w:tc>
          <w:tcPr>
            <w:tcW w:w="2837"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实际需要</w:t>
            </w:r>
            <w:r>
              <w:rPr>
                <w:rFonts w:hint="eastAsia" w:ascii="宋体" w:hAnsi="宋体" w:eastAsia="宋体" w:cs="宋体"/>
                <w:color w:val="000000"/>
                <w:szCs w:val="21"/>
                <w:highlight w:val="none"/>
              </w:rPr>
            </w:r>
            <w:r/>
          </w:p>
        </w:tc>
        <w:tc>
          <w:tcPr>
            <w:tcW w:w="2018"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77"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rPr>
            </w:r>
            <w:r/>
          </w:p>
        </w:tc>
        <w:tc>
          <w:tcPr>
            <w:tcW w:w="2454"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2837"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2018" w:type="dxa"/>
            <w:vAlign w:val="top"/>
            <w:textDirection w:val="lrTb"/>
            <w:noWrap w:val="false"/>
          </w:tcPr>
          <w:p>
            <w:pPr>
              <w:pStyle w:val="619"/>
              <w:ind w:firstLine="0"/>
              <w:jc w:val="center"/>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61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六、对响应单位的其他要求：</w:t>
      </w:r>
      <w:r>
        <w:rPr>
          <w:rFonts w:hint="eastAsia" w:ascii="宋体" w:hAnsi="宋体" w:cs="宋体"/>
          <w:b/>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bookmarkEnd w:id="22"/>
      <w:r>
        <w:rPr>
          <w:rFonts w:hint="eastAsia" w:ascii="宋体" w:hAnsi="宋体" w:cs="宋体"/>
          <w:color w:val="000000"/>
          <w:szCs w:val="21"/>
          <w:highlight w:val="none"/>
        </w:rPr>
        <w:t xml:space="preserve">1、若工作人员在服务期间内（包括上下班途中）出现的工伤及其他意外事故，均由磋商响应单位自行负责，采购单位不承担任何责任。</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2、响应单位必须遵守《中华人民共和国劳动法》的规定，为采购单位提供的服务人员如遇到工资纠纷问题由响应单位自行解决。</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3、本次采购活动不接受联合报价及分包、转包。</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4、应保持人员稳定，建立服务档案。</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5、提出项目服务过程中的其他合理建议。</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6、成交单位对服务缺陷不予更正，采购单位有权另请其他单位更正，所发生的费用在服务费中扣除。</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响应单位自行至采购单位进行现场勘察，对有关现场和周围环境自行进行了解，熟知采购单位对服务的实际需求，以获取编制响应文件和签署合同所需的资料合理进行报价。勘察现场所发生的费用由响应单位自己承担。</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8、响应单位所提供的服务应能够至少达到以上要求，否则视为非实质性响应。成交单位必须承诺采购文件中提出的全部要求，如果其中某些条款不响应时，应在响应文件中逐条列出，未列出的视同响应。</w:t>
      </w:r>
      <w:r>
        <w:rPr>
          <w:rFonts w:hint="eastAsia" w:ascii="宋体" w:hAnsi="宋体" w:cs="宋体"/>
          <w:color w:val="000000"/>
          <w:szCs w:val="21"/>
          <w:highlight w:val="none"/>
        </w:rPr>
      </w:r>
      <w:r/>
    </w:p>
    <w:p>
      <w:pPr>
        <w:pStyle w:val="61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七、磋商响应文件的组成及要求：</w:t>
      </w:r>
      <w:r>
        <w:rPr>
          <w:rFonts w:hint="eastAsia" w:ascii="宋体" w:hAnsi="宋体" w:cs="宋体"/>
          <w:b/>
          <w:bCs/>
          <w:color w:val="000000"/>
          <w:szCs w:val="21"/>
          <w:highlight w:val="none"/>
        </w:rPr>
      </w:r>
      <w:r/>
    </w:p>
    <w:p>
      <w:pPr>
        <w:pStyle w:val="619"/>
        <w:ind w:firstLine="420"/>
        <w:spacing w:line="360" w:lineRule="auto"/>
        <w:widowControl/>
        <w:tabs>
          <w:tab w:val="left" w:pos="30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（一）磋商响应文件的文件组成：</w:t>
      </w:r>
      <w:r>
        <w:rPr>
          <w:rFonts w:hint="eastAsia" w:ascii="宋体" w:hAnsi="宋体" w:cs="宋体"/>
          <w:color w:val="000000"/>
          <w:szCs w:val="21"/>
          <w:highlight w:val="none"/>
        </w:rPr>
      </w:r>
      <w:r/>
    </w:p>
    <w:p>
      <w:pPr>
        <w:pStyle w:val="619"/>
        <w:ind w:firstLine="422"/>
        <w:spacing w:line="360" w:lineRule="auto"/>
        <w:tabs>
          <w:tab w:val="left" w:pos="3000"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基本目录</w:t>
      </w:r>
      <w:r>
        <w:rPr>
          <w:rFonts w:hint="eastAsia" w:ascii="宋体" w:hAnsi="宋体"/>
          <w:b/>
          <w:bCs/>
          <w:color w:val="000000"/>
          <w:szCs w:val="21"/>
          <w:highlight w:val="none"/>
        </w:rPr>
      </w:r>
      <w:r/>
    </w:p>
    <w:p>
      <w:pPr>
        <w:pStyle w:val="619"/>
        <w:ind w:firstLine="420"/>
        <w:spacing w:line="360" w:lineRule="auto"/>
        <w:tabs>
          <w:tab w:val="left" w:pos="3000" w:leader="none"/>
        </w:tabs>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1、封面。</w:t>
      </w:r>
      <w:r>
        <w:rPr>
          <w:rFonts w:ascii="宋体" w:hAnsi="宋体" w:eastAsia="宋体"/>
          <w:color w:val="000000"/>
          <w:szCs w:val="21"/>
          <w:highlight w:val="none"/>
          <w:lang w:val="en-US" w:eastAsia="zh-CN"/>
        </w:rPr>
      </w:r>
      <w:r/>
    </w:p>
    <w:p>
      <w:pPr>
        <w:pStyle w:val="619"/>
        <w:ind w:firstLine="420"/>
        <w:spacing w:line="360" w:lineRule="auto"/>
        <w:tabs>
          <w:tab w:val="left" w:pos="3000" w:leader="none"/>
        </w:tabs>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2、</w:t>
      </w:r>
      <w:r>
        <w:rPr>
          <w:rFonts w:ascii="Segoe UI" w:hAnsi="Segoe UI" w:eastAsia="Segoe UI" w:cs="Segoe UI"/>
          <w:i w:val="0"/>
          <w:iCs w:val="0"/>
          <w:caps w:val="0"/>
          <w:spacing w:val="0"/>
          <w:sz w:val="21"/>
          <w:szCs w:val="21"/>
        </w:rPr>
        <w:t xml:space="preserve">开标一览表</w:t>
      </w:r>
      <w:r>
        <w:rPr>
          <w:rFonts w:hint="eastAsia" w:ascii="Segoe UI" w:hAnsi="Segoe UI" w:eastAsia="宋体" w:cs="Segoe UI"/>
          <w:i w:val="0"/>
          <w:iCs w:val="0"/>
          <w:caps w:val="0"/>
          <w:spacing w:val="0"/>
          <w:sz w:val="21"/>
          <w:szCs w:val="21"/>
          <w:lang w:eastAsia="zh-CN"/>
        </w:rPr>
        <w:t xml:space="preserve">（响应第一次报价表）。</w:t>
      </w:r>
      <w:r>
        <w:rPr>
          <w:rFonts w:hint="eastAsia" w:ascii="宋体" w:hAnsi="宋体" w:eastAsia="宋体"/>
          <w:color w:val="000000"/>
          <w:szCs w:val="21"/>
          <w:highlight w:val="none"/>
          <w:lang w:val="en-US" w:eastAsia="zh-CN"/>
        </w:rPr>
      </w:r>
      <w:r/>
    </w:p>
    <w:p>
      <w:pPr>
        <w:pStyle w:val="619"/>
        <w:ind w:firstLine="422"/>
        <w:spacing w:line="360" w:lineRule="auto"/>
        <w:tabs>
          <w:tab w:val="left" w:pos="3000"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资格条件</w:t>
      </w:r>
      <w:r>
        <w:rPr>
          <w:rFonts w:hint="eastAsia" w:ascii="宋体" w:hAnsi="宋体"/>
          <w:b/>
          <w:bCs/>
          <w:color w:val="000000"/>
          <w:szCs w:val="21"/>
          <w:highlight w:val="none"/>
        </w:rPr>
      </w:r>
      <w:r/>
    </w:p>
    <w:p>
      <w:pPr>
        <w:pStyle w:val="619"/>
        <w:ind w:firstLine="420"/>
        <w:spacing w:line="360" w:lineRule="auto"/>
        <w:tabs>
          <w:tab w:val="left" w:pos="3000" w:leader="none"/>
        </w:tabs>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1、法人或者其他组织的营业执照等证明文件，自然人的身份证明。</w:t>
      </w:r>
      <w:r>
        <w:rPr>
          <w:rFonts w:hint="eastAsia" w:ascii="宋体" w:hAnsi="宋体" w:eastAsia="宋体"/>
          <w:color w:val="000000"/>
          <w:szCs w:val="21"/>
          <w:highlight w:val="none"/>
          <w:lang w:val="en-US" w:eastAsia="zh-CN"/>
        </w:rPr>
      </w:r>
      <w:r/>
    </w:p>
    <w:p>
      <w:pPr>
        <w:pStyle w:val="619"/>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2</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具有良好的商业信誉和健全的财务会计制度证明（最近一期财务审计报告或近半年以来任意一期财务报表，其他组织、自然人及成立未满一年的法人应提供银行出具的资信证明）</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619"/>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3</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依法缴纳税收和社会保障资金的相关材料（近半年以来任意一期凭据。依法免税或不需要缴纳社会保障资金的供应商，应提供对应证明文件，否则不予认可。）</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619"/>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4</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具备履行合同所必需的设备和专业技术能力的书面声明</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619"/>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5</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参加政府采购活动前3年内在经营活动中没有重大违法记录的书面声明</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619"/>
        <w:ind w:firstLine="420"/>
        <w:spacing w:line="360" w:lineRule="auto"/>
        <w:tabs>
          <w:tab w:val="left" w:pos="3000" w:leader="none"/>
        </w:tabs>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6、中小企业声明函/残疾人福利性单位声明函/监狱企业的证明文件。</w:t>
      </w:r>
      <w:r>
        <w:rPr>
          <w:rFonts w:hint="eastAsia" w:ascii="宋体" w:hAnsi="宋体"/>
          <w:color w:val="000000"/>
          <w:szCs w:val="21"/>
          <w:highlight w:val="none"/>
          <w:lang w:val="en-US" w:eastAsia="zh-CN"/>
        </w:rPr>
      </w:r>
      <w:r/>
    </w:p>
    <w:p>
      <w:pPr>
        <w:pStyle w:val="619"/>
        <w:ind w:firstLine="420"/>
        <w:spacing w:line="360" w:lineRule="auto"/>
        <w:tabs>
          <w:tab w:val="left" w:pos="3000" w:leader="none"/>
        </w:tabs>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响应单位与其他单位存在控股、管理关系情况表</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val="en-US" w:eastAsia="zh-CN"/>
        </w:rPr>
      </w:r>
      <w:r/>
    </w:p>
    <w:p>
      <w:pPr>
        <w:pStyle w:val="619"/>
        <w:ind w:firstLine="422"/>
        <w:spacing w:line="360" w:lineRule="auto"/>
        <w:tabs>
          <w:tab w:val="left" w:pos="3000"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符合条件</w:t>
      </w:r>
      <w:r>
        <w:rPr>
          <w:rFonts w:hint="eastAsia" w:ascii="宋体" w:hAnsi="宋体"/>
          <w:b/>
          <w:bCs/>
          <w:color w:val="000000"/>
          <w:szCs w:val="21"/>
          <w:highlight w:val="none"/>
        </w:rPr>
      </w:r>
      <w:r/>
    </w:p>
    <w:p>
      <w:pPr>
        <w:pStyle w:val="619"/>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1、响应保证承诺书</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619"/>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2、分项报价表</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619"/>
        <w:ind w:firstLine="420"/>
        <w:spacing w:line="360" w:lineRule="auto"/>
        <w:tabs>
          <w:tab w:val="left" w:pos="3000" w:leader="none"/>
        </w:tabs>
        <w:rPr>
          <w:rFonts w:hint="eastAsia" w:ascii="宋体" w:hAnsi="宋体" w:eastAsia="宋体"/>
          <w:szCs w:val="21"/>
          <w:highlight w:val="none"/>
          <w:lang w:eastAsia="zh-CN"/>
        </w:rPr>
      </w:pPr>
      <w:r>
        <w:rPr>
          <w:rFonts w:hint="eastAsia" w:ascii="宋体" w:hAnsi="宋体"/>
          <w:szCs w:val="21"/>
          <w:highlight w:val="none"/>
          <w:lang w:val="en-US" w:eastAsia="zh-CN"/>
        </w:rPr>
        <w:t xml:space="preserve">3</w:t>
      </w:r>
      <w:r>
        <w:rPr>
          <w:rFonts w:hint="eastAsia" w:ascii="宋体" w:hAnsi="宋体"/>
          <w:szCs w:val="21"/>
          <w:highlight w:val="none"/>
        </w:rPr>
        <w:t xml:space="preserve">、磋商响应声明</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619"/>
        <w:ind w:firstLine="420"/>
        <w:spacing w:line="360" w:lineRule="auto"/>
        <w:tabs>
          <w:tab w:val="left" w:pos="3000" w:leader="none"/>
        </w:tabs>
        <w:rPr>
          <w:rFonts w:hint="eastAsia" w:ascii="宋体" w:hAnsi="宋体" w:eastAsia="宋体"/>
          <w:szCs w:val="21"/>
          <w:highlight w:val="none"/>
          <w:lang w:eastAsia="zh-CN"/>
        </w:rPr>
      </w:pPr>
      <w:r>
        <w:rPr>
          <w:rFonts w:hint="eastAsia" w:ascii="宋体" w:hAnsi="宋体"/>
          <w:szCs w:val="21"/>
          <w:highlight w:val="none"/>
          <w:lang w:val="en-US" w:eastAsia="zh-CN"/>
        </w:rPr>
        <w:t xml:space="preserve">4、</w:t>
      </w:r>
      <w:r>
        <w:rPr>
          <w:rFonts w:hint="eastAsia" w:ascii="宋体" w:hAnsi="宋体"/>
          <w:szCs w:val="21"/>
          <w:highlight w:val="none"/>
        </w:rPr>
        <w:t xml:space="preserve">法定代表人授权委托书、法定代表人及授权委托人身份证等证件的复印件</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619"/>
        <w:ind w:firstLine="420"/>
        <w:spacing w:line="360" w:lineRule="auto"/>
        <w:tabs>
          <w:tab w:val="left" w:pos="3000" w:leader="none"/>
        </w:tabs>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5</w:t>
      </w:r>
      <w:r>
        <w:rPr>
          <w:rFonts w:hint="eastAsia" w:ascii="宋体" w:hAnsi="宋体" w:eastAsia="宋体" w:cs="Times New Roman"/>
          <w:color w:val="000000"/>
          <w:szCs w:val="21"/>
          <w:highlight w:val="none"/>
        </w:rPr>
        <w:t xml:space="preserve">、服务要求偏离表</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p>
      <w:pPr>
        <w:pStyle w:val="619"/>
        <w:ind w:firstLine="420"/>
        <w:spacing w:line="360" w:lineRule="auto"/>
        <w:tabs>
          <w:tab w:val="left" w:pos="3000" w:leader="none"/>
        </w:tabs>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rPr>
        <w:t xml:space="preserve">商务条款偏离表</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p>
      <w:pPr>
        <w:pStyle w:val="619"/>
        <w:ind w:firstLine="420"/>
        <w:spacing w:line="360" w:lineRule="auto"/>
        <w:tabs>
          <w:tab w:val="left" w:pos="3000" w:leader="none"/>
        </w:tabs>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7、本项目配置车辆材料。</w:t>
      </w:r>
      <w:r>
        <w:rPr>
          <w:rFonts w:ascii="宋体" w:hAnsi="宋体" w:eastAsia="宋体" w:cs="Times New Roman"/>
          <w:color w:val="000000"/>
          <w:szCs w:val="21"/>
          <w:highlight w:val="none"/>
          <w:lang w:val="en-US" w:eastAsia="zh-CN"/>
        </w:rPr>
      </w:r>
      <w:r/>
    </w:p>
    <w:p>
      <w:pPr>
        <w:pStyle w:val="619"/>
        <w:ind w:firstLine="420"/>
        <w:spacing w:line="360" w:lineRule="auto"/>
        <w:tabs>
          <w:tab w:val="left" w:pos="3000" w:leader="none"/>
        </w:tabs>
        <w:rPr>
          <w:highlight w:val="none"/>
          <w:lang w:val="en-US" w:eastAsia="zh-CN"/>
        </w:rPr>
      </w:pPr>
      <w:r>
        <w:rPr>
          <w:rFonts w:hint="eastAsia" w:ascii="宋体" w:hAnsi="宋体" w:eastAsia="宋体" w:cs="Times New Roman"/>
          <w:color w:val="000000"/>
          <w:szCs w:val="21"/>
          <w:highlight w:val="none"/>
          <w:lang w:val="en-US" w:eastAsia="zh-CN"/>
        </w:rPr>
        <w:t xml:space="preserve">8、</w:t>
      </w:r>
      <w:r>
        <w:rPr>
          <w:rFonts w:hint="eastAsia" w:ascii="宋体" w:hAnsi="宋体" w:eastAsia="宋体" w:cs="Times New Roman"/>
          <w:color w:val="000000"/>
          <w:szCs w:val="21"/>
          <w:highlight w:val="none"/>
        </w:rPr>
        <w:t xml:space="preserve">响应单位情况表</w:t>
      </w:r>
      <w:r>
        <w:rPr>
          <w:rFonts w:hint="eastAsia" w:ascii="宋体" w:hAnsi="宋体" w:eastAsia="宋体" w:cs="Times New Roman"/>
          <w:color w:val="000000"/>
          <w:szCs w:val="21"/>
          <w:highlight w:val="none"/>
          <w:lang w:eastAsia="zh-CN"/>
        </w:rPr>
        <w:t xml:space="preserve">。</w:t>
      </w:r>
      <w:r>
        <w:rPr>
          <w:highlight w:val="none"/>
          <w:lang w:val="en-US" w:eastAsia="zh-CN"/>
        </w:rPr>
      </w:r>
      <w:r/>
    </w:p>
    <w:p>
      <w:pPr>
        <w:pStyle w:val="619"/>
        <w:ind w:firstLine="422"/>
        <w:spacing w:line="360" w:lineRule="auto"/>
        <w:tabs>
          <w:tab w:val="left" w:pos="3000" w:leader="none"/>
        </w:tabs>
        <w:rPr>
          <w:rFonts w:hint="eastAsia" w:ascii="宋体" w:hAnsi="宋体" w:eastAsia="宋体"/>
          <w:b/>
          <w:bCs/>
          <w:szCs w:val="21"/>
          <w:highlight w:val="none"/>
          <w:lang w:eastAsia="zh-CN"/>
        </w:rPr>
      </w:pPr>
      <w:r>
        <w:rPr>
          <w:rFonts w:hint="eastAsia" w:ascii="宋体" w:hAnsi="宋体"/>
          <w:b/>
          <w:bCs/>
          <w:szCs w:val="21"/>
          <w:highlight w:val="none"/>
        </w:rPr>
        <w:t xml:space="preserve">综合评审</w:t>
      </w:r>
      <w:r>
        <w:rPr>
          <w:rFonts w:hint="eastAsia" w:ascii="宋体" w:hAnsi="宋体"/>
          <w:b/>
          <w:bCs/>
          <w:szCs w:val="21"/>
          <w:highlight w:val="none"/>
          <w:lang w:val="en-US" w:eastAsia="zh-CN"/>
        </w:rPr>
        <w:t xml:space="preserve">部分</w:t>
      </w:r>
      <w:r>
        <w:rPr>
          <w:rFonts w:hint="eastAsia" w:ascii="宋体" w:hAnsi="宋体" w:eastAsia="宋体"/>
          <w:b/>
          <w:bCs/>
          <w:szCs w:val="21"/>
          <w:highlight w:val="none"/>
          <w:lang w:eastAsia="zh-CN"/>
        </w:rPr>
      </w:r>
      <w:r/>
    </w:p>
    <w:p>
      <w:pPr>
        <w:pStyle w:val="619"/>
        <w:ind w:firstLine="420"/>
        <w:spacing w:line="360" w:lineRule="auto"/>
        <w:tabs>
          <w:tab w:val="left" w:pos="3000" w:leader="none"/>
        </w:tabs>
        <w:rPr>
          <w:rFonts w:hint="eastAsia" w:ascii="宋体" w:hAnsi="宋体"/>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rPr>
        <w:t xml:space="preserve">、服务方案，包括但不限于：</w:t>
      </w:r>
      <w:r>
        <w:rPr>
          <w:rFonts w:hint="eastAsia" w:ascii="宋体" w:hAnsi="宋体"/>
          <w:szCs w:val="21"/>
          <w:highlight w:val="none"/>
        </w:rPr>
      </w:r>
      <w:r/>
    </w:p>
    <w:p>
      <w:pPr>
        <w:pStyle w:val="619"/>
        <w:ind w:firstLine="420"/>
        <w:spacing w:line="360" w:lineRule="auto"/>
        <w:tabs>
          <w:tab w:val="left" w:pos="3000" w:leader="none"/>
        </w:tabs>
        <w:rPr>
          <w:rFonts w:hint="eastAsia" w:ascii="宋体" w:hAnsi="宋体" w:eastAsia="宋体"/>
          <w:szCs w:val="21"/>
          <w:highlight w:val="none"/>
          <w:lang w:eastAsia="zh-CN"/>
        </w:rPr>
      </w:pPr>
      <w:r>
        <w:rPr>
          <w:rFonts w:hint="eastAsia" w:ascii="宋体" w:hAnsi="宋体"/>
          <w:szCs w:val="21"/>
          <w:highlight w:val="none"/>
        </w:rPr>
        <w:t xml:space="preserve">（1）实施组织方案</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619"/>
        <w:ind w:firstLine="420"/>
        <w:spacing w:line="360" w:lineRule="auto"/>
        <w:tabs>
          <w:tab w:val="left" w:pos="3000" w:leader="none"/>
        </w:tabs>
        <w:rPr>
          <w:rFonts w:hint="eastAsia" w:ascii="宋体" w:hAnsi="宋体" w:eastAsia="宋体"/>
          <w:szCs w:val="21"/>
          <w:highlight w:val="none"/>
          <w:lang w:eastAsia="zh-CN"/>
        </w:rPr>
      </w:pPr>
      <w:r>
        <w:rPr>
          <w:rFonts w:hint="eastAsia" w:ascii="宋体" w:hAnsi="宋体"/>
          <w:szCs w:val="21"/>
          <w:highlight w:val="none"/>
        </w:rPr>
        <w:t xml:space="preserve">（2）服务承诺</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619"/>
        <w:ind w:firstLine="420"/>
        <w:spacing w:line="360" w:lineRule="auto"/>
        <w:tabs>
          <w:tab w:val="left" w:pos="3000" w:leader="none"/>
        </w:tabs>
        <w:rPr>
          <w:rFonts w:hint="eastAsia" w:ascii="宋体" w:hAnsi="宋体" w:eastAsia="宋体"/>
          <w:szCs w:val="21"/>
          <w:highlight w:val="none"/>
          <w:lang w:eastAsia="zh-CN"/>
        </w:rPr>
      </w:pPr>
      <w:r>
        <w:rPr>
          <w:rFonts w:hint="eastAsia" w:ascii="宋体" w:hAnsi="宋体"/>
          <w:szCs w:val="21"/>
          <w:highlight w:val="none"/>
        </w:rPr>
        <w:t xml:space="preserve">（3）对本次响应的详细说明（响应单位视各自的情况自行编制）</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619"/>
        <w:ind w:firstLine="420"/>
        <w:spacing w:line="360" w:lineRule="auto"/>
        <w:tabs>
          <w:tab w:val="left" w:pos="3000" w:leader="none"/>
        </w:tabs>
        <w:rPr>
          <w:rFonts w:hint="eastAsia" w:ascii="宋体" w:hAnsi="宋体"/>
          <w:szCs w:val="21"/>
          <w:highlight w:val="none"/>
        </w:rPr>
      </w:pPr>
      <w:r>
        <w:rPr>
          <w:rFonts w:hint="eastAsia" w:ascii="宋体" w:hAnsi="宋体"/>
          <w:szCs w:val="21"/>
          <w:highlight w:val="none"/>
        </w:rPr>
        <w:t xml:space="preserve">（4）其他资料（响应单位认为必要的其他资料）。</w:t>
      </w:r>
      <w:r>
        <w:rPr>
          <w:rFonts w:hint="eastAsia" w:ascii="宋体" w:hAnsi="宋体"/>
          <w:szCs w:val="21"/>
          <w:highlight w:val="none"/>
        </w:rPr>
      </w:r>
      <w:r/>
    </w:p>
    <w:p>
      <w:pPr>
        <w:pStyle w:val="619"/>
        <w:ind w:firstLine="420"/>
        <w:spacing w:line="360" w:lineRule="auto"/>
        <w:tabs>
          <w:tab w:val="left" w:pos="3000" w:leader="none"/>
        </w:tabs>
        <w:rPr>
          <w:rFonts w:hint="eastAsia" w:ascii="宋体" w:hAnsi="宋体" w:eastAsia="宋体"/>
          <w:szCs w:val="21"/>
          <w:highlight w:val="none"/>
          <w:lang w:eastAsia="zh-CN"/>
        </w:rPr>
      </w:pPr>
      <w:r>
        <w:rPr>
          <w:rFonts w:hint="eastAsia" w:ascii="宋体" w:hAnsi="宋体"/>
          <w:color w:val="000000"/>
          <w:szCs w:val="21"/>
          <w:highlight w:val="none"/>
          <w:lang w:val="en-US" w:eastAsia="zh-CN"/>
        </w:rPr>
        <w:t xml:space="preserve">2</w:t>
      </w:r>
      <w:r>
        <w:rPr>
          <w:rFonts w:hint="eastAsia" w:ascii="宋体" w:hAnsi="宋体"/>
          <w:szCs w:val="21"/>
          <w:highlight w:val="none"/>
        </w:rPr>
        <w:t xml:space="preserve">、类似项目业绩一览表（若有）</w:t>
      </w:r>
      <w:r>
        <w:rPr>
          <w:rFonts w:hint="eastAsia" w:ascii="宋体" w:hAnsi="宋体"/>
          <w:szCs w:val="21"/>
          <w:highlight w:val="none"/>
          <w:lang w:eastAsia="zh-CN"/>
        </w:rPr>
        <w:t xml:space="preserve">。</w:t>
      </w:r>
      <w:r>
        <w:rPr>
          <w:rFonts w:hint="eastAsia" w:ascii="宋体" w:hAnsi="宋体" w:eastAsia="宋体"/>
          <w:szCs w:val="21"/>
          <w:highlight w:val="none"/>
          <w:lang w:eastAsia="zh-CN"/>
        </w:rPr>
      </w:r>
      <w:r/>
    </w:p>
    <w:p>
      <w:pPr>
        <w:pStyle w:val="619"/>
        <w:ind w:firstLine="420"/>
        <w:spacing w:line="360" w:lineRule="auto"/>
        <w:tabs>
          <w:tab w:val="left" w:pos="3000" w:leader="none"/>
        </w:tabs>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3、针对本项目人员配备表。</w:t>
      </w:r>
      <w:r>
        <w:rPr>
          <w:rFonts w:hint="eastAsia" w:ascii="宋体" w:hAnsi="宋体"/>
          <w:color w:val="000000"/>
          <w:szCs w:val="21"/>
          <w:highlight w:val="none"/>
          <w:lang w:val="en-US" w:eastAsia="zh-CN"/>
        </w:rPr>
      </w:r>
      <w:r/>
    </w:p>
    <w:p>
      <w:pPr>
        <w:pStyle w:val="619"/>
        <w:ind w:firstLine="420"/>
        <w:spacing w:line="360" w:lineRule="auto"/>
        <w:tabs>
          <w:tab w:val="left" w:pos="3000" w:leader="none"/>
        </w:tabs>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4、 拟投入本项目设备一览表。</w:t>
      </w:r>
      <w:r>
        <w:rPr>
          <w:rFonts w:ascii="宋体" w:hAnsi="宋体"/>
          <w:color w:val="000000"/>
          <w:szCs w:val="21"/>
          <w:highlight w:val="none"/>
          <w:lang w:val="en-US" w:eastAsia="zh-CN"/>
        </w:rPr>
      </w:r>
      <w:r/>
    </w:p>
    <w:p>
      <w:pPr>
        <w:pStyle w:val="619"/>
        <w:ind w:firstLine="420"/>
        <w:spacing w:line="360" w:lineRule="auto"/>
        <w:tabs>
          <w:tab w:val="left" w:pos="3000" w:leader="none"/>
        </w:tabs>
        <w:rPr>
          <w:rFonts w:hint="eastAsia" w:ascii="宋体" w:hAnsi="宋体"/>
          <w:b/>
          <w:bCs/>
          <w:szCs w:val="21"/>
          <w:highlight w:val="none"/>
        </w:rPr>
      </w:pP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、采购文件及格式</w:t>
      </w:r>
      <w:r>
        <w:rPr>
          <w:rFonts w:hint="eastAsia" w:ascii="宋体" w:hAnsi="宋体"/>
          <w:color w:val="000000"/>
          <w:szCs w:val="21"/>
          <w:highlight w:val="none"/>
          <w:lang w:val="en-US" w:eastAsia="zh-CN"/>
        </w:rPr>
        <w:t xml:space="preserve">评分标准</w:t>
      </w:r>
      <w:r>
        <w:rPr>
          <w:rFonts w:hint="eastAsia" w:ascii="宋体" w:hAnsi="宋体"/>
          <w:color w:val="000000"/>
          <w:szCs w:val="21"/>
          <w:highlight w:val="none"/>
        </w:rPr>
        <w:t xml:space="preserve">要求提供的其他资料。</w:t>
      </w:r>
      <w:r>
        <w:rPr>
          <w:rFonts w:hint="eastAsia" w:ascii="宋体" w:hAnsi="宋体"/>
          <w:b/>
          <w:bCs/>
          <w:szCs w:val="21"/>
          <w:highlight w:val="none"/>
        </w:rPr>
      </w:r>
      <w:r/>
    </w:p>
    <w:p>
      <w:pPr>
        <w:pStyle w:val="619"/>
        <w:ind w:firstLine="422"/>
        <w:spacing w:line="360" w:lineRule="auto"/>
        <w:tabs>
          <w:tab w:val="left" w:pos="3000" w:leader="none"/>
        </w:tabs>
        <w:rPr>
          <w:rFonts w:hint="eastAsia" w:ascii="宋体" w:hAnsi="宋体"/>
          <w:color w:val="000000"/>
          <w:szCs w:val="21"/>
          <w:highlight w:val="none"/>
        </w:rPr>
      </w:pPr>
      <w:r>
        <w:rPr>
          <w:rFonts w:hint="eastAsia" w:ascii="宋体" w:hAnsi="宋体"/>
          <w:b/>
          <w:bCs/>
          <w:szCs w:val="21"/>
          <w:highlight w:val="none"/>
        </w:rPr>
        <w:t xml:space="preserve">价格折扣文件格式</w:t>
      </w:r>
      <w:r>
        <w:rPr>
          <w:rFonts w:hint="eastAsia" w:ascii="宋体" w:hAnsi="宋体"/>
          <w:color w:val="000000"/>
          <w:szCs w:val="21"/>
          <w:highlight w:val="none"/>
        </w:rPr>
      </w:r>
      <w:r/>
    </w:p>
    <w:p>
      <w:pPr>
        <w:pStyle w:val="619"/>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1、中小企业声明函/残疾人福利性单位声明函/监狱企业的证明文件（本项目专门面向中小企业采购，须提供本项任一材料，否则视为不实质性响应）</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619"/>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、《关于符合本国产品标准的声明函》（若为）</w:t>
      </w:r>
      <w:r>
        <w:rPr>
          <w:rFonts w:hint="eastAsia" w:ascii="宋体" w:hAnsi="宋体"/>
          <w:color w:val="000000"/>
          <w:szCs w:val="21"/>
          <w:highlight w:val="none"/>
          <w:lang w:eastAsia="zh-CN"/>
        </w:rPr>
        <w:t xml:space="preserve">。</w:t>
      </w:r>
      <w:r>
        <w:rPr>
          <w:rFonts w:hint="eastAsia" w:ascii="宋体" w:hAnsi="宋体"/>
          <w:color w:val="000000"/>
          <w:szCs w:val="21"/>
          <w:highlight w:val="none"/>
        </w:rPr>
      </w:r>
      <w:r/>
    </w:p>
    <w:p>
      <w:pPr>
        <w:pStyle w:val="619"/>
        <w:ind w:firstLine="420"/>
        <w:spacing w:line="360" w:lineRule="auto"/>
        <w:widowControl/>
        <w:tabs>
          <w:tab w:val="left" w:pos="30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注：响应文件顺序根据系统要求制作。</w:t>
      </w:r>
      <w:r>
        <w:rPr>
          <w:rFonts w:hint="eastAsia" w:ascii="宋体" w:hAnsi="宋体" w:cs="宋体"/>
          <w:color w:val="000000"/>
          <w:szCs w:val="21"/>
          <w:highlight w:val="none"/>
        </w:rPr>
      </w:r>
      <w:r/>
    </w:p>
    <w:p>
      <w:pPr>
        <w:pStyle w:val="619"/>
        <w:ind w:firstLine="420"/>
        <w:spacing w:line="360" w:lineRule="auto"/>
        <w:widowControl/>
        <w:tabs>
          <w:tab w:val="left" w:pos="30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（二）文件要求：</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1、按采购文件响应文件的组成及要求制作。全套响应文件应无修改和行间插字。如有修改，须在修改处加盖响应单位公章及【（法定代表人或法定代表人委托人）的（私章或签字）】。</w:t>
      </w:r>
      <w:r>
        <w:rPr>
          <w:rFonts w:hint="eastAsia" w:ascii="宋体" w:hAnsi="宋体" w:cs="宋体"/>
          <w:color w:val="000000"/>
          <w:szCs w:val="21"/>
          <w:highlight w:val="none"/>
        </w:rPr>
      </w:r>
      <w:r/>
    </w:p>
    <w:p>
      <w:pPr>
        <w:pStyle w:val="61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八、磋商采购程序及方式：</w:t>
      </w:r>
      <w:r>
        <w:rPr>
          <w:rFonts w:hint="eastAsia" w:ascii="宋体" w:hAnsi="宋体" w:cs="宋体"/>
          <w:b/>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1、采购代理机构按规定的时间、地点主持磋商采购活动开启响应文件。供应商应当按照《操作手册》规定，参加响应文件开启和在“苏采云”系统规定的时间内对电子响应文件进行解密。</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2、“苏采云”系统将自动开启各供应商的响应文件。</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3、供应商在响应文件开启过程中涉及到的响应文件解密、结果确认等工作，应按照《操作手册》规定执行。</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4、供应商如果对响应文件开启过程和开启记录有疑义，应当根据《操作手册》规定提出，未提出的，视同认可开启结果。</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6、磋商小组要求磋商供应商澄清、说明或者更正响应文件，供应商在响应文件开启及项目评审全过程中应保持通讯畅通，及时登录“苏采云”系统查阅、答复相关信息。</w:t>
      </w:r>
      <w:r>
        <w:rPr>
          <w:rFonts w:hint="eastAsia" w:ascii="宋体" w:hAnsi="宋体" w:cs="宋体"/>
          <w:color w:val="000000"/>
          <w:szCs w:val="21"/>
          <w:highlight w:val="none"/>
        </w:rPr>
      </w:r>
      <w:r/>
    </w:p>
    <w:p>
      <w:pPr>
        <w:pStyle w:val="619"/>
        <w:ind w:firstLine="422"/>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采购文件的变动情况和磋商小组的要求在“苏采云”系统中重新提交响应文件，并加盖CA电子公章。    </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color w:val="000000"/>
          <w:szCs w:val="21"/>
          <w:highlight w:val="none"/>
        </w:rPr>
      </w:r>
      <w:r/>
    </w:p>
    <w:p>
      <w:pPr>
        <w:pStyle w:val="61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本项目采用线上二次报价：</w:t>
      </w:r>
      <w:r>
        <w:rPr>
          <w:rFonts w:hint="eastAsia" w:ascii="宋体" w:hAnsi="宋体" w:cs="宋体"/>
          <w:b/>
          <w:bCs/>
          <w:color w:val="000000"/>
          <w:szCs w:val="21"/>
          <w:highlight w:val="none"/>
        </w:rPr>
      </w:r>
      <w:r/>
    </w:p>
    <w:p>
      <w:pPr>
        <w:pStyle w:val="61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b/>
          <w:bCs/>
          <w:color w:val="000000"/>
          <w:szCs w:val="21"/>
          <w:highlight w:val="none"/>
        </w:rPr>
      </w:r>
      <w:r/>
    </w:p>
    <w:p>
      <w:pPr>
        <w:pStyle w:val="619"/>
        <w:ind w:firstLine="422"/>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进入项目评审流程后，建议各供应商法定代表人或授权委托人始终保持通讯顺畅，时刻关注不见面开标大厅，不离开不见面开标大厅。</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已提交响应文件的供应商，在提交最后报价之前，可以根据磋商情况退出磋商，并在“苏采云”系统中提交“退出磋商函”并加盖CA电子公章。</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11、经磋商确定最终采购需求和提交最后报价的供应商后，由磋商小组采用综合评分法对提交最后报价的供应商的响应文件和最后报价进行综合评分。</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12、磋商小组根据磋商成交原则确定成交供应商，并将结果通知所有参加磋商的供应商。</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磋商小组在评审报告中将响应文件满足采购文件全部实质性要求且按评审因素的量化指标评审得分前三位的供应商推荐为成交候选供应商，根据委托代理协议内容，由采购单位授权磋商小组直接确定成交供应商。</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14、由采购单位根据磋商成交原则确定成交供应商。</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15、如磋商过程中出现本磋商采购文件及评标办法未尽事宜，由磋商小组根据有关法律、法规讨论决定。</w:t>
      </w:r>
      <w:r>
        <w:rPr>
          <w:rFonts w:hint="eastAsia" w:ascii="宋体" w:hAnsi="宋体" w:cs="宋体"/>
          <w:color w:val="000000"/>
          <w:szCs w:val="21"/>
          <w:highlight w:val="none"/>
        </w:rPr>
      </w:r>
      <w:r/>
    </w:p>
    <w:p>
      <w:pPr>
        <w:pStyle w:val="619"/>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九、磋商小组</w:t>
      </w:r>
      <w:r>
        <w:rPr>
          <w:rFonts w:hint="eastAsia" w:ascii="宋体" w:hAnsi="宋体" w:cs="宋体"/>
          <w:b/>
          <w:bCs/>
          <w:color w:val="000000"/>
          <w:szCs w:val="21"/>
          <w:highlight w:val="none"/>
        </w:rPr>
      </w:r>
      <w:r/>
    </w:p>
    <w:p>
      <w:pPr>
        <w:pStyle w:val="61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1、磋商小组由磋商采购单位依法组建，由采购单位代表、评审专家组成。</w:t>
      </w:r>
      <w:r>
        <w:rPr>
          <w:rFonts w:hint="eastAsia" w:ascii="宋体" w:hAnsi="宋体" w:cs="宋体"/>
          <w:color w:val="000000"/>
          <w:szCs w:val="21"/>
          <w:highlight w:val="none"/>
        </w:rPr>
      </w:r>
      <w:r/>
    </w:p>
    <w:p>
      <w:pPr>
        <w:pStyle w:val="61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2、磋商小组负责具体的磋商事务，并独立履行以下职责：</w:t>
      </w:r>
      <w:r>
        <w:rPr>
          <w:rFonts w:hint="eastAsia" w:ascii="宋体" w:hAnsi="宋体" w:cs="宋体"/>
          <w:color w:val="000000"/>
          <w:szCs w:val="21"/>
          <w:highlight w:val="none"/>
        </w:rPr>
      </w:r>
      <w:r/>
    </w:p>
    <w:p>
      <w:pPr>
        <w:pStyle w:val="61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2.1确认磋商采购文件；</w:t>
      </w:r>
      <w:r>
        <w:rPr>
          <w:rFonts w:hint="eastAsia" w:ascii="宋体" w:hAnsi="宋体" w:cs="宋体"/>
          <w:color w:val="000000"/>
          <w:szCs w:val="21"/>
          <w:highlight w:val="none"/>
        </w:rPr>
      </w:r>
      <w:r/>
    </w:p>
    <w:p>
      <w:pPr>
        <w:pStyle w:val="61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2.2审查供应商的响应文件并作出评价；</w:t>
      </w:r>
      <w:r>
        <w:rPr>
          <w:rFonts w:hint="eastAsia" w:ascii="宋体" w:hAnsi="宋体" w:cs="宋体"/>
          <w:color w:val="000000"/>
          <w:szCs w:val="21"/>
          <w:highlight w:val="none"/>
        </w:rPr>
      </w:r>
      <w:r/>
    </w:p>
    <w:p>
      <w:pPr>
        <w:pStyle w:val="61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2.3要求供应商解释或者澄清其响应文件；</w:t>
      </w:r>
      <w:r>
        <w:rPr>
          <w:rFonts w:hint="eastAsia" w:ascii="宋体" w:hAnsi="宋体" w:cs="宋体"/>
          <w:color w:val="000000"/>
          <w:szCs w:val="21"/>
          <w:highlight w:val="none"/>
        </w:rPr>
      </w:r>
      <w:r/>
    </w:p>
    <w:p>
      <w:pPr>
        <w:pStyle w:val="61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2.4从符合响应资格条件的供应商名单中确定的供应商参加磋商；</w:t>
      </w:r>
      <w:r>
        <w:rPr>
          <w:rFonts w:hint="eastAsia" w:ascii="宋体" w:hAnsi="宋体" w:cs="宋体"/>
          <w:color w:val="000000"/>
          <w:szCs w:val="21"/>
          <w:highlight w:val="none"/>
        </w:rPr>
      </w:r>
      <w:r/>
    </w:p>
    <w:p>
      <w:pPr>
        <w:pStyle w:val="61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2.5按照采购单位委托确定成交供应商；</w:t>
      </w:r>
      <w:r>
        <w:rPr>
          <w:rFonts w:hint="eastAsia" w:ascii="宋体" w:hAnsi="宋体" w:cs="宋体"/>
          <w:color w:val="000000"/>
          <w:szCs w:val="21"/>
          <w:highlight w:val="none"/>
        </w:rPr>
      </w:r>
      <w:r/>
    </w:p>
    <w:p>
      <w:pPr>
        <w:pStyle w:val="61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2.6告知采购单位、采购代理机构在评审过程中发现的供应商的违法违规行为。</w:t>
      </w:r>
      <w:r>
        <w:rPr>
          <w:rFonts w:hint="eastAsia" w:ascii="宋体" w:hAnsi="宋体" w:cs="宋体"/>
          <w:color w:val="000000"/>
          <w:szCs w:val="21"/>
          <w:highlight w:val="none"/>
        </w:rPr>
      </w:r>
      <w:r/>
    </w:p>
    <w:p>
      <w:pPr>
        <w:pStyle w:val="61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3、磋商小组成员应当履行下列义务：</w:t>
      </w:r>
      <w:r>
        <w:rPr>
          <w:rFonts w:hint="eastAsia" w:ascii="宋体" w:hAnsi="宋体" w:cs="宋体"/>
          <w:color w:val="000000"/>
          <w:szCs w:val="21"/>
          <w:highlight w:val="none"/>
        </w:rPr>
      </w:r>
      <w:r/>
    </w:p>
    <w:p>
      <w:pPr>
        <w:pStyle w:val="61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3.1遵纪守法，客观、公正、廉洁地履行职责；</w:t>
      </w:r>
      <w:r>
        <w:rPr>
          <w:rFonts w:hint="eastAsia" w:ascii="宋体" w:hAnsi="宋体" w:cs="宋体"/>
          <w:color w:val="000000"/>
          <w:szCs w:val="21"/>
          <w:highlight w:val="none"/>
        </w:rPr>
      </w:r>
      <w:r/>
    </w:p>
    <w:p>
      <w:pPr>
        <w:pStyle w:val="61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3.2按照采购文件的规定独立进行评审，对个人的评审意见承担法律责任；</w:t>
      </w:r>
      <w:r>
        <w:rPr>
          <w:rFonts w:hint="eastAsia" w:ascii="宋体" w:hAnsi="宋体" w:cs="宋体"/>
          <w:color w:val="000000"/>
          <w:szCs w:val="21"/>
          <w:highlight w:val="none"/>
        </w:rPr>
      </w:r>
      <w:r/>
    </w:p>
    <w:p>
      <w:pPr>
        <w:pStyle w:val="61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3.3对磋商过程和结果，以及磋商供应商的商业秘密保密；</w:t>
      </w:r>
      <w:r>
        <w:rPr>
          <w:rFonts w:hint="eastAsia" w:ascii="宋体" w:hAnsi="宋体" w:cs="宋体"/>
          <w:color w:val="000000"/>
          <w:szCs w:val="21"/>
          <w:highlight w:val="none"/>
        </w:rPr>
      </w:r>
      <w:r/>
    </w:p>
    <w:p>
      <w:pPr>
        <w:pStyle w:val="61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3.4参与评审报告的起草；</w:t>
      </w:r>
      <w:r>
        <w:rPr>
          <w:rFonts w:hint="eastAsia" w:ascii="宋体" w:hAnsi="宋体" w:cs="宋体"/>
          <w:color w:val="000000"/>
          <w:szCs w:val="21"/>
          <w:highlight w:val="none"/>
        </w:rPr>
      </w:r>
      <w:r/>
    </w:p>
    <w:p>
      <w:pPr>
        <w:pStyle w:val="61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3.5配合采购单位、采购代理机构答复磋商供应商提出的质疑；</w:t>
      </w:r>
      <w:r>
        <w:rPr>
          <w:rFonts w:hint="eastAsia" w:ascii="宋体" w:hAnsi="宋体" w:cs="宋体"/>
          <w:color w:val="000000"/>
          <w:szCs w:val="21"/>
          <w:highlight w:val="none"/>
        </w:rPr>
      </w:r>
      <w:r/>
    </w:p>
    <w:p>
      <w:pPr>
        <w:pStyle w:val="61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3.6配合财政部门的投诉处理和监督检查工作。</w:t>
      </w:r>
      <w:r>
        <w:rPr>
          <w:rFonts w:hint="eastAsia" w:ascii="宋体" w:hAnsi="宋体" w:cs="宋体"/>
          <w:color w:val="000000"/>
          <w:szCs w:val="21"/>
          <w:highlight w:val="none"/>
        </w:rPr>
      </w:r>
      <w:r/>
    </w:p>
    <w:p>
      <w:pPr>
        <w:pStyle w:val="619"/>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十、评审内容的保密</w:t>
      </w:r>
      <w:r>
        <w:rPr>
          <w:rFonts w:hint="eastAsia" w:ascii="宋体" w:hAnsi="宋体" w:cs="宋体"/>
          <w:b/>
          <w:bCs/>
          <w:color w:val="000000"/>
          <w:szCs w:val="21"/>
          <w:highlight w:val="none"/>
        </w:rPr>
      </w:r>
      <w:r/>
    </w:p>
    <w:p>
      <w:pPr>
        <w:pStyle w:val="61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1、磋商开始后至宣布授予成交供应商合同为止，凡属于审查、澄清、评价磋商响应文件的所有资料，有关授予合同的信息都不应向磋商供应商或与评审无关的其他人泄露。</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b/>
          <w:color w:val="000000"/>
          <w:szCs w:val="21"/>
          <w:highlight w:val="none"/>
        </w:rPr>
      </w:pPr>
      <w:r>
        <w:rPr>
          <w:rFonts w:hint="eastAsia" w:ascii="宋体" w:hAnsi="宋体" w:cs="宋体"/>
          <w:color w:val="000000"/>
          <w:szCs w:val="21"/>
          <w:highlight w:val="none"/>
        </w:rPr>
        <w:t xml:space="preserve">2、在磋商响应文件的审查、澄清、评价以及授予合同的过程中，磋商供应商对磋商采购单位和磋商小组施加影响的任何行为，都将被取消其成交资格。</w:t>
      </w:r>
      <w:r>
        <w:rPr>
          <w:rFonts w:hint="eastAsia" w:ascii="宋体" w:hAnsi="宋体" w:cs="宋体"/>
          <w:b/>
          <w:color w:val="000000"/>
          <w:szCs w:val="21"/>
          <w:highlight w:val="none"/>
        </w:rPr>
      </w:r>
      <w:r/>
    </w:p>
    <w:p>
      <w:pPr>
        <w:pStyle w:val="61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十一、说明和释义</w:t>
      </w:r>
      <w:r>
        <w:rPr>
          <w:rFonts w:hint="eastAsia" w:ascii="宋体" w:hAnsi="宋体" w:cs="宋体"/>
          <w:b/>
          <w:bCs/>
          <w:color w:val="000000"/>
          <w:szCs w:val="21"/>
          <w:highlight w:val="none"/>
        </w:rPr>
      </w:r>
      <w:r/>
    </w:p>
    <w:p>
      <w:pPr>
        <w:pStyle w:val="61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1、说明</w:t>
      </w:r>
      <w:r>
        <w:rPr>
          <w:rFonts w:hint="eastAsia" w:ascii="宋体" w:hAnsi="宋体" w:cs="宋体"/>
          <w:b/>
          <w:bCs/>
          <w:color w:val="000000"/>
          <w:szCs w:val="21"/>
          <w:highlight w:val="none"/>
        </w:rPr>
      </w:r>
      <w:r/>
    </w:p>
    <w:p>
      <w:pPr>
        <w:pStyle w:val="61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1.1本采购文件仅适用于苏州昂天建设工程咨询有限公司组织的采购活动。</w:t>
      </w:r>
      <w:r>
        <w:rPr>
          <w:rFonts w:hint="eastAsia" w:ascii="宋体" w:hAnsi="宋体" w:cs="宋体"/>
          <w:bCs/>
          <w:color w:val="000000"/>
          <w:szCs w:val="21"/>
          <w:highlight w:val="none"/>
        </w:rPr>
      </w:r>
      <w:r/>
    </w:p>
    <w:p>
      <w:pPr>
        <w:pStyle w:val="61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1.2本次采购活动及因本次采购产生的合同受中国法律制约和保护。</w:t>
      </w:r>
      <w:r>
        <w:rPr>
          <w:rFonts w:hint="eastAsia" w:ascii="宋体" w:hAnsi="宋体" w:cs="宋体"/>
          <w:bCs/>
          <w:color w:val="000000"/>
          <w:szCs w:val="21"/>
          <w:highlight w:val="none"/>
        </w:rPr>
      </w:r>
      <w:r/>
    </w:p>
    <w:p>
      <w:pPr>
        <w:pStyle w:val="61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1.3本采购文件的解释权属于苏州昂天建设工程咨询有限公司。</w:t>
      </w:r>
      <w:r>
        <w:rPr>
          <w:rFonts w:hint="eastAsia" w:ascii="宋体" w:hAnsi="宋体" w:cs="宋体"/>
          <w:bCs/>
          <w:color w:val="000000"/>
          <w:szCs w:val="21"/>
          <w:highlight w:val="none"/>
        </w:rPr>
      </w:r>
      <w:r/>
    </w:p>
    <w:p>
      <w:pPr>
        <w:pStyle w:val="61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2、词语释义</w:t>
      </w:r>
      <w:r>
        <w:rPr>
          <w:rFonts w:hint="eastAsia" w:ascii="宋体" w:hAnsi="宋体" w:cs="宋体"/>
          <w:b/>
          <w:bCs/>
          <w:color w:val="000000"/>
          <w:szCs w:val="21"/>
          <w:highlight w:val="none"/>
        </w:rPr>
      </w:r>
      <w:r/>
    </w:p>
    <w:p>
      <w:pPr>
        <w:pStyle w:val="61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2.1采购代理机构：具体组织实施采购活动的法人。</w:t>
      </w:r>
      <w:r>
        <w:rPr>
          <w:rFonts w:hint="eastAsia" w:ascii="宋体" w:hAnsi="宋体" w:cs="宋体"/>
          <w:bCs/>
          <w:color w:val="000000"/>
          <w:szCs w:val="21"/>
          <w:highlight w:val="none"/>
        </w:rPr>
      </w:r>
      <w:r/>
    </w:p>
    <w:p>
      <w:pPr>
        <w:pStyle w:val="61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2.2响应人：经认定有资格响应采购，参加竞争的法人、其他组织或者自然人。</w:t>
      </w:r>
      <w:r>
        <w:rPr>
          <w:rFonts w:hint="eastAsia" w:ascii="宋体" w:hAnsi="宋体" w:cs="宋体"/>
          <w:bCs/>
          <w:color w:val="000000"/>
          <w:szCs w:val="21"/>
          <w:highlight w:val="none"/>
        </w:rPr>
      </w:r>
      <w:r/>
    </w:p>
    <w:p>
      <w:pPr>
        <w:pStyle w:val="61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2.3响应：响应单位根据采购代理机构发布的采购文件，编制响应文件并按规定磋商采购的行为。</w:t>
      </w:r>
      <w:r>
        <w:rPr>
          <w:rFonts w:hint="eastAsia" w:ascii="宋体" w:hAnsi="宋体" w:cs="宋体"/>
          <w:bCs/>
          <w:color w:val="000000"/>
          <w:szCs w:val="21"/>
          <w:highlight w:val="none"/>
        </w:rPr>
      </w:r>
      <w:r/>
    </w:p>
    <w:p>
      <w:pPr>
        <w:pStyle w:val="61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2.4合同：采供双方根据采购文件和成交的响应文件及成交通知书规定的内容签署的以书面形式所达成的协议，包括所有的附件、附录和构成协议的所有文件。</w:t>
      </w:r>
      <w:r>
        <w:rPr>
          <w:rFonts w:hint="eastAsia" w:ascii="宋体" w:hAnsi="宋体" w:cs="宋体"/>
          <w:bCs/>
          <w:color w:val="000000"/>
          <w:szCs w:val="21"/>
          <w:highlight w:val="none"/>
        </w:rPr>
      </w:r>
      <w:r/>
    </w:p>
    <w:p>
      <w:pPr>
        <w:pStyle w:val="61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2.5甲方（采购单位）：合同中明确规定的实际购买货物和服务的法人或其他组织和自然人（采购单位）。</w:t>
      </w:r>
      <w:r>
        <w:rPr>
          <w:rFonts w:hint="eastAsia" w:ascii="宋体" w:hAnsi="宋体" w:cs="宋体"/>
          <w:bCs/>
          <w:color w:val="000000"/>
          <w:szCs w:val="21"/>
          <w:highlight w:val="none"/>
        </w:rPr>
      </w:r>
      <w:r/>
    </w:p>
    <w:p>
      <w:pPr>
        <w:pStyle w:val="61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2.6乙方（供应商）：合同中规定的向采购单位提供货物和服务的法人或其他组织和自然人（成交单位）。</w:t>
      </w:r>
      <w:r>
        <w:rPr>
          <w:rFonts w:hint="eastAsia" w:ascii="宋体" w:hAnsi="宋体" w:cs="宋体"/>
          <w:bCs/>
          <w:color w:val="000000"/>
          <w:szCs w:val="21"/>
          <w:highlight w:val="none"/>
        </w:rPr>
      </w:r>
      <w:r/>
    </w:p>
    <w:p>
      <w:pPr>
        <w:pStyle w:val="61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2.7货物：系指乙方按采购文件规定，应向甲方提供的一切货物、备品、备件、工具、手册及其它有关技术资料和材料。</w:t>
      </w:r>
      <w:r>
        <w:rPr>
          <w:rFonts w:hint="eastAsia" w:ascii="宋体" w:hAnsi="宋体" w:cs="宋体"/>
          <w:bCs/>
          <w:color w:val="000000"/>
          <w:szCs w:val="21"/>
          <w:highlight w:val="none"/>
        </w:rPr>
      </w:r>
      <w:r/>
    </w:p>
    <w:p>
      <w:pPr>
        <w:pStyle w:val="61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2.8服务：系指本次采购文件规定乙方应承担的与提供货物和服务有关的辅助服务，比如运输、保险、安装、调试、提供技术援助、培训、配合措施、维修响应及合同中规定乙方应承担的其它义务。</w:t>
      </w:r>
      <w:r>
        <w:rPr>
          <w:rFonts w:hint="eastAsia" w:ascii="宋体" w:hAnsi="宋体" w:cs="宋体"/>
          <w:bCs/>
          <w:color w:val="000000"/>
          <w:szCs w:val="21"/>
          <w:highlight w:val="none"/>
        </w:rPr>
      </w:r>
      <w:r/>
    </w:p>
    <w:p>
      <w:pPr>
        <w:pStyle w:val="61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2.9知识产权：指专利权、商标权、著作权等无形财产专有权的统称。</w:t>
      </w:r>
      <w:r>
        <w:rPr>
          <w:rFonts w:hint="eastAsia" w:ascii="宋体" w:hAnsi="宋体" w:cs="宋体"/>
          <w:bCs/>
          <w:color w:val="000000"/>
          <w:szCs w:val="21"/>
          <w:highlight w:val="none"/>
        </w:rPr>
      </w:r>
      <w:r/>
    </w:p>
    <w:p>
      <w:pPr>
        <w:pStyle w:val="61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2.10天：日历日。</w:t>
      </w:r>
      <w:r>
        <w:rPr>
          <w:rFonts w:hint="eastAsia" w:ascii="宋体" w:hAnsi="宋体" w:cs="宋体"/>
          <w:bCs/>
          <w:color w:val="000000"/>
          <w:szCs w:val="21"/>
          <w:highlight w:val="none"/>
        </w:rPr>
      </w:r>
      <w:r/>
    </w:p>
    <w:p>
      <w:pPr>
        <w:pStyle w:val="61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2.11交付地点：合同中明确约定的乙方提交的货物和服务最终到达地点。</w:t>
      </w:r>
      <w:r>
        <w:rPr>
          <w:rFonts w:hint="eastAsia" w:ascii="宋体" w:hAnsi="宋体" w:cs="宋体"/>
          <w:bCs/>
          <w:color w:val="000000"/>
          <w:szCs w:val="21"/>
          <w:highlight w:val="none"/>
        </w:rPr>
      </w:r>
      <w:r/>
    </w:p>
    <w:p>
      <w:pPr>
        <w:pStyle w:val="61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2.12合同价款：根据合同规定，乙方在正确地履行合同义务后甲方应支付乙方的价款。</w:t>
      </w:r>
      <w:r>
        <w:rPr>
          <w:rFonts w:hint="eastAsia" w:ascii="宋体" w:hAnsi="宋体" w:cs="宋体"/>
          <w:bCs/>
          <w:color w:val="000000"/>
          <w:szCs w:val="21"/>
          <w:highlight w:val="none"/>
        </w:rPr>
      </w:r>
      <w:r/>
    </w:p>
    <w:p>
      <w:pPr>
        <w:pStyle w:val="61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2.13产地：货物开采、生长、生产、最终制造、加工或提供服务的来源地。</w:t>
      </w:r>
      <w:r>
        <w:rPr>
          <w:rFonts w:hint="eastAsia" w:ascii="宋体" w:hAnsi="宋体" w:cs="宋体"/>
          <w:bCs/>
          <w:color w:val="000000"/>
          <w:szCs w:val="21"/>
          <w:highlight w:val="none"/>
        </w:rPr>
      </w:r>
      <w:r/>
    </w:p>
    <w:p>
      <w:pPr>
        <w:pStyle w:val="61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2.14不可抗力：不能预见、不能避免并且不能克服的客观情况。</w:t>
      </w:r>
      <w:r>
        <w:rPr>
          <w:rFonts w:hint="eastAsia" w:ascii="宋体" w:hAnsi="宋体" w:cs="宋体"/>
          <w:bCs/>
          <w:color w:val="000000"/>
          <w:szCs w:val="21"/>
          <w:highlight w:val="none"/>
        </w:rPr>
      </w:r>
      <w:r/>
    </w:p>
    <w:p>
      <w:pPr>
        <w:pStyle w:val="61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2.15实质响应：满足有关本次采购标的、数量、质量、价款或者报酬、履行期限、履行地点和方式、违约责任和解决争议方法等要求。</w:t>
      </w:r>
      <w:r>
        <w:rPr>
          <w:rFonts w:hint="eastAsia" w:ascii="宋体" w:hAnsi="宋体" w:cs="宋体"/>
          <w:bCs/>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2.16进口产品：通过中国海关报关验放进入中国境内且产自关境外的产品。</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2.17书面形式：指书面文字、合同书、信件和传真等可以有形地表现所载内容的形式。</w:t>
      </w:r>
      <w:r>
        <w:rPr>
          <w:rFonts w:hint="eastAsia" w:ascii="宋体" w:hAnsi="宋体" w:cs="宋体"/>
          <w:color w:val="000000"/>
          <w:szCs w:val="21"/>
          <w:highlight w:val="none"/>
        </w:rPr>
      </w:r>
      <w:r/>
    </w:p>
    <w:p>
      <w:pPr>
        <w:pStyle w:val="61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3、响应文件计量单位和使用文字</w:t>
      </w:r>
      <w:r>
        <w:rPr>
          <w:rFonts w:hint="eastAsia" w:ascii="宋体" w:hAnsi="宋体" w:cs="宋体"/>
          <w:b/>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3.1响应文件中所使用的计量单位，除采购文件中有特殊要求外，均应使用中华人民共和国法定计量单位。</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3.2响应文件应使用中文编制，响应文件中必须使用其他文字的，必须附有中文译本。对于未附有中文译本和中文译本不准确的响应文件可能引起的对响应单位不利的后果，采购单位概不负责。</w:t>
      </w:r>
      <w:r>
        <w:rPr>
          <w:rFonts w:hint="eastAsia" w:ascii="宋体" w:hAnsi="宋体" w:cs="宋体"/>
          <w:color w:val="000000"/>
          <w:szCs w:val="21"/>
          <w:highlight w:val="none"/>
        </w:rPr>
      </w:r>
      <w:r/>
    </w:p>
    <w:p>
      <w:pPr>
        <w:pStyle w:val="61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4、响应文件的修改和撤回</w:t>
      </w:r>
      <w:r>
        <w:rPr>
          <w:rFonts w:hint="eastAsia" w:ascii="宋体" w:hAnsi="宋体" w:cs="宋体"/>
          <w:b/>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4.1响应单位在提交响应文件后可对其响应文件进行修改或撤回，但采购代理机构须在响应截止时间之前收到该修改的书面通知或在截止时间前收到该撤回的书面通知。</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4.2响应单位在响应截止时间前，可以对所递交的响应文件进行补充、修改或者撤回。补充、修改的内容应当按照采购文件要求签署、盖章后，作为响应文件的组成部分。</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4.3撤回投标应以书面的形式在响应截止时间前通知采购代理机构。该书面撤回通知应由响应单位法定代表人或授权委托人签署并加盖响应单位单位公章。撤回投标的时间以书面撤回通知送达采购代理机构或邮电到达日戳为准。</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4.4评审后响应单位不得撤销投标。</w:t>
      </w:r>
      <w:r>
        <w:rPr>
          <w:rFonts w:hint="eastAsia" w:ascii="宋体" w:hAnsi="宋体" w:cs="宋体"/>
          <w:color w:val="000000"/>
          <w:szCs w:val="21"/>
          <w:highlight w:val="none"/>
        </w:rPr>
      </w:r>
      <w:r/>
    </w:p>
    <w:p>
      <w:pPr>
        <w:pStyle w:val="619"/>
        <w:ind w:firstLine="422"/>
        <w:spacing w:line="360" w:lineRule="auto"/>
        <w:widowControl/>
        <w:rPr>
          <w:rFonts w:hint="eastAsia" w:ascii="宋体" w:hAnsi="宋体" w:cs="宋体"/>
          <w:bCs/>
          <w:color w:val="000000"/>
          <w:szCs w:val="21"/>
          <w:highlight w:val="none"/>
        </w:rPr>
      </w:pPr>
      <w:r>
        <w:rPr>
          <w:rFonts w:hint="eastAsia" w:ascii="宋体" w:hAnsi="宋体" w:cs="宋体"/>
          <w:b/>
          <w:color w:val="000000"/>
          <w:szCs w:val="21"/>
          <w:highlight w:val="none"/>
        </w:rPr>
        <w:t xml:space="preserve">5、</w:t>
      </w:r>
      <w:r>
        <w:rPr>
          <w:rFonts w:hint="eastAsia" w:ascii="宋体" w:hAnsi="宋体" w:cs="宋体"/>
          <w:bCs/>
          <w:color w:val="000000"/>
          <w:szCs w:val="21"/>
          <w:highlight w:val="none"/>
        </w:rPr>
        <w:t xml:space="preserve">磋商小组将对确定为实质上响应的响应文件进行审核，看其是否有计算上或累加上的算术错误，修正错误的原则如下：</w:t>
      </w:r>
      <w:r>
        <w:rPr>
          <w:rFonts w:hint="eastAsia" w:ascii="宋体" w:hAnsi="宋体" w:cs="宋体"/>
          <w:bCs/>
          <w:color w:val="000000"/>
          <w:szCs w:val="21"/>
          <w:highlight w:val="none"/>
        </w:rPr>
      </w:r>
      <w:r/>
    </w:p>
    <w:p>
      <w:pPr>
        <w:pStyle w:val="61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5.1报价表内容与响应文件中明细内容不一致时的，以报价表为准；</w:t>
      </w:r>
      <w:r>
        <w:rPr>
          <w:rFonts w:hint="eastAsia" w:ascii="宋体" w:hAnsi="宋体" w:cs="宋体"/>
          <w:bCs/>
          <w:color w:val="000000"/>
          <w:szCs w:val="21"/>
          <w:highlight w:val="none"/>
        </w:rPr>
      </w:r>
      <w:r/>
    </w:p>
    <w:p>
      <w:pPr>
        <w:pStyle w:val="61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5.2报价的大写金额与小写金额不一致的，以大写金额为准；</w:t>
      </w:r>
      <w:r>
        <w:rPr>
          <w:rFonts w:hint="eastAsia" w:ascii="宋体" w:hAnsi="宋体" w:cs="宋体"/>
          <w:bCs/>
          <w:color w:val="000000"/>
          <w:szCs w:val="21"/>
          <w:highlight w:val="none"/>
        </w:rPr>
      </w:r>
      <w:r/>
    </w:p>
    <w:p>
      <w:pPr>
        <w:pStyle w:val="61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5.3如果单价乘数量不等于总价，数量符合采购文件要求，以单价计算金额为准；单价金额小数点有明细错位的，应以总价为准，并修改单价；数量不符合采购文件要求的作为未实质性响应采购文件处理，该响应文件将不予以详细评审；</w:t>
      </w:r>
      <w:r>
        <w:rPr>
          <w:rFonts w:hint="eastAsia" w:ascii="宋体" w:hAnsi="宋体" w:cs="宋体"/>
          <w:bCs/>
          <w:color w:val="000000"/>
          <w:szCs w:val="21"/>
          <w:highlight w:val="none"/>
        </w:rPr>
      </w:r>
      <w:r/>
    </w:p>
    <w:p>
      <w:pPr>
        <w:pStyle w:val="61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5.4对不同文字文本响应文件的解释发生异议的，以中文文本为准；</w:t>
      </w:r>
      <w:r>
        <w:rPr>
          <w:rFonts w:hint="eastAsia" w:ascii="宋体" w:hAnsi="宋体" w:cs="宋体"/>
          <w:bCs/>
          <w:color w:val="000000"/>
          <w:szCs w:val="21"/>
          <w:highlight w:val="none"/>
        </w:rPr>
      </w:r>
      <w:r/>
    </w:p>
    <w:p>
      <w:pPr>
        <w:pStyle w:val="61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5.5响应单位不同意以上修正，则其响应文件将被拒绝。</w:t>
      </w:r>
      <w:r>
        <w:rPr>
          <w:rFonts w:hint="eastAsia" w:ascii="宋体" w:hAnsi="宋体" w:cs="宋体"/>
          <w:bCs/>
          <w:color w:val="000000"/>
          <w:szCs w:val="21"/>
          <w:highlight w:val="none"/>
        </w:rPr>
      </w:r>
      <w:r/>
    </w:p>
    <w:p>
      <w:pPr>
        <w:pStyle w:val="61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6、磋商说明：</w:t>
      </w:r>
      <w:r>
        <w:rPr>
          <w:rFonts w:hint="eastAsia" w:ascii="宋体" w:hAnsi="宋体" w:cs="宋体"/>
          <w:b/>
          <w:color w:val="000000"/>
          <w:szCs w:val="21"/>
          <w:highlight w:val="none"/>
        </w:rPr>
      </w:r>
      <w:r/>
    </w:p>
    <w:p>
      <w:pPr>
        <w:pStyle w:val="61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（1）不符合供应商资格要求，资格审查未通过的，响应无效；</w:t>
      </w:r>
      <w:r>
        <w:rPr>
          <w:rFonts w:hint="eastAsia" w:ascii="宋体" w:hAnsi="宋体" w:cs="宋体"/>
          <w:bCs/>
          <w:color w:val="000000"/>
          <w:szCs w:val="21"/>
          <w:highlight w:val="none"/>
        </w:rPr>
      </w:r>
      <w:r/>
    </w:p>
    <w:p>
      <w:pPr>
        <w:pStyle w:val="61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（2）一次报价或最终报价超过采购预算、最高限价的，响应均无效；</w:t>
      </w:r>
      <w:r>
        <w:rPr>
          <w:rFonts w:hint="eastAsia" w:ascii="宋体" w:hAnsi="宋体" w:cs="宋体"/>
          <w:bCs/>
          <w:color w:val="000000"/>
          <w:szCs w:val="21"/>
          <w:highlight w:val="none"/>
        </w:rPr>
      </w:r>
      <w:r/>
    </w:p>
    <w:p>
      <w:pPr>
        <w:pStyle w:val="61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（3）不实质性响应磋商文件的，响应无效；</w:t>
      </w:r>
      <w:r>
        <w:rPr>
          <w:rFonts w:hint="eastAsia" w:ascii="宋体" w:hAnsi="宋体" w:cs="宋体"/>
          <w:bCs/>
          <w:color w:val="000000"/>
          <w:szCs w:val="21"/>
          <w:highlight w:val="none"/>
        </w:rPr>
      </w:r>
      <w:r/>
    </w:p>
    <w:p>
      <w:pPr>
        <w:pStyle w:val="61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（4）响应文件密封和签署不符合要求的，响应文件将被拒绝；</w:t>
      </w:r>
      <w:r>
        <w:rPr>
          <w:rFonts w:hint="eastAsia" w:ascii="宋体" w:hAnsi="宋体" w:cs="宋体"/>
          <w:bCs/>
          <w:color w:val="000000"/>
          <w:szCs w:val="21"/>
          <w:highlight w:val="none"/>
        </w:rPr>
      </w:r>
      <w:r/>
    </w:p>
    <w:p>
      <w:pPr>
        <w:pStyle w:val="619"/>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（5）不同响应文件制作机器码一致，涉及响应单位的响应文件均为响应无效。</w:t>
      </w:r>
      <w:r>
        <w:rPr>
          <w:rFonts w:hint="eastAsia" w:ascii="宋体" w:hAnsi="宋体" w:cs="宋体"/>
          <w:bCs/>
          <w:color w:val="000000"/>
          <w:szCs w:val="21"/>
          <w:highlight w:val="none"/>
        </w:rPr>
      </w:r>
      <w:r/>
    </w:p>
    <w:p>
      <w:pPr>
        <w:pStyle w:val="61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7、成交单位的确认</w:t>
      </w:r>
      <w:r>
        <w:rPr>
          <w:rFonts w:hint="eastAsia" w:ascii="宋体" w:hAnsi="宋体" w:cs="宋体"/>
          <w:b/>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7.1磋商小组按采购文件规定的评审方法和标准进行详细评审后，根据采购单位授权直接确定成交单位。</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7.2经磋商小组评审并确定成交单位后，采购代理机构将在规定的时间内将成交结果在政府采购管理部门指定媒体上予以公示。成交公告期限为自成交公告发布之日起一个工作日。</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7.4供应商有违反政府采购法律法规规定的成交无效情形的，成交无效。</w:t>
      </w:r>
      <w:r>
        <w:rPr>
          <w:rFonts w:hint="eastAsia" w:ascii="宋体" w:hAnsi="宋体" w:cs="宋体"/>
          <w:color w:val="000000"/>
          <w:szCs w:val="21"/>
          <w:highlight w:val="none"/>
        </w:rPr>
      </w:r>
      <w:r/>
    </w:p>
    <w:p>
      <w:pPr>
        <w:pStyle w:val="61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8、合同授予标准</w:t>
      </w:r>
      <w:r>
        <w:rPr>
          <w:rFonts w:hint="eastAsia" w:ascii="宋体" w:hAnsi="宋体" w:cs="宋体"/>
          <w:b/>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8.1采购单位将把合同授予其响应文件在实质上响应采购文件规定评选出的成交单位。确定为成交单位的必须具有实施本合同的能力和资源。</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8.2在政府采购合同履行中，采购单位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cs="宋体"/>
          <w:color w:val="000000"/>
          <w:szCs w:val="21"/>
          <w:highlight w:val="none"/>
        </w:rPr>
      </w:r>
      <w:r/>
    </w:p>
    <w:p>
      <w:pPr>
        <w:pStyle w:val="61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9、成交通知书</w:t>
      </w:r>
      <w:r>
        <w:rPr>
          <w:rFonts w:hint="eastAsia" w:ascii="宋体" w:hAnsi="宋体" w:cs="宋体"/>
          <w:b/>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9.1确定出成交单位后，采购代理机构将以书面形式向成交单位发出成交通知书。（请成交人在成交结果公告届满之日起30日内,使用CA证书登录“苏采云”系统及时下载成交通知书。）</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9.2成交通知书将成为合同的组成部分。</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9.3采购单位对未成交单位不承担解释未成交原因的义务。</w:t>
      </w:r>
      <w:r>
        <w:rPr>
          <w:rFonts w:hint="eastAsia" w:ascii="宋体" w:hAnsi="宋体" w:cs="宋体"/>
          <w:color w:val="000000"/>
          <w:szCs w:val="21"/>
          <w:highlight w:val="none"/>
        </w:rPr>
      </w:r>
      <w:r/>
    </w:p>
    <w:p>
      <w:pPr>
        <w:pStyle w:val="61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10、未成交通知书</w:t>
      </w:r>
      <w:r>
        <w:rPr>
          <w:rFonts w:hint="eastAsia" w:ascii="宋体" w:hAnsi="宋体" w:cs="宋体"/>
          <w:b/>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参与项目评审的未成交供应商应在成交公告发布之日起三个工作日内告知采购代理机构发放《未成交通知书》的方式（如电子邮件、纸质寄送等），以书面告知该未成交的评审得分与排名，未成交供应商未按约定的时间和方式获取告知信息的，视为自动放弃并自行承担相应后果。</w:t>
      </w:r>
      <w:r>
        <w:rPr>
          <w:rFonts w:hint="eastAsia" w:ascii="宋体" w:hAnsi="宋体" w:cs="宋体"/>
          <w:color w:val="000000"/>
          <w:szCs w:val="21"/>
          <w:highlight w:val="none"/>
        </w:rPr>
      </w:r>
      <w:r/>
    </w:p>
    <w:p>
      <w:pPr>
        <w:pStyle w:val="619"/>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11、合同的签订</w:t>
      </w:r>
      <w:r>
        <w:rPr>
          <w:rFonts w:hint="eastAsia" w:ascii="宋体" w:hAnsi="宋体" w:cs="宋体"/>
          <w:b/>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11.1成交单位应按自成交通知书发出之日起30日内（有最近规定按最近规定），由（法定代表人或授权委托人）与采购单位代表签订合同。否则按放弃成交权处理。</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11.2签订合同及合同条款应以采购文件和成交单位的响应文件及其澄清文件为依据。</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b/>
          <w:bCs/>
          <w:color w:val="000000"/>
          <w:szCs w:val="21"/>
          <w:highlight w:val="none"/>
        </w:rPr>
      </w:pPr>
      <w:r>
        <w:rPr>
          <w:rFonts w:hint="eastAsia" w:ascii="宋体" w:hAnsi="宋体" w:cs="宋体"/>
          <w:color w:val="000000"/>
          <w:szCs w:val="21"/>
          <w:highlight w:val="none"/>
        </w:rPr>
        <w:t xml:space="preserve">11.3成交单位拒绝与采购单位签订合同的，采购单位可以按照评审报告推荐的成交候选人名单排序，确定下一候选人为成交单位，也可以重新开展政府采购活动。</w:t>
      </w:r>
      <w:r>
        <w:rPr>
          <w:rFonts w:hint="eastAsia" w:ascii="宋体" w:hAnsi="宋体" w:cs="宋体"/>
          <w:b/>
          <w:bCs/>
          <w:color w:val="000000"/>
          <w:szCs w:val="21"/>
          <w:highlight w:val="none"/>
        </w:rPr>
      </w:r>
      <w:r/>
    </w:p>
    <w:p>
      <w:pPr>
        <w:pStyle w:val="619"/>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十二、关于磋商的有关说明：</w:t>
      </w:r>
      <w:r>
        <w:rPr>
          <w:rFonts w:hint="eastAsia" w:ascii="宋体" w:hAnsi="宋体" w:cs="宋体"/>
          <w:b/>
          <w:bCs/>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1、报价要求：</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（1）以人民币报价；并须按附表格式进行报价；</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（2）本次磋商的最终报价为本项目的总报价。</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（3）本次磋商在磋商过程中的最终报价与首次报价之比，所下降（上浮）的百分比与单价下降（上浮）百分比相同。</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（4）本项目只允许有一个报价。任何有选择的报价将不予接受。</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磋商供应商应对所响应项目的全部内容进行报价，只响应其中部分内容者，其响应文件将被拒绝。但如果磋商采购文件要求分标段响应的，则磋商供应商可以有选择地只响应其中一个或几个标段，也可以响应全部标段，但各标段应分别计算填写单价和总价。成交单位对服务缺陷不予更正，采购人有权另请其他单位更正。</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2、磋商保证金：本项目无需保证金，但须提交《响应保证承诺书》</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3、成交服务费：</w:t>
      </w:r>
      <w:r>
        <w:rPr>
          <w:rFonts w:hint="eastAsia" w:ascii="宋体" w:hAnsi="宋体" w:cs="宋体"/>
          <w:color w:val="000000"/>
          <w:szCs w:val="21"/>
          <w:highlight w:val="none"/>
          <w:lang w:val="en-US" w:eastAsia="zh-CN"/>
        </w:rPr>
        <w:t xml:space="preserve">由采购单位</w:t>
      </w:r>
      <w:r>
        <w:rPr>
          <w:rFonts w:hint="eastAsia" w:ascii="宋体" w:hAnsi="宋体" w:cs="宋体"/>
          <w:color w:val="000000"/>
          <w:szCs w:val="21"/>
          <w:highlight w:val="none"/>
        </w:rPr>
        <w:t xml:space="preserve">按预算金额100万部分1.5%；100-500万部分1.1%收取，即</w:t>
      </w:r>
      <w:r>
        <w:rPr>
          <w:rFonts w:hint="eastAsia" w:ascii="宋体" w:hAnsi="宋体" w:cs="宋体"/>
          <w:color w:val="000000"/>
          <w:szCs w:val="21"/>
          <w:highlight w:val="none"/>
          <w:lang w:val="en-US" w:eastAsia="zh-CN"/>
        </w:rPr>
        <w:t xml:space="preserve">26000</w:t>
      </w:r>
      <w:r>
        <w:rPr>
          <w:rFonts w:hint="eastAsia" w:ascii="宋体" w:hAnsi="宋体" w:cs="宋体"/>
          <w:color w:val="000000"/>
          <w:szCs w:val="21"/>
          <w:highlight w:val="none"/>
        </w:rPr>
        <w:t xml:space="preserve">元向采购代理机构支付服务费。</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服务费交纳账户：苏州昂天建设工程咨询有限公司</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账号：475475567180           </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开户行：中国银行苏州狮山商务创新区支行</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4、履约保证金：无</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5、质疑</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质疑的提出和答复、投诉的提起和处理须按《政府采购质疑和投诉办法》（中华人民共和国财政部令第94号）相关规定执行。</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（1）质疑的提出</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1）提出质疑的供应商应当是参与所质疑项目采购活动的供应商。</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2）潜在供应商已依法获取其可质疑的采购文件的，可以对该文件提出质疑。对采购文件提出质疑的，应当在获取采购文件或者采购文件公告期限届满之日起7个工作日内以书面形式提出。</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供应商认为采购文件、采购过程、成交或者成交结果使自己的权益受到损害的，可以在知道或者应知其权益受到损害之日起7个工作日内，以书面形式向采购人、采购代理机构提出质疑。供应商须在在法定质疑期内一次性提出针对同一采购程序环节的质疑。</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4）供应商提出质疑应当提交质疑函和必要的证明材料。质疑函应当包括下列内容：</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4.1供应商的姓名或者名称、地址、邮编、联系人及联系电话；</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4.2质疑项目的名称、编号；</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4.3具体、明确的质疑事项和与质疑事项相关的请求；</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4.4事实依据；</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4.5必要的法律依据；</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4.6提出质疑的日期。</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5）供应商为自然人的，质疑函应当由本人签字；供应商为法人或者其他组织的，应当由法定代表人、主要负责人，或者其授权代表签字或者盖章，并加盖公章。质疑函须原件。</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7）以联合体形式参加采购活动的，其投诉应当由组成联合体的所有供应商共同提出。</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（2）质疑的受理与答复</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1）采购人负责供应商质疑答复。采购人委托采购代理机构采购的，采购代理机构在委托授权范围内作出答复。</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2）质疑函由采购代理机构办理签收手续。</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3）质疑函接收单位信息：</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质疑函与供应商参加投标确认函须以当面递交等法定途径送达[当场送达或邮寄方式（如是邮寄质疑函要结清快递费，否则拒收）]。</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联系部门：苏州昂天建设工程咨询有限公司</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通讯地址：苏州市吴中区苏蠡路81号苏蠡商务大厦409室</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lang w:eastAsia="zh-CN"/>
        </w:rPr>
        <w:t xml:space="preserve">章德示</w:t>
      </w:r>
      <w:r>
        <w:rPr>
          <w:rFonts w:hint="eastAsia" w:ascii="宋体" w:hAnsi="宋体" w:cs="宋体"/>
          <w:color w:val="000000"/>
          <w:szCs w:val="21"/>
          <w:highlight w:val="none"/>
        </w:rPr>
        <w:t xml:space="preserve">；联系方式：0512-68070938</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4）采购人、采购代理机构应当在收到质疑函后7个工作日内作出答复，并以书面形式通知质疑供应商和其他有关供应商。</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5）如磋商供应商单位在相关法规规定的期限后向磋商采购单位提出质疑或质疑未经磋商供应商法定代表人签署并加盖单位公章，磋商采购单位有权对该质疑不予答复。</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6）采购人、采购代理机构处理的其他要求按《政府采购质疑和投诉办法》（中华人民共和国财政部令第94号）相关规定执行。</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6、响应单位必须承诺磋商采购文件中提出的全部要求；如果以其中某些条款不响应时，应在文件中逐条列出，未列出的视同响应。</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7、磋商响应文件以中文资料为准。</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8、磋商采购文件、响应文件和报价文件是合同的不可分割的部分。</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9、其他优惠条件，请予以书面说明。</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10、出现下列情形之一的，将终止磋商采购活动：</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（1）因情况变化，不再符合规定的竞争性磋商采购方式适用情形的；</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（2）出现影响采购公正的违法、违规行为的；</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在采购过程中符合竞争要求的供应商或者报价未超过采购预算的供应商不足3家的；或如为政府购买服务项目（含政府和社会资本合作项目），在采购过程中符合竞争要求的供应商（社会资本）或者报价未超过采购预算的供应商（社会资本）不足2家的。</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11、知识产权：</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成交单位应保证需方免除且成交单位承担由于需方在其本国使用该项目所需的产品和设计或其任何一部分时而引起第三方提出的侵犯专利权、商标权或工业设计权的起诉、行动、行政程序索赔、请求等以及需方为此而产生的损失和损害、费用和支出（包括但不限于律师费）。</w:t>
      </w:r>
      <w:r>
        <w:rPr>
          <w:rFonts w:hint="eastAsia" w:ascii="宋体" w:hAnsi="宋体" w:cs="宋体"/>
          <w:color w:val="000000"/>
          <w:szCs w:val="21"/>
          <w:highlight w:val="none"/>
        </w:rPr>
      </w:r>
      <w:r/>
    </w:p>
    <w:p>
      <w:pPr>
        <w:pStyle w:val="619"/>
        <w:ind w:firstLine="42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12、凡涉及磋商采购文件的补充说明和修改，均以苏州市政府采购网发布的通知为准。</w:t>
      </w:r>
      <w:r>
        <w:rPr>
          <w:rFonts w:hint="eastAsia" w:ascii="宋体" w:hAnsi="宋体" w:cs="宋体"/>
          <w:color w:val="000000"/>
          <w:szCs w:val="21"/>
          <w:highlight w:val="none"/>
        </w:rPr>
      </w:r>
      <w:r/>
    </w:p>
    <w:p>
      <w:pPr>
        <w:pStyle w:val="619"/>
        <w:ind w:firstLine="420"/>
        <w:jc w:val="center"/>
        <w:spacing w:line="360" w:lineRule="auto"/>
        <w:widowControl/>
        <w:rPr>
          <w:rStyle w:val="641"/>
          <w:rFonts w:ascii="sans-serif" w:hAnsi="sans-serif" w:eastAsia="sans-serif" w:cs="sans-serif"/>
          <w:b w:val="0"/>
          <w:color w:val="000000"/>
          <w:highlight w:val="none"/>
        </w:rPr>
      </w:pPr>
      <w:r>
        <w:rPr>
          <w:color w:val="000000"/>
          <w:highlight w:val="none"/>
        </w:rPr>
        <w:br w:type="page" w:clear="all"/>
      </w:r>
      <w:r>
        <w:rPr>
          <w:rStyle w:val="641"/>
          <w:rFonts w:hint="eastAsia" w:ascii="宋体" w:hAnsi="宋体" w:cs="宋体"/>
          <w:color w:val="000000"/>
          <w:sz w:val="43"/>
          <w:szCs w:val="43"/>
          <w:highlight w:val="none"/>
        </w:rPr>
        <w:t xml:space="preserve">第三章 评审方法及评分标准</w:t>
      </w:r>
      <w:r>
        <w:rPr>
          <w:rStyle w:val="641"/>
          <w:rFonts w:ascii="sans-serif" w:hAnsi="sans-serif" w:eastAsia="sans-serif" w:cs="sans-serif"/>
          <w:b w:val="0"/>
          <w:color w:val="000000"/>
          <w:highlight w:val="none"/>
        </w:rPr>
      </w:r>
      <w:r/>
    </w:p>
    <w:p>
      <w:pPr>
        <w:pStyle w:val="619"/>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一、评审方法：</w:t>
      </w:r>
      <w:r>
        <w:rPr>
          <w:rFonts w:hint="eastAsia" w:ascii="宋体" w:hAnsi="宋体" w:cs="宋体"/>
          <w:b/>
          <w:bCs/>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1、本次磋商采用综合评分法，即在响应文件满足采购文件全部实质性要求且按评审因素的量化指标评审得分最高的供应商为成交候选供应商。采购单位书面授权磋商小组直接确定成交供应商。</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评委评审得分和最后磋商报价得分相加为响应单位的综合评分。</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如磋商小组认为磋商报价或者某些分项报价明显不合理或者低于成本（如配备人员缴纳社保单位所在地政府规定的最低工资标准及社保缴纳基数），则磋商小组有权要求其在规定的期限内提供书面文件予以解释说明，并提交相关证明材料；否则视为无效响应。</w:t>
      </w:r>
      <w:r>
        <w:rPr>
          <w:rFonts w:hint="eastAsia" w:ascii="宋体" w:hAnsi="宋体" w:cs="宋体"/>
          <w:color w:val="000000"/>
          <w:szCs w:val="21"/>
          <w:highlight w:val="none"/>
        </w:rPr>
      </w:r>
      <w:r/>
    </w:p>
    <w:p>
      <w:pPr>
        <w:pStyle w:val="619"/>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4、如出现综合得分最高的响应单位有两个或两个以上的，以报价较低者优先作为成交单位；如果报价也相同的，则由磋商小组投票方式确定成交单位。</w:t>
      </w:r>
      <w:r>
        <w:rPr>
          <w:rFonts w:hint="eastAsia" w:ascii="宋体" w:hAnsi="宋体" w:cs="宋体"/>
          <w:color w:val="000000"/>
          <w:szCs w:val="21"/>
          <w:highlight w:val="none"/>
        </w:rPr>
      </w:r>
      <w:r/>
    </w:p>
    <w:p>
      <w:pPr>
        <w:pStyle w:val="619"/>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二、评分标准：</w:t>
      </w:r>
      <w:r>
        <w:rPr>
          <w:rFonts w:hint="eastAsia" w:ascii="宋体" w:hAnsi="宋体" w:cs="宋体"/>
          <w:b/>
          <w:bCs/>
          <w:color w:val="000000"/>
          <w:szCs w:val="21"/>
          <w:highlight w:val="none"/>
        </w:rPr>
      </w:r>
      <w:r/>
    </w:p>
    <w:p>
      <w:pPr>
        <w:pStyle w:val="619"/>
        <w:ind w:firstLine="422"/>
        <w:spacing w:line="360" w:lineRule="auto"/>
        <w:widowControl/>
        <w:rPr>
          <w:rFonts w:ascii="宋体" w:hAnsi="宋体" w:cs="宋体"/>
          <w:b/>
          <w:color w:val="000000"/>
          <w:szCs w:val="21"/>
          <w:highlight w:val="none"/>
        </w:rPr>
      </w:pPr>
      <w:r>
        <w:rPr>
          <w:rFonts w:hint="eastAsia" w:ascii="宋体" w:hAnsi="宋体" w:cs="宋体"/>
          <w:b/>
          <w:color w:val="000000"/>
          <w:szCs w:val="21"/>
          <w:highlight w:val="none"/>
        </w:rPr>
        <w:t xml:space="preserve">（一）投标报价：（10分）</w:t>
      </w:r>
      <w:r>
        <w:rPr>
          <w:rFonts w:ascii="宋体" w:hAnsi="宋体" w:cs="宋体"/>
          <w:b/>
          <w:color w:val="000000"/>
          <w:szCs w:val="21"/>
          <w:highlight w:val="none"/>
        </w:rPr>
      </w:r>
      <w:r/>
    </w:p>
    <w:p>
      <w:pPr>
        <w:pStyle w:val="61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1、价格分统一采用低价优先法计算，即满足磋商文件要求且最后磋商评审报价最低（未超采购预算）的供应商的价格为磋商基准价。其他供应商的价格分统一按照下列公式计算：</w:t>
      </w:r>
      <w:r>
        <w:rPr>
          <w:rFonts w:hint="eastAsia" w:ascii="宋体" w:hAnsi="宋体" w:cs="宋体"/>
          <w:color w:val="000000"/>
          <w:szCs w:val="21"/>
          <w:highlight w:val="none"/>
        </w:rPr>
      </w:r>
      <w:r/>
    </w:p>
    <w:p>
      <w:pPr>
        <w:pStyle w:val="61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磋商报价得分=（磋商基准价/最后磋商报价）×价格权值（本项目为10%）×100</w:t>
      </w:r>
      <w:r>
        <w:rPr>
          <w:rFonts w:hint="eastAsia" w:ascii="宋体" w:hAnsi="宋体" w:cs="宋体"/>
          <w:color w:val="000000"/>
          <w:szCs w:val="21"/>
          <w:highlight w:val="none"/>
        </w:rPr>
      </w:r>
      <w:r/>
    </w:p>
    <w:p>
      <w:pPr>
        <w:pStyle w:val="61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评定内容还包括分析总报价及各个分项报价是否合理，报价范围是否完整，有否重大错漏项，如果某供应商的响应报价中有漏项，则该供应商的响应价格评审时需加上漏项部分，漏项部分的价格按所有参加磋商的供应商中相应部分所报的最高价格计算，如果该供应商成交，则其成交总价不能调整，漏项部分的价格需该供应商自行消化，如漏项构成未实质性响应磋商文件要求的，将不得成交。</w:t>
      </w:r>
      <w:r>
        <w:rPr>
          <w:rFonts w:hint="eastAsia" w:ascii="宋体" w:hAnsi="宋体" w:cs="宋体"/>
          <w:color w:val="000000"/>
          <w:szCs w:val="21"/>
          <w:highlight w:val="none"/>
        </w:rPr>
      </w:r>
      <w:r/>
    </w:p>
    <w:p>
      <w:pPr>
        <w:pStyle w:val="61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3、促进残疾人就业</w:t>
      </w:r>
      <w:r>
        <w:rPr>
          <w:rFonts w:hint="eastAsia" w:ascii="宋体" w:hAnsi="宋体" w:cs="宋体"/>
          <w:bCs/>
          <w:color w:val="000000"/>
          <w:szCs w:val="21"/>
          <w:highlight w:val="none"/>
        </w:rPr>
      </w:r>
      <w:r/>
    </w:p>
    <w:p>
      <w:pPr>
        <w:pStyle w:val="61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残疾人福利性单位在响应文件中提供《残疾人福利性单位声明函》。符合《关于促进残疾人就业政府采购政策的通知》（财库〔2017〕141号）规定标准的可以认定为残疾人福利性单位。</w:t>
      </w:r>
      <w:r>
        <w:rPr>
          <w:rFonts w:hint="eastAsia" w:ascii="宋体" w:hAnsi="宋体" w:cs="宋体"/>
          <w:bCs/>
          <w:color w:val="000000"/>
          <w:szCs w:val="21"/>
          <w:highlight w:val="none"/>
        </w:rPr>
      </w:r>
      <w:r/>
    </w:p>
    <w:p>
      <w:pPr>
        <w:pStyle w:val="61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对于残疾人福利性单位视为小型、微型企业的。</w:t>
      </w:r>
      <w:r>
        <w:rPr>
          <w:rFonts w:hint="eastAsia" w:ascii="宋体" w:hAnsi="宋体" w:cs="宋体"/>
          <w:bCs/>
          <w:color w:val="000000"/>
          <w:szCs w:val="21"/>
          <w:highlight w:val="none"/>
        </w:rPr>
      </w:r>
      <w:r/>
    </w:p>
    <w:p>
      <w:pPr>
        <w:pStyle w:val="61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4、监狱企业</w:t>
      </w:r>
      <w:r>
        <w:rPr>
          <w:rFonts w:hint="eastAsia" w:ascii="宋体" w:hAnsi="宋体" w:cs="宋体"/>
          <w:bCs/>
          <w:color w:val="000000"/>
          <w:szCs w:val="21"/>
          <w:highlight w:val="none"/>
        </w:rPr>
      </w:r>
      <w:r/>
    </w:p>
    <w:p>
      <w:pPr>
        <w:pStyle w:val="61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监狱企业在响应文件中提供由省级以上监狱管理局、戒毒管理局（含新疆生产建设兵团）出具的属于监狱企业的证明文件。</w:t>
      </w:r>
      <w:r>
        <w:rPr>
          <w:rFonts w:hint="eastAsia" w:ascii="宋体" w:hAnsi="宋体" w:cs="宋体"/>
          <w:bCs/>
          <w:color w:val="000000"/>
          <w:szCs w:val="21"/>
          <w:highlight w:val="none"/>
        </w:rPr>
      </w:r>
      <w:r/>
    </w:p>
    <w:p>
      <w:pPr>
        <w:pStyle w:val="61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对于监狱企业视同小型、微型企业的。</w:t>
      </w:r>
      <w:r>
        <w:rPr>
          <w:rFonts w:hint="eastAsia" w:ascii="宋体" w:hAnsi="宋体" w:cs="宋体"/>
          <w:bCs/>
          <w:color w:val="000000"/>
          <w:szCs w:val="21"/>
          <w:highlight w:val="none"/>
        </w:rPr>
      </w:r>
      <w:r/>
    </w:p>
    <w:p>
      <w:pPr>
        <w:pStyle w:val="61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5、中小企业</w:t>
      </w:r>
      <w:r>
        <w:rPr>
          <w:rFonts w:hint="eastAsia" w:ascii="宋体" w:hAnsi="宋体" w:cs="宋体"/>
          <w:bCs/>
          <w:color w:val="000000"/>
          <w:szCs w:val="21"/>
          <w:highlight w:val="none"/>
        </w:rPr>
      </w:r>
      <w:r/>
    </w:p>
    <w:p>
      <w:pPr>
        <w:pStyle w:val="61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根据财政部、工业和信息化部关于印发《政府采购促进中小企业发展管理办法》的通知规定：</w:t>
      </w:r>
      <w:r>
        <w:rPr>
          <w:rFonts w:hint="eastAsia" w:ascii="宋体" w:hAnsi="宋体" w:cs="宋体"/>
          <w:bCs/>
          <w:color w:val="000000"/>
          <w:szCs w:val="21"/>
          <w:highlight w:val="none"/>
        </w:rPr>
      </w:r>
      <w:r/>
    </w:p>
    <w:p>
      <w:pPr>
        <w:pStyle w:val="61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（1）依据《政府采购促进中小企业发展管理办法》规定享受扶持政策获得政府采购合同的，小微企业不得将合同分包给大中型企业，中型企业不得将合同分包给大型企业。</w:t>
      </w:r>
      <w:r>
        <w:rPr>
          <w:rFonts w:hint="eastAsia" w:ascii="宋体" w:hAnsi="宋体" w:cs="宋体"/>
          <w:bCs/>
          <w:color w:val="000000"/>
          <w:szCs w:val="21"/>
          <w:highlight w:val="none"/>
        </w:rPr>
      </w:r>
      <w:r/>
    </w:p>
    <w:p>
      <w:pPr>
        <w:pStyle w:val="61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（2）中小企业参加政府采购活动，应当出具《政府采购促进中小企业发展管理办法》附件规定《中小企业声明函》，否则不得享受相关中小企业扶持政策。</w:t>
      </w:r>
      <w:r>
        <w:rPr>
          <w:rFonts w:hint="eastAsia" w:ascii="宋体" w:hAnsi="宋体" w:cs="宋体"/>
          <w:bCs/>
          <w:color w:val="000000"/>
          <w:szCs w:val="21"/>
          <w:highlight w:val="none"/>
        </w:rPr>
      </w:r>
      <w:r/>
    </w:p>
    <w:p>
      <w:pPr>
        <w:pStyle w:val="619"/>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（3）若供应商提供的《中小企业声明函》为虚假声明则视同提供虚假材料，按政府采购相关规定处理并报请政府监管部门给予行政处罚。</w:t>
      </w:r>
      <w:r>
        <w:rPr>
          <w:rFonts w:hint="eastAsia" w:ascii="宋体" w:hAnsi="宋体" w:cs="宋体"/>
          <w:bCs/>
          <w:color w:val="000000"/>
          <w:szCs w:val="21"/>
          <w:highlight w:val="none"/>
        </w:rPr>
      </w:r>
      <w:r/>
    </w:p>
    <w:p>
      <w:pPr>
        <w:pStyle w:val="619"/>
        <w:ind w:firstLine="422"/>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b/>
          <w:color w:val="000000"/>
          <w:szCs w:val="21"/>
          <w:highlight w:val="none"/>
        </w:rPr>
        <w:t xml:space="preserve">本项目专门面向中小企业采购，不再执行价格评审优惠的扶持政策。</w:t>
      </w:r>
      <w:r>
        <w:rPr>
          <w:rFonts w:hint="eastAsia" w:ascii="宋体" w:hAnsi="宋体" w:cs="宋体"/>
          <w:color w:val="000000"/>
          <w:szCs w:val="21"/>
          <w:highlight w:val="none"/>
        </w:rPr>
      </w:r>
      <w:r/>
    </w:p>
    <w:p>
      <w:pPr>
        <w:pStyle w:val="63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rPr>
          <w:rStyle w:val="641"/>
          <w:rFonts w:hint="eastAsia" w:ascii="宋体" w:hAnsi="宋体" w:cs="宋体"/>
          <w:b w:val="0"/>
          <w:color w:val="000000"/>
          <w:sz w:val="21"/>
          <w:szCs w:val="21"/>
          <w:highlight w:val="none"/>
          <w:shd w:val="clear" w:color="auto" w:fill="ffffff"/>
        </w:rPr>
        <w:t xml:space="preserve">本国产品标准</w:t>
      </w:r>
      <w:r>
        <w:rPr>
          <w:rFonts w:hint="eastAsia" w:ascii="宋体" w:hAnsi="宋体" w:cs="宋体"/>
          <w:color w:val="000000"/>
          <w:sz w:val="21"/>
          <w:szCs w:val="21"/>
          <w:highlight w:val="none"/>
        </w:rPr>
      </w:r>
      <w:r/>
    </w:p>
    <w:p>
      <w:pPr>
        <w:pStyle w:val="63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本国产品应当符合以下条件：</w:t>
      </w:r>
      <w:r>
        <w:rPr>
          <w:rFonts w:hint="eastAsia" w:ascii="宋体" w:hAnsi="宋体" w:cs="宋体"/>
          <w:color w:val="000000"/>
          <w:sz w:val="21"/>
          <w:szCs w:val="21"/>
          <w:highlight w:val="none"/>
        </w:rPr>
      </w:r>
      <w:r/>
    </w:p>
    <w:p>
      <w:pPr>
        <w:pStyle w:val="63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（一）在中国境内生产</w:t>
      </w:r>
      <w:r>
        <w:rPr>
          <w:rFonts w:hint="eastAsia" w:ascii="宋体" w:hAnsi="宋体" w:cs="宋体"/>
          <w:color w:val="000000"/>
          <w:sz w:val="21"/>
          <w:szCs w:val="21"/>
          <w:highlight w:val="none"/>
        </w:rPr>
      </w:r>
      <w:r/>
    </w:p>
    <w:p>
      <w:pPr>
        <w:pStyle w:val="63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产品应当在中国境内生产，即在中华人民共和国关境内实现从原材料、组件到产品的属性改变。</w:t>
      </w:r>
      <w:r>
        <w:rPr>
          <w:rFonts w:hint="eastAsia" w:ascii="宋体" w:hAnsi="宋体" w:cs="宋体"/>
          <w:color w:val="000000"/>
          <w:sz w:val="21"/>
          <w:szCs w:val="21"/>
          <w:highlight w:val="none"/>
        </w:rPr>
      </w:r>
      <w:r/>
    </w:p>
    <w:p>
      <w:pPr>
        <w:pStyle w:val="63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属性改变是指经过制造、加工或者组装等工序，产生完全不同于原材料、组件的新产品，并具有新的名称和特征（用途）。属性改变不包括以下细微操作：</w:t>
      </w:r>
      <w:r>
        <w:rPr>
          <w:rFonts w:hint="eastAsia" w:ascii="宋体" w:hAnsi="宋体" w:cs="宋体"/>
          <w:color w:val="000000"/>
          <w:sz w:val="21"/>
          <w:szCs w:val="21"/>
          <w:highlight w:val="none"/>
        </w:rPr>
      </w:r>
      <w:r/>
    </w:p>
    <w:p>
      <w:pPr>
        <w:pStyle w:val="63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1.为确保产品在运输或者储存期间保持某种状态而进行的操作；</w:t>
      </w:r>
      <w:r>
        <w:rPr>
          <w:rFonts w:hint="eastAsia" w:ascii="宋体" w:hAnsi="宋体" w:cs="宋体"/>
          <w:color w:val="000000"/>
          <w:sz w:val="21"/>
          <w:szCs w:val="21"/>
          <w:highlight w:val="none"/>
        </w:rPr>
      </w:r>
      <w:r/>
    </w:p>
    <w:p>
      <w:pPr>
        <w:pStyle w:val="63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2.为产品运输或者销售进行的包装或者展示；</w:t>
      </w:r>
      <w:r>
        <w:rPr>
          <w:rFonts w:hint="eastAsia" w:ascii="宋体" w:hAnsi="宋体" w:cs="宋体"/>
          <w:color w:val="000000"/>
          <w:sz w:val="21"/>
          <w:szCs w:val="21"/>
          <w:highlight w:val="none"/>
        </w:rPr>
      </w:r>
      <w:r/>
    </w:p>
    <w:p>
      <w:pPr>
        <w:pStyle w:val="63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3.在产品或者其包装上粘贴或者印刷品牌、标志、标识以及其他用于区别的标记；</w:t>
      </w:r>
      <w:r>
        <w:rPr>
          <w:rFonts w:hint="eastAsia" w:ascii="宋体" w:hAnsi="宋体" w:cs="宋体"/>
          <w:color w:val="000000"/>
          <w:sz w:val="21"/>
          <w:szCs w:val="21"/>
          <w:highlight w:val="none"/>
        </w:rPr>
      </w:r>
      <w:r/>
    </w:p>
    <w:p>
      <w:pPr>
        <w:pStyle w:val="63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4.简单的上漆、磨光和分装；</w:t>
      </w:r>
      <w:r>
        <w:rPr>
          <w:rFonts w:hint="eastAsia" w:ascii="宋体" w:hAnsi="宋体" w:cs="宋体"/>
          <w:color w:val="000000"/>
          <w:sz w:val="21"/>
          <w:szCs w:val="21"/>
          <w:highlight w:val="none"/>
        </w:rPr>
      </w:r>
      <w:r/>
    </w:p>
    <w:p>
      <w:pPr>
        <w:pStyle w:val="63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5.其他不属于属性改变的情形。</w:t>
      </w:r>
      <w:r>
        <w:rPr>
          <w:rFonts w:hint="eastAsia" w:ascii="宋体" w:hAnsi="宋体" w:cs="宋体"/>
          <w:color w:val="000000"/>
          <w:sz w:val="21"/>
          <w:szCs w:val="21"/>
          <w:highlight w:val="none"/>
        </w:rPr>
      </w:r>
      <w:r/>
    </w:p>
    <w:p>
      <w:pPr>
        <w:pStyle w:val="63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（二）在中国境内生产的组件成本占比达到规定比例</w:t>
      </w:r>
      <w:r>
        <w:rPr>
          <w:rFonts w:hint="eastAsia" w:ascii="宋体" w:hAnsi="宋体" w:cs="宋体"/>
          <w:color w:val="000000"/>
          <w:sz w:val="21"/>
          <w:szCs w:val="21"/>
          <w:highlight w:val="none"/>
        </w:rPr>
      </w:r>
      <w:r/>
    </w:p>
    <w:p>
      <w:pPr>
        <w:pStyle w:val="63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产品在中国境内生产的组件成本占比应当达到规定比例，计算公式为：</w:t>
      </w:r>
      <w:r>
        <w:rPr>
          <w:rFonts w:hint="eastAsia" w:ascii="宋体" w:hAnsi="宋体" w:cs="宋体"/>
          <w:color w:val="000000"/>
          <w:sz w:val="21"/>
          <w:szCs w:val="21"/>
          <w:highlight w:val="none"/>
        </w:rPr>
      </w:r>
      <w:r/>
    </w:p>
    <w:p>
      <w:pPr>
        <w:pStyle w:val="637"/>
        <w:ind w:firstLine="420"/>
        <w:jc w:val="center"/>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fldChar w:fldCharType="begin"/>
      </w:r>
      <w:r>
        <w:rPr>
          <w:rFonts w:hint="eastAsia" w:ascii="宋体" w:hAnsi="宋体" w:cs="宋体"/>
          <w:color w:val="000000"/>
          <w:sz w:val="21"/>
          <w:szCs w:val="21"/>
          <w:highlight w:val="none"/>
          <w:shd w:val="clear" w:color="auto" w:fill="ffffff"/>
        </w:rPr>
        <w:instrText xml:space="preserve">INCLUDEPICTURE \d "https://www.gov.cn/zhengce/content/202509/W020250930645245947614.png" \* MERGEFORMATINET </w:instrText>
      </w:r>
      <w:r>
        <w:rPr>
          <w:rFonts w:hint="eastAsia" w:ascii="宋体" w:hAnsi="宋体" w:cs="宋体"/>
          <w:color w:val="000000"/>
          <w:sz w:val="21"/>
          <w:szCs w:val="21"/>
          <w:highlight w:val="none"/>
          <w:shd w:val="clear" w:color="auto" w:fill="ffffff"/>
        </w:rPr>
        <w:fldChar w:fldCharType="separate"/>
      </w:r>
      <w:r>
        <w:rPr>
          <w:rFonts w:hint="eastAsia" w:ascii="宋体" w:hAnsi="宋体" w:cs="宋体"/>
          <w:color w:val="000000"/>
          <w:sz w:val="21"/>
          <w:szCs w:val="21"/>
          <w:highlight w:val="none"/>
          <w:shd w:val="clear" w:color="auto" w:fill="ffffff"/>
        </w:rPr>
        <mc:AlternateContent>
          <mc:Choice Requires="wpg">
            <w:drawing>
              <wp:inline xmlns:wp="http://schemas.openxmlformats.org/drawingml/2006/wordprocessingDrawing" distT="0" distB="0" distL="0" distR="0">
                <wp:extent cx="2775585" cy="43815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77558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18.5pt;height:34.5pt;mso-wrap-distance-left:0.0pt;mso-wrap-distance-top:0.0pt;mso-wrap-distance-right:0.0pt;mso-wrap-distance-bottom:0.0pt;" stroked="f">
                <v:path textboxrect="0,0,0,0"/>
                <v:imagedata r:id="rId12" o:title=""/>
              </v:shape>
            </w:pict>
          </mc:Fallback>
        </mc:AlternateContent>
      </w:r>
      <w:r>
        <w:rPr>
          <w:rFonts w:hint="eastAsia" w:ascii="宋体" w:hAnsi="宋体" w:cs="宋体"/>
          <w:color w:val="000000"/>
          <w:sz w:val="21"/>
          <w:szCs w:val="21"/>
          <w:highlight w:val="none"/>
          <w:shd w:val="clear" w:color="auto" w:fill="ffffff"/>
        </w:rPr>
        <w:fldChar w:fldCharType="end"/>
      </w:r>
      <w:r>
        <w:rPr>
          <w:rFonts w:hint="eastAsia" w:ascii="宋体" w:hAnsi="宋体" w:cs="宋体"/>
          <w:color w:val="000000"/>
          <w:sz w:val="21"/>
          <w:szCs w:val="21"/>
          <w:highlight w:val="none"/>
        </w:rPr>
      </w:r>
      <w:r/>
    </w:p>
    <w:p>
      <w:pPr>
        <w:pStyle w:val="63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cs="宋体"/>
          <w:color w:val="000000"/>
          <w:sz w:val="21"/>
          <w:szCs w:val="21"/>
          <w:highlight w:val="none"/>
        </w:rPr>
      </w:r>
      <w:r/>
    </w:p>
    <w:p>
      <w:pPr>
        <w:pStyle w:val="63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（三）特定产品的关键组件、关键工序符合相关要求</w:t>
      </w:r>
      <w:r>
        <w:rPr>
          <w:rFonts w:hint="eastAsia" w:ascii="宋体" w:hAnsi="宋体" w:cs="宋体"/>
          <w:color w:val="000000"/>
          <w:sz w:val="21"/>
          <w:szCs w:val="21"/>
          <w:highlight w:val="none"/>
        </w:rPr>
      </w:r>
      <w:r/>
    </w:p>
    <w:p>
      <w:pPr>
        <w:pStyle w:val="637"/>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color w:val="000000"/>
          <w:sz w:val="21"/>
          <w:szCs w:val="21"/>
          <w:highlight w:val="none"/>
        </w:rPr>
      </w:r>
      <w:r/>
    </w:p>
    <w:p>
      <w:pPr>
        <w:pStyle w:val="619"/>
        <w:ind w:firstLine="420"/>
        <w:spacing w:line="360" w:lineRule="auto"/>
        <w:widowControl/>
        <w:tabs>
          <w:tab w:val="left" w:pos="2870" w:leader="none"/>
        </w:tabs>
        <w:rPr>
          <w:rFonts w:ascii="宋体" w:hAnsi="宋体" w:cs="宋体"/>
          <w:color w:val="000000"/>
          <w:szCs w:val="21"/>
          <w:highlight w:val="none"/>
        </w:rPr>
      </w:pPr>
      <w:r>
        <w:rPr>
          <w:rFonts w:hint="eastAsia" w:ascii="宋体" w:hAnsi="宋体" w:cs="宋体"/>
          <w:color w:val="000000"/>
          <w:szCs w:val="21"/>
          <w:highlight w:val="none"/>
        </w:rPr>
        <w:t xml:space="preserve">对本国产品的支持政策（注：</w:t>
      </w:r>
      <w:r>
        <w:rPr>
          <w:rFonts w:hint="eastAsia" w:ascii="宋体" w:hAnsi="宋体" w:cs="宋体"/>
          <w:b/>
          <w:bCs/>
          <w:color w:val="000000"/>
          <w:szCs w:val="21"/>
          <w:highlight w:val="none"/>
        </w:rPr>
        <w:t xml:space="preserve">本项目不涉及本国产品</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1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highlight w:val="none"/>
        </w:rPr>
      </w:r>
      <w:r/>
    </w:p>
    <w:p>
      <w:pPr>
        <w:pStyle w:val="61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color w:val="000000"/>
          <w:szCs w:val="21"/>
          <w:highlight w:val="none"/>
        </w:rPr>
      </w:r>
      <w:r/>
    </w:p>
    <w:p>
      <w:pPr>
        <w:pStyle w:val="637"/>
        <w:ind w:firstLine="480"/>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Cs w:val="21"/>
          <w:highlight w:val="none"/>
        </w:rPr>
        <w:t xml:space="preserve">7、</w:t>
      </w:r>
      <w:r>
        <w:rPr>
          <w:rFonts w:hint="eastAsia" w:ascii="宋体" w:hAnsi="宋体" w:cs="宋体"/>
          <w:color w:val="000000"/>
          <w:sz w:val="21"/>
          <w:szCs w:val="21"/>
          <w:highlight w:val="none"/>
          <w:shd w:val="clear" w:color="auto" w:fill="ffffff"/>
        </w:rPr>
        <w:t xml:space="preserve">异常低价审查</w:t>
      </w:r>
      <w:r>
        <w:rPr>
          <w:rFonts w:hint="eastAsia" w:ascii="宋体" w:hAnsi="宋体" w:cs="宋体"/>
          <w:color w:val="000000"/>
          <w:sz w:val="21"/>
          <w:szCs w:val="21"/>
          <w:highlight w:val="none"/>
          <w:shd w:val="clear" w:color="auto" w:fill="ffffff"/>
        </w:rPr>
      </w:r>
      <w:r/>
    </w:p>
    <w:p>
      <w:pPr>
        <w:pStyle w:val="624"/>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（一）评审中出现下列情形之一的，评审委员会应当启动异常低价投标（响应）审查程序：</w:t>
      </w:r>
      <w:r>
        <w:rPr>
          <w:rFonts w:hint="eastAsia" w:ascii="宋体" w:hAnsi="宋体" w:cs="宋体"/>
          <w:color w:val="000000"/>
          <w:sz w:val="21"/>
          <w:szCs w:val="21"/>
          <w:highlight w:val="none"/>
        </w:rPr>
      </w:r>
      <w:r/>
    </w:p>
    <w:p>
      <w:pPr>
        <w:pStyle w:val="624"/>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21"/>
          <w:szCs w:val="21"/>
          <w:highlight w:val="none"/>
        </w:rPr>
      </w:r>
      <w:r/>
    </w:p>
    <w:p>
      <w:pPr>
        <w:pStyle w:val="624"/>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1"/>
          <w:szCs w:val="21"/>
          <w:highlight w:val="none"/>
        </w:rPr>
      </w:r>
      <w:r/>
    </w:p>
    <w:p>
      <w:pPr>
        <w:pStyle w:val="624"/>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3.投标（响应）报价低于采购项目最高限价45%的，即投标（响应）报价&lt;采购项目最高限价×45%；</w:t>
      </w:r>
      <w:r>
        <w:rPr>
          <w:rFonts w:hint="eastAsia" w:ascii="宋体" w:hAnsi="宋体" w:cs="宋体"/>
          <w:color w:val="000000"/>
          <w:sz w:val="21"/>
          <w:szCs w:val="21"/>
          <w:highlight w:val="none"/>
        </w:rPr>
      </w:r>
      <w:r/>
    </w:p>
    <w:p>
      <w:pPr>
        <w:pStyle w:val="624"/>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4.评审委员会基于专业判断，认为供应商报价过低，有可能影响产品质量或者不能诚信履约的其他情形。</w:t>
      </w:r>
      <w:r>
        <w:rPr>
          <w:rFonts w:hint="eastAsia" w:ascii="宋体" w:hAnsi="宋体" w:cs="宋体"/>
          <w:color w:val="000000"/>
          <w:sz w:val="21"/>
          <w:szCs w:val="21"/>
          <w:highlight w:val="none"/>
        </w:rPr>
      </w:r>
      <w:r/>
    </w:p>
    <w:p>
      <w:pPr>
        <w:pStyle w:val="61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Cs w:val="21"/>
          <w:highlight w:val="none"/>
        </w:rPr>
      </w:r>
      <w:r/>
    </w:p>
    <w:p>
      <w:pPr>
        <w:pStyle w:val="61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8、节能产品和环境标志产品（注：</w:t>
      </w:r>
      <w:r>
        <w:rPr>
          <w:rFonts w:hint="eastAsia" w:ascii="宋体" w:hAnsi="宋体" w:cs="宋体"/>
          <w:b/>
          <w:bCs/>
          <w:color w:val="000000"/>
          <w:szCs w:val="21"/>
          <w:highlight w:val="none"/>
        </w:rPr>
        <w:t xml:space="preserve">本项目为服务类采购项目，不涉及节能产品、环境标志产品。</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1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若本次采购的产品属于财政部、国家发展改革委、生态环境部、市场监管总局等部门发布的节能产品品目清单中强制采购的产品，须提供该产品依据国家确定的认证机构出具的、处于有效期之内的节能产品认证证书；未提供或提供不全的将视为未实质性响应采购要求。</w:t>
      </w:r>
      <w:r>
        <w:rPr>
          <w:rFonts w:hint="eastAsia" w:ascii="宋体" w:hAnsi="宋体" w:cs="宋体"/>
          <w:color w:val="000000"/>
          <w:szCs w:val="21"/>
          <w:highlight w:val="none"/>
        </w:rPr>
      </w:r>
      <w:r/>
    </w:p>
    <w:p>
      <w:pPr>
        <w:pStyle w:val="61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若本次采购的产品属于财政部、国家发展改革委、生态环境部、市场监管总局等部门发布的节能产品品目清单、环境标志产品品目清单中的优先采购品目范围的产品，响应文件中提供该产品依据国家确定的认证机构出具的、处于有效期之内的节能、环境标志产品认证证书复印件。</w:t>
      </w:r>
      <w:r>
        <w:rPr>
          <w:rFonts w:hint="eastAsia" w:ascii="宋体" w:hAnsi="宋体" w:cs="宋体"/>
          <w:color w:val="000000"/>
          <w:szCs w:val="21"/>
          <w:highlight w:val="none"/>
        </w:rPr>
      </w:r>
      <w:r/>
    </w:p>
    <w:p>
      <w:pPr>
        <w:pStyle w:val="61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具体节能产品、环境标志产品政府优先采购和强制采购品目清单请通过中国政府采购网（www.ccgp.gov.cn）查询、了解国家确定的认证机构和获证产品相关情况。</w:t>
      </w:r>
      <w:r>
        <w:rPr>
          <w:rFonts w:hint="eastAsia" w:ascii="宋体" w:hAnsi="宋体" w:cs="宋体"/>
          <w:color w:val="000000"/>
          <w:szCs w:val="21"/>
          <w:highlight w:val="none"/>
        </w:rPr>
      </w:r>
      <w:r/>
    </w:p>
    <w:p>
      <w:pPr>
        <w:pStyle w:val="61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9、信用记录</w:t>
      </w:r>
      <w:r>
        <w:rPr>
          <w:rFonts w:hint="eastAsia" w:ascii="宋体" w:hAnsi="宋体" w:cs="宋体"/>
          <w:color w:val="000000"/>
          <w:szCs w:val="21"/>
          <w:highlight w:val="none"/>
        </w:rPr>
      </w:r>
      <w:r/>
    </w:p>
    <w:p>
      <w:pPr>
        <w:pStyle w:val="61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将对供应商进行信用查询，凡经评审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rPr>
          <w:rFonts w:hint="eastAsia" w:ascii="宋体" w:hAnsi="宋体" w:cs="宋体"/>
          <w:color w:val="000000"/>
          <w:szCs w:val="21"/>
          <w:highlight w:val="none"/>
        </w:rPr>
      </w:r>
      <w:r/>
    </w:p>
    <w:p>
      <w:pPr>
        <w:pStyle w:val="61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信用记录的使用规则：磋商小组在对供应商进行资格性审查时，应根据信用查询结果对响应单位的不良信用记录逐项甄别确认。按照《中华人民共和国政府采购法》第二十二条规定，下列信用记录属于应依法拒绝响应单位参加政府采购的失信信息：</w:t>
      </w:r>
      <w:r>
        <w:rPr>
          <w:rFonts w:hint="eastAsia" w:ascii="宋体" w:hAnsi="宋体" w:cs="宋体"/>
          <w:color w:val="000000"/>
          <w:szCs w:val="21"/>
          <w:highlight w:val="none"/>
        </w:rPr>
      </w:r>
      <w:r/>
    </w:p>
    <w:p>
      <w:pPr>
        <w:pStyle w:val="61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（一）政府采购严重违法记录，即响应单位被全国各级财政部门列入“政府采购严重违法失信行为记录名单”，且在处罚有效期内的。</w:t>
      </w:r>
      <w:r>
        <w:rPr>
          <w:rFonts w:hint="eastAsia" w:ascii="宋体" w:hAnsi="宋体" w:cs="宋体"/>
          <w:color w:val="000000"/>
          <w:szCs w:val="21"/>
          <w:highlight w:val="none"/>
        </w:rPr>
      </w:r>
      <w:r/>
    </w:p>
    <w:p>
      <w:pPr>
        <w:pStyle w:val="61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（二）财政部门与法院、工商、税务等部门联合惩戒的失信信息，包括：</w:t>
      </w:r>
      <w:r>
        <w:rPr>
          <w:rFonts w:hint="eastAsia" w:ascii="宋体" w:hAnsi="宋体" w:cs="宋体"/>
          <w:color w:val="000000"/>
          <w:szCs w:val="21"/>
          <w:highlight w:val="none"/>
        </w:rPr>
      </w:r>
      <w:r/>
    </w:p>
    <w:p>
      <w:pPr>
        <w:pStyle w:val="61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（1）被列入失信被执行人名单；</w:t>
      </w:r>
      <w:r>
        <w:rPr>
          <w:rFonts w:hint="eastAsia" w:ascii="宋体" w:hAnsi="宋体" w:cs="宋体"/>
          <w:color w:val="000000"/>
          <w:szCs w:val="21"/>
          <w:highlight w:val="none"/>
        </w:rPr>
      </w:r>
      <w:r/>
    </w:p>
    <w:p>
      <w:pPr>
        <w:pStyle w:val="61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（2）被列入重大税收违法案件当事人名单；</w:t>
      </w:r>
      <w:r>
        <w:rPr>
          <w:rFonts w:hint="eastAsia" w:ascii="宋体" w:hAnsi="宋体" w:cs="宋体"/>
          <w:color w:val="000000"/>
          <w:szCs w:val="21"/>
          <w:highlight w:val="none"/>
        </w:rPr>
      </w:r>
      <w:r/>
    </w:p>
    <w:p>
      <w:pPr>
        <w:pStyle w:val="61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企业经营异常名录中被责令停产停业、暂扣或者吊销许可证或者执照，或者对经营活动中的违法行为处以较大数额罚款的信用记录。罚款数额需根据各地方、各部门规定的较大数额罚款标准或达到法定听证范围的罚款标准，结合具体行政处罚的实际情况，判断是否属于较大数额罚款。处罚生效日至递交（响应）文件日未满三年的。</w:t>
      </w:r>
      <w:r>
        <w:rPr>
          <w:rFonts w:hint="eastAsia" w:ascii="宋体" w:hAnsi="宋体" w:cs="宋体"/>
          <w:color w:val="000000"/>
          <w:szCs w:val="21"/>
          <w:highlight w:val="none"/>
        </w:rPr>
      </w:r>
      <w:r/>
    </w:p>
    <w:p>
      <w:pPr>
        <w:pStyle w:val="61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上述的第（一）项的失信信息应通过“中国政府采购网”网的“政府采购严重违法失信行为记录名单”，以及“信用中国”网的“政府采购严重违法失信名单”栏目予以查询。</w:t>
      </w:r>
      <w:r>
        <w:rPr>
          <w:rFonts w:hint="eastAsia" w:ascii="宋体" w:hAnsi="宋体" w:cs="宋体"/>
          <w:color w:val="000000"/>
          <w:szCs w:val="21"/>
          <w:highlight w:val="none"/>
        </w:rPr>
      </w:r>
      <w:r/>
    </w:p>
    <w:p>
      <w:pPr>
        <w:pStyle w:val="61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rPr>
          <w:rFonts w:hint="eastAsia" w:ascii="宋体" w:hAnsi="宋体" w:cs="宋体"/>
          <w:color w:val="000000"/>
          <w:szCs w:val="21"/>
          <w:highlight w:val="none"/>
        </w:rPr>
      </w:r>
      <w:r/>
    </w:p>
    <w:p>
      <w:pPr>
        <w:pStyle w:val="619"/>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对存在失信信息的供应商，评审小组应填写《苏州市级政府采购供应商失信信息确认函》，由失信供应商确认。同时，采购代理机构工作人员应根据评审小组确认的失信信息，按规定登陆到来源网站页面进行复核并打印，作为证据留存。</w:t>
      </w:r>
      <w:r>
        <w:rPr>
          <w:rFonts w:hint="eastAsia" w:ascii="宋体" w:hAnsi="宋体" w:cs="宋体"/>
          <w:color w:val="000000"/>
          <w:szCs w:val="21"/>
          <w:highlight w:val="none"/>
        </w:rPr>
      </w:r>
      <w:r/>
    </w:p>
    <w:p>
      <w:pPr>
        <w:pStyle w:val="61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有关“供应商信用查询”的规定见苏州市财政局《关于印发苏州市市级政府采购信用记录查询和使用工作试行办法的通知》（苏财购（2017）11号）、《关于在政府采购活动中甄别较大数额罚款有关事项的通知》（苏财购〔2021〕32号）、《财政部关于&lt;中华人民共和国政府采购法实施条例&gt;第十九条第一款“较大数额罚款”具体适用问题的意见》（财库〔2022〕3号）文件。</w:t>
      </w:r>
      <w:r>
        <w:rPr>
          <w:rFonts w:hint="eastAsia" w:ascii="宋体" w:hAnsi="宋体" w:cs="宋体"/>
          <w:color w:val="000000"/>
          <w:szCs w:val="21"/>
          <w:highlight w:val="none"/>
        </w:rPr>
      </w:r>
      <w:r/>
    </w:p>
    <w:p>
      <w:pPr>
        <w:pStyle w:val="619"/>
        <w:ind w:firstLine="422"/>
        <w:spacing w:line="360" w:lineRule="auto"/>
        <w:rPr>
          <w:rFonts w:ascii="宋体" w:hAnsi="宋体" w:cs="宋体"/>
          <w:b/>
          <w:bCs/>
        </w:rPr>
      </w:pPr>
      <w:r>
        <w:rPr>
          <w:rFonts w:hint="eastAsia" w:ascii="宋体" w:hAnsi="宋体" w:cs="宋体"/>
          <w:b/>
          <w:bCs/>
        </w:rPr>
        <w:t xml:space="preserve">（二）技术部分（90分）</w:t>
      </w:r>
      <w:r>
        <w:rPr>
          <w:rFonts w:ascii="宋体" w:hAnsi="宋体" w:cs="宋体"/>
          <w:b/>
          <w:bCs/>
        </w:rPr>
      </w:r>
      <w:r/>
    </w:p>
    <w:p>
      <w:pPr>
        <w:pStyle w:val="619"/>
        <w:ind w:firstLine="420"/>
        <w:keepLines w:val="0"/>
        <w:keepNext w:val="0"/>
        <w:pageBreakBefore w:val="0"/>
        <w:spacing w:line="360" w:lineRule="auto"/>
        <w:widowControl w:val="off"/>
        <w:rPr>
          <w:rFonts w:ascii="宋体" w:hAnsi="宋体" w:eastAsia="宋体" w:cs="宋体"/>
          <w:szCs w:val="21"/>
        </w:rPr>
      </w:pPr>
      <w:r>
        <w:rPr>
          <w:rFonts w:hint="eastAsia" w:ascii="宋体" w:hAnsi="宋体" w:cs="宋体"/>
          <w:szCs w:val="21"/>
        </w:rPr>
        <w:t xml:space="preserve">1、针对本项目具体实施方案（8分）：概述最详细，最切合实际，方案考虑最周全等得8分；概述较为详细，考虑到实际，能满足项目实施需要的得5分；方案简单，基本能满足项目实施需要的得2分，未提供不得分。</w:t>
      </w:r>
      <w:r>
        <w:rPr>
          <w:rFonts w:ascii="宋体" w:hAnsi="宋体" w:eastAsia="宋体" w:cs="宋体"/>
          <w:szCs w:val="21"/>
        </w:rPr>
      </w:r>
      <w:r/>
    </w:p>
    <w:p>
      <w:pPr>
        <w:pStyle w:val="619"/>
        <w:ind w:firstLine="420"/>
        <w:keepLines w:val="0"/>
        <w:keepNext w:val="0"/>
        <w:pageBreakBefore w:val="0"/>
        <w:spacing w:line="360" w:lineRule="auto"/>
        <w:widowControl w:val="off"/>
        <w:rPr>
          <w:rFonts w:ascii="宋体" w:hAnsi="宋体" w:eastAsia="宋体" w:cs="宋体"/>
          <w:szCs w:val="21"/>
        </w:rPr>
      </w:pPr>
      <w:r>
        <w:rPr>
          <w:rFonts w:hint="eastAsia" w:ascii="宋体" w:hAnsi="宋体" w:cs="宋体"/>
          <w:szCs w:val="21"/>
        </w:rPr>
        <w:t xml:space="preserve">2、针对本项目宣传推广方案（8分）：概述最详细，作业流程及总体安排最科学，作业保障措施最切合实际，方案考虑最周全等得8分；概述较为详细，作业流程及总体安排可行，作业保障措施，方案考虑较细致，能满足项目实施需要的得5分；方案简单，基本能满足项目实施需要的得2分，未提供不得分。</w:t>
      </w:r>
      <w:r>
        <w:rPr>
          <w:rFonts w:ascii="宋体" w:hAnsi="宋体" w:eastAsia="宋体" w:cs="宋体"/>
          <w:szCs w:val="21"/>
        </w:rPr>
      </w:r>
      <w:r/>
    </w:p>
    <w:p>
      <w:pPr>
        <w:pStyle w:val="619"/>
        <w:ind w:firstLine="420"/>
        <w:keepLines w:val="0"/>
        <w:keepNext w:val="0"/>
        <w:pageBreakBefore w:val="0"/>
        <w:spacing w:line="360" w:lineRule="auto"/>
        <w:widowControl w:val="off"/>
        <w:rPr>
          <w:rFonts w:ascii="宋体" w:hAnsi="宋体" w:eastAsia="宋体" w:cs="宋体"/>
          <w:szCs w:val="21"/>
        </w:rPr>
      </w:pPr>
      <w:r>
        <w:rPr>
          <w:rFonts w:hint="eastAsia" w:ascii="宋体" w:hAnsi="宋体" w:cs="宋体"/>
          <w:szCs w:val="21"/>
        </w:rPr>
        <w:t xml:space="preserve">3、设施及车辆维护、管理方案（8分）：概述最详细，方案考虑最周全等得8分；概述较为详细，方案考虑较细致，能满足项目实施需要的得5分；措施简单，基本能满足项目实施需要的得2分，未提供不得分。</w:t>
      </w:r>
      <w:r>
        <w:rPr>
          <w:rFonts w:ascii="宋体" w:hAnsi="宋体" w:eastAsia="宋体" w:cs="宋体"/>
          <w:szCs w:val="21"/>
        </w:rPr>
      </w:r>
      <w:r/>
    </w:p>
    <w:p>
      <w:pPr>
        <w:pStyle w:val="619"/>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4、紧急情况（节假日、重大活动、恶劣天气等）处理应急预案（8分）：概述最详细，最切实可行且高效率，方案考虑最周全等得8分；概述较为详细，较为切实，能满足项目实施需要的得5分；方案简单，基本能满足项目实施需要的得2分，未提供或提供不完的不得分。</w:t>
      </w:r>
      <w:r>
        <w:rPr>
          <w:rFonts w:ascii="宋体" w:hAnsi="宋体" w:cs="宋体"/>
          <w:szCs w:val="21"/>
        </w:rPr>
      </w:r>
      <w:r/>
    </w:p>
    <w:p>
      <w:pPr>
        <w:pStyle w:val="619"/>
        <w:ind w:firstLine="420"/>
        <w:keepLines w:val="0"/>
        <w:keepNext w:val="0"/>
        <w:pageBreakBefore w:val="0"/>
        <w:spacing w:line="360" w:lineRule="auto"/>
        <w:widowControl w:val="off"/>
        <w:rPr>
          <w:rFonts w:ascii="宋体" w:hAnsi="宋体" w:eastAsia="宋体" w:cs="宋体"/>
          <w:szCs w:val="21"/>
        </w:rPr>
      </w:pPr>
      <w:r>
        <w:rPr>
          <w:rFonts w:hint="eastAsia" w:ascii="宋体" w:hAnsi="宋体" w:cs="宋体"/>
          <w:szCs w:val="21"/>
        </w:rPr>
        <w:t xml:space="preserve">5、具备安全文明预案、安全文明保障措施、环卫作业安全管理措施、安全设施设备、安全检查记录等（6分）：方式最详细，制度最完善，方案考虑最周全等得6分；概述较为详细，制度较为完善，方案考虑较细致，能满足项目实施需要的得4分；方案简单，基本能满足项目实施需要的得2分，未提供不得分。</w:t>
      </w:r>
      <w:r>
        <w:rPr>
          <w:rFonts w:ascii="宋体" w:hAnsi="宋体" w:eastAsia="宋体" w:cs="宋体"/>
          <w:szCs w:val="21"/>
        </w:rPr>
      </w:r>
      <w:r/>
    </w:p>
    <w:p>
      <w:pPr>
        <w:pStyle w:val="619"/>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rPr>
        <w:t xml:space="preserve">6、各项服务达标承诺方案（6分）：包括但不限于质量承诺、对发生各类安全事故善后处理承诺、依法规范用工承诺及应对履约期内各类风险承诺等；由评标委员会根据服务方案的最完整，措施最有效扎实，管理责任最清晰的得6分；服务方案基本完整，措施基本有效，管理责任基本清晰的得4分；服务方案不完整，措施无可行性，管理责任不清晰的得2分；未提</w:t>
      </w:r>
      <w:r>
        <w:rPr>
          <w:rFonts w:hint="eastAsia" w:ascii="宋体" w:hAnsi="宋体" w:cs="宋体"/>
          <w:szCs w:val="21"/>
          <w:highlight w:val="none"/>
        </w:rPr>
        <w:t xml:space="preserve">供或与本项目无关的不得分。</w:t>
      </w:r>
      <w:r>
        <w:rPr>
          <w:rFonts w:ascii="宋体" w:hAnsi="宋体" w:cs="宋体"/>
          <w:szCs w:val="21"/>
          <w:highlight w:val="none"/>
        </w:rPr>
      </w:r>
      <w:r/>
    </w:p>
    <w:p>
      <w:pPr>
        <w:pStyle w:val="619"/>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7、服务期间与其他单位、各职能部门的综合协调方案：协调方案全面完善、科学合理的得</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分；协调方案较全面、合理得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分；协调方案基本全面的得1分；未提供不得分。</w:t>
      </w:r>
      <w:r>
        <w:rPr>
          <w:rFonts w:ascii="宋体" w:hAnsi="宋体" w:cs="宋体"/>
          <w:szCs w:val="21"/>
          <w:highlight w:val="none"/>
        </w:rPr>
      </w:r>
      <w:r/>
    </w:p>
    <w:p>
      <w:pPr>
        <w:pStyle w:val="619"/>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8、针对本项目人员及车辆设备安排（至少包含人员排班、休息、每日作业时间、车辆安排、保养等信息）：人员及车辆设备安排科学、合理得4分；人员及车辆设备安排较合理得2分；人员及车辆设备安排基本符合要求的得1分。</w:t>
      </w:r>
      <w:r>
        <w:rPr>
          <w:rFonts w:ascii="宋体" w:hAnsi="宋体" w:cs="宋体"/>
          <w:szCs w:val="21"/>
          <w:highlight w:val="none"/>
        </w:rPr>
      </w:r>
      <w:r/>
    </w:p>
    <w:p>
      <w:pPr>
        <w:pStyle w:val="619"/>
        <w:ind w:firstLine="420"/>
        <w:keepLines w:val="0"/>
        <w:keepNext w:val="0"/>
        <w:pageBreakBefore w:val="0"/>
        <w:spacing w:line="360" w:lineRule="auto"/>
        <w:widowControl w:val="off"/>
        <w:rPr>
          <w:rFonts w:ascii="宋体" w:hAnsi="宋体" w:eastAsia="宋体" w:cs="宋体"/>
          <w:szCs w:val="21"/>
          <w:highlight w:val="none"/>
        </w:rPr>
      </w:pPr>
      <w:r>
        <w:rPr>
          <w:rFonts w:hint="eastAsia" w:ascii="宋体" w:hAnsi="宋体" w:cs="宋体"/>
          <w:szCs w:val="21"/>
          <w:highlight w:val="none"/>
        </w:rPr>
        <w:t xml:space="preserve">9、交接过渡工作方案（6分）：概述最详细，方案考虑最周全等得6分；概述较为详细，方案考虑较细致，能满足项目实施需要的得4分；措施简单，基本能满足项目实施需要的得2分，未提供不得分。</w:t>
      </w:r>
      <w:r>
        <w:rPr>
          <w:rFonts w:ascii="宋体" w:hAnsi="宋体" w:eastAsia="宋体" w:cs="宋体"/>
          <w:szCs w:val="21"/>
          <w:highlight w:val="none"/>
        </w:rPr>
      </w:r>
      <w:r/>
    </w:p>
    <w:p>
      <w:pPr>
        <w:pStyle w:val="619"/>
        <w:ind w:firstLine="420"/>
        <w:keepLines w:val="0"/>
        <w:keepNext w:val="0"/>
        <w:pageBreakBefore w:val="0"/>
        <w:spacing w:line="360" w:lineRule="auto"/>
        <w:widowControl w:val="off"/>
        <w:rPr>
          <w:rFonts w:ascii="宋体" w:hAnsi="宋体" w:eastAsia="宋体" w:cs="宋体"/>
          <w:szCs w:val="21"/>
          <w:highlight w:val="none"/>
        </w:rPr>
      </w:pPr>
      <w:r>
        <w:rPr>
          <w:rFonts w:hint="eastAsia" w:ascii="宋体" w:hAnsi="宋体" w:cs="宋体"/>
          <w:szCs w:val="21"/>
          <w:highlight w:val="none"/>
        </w:rPr>
        <w:t xml:space="preserve">10、内部考核及奖惩：规范用工，内部奖惩机制（4分）：概述最详细，方案考虑最周全等得4分；措施简单，勉强能满足项目实施需要的得2分，未提供不得分。</w:t>
      </w:r>
      <w:r>
        <w:rPr>
          <w:rFonts w:ascii="宋体" w:hAnsi="宋体" w:eastAsia="宋体" w:cs="宋体"/>
          <w:szCs w:val="21"/>
          <w:highlight w:val="none"/>
        </w:rPr>
      </w:r>
      <w:r/>
    </w:p>
    <w:p>
      <w:pPr>
        <w:pStyle w:val="619"/>
        <w:ind w:firstLine="420"/>
        <w:keepLines w:val="0"/>
        <w:keepNext w:val="0"/>
        <w:pageBreakBefore w:val="0"/>
        <w:spacing w:line="360" w:lineRule="auto"/>
        <w:widowControl w:val="off"/>
        <w:rPr>
          <w:rFonts w:ascii="宋体" w:hAnsi="宋体" w:eastAsia="宋体" w:cs="宋体"/>
          <w:szCs w:val="21"/>
          <w:highlight w:val="none"/>
        </w:rPr>
      </w:pPr>
      <w:r>
        <w:rPr>
          <w:rFonts w:hint="eastAsia" w:ascii="宋体" w:hAnsi="宋体" w:cs="宋体"/>
          <w:szCs w:val="21"/>
          <w:highlight w:val="none"/>
        </w:rPr>
        <w:t xml:space="preserve">11、服务期内对全部垃圾收集点巡视方案（巡视流程及对发现问题的处理等）：内容全面完善、巡视流程设置科学合理、配备工具先进性、操作性强、发现问题处理方式及时恰当的得</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分；内容完善、巡视流程设置合理、配备工具先进性、具备操作性、发现问题处理方式恰当的得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分；内容完善、巡视流程设置合理、配备工具先进性、具备操作性、发现问题处理方式一般的得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分；未提供不得分。</w:t>
      </w:r>
      <w:r>
        <w:rPr>
          <w:rFonts w:ascii="宋体" w:hAnsi="宋体" w:eastAsia="宋体" w:cs="宋体"/>
          <w:szCs w:val="21"/>
          <w:highlight w:val="none"/>
        </w:rPr>
      </w:r>
      <w:r/>
    </w:p>
    <w:p>
      <w:pPr>
        <w:pStyle w:val="619"/>
        <w:ind w:firstLine="420"/>
        <w:keepLines w:val="0"/>
        <w:keepNext w:val="0"/>
        <w:pageBreakBefore w:val="0"/>
        <w:spacing w:line="360" w:lineRule="auto"/>
        <w:widowControl w:val="off"/>
        <w:rPr>
          <w:rFonts w:ascii="宋体" w:hAnsi="宋体" w:eastAsia="宋体" w:cs="宋体"/>
          <w:szCs w:val="21"/>
          <w:highlight w:val="none"/>
        </w:rPr>
      </w:pPr>
      <w:r>
        <w:rPr>
          <w:rFonts w:hint="eastAsia" w:ascii="宋体" w:hAnsi="宋体" w:cs="宋体"/>
          <w:szCs w:val="21"/>
          <w:highlight w:val="none"/>
        </w:rPr>
        <w:t xml:space="preserve">12、针对本项目实际情况的合理化建议（3分）：概述最详细，总体安排最科学，方案考虑最周全等得3分；方案简单，勉强能满足项目实施需要的得1</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分，未提供不得分。</w:t>
      </w:r>
      <w:r>
        <w:rPr>
          <w:rFonts w:ascii="宋体" w:hAnsi="宋体" w:eastAsia="宋体" w:cs="宋体"/>
          <w:szCs w:val="21"/>
          <w:highlight w:val="none"/>
        </w:rPr>
      </w:r>
      <w:r/>
    </w:p>
    <w:p>
      <w:pPr>
        <w:pStyle w:val="619"/>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13、</w:t>
      </w:r>
      <w:r>
        <w:rPr>
          <w:rFonts w:hint="eastAsia" w:ascii="宋体" w:hAnsi="宋体" w:cs="宋体"/>
          <w:szCs w:val="21"/>
          <w:highlight w:val="none"/>
          <w:lang w:val="en-US" w:eastAsia="zh-CN"/>
        </w:rPr>
        <w:t xml:space="preserve">配备</w:t>
      </w:r>
      <w:r>
        <w:rPr>
          <w:rFonts w:hint="eastAsia" w:ascii="宋体" w:hAnsi="宋体" w:cs="宋体"/>
          <w:szCs w:val="21"/>
          <w:highlight w:val="none"/>
        </w:rPr>
        <w:t xml:space="preserve">项目经理具备大专及以上学历证书、C1及以上驾驶证；有一项得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分，最高</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分。需提供人员证书及其在响应单位近期社保缴纳证明，否则不得分。</w:t>
      </w:r>
      <w:r>
        <w:rPr>
          <w:rFonts w:ascii="宋体" w:hAnsi="宋体" w:cs="宋体"/>
          <w:szCs w:val="21"/>
          <w:highlight w:val="none"/>
        </w:rPr>
      </w:r>
      <w:r/>
    </w:p>
    <w:p>
      <w:pPr>
        <w:pStyle w:val="619"/>
        <w:ind w:firstLine="420"/>
        <w:keepLines w:val="0"/>
        <w:keepNext w:val="0"/>
        <w:pageBreakBefore w:val="0"/>
        <w:spacing w:line="360" w:lineRule="auto"/>
        <w:widowControl w:val="off"/>
        <w:rPr>
          <w:rFonts w:ascii="宋体" w:hAnsi="宋体" w:eastAsia="宋体" w:cs="宋体"/>
          <w:szCs w:val="21"/>
          <w:highlight w:val="none"/>
        </w:rPr>
      </w:pPr>
      <w:r>
        <w:rPr>
          <w:rFonts w:hint="eastAsia" w:ascii="宋体" w:hAnsi="宋体" w:cs="宋体"/>
          <w:szCs w:val="21"/>
          <w:highlight w:val="none"/>
        </w:rPr>
        <w:t xml:space="preserve">14、</w:t>
      </w:r>
      <w:r>
        <w:rPr>
          <w:rFonts w:hint="eastAsia" w:ascii="宋体" w:hAnsi="宋体" w:cs="宋体"/>
          <w:szCs w:val="21"/>
          <w:highlight w:val="none"/>
          <w:lang w:val="en-US" w:eastAsia="zh-CN"/>
        </w:rPr>
        <w:t xml:space="preserve">配备</w:t>
      </w:r>
      <w:r>
        <w:rPr>
          <w:rFonts w:hint="eastAsia" w:ascii="宋体" w:hAnsi="宋体" w:cs="宋体"/>
          <w:szCs w:val="21"/>
          <w:highlight w:val="none"/>
        </w:rPr>
        <w:t xml:space="preserve">收运驾驶员具有C1及以上驾驶证，有一个得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分，最高得</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分。需提供人员</w:t>
      </w:r>
      <w:r>
        <w:rPr>
          <w:rFonts w:hint="eastAsia" w:ascii="宋体" w:hAnsi="宋体" w:cs="宋体"/>
          <w:szCs w:val="21"/>
        </w:rPr>
        <w:t xml:space="preserve">证书及其在响应单位近期社</w:t>
      </w:r>
      <w:r>
        <w:rPr>
          <w:rFonts w:hint="eastAsia" w:ascii="宋体" w:hAnsi="宋体" w:cs="宋体"/>
          <w:szCs w:val="21"/>
          <w:highlight w:val="none"/>
        </w:rPr>
        <w:t xml:space="preserve">保缴纳证明，否则不得分。</w:t>
      </w:r>
      <w:r>
        <w:rPr>
          <w:rFonts w:ascii="宋体" w:hAnsi="宋体" w:eastAsia="宋体" w:cs="宋体"/>
          <w:szCs w:val="21"/>
          <w:highlight w:val="none"/>
        </w:rPr>
      </w:r>
      <w:r/>
    </w:p>
    <w:p>
      <w:pPr>
        <w:pStyle w:val="619"/>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配备</w:t>
      </w:r>
      <w:r>
        <w:rPr>
          <w:rFonts w:hint="eastAsia" w:ascii="宋体" w:hAnsi="宋体" w:cs="宋体"/>
          <w:szCs w:val="21"/>
          <w:highlight w:val="none"/>
        </w:rPr>
        <w:t xml:space="preserve">人员具有安全管理员证的有一份得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分，最高得4分。需提供人员证书及其在响应单位近期社保缴纳证明，否则不得分。</w:t>
      </w:r>
      <w:r>
        <w:rPr>
          <w:rFonts w:ascii="宋体" w:hAnsi="宋体" w:cs="宋体"/>
          <w:szCs w:val="21"/>
          <w:highlight w:val="none"/>
        </w:rPr>
      </w:r>
      <w:r/>
    </w:p>
    <w:p>
      <w:pPr>
        <w:pStyle w:val="619"/>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、响应单位承担</w:t>
      </w:r>
      <w:r>
        <w:rPr>
          <w:rFonts w:hint="eastAsia" w:ascii="宋体" w:hAnsi="宋体" w:cs="宋体"/>
          <w:szCs w:val="21"/>
          <w:highlight w:val="none"/>
          <w:lang w:val="en-US" w:eastAsia="zh-CN"/>
        </w:rPr>
        <w:t xml:space="preserve">类似</w:t>
      </w:r>
      <w:r>
        <w:rPr>
          <w:rFonts w:hint="eastAsia" w:ascii="宋体" w:hAnsi="宋体" w:cs="宋体"/>
          <w:szCs w:val="21"/>
          <w:highlight w:val="none"/>
        </w:rPr>
        <w:t xml:space="preserve">业绩的，有一份合同及项目任意金额发票的得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分，最高</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分。合同复印件和任意一期合同发票需对应，否则不得分</w:t>
      </w:r>
      <w:r>
        <w:rPr>
          <w:rFonts w:hint="eastAsia" w:ascii="宋体" w:hAnsi="宋体" w:cs="宋体"/>
          <w:szCs w:val="21"/>
        </w:rPr>
        <w:t xml:space="preserve">。</w:t>
      </w:r>
      <w:r>
        <w:rPr>
          <w:rFonts w:hint="eastAsia" w:ascii="宋体" w:hAnsi="宋体" w:cs="宋体"/>
          <w:color w:val="000000"/>
          <w:szCs w:val="21"/>
          <w:highlight w:val="none"/>
        </w:rPr>
      </w:r>
      <w:r/>
    </w:p>
    <w:p>
      <w:pPr>
        <w:pStyle w:val="619"/>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注：</w:t>
      </w:r>
      <w:r>
        <w:rPr>
          <w:rFonts w:hint="eastAsia" w:ascii="宋体" w:hAnsi="宋体" w:cs="宋体"/>
          <w:color w:val="000000"/>
          <w:szCs w:val="21"/>
          <w:highlight w:val="none"/>
        </w:rPr>
        <w:t xml:space="preserve">1、付款方式、合同履行期限如有负偏离的不得成交。</w:t>
      </w:r>
      <w:r>
        <w:rPr>
          <w:rFonts w:hint="eastAsia" w:ascii="宋体" w:hAnsi="宋体" w:cs="宋体"/>
          <w:color w:val="000000"/>
          <w:szCs w:val="21"/>
          <w:highlight w:val="none"/>
        </w:rPr>
      </w:r>
      <w:r/>
    </w:p>
    <w:p>
      <w:pPr>
        <w:pStyle w:val="619"/>
        <w:numPr>
          <w:ilvl w:val="0"/>
          <w:numId w:val="1"/>
        </w:num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针对评分标准中评分的每一条，响应单位均应提供相关资料并作出相应说明供评委评判，不提供相关资料的视为不具备该项得分的条件。</w:t>
      </w:r>
      <w:r>
        <w:rPr>
          <w:rFonts w:hint="eastAsia" w:ascii="宋体" w:hAnsi="宋体" w:cs="宋体"/>
          <w:color w:val="000000"/>
          <w:szCs w:val="21"/>
          <w:highlight w:val="none"/>
        </w:rPr>
      </w:r>
      <w:r/>
    </w:p>
    <w:p>
      <w:pPr>
        <w:pStyle w:val="619"/>
        <w:numPr>
          <w:ilvl w:val="0"/>
          <w:numId w:val="0"/>
        </w:numPr>
        <w:jc w:val="center"/>
        <w:spacing w:line="360" w:lineRule="auto"/>
        <w:rPr>
          <w:rStyle w:val="641"/>
          <w:rFonts w:ascii="宋体" w:hAnsi="宋体" w:cs="宋体"/>
          <w:color w:val="000000"/>
          <w:sz w:val="43"/>
          <w:szCs w:val="43"/>
          <w:highlight w:val="none"/>
        </w:rPr>
      </w:pPr>
      <w:r>
        <w:rPr>
          <w:color w:val="000000"/>
          <w:highlight w:val="none"/>
        </w:rPr>
        <w:br w:type="page" w:clear="all"/>
      </w:r>
      <w:r>
        <w:rPr>
          <w:rStyle w:val="641"/>
          <w:rFonts w:hint="eastAsia" w:ascii="宋体" w:hAnsi="宋体" w:cs="宋体"/>
          <w:color w:val="000000"/>
          <w:sz w:val="43"/>
          <w:szCs w:val="43"/>
          <w:highlight w:val="none"/>
        </w:rPr>
        <w:t xml:space="preserve">第四章  合同主要条款及格式</w:t>
      </w:r>
      <w:r>
        <w:rPr>
          <w:rStyle w:val="641"/>
          <w:rFonts w:ascii="宋体" w:hAnsi="宋体" w:cs="宋体"/>
          <w:color w:val="000000"/>
          <w:sz w:val="43"/>
          <w:szCs w:val="43"/>
          <w:highlight w:val="none"/>
        </w:rPr>
      </w:r>
      <w:r/>
    </w:p>
    <w:p>
      <w:pPr>
        <w:pStyle w:val="619"/>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甲方（需方）：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（以下简称甲方）</w:t>
      </w:r>
      <w:r>
        <w:rPr>
          <w:rFonts w:hint="eastAsia" w:ascii="宋体" w:hAnsi="宋体" w:cs="宋体"/>
          <w:color w:val="000000"/>
          <w:szCs w:val="21"/>
          <w:highlight w:val="none"/>
          <w:u w:val="single"/>
        </w:rPr>
      </w:r>
      <w:r/>
    </w:p>
    <w:p>
      <w:pPr>
        <w:pStyle w:val="61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乙方（供方）：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（以下简称乙方）</w:t>
      </w:r>
      <w:r>
        <w:rPr>
          <w:rFonts w:hint="eastAsia" w:ascii="宋体" w:hAnsi="宋体" w:cs="宋体"/>
          <w:color w:val="000000"/>
          <w:szCs w:val="21"/>
          <w:highlight w:val="none"/>
        </w:rPr>
      </w:r>
      <w:r/>
    </w:p>
    <w:p>
      <w:pPr>
        <w:pStyle w:val="61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根据苏州市政府采购编号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号竞争性磋商采购文件及该文件的磋商响应文件和成交通知书，甲乙双方就此次成交的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购销事宜，签订本合同书。</w:t>
      </w:r>
      <w:r>
        <w:rPr>
          <w:rFonts w:hint="eastAsia" w:ascii="宋体" w:hAnsi="宋体" w:cs="宋体"/>
          <w:color w:val="000000"/>
          <w:szCs w:val="21"/>
          <w:highlight w:val="none"/>
        </w:rPr>
      </w:r>
      <w:r/>
    </w:p>
    <w:p>
      <w:pPr>
        <w:pStyle w:val="619"/>
        <w:ind w:firstLine="422"/>
        <w:spacing w:line="360" w:lineRule="auto"/>
        <w:tabs>
          <w:tab w:val="left" w:pos="54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一、合同内容：</w:t>
      </w:r>
      <w:r>
        <w:rPr>
          <w:rFonts w:hint="eastAsia" w:ascii="宋体" w:hAnsi="宋体" w:cs="宋体"/>
          <w:b/>
          <w:color w:val="000000"/>
          <w:szCs w:val="21"/>
          <w:highlight w:val="none"/>
        </w:rPr>
      </w:r>
      <w:r/>
    </w:p>
    <w:p>
      <w:pPr>
        <w:pStyle w:val="61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1、乙方负责</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的服务工作。</w:t>
      </w:r>
      <w:r>
        <w:rPr>
          <w:rFonts w:hint="eastAsia" w:ascii="宋体" w:hAnsi="宋体" w:cs="宋体"/>
          <w:color w:val="000000"/>
          <w:szCs w:val="21"/>
          <w:highlight w:val="none"/>
        </w:rPr>
      </w:r>
      <w:r/>
    </w:p>
    <w:p>
      <w:pPr>
        <w:pStyle w:val="619"/>
        <w:ind w:firstLine="420"/>
        <w:spacing w:line="360" w:lineRule="auto"/>
        <w:tabs>
          <w:tab w:val="left" w:pos="540" w:leader="none"/>
        </w:tabs>
        <w:rPr>
          <w:rFonts w:hint="eastAsia"/>
          <w:color w:val="000000"/>
          <w:highlight w:val="none"/>
        </w:rPr>
      </w:pPr>
      <w:r>
        <w:rPr>
          <w:rFonts w:hint="eastAsia" w:ascii="宋体" w:hAnsi="宋体" w:cs="宋体"/>
          <w:color w:val="000000"/>
          <w:szCs w:val="21"/>
          <w:highlight w:val="none"/>
        </w:rPr>
        <w:t xml:space="preserve">2、合同履行期限：</w:t>
      </w:r>
      <w:r>
        <w:rPr>
          <w:rFonts w:hint="eastAsia"/>
          <w:color w:val="000000"/>
          <w:highlight w:val="none"/>
        </w:rPr>
      </w:r>
      <w:r/>
    </w:p>
    <w:p>
      <w:pPr>
        <w:pStyle w:val="61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3、下列文件为本合同不可分割部分：</w:t>
      </w:r>
      <w:r>
        <w:rPr>
          <w:rFonts w:hint="eastAsia" w:ascii="宋体" w:hAnsi="宋体" w:cs="宋体"/>
          <w:color w:val="000000"/>
          <w:szCs w:val="21"/>
          <w:highlight w:val="none"/>
        </w:rPr>
      </w:r>
      <w:r/>
    </w:p>
    <w:p>
      <w:pPr>
        <w:pStyle w:val="61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（1）磋商采购文件及其附件；</w:t>
      </w:r>
      <w:r>
        <w:rPr>
          <w:rFonts w:hint="eastAsia" w:ascii="宋体" w:hAnsi="宋体" w:cs="宋体"/>
          <w:color w:val="000000"/>
          <w:szCs w:val="21"/>
          <w:highlight w:val="none"/>
        </w:rPr>
      </w:r>
      <w:r/>
    </w:p>
    <w:p>
      <w:pPr>
        <w:pStyle w:val="61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（2）磋商响应书；</w:t>
      </w:r>
      <w:r>
        <w:rPr>
          <w:rFonts w:hint="eastAsia" w:ascii="宋体" w:hAnsi="宋体" w:cs="宋体"/>
          <w:color w:val="000000"/>
          <w:szCs w:val="21"/>
          <w:highlight w:val="none"/>
        </w:rPr>
      </w:r>
      <w:r/>
    </w:p>
    <w:p>
      <w:pPr>
        <w:pStyle w:val="61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（3）乙方在采购过程中所作的其它承诺、声明、书面澄清等；</w:t>
      </w:r>
      <w:r>
        <w:rPr>
          <w:rFonts w:hint="eastAsia" w:ascii="宋体" w:hAnsi="宋体" w:cs="宋体"/>
          <w:color w:val="000000"/>
          <w:szCs w:val="21"/>
          <w:highlight w:val="none"/>
        </w:rPr>
      </w:r>
      <w:r/>
    </w:p>
    <w:p>
      <w:pPr>
        <w:pStyle w:val="619"/>
        <w:ind w:firstLine="420"/>
        <w:spacing w:line="360" w:lineRule="auto"/>
        <w:tabs>
          <w:tab w:val="left" w:pos="540" w:leader="none"/>
          <w:tab w:val="left" w:pos="274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（4）成交通知书；</w:t>
      </w:r>
      <w:r>
        <w:rPr>
          <w:rFonts w:hint="eastAsia" w:ascii="宋体" w:hAnsi="宋体" w:cs="宋体"/>
          <w:color w:val="000000"/>
          <w:szCs w:val="21"/>
          <w:highlight w:val="none"/>
        </w:rPr>
      </w:r>
      <w:r/>
    </w:p>
    <w:p>
      <w:pPr>
        <w:pStyle w:val="619"/>
        <w:ind w:firstLine="420"/>
        <w:spacing w:line="360" w:lineRule="auto"/>
        <w:tabs>
          <w:tab w:val="left" w:pos="540" w:leader="none"/>
          <w:tab w:val="left" w:pos="274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（5）补充通知（若有）。</w:t>
      </w:r>
      <w:r>
        <w:rPr>
          <w:rFonts w:hint="eastAsia" w:ascii="宋体" w:hAnsi="宋体" w:cs="宋体"/>
          <w:color w:val="000000"/>
          <w:szCs w:val="21"/>
          <w:highlight w:val="none"/>
        </w:rPr>
        <w:tab/>
      </w:r>
      <w:r>
        <w:rPr>
          <w:rFonts w:hint="eastAsia" w:ascii="宋体" w:hAnsi="宋体" w:cs="宋体"/>
          <w:color w:val="000000"/>
          <w:szCs w:val="21"/>
          <w:highlight w:val="none"/>
        </w:rPr>
      </w:r>
      <w:r/>
    </w:p>
    <w:p>
      <w:pPr>
        <w:pStyle w:val="619"/>
        <w:ind w:firstLine="422"/>
        <w:spacing w:line="360" w:lineRule="auto"/>
        <w:tabs>
          <w:tab w:val="left" w:pos="540" w:leader="none"/>
        </w:tabs>
        <w:rPr>
          <w:rFonts w:hint="eastAsia" w:ascii="宋体" w:hAnsi="宋体" w:cs="宋体"/>
          <w:color w:val="000000"/>
          <w:szCs w:val="21"/>
          <w:highlight w:val="none"/>
        </w:rPr>
      </w:pPr>
      <w:r>
        <w:rPr>
          <w:rFonts w:hint="eastAsia" w:ascii="宋体" w:hAnsi="宋体" w:cs="宋体"/>
          <w:b/>
          <w:color w:val="000000"/>
          <w:szCs w:val="21"/>
          <w:highlight w:val="none"/>
        </w:rPr>
        <w:t xml:space="preserve">二、服务范围及要求：</w:t>
      </w:r>
      <w:r>
        <w:rPr>
          <w:rFonts w:hint="eastAsia" w:ascii="宋体" w:hAnsi="宋体" w:cs="宋体"/>
          <w:color w:val="000000"/>
          <w:szCs w:val="21"/>
          <w:highlight w:val="none"/>
        </w:rPr>
        <w:t xml:space="preserve">详见采购文件。</w:t>
      </w:r>
      <w:r>
        <w:rPr>
          <w:rFonts w:hint="eastAsia" w:ascii="宋体" w:hAnsi="宋体" w:cs="宋体"/>
          <w:color w:val="000000"/>
          <w:szCs w:val="21"/>
          <w:highlight w:val="none"/>
        </w:rPr>
      </w:r>
      <w:r/>
    </w:p>
    <w:p>
      <w:pPr>
        <w:pStyle w:val="619"/>
        <w:ind w:firstLine="422"/>
        <w:spacing w:line="360" w:lineRule="auto"/>
        <w:tabs>
          <w:tab w:val="left" w:pos="54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三、合同价格支付</w:t>
      </w:r>
      <w:r>
        <w:rPr>
          <w:rFonts w:hint="eastAsia" w:ascii="宋体" w:hAnsi="宋体" w:cs="宋体"/>
          <w:b/>
          <w:color w:val="000000"/>
          <w:szCs w:val="21"/>
          <w:highlight w:val="none"/>
        </w:rPr>
      </w:r>
      <w:r/>
    </w:p>
    <w:p>
      <w:pPr>
        <w:pStyle w:val="61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b/>
          <w:bCs/>
          <w:color w:val="000000"/>
          <w:szCs w:val="21"/>
          <w:highlight w:val="none"/>
        </w:rPr>
        <w:t xml:space="preserve">成交金额       </w:t>
      </w:r>
      <w:r>
        <w:rPr>
          <w:rFonts w:hint="eastAsia" w:ascii="宋体" w:hAnsi="宋体" w:cs="宋体"/>
          <w:color w:val="000000"/>
          <w:szCs w:val="21"/>
          <w:highlight w:val="none"/>
        </w:rPr>
        <w:t xml:space="preserve"> ，合同金额包括</w:t>
      </w:r>
      <w:r>
        <w:rPr>
          <w:rFonts w:hint="eastAsia" w:ascii="宋体" w:hAnsi="宋体" w:cs="宋体"/>
          <w:color w:val="000000"/>
          <w:szCs w:val="21"/>
          <w:highlight w:val="none"/>
          <w:lang w:eastAsia="zh-CN"/>
        </w:rPr>
        <w:t xml:space="preserve">综合服务需要的人工费（含奖金、加班费等）、保险、车辆、</w:t>
      </w:r>
      <w:r>
        <w:rPr>
          <w:rFonts w:hint="eastAsia" w:ascii="宋体" w:hAnsi="宋体" w:cs="宋体"/>
          <w:color w:val="000000"/>
          <w:szCs w:val="21"/>
          <w:highlight w:val="none"/>
          <w:lang w:val="en-US" w:eastAsia="zh-CN"/>
        </w:rPr>
        <w:t xml:space="preserve">维修、</w:t>
      </w:r>
      <w:r>
        <w:rPr>
          <w:rFonts w:hint="eastAsia" w:ascii="宋体" w:hAnsi="宋体" w:cs="宋体"/>
          <w:color w:val="000000"/>
          <w:szCs w:val="21"/>
          <w:highlight w:val="none"/>
          <w:lang w:eastAsia="zh-CN"/>
        </w:rPr>
        <w:t xml:space="preserve">能耗、劳保、通讯、办公设备、利润、税金、政策性文件规定及合同的所有风险、责任等各项应有费用。</w:t>
      </w:r>
      <w:r>
        <w:rPr>
          <w:rFonts w:hint="eastAsia" w:ascii="宋体" w:hAnsi="宋体" w:cs="宋体"/>
          <w:color w:val="000000"/>
          <w:szCs w:val="21"/>
          <w:highlight w:val="none"/>
        </w:rPr>
        <w:t xml:space="preserve">除非因特殊原因并经买卖双方协商同意，乙方不得再要求追加任何费用。同时，除非合同条款中另有规定，否则，乙方所报价格在合同实施期间不因市场变化因素而变动。</w:t>
      </w:r>
      <w:r>
        <w:rPr>
          <w:rFonts w:hint="eastAsia" w:ascii="宋体" w:hAnsi="宋体" w:cs="宋体"/>
          <w:color w:val="000000"/>
          <w:szCs w:val="21"/>
          <w:highlight w:val="none"/>
        </w:rPr>
      </w:r>
      <w:r/>
    </w:p>
    <w:p>
      <w:pPr>
        <w:pStyle w:val="61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2、付款步骤：</w:t>
      </w:r>
      <w:r>
        <w:rPr>
          <w:rFonts w:hint="eastAsia" w:ascii="宋体" w:hAnsi="宋体" w:cs="宋体"/>
          <w:color w:val="000000"/>
          <w:szCs w:val="21"/>
          <w:highlight w:val="none"/>
        </w:rPr>
      </w:r>
      <w:r/>
    </w:p>
    <w:p>
      <w:pPr>
        <w:pStyle w:val="619"/>
        <w:ind w:firstLine="420"/>
        <w:spacing w:line="360" w:lineRule="auto"/>
        <w:rPr>
          <w:rFonts w:hint="eastAsia" w:ascii="宋体" w:hAnsi="宋体" w:cs="宋体"/>
          <w:color w:val="000000"/>
          <w:szCs w:val="21"/>
          <w:highlight w:val="none"/>
        </w:rPr>
      </w:pPr>
      <w:r>
        <w:rPr>
          <w:rFonts w:hint="eastAsia" w:ascii="宋体" w:hAnsi="宋体"/>
          <w:color w:val="000000"/>
          <w:szCs w:val="21"/>
          <w:highlight w:val="none"/>
        </w:rPr>
        <w:t xml:space="preserve">甲乙双方签订合同后，</w:t>
      </w:r>
      <w:r>
        <w:rPr>
          <w:rFonts w:hint="eastAsia" w:ascii="宋体" w:hAnsi="宋体"/>
          <w:color w:val="000000"/>
          <w:szCs w:val="21"/>
          <w:highlight w:val="none"/>
          <w:lang w:val="en-US" w:eastAsia="zh-CN"/>
        </w:rPr>
        <w:t xml:space="preserve">甲方支付10%的预付款，</w:t>
      </w:r>
      <w:r>
        <w:rPr>
          <w:rFonts w:hint="eastAsia" w:ascii="宋体" w:hAnsi="宋体"/>
          <w:color w:val="000000"/>
          <w:szCs w:val="21"/>
          <w:highlight w:val="none"/>
        </w:rPr>
        <w:t xml:space="preserve">待整个服务项目所需设备、人员全部到位，每季</w:t>
      </w:r>
      <w:r>
        <w:rPr>
          <w:rFonts w:hint="eastAsia" w:ascii="宋体" w:hAnsi="宋体"/>
          <w:color w:val="000000"/>
          <w:szCs w:val="21"/>
          <w:highlight w:val="none"/>
          <w:lang w:val="en-US" w:eastAsia="zh-CN"/>
        </w:rPr>
        <w:t xml:space="preserve">度</w:t>
      </w:r>
      <w:r>
        <w:rPr>
          <w:rFonts w:hint="eastAsia" w:ascii="宋体" w:hAnsi="宋体"/>
          <w:color w:val="000000"/>
          <w:szCs w:val="21"/>
          <w:highlight w:val="none"/>
        </w:rPr>
        <w:t xml:space="preserve">付款一次</w:t>
      </w:r>
      <w:r>
        <w:rPr>
          <w:rFonts w:hint="eastAsia" w:ascii="宋体" w:hAnsi="宋体"/>
          <w:color w:val="000000"/>
          <w:szCs w:val="21"/>
          <w:highlight w:val="none"/>
          <w:lang w:val="en-US" w:eastAsia="zh-CN"/>
        </w:rPr>
        <w:t xml:space="preserve">并扣回预付款</w:t>
      </w:r>
      <w:r>
        <w:rPr>
          <w:rFonts w:hint="eastAsia" w:ascii="宋体" w:hAnsi="宋体"/>
          <w:color w:val="000000"/>
          <w:szCs w:val="21"/>
          <w:highlight w:val="none"/>
        </w:rPr>
        <w:t xml:space="preserve">，根据《工作考核表》进行计算相应费用金额并支付。</w:t>
      </w:r>
      <w:r>
        <w:rPr>
          <w:rFonts w:hint="eastAsia" w:ascii="宋体" w:hAnsi="宋体" w:cs="宋体"/>
          <w:color w:val="000000"/>
          <w:szCs w:val="21"/>
          <w:highlight w:val="none"/>
        </w:rPr>
      </w:r>
      <w:r/>
    </w:p>
    <w:p>
      <w:pPr>
        <w:pStyle w:val="61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乙方要求付款应提供以下资料：</w:t>
      </w:r>
      <w:r>
        <w:rPr>
          <w:rFonts w:hint="eastAsia" w:ascii="宋体" w:hAnsi="宋体" w:cs="宋体"/>
          <w:color w:val="000000"/>
          <w:szCs w:val="21"/>
          <w:highlight w:val="none"/>
        </w:rPr>
      </w:r>
      <w:r/>
    </w:p>
    <w:p>
      <w:pPr>
        <w:pStyle w:val="61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（1）合格的发票。</w:t>
      </w:r>
      <w:r>
        <w:rPr>
          <w:rFonts w:hint="eastAsia" w:ascii="宋体" w:hAnsi="宋体" w:cs="宋体"/>
          <w:color w:val="000000"/>
          <w:szCs w:val="21"/>
          <w:highlight w:val="none"/>
        </w:rPr>
      </w:r>
      <w:r/>
    </w:p>
    <w:p>
      <w:pPr>
        <w:pStyle w:val="61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（2）其他（如有）。</w:t>
      </w:r>
      <w:r>
        <w:rPr>
          <w:rFonts w:hint="eastAsia" w:ascii="宋体" w:hAnsi="宋体" w:cs="宋体"/>
          <w:color w:val="000000"/>
          <w:szCs w:val="21"/>
          <w:highlight w:val="none"/>
        </w:rPr>
      </w:r>
      <w:r/>
    </w:p>
    <w:p>
      <w:pPr>
        <w:pStyle w:val="61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支付方式：银行转账。</w:t>
      </w:r>
      <w:r>
        <w:rPr>
          <w:rFonts w:hint="eastAsia" w:ascii="宋体" w:hAnsi="宋体" w:cs="宋体"/>
          <w:color w:val="000000"/>
          <w:szCs w:val="21"/>
          <w:highlight w:val="none"/>
        </w:rPr>
      </w:r>
      <w:r/>
    </w:p>
    <w:p>
      <w:pPr>
        <w:pStyle w:val="619"/>
        <w:ind w:left="0" w:firstLine="422"/>
        <w:keepLines w:val="0"/>
        <w:keepNext w:val="0"/>
        <w:pageBreakBefore w:val="0"/>
        <w:spacing w:line="360" w:lineRule="auto"/>
        <w:widowControl w:val="off"/>
        <w:tabs>
          <w:tab w:val="left" w:pos="432" w:leader="none"/>
        </w:tabs>
        <w:rPr>
          <w:rFonts w:hint="eastAsia" w:ascii="宋体" w:hAnsi="宋体"/>
          <w:b/>
          <w:bCs/>
          <w:szCs w:val="21"/>
          <w:lang w:val="zh-CN"/>
        </w:rPr>
      </w:pPr>
      <w:r>
        <w:rPr>
          <w:rFonts w:hint="eastAsia" w:ascii="宋体" w:hAnsi="宋体"/>
          <w:b/>
          <w:szCs w:val="21"/>
        </w:rPr>
        <w:t xml:space="preserve">四、</w:t>
      </w:r>
      <w:r>
        <w:rPr>
          <w:rFonts w:hint="eastAsia" w:ascii="宋体" w:hAnsi="宋体"/>
          <w:b/>
          <w:bCs/>
          <w:szCs w:val="21"/>
          <w:lang w:val="zh-CN"/>
        </w:rPr>
        <w:t xml:space="preserve">甲乙双方责任及义务：</w:t>
      </w:r>
      <w:r>
        <w:rPr>
          <w:rFonts w:hint="eastAsia" w:ascii="宋体" w:hAnsi="宋体"/>
          <w:b/>
          <w:bCs/>
          <w:szCs w:val="21"/>
          <w:lang w:val="zh-CN"/>
        </w:rPr>
      </w:r>
      <w:r/>
    </w:p>
    <w:p>
      <w:pPr>
        <w:pStyle w:val="619"/>
        <w:ind w:left="0" w:firstLine="420"/>
        <w:keepLines w:val="0"/>
        <w:keepNext w:val="0"/>
        <w:pageBreakBefore w:val="0"/>
        <w:spacing w:line="360" w:lineRule="auto"/>
        <w:widowControl w:val="off"/>
        <w:tabs>
          <w:tab w:val="left" w:pos="432" w:leader="none"/>
        </w:tabs>
        <w:rPr>
          <w:rFonts w:hint="eastAsia" w:ascii="宋体" w:hAnsi="宋体"/>
          <w:bCs/>
          <w:szCs w:val="21"/>
          <w:lang w:val="zh-CN"/>
        </w:rPr>
      </w:pPr>
      <w:r>
        <w:rPr>
          <w:rFonts w:hint="eastAsia" w:ascii="宋体" w:hAnsi="宋体"/>
          <w:bCs/>
          <w:szCs w:val="21"/>
          <w:lang w:val="zh-CN"/>
        </w:rPr>
        <w:t xml:space="preserve">1、甲方责任及义务：</w:t>
      </w:r>
      <w:r>
        <w:rPr>
          <w:rFonts w:hint="eastAsia" w:ascii="宋体" w:hAnsi="宋体"/>
          <w:bCs/>
          <w:szCs w:val="21"/>
          <w:lang w:val="zh-CN"/>
        </w:rPr>
      </w:r>
      <w:r/>
    </w:p>
    <w:p>
      <w:pPr>
        <w:pStyle w:val="619"/>
        <w:ind w:left="0" w:firstLine="420"/>
        <w:keepLines w:val="0"/>
        <w:keepNext w:val="0"/>
        <w:pageBreakBefore w:val="0"/>
        <w:spacing w:line="360" w:lineRule="auto"/>
        <w:widowControl w:val="off"/>
        <w:tabs>
          <w:tab w:val="left" w:pos="432" w:leader="none"/>
        </w:tabs>
        <w:rPr>
          <w:rFonts w:hint="eastAsia" w:ascii="宋体" w:hAnsi="宋体"/>
          <w:bCs/>
          <w:szCs w:val="21"/>
          <w:lang w:val="zh-CN"/>
        </w:rPr>
      </w:pPr>
      <w:r>
        <w:rPr>
          <w:rFonts w:hint="eastAsia" w:ascii="宋体" w:hAnsi="宋体"/>
          <w:bCs/>
          <w:szCs w:val="21"/>
          <w:lang w:val="zh-CN"/>
        </w:rPr>
        <w:t xml:space="preserve">（1）为乙方提供所需相关设备的技术资料及值勤所需的工具，材料，并指定专人作为甲方联系人予以协调工作。加强与乙方勾通，交流情况，互通信息。</w:t>
      </w:r>
      <w:r>
        <w:rPr>
          <w:rFonts w:hint="eastAsia" w:ascii="宋体" w:hAnsi="宋体"/>
          <w:bCs/>
          <w:szCs w:val="21"/>
          <w:lang w:val="zh-CN"/>
        </w:rPr>
      </w:r>
      <w:r/>
    </w:p>
    <w:p>
      <w:pPr>
        <w:pStyle w:val="619"/>
        <w:ind w:left="0" w:firstLine="420"/>
        <w:keepLines w:val="0"/>
        <w:keepNext w:val="0"/>
        <w:pageBreakBefore w:val="0"/>
        <w:spacing w:line="360" w:lineRule="auto"/>
        <w:widowControl w:val="off"/>
        <w:tabs>
          <w:tab w:val="left" w:pos="432" w:leader="none"/>
        </w:tabs>
        <w:rPr>
          <w:rFonts w:hint="eastAsia" w:ascii="宋体" w:hAnsi="宋体"/>
          <w:bCs/>
          <w:szCs w:val="21"/>
          <w:lang w:val="zh-CN"/>
        </w:rPr>
      </w:pPr>
      <w:r>
        <w:rPr>
          <w:rFonts w:hint="eastAsia" w:ascii="宋体" w:hAnsi="宋体"/>
          <w:bCs/>
          <w:szCs w:val="21"/>
          <w:lang w:val="zh-CN"/>
        </w:rPr>
        <w:t xml:space="preserve">（2）甲方因工作需要，遇双休日或节假日需乙方提供保障服务的，给予乙方员工一定的加班费补贴。</w:t>
      </w:r>
      <w:r>
        <w:rPr>
          <w:rFonts w:hint="eastAsia" w:ascii="宋体" w:hAnsi="宋体"/>
          <w:bCs/>
          <w:szCs w:val="21"/>
          <w:lang w:val="zh-CN"/>
        </w:rPr>
      </w:r>
      <w:r/>
    </w:p>
    <w:p>
      <w:pPr>
        <w:pStyle w:val="619"/>
        <w:ind w:left="0" w:firstLine="420"/>
        <w:keepLines w:val="0"/>
        <w:keepNext w:val="0"/>
        <w:pageBreakBefore w:val="0"/>
        <w:spacing w:line="360" w:lineRule="auto"/>
        <w:widowControl w:val="off"/>
        <w:tabs>
          <w:tab w:val="left" w:pos="432" w:leader="none"/>
        </w:tabs>
        <w:rPr>
          <w:rFonts w:hint="eastAsia" w:ascii="宋体" w:hAnsi="宋体"/>
          <w:bCs/>
          <w:szCs w:val="21"/>
          <w:lang w:val="zh-CN"/>
        </w:rPr>
      </w:pPr>
      <w:r>
        <w:rPr>
          <w:rFonts w:hint="eastAsia" w:ascii="宋体" w:hAnsi="宋体"/>
          <w:bCs/>
          <w:szCs w:val="21"/>
          <w:lang w:val="zh-CN"/>
        </w:rPr>
        <w:t xml:space="preserve">（3）甲方应教育所属人员尊重乙方工作人员的劳动成果，积极配合乙方工作人员履行好合同所规定的职责和义务。</w:t>
      </w:r>
      <w:r>
        <w:rPr>
          <w:rFonts w:hint="eastAsia" w:ascii="宋体" w:hAnsi="宋体"/>
          <w:bCs/>
          <w:szCs w:val="21"/>
          <w:lang w:val="zh-CN"/>
        </w:rPr>
      </w:r>
      <w:r/>
    </w:p>
    <w:p>
      <w:pPr>
        <w:pStyle w:val="619"/>
        <w:ind w:left="0" w:firstLine="420"/>
        <w:keepLines w:val="0"/>
        <w:keepNext w:val="0"/>
        <w:pageBreakBefore w:val="0"/>
        <w:spacing w:line="360" w:lineRule="auto"/>
        <w:widowControl w:val="off"/>
        <w:tabs>
          <w:tab w:val="left" w:pos="432" w:leader="none"/>
        </w:tabs>
        <w:rPr>
          <w:rFonts w:hint="eastAsia" w:ascii="宋体" w:hAnsi="宋体"/>
          <w:bCs/>
          <w:szCs w:val="21"/>
          <w:lang w:val="zh-CN"/>
        </w:rPr>
      </w:pPr>
      <w:r>
        <w:rPr>
          <w:rFonts w:hint="eastAsia" w:ascii="宋体" w:hAnsi="宋体"/>
          <w:bCs/>
          <w:szCs w:val="21"/>
          <w:lang w:val="zh-CN"/>
        </w:rPr>
        <w:t xml:space="preserve">（4）定期组织对乙方服务质量的考核、收集意见和建议，并将结果及时通报乙方。</w:t>
      </w:r>
      <w:r>
        <w:rPr>
          <w:rFonts w:hint="eastAsia" w:ascii="宋体" w:hAnsi="宋体"/>
          <w:bCs/>
          <w:szCs w:val="21"/>
          <w:lang w:val="zh-CN"/>
        </w:rPr>
      </w:r>
      <w:r/>
    </w:p>
    <w:p>
      <w:pPr>
        <w:pStyle w:val="619"/>
        <w:ind w:left="0" w:firstLine="420"/>
        <w:keepLines w:val="0"/>
        <w:keepNext w:val="0"/>
        <w:pageBreakBefore w:val="0"/>
        <w:spacing w:line="360" w:lineRule="auto"/>
        <w:widowControl w:val="off"/>
        <w:tabs>
          <w:tab w:val="left" w:pos="432" w:leader="none"/>
        </w:tabs>
        <w:rPr>
          <w:rFonts w:hint="eastAsia" w:ascii="宋体" w:hAnsi="宋体"/>
          <w:bCs/>
          <w:szCs w:val="21"/>
          <w:lang w:val="zh-CN"/>
        </w:rPr>
      </w:pPr>
      <w:r>
        <w:rPr>
          <w:rFonts w:hint="eastAsia" w:ascii="宋体" w:hAnsi="宋体"/>
          <w:bCs/>
          <w:szCs w:val="21"/>
          <w:lang w:val="zh-CN"/>
        </w:rPr>
        <w:t xml:space="preserve">（5）协助做好与新旧管理公司的业务交接事宜。</w:t>
      </w:r>
      <w:r>
        <w:rPr>
          <w:rFonts w:hint="eastAsia" w:ascii="宋体" w:hAnsi="宋体"/>
          <w:bCs/>
          <w:szCs w:val="21"/>
          <w:lang w:val="zh-CN"/>
        </w:rPr>
      </w:r>
      <w:r/>
    </w:p>
    <w:p>
      <w:pPr>
        <w:pStyle w:val="619"/>
        <w:ind w:left="0" w:firstLine="420"/>
        <w:keepLines w:val="0"/>
        <w:keepNext w:val="0"/>
        <w:pageBreakBefore w:val="0"/>
        <w:spacing w:line="360" w:lineRule="auto"/>
        <w:widowControl w:val="off"/>
        <w:tabs>
          <w:tab w:val="left" w:pos="432" w:leader="none"/>
        </w:tabs>
        <w:rPr>
          <w:rFonts w:hint="eastAsia" w:ascii="宋体" w:hAnsi="宋体"/>
          <w:bCs/>
          <w:szCs w:val="21"/>
          <w:lang w:val="zh-CN"/>
        </w:rPr>
      </w:pPr>
      <w:r>
        <w:rPr>
          <w:rFonts w:hint="eastAsia" w:ascii="宋体" w:hAnsi="宋体"/>
          <w:bCs/>
          <w:szCs w:val="21"/>
          <w:lang w:val="zh-CN"/>
        </w:rPr>
        <w:t xml:space="preserve">2、乙方责任及义务：</w:t>
      </w:r>
      <w:r>
        <w:rPr>
          <w:rFonts w:hint="eastAsia" w:ascii="宋体" w:hAnsi="宋体"/>
          <w:bCs/>
          <w:szCs w:val="21"/>
          <w:lang w:val="zh-CN"/>
        </w:rPr>
      </w:r>
      <w:r/>
    </w:p>
    <w:p>
      <w:pPr>
        <w:pStyle w:val="619"/>
        <w:ind w:left="0" w:firstLine="420"/>
        <w:keepLines w:val="0"/>
        <w:keepNext w:val="0"/>
        <w:pageBreakBefore w:val="0"/>
        <w:spacing w:line="360" w:lineRule="auto"/>
        <w:widowControl w:val="off"/>
        <w:tabs>
          <w:tab w:val="left" w:pos="432" w:leader="none"/>
        </w:tabs>
        <w:rPr>
          <w:rFonts w:hint="eastAsia" w:ascii="宋体" w:hAnsi="宋体"/>
          <w:bCs/>
          <w:szCs w:val="21"/>
          <w:lang w:val="zh-CN"/>
        </w:rPr>
      </w:pPr>
      <w:r>
        <w:rPr>
          <w:rFonts w:hint="eastAsia" w:ascii="宋体" w:hAnsi="宋体"/>
          <w:bCs/>
          <w:szCs w:val="21"/>
          <w:lang w:val="zh-CN"/>
        </w:rPr>
        <w:t xml:space="preserve">（1）乙方在从事管理服务工作中应当做到文明工作、安全生产，采取必要的安全防范措施，合同期内若发生安全事故由乙方承担，与甲方无关。</w:t>
      </w:r>
      <w:r>
        <w:rPr>
          <w:rFonts w:hint="eastAsia" w:ascii="宋体" w:hAnsi="宋体"/>
          <w:bCs/>
          <w:szCs w:val="21"/>
          <w:lang w:val="zh-CN"/>
        </w:rPr>
      </w:r>
      <w:r/>
    </w:p>
    <w:p>
      <w:pPr>
        <w:pStyle w:val="619"/>
        <w:ind w:left="0" w:firstLine="420"/>
        <w:keepLines w:val="0"/>
        <w:keepNext w:val="0"/>
        <w:pageBreakBefore w:val="0"/>
        <w:spacing w:line="360" w:lineRule="auto"/>
        <w:widowControl w:val="off"/>
        <w:tabs>
          <w:tab w:val="left" w:pos="432" w:leader="none"/>
        </w:tabs>
        <w:rPr>
          <w:rFonts w:hint="eastAsia" w:ascii="宋体" w:hAnsi="宋体"/>
          <w:bCs/>
          <w:szCs w:val="21"/>
          <w:lang w:val="zh-CN"/>
        </w:rPr>
      </w:pPr>
      <w:r>
        <w:rPr>
          <w:rFonts w:hint="eastAsia" w:ascii="宋体" w:hAnsi="宋体"/>
          <w:bCs/>
          <w:szCs w:val="21"/>
          <w:lang w:val="zh-CN"/>
        </w:rPr>
        <w:t xml:space="preserve">（2）乙方应及时调整不适应工作需求的管理服务人员及其员工。如甲方认为该员工不能胜任本职工作的，必须调整。</w:t>
      </w:r>
      <w:r>
        <w:rPr>
          <w:rFonts w:hint="eastAsia" w:ascii="宋体" w:hAnsi="宋体"/>
          <w:bCs/>
          <w:szCs w:val="21"/>
          <w:lang w:val="zh-CN"/>
        </w:rPr>
      </w:r>
      <w:r/>
    </w:p>
    <w:p>
      <w:pPr>
        <w:pStyle w:val="619"/>
        <w:ind w:left="0" w:firstLine="420"/>
        <w:keepLines w:val="0"/>
        <w:keepNext w:val="0"/>
        <w:pageBreakBefore w:val="0"/>
        <w:spacing w:line="360" w:lineRule="auto"/>
        <w:widowControl w:val="off"/>
        <w:tabs>
          <w:tab w:val="left" w:pos="432" w:leader="none"/>
        </w:tabs>
        <w:rPr>
          <w:rFonts w:hint="eastAsia" w:ascii="宋体" w:hAnsi="宋体"/>
          <w:bCs/>
          <w:szCs w:val="21"/>
          <w:lang w:val="zh-CN"/>
        </w:rPr>
      </w:pPr>
      <w:r>
        <w:rPr>
          <w:rFonts w:hint="eastAsia" w:ascii="宋体" w:hAnsi="宋体"/>
          <w:bCs/>
          <w:szCs w:val="21"/>
          <w:lang w:val="zh-CN"/>
        </w:rPr>
        <w:t xml:space="preserve">（3）乙方应经常对员工进行岗位职责和安全教育、加强岗位责任考核。因管理不当、违规操作发生设备损坏、被盗、火灾等安全事故对甲方造成一定损失的，乙方需承担相应的赔偿责任。具体办法于合同签订后经甲乙双方协商后确定。</w:t>
      </w:r>
      <w:r>
        <w:rPr>
          <w:rFonts w:hint="eastAsia" w:ascii="宋体" w:hAnsi="宋体"/>
          <w:bCs/>
          <w:szCs w:val="21"/>
          <w:lang w:val="zh-CN"/>
        </w:rPr>
      </w:r>
      <w:r/>
    </w:p>
    <w:p>
      <w:pPr>
        <w:pStyle w:val="619"/>
        <w:ind w:left="0" w:firstLine="420"/>
        <w:keepLines w:val="0"/>
        <w:keepNext w:val="0"/>
        <w:pageBreakBefore w:val="0"/>
        <w:spacing w:line="360" w:lineRule="auto"/>
        <w:widowControl w:val="off"/>
        <w:tabs>
          <w:tab w:val="left" w:pos="432" w:leader="none"/>
        </w:tabs>
        <w:rPr>
          <w:rFonts w:hint="eastAsia" w:ascii="宋体" w:hAnsi="宋体"/>
          <w:bCs/>
          <w:szCs w:val="21"/>
          <w:lang w:val="zh-CN"/>
        </w:rPr>
      </w:pPr>
      <w:r>
        <w:rPr>
          <w:rFonts w:hint="eastAsia" w:ascii="宋体" w:hAnsi="宋体"/>
          <w:bCs/>
          <w:szCs w:val="21"/>
          <w:lang w:val="zh-CN"/>
        </w:rPr>
        <w:t xml:space="preserve">（4）乙方应定期对员工进行消防培训、安全教育及演练。</w:t>
      </w:r>
      <w:r>
        <w:rPr>
          <w:rFonts w:hint="eastAsia" w:ascii="宋体" w:hAnsi="宋体"/>
          <w:bCs/>
          <w:szCs w:val="21"/>
          <w:lang w:val="zh-CN"/>
        </w:rPr>
      </w:r>
      <w:r/>
    </w:p>
    <w:p>
      <w:pPr>
        <w:pStyle w:val="619"/>
        <w:ind w:left="0" w:firstLine="420"/>
        <w:keepLines w:val="0"/>
        <w:keepNext w:val="0"/>
        <w:pageBreakBefore w:val="0"/>
        <w:spacing w:line="360" w:lineRule="auto"/>
        <w:widowControl w:val="off"/>
        <w:tabs>
          <w:tab w:val="left" w:pos="432" w:leader="none"/>
        </w:tabs>
        <w:rPr>
          <w:rFonts w:hint="eastAsia" w:ascii="宋体" w:hAnsi="宋体"/>
          <w:bCs/>
          <w:szCs w:val="21"/>
          <w:lang w:val="zh-CN"/>
        </w:rPr>
      </w:pPr>
      <w:r>
        <w:rPr>
          <w:rFonts w:hint="eastAsia" w:ascii="宋体" w:hAnsi="宋体"/>
          <w:bCs/>
          <w:szCs w:val="21"/>
          <w:lang w:val="zh-CN"/>
        </w:rPr>
        <w:t xml:space="preserve">（5）乙方应经常对员工进行岗位职责和安全教育，加强岗位责任考核。因管理不当、违规操作发生消防、设备损坏等安全事故的，乙方应承担全部责任，并负责赔偿由此造成的损失，与甲方无关。</w:t>
      </w:r>
      <w:r>
        <w:rPr>
          <w:rFonts w:hint="eastAsia" w:ascii="宋体" w:hAnsi="宋体"/>
          <w:bCs/>
          <w:szCs w:val="21"/>
          <w:lang w:val="zh-CN"/>
        </w:rPr>
      </w:r>
      <w:r/>
    </w:p>
    <w:p>
      <w:pPr>
        <w:pStyle w:val="619"/>
        <w:ind w:left="0" w:firstLine="420"/>
        <w:keepLines w:val="0"/>
        <w:keepNext w:val="0"/>
        <w:pageBreakBefore w:val="0"/>
        <w:spacing w:line="360" w:lineRule="auto"/>
        <w:widowControl w:val="off"/>
        <w:tabs>
          <w:tab w:val="left" w:pos="432" w:leader="none"/>
        </w:tabs>
        <w:rPr>
          <w:rFonts w:hint="eastAsia"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6</w:t>
      </w:r>
      <w:r>
        <w:rPr>
          <w:rFonts w:hint="eastAsia" w:ascii="宋体" w:hAnsi="宋体"/>
          <w:bCs/>
          <w:szCs w:val="21"/>
          <w:lang w:val="zh-CN"/>
        </w:rPr>
        <w:t xml:space="preserve">）乙方应认真管理和使用项目内各项设备，建立各类设备的管理档案资料，并每月向甲方上报备案。</w:t>
      </w:r>
      <w:r>
        <w:rPr>
          <w:rFonts w:hint="eastAsia" w:ascii="宋体" w:hAnsi="宋体"/>
          <w:bCs/>
          <w:szCs w:val="21"/>
          <w:lang w:val="zh-CN"/>
        </w:rPr>
      </w:r>
      <w:r/>
    </w:p>
    <w:p>
      <w:pPr>
        <w:pStyle w:val="619"/>
        <w:ind w:left="0" w:firstLine="420"/>
        <w:keepLines w:val="0"/>
        <w:keepNext w:val="0"/>
        <w:pageBreakBefore w:val="0"/>
        <w:spacing w:line="360" w:lineRule="auto"/>
        <w:widowControl w:val="off"/>
        <w:tabs>
          <w:tab w:val="left" w:pos="432" w:leader="none"/>
        </w:tabs>
        <w:rPr>
          <w:rFonts w:hint="eastAsia"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7</w:t>
      </w:r>
      <w:r>
        <w:rPr>
          <w:rFonts w:hint="eastAsia" w:ascii="宋体" w:hAnsi="宋体"/>
          <w:bCs/>
          <w:szCs w:val="21"/>
          <w:lang w:val="zh-CN"/>
        </w:rPr>
        <w:t xml:space="preserve">）乙方需接受并积极配合甲方组织的定期考核、满意度调查等工作，并按甲方提出的意见及时进行整改。</w:t>
      </w:r>
      <w:r>
        <w:rPr>
          <w:rFonts w:hint="eastAsia" w:ascii="宋体" w:hAnsi="宋体"/>
          <w:bCs/>
          <w:szCs w:val="21"/>
          <w:lang w:val="zh-CN"/>
        </w:rPr>
      </w:r>
      <w:r/>
    </w:p>
    <w:p>
      <w:pPr>
        <w:pStyle w:val="619"/>
        <w:ind w:left="0" w:firstLine="420"/>
        <w:keepLines w:val="0"/>
        <w:keepNext w:val="0"/>
        <w:pageBreakBefore w:val="0"/>
        <w:spacing w:line="360" w:lineRule="auto"/>
        <w:widowControl w:val="off"/>
        <w:tabs>
          <w:tab w:val="left" w:pos="432" w:leader="none"/>
        </w:tabs>
        <w:rPr>
          <w:rFonts w:hint="eastAsia"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8</w:t>
      </w:r>
      <w:r>
        <w:rPr>
          <w:rFonts w:hint="eastAsia" w:ascii="宋体" w:hAnsi="宋体"/>
          <w:bCs/>
          <w:szCs w:val="21"/>
          <w:lang w:val="zh-CN"/>
        </w:rPr>
        <w:t xml:space="preserve">）确因甲方工作需要，乙方应无条件配合甲方完成一些突击性工作。</w:t>
      </w:r>
      <w:r>
        <w:rPr>
          <w:rFonts w:hint="eastAsia" w:ascii="宋体" w:hAnsi="宋体"/>
          <w:bCs/>
          <w:szCs w:val="21"/>
          <w:lang w:val="zh-CN"/>
        </w:rPr>
      </w:r>
      <w:r/>
    </w:p>
    <w:p>
      <w:pPr>
        <w:pStyle w:val="619"/>
        <w:ind w:left="0" w:firstLine="420"/>
        <w:keepLines w:val="0"/>
        <w:keepNext w:val="0"/>
        <w:pageBreakBefore w:val="0"/>
        <w:spacing w:line="360" w:lineRule="auto"/>
        <w:widowControl w:val="off"/>
        <w:tabs>
          <w:tab w:val="left" w:pos="432" w:leader="none"/>
        </w:tabs>
        <w:rPr>
          <w:rFonts w:hint="eastAsia" w:ascii="宋体" w:hAnsi="宋体"/>
          <w:szCs w:val="21"/>
        </w:rPr>
      </w:pPr>
      <w:r>
        <w:rPr>
          <w:rFonts w:hint="eastAsia" w:ascii="宋体" w:hAnsi="宋体"/>
          <w:bCs/>
          <w:szCs w:val="21"/>
          <w:lang w:val="zh-CN"/>
        </w:rPr>
        <w:t xml:space="preserve">（</w:t>
      </w:r>
      <w:r>
        <w:rPr>
          <w:rFonts w:hint="eastAsia" w:ascii="宋体" w:hAnsi="宋体"/>
          <w:bCs/>
          <w:szCs w:val="21"/>
        </w:rPr>
        <w:t xml:space="preserve">9</w:t>
      </w:r>
      <w:r>
        <w:rPr>
          <w:rFonts w:hint="eastAsia" w:ascii="宋体" w:hAnsi="宋体"/>
          <w:bCs/>
          <w:szCs w:val="21"/>
          <w:lang w:val="zh-CN"/>
        </w:rPr>
        <w:t xml:space="preserve">）乙方在投标文件中提出的其他服务承诺。</w:t>
      </w:r>
      <w:r>
        <w:rPr>
          <w:rFonts w:hint="eastAsia" w:ascii="宋体" w:hAnsi="宋体"/>
          <w:szCs w:val="21"/>
        </w:rPr>
      </w:r>
      <w:r/>
    </w:p>
    <w:p>
      <w:pPr>
        <w:pStyle w:val="619"/>
        <w:ind w:left="0" w:firstLine="422"/>
        <w:keepLines w:val="0"/>
        <w:keepNext w:val="0"/>
        <w:pageBreakBefore w:val="0"/>
        <w:spacing w:line="360" w:lineRule="auto"/>
        <w:widowControl w:val="off"/>
        <w:tabs>
          <w:tab w:val="left" w:pos="432" w:leader="none"/>
        </w:tabs>
        <w:rPr>
          <w:rFonts w:hint="eastAsia" w:ascii="宋体" w:hAnsi="宋体" w:cs="宋体"/>
          <w:b/>
          <w:szCs w:val="21"/>
        </w:rPr>
      </w:pPr>
      <w:r>
        <w:rPr>
          <w:rFonts w:hint="eastAsia" w:ascii="宋体" w:hAnsi="宋体" w:cs="宋体"/>
          <w:b/>
          <w:szCs w:val="21"/>
        </w:rPr>
        <w:t xml:space="preserve">五、违约责任</w:t>
      </w:r>
      <w:r>
        <w:rPr>
          <w:rFonts w:hint="eastAsia" w:ascii="宋体" w:hAnsi="宋体" w:cs="宋体"/>
          <w:b/>
          <w:szCs w:val="21"/>
        </w:rPr>
      </w:r>
      <w:r/>
    </w:p>
    <w:p>
      <w:pPr>
        <w:pStyle w:val="619"/>
        <w:ind w:left="0"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1、违约责任</w:t>
      </w:r>
      <w:r>
        <w:rPr>
          <w:rFonts w:hint="eastAsia" w:ascii="宋体" w:hAnsi="宋体" w:cs="宋体"/>
          <w:szCs w:val="21"/>
        </w:rPr>
      </w:r>
      <w:r/>
    </w:p>
    <w:p>
      <w:pPr>
        <w:pStyle w:val="619"/>
        <w:ind w:left="0"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合同一方不履行合同义务或者履行合同义务不符合约定的，应当承担继续履行、采取补救措施或者赔偿损失等违约责任。</w:t>
      </w:r>
      <w:r>
        <w:rPr>
          <w:rFonts w:hint="eastAsia" w:ascii="宋体" w:hAnsi="宋体" w:cs="宋体"/>
          <w:szCs w:val="21"/>
        </w:rPr>
      </w:r>
      <w:r/>
    </w:p>
    <w:p>
      <w:pPr>
        <w:pStyle w:val="619"/>
        <w:ind w:left="0"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2、甲方违约责任</w:t>
      </w:r>
      <w:r>
        <w:rPr>
          <w:rFonts w:hint="eastAsia" w:ascii="宋体" w:hAnsi="宋体" w:cs="宋体"/>
          <w:szCs w:val="21"/>
        </w:rPr>
      </w:r>
      <w:r/>
    </w:p>
    <w:p>
      <w:pPr>
        <w:pStyle w:val="619"/>
        <w:ind w:left="0"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（1）在合同生效后，甲方要求解除合同的，应向乙方偿付合同总价款1%的违约金，违约金不足以补偿损失的，乙方有权要求甲方补足。</w:t>
      </w:r>
      <w:r>
        <w:rPr>
          <w:rFonts w:hint="eastAsia" w:ascii="宋体" w:hAnsi="宋体" w:cs="宋体"/>
          <w:szCs w:val="21"/>
        </w:rPr>
      </w:r>
      <w:r/>
    </w:p>
    <w:p>
      <w:pPr>
        <w:pStyle w:val="619"/>
        <w:ind w:left="0"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（2）甲方逾期付款的应按照逾期付款金额的每天万分之四支付逾期付款违约金。</w:t>
      </w:r>
      <w:r>
        <w:rPr>
          <w:rFonts w:hint="eastAsia" w:ascii="宋体" w:hAnsi="宋体" w:cs="宋体"/>
          <w:szCs w:val="21"/>
        </w:rPr>
      </w:r>
      <w:r/>
    </w:p>
    <w:p>
      <w:pPr>
        <w:pStyle w:val="619"/>
        <w:ind w:left="0"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3、乙方违约责任</w:t>
      </w:r>
      <w:r>
        <w:rPr>
          <w:rFonts w:hint="eastAsia" w:ascii="宋体" w:hAnsi="宋体" w:cs="宋体"/>
          <w:szCs w:val="21"/>
        </w:rPr>
      </w:r>
      <w:r/>
    </w:p>
    <w:p>
      <w:pPr>
        <w:pStyle w:val="619"/>
        <w:ind w:left="0"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乙方不能履行合同从而影响甲方按期正常使用的，甲方有权解除合同，乙方向甲方偿付合同总价款1%的违约金，违约金不足以补偿损失的甲方有权要求乙方补足。</w:t>
      </w:r>
      <w:r>
        <w:rPr>
          <w:rFonts w:hint="eastAsia" w:ascii="宋体" w:hAnsi="宋体" w:cs="宋体"/>
          <w:szCs w:val="21"/>
        </w:rPr>
      </w:r>
      <w:r/>
    </w:p>
    <w:p>
      <w:pPr>
        <w:pStyle w:val="619"/>
        <w:ind w:left="0"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4、不可抗力</w:t>
      </w:r>
      <w:r>
        <w:rPr>
          <w:rFonts w:hint="eastAsia" w:ascii="宋体" w:hAnsi="宋体" w:cs="宋体"/>
          <w:szCs w:val="21"/>
        </w:rPr>
      </w:r>
      <w:r/>
    </w:p>
    <w:p>
      <w:pPr>
        <w:pStyle w:val="619"/>
        <w:ind w:left="0"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（1）因不可抗力不能履行合同的，根据不可抗力的影响，部分或者全部免除责任。但合同一方迟延履行后发生不可抗力的，不能免除责任。</w:t>
      </w:r>
      <w:r>
        <w:rPr>
          <w:rFonts w:hint="eastAsia" w:ascii="宋体" w:hAnsi="宋体" w:cs="宋体"/>
          <w:szCs w:val="21"/>
        </w:rPr>
      </w:r>
      <w:r/>
    </w:p>
    <w:p>
      <w:pPr>
        <w:pStyle w:val="619"/>
        <w:ind w:left="0" w:firstLine="420"/>
        <w:keepLines w:val="0"/>
        <w:keepNext w:val="0"/>
        <w:pageBreakBefore w:val="0"/>
        <w:spacing w:line="360" w:lineRule="auto"/>
        <w:widowControl w:val="off"/>
        <w:tabs>
          <w:tab w:val="left" w:pos="432" w:leader="none"/>
        </w:tabs>
        <w:rPr>
          <w:rFonts w:hint="eastAsia" w:ascii="宋体" w:hAnsi="宋体" w:cs="宋体"/>
          <w:bCs/>
          <w:szCs w:val="21"/>
          <w:lang w:val="zh-CN"/>
        </w:rPr>
      </w:pPr>
      <w:r>
        <w:rPr>
          <w:rFonts w:hint="eastAsia" w:ascii="宋体" w:hAnsi="宋体" w:cs="宋体"/>
          <w:szCs w:val="21"/>
        </w:rPr>
        <w:t xml:space="preserve">（2）合同一方因不可抗力不能履行合同的，应当及时通知对方，以减轻可能给对方造成的损失，并应当在合理期限内提供证明。</w:t>
      </w:r>
      <w:r>
        <w:rPr>
          <w:rFonts w:hint="eastAsia" w:ascii="宋体" w:hAnsi="宋体" w:cs="宋体"/>
          <w:bCs/>
          <w:szCs w:val="21"/>
          <w:lang w:val="zh-CN"/>
        </w:rPr>
      </w:r>
      <w:r/>
    </w:p>
    <w:p>
      <w:pPr>
        <w:pStyle w:val="619"/>
        <w:ind w:left="0" w:firstLine="422"/>
        <w:keepLines w:val="0"/>
        <w:keepNext w:val="0"/>
        <w:pageBreakBefore w:val="0"/>
        <w:spacing w:line="360" w:lineRule="auto"/>
        <w:widowControl w:val="off"/>
        <w:rPr>
          <w:rFonts w:hint="eastAsia" w:ascii="宋体" w:hAnsi="宋体" w:cs="宋体"/>
          <w:b/>
          <w:szCs w:val="21"/>
        </w:rPr>
      </w:pPr>
      <w:r>
        <w:rPr>
          <w:rFonts w:hint="eastAsia" w:ascii="宋体" w:hAnsi="宋体" w:cs="宋体"/>
          <w:b/>
          <w:szCs w:val="21"/>
        </w:rPr>
        <w:t xml:space="preserve">六、合同的解除和转让：</w:t>
      </w:r>
      <w:r>
        <w:rPr>
          <w:rFonts w:hint="eastAsia" w:ascii="宋体" w:hAnsi="宋体" w:cs="宋体"/>
          <w:b/>
          <w:szCs w:val="21"/>
        </w:rPr>
      </w:r>
      <w:r/>
    </w:p>
    <w:p>
      <w:pPr>
        <w:pStyle w:val="619"/>
        <w:ind w:left="0"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（一）合同的解除</w:t>
      </w:r>
      <w:r>
        <w:rPr>
          <w:rFonts w:hint="eastAsia" w:ascii="宋体" w:hAnsi="宋体" w:cs="宋体"/>
          <w:szCs w:val="21"/>
        </w:rPr>
      </w:r>
      <w:r/>
    </w:p>
    <w:p>
      <w:pPr>
        <w:pStyle w:val="619"/>
        <w:ind w:left="0"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1、甲方和乙方协商一致，可以解除合同。并报政府采购监管部门审查备案。</w:t>
      </w:r>
      <w:r>
        <w:rPr>
          <w:rFonts w:hint="eastAsia" w:ascii="宋体" w:hAnsi="宋体" w:cs="宋体"/>
          <w:szCs w:val="21"/>
        </w:rPr>
      </w:r>
      <w:r/>
    </w:p>
    <w:p>
      <w:pPr>
        <w:pStyle w:val="619"/>
        <w:ind w:left="0"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2、有下列情形之一，合同一方可以解除合同：</w:t>
      </w:r>
      <w:r>
        <w:rPr>
          <w:rFonts w:hint="eastAsia" w:ascii="宋体" w:hAnsi="宋体" w:cs="宋体"/>
          <w:szCs w:val="21"/>
        </w:rPr>
      </w:r>
      <w:r/>
    </w:p>
    <w:p>
      <w:pPr>
        <w:pStyle w:val="619"/>
        <w:ind w:left="0"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（1）因不可抗力致使不能实现合同目的，未受不可抗力影响的一方有权解除合同；</w:t>
      </w:r>
      <w:r>
        <w:rPr>
          <w:rFonts w:hint="eastAsia" w:ascii="宋体" w:hAnsi="宋体" w:cs="宋体"/>
          <w:szCs w:val="21"/>
        </w:rPr>
      </w:r>
      <w:r/>
    </w:p>
    <w:p>
      <w:pPr>
        <w:pStyle w:val="619"/>
        <w:ind w:left="0"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（2）因合同一方违约导致合同不能履行，另一方有权解除合同。</w:t>
      </w:r>
      <w:r>
        <w:rPr>
          <w:rFonts w:hint="eastAsia" w:ascii="宋体" w:hAnsi="宋体" w:cs="宋体"/>
          <w:szCs w:val="21"/>
        </w:rPr>
      </w:r>
      <w:r/>
    </w:p>
    <w:p>
      <w:pPr>
        <w:pStyle w:val="619"/>
        <w:ind w:left="0"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（3）有权解除合同的一方，应当在违约事实或不可抗力发生之后三十天内书面通知对方以主张解除合同，合同在书面通知到达对方时解除。</w:t>
      </w:r>
      <w:r>
        <w:rPr>
          <w:rFonts w:hint="eastAsia" w:ascii="宋体" w:hAnsi="宋体" w:cs="宋体"/>
          <w:szCs w:val="21"/>
        </w:rPr>
      </w:r>
      <w:r/>
    </w:p>
    <w:p>
      <w:pPr>
        <w:pStyle w:val="619"/>
        <w:ind w:left="0"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（二）合同的转让:合同的部分和全部都不得转让。</w:t>
      </w:r>
      <w:r>
        <w:rPr>
          <w:rFonts w:hint="eastAsia" w:ascii="宋体" w:hAnsi="宋体" w:cs="宋体"/>
          <w:szCs w:val="21"/>
        </w:rPr>
      </w:r>
      <w:r/>
    </w:p>
    <w:p>
      <w:pPr>
        <w:pStyle w:val="619"/>
        <w:ind w:left="0" w:firstLine="422"/>
        <w:keepLines w:val="0"/>
        <w:keepNext w:val="0"/>
        <w:pageBreakBefore w:val="0"/>
        <w:spacing w:line="360" w:lineRule="auto"/>
        <w:widowControl w:val="off"/>
        <w:rPr>
          <w:rFonts w:hint="eastAsia" w:ascii="宋体" w:hAnsi="宋体" w:cs="宋体"/>
          <w:b/>
          <w:szCs w:val="21"/>
        </w:rPr>
      </w:pPr>
      <w:r>
        <w:rPr>
          <w:rFonts w:hint="eastAsia" w:ascii="宋体" w:hAnsi="宋体" w:cs="宋体"/>
          <w:b/>
          <w:szCs w:val="21"/>
        </w:rPr>
        <w:t xml:space="preserve">七、合同的生效及其他</w:t>
      </w:r>
      <w:r>
        <w:rPr>
          <w:rFonts w:hint="eastAsia" w:ascii="宋体" w:hAnsi="宋体" w:cs="宋体"/>
          <w:b/>
          <w:szCs w:val="21"/>
        </w:rPr>
      </w:r>
      <w:r/>
    </w:p>
    <w:p>
      <w:pPr>
        <w:pStyle w:val="619"/>
        <w:ind w:left="0"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1、合同经供需双方代表签字并盖（公章或合同专用章）后即生效。</w:t>
      </w:r>
      <w:r>
        <w:rPr>
          <w:rFonts w:hint="eastAsia" w:ascii="宋体" w:hAnsi="宋体" w:cs="宋体"/>
          <w:szCs w:val="21"/>
        </w:rPr>
      </w:r>
      <w:r/>
    </w:p>
    <w:p>
      <w:pPr>
        <w:pStyle w:val="619"/>
        <w:ind w:left="0"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2、生效的合同需进行合同网上</w:t>
      </w:r>
      <w:r>
        <w:rPr>
          <w:rFonts w:hint="eastAsia" w:ascii="宋体" w:hAnsi="宋体" w:cs="宋体"/>
          <w:szCs w:val="21"/>
          <w:lang w:val="en-US" w:eastAsia="zh-CN"/>
        </w:rPr>
        <w:t xml:space="preserve">公示</w:t>
      </w:r>
      <w:r>
        <w:rPr>
          <w:rFonts w:hint="eastAsia" w:ascii="宋体" w:hAnsi="宋体" w:cs="宋体"/>
          <w:szCs w:val="21"/>
        </w:rPr>
        <w:t xml:space="preserve">。</w:t>
      </w:r>
      <w:r>
        <w:rPr>
          <w:rFonts w:hint="eastAsia" w:ascii="宋体" w:hAnsi="宋体" w:cs="宋体"/>
          <w:szCs w:val="21"/>
        </w:rPr>
      </w:r>
      <w:r/>
    </w:p>
    <w:p>
      <w:pPr>
        <w:pStyle w:val="619"/>
        <w:ind w:left="0"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3、因本合同引起的或与本合同有关的任何争议，应本着友好合作的态度协商解决；如协商不成，均可向甲方所在地有管辖权的人民法院起诉，通过诉讼方式解决。</w:t>
      </w:r>
      <w:r>
        <w:rPr>
          <w:rFonts w:hint="eastAsia" w:ascii="宋体" w:hAnsi="宋体" w:cs="宋体"/>
          <w:szCs w:val="21"/>
        </w:rPr>
      </w:r>
      <w:r/>
    </w:p>
    <w:p>
      <w:pPr>
        <w:pStyle w:val="619"/>
        <w:ind w:left="0"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4、诉讼期间，除争议内容以外，双方均应继续履行合同约定的其他内容。</w:t>
      </w:r>
      <w:r>
        <w:rPr>
          <w:rFonts w:hint="eastAsia" w:ascii="宋体" w:hAnsi="宋体" w:cs="宋体"/>
          <w:szCs w:val="21"/>
        </w:rPr>
      </w:r>
      <w:r/>
    </w:p>
    <w:p>
      <w:pPr>
        <w:pStyle w:val="619"/>
        <w:ind w:left="0"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5、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采购代理机构一份备存。</w:t>
      </w:r>
      <w:r>
        <w:rPr>
          <w:rFonts w:hint="eastAsia" w:ascii="宋体" w:hAnsi="宋体" w:cs="宋体"/>
          <w:szCs w:val="21"/>
        </w:rPr>
      </w:r>
      <w:r/>
    </w:p>
    <w:p>
      <w:pPr>
        <w:pStyle w:val="61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szCs w:val="21"/>
        </w:rPr>
        <w:t xml:space="preserve">6、本合同一式六份，双方各执二份，政府采购监督管理部门、采购代理公司各执一份，具有同等法律效力。</w:t>
      </w:r>
      <w:r>
        <w:rPr>
          <w:rFonts w:hint="eastAsia" w:ascii="宋体" w:hAnsi="宋体" w:cs="宋体"/>
          <w:color w:val="000000"/>
          <w:szCs w:val="21"/>
          <w:highlight w:val="none"/>
        </w:rPr>
      </w:r>
      <w:r/>
    </w:p>
    <w:p>
      <w:pPr>
        <w:pStyle w:val="61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619"/>
        <w:ind w:firstLine="420"/>
        <w:spacing w:line="360" w:lineRule="auto"/>
        <w:tabs>
          <w:tab w:val="left" w:pos="0" w:leader="none"/>
        </w:tabs>
        <w:rPr>
          <w:rFonts w:hint="eastAsia" w:ascii="宋体" w:hAnsi="宋体" w:cs="宋体"/>
          <w:color w:val="000000"/>
          <w:spacing w:val="-10"/>
          <w:szCs w:val="21"/>
          <w:highlight w:val="none"/>
        </w:rPr>
      </w:pPr>
      <w:r>
        <w:rPr>
          <w:rFonts w:hint="eastAsia" w:ascii="宋体" w:hAnsi="宋体" w:cs="宋体"/>
          <w:color w:val="000000"/>
          <w:szCs w:val="21"/>
          <w:highlight w:val="none"/>
        </w:rPr>
        <w:t xml:space="preserve">甲方（盖章）：                                    乙方（盖章）：</w:t>
      </w:r>
      <w:r>
        <w:rPr>
          <w:rFonts w:hint="eastAsia" w:ascii="宋体" w:hAnsi="宋体" w:cs="宋体"/>
          <w:color w:val="000000"/>
          <w:spacing w:val="-10"/>
          <w:szCs w:val="21"/>
          <w:highlight w:val="none"/>
        </w:rPr>
      </w:r>
      <w:r/>
    </w:p>
    <w:p>
      <w:pPr>
        <w:pStyle w:val="619"/>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法人代表                                       </w:t>
      </w:r>
      <w:r>
        <w:rPr>
          <w:rFonts w:hint="eastAsia" w:ascii="宋体" w:hAnsi="宋体" w:cs="宋体"/>
          <w:color w:val="000000"/>
          <w:szCs w:val="21"/>
          <w:highlight w:val="none"/>
        </w:rPr>
        <w:tab/>
      </w:r>
      <w:r>
        <w:rPr>
          <w:rFonts w:hint="eastAsia" w:ascii="宋体" w:hAnsi="宋体" w:cs="宋体"/>
          <w:color w:val="000000"/>
          <w:szCs w:val="21"/>
          <w:highlight w:val="none"/>
        </w:rPr>
        <w:t xml:space="preserve">法人代表</w:t>
      </w:r>
      <w:r>
        <w:rPr>
          <w:rFonts w:hint="eastAsia" w:ascii="宋体" w:hAnsi="宋体" w:cs="宋体"/>
          <w:color w:val="000000"/>
          <w:szCs w:val="21"/>
          <w:highlight w:val="none"/>
        </w:rPr>
      </w:r>
      <w:r/>
    </w:p>
    <w:p>
      <w:pPr>
        <w:pStyle w:val="619"/>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或其授权代理人：                                或其授权代理人：</w:t>
      </w:r>
      <w:r>
        <w:rPr>
          <w:rFonts w:hint="eastAsia" w:ascii="宋体" w:hAnsi="宋体" w:cs="宋体"/>
          <w:color w:val="000000"/>
          <w:szCs w:val="21"/>
          <w:highlight w:val="none"/>
        </w:rPr>
      </w:r>
      <w:r/>
    </w:p>
    <w:p>
      <w:pPr>
        <w:pStyle w:val="619"/>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年     月     日                                年     月     日</w:t>
      </w:r>
      <w:r>
        <w:rPr>
          <w:rFonts w:hint="eastAsia" w:ascii="宋体" w:hAnsi="宋体" w:cs="宋体"/>
          <w:color w:val="000000"/>
          <w:szCs w:val="21"/>
          <w:highlight w:val="none"/>
        </w:rPr>
      </w:r>
      <w:r/>
    </w:p>
    <w:p>
      <w:pPr>
        <w:pStyle w:val="623"/>
        <w:rPr>
          <w:rFonts w:hint="eastAsia" w:ascii="宋体" w:hAnsi="宋体" w:cs="宋体"/>
          <w:color w:val="000000"/>
          <w:szCs w:val="21"/>
          <w:highlight w:val="none"/>
        </w:rPr>
      </w:pPr>
      <w:r>
        <w:rPr>
          <w:rFonts w:hint="eastAsia" w:ascii="宋体" w:hAnsi="宋体" w:cs="宋体"/>
          <w:color w:val="000000"/>
          <w:szCs w:val="21"/>
          <w:highlight w:val="none"/>
        </w:rPr>
      </w:r>
      <w:r/>
    </w:p>
    <w:p>
      <w:pPr>
        <w:pStyle w:val="623"/>
        <w:ind w:left="0" w:firstLine="0"/>
        <w:rPr>
          <w:rFonts w:hint="eastAsia" w:ascii="宋体" w:hAnsi="宋体" w:eastAsia="宋体" w:cs="宋体"/>
          <w:b/>
          <w:bCs/>
          <w:spacing w:val="-4"/>
          <w:sz w:val="21"/>
          <w:szCs w:val="21"/>
          <w:highlight w:val="none"/>
        </w:rPr>
      </w:pPr>
      <w:r>
        <w:rPr>
          <w:rFonts w:hint="eastAsia" w:ascii="宋体" w:hAnsi="宋体" w:eastAsia="宋体" w:cs="宋体"/>
          <w:b/>
          <w:bCs/>
          <w:spacing w:val="-4"/>
          <w:sz w:val="21"/>
          <w:szCs w:val="21"/>
          <w:highlight w:val="none"/>
          <w:lang w:val="en-US" w:eastAsia="zh-CN"/>
        </w:rPr>
        <w:t xml:space="preserve">附件：</w:t>
      </w:r>
      <w:r>
        <w:rPr>
          <w:rFonts w:hint="eastAsia" w:ascii="宋体" w:hAnsi="宋体" w:eastAsia="宋体" w:cs="宋体"/>
          <w:b/>
          <w:bCs/>
          <w:spacing w:val="-4"/>
          <w:sz w:val="21"/>
          <w:szCs w:val="21"/>
          <w:highlight w:val="none"/>
        </w:rPr>
        <w:t xml:space="preserve">工作考核表</w:t>
      </w:r>
      <w:r>
        <w:rPr>
          <w:rFonts w:hint="eastAsia" w:ascii="宋体" w:hAnsi="宋体" w:eastAsia="宋体" w:cs="宋体"/>
          <w:b/>
          <w:bCs/>
          <w:spacing w:val="-4"/>
          <w:sz w:val="21"/>
          <w:szCs w:val="21"/>
          <w:highlight w:val="none"/>
        </w:rPr>
      </w:r>
      <w:r/>
    </w:p>
    <w:p>
      <w:pPr>
        <w:pStyle w:val="623"/>
        <w:ind w:left="0" w:firstLine="0"/>
        <w:rPr>
          <w:rFonts w:hint="eastAsia" w:ascii="宋体" w:hAnsi="宋体" w:eastAsia="宋体" w:cs="宋体"/>
          <w:spacing w:val="-4"/>
          <w:sz w:val="21"/>
          <w:szCs w:val="21"/>
          <w:highlight w:val="none"/>
        </w:rPr>
      </w:pPr>
      <w:r>
        <w:rPr>
          <w:rFonts w:hint="eastAsia" w:ascii="宋体" w:hAnsi="宋体" w:eastAsia="宋体" w:cs="宋体"/>
          <w:b/>
          <w:bCs/>
          <w:spacing w:val="-4"/>
          <w:sz w:val="21"/>
          <w:szCs w:val="21"/>
          <w:highlight w:val="none"/>
          <w:lang w:val="en-US" w:eastAsia="zh-CN"/>
        </w:rPr>
        <w:br w:type="page" w:clear="all"/>
      </w:r>
      <w:r>
        <w:rPr>
          <w:rFonts w:hint="eastAsia" w:ascii="宋体" w:hAnsi="宋体" w:eastAsia="宋体" w:cs="宋体"/>
          <w:b/>
          <w:bCs/>
          <w:spacing w:val="-4"/>
          <w:sz w:val="21"/>
          <w:szCs w:val="21"/>
          <w:highlight w:val="none"/>
          <w:lang w:val="en-US" w:eastAsia="zh-CN"/>
        </w:rPr>
        <w:t xml:space="preserve">附件：</w:t>
      </w:r>
      <w:r>
        <w:rPr>
          <w:rFonts w:hint="eastAsia" w:ascii="宋体" w:hAnsi="宋体" w:eastAsia="宋体" w:cs="宋体"/>
          <w:b/>
          <w:bCs/>
          <w:spacing w:val="-4"/>
          <w:sz w:val="21"/>
          <w:szCs w:val="21"/>
          <w:highlight w:val="none"/>
        </w:rPr>
        <w:t xml:space="preserve">工作考核表</w:t>
      </w:r>
      <w:r>
        <w:rPr>
          <w:rFonts w:hint="eastAsia" w:ascii="宋体" w:hAnsi="宋体" w:eastAsia="宋体" w:cs="宋体"/>
          <w:spacing w:val="-4"/>
          <w:sz w:val="21"/>
          <w:szCs w:val="21"/>
          <w:highlight w:val="none"/>
        </w:rPr>
      </w:r>
      <w:r/>
    </w:p>
    <w:p>
      <w:pPr>
        <w:pStyle w:val="619"/>
        <w:ind w:left="0" w:right="0"/>
        <w:jc w:val="center"/>
        <w:keepLines w:val="0"/>
        <w:keepNext w:val="0"/>
        <w:pageBreakBefore w:val="0"/>
        <w:spacing w:beforeAutospacing="0" w:afterAutospacing="0" w:line="288" w:lineRule="auto"/>
        <w:rPr>
          <w:rFonts w:hint="eastAsia" w:ascii="宋体" w:hAnsi="宋体" w:eastAsia="宋体" w:cs="宋体"/>
          <w:spacing w:val="-4"/>
          <w:sz w:val="21"/>
          <w:szCs w:val="21"/>
          <w:highlight w:val="none"/>
        </w:rPr>
      </w:pPr>
      <w:r>
        <w:rPr>
          <w:rFonts w:hint="eastAsia" w:ascii="宋体" w:hAnsi="宋体" w:eastAsia="宋体" w:cs="宋体"/>
          <w:spacing w:val="-4"/>
          <w:sz w:val="21"/>
          <w:szCs w:val="21"/>
          <w:highlight w:val="none"/>
        </w:rPr>
        <w:t xml:space="preserve">工作考核表</w:t>
      </w:r>
      <w:r>
        <w:rPr>
          <w:rFonts w:hint="eastAsia" w:ascii="宋体" w:hAnsi="宋体" w:eastAsia="宋体" w:cs="宋体"/>
          <w:spacing w:val="-4"/>
          <w:sz w:val="21"/>
          <w:szCs w:val="21"/>
          <w:highlight w:val="none"/>
        </w:rPr>
      </w:r>
      <w:r/>
    </w:p>
    <w:tbl>
      <w:tblPr>
        <w:tblW w:w="8845" w:type="dxa"/>
        <w:jc w:val="center"/>
        <w:tblInd w:w="-2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135"/>
        <w:gridCol w:w="3287"/>
        <w:gridCol w:w="2964"/>
        <w:gridCol w:w="695"/>
        <w:gridCol w:w="764"/>
      </w:tblGrid>
      <w:tr>
        <w:trPr>
          <w:trHeight w:val="330"/>
        </w:trPr>
        <w:tc>
          <w:tcPr>
            <w:gridSpan w:val="2"/>
            <w:tcW w:w="4422" w:type="dxa"/>
            <w:vAlign w:val="center"/>
            <w:textDirection w:val="lrTb"/>
            <w:noWrap w:val="false"/>
          </w:tcPr>
          <w:p>
            <w:pPr>
              <w:pStyle w:val="619"/>
              <w:ind w:left="0" w:right="0"/>
              <w:jc w:val="left"/>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小区名称：</w:t>
            </w:r>
            <w:r>
              <w:rPr>
                <w:rFonts w:hint="eastAsia" w:ascii="宋体" w:hAnsi="宋体" w:eastAsia="宋体" w:cs="宋体"/>
                <w:sz w:val="21"/>
                <w:szCs w:val="21"/>
                <w:highlight w:val="none"/>
              </w:rPr>
            </w:r>
            <w:r/>
          </w:p>
        </w:tc>
        <w:tc>
          <w:tcPr>
            <w:gridSpan w:val="3"/>
            <w:tcW w:w="4423" w:type="dxa"/>
            <w:vAlign w:val="center"/>
            <w:textDirection w:val="lrTb"/>
            <w:noWrap w:val="false"/>
          </w:tcPr>
          <w:p>
            <w:pPr>
              <w:pStyle w:val="619"/>
              <w:ind w:left="0" w:right="0"/>
              <w:jc w:val="left"/>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所属区域：</w:t>
            </w:r>
            <w:r>
              <w:rPr>
                <w:rFonts w:hint="eastAsia" w:ascii="宋体" w:hAnsi="宋体" w:eastAsia="宋体" w:cs="宋体"/>
                <w:sz w:val="21"/>
                <w:szCs w:val="21"/>
                <w:highlight w:val="none"/>
              </w:rPr>
            </w:r>
            <w:r/>
          </w:p>
        </w:tc>
      </w:tr>
      <w:tr>
        <w:trPr>
          <w:trHeight w:val="315"/>
        </w:trPr>
        <w:tc>
          <w:tcPr>
            <w:gridSpan w:val="2"/>
            <w:tcW w:w="4422" w:type="dxa"/>
            <w:vAlign w:val="center"/>
            <w:textDirection w:val="lrTb"/>
            <w:noWrap w:val="false"/>
          </w:tcPr>
          <w:p>
            <w:pPr>
              <w:pStyle w:val="619"/>
              <w:ind w:left="0" w:right="0"/>
              <w:jc w:val="left"/>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考核日期：</w:t>
            </w:r>
            <w:r>
              <w:rPr>
                <w:rFonts w:hint="eastAsia" w:ascii="宋体" w:hAnsi="宋体" w:eastAsia="宋体" w:cs="宋体"/>
                <w:sz w:val="21"/>
                <w:szCs w:val="21"/>
                <w:highlight w:val="none"/>
              </w:rPr>
            </w:r>
            <w:r/>
          </w:p>
        </w:tc>
        <w:tc>
          <w:tcPr>
            <w:gridSpan w:val="3"/>
            <w:tcW w:w="4423" w:type="dxa"/>
            <w:vAlign w:val="center"/>
            <w:textDirection w:val="lrTb"/>
            <w:noWrap w:val="false"/>
          </w:tcPr>
          <w:p>
            <w:pPr>
              <w:pStyle w:val="619"/>
              <w:ind w:left="0" w:right="0"/>
              <w:jc w:val="left"/>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考核人员：</w:t>
            </w:r>
            <w:r>
              <w:rPr>
                <w:rFonts w:hint="eastAsia" w:ascii="宋体" w:hAnsi="宋体" w:eastAsia="宋体" w:cs="宋体"/>
                <w:sz w:val="21"/>
                <w:szCs w:val="21"/>
                <w:highlight w:val="none"/>
              </w:rPr>
            </w:r>
            <w:r/>
          </w:p>
        </w:tc>
      </w:tr>
      <w:tr>
        <w:trPr>
          <w:trHeight w:val="454"/>
        </w:trPr>
        <w:tc>
          <w:tcPr>
            <w:tcW w:w="1135" w:type="dxa"/>
            <w:vAlign w:val="center"/>
            <w:textDirection w:val="lrTb"/>
            <w:noWrap w:val="false"/>
          </w:tcPr>
          <w:p>
            <w:pPr>
              <w:pStyle w:val="619"/>
              <w:ind w:left="0" w:right="0"/>
              <w:jc w:val="center"/>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考核项目</w:t>
            </w:r>
            <w:r>
              <w:rPr>
                <w:rFonts w:hint="eastAsia" w:ascii="宋体" w:hAnsi="宋体" w:eastAsia="宋体" w:cs="宋体"/>
                <w:sz w:val="21"/>
                <w:szCs w:val="21"/>
                <w:highlight w:val="none"/>
              </w:rPr>
            </w:r>
            <w:r/>
          </w:p>
        </w:tc>
        <w:tc>
          <w:tcPr>
            <w:gridSpan w:val="2"/>
            <w:tcW w:w="6251" w:type="dxa"/>
            <w:vAlign w:val="center"/>
            <w:textDirection w:val="lrTb"/>
            <w:noWrap w:val="false"/>
          </w:tcPr>
          <w:p>
            <w:pPr>
              <w:pStyle w:val="619"/>
              <w:ind w:left="0" w:right="0"/>
              <w:jc w:val="center"/>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扣  分  项</w:t>
            </w:r>
            <w:r>
              <w:rPr>
                <w:rFonts w:hint="eastAsia" w:ascii="宋体" w:hAnsi="宋体" w:eastAsia="宋体" w:cs="宋体"/>
                <w:sz w:val="21"/>
                <w:szCs w:val="21"/>
                <w:highlight w:val="none"/>
              </w:rPr>
            </w:r>
            <w:r/>
          </w:p>
        </w:tc>
        <w:tc>
          <w:tcPr>
            <w:tcW w:w="695" w:type="dxa"/>
            <w:vAlign w:val="center"/>
            <w:textDirection w:val="lrTb"/>
            <w:noWrap w:val="false"/>
          </w:tcPr>
          <w:p>
            <w:pPr>
              <w:pStyle w:val="619"/>
              <w:ind w:left="0" w:right="0"/>
              <w:jc w:val="center"/>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单项扣分</w:t>
            </w:r>
            <w:r>
              <w:rPr>
                <w:rFonts w:hint="eastAsia" w:ascii="宋体" w:hAnsi="宋体" w:eastAsia="宋体" w:cs="宋体"/>
                <w:sz w:val="21"/>
                <w:szCs w:val="21"/>
                <w:highlight w:val="none"/>
              </w:rPr>
            </w:r>
            <w:r/>
          </w:p>
        </w:tc>
        <w:tc>
          <w:tcPr>
            <w:tcW w:w="764" w:type="dxa"/>
            <w:vAlign w:val="center"/>
            <w:textDirection w:val="lrTb"/>
            <w:noWrap w:val="false"/>
          </w:tcPr>
          <w:p>
            <w:pPr>
              <w:pStyle w:val="619"/>
              <w:ind w:left="0" w:right="0"/>
              <w:jc w:val="center"/>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w:t>
            </w:r>
            <w:r>
              <w:rPr>
                <w:rFonts w:hint="eastAsia" w:ascii="宋体" w:hAnsi="宋体" w:eastAsia="宋体" w:cs="宋体"/>
                <w:sz w:val="21"/>
                <w:szCs w:val="21"/>
                <w:highlight w:val="none"/>
              </w:rPr>
            </w:r>
            <w:r/>
          </w:p>
          <w:p>
            <w:pPr>
              <w:pStyle w:val="619"/>
              <w:ind w:left="0" w:right="0"/>
              <w:jc w:val="center"/>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小计</w:t>
            </w:r>
            <w:r>
              <w:rPr>
                <w:rFonts w:hint="eastAsia" w:ascii="宋体" w:hAnsi="宋体" w:eastAsia="宋体" w:cs="宋体"/>
                <w:sz w:val="21"/>
                <w:szCs w:val="21"/>
                <w:highlight w:val="none"/>
              </w:rPr>
            </w:r>
            <w:r/>
          </w:p>
        </w:tc>
      </w:tr>
      <w:tr>
        <w:trPr>
          <w:trHeight w:val="567"/>
        </w:trPr>
        <w:tc>
          <w:tcPr>
            <w:tcW w:w="1135" w:type="dxa"/>
            <w:vAlign w:val="center"/>
            <w:vMerge w:val="restart"/>
            <w:textDirection w:val="lrTb"/>
            <w:noWrap w:val="false"/>
          </w:tcPr>
          <w:p>
            <w:pPr>
              <w:pStyle w:val="619"/>
              <w:ind w:left="0" w:right="0"/>
              <w:jc w:val="center"/>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 xml:space="preserve">分</w:t>
            </w:r>
            <w:r>
              <w:rPr>
                <w:rFonts w:hint="eastAsia" w:ascii="宋体" w:hAnsi="宋体" w:eastAsia="宋体" w:cs="宋体"/>
                <w:spacing w:val="6"/>
                <w:sz w:val="21"/>
                <w:szCs w:val="21"/>
                <w:highlight w:val="none"/>
              </w:rPr>
              <w:t xml:space="preserve">类基础</w:t>
            </w:r>
            <w:r>
              <w:rPr>
                <w:rFonts w:hint="eastAsia" w:ascii="宋体" w:hAnsi="宋体" w:eastAsia="宋体" w:cs="宋体"/>
                <w:spacing w:val="8"/>
                <w:sz w:val="21"/>
                <w:szCs w:val="21"/>
                <w:highlight w:val="none"/>
              </w:rPr>
              <w:t xml:space="preserve">设</w:t>
            </w:r>
            <w:r>
              <w:rPr>
                <w:rFonts w:hint="eastAsia" w:ascii="宋体" w:hAnsi="宋体" w:eastAsia="宋体" w:cs="宋体"/>
                <w:spacing w:val="6"/>
                <w:sz w:val="21"/>
                <w:szCs w:val="21"/>
                <w:highlight w:val="none"/>
              </w:rPr>
              <w:t xml:space="preserve">施设置</w:t>
            </w:r>
            <w:r>
              <w:rPr>
                <w:rFonts w:hint="eastAsia" w:ascii="宋体" w:hAnsi="宋体" w:eastAsia="宋体" w:cs="宋体"/>
                <w:sz w:val="21"/>
                <w:szCs w:val="21"/>
                <w:highlight w:val="none"/>
              </w:rPr>
              <w:t xml:space="preserve">    </w:t>
            </w:r>
            <w:r>
              <w:rPr>
                <w:rFonts w:hint="eastAsia" w:ascii="宋体" w:hAnsi="宋体" w:eastAsia="宋体" w:cs="宋体"/>
                <w:spacing w:val="9"/>
                <w:sz w:val="21"/>
                <w:szCs w:val="21"/>
                <w:highlight w:val="none"/>
              </w:rPr>
              <w:t xml:space="preserve">(扣分上限 20 分</w:t>
            </w:r>
            <w:r>
              <w:rPr>
                <w:rFonts w:hint="eastAsia" w:ascii="宋体" w:hAnsi="宋体" w:eastAsia="宋体" w:cs="宋体"/>
                <w:spacing w:val="6"/>
                <w:sz w:val="21"/>
                <w:szCs w:val="21"/>
                <w:highlight w:val="none"/>
              </w:rPr>
              <w:t xml:space="preserve">)</w:t>
            </w:r>
            <w:r>
              <w:rPr>
                <w:rFonts w:hint="eastAsia" w:ascii="宋体" w:hAnsi="宋体" w:eastAsia="宋体" w:cs="宋体"/>
                <w:sz w:val="21"/>
                <w:szCs w:val="21"/>
                <w:highlight w:val="none"/>
              </w:rPr>
            </w:r>
            <w:r/>
          </w:p>
        </w:tc>
        <w:tc>
          <w:tcPr>
            <w:gridSpan w:val="2"/>
            <w:tcW w:w="6251" w:type="dxa"/>
            <w:vAlign w:val="center"/>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pacing w:val="6"/>
                <w:sz w:val="21"/>
                <w:szCs w:val="21"/>
                <w:highlight w:val="none"/>
              </w:rPr>
              <w:t xml:space="preserve">1 ．三定一督小区非投放时间段发现投放点外有零散垃圾桶</w:t>
            </w:r>
            <w:r>
              <w:rPr>
                <w:rFonts w:hint="eastAsia" w:ascii="宋体" w:hAnsi="宋体" w:eastAsia="宋体" w:cs="宋体"/>
                <w:spacing w:val="4"/>
                <w:sz w:val="21"/>
                <w:szCs w:val="21"/>
                <w:highlight w:val="none"/>
              </w:rPr>
              <w:t xml:space="preserve"> ，每</w:t>
            </w:r>
            <w:r>
              <w:rPr>
                <w:rFonts w:hint="eastAsia" w:ascii="宋体" w:hAnsi="宋体" w:eastAsia="宋体" w:cs="宋体"/>
                <w:spacing w:val="-3"/>
                <w:sz w:val="21"/>
                <w:szCs w:val="21"/>
                <w:highlight w:val="none"/>
              </w:rPr>
              <w:t xml:space="preserve">桶扣 </w:t>
            </w:r>
            <w:r>
              <w:rPr>
                <w:rFonts w:hint="eastAsia" w:ascii="宋体" w:hAnsi="宋体" w:eastAsia="宋体" w:cs="宋体"/>
                <w:spacing w:val="-3"/>
                <w:sz w:val="21"/>
                <w:szCs w:val="21"/>
                <w:highlight w:val="none"/>
                <w:lang w:val="en-US" w:eastAsia="zh-CN"/>
              </w:rPr>
              <w:t xml:space="preserve">5</w:t>
            </w:r>
            <w:r>
              <w:rPr>
                <w:rFonts w:hint="eastAsia" w:ascii="宋体" w:hAnsi="宋体" w:eastAsia="宋体" w:cs="宋体"/>
                <w:spacing w:val="-3"/>
                <w:sz w:val="21"/>
                <w:szCs w:val="21"/>
                <w:highlight w:val="none"/>
              </w:rPr>
              <w:t xml:space="preserve"> 分</w:t>
            </w:r>
            <w:r>
              <w:rPr>
                <w:rFonts w:hint="eastAsia" w:ascii="宋体" w:hAnsi="宋体" w:eastAsia="宋体" w:cs="宋体"/>
                <w:sz w:val="21"/>
                <w:szCs w:val="21"/>
                <w:highlight w:val="none"/>
              </w:rPr>
            </w:r>
            <w:r/>
          </w:p>
        </w:tc>
        <w:tc>
          <w:tcPr>
            <w:tcW w:w="695" w:type="dxa"/>
            <w:vAlign w:val="center"/>
            <w:vMerge w:val="restart"/>
            <w:textDirection w:val="lrTb"/>
            <w:noWrap w:val="false"/>
          </w:tcPr>
          <w:p>
            <w:pPr>
              <w:pStyle w:val="619"/>
              <w:ind w:left="0" w:right="0"/>
              <w:jc w:val="both"/>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64" w:type="dxa"/>
            <w:vAlign w:val="center"/>
            <w:vMerge w:val="restart"/>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1135" w:type="dxa"/>
            <w:vAlign w:val="center"/>
            <w:vMerge w:val="continue"/>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6251" w:type="dxa"/>
            <w:vAlign w:val="center"/>
            <w:textDirection w:val="lrTb"/>
            <w:noWrap w:val="false"/>
          </w:tcPr>
          <w:p>
            <w:pPr>
              <w:pStyle w:val="619"/>
              <w:ind w:left="0" w:right="0" w:hanging="28"/>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pacing w:val="12"/>
                <w:sz w:val="21"/>
                <w:szCs w:val="21"/>
                <w:highlight w:val="none"/>
              </w:rPr>
              <w:t xml:space="preserve">2 </w:t>
            </w:r>
            <w:r>
              <w:rPr>
                <w:rFonts w:hint="eastAsia" w:ascii="宋体" w:hAnsi="宋体" w:eastAsia="宋体" w:cs="宋体"/>
                <w:spacing w:val="9"/>
                <w:sz w:val="21"/>
                <w:szCs w:val="21"/>
                <w:highlight w:val="none"/>
              </w:rPr>
              <w:t xml:space="preserve">．</w:t>
            </w:r>
            <w:r>
              <w:rPr>
                <w:rFonts w:hint="eastAsia" w:ascii="宋体" w:hAnsi="宋体" w:eastAsia="宋体" w:cs="宋体"/>
                <w:spacing w:val="6"/>
                <w:sz w:val="21"/>
                <w:szCs w:val="21"/>
                <w:highlight w:val="none"/>
              </w:rPr>
              <w:t xml:space="preserve">分类指示牌缺失或不规范，分类收运时间、单位、去向、投诉</w:t>
            </w:r>
            <w:r>
              <w:rPr>
                <w:rFonts w:hint="eastAsia" w:ascii="宋体" w:hAnsi="宋体" w:eastAsia="宋体" w:cs="宋体"/>
                <w:sz w:val="21"/>
                <w:szCs w:val="21"/>
                <w:highlight w:val="none"/>
              </w:rPr>
              <w:t xml:space="preserve"> </w:t>
            </w:r>
            <w:r>
              <w:rPr>
                <w:rFonts w:hint="eastAsia" w:ascii="宋体" w:hAnsi="宋体" w:eastAsia="宋体" w:cs="宋体"/>
                <w:spacing w:val="4"/>
                <w:sz w:val="21"/>
                <w:szCs w:val="21"/>
                <w:highlight w:val="none"/>
              </w:rPr>
              <w:t xml:space="preserve">电</w:t>
            </w:r>
            <w:r>
              <w:rPr>
                <w:rFonts w:hint="eastAsia" w:ascii="宋体" w:hAnsi="宋体" w:eastAsia="宋体" w:cs="宋体"/>
                <w:spacing w:val="2"/>
                <w:sz w:val="21"/>
                <w:szCs w:val="21"/>
                <w:highlight w:val="none"/>
              </w:rPr>
              <w:t xml:space="preserve">话未公布，每</w:t>
            </w:r>
            <w:r>
              <w:rPr>
                <w:rFonts w:hint="eastAsia" w:ascii="宋体" w:hAnsi="宋体" w:eastAsia="宋体" w:cs="宋体"/>
                <w:spacing w:val="2"/>
                <w:sz w:val="21"/>
                <w:szCs w:val="21"/>
                <w:highlight w:val="none"/>
                <w:lang w:val="en-US" w:eastAsia="zh-CN"/>
              </w:rPr>
              <w:t xml:space="preserve">处</w:t>
            </w:r>
            <w:r>
              <w:rPr>
                <w:rFonts w:hint="eastAsia" w:ascii="宋体" w:hAnsi="宋体" w:eastAsia="宋体" w:cs="宋体"/>
                <w:spacing w:val="2"/>
                <w:sz w:val="21"/>
                <w:szCs w:val="21"/>
                <w:highlight w:val="none"/>
              </w:rPr>
              <w:t xml:space="preserve">扣 3 分</w:t>
            </w:r>
            <w:r>
              <w:rPr>
                <w:rFonts w:hint="eastAsia" w:ascii="宋体" w:hAnsi="宋体" w:eastAsia="宋体" w:cs="宋体"/>
                <w:spacing w:val="2"/>
                <w:sz w:val="21"/>
                <w:szCs w:val="21"/>
                <w:highlight w:val="none"/>
                <w:lang w:eastAsia="zh-CN"/>
              </w:rPr>
              <w:t xml:space="preserve">；</w:t>
            </w:r>
            <w:r>
              <w:rPr>
                <w:rFonts w:hint="eastAsia" w:ascii="宋体" w:hAnsi="宋体" w:eastAsia="宋体" w:cs="宋体"/>
                <w:sz w:val="21"/>
                <w:szCs w:val="21"/>
                <w:highlight w:val="none"/>
              </w:rPr>
              <w:t xml:space="preserve">小区红灰榜（曝光栏）未设置，扣3分；榜单信息未定期更新，扣2分</w:t>
            </w:r>
            <w:r>
              <w:rPr>
                <w:rFonts w:hint="eastAsia" w:ascii="宋体" w:hAnsi="宋体" w:eastAsia="宋体" w:cs="宋体"/>
                <w:sz w:val="21"/>
                <w:szCs w:val="21"/>
                <w:highlight w:val="none"/>
              </w:rPr>
            </w:r>
            <w:r/>
          </w:p>
        </w:tc>
        <w:tc>
          <w:tcPr>
            <w:tcW w:w="695" w:type="dxa"/>
            <w:vAlign w:val="center"/>
            <w:vMerge w:val="continue"/>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64" w:type="dxa"/>
            <w:vAlign w:val="center"/>
            <w:vMerge w:val="continue"/>
            <w:textDirection w:val="lrTb"/>
            <w:noWrap w:val="false"/>
          </w:tcPr>
          <w:p>
            <w:pPr>
              <w:pStyle w:val="619"/>
              <w:ind w:left="0" w:right="0"/>
              <w:keepLines w:val="0"/>
              <w:keepNext w:val="0"/>
              <w:pageBreakBefore w:val="0"/>
              <w:spacing w:beforeAutospacing="0" w:afterAutospacing="0" w:line="288"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340"/>
        </w:trPr>
        <w:tc>
          <w:tcPr>
            <w:tcW w:w="1135" w:type="dxa"/>
            <w:vAlign w:val="center"/>
            <w:vMerge w:val="continue"/>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6251" w:type="dxa"/>
            <w:vAlign w:val="center"/>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pacing w:val="6"/>
                <w:sz w:val="21"/>
                <w:szCs w:val="21"/>
                <w:highlight w:val="none"/>
              </w:rPr>
              <w:t xml:space="preserve">3</w:t>
            </w:r>
            <w:r>
              <w:rPr>
                <w:rFonts w:hint="eastAsia" w:ascii="宋体" w:hAnsi="宋体" w:eastAsia="宋体" w:cs="宋体"/>
                <w:spacing w:val="4"/>
                <w:sz w:val="21"/>
                <w:szCs w:val="21"/>
                <w:highlight w:val="none"/>
              </w:rPr>
              <w:t xml:space="preserve"> ．除清洁屋之外，小区内无</w:t>
            </w:r>
            <w:r>
              <w:rPr>
                <w:rFonts w:hint="eastAsia" w:ascii="宋体" w:hAnsi="宋体" w:eastAsia="宋体" w:cs="宋体"/>
                <w:spacing w:val="4"/>
                <w:sz w:val="21"/>
                <w:szCs w:val="21"/>
                <w:highlight w:val="none"/>
                <w:lang w:val="en-US" w:eastAsia="zh-CN"/>
              </w:rPr>
              <w:t xml:space="preserve">醒目</w:t>
            </w:r>
            <w:r>
              <w:rPr>
                <w:rFonts w:hint="eastAsia" w:ascii="宋体" w:hAnsi="宋体" w:eastAsia="宋体" w:cs="宋体"/>
                <w:spacing w:val="4"/>
                <w:sz w:val="21"/>
                <w:szCs w:val="21"/>
                <w:highlight w:val="none"/>
              </w:rPr>
              <w:t xml:space="preserve">宣传，扣 3 分</w:t>
            </w:r>
            <w:r>
              <w:rPr>
                <w:rFonts w:hint="eastAsia" w:ascii="宋体" w:hAnsi="宋体" w:eastAsia="宋体" w:cs="宋体"/>
                <w:sz w:val="21"/>
                <w:szCs w:val="21"/>
                <w:highlight w:val="none"/>
              </w:rPr>
            </w:r>
            <w:r/>
          </w:p>
        </w:tc>
        <w:tc>
          <w:tcPr>
            <w:tcW w:w="695" w:type="dxa"/>
            <w:vAlign w:val="center"/>
            <w:vMerge w:val="continue"/>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64" w:type="dxa"/>
            <w:vAlign w:val="center"/>
            <w:vMerge w:val="continue"/>
            <w:textDirection w:val="lrTb"/>
            <w:noWrap w:val="false"/>
          </w:tcPr>
          <w:p>
            <w:pPr>
              <w:pStyle w:val="619"/>
              <w:ind w:left="0" w:right="0"/>
              <w:keepLines w:val="0"/>
              <w:keepNext w:val="0"/>
              <w:pageBreakBefore w:val="0"/>
              <w:spacing w:beforeAutospacing="0" w:afterAutospacing="0" w:line="288"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340"/>
        </w:trPr>
        <w:tc>
          <w:tcPr>
            <w:tcW w:w="1135" w:type="dxa"/>
            <w:vAlign w:val="center"/>
            <w:vMerge w:val="continue"/>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6251" w:type="dxa"/>
            <w:vAlign w:val="center"/>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 xml:space="preserve">4 ．三定一督小区内“</w:t>
            </w:r>
            <w:r>
              <w:rPr>
                <w:rFonts w:hint="eastAsia" w:ascii="宋体" w:hAnsi="宋体" w:eastAsia="宋体" w:cs="宋体"/>
                <w:spacing w:val="9"/>
                <w:sz w:val="21"/>
                <w:szCs w:val="21"/>
                <w:highlight w:val="none"/>
                <w:lang w:val="en-US" w:eastAsia="zh-CN"/>
              </w:rPr>
              <w:t xml:space="preserve">过时投放点”未按照规定设置及管理</w:t>
            </w:r>
            <w:r>
              <w:rPr>
                <w:rFonts w:hint="eastAsia" w:ascii="宋体" w:hAnsi="宋体" w:eastAsia="宋体" w:cs="宋体"/>
                <w:spacing w:val="9"/>
                <w:sz w:val="21"/>
                <w:szCs w:val="21"/>
                <w:highlight w:val="none"/>
              </w:rPr>
              <w:t xml:space="preserve">，每处扣</w:t>
            </w:r>
            <w:r>
              <w:rPr>
                <w:rFonts w:hint="eastAsia" w:ascii="宋体" w:hAnsi="宋体" w:eastAsia="宋体" w:cs="宋体"/>
                <w:spacing w:val="9"/>
                <w:sz w:val="21"/>
                <w:szCs w:val="21"/>
                <w:highlight w:val="none"/>
                <w:lang w:val="en-US" w:eastAsia="zh-CN"/>
              </w:rPr>
              <w:t xml:space="preserve">5</w:t>
            </w:r>
            <w:r>
              <w:rPr>
                <w:rFonts w:hint="eastAsia" w:ascii="宋体" w:hAnsi="宋体" w:eastAsia="宋体" w:cs="宋体"/>
                <w:spacing w:val="9"/>
                <w:sz w:val="21"/>
                <w:szCs w:val="21"/>
                <w:highlight w:val="none"/>
              </w:rPr>
              <w:t xml:space="preserve"> </w:t>
            </w:r>
            <w:r>
              <w:rPr>
                <w:rFonts w:hint="eastAsia" w:ascii="宋体" w:hAnsi="宋体" w:eastAsia="宋体" w:cs="宋体"/>
                <w:spacing w:val="7"/>
                <w:sz w:val="21"/>
                <w:szCs w:val="21"/>
                <w:highlight w:val="none"/>
              </w:rPr>
              <w:t xml:space="preserve">分</w:t>
            </w:r>
            <w:r>
              <w:rPr>
                <w:rFonts w:hint="eastAsia" w:ascii="宋体" w:hAnsi="宋体" w:eastAsia="宋体" w:cs="宋体"/>
                <w:sz w:val="21"/>
                <w:szCs w:val="21"/>
                <w:highlight w:val="none"/>
              </w:rPr>
            </w:r>
            <w:r/>
          </w:p>
        </w:tc>
        <w:tc>
          <w:tcPr>
            <w:tcW w:w="695" w:type="dxa"/>
            <w:vAlign w:val="center"/>
            <w:vMerge w:val="continue"/>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64" w:type="dxa"/>
            <w:vAlign w:val="center"/>
            <w:vMerge w:val="continue"/>
            <w:textDirection w:val="lrTb"/>
            <w:noWrap w:val="false"/>
          </w:tcPr>
          <w:p>
            <w:pPr>
              <w:pStyle w:val="619"/>
              <w:ind w:left="0" w:right="0"/>
              <w:keepLines w:val="0"/>
              <w:keepNext w:val="0"/>
              <w:pageBreakBefore w:val="0"/>
              <w:spacing w:beforeAutospacing="0" w:afterAutospacing="0" w:line="288"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340"/>
        </w:trPr>
        <w:tc>
          <w:tcPr>
            <w:tcW w:w="1135" w:type="dxa"/>
            <w:vAlign w:val="center"/>
            <w:vMerge w:val="continue"/>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6251" w:type="dxa"/>
            <w:vAlign w:val="center"/>
            <w:textDirection w:val="lrTb"/>
            <w:noWrap w:val="false"/>
          </w:tcPr>
          <w:p>
            <w:pPr>
              <w:pStyle w:val="619"/>
              <w:ind w:left="0" w:right="0" w:hanging="2"/>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pacing w:val="12"/>
                <w:sz w:val="21"/>
                <w:szCs w:val="21"/>
                <w:highlight w:val="none"/>
              </w:rPr>
              <w:t xml:space="preserve">5</w:t>
            </w:r>
            <w:r>
              <w:rPr>
                <w:rFonts w:hint="eastAsia" w:ascii="宋体" w:hAnsi="宋体" w:eastAsia="宋体" w:cs="宋体"/>
                <w:spacing w:val="9"/>
                <w:sz w:val="21"/>
                <w:szCs w:val="21"/>
                <w:highlight w:val="none"/>
              </w:rPr>
              <w:t xml:space="preserve"> </w:t>
            </w:r>
            <w:r>
              <w:rPr>
                <w:rFonts w:hint="eastAsia" w:ascii="宋体" w:hAnsi="宋体" w:eastAsia="宋体" w:cs="宋体"/>
                <w:spacing w:val="6"/>
                <w:sz w:val="21"/>
                <w:szCs w:val="21"/>
                <w:highlight w:val="none"/>
              </w:rPr>
              <w:t xml:space="preserve">．三定一督小区内称重、监控、洗手池等设施未正常运行，每</w:t>
            </w:r>
            <w:r>
              <w:rPr>
                <w:rFonts w:hint="eastAsia" w:ascii="宋体" w:hAnsi="宋体" w:eastAsia="宋体" w:cs="宋体"/>
                <w:spacing w:val="-6"/>
                <w:sz w:val="21"/>
                <w:szCs w:val="21"/>
                <w:highlight w:val="none"/>
              </w:rPr>
              <w:t xml:space="preserve">处</w:t>
            </w:r>
            <w:r>
              <w:rPr>
                <w:rFonts w:hint="eastAsia" w:ascii="宋体" w:hAnsi="宋体" w:eastAsia="宋体" w:cs="宋体"/>
                <w:spacing w:val="-3"/>
                <w:sz w:val="21"/>
                <w:szCs w:val="21"/>
                <w:highlight w:val="none"/>
              </w:rPr>
              <w:t xml:space="preserve">扣 3 分</w:t>
            </w:r>
            <w:r>
              <w:rPr>
                <w:rFonts w:hint="eastAsia" w:ascii="宋体" w:hAnsi="宋体" w:eastAsia="宋体" w:cs="宋体"/>
                <w:sz w:val="21"/>
                <w:szCs w:val="21"/>
                <w:highlight w:val="none"/>
              </w:rPr>
            </w:r>
            <w:r/>
          </w:p>
        </w:tc>
        <w:tc>
          <w:tcPr>
            <w:tcW w:w="695" w:type="dxa"/>
            <w:vAlign w:val="center"/>
            <w:vMerge w:val="continue"/>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64" w:type="dxa"/>
            <w:vAlign w:val="center"/>
            <w:vMerge w:val="continue"/>
            <w:textDirection w:val="lrTb"/>
            <w:noWrap w:val="false"/>
          </w:tcPr>
          <w:p>
            <w:pPr>
              <w:pStyle w:val="619"/>
              <w:ind w:left="0" w:right="0"/>
              <w:keepLines w:val="0"/>
              <w:keepNext w:val="0"/>
              <w:pageBreakBefore w:val="0"/>
              <w:spacing w:beforeAutospacing="0" w:afterAutospacing="0" w:line="288"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340"/>
        </w:trPr>
        <w:tc>
          <w:tcPr>
            <w:tcW w:w="1135" w:type="dxa"/>
            <w:vAlign w:val="center"/>
            <w:vMerge w:val="restart"/>
            <w:textDirection w:val="lrTb"/>
            <w:noWrap w:val="false"/>
          </w:tcPr>
          <w:p>
            <w:pPr>
              <w:pStyle w:val="619"/>
              <w:ind w:left="0" w:right="0"/>
              <w:jc w:val="center"/>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pacing w:val="11"/>
                <w:sz w:val="21"/>
                <w:szCs w:val="21"/>
                <w:highlight w:val="none"/>
              </w:rPr>
              <w:t xml:space="preserve">分</w:t>
            </w:r>
            <w:r>
              <w:rPr>
                <w:rFonts w:hint="eastAsia" w:ascii="宋体" w:hAnsi="宋体" w:eastAsia="宋体" w:cs="宋体"/>
                <w:spacing w:val="8"/>
                <w:sz w:val="21"/>
                <w:szCs w:val="21"/>
                <w:highlight w:val="none"/>
              </w:rPr>
              <w:t xml:space="preserve">类容器及收集点</w:t>
            </w:r>
            <w:r>
              <w:rPr>
                <w:rFonts w:hint="eastAsia" w:ascii="宋体" w:hAnsi="宋体" w:eastAsia="宋体" w:cs="宋体"/>
                <w:spacing w:val="-2"/>
                <w:sz w:val="21"/>
                <w:szCs w:val="21"/>
                <w:highlight w:val="none"/>
              </w:rPr>
              <w:t xml:space="preserve">日常维</w:t>
            </w:r>
            <w:r>
              <w:rPr>
                <w:rFonts w:hint="eastAsia" w:ascii="宋体" w:hAnsi="宋体" w:eastAsia="宋体" w:cs="宋体"/>
                <w:spacing w:val="-1"/>
                <w:sz w:val="21"/>
                <w:szCs w:val="21"/>
                <w:highlight w:val="none"/>
              </w:rPr>
              <w:t xml:space="preserve">护</w:t>
            </w:r>
            <w:r>
              <w:rPr>
                <w:rFonts w:hint="eastAsia" w:ascii="宋体" w:hAnsi="宋体" w:eastAsia="宋体" w:cs="宋体"/>
                <w:spacing w:val="13"/>
                <w:sz w:val="21"/>
                <w:szCs w:val="21"/>
                <w:highlight w:val="none"/>
              </w:rPr>
              <w:t xml:space="preserve">(</w:t>
            </w:r>
            <w:r>
              <w:rPr>
                <w:rFonts w:hint="eastAsia" w:ascii="宋体" w:hAnsi="宋体" w:eastAsia="宋体" w:cs="宋体"/>
                <w:spacing w:val="9"/>
                <w:sz w:val="21"/>
                <w:szCs w:val="21"/>
                <w:highlight w:val="none"/>
              </w:rPr>
              <w:t xml:space="preserve">扣分上限</w:t>
            </w:r>
            <w:r>
              <w:rPr>
                <w:rFonts w:hint="eastAsia" w:ascii="宋体" w:hAnsi="宋体" w:eastAsia="宋体" w:cs="宋体"/>
                <w:spacing w:val="9"/>
                <w:sz w:val="21"/>
                <w:szCs w:val="21"/>
                <w:highlight w:val="none"/>
                <w:lang w:val="en-US" w:eastAsia="zh-CN"/>
              </w:rPr>
              <w:t xml:space="preserve">40</w:t>
            </w:r>
            <w:r>
              <w:rPr>
                <w:rFonts w:hint="eastAsia" w:ascii="宋体" w:hAnsi="宋体" w:eastAsia="宋体" w:cs="宋体"/>
                <w:spacing w:val="9"/>
                <w:sz w:val="21"/>
                <w:szCs w:val="21"/>
                <w:highlight w:val="none"/>
              </w:rPr>
              <w:t xml:space="preserve"> 分)</w:t>
            </w:r>
            <w:r>
              <w:rPr>
                <w:rFonts w:hint="eastAsia" w:ascii="宋体" w:hAnsi="宋体" w:eastAsia="宋体" w:cs="宋体"/>
                <w:sz w:val="21"/>
                <w:szCs w:val="21"/>
                <w:highlight w:val="none"/>
              </w:rPr>
            </w:r>
            <w:r/>
          </w:p>
        </w:tc>
        <w:tc>
          <w:tcPr>
            <w:gridSpan w:val="2"/>
            <w:tcW w:w="6251" w:type="dxa"/>
            <w:vAlign w:val="center"/>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1．三定一督小区投放点未按规定时间开放、关闭管理，每处扣5分</w:t>
            </w:r>
            <w:r>
              <w:rPr>
                <w:rFonts w:hint="eastAsia" w:ascii="宋体" w:hAnsi="宋体" w:eastAsia="宋体" w:cs="宋体"/>
                <w:sz w:val="21"/>
                <w:szCs w:val="21"/>
                <w:highlight w:val="none"/>
              </w:rPr>
            </w:r>
            <w:r/>
          </w:p>
        </w:tc>
        <w:tc>
          <w:tcPr>
            <w:tcW w:w="695" w:type="dxa"/>
            <w:vAlign w:val="center"/>
            <w:vMerge w:val="restart"/>
            <w:textDirection w:val="lrTb"/>
            <w:noWrap w:val="false"/>
          </w:tcPr>
          <w:p>
            <w:pPr>
              <w:pStyle w:val="619"/>
              <w:ind w:left="0" w:right="0"/>
              <w:jc w:val="both"/>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64" w:type="dxa"/>
            <w:vAlign w:val="center"/>
            <w:vMerge w:val="restart"/>
            <w:textDirection w:val="lrTb"/>
            <w:noWrap w:val="false"/>
          </w:tcPr>
          <w:p>
            <w:pPr>
              <w:pStyle w:val="619"/>
              <w:ind w:left="0" w:right="0"/>
              <w:keepLines w:val="0"/>
              <w:keepNext w:val="0"/>
              <w:pageBreakBefore w:val="0"/>
              <w:spacing w:beforeAutospacing="0" w:afterAutospacing="0" w:line="288"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340"/>
        </w:trPr>
        <w:tc>
          <w:tcPr>
            <w:tcW w:w="1135" w:type="dxa"/>
            <w:vAlign w:val="center"/>
            <w:vMerge w:val="continue"/>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6251" w:type="dxa"/>
            <w:vAlign w:val="center"/>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pacing w:val="10"/>
                <w:sz w:val="21"/>
                <w:szCs w:val="21"/>
                <w:highlight w:val="none"/>
              </w:rPr>
              <w:t xml:space="preserve">2 </w:t>
            </w:r>
            <w:r>
              <w:rPr>
                <w:rFonts w:hint="eastAsia" w:ascii="宋体" w:hAnsi="宋体" w:eastAsia="宋体" w:cs="宋体"/>
                <w:spacing w:val="6"/>
                <w:sz w:val="21"/>
                <w:szCs w:val="21"/>
                <w:highlight w:val="none"/>
              </w:rPr>
              <w:t xml:space="preserve">．</w:t>
            </w:r>
            <w:r>
              <w:rPr>
                <w:rFonts w:hint="eastAsia" w:ascii="宋体" w:hAnsi="宋体" w:eastAsia="宋体" w:cs="宋体"/>
                <w:spacing w:val="6"/>
                <w:sz w:val="21"/>
                <w:szCs w:val="21"/>
                <w:highlight w:val="none"/>
                <w:lang w:val="en-US" w:eastAsia="zh-CN"/>
              </w:rPr>
              <w:t xml:space="preserve">分类投放点处收集容器标识标牌不规范、</w:t>
            </w:r>
            <w:r>
              <w:rPr>
                <w:rFonts w:hint="eastAsia" w:ascii="宋体" w:hAnsi="宋体" w:eastAsia="宋体" w:cs="宋体"/>
                <w:sz w:val="21"/>
                <w:szCs w:val="21"/>
                <w:highlight w:val="none"/>
              </w:rPr>
              <w:t xml:space="preserve">有损坏、污垢、涂贴</w:t>
            </w:r>
            <w:r>
              <w:rPr>
                <w:rFonts w:hint="eastAsia" w:ascii="宋体" w:hAnsi="宋体" w:eastAsia="宋体" w:cs="宋体"/>
                <w:sz w:val="21"/>
                <w:szCs w:val="21"/>
                <w:highlight w:val="none"/>
                <w:lang w:val="en-US" w:eastAsia="zh-CN"/>
              </w:rPr>
              <w:t xml:space="preserve">及摆放不规范，每处扣2分</w:t>
            </w:r>
            <w:r>
              <w:rPr>
                <w:rFonts w:hint="eastAsia" w:ascii="宋体" w:hAnsi="宋体" w:eastAsia="宋体" w:cs="宋体"/>
                <w:sz w:val="21"/>
                <w:szCs w:val="21"/>
                <w:highlight w:val="none"/>
              </w:rPr>
            </w:r>
            <w:r/>
          </w:p>
        </w:tc>
        <w:tc>
          <w:tcPr>
            <w:tcW w:w="695" w:type="dxa"/>
            <w:vAlign w:val="center"/>
            <w:vMerge w:val="continue"/>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64" w:type="dxa"/>
            <w:vAlign w:val="center"/>
            <w:vMerge w:val="continue"/>
            <w:textDirection w:val="lrTb"/>
            <w:noWrap w:val="false"/>
          </w:tcPr>
          <w:p>
            <w:pPr>
              <w:pStyle w:val="619"/>
              <w:ind w:left="0" w:right="0"/>
              <w:keepLines w:val="0"/>
              <w:keepNext w:val="0"/>
              <w:pageBreakBefore w:val="0"/>
              <w:spacing w:beforeAutospacing="0" w:afterAutospacing="0" w:line="288"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1135" w:type="dxa"/>
            <w:vAlign w:val="center"/>
            <w:vMerge w:val="continue"/>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6251" w:type="dxa"/>
            <w:vAlign w:val="center"/>
            <w:textDirection w:val="lrTb"/>
            <w:noWrap w:val="false"/>
          </w:tcPr>
          <w:p>
            <w:pPr>
              <w:pStyle w:val="619"/>
              <w:ind w:left="0" w:right="0" w:hanging="2"/>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分类投放点处标识标牌不规范，附近有散落垃圾、周边环境脏乱的</w:t>
            </w:r>
            <w:r>
              <w:rPr>
                <w:rFonts w:hint="eastAsia" w:ascii="宋体" w:hAnsi="宋体" w:eastAsia="宋体" w:cs="宋体"/>
                <w:sz w:val="21"/>
                <w:szCs w:val="21"/>
                <w:highlight w:val="none"/>
              </w:rPr>
              <w:t xml:space="preserve">，每处</w:t>
            </w:r>
            <w:r>
              <w:rPr>
                <w:rFonts w:hint="eastAsia" w:ascii="宋体" w:hAnsi="宋体" w:eastAsia="宋体" w:cs="宋体"/>
                <w:sz w:val="21"/>
                <w:szCs w:val="21"/>
                <w:highlight w:val="none"/>
                <w:lang w:val="en-US" w:eastAsia="zh-CN"/>
              </w:rPr>
              <w:t xml:space="preserve">每项</w:t>
            </w:r>
            <w:r>
              <w:rPr>
                <w:rFonts w:hint="eastAsia" w:ascii="宋体" w:hAnsi="宋体" w:eastAsia="宋体" w:cs="宋体"/>
                <w:sz w:val="21"/>
                <w:szCs w:val="21"/>
                <w:highlight w:val="none"/>
              </w:rPr>
              <w:t xml:space="preserve">扣2分</w:t>
            </w:r>
            <w:r>
              <w:rPr>
                <w:rFonts w:hint="eastAsia" w:ascii="宋体" w:hAnsi="宋体" w:eastAsia="宋体" w:cs="宋体"/>
                <w:sz w:val="21"/>
                <w:szCs w:val="21"/>
                <w:highlight w:val="none"/>
              </w:rPr>
            </w:r>
            <w:r/>
          </w:p>
        </w:tc>
        <w:tc>
          <w:tcPr>
            <w:tcW w:w="695" w:type="dxa"/>
            <w:vAlign w:val="center"/>
            <w:vMerge w:val="continue"/>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64" w:type="dxa"/>
            <w:vAlign w:val="center"/>
            <w:vMerge w:val="continue"/>
            <w:textDirection w:val="lrTb"/>
            <w:noWrap w:val="false"/>
          </w:tcPr>
          <w:p>
            <w:pPr>
              <w:pStyle w:val="619"/>
              <w:ind w:left="0" w:right="0"/>
              <w:keepLines w:val="0"/>
              <w:keepNext w:val="0"/>
              <w:pageBreakBefore w:val="0"/>
              <w:spacing w:beforeAutospacing="0" w:afterAutospacing="0" w:line="288"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340"/>
        </w:trPr>
        <w:tc>
          <w:tcPr>
            <w:tcW w:w="1135" w:type="dxa"/>
            <w:vAlign w:val="center"/>
            <w:vMerge w:val="continue"/>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6251" w:type="dxa"/>
            <w:vAlign w:val="center"/>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pacing w:val="-8"/>
                <w:sz w:val="21"/>
                <w:szCs w:val="21"/>
                <w:highlight w:val="none"/>
              </w:rPr>
            </w:pPr>
            <w:r>
              <w:rPr>
                <w:rFonts w:hint="eastAsia" w:ascii="宋体" w:hAnsi="宋体" w:eastAsia="宋体" w:cs="宋体"/>
                <w:spacing w:val="5"/>
                <w:sz w:val="21"/>
                <w:szCs w:val="21"/>
                <w:highlight w:val="none"/>
              </w:rPr>
              <w:t xml:space="preserve">4 ．</w:t>
            </w:r>
            <w:r>
              <w:rPr>
                <w:rFonts w:hint="eastAsia" w:ascii="宋体" w:hAnsi="宋体" w:eastAsia="宋体" w:cs="宋体"/>
                <w:sz w:val="21"/>
                <w:szCs w:val="21"/>
                <w:highlight w:val="none"/>
              </w:rPr>
              <w:t xml:space="preserve">投放点处存在过时投放现象的，每袋垃圾扣</w:t>
            </w:r>
            <w:r>
              <w:rPr>
                <w:rFonts w:hint="eastAsia" w:ascii="宋体" w:hAnsi="宋体" w:eastAsia="宋体" w:cs="宋体"/>
                <w:sz w:val="21"/>
                <w:szCs w:val="21"/>
                <w:highlight w:val="none"/>
                <w:lang w:val="en-US" w:eastAsia="zh-CN"/>
              </w:rPr>
              <w:t xml:space="preserve">0.5</w:t>
            </w:r>
            <w:r>
              <w:rPr>
                <w:rFonts w:hint="eastAsia" w:ascii="宋体" w:hAnsi="宋体" w:eastAsia="宋体" w:cs="宋体"/>
                <w:sz w:val="21"/>
                <w:szCs w:val="21"/>
                <w:highlight w:val="none"/>
              </w:rPr>
              <w:t xml:space="preserve">分</w:t>
            </w:r>
            <w:r>
              <w:rPr>
                <w:rFonts w:hint="eastAsia" w:ascii="宋体" w:hAnsi="宋体" w:eastAsia="宋体" w:cs="宋体"/>
                <w:spacing w:val="-8"/>
                <w:sz w:val="21"/>
                <w:szCs w:val="21"/>
                <w:highlight w:val="none"/>
              </w:rPr>
            </w:r>
            <w:r/>
          </w:p>
        </w:tc>
        <w:tc>
          <w:tcPr>
            <w:tcW w:w="695" w:type="dxa"/>
            <w:vAlign w:val="center"/>
            <w:vMerge w:val="continue"/>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64" w:type="dxa"/>
            <w:vAlign w:val="center"/>
            <w:vMerge w:val="continue"/>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340"/>
        </w:trPr>
        <w:tc>
          <w:tcPr>
            <w:tcW w:w="1135" w:type="dxa"/>
            <w:vAlign w:val="center"/>
            <w:vMerge w:val="continue"/>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6251" w:type="dxa"/>
            <w:vAlign w:val="center"/>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pacing w:val="-8"/>
                <w:sz w:val="21"/>
                <w:szCs w:val="21"/>
                <w:highlight w:val="none"/>
              </w:rPr>
            </w:pPr>
            <w:r>
              <w:rPr>
                <w:rFonts w:hint="eastAsia" w:ascii="宋体" w:hAnsi="宋体" w:eastAsia="宋体" w:cs="宋体"/>
                <w:spacing w:val="10"/>
                <w:sz w:val="21"/>
                <w:szCs w:val="21"/>
                <w:highlight w:val="none"/>
              </w:rPr>
              <w:t xml:space="preserve">5 </w:t>
            </w:r>
            <w:r>
              <w:rPr>
                <w:rFonts w:hint="eastAsia" w:ascii="宋体" w:hAnsi="宋体" w:eastAsia="宋体" w:cs="宋体"/>
                <w:spacing w:val="6"/>
                <w:sz w:val="21"/>
                <w:szCs w:val="21"/>
                <w:highlight w:val="none"/>
              </w:rPr>
              <w:t xml:space="preserve">．</w:t>
            </w:r>
            <w:r>
              <w:rPr>
                <w:rFonts w:hint="eastAsia" w:ascii="宋体" w:hAnsi="宋体" w:eastAsia="宋体" w:cs="宋体"/>
                <w:sz w:val="21"/>
                <w:szCs w:val="21"/>
                <w:highlight w:val="none"/>
              </w:rPr>
              <w:t xml:space="preserve">非投放点外出现袋装垃圾，每袋扣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pacing w:val="-8"/>
                <w:sz w:val="21"/>
                <w:szCs w:val="21"/>
                <w:highlight w:val="none"/>
              </w:rPr>
            </w:r>
            <w:r/>
          </w:p>
        </w:tc>
        <w:tc>
          <w:tcPr>
            <w:tcW w:w="695" w:type="dxa"/>
            <w:vAlign w:val="center"/>
            <w:vMerge w:val="continue"/>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64" w:type="dxa"/>
            <w:vAlign w:val="center"/>
            <w:vMerge w:val="continue"/>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24"/>
        </w:trPr>
        <w:tc>
          <w:tcPr>
            <w:tcW w:w="1135" w:type="dxa"/>
            <w:vAlign w:val="center"/>
            <w:vMerge w:val="continue"/>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6251" w:type="dxa"/>
            <w:vAlign w:val="center"/>
            <w:textDirection w:val="lrTb"/>
            <w:noWrap w:val="false"/>
          </w:tcPr>
          <w:p>
            <w:pPr>
              <w:pStyle w:val="619"/>
              <w:ind w:left="0" w:right="0" w:hanging="1"/>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pacing w:val="6"/>
                <w:sz w:val="21"/>
                <w:szCs w:val="21"/>
                <w:highlight w:val="none"/>
              </w:rPr>
              <w:t xml:space="preserve">6．</w:t>
            </w:r>
            <w:r>
              <w:rPr>
                <w:rFonts w:hint="eastAsia" w:ascii="宋体" w:hAnsi="宋体" w:eastAsia="宋体" w:cs="宋体"/>
                <w:sz w:val="21"/>
                <w:szCs w:val="21"/>
                <w:highlight w:val="none"/>
              </w:rPr>
              <w:t xml:space="preserve">小区内建筑、装修、大件、绿化垃圾堆放点未封闭围档或环境脏乱，每处扣3分</w:t>
            </w:r>
            <w:r>
              <w:rPr>
                <w:rFonts w:hint="eastAsia" w:ascii="宋体" w:hAnsi="宋体" w:eastAsia="宋体" w:cs="宋体"/>
                <w:sz w:val="21"/>
                <w:szCs w:val="21"/>
                <w:highlight w:val="none"/>
              </w:rPr>
            </w:r>
            <w:r/>
          </w:p>
        </w:tc>
        <w:tc>
          <w:tcPr>
            <w:tcW w:w="695" w:type="dxa"/>
            <w:vAlign w:val="center"/>
            <w:vMerge w:val="continue"/>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64" w:type="dxa"/>
            <w:vAlign w:val="center"/>
            <w:vMerge w:val="continue"/>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340"/>
        </w:trPr>
        <w:tc>
          <w:tcPr>
            <w:tcW w:w="1135" w:type="dxa"/>
            <w:vAlign w:val="center"/>
            <w:vMerge w:val="continue"/>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6251" w:type="dxa"/>
            <w:vAlign w:val="center"/>
            <w:textDirection w:val="lrTb"/>
            <w:noWrap w:val="false"/>
          </w:tcPr>
          <w:p>
            <w:pPr>
              <w:pStyle w:val="619"/>
              <w:ind w:left="0" w:right="0" w:hanging="16"/>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7．三定一督小区垃圾收集桶满溢，未及时清运的，每处扣5分</w:t>
            </w:r>
            <w:r>
              <w:rPr>
                <w:rFonts w:hint="eastAsia" w:ascii="宋体" w:hAnsi="宋体" w:eastAsia="宋体" w:cs="宋体"/>
                <w:sz w:val="21"/>
                <w:szCs w:val="21"/>
                <w:highlight w:val="none"/>
              </w:rPr>
            </w:r>
            <w:r/>
          </w:p>
        </w:tc>
        <w:tc>
          <w:tcPr>
            <w:tcW w:w="695" w:type="dxa"/>
            <w:vAlign w:val="center"/>
            <w:vMerge w:val="continue"/>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64" w:type="dxa"/>
            <w:vAlign w:val="center"/>
            <w:vMerge w:val="continue"/>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340"/>
        </w:trPr>
        <w:tc>
          <w:tcPr>
            <w:tcW w:w="1135" w:type="dxa"/>
            <w:vAlign w:val="center"/>
            <w:vMerge w:val="restart"/>
            <w:textDirection w:val="lrTb"/>
            <w:noWrap w:val="false"/>
          </w:tcPr>
          <w:p>
            <w:pPr>
              <w:pStyle w:val="619"/>
              <w:ind w:left="0" w:right="0"/>
              <w:jc w:val="center"/>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督导员履职情况（扣分上限10分）</w:t>
            </w:r>
            <w:r>
              <w:rPr>
                <w:rFonts w:hint="eastAsia" w:ascii="宋体" w:hAnsi="宋体" w:eastAsia="宋体" w:cs="宋体"/>
                <w:sz w:val="21"/>
                <w:szCs w:val="21"/>
                <w:highlight w:val="none"/>
              </w:rPr>
            </w:r>
            <w:r/>
          </w:p>
        </w:tc>
        <w:tc>
          <w:tcPr>
            <w:gridSpan w:val="2"/>
            <w:tcW w:w="6251" w:type="dxa"/>
            <w:vAlign w:val="center"/>
            <w:textDirection w:val="lrTb"/>
            <w:noWrap w:val="false"/>
          </w:tcPr>
          <w:p>
            <w:pPr>
              <w:pStyle w:val="619"/>
              <w:numPr>
                <w:ilvl w:val="0"/>
                <w:numId w:val="2"/>
              </w:numPr>
              <w:ind w:left="0" w:right="0" w:hanging="5"/>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三定一督小区投放时间段内督导员未在岗，每处扣8分</w:t>
            </w:r>
            <w:r>
              <w:rPr>
                <w:rFonts w:hint="eastAsia" w:ascii="宋体" w:hAnsi="宋体" w:eastAsia="宋体" w:cs="宋体"/>
                <w:sz w:val="21"/>
                <w:szCs w:val="21"/>
                <w:highlight w:val="none"/>
              </w:rPr>
            </w:r>
            <w:r/>
          </w:p>
        </w:tc>
        <w:tc>
          <w:tcPr>
            <w:tcW w:w="695" w:type="dxa"/>
            <w:vAlign w:val="center"/>
            <w:vMerge w:val="restart"/>
            <w:textDirection w:val="lrTb"/>
            <w:noWrap w:val="false"/>
          </w:tcPr>
          <w:p>
            <w:pPr>
              <w:pStyle w:val="619"/>
              <w:ind w:left="0" w:right="0"/>
              <w:jc w:val="center"/>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64" w:type="dxa"/>
            <w:vAlign w:val="center"/>
            <w:vMerge w:val="continue"/>
            <w:textDirection w:val="lrTb"/>
            <w:noWrap w:val="false"/>
          </w:tcPr>
          <w:p>
            <w:pPr>
              <w:pStyle w:val="619"/>
              <w:ind w:left="0" w:right="0"/>
              <w:keepLines w:val="0"/>
              <w:keepNext w:val="0"/>
              <w:pageBreakBefore w:val="0"/>
              <w:spacing w:beforeAutospacing="0" w:afterAutospacing="0" w:line="288"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340"/>
        </w:trPr>
        <w:tc>
          <w:tcPr>
            <w:tcW w:w="1135" w:type="dxa"/>
            <w:vAlign w:val="center"/>
            <w:vMerge w:val="continue"/>
            <w:textDirection w:val="lrTb"/>
            <w:noWrap w:val="false"/>
          </w:tcPr>
          <w:p>
            <w:pPr>
              <w:pStyle w:val="619"/>
              <w:ind w:left="0" w:right="0"/>
              <w:jc w:val="center"/>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6251" w:type="dxa"/>
            <w:vAlign w:val="center"/>
            <w:textDirection w:val="lrTb"/>
            <w:noWrap w:val="false"/>
          </w:tcPr>
          <w:p>
            <w:pPr>
              <w:pStyle w:val="619"/>
              <w:numPr>
                <w:ilvl w:val="0"/>
                <w:numId w:val="2"/>
              </w:numPr>
              <w:ind w:left="0" w:right="0" w:hanging="5"/>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分类投放点处督导员职责未上墙的，每处扣2分</w:t>
            </w:r>
            <w:r>
              <w:rPr>
                <w:rFonts w:hint="eastAsia" w:ascii="宋体" w:hAnsi="宋体" w:eastAsia="宋体" w:cs="宋体"/>
                <w:sz w:val="21"/>
                <w:szCs w:val="21"/>
                <w:highlight w:val="none"/>
              </w:rPr>
            </w:r>
            <w:r/>
          </w:p>
        </w:tc>
        <w:tc>
          <w:tcPr>
            <w:tcW w:w="695" w:type="dxa"/>
            <w:vAlign w:val="center"/>
            <w:vMerge w:val="continue"/>
            <w:textDirection w:val="lrTb"/>
            <w:noWrap w:val="false"/>
          </w:tcPr>
          <w:p>
            <w:pPr>
              <w:pStyle w:val="619"/>
              <w:ind w:left="0" w:right="0"/>
              <w:jc w:val="center"/>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64" w:type="dxa"/>
            <w:vAlign w:val="center"/>
            <w:vMerge w:val="continue"/>
            <w:textDirection w:val="lrTb"/>
            <w:noWrap w:val="false"/>
          </w:tcPr>
          <w:p>
            <w:pPr>
              <w:pStyle w:val="619"/>
              <w:ind w:left="0" w:right="0"/>
              <w:keepLines w:val="0"/>
              <w:keepNext w:val="0"/>
              <w:pageBreakBefore w:val="0"/>
              <w:spacing w:beforeAutospacing="0" w:afterAutospacing="0" w:line="288"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7"/>
        </w:trPr>
        <w:tc>
          <w:tcPr>
            <w:tcW w:w="1135" w:type="dxa"/>
            <w:vAlign w:val="center"/>
            <w:vMerge w:val="continue"/>
            <w:textDirection w:val="lrTb"/>
            <w:noWrap w:val="false"/>
          </w:tcPr>
          <w:p>
            <w:pPr>
              <w:pStyle w:val="619"/>
              <w:ind w:left="0" w:right="0"/>
              <w:jc w:val="center"/>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6251" w:type="dxa"/>
            <w:vAlign w:val="center"/>
            <w:textDirection w:val="lrTb"/>
            <w:noWrap w:val="false"/>
          </w:tcPr>
          <w:p>
            <w:pPr>
              <w:pStyle w:val="619"/>
              <w:numPr>
                <w:ilvl w:val="0"/>
                <w:numId w:val="2"/>
              </w:numPr>
              <w:ind w:left="0" w:right="0" w:hanging="5"/>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督导员存在未持证上岗、未监督劝导、不文明用语等现象，每处每项扣2分</w:t>
            </w:r>
            <w:r>
              <w:rPr>
                <w:rFonts w:hint="eastAsia" w:ascii="宋体" w:hAnsi="宋体" w:eastAsia="宋体" w:cs="宋体"/>
                <w:sz w:val="21"/>
                <w:szCs w:val="21"/>
                <w:highlight w:val="none"/>
              </w:rPr>
            </w:r>
            <w:r/>
          </w:p>
        </w:tc>
        <w:tc>
          <w:tcPr>
            <w:tcW w:w="695" w:type="dxa"/>
            <w:vAlign w:val="center"/>
            <w:vMerge w:val="continue"/>
            <w:textDirection w:val="lrTb"/>
            <w:noWrap w:val="false"/>
          </w:tcPr>
          <w:p>
            <w:pPr>
              <w:pStyle w:val="619"/>
              <w:ind w:left="0" w:right="0"/>
              <w:jc w:val="center"/>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64" w:type="dxa"/>
            <w:vAlign w:val="center"/>
            <w:vMerge w:val="continue"/>
            <w:textDirection w:val="lrTb"/>
            <w:noWrap w:val="false"/>
          </w:tcPr>
          <w:p>
            <w:pPr>
              <w:pStyle w:val="619"/>
              <w:ind w:left="0" w:right="0"/>
              <w:keepLines w:val="0"/>
              <w:keepNext w:val="0"/>
              <w:pageBreakBefore w:val="0"/>
              <w:spacing w:beforeAutospacing="0" w:afterAutospacing="0" w:line="288"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340"/>
        </w:trPr>
        <w:tc>
          <w:tcPr>
            <w:tcW w:w="1135" w:type="dxa"/>
            <w:vAlign w:val="center"/>
            <w:textDirection w:val="lrTb"/>
            <w:noWrap w:val="false"/>
          </w:tcPr>
          <w:p>
            <w:pPr>
              <w:pStyle w:val="619"/>
              <w:ind w:left="0" w:right="0"/>
              <w:jc w:val="center"/>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居民垃圾分类参与率（扣分上限10分）</w:t>
            </w:r>
            <w:r>
              <w:rPr>
                <w:rFonts w:hint="eastAsia" w:ascii="宋体" w:hAnsi="宋体" w:eastAsia="宋体" w:cs="宋体"/>
                <w:sz w:val="21"/>
                <w:szCs w:val="21"/>
                <w:highlight w:val="none"/>
              </w:rPr>
            </w:r>
            <w:r/>
          </w:p>
        </w:tc>
        <w:tc>
          <w:tcPr>
            <w:gridSpan w:val="2"/>
            <w:tcW w:w="6251" w:type="dxa"/>
            <w:vAlign w:val="center"/>
            <w:textDirection w:val="lrTb"/>
            <w:noWrap w:val="false"/>
          </w:tcPr>
          <w:p>
            <w:pPr>
              <w:pStyle w:val="619"/>
              <w:ind w:left="0" w:right="0" w:hanging="5"/>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现场观察5位居民投放垃圾行为，发现居民未参与分类投放的，每名扣2分，累计扣分，最高扣10分（投放时间段观察人数必须满5名，若在非投放时间段内未发现5名居民投放生活垃圾，以实际观察人数为准）</w:t>
            </w:r>
            <w:r>
              <w:rPr>
                <w:rFonts w:hint="eastAsia" w:ascii="宋体" w:hAnsi="宋体" w:eastAsia="宋体" w:cs="宋体"/>
                <w:sz w:val="21"/>
                <w:szCs w:val="21"/>
                <w:highlight w:val="none"/>
              </w:rPr>
            </w:r>
            <w:r/>
          </w:p>
        </w:tc>
        <w:tc>
          <w:tcPr>
            <w:tcW w:w="695" w:type="dxa"/>
            <w:vAlign w:val="center"/>
            <w:textDirection w:val="lrTb"/>
            <w:noWrap w:val="false"/>
          </w:tcPr>
          <w:p>
            <w:pPr>
              <w:pStyle w:val="619"/>
              <w:ind w:left="0" w:right="0"/>
              <w:jc w:val="center"/>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64" w:type="dxa"/>
            <w:vAlign w:val="center"/>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340"/>
        </w:trPr>
        <w:tc>
          <w:tcPr>
            <w:tcW w:w="1135" w:type="dxa"/>
            <w:vAlign w:val="center"/>
            <w:textDirection w:val="lrTb"/>
            <w:noWrap w:val="false"/>
          </w:tcPr>
          <w:p>
            <w:pPr>
              <w:pStyle w:val="619"/>
              <w:ind w:left="0" w:right="0"/>
              <w:jc w:val="center"/>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 xml:space="preserve">分</w:t>
            </w:r>
            <w:r>
              <w:rPr>
                <w:rFonts w:hint="eastAsia" w:ascii="宋体" w:hAnsi="宋体" w:eastAsia="宋体" w:cs="宋体"/>
                <w:spacing w:val="6"/>
                <w:sz w:val="21"/>
                <w:szCs w:val="21"/>
                <w:highlight w:val="none"/>
              </w:rPr>
              <w:t xml:space="preserve">类投放</w:t>
            </w:r>
            <w:r>
              <w:rPr>
                <w:rFonts w:hint="eastAsia" w:ascii="宋体" w:hAnsi="宋体" w:eastAsia="宋体" w:cs="宋体"/>
                <w:spacing w:val="7"/>
                <w:sz w:val="21"/>
                <w:szCs w:val="21"/>
                <w:highlight w:val="none"/>
              </w:rPr>
              <w:t xml:space="preserve">准</w:t>
            </w:r>
            <w:r>
              <w:rPr>
                <w:rFonts w:hint="eastAsia" w:ascii="宋体" w:hAnsi="宋体" w:eastAsia="宋体" w:cs="宋体"/>
                <w:spacing w:val="6"/>
                <w:sz w:val="21"/>
                <w:szCs w:val="21"/>
                <w:highlight w:val="none"/>
              </w:rPr>
              <w:t xml:space="preserve">确率</w:t>
            </w:r>
            <w:r>
              <w:rPr>
                <w:rFonts w:hint="eastAsia" w:ascii="宋体" w:hAnsi="宋体" w:eastAsia="宋体" w:cs="宋体"/>
                <w:spacing w:val="13"/>
                <w:sz w:val="21"/>
                <w:szCs w:val="21"/>
                <w:highlight w:val="none"/>
              </w:rPr>
              <w:t xml:space="preserve">(</w:t>
            </w:r>
            <w:r>
              <w:rPr>
                <w:rFonts w:hint="eastAsia" w:ascii="宋体" w:hAnsi="宋体" w:eastAsia="宋体" w:cs="宋体"/>
                <w:spacing w:val="9"/>
                <w:sz w:val="21"/>
                <w:szCs w:val="21"/>
                <w:highlight w:val="none"/>
              </w:rPr>
              <w:t xml:space="preserve">扣分上限 20 分)</w:t>
            </w:r>
            <w:r>
              <w:rPr>
                <w:rFonts w:hint="eastAsia" w:ascii="宋体" w:hAnsi="宋体" w:eastAsia="宋体" w:cs="宋体"/>
                <w:sz w:val="21"/>
                <w:szCs w:val="21"/>
                <w:highlight w:val="none"/>
              </w:rPr>
            </w:r>
            <w:r/>
          </w:p>
        </w:tc>
        <w:tc>
          <w:tcPr>
            <w:gridSpan w:val="2"/>
            <w:tcW w:w="6251" w:type="dxa"/>
            <w:vAlign w:val="center"/>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1．厨余垃圾桶内存在1～3处其他垃圾，每桶扣3分；厨余垃圾桶内有5处及以上其他垃圾，每桶扣</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2．其他垃圾桶内有明显的厨余垃圾、有害垃圾等，每桶扣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3．有害垃圾桶内有明显的厨余垃圾、其他垃圾等，每桶扣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619"/>
              <w:ind w:left="0" w:right="0" w:hanging="5"/>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4．可回收物桶内有明显的厨余垃圾、其他垃圾等，每桶扣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695" w:type="dxa"/>
            <w:vAlign w:val="center"/>
            <w:textDirection w:val="lrTb"/>
            <w:noWrap w:val="false"/>
          </w:tcPr>
          <w:p>
            <w:pPr>
              <w:pStyle w:val="619"/>
              <w:ind w:left="0" w:right="0"/>
              <w:jc w:val="center"/>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64" w:type="dxa"/>
            <w:vAlign w:val="center"/>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340"/>
        </w:trPr>
        <w:tc>
          <w:tcPr>
            <w:tcW w:w="1135" w:type="dxa"/>
            <w:vAlign w:val="center"/>
            <w:vMerge w:val="restart"/>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 xml:space="preserve">额外扣分项</w:t>
            </w:r>
            <w:r>
              <w:rPr>
                <w:rFonts w:hint="eastAsia" w:ascii="宋体" w:hAnsi="宋体" w:eastAsia="宋体" w:cs="宋体"/>
                <w:sz w:val="21"/>
                <w:szCs w:val="21"/>
                <w:highlight w:val="none"/>
              </w:rPr>
            </w:r>
            <w:r/>
          </w:p>
        </w:tc>
        <w:tc>
          <w:tcPr>
            <w:gridSpan w:val="2"/>
            <w:tcW w:w="6251" w:type="dxa"/>
            <w:vAlign w:val="center"/>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lang w:val="en-US" w:eastAsia="zh-CN"/>
              </w:rPr>
            </w:pPr>
            <w:r>
              <w:rPr>
                <w:rFonts w:hint="eastAsia" w:ascii="宋体" w:hAnsi="宋体" w:eastAsia="宋体" w:cs="宋体"/>
                <w:spacing w:val="10"/>
                <w:sz w:val="21"/>
                <w:szCs w:val="21"/>
                <w:highlight w:val="none"/>
              </w:rPr>
              <w:t xml:space="preserve">1</w:t>
            </w:r>
            <w:r>
              <w:rPr>
                <w:rFonts w:hint="eastAsia" w:ascii="宋体" w:hAnsi="宋体" w:eastAsia="宋体" w:cs="宋体"/>
                <w:spacing w:val="5"/>
                <w:sz w:val="21"/>
                <w:szCs w:val="21"/>
                <w:highlight w:val="none"/>
              </w:rPr>
              <w:t xml:space="preserve">．物业人员不配合，考核人员不能进入小区的，本次成绩计为0分</w:t>
            </w:r>
            <w:r>
              <w:rPr>
                <w:rFonts w:hint="eastAsia" w:ascii="宋体" w:hAnsi="宋体" w:eastAsia="宋体" w:cs="宋体"/>
                <w:sz w:val="21"/>
                <w:szCs w:val="21"/>
                <w:highlight w:val="none"/>
                <w:lang w:val="en-US" w:eastAsia="zh-CN"/>
              </w:rPr>
            </w:r>
            <w:r/>
          </w:p>
        </w:tc>
        <w:tc>
          <w:tcPr>
            <w:tcW w:w="695" w:type="dxa"/>
            <w:vAlign w:val="center"/>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64" w:type="dxa"/>
            <w:vAlign w:val="center"/>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340"/>
        </w:trPr>
        <w:tc>
          <w:tcPr>
            <w:tcW w:w="1135" w:type="dxa"/>
            <w:vAlign w:val="center"/>
            <w:vMerge w:val="continue"/>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pacing w:val="8"/>
                <w:sz w:val="21"/>
                <w:szCs w:val="21"/>
                <w:highlight w:val="none"/>
              </w:rPr>
            </w:pPr>
            <w:r>
              <w:rPr>
                <w:rFonts w:hint="eastAsia" w:ascii="宋体" w:hAnsi="宋体" w:eastAsia="宋体" w:cs="宋体"/>
                <w:spacing w:val="8"/>
                <w:sz w:val="21"/>
                <w:szCs w:val="21"/>
                <w:highlight w:val="none"/>
              </w:rPr>
            </w:r>
            <w:r/>
          </w:p>
        </w:tc>
        <w:tc>
          <w:tcPr>
            <w:gridSpan w:val="2"/>
            <w:tcW w:w="6251" w:type="dxa"/>
            <w:vAlign w:val="center"/>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pacing w:val="10"/>
                <w:sz w:val="21"/>
                <w:szCs w:val="21"/>
                <w:highlight w:val="none"/>
                <w:lang w:val="en-US" w:eastAsia="zh-CN"/>
              </w:rPr>
            </w:pPr>
            <w:r>
              <w:rPr>
                <w:rFonts w:hint="eastAsia" w:ascii="宋体" w:hAnsi="宋体" w:eastAsia="宋体" w:cs="宋体"/>
                <w:spacing w:val="10"/>
                <w:sz w:val="21"/>
                <w:szCs w:val="21"/>
                <w:highlight w:val="none"/>
                <w:lang w:val="en-US" w:eastAsia="zh-CN"/>
              </w:rPr>
              <w:t xml:space="preserve">2.发现混装收运的，扣40分</w:t>
            </w:r>
            <w:r>
              <w:rPr>
                <w:rFonts w:hint="eastAsia" w:ascii="宋体" w:hAnsi="宋体" w:eastAsia="宋体" w:cs="宋体"/>
                <w:spacing w:val="10"/>
                <w:sz w:val="21"/>
                <w:szCs w:val="21"/>
                <w:highlight w:val="none"/>
                <w:lang w:val="en-US" w:eastAsia="zh-CN"/>
              </w:rPr>
            </w:r>
            <w:r/>
          </w:p>
        </w:tc>
        <w:tc>
          <w:tcPr>
            <w:tcW w:w="695" w:type="dxa"/>
            <w:vAlign w:val="center"/>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64" w:type="dxa"/>
            <w:vAlign w:val="center"/>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54"/>
        </w:trPr>
        <w:tc>
          <w:tcPr>
            <w:tcW w:w="1135" w:type="dxa"/>
            <w:vAlign w:val="center"/>
            <w:textDirection w:val="lrTb"/>
            <w:noWrap w:val="false"/>
          </w:tcPr>
          <w:p>
            <w:pPr>
              <w:pStyle w:val="619"/>
              <w:ind w:left="0" w:right="0"/>
              <w:jc w:val="center"/>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合计扣分</w:t>
            </w:r>
            <w:r>
              <w:rPr>
                <w:rFonts w:hint="eastAsia" w:ascii="宋体" w:hAnsi="宋体" w:eastAsia="宋体" w:cs="宋体"/>
                <w:sz w:val="21"/>
                <w:szCs w:val="21"/>
                <w:highlight w:val="none"/>
              </w:rPr>
            </w:r>
            <w:r/>
          </w:p>
        </w:tc>
        <w:tc>
          <w:tcPr>
            <w:gridSpan w:val="4"/>
            <w:tcW w:w="7710" w:type="dxa"/>
            <w:vAlign w:val="center"/>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54"/>
        </w:trPr>
        <w:tc>
          <w:tcPr>
            <w:tcW w:w="1135" w:type="dxa"/>
            <w:vAlign w:val="center"/>
            <w:textDirection w:val="lrTb"/>
            <w:noWrap w:val="false"/>
          </w:tcPr>
          <w:p>
            <w:pPr>
              <w:pStyle w:val="619"/>
              <w:ind w:left="0" w:right="0"/>
              <w:jc w:val="center"/>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总得分</w:t>
            </w:r>
            <w:r>
              <w:rPr>
                <w:rFonts w:hint="eastAsia" w:ascii="宋体" w:hAnsi="宋体" w:eastAsia="宋体" w:cs="宋体"/>
                <w:sz w:val="21"/>
                <w:szCs w:val="21"/>
                <w:highlight w:val="none"/>
              </w:rPr>
            </w:r>
            <w:r/>
          </w:p>
        </w:tc>
        <w:tc>
          <w:tcPr>
            <w:gridSpan w:val="4"/>
            <w:tcW w:w="7710" w:type="dxa"/>
            <w:vAlign w:val="center"/>
            <w:textDirection w:val="lrTb"/>
            <w:noWrap w:val="false"/>
          </w:tcPr>
          <w:p>
            <w:pPr>
              <w:pStyle w:val="619"/>
              <w:ind w:left="0" w:right="0"/>
              <w:keepLines w:val="0"/>
              <w:keepNext w:val="0"/>
              <w:pageBreakBefore w:val="0"/>
              <w:spacing w:beforeAutospacing="0" w:afterAutospacing="0" w:line="28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619"/>
        <w:keepLines w:val="0"/>
        <w:keepNext w:val="0"/>
        <w:pageBreakBefore w:val="0"/>
        <w:spacing w:line="360" w:lineRule="auto"/>
        <w:widowControl w:val="off"/>
        <w:rPr>
          <w:rFonts w:hint="eastAsia" w:ascii="宋体" w:hAnsi="宋体" w:eastAsia="宋体" w:cs="宋体"/>
          <w:sz w:val="21"/>
          <w:szCs w:val="21"/>
          <w:highlight w:val="none"/>
        </w:rPr>
      </w:pPr>
      <w:r>
        <w:rPr>
          <w:rFonts w:hint="eastAsia"/>
          <w:highlight w:val="none"/>
          <w:lang w:val="en-US" w:eastAsia="zh-CN"/>
        </w:rPr>
        <w:t xml:space="preserve">注：</w:t>
      </w:r>
      <w:r>
        <w:rPr>
          <w:rFonts w:hint="eastAsia" w:ascii="宋体" w:hAnsi="宋体" w:eastAsia="宋体" w:cs="宋体"/>
          <w:highlight w:val="none"/>
          <w:lang w:val="en-US" w:eastAsia="zh-CN"/>
        </w:rPr>
        <w:t xml:space="preserve">（1）考核得分</w:t>
      </w:r>
      <w:r>
        <w:rPr>
          <w:rFonts w:hint="eastAsia" w:ascii="宋体" w:hAnsi="宋体" w:eastAsia="宋体" w:cs="宋体"/>
          <w:sz w:val="21"/>
          <w:szCs w:val="21"/>
          <w:highlight w:val="none"/>
        </w:rPr>
        <w:t xml:space="preserve">（含9</w:t>
      </w:r>
      <w:r>
        <w:rPr>
          <w:rFonts w:hint="eastAsia" w:ascii="宋体" w:hAnsi="宋体" w:eastAsia="宋体" w:cs="宋体"/>
          <w:sz w:val="21"/>
          <w:szCs w:val="21"/>
          <w:highlight w:val="none"/>
          <w:lang w:val="en-US" w:eastAsia="zh-CN"/>
        </w:rPr>
        <w:t xml:space="preserve">0</w:t>
      </w:r>
      <w:r>
        <w:rPr>
          <w:rFonts w:hint="eastAsia" w:ascii="宋体" w:hAnsi="宋体" w:eastAsia="宋体" w:cs="宋体"/>
          <w:sz w:val="21"/>
          <w:szCs w:val="21"/>
          <w:highlight w:val="none"/>
        </w:rPr>
        <w:t xml:space="preserve">）的，全额支付考核经费；</w:t>
      </w:r>
      <w:r>
        <w:rPr>
          <w:rFonts w:hint="eastAsia" w:ascii="宋体" w:hAnsi="宋体" w:eastAsia="宋体" w:cs="宋体"/>
          <w:sz w:val="21"/>
          <w:szCs w:val="21"/>
          <w:highlight w:val="none"/>
        </w:rPr>
      </w:r>
      <w:r/>
    </w:p>
    <w:p>
      <w:pPr>
        <w:pStyle w:val="619"/>
        <w:numPr>
          <w:ilvl w:val="0"/>
          <w:numId w:val="0"/>
        </w:numPr>
        <w:ind w:firstLine="420"/>
        <w:keepLines w:val="0"/>
        <w:keepNext w:val="0"/>
        <w:pageBreakBefore w:val="0"/>
        <w:spacing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（2）考核得分</w:t>
      </w:r>
      <w:r>
        <w:rPr>
          <w:rFonts w:hint="eastAsia" w:ascii="宋体" w:hAnsi="宋体" w:eastAsia="宋体" w:cs="宋体"/>
          <w:highlight w:val="none"/>
        </w:rPr>
        <w:t xml:space="preserve">大于等于</w:t>
      </w: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0，小于90的，每一分扣除考核经费200元</w:t>
      </w:r>
      <w:r>
        <w:rPr>
          <w:rFonts w:hint="eastAsia" w:ascii="宋体" w:hAnsi="宋体" w:eastAsia="宋体" w:cs="宋体"/>
          <w:highlight w:val="none"/>
          <w:lang w:eastAsia="zh-CN"/>
        </w:rPr>
        <w:t xml:space="preserve">；</w:t>
      </w:r>
      <w:r>
        <w:rPr>
          <w:rFonts w:hint="eastAsia" w:ascii="宋体" w:hAnsi="宋体" w:eastAsia="宋体" w:cs="宋体"/>
          <w:highlight w:val="none"/>
          <w:lang w:eastAsia="zh-CN"/>
        </w:rPr>
      </w:r>
      <w:r/>
    </w:p>
    <w:p>
      <w:pPr>
        <w:pStyle w:val="619"/>
        <w:numPr>
          <w:ilvl w:val="0"/>
          <w:numId w:val="0"/>
        </w:numPr>
        <w:ind w:firstLine="420"/>
        <w:keepLines w:val="0"/>
        <w:keepNext w:val="0"/>
        <w:pageBreakBefore w:val="0"/>
        <w:spacing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3</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考核得分</w:t>
      </w:r>
      <w:r>
        <w:rPr>
          <w:rFonts w:hint="eastAsia" w:ascii="宋体" w:hAnsi="宋体" w:eastAsia="宋体" w:cs="宋体"/>
          <w:highlight w:val="none"/>
        </w:rPr>
        <w:t xml:space="preserve">大于等于</w:t>
      </w:r>
      <w:r>
        <w:rPr>
          <w:rFonts w:hint="eastAsia" w:ascii="宋体" w:hAnsi="宋体" w:eastAsia="宋体" w:cs="宋体"/>
          <w:highlight w:val="none"/>
          <w:lang w:val="en-US" w:eastAsia="zh-CN"/>
        </w:rPr>
        <w:t xml:space="preserve">7</w:t>
      </w:r>
      <w:r>
        <w:rPr>
          <w:rFonts w:hint="eastAsia" w:ascii="宋体" w:hAnsi="宋体" w:eastAsia="宋体" w:cs="宋体"/>
          <w:highlight w:val="none"/>
        </w:rPr>
        <w:t xml:space="preserve">0，小于</w:t>
      </w: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0的，每一分扣除考核经费500元</w:t>
      </w:r>
      <w:r>
        <w:rPr>
          <w:rFonts w:hint="eastAsia" w:ascii="宋体" w:hAnsi="宋体" w:eastAsia="宋体" w:cs="宋体"/>
          <w:highlight w:val="none"/>
          <w:lang w:eastAsia="zh-CN"/>
        </w:rPr>
        <w:t xml:space="preserve">；</w:t>
      </w:r>
      <w:r>
        <w:rPr>
          <w:rFonts w:hint="eastAsia" w:ascii="宋体" w:hAnsi="宋体" w:eastAsia="宋体" w:cs="宋体"/>
          <w:highlight w:val="none"/>
          <w:lang w:eastAsia="zh-CN"/>
        </w:rPr>
      </w:r>
      <w:r/>
    </w:p>
    <w:p>
      <w:pPr>
        <w:pStyle w:val="619"/>
        <w:numPr>
          <w:ilvl w:val="0"/>
          <w:numId w:val="0"/>
        </w:numPr>
        <w:ind w:firstLine="420"/>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考核得分</w:t>
      </w:r>
      <w:r>
        <w:rPr>
          <w:rFonts w:hint="eastAsia" w:ascii="宋体" w:hAnsi="宋体" w:eastAsia="宋体" w:cs="宋体"/>
          <w:highlight w:val="none"/>
        </w:rPr>
        <w:t xml:space="preserve">70分以下，每一分扣除考核经费</w:t>
      </w:r>
      <w:r>
        <w:rPr>
          <w:rFonts w:hint="eastAsia" w:ascii="宋体" w:hAnsi="宋体" w:eastAsia="宋体" w:cs="宋体"/>
          <w:highlight w:val="none"/>
          <w:lang w:val="en-US" w:eastAsia="zh-CN"/>
        </w:rPr>
        <w:t xml:space="preserve">10</w:t>
      </w:r>
      <w:r>
        <w:rPr>
          <w:rFonts w:hint="eastAsia" w:ascii="宋体" w:hAnsi="宋体" w:eastAsia="宋体" w:cs="宋体"/>
          <w:highlight w:val="none"/>
        </w:rPr>
        <w:t xml:space="preserve">00元</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连续三次低于70分解除合同</w:t>
      </w:r>
      <w:r>
        <w:rPr>
          <w:rFonts w:hint="eastAsia" w:ascii="宋体" w:hAnsi="宋体" w:eastAsia="宋体" w:cs="宋体"/>
          <w:highlight w:val="none"/>
          <w:lang w:eastAsia="zh-CN"/>
        </w:rPr>
        <w:t xml:space="preserve">。</w:t>
      </w:r>
      <w:r>
        <w:rPr>
          <w:rFonts w:hint="eastAsia" w:ascii="宋体" w:hAnsi="宋体" w:cs="宋体"/>
          <w:color w:val="000000"/>
          <w:szCs w:val="21"/>
          <w:highlight w:val="none"/>
        </w:rPr>
      </w:r>
      <w:r/>
    </w:p>
    <w:p>
      <w:pPr>
        <w:pStyle w:val="619"/>
        <w:jc w:val="center"/>
        <w:rPr>
          <w:rStyle w:val="641"/>
          <w:rFonts w:ascii="宋体" w:hAnsi="宋体" w:cs="宋体"/>
          <w:color w:val="000000"/>
          <w:sz w:val="43"/>
          <w:szCs w:val="43"/>
          <w:highlight w:val="none"/>
        </w:rPr>
      </w:pPr>
      <w:r>
        <w:rPr>
          <w:rStyle w:val="641"/>
          <w:rFonts w:hint="eastAsia" w:ascii="宋体" w:hAnsi="宋体" w:cs="宋体"/>
          <w:color w:val="000000"/>
          <w:sz w:val="43"/>
          <w:szCs w:val="43"/>
          <w:highlight w:val="none"/>
        </w:rPr>
        <w:br w:type="page" w:clear="all"/>
      </w:r>
      <w:r>
        <w:rPr>
          <w:rStyle w:val="641"/>
          <w:rFonts w:hint="eastAsia" w:ascii="宋体" w:hAnsi="宋体" w:cs="宋体"/>
          <w:color w:val="000000"/>
          <w:sz w:val="43"/>
          <w:szCs w:val="43"/>
          <w:highlight w:val="none"/>
        </w:rPr>
        <w:t xml:space="preserve">第五章  磋商响应文件格式</w:t>
      </w:r>
      <w:r>
        <w:rPr>
          <w:rStyle w:val="641"/>
          <w:rFonts w:ascii="宋体" w:hAnsi="宋体" w:cs="宋体"/>
          <w:color w:val="000000"/>
          <w:sz w:val="43"/>
          <w:szCs w:val="43"/>
          <w:highlight w:val="none"/>
        </w:rPr>
      </w:r>
      <w:r/>
    </w:p>
    <w:p>
      <w:pPr>
        <w:pStyle w:val="619"/>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格式1</w:t>
      </w:r>
      <w:r>
        <w:rPr>
          <w:rFonts w:ascii="宋体" w:hAnsi="宋体"/>
          <w:b/>
          <w:bCs/>
          <w:color w:val="000000"/>
          <w:szCs w:val="21"/>
          <w:highlight w:val="none"/>
        </w:rPr>
        <w:t xml:space="preserve">：</w:t>
      </w:r>
      <w:r>
        <w:rPr>
          <w:rFonts w:ascii="宋体" w:hAnsi="宋体"/>
          <w:b/>
          <w:bCs/>
          <w:color w:val="000000"/>
          <w:szCs w:val="21"/>
          <w:highlight w:val="none"/>
        </w:rPr>
      </w:r>
      <w:r/>
    </w:p>
    <w:p>
      <w:pPr>
        <w:pStyle w:val="619"/>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磋商响应声明</w:t>
      </w:r>
      <w:r>
        <w:rPr>
          <w:rFonts w:ascii="宋体" w:hAnsi="宋体" w:cs="宋体"/>
          <w:b/>
          <w:color w:val="000000"/>
          <w:sz w:val="24"/>
          <w:highlight w:val="none"/>
        </w:rPr>
      </w:r>
      <w:r/>
    </w:p>
    <w:p>
      <w:pPr>
        <w:pStyle w:val="619"/>
        <w:ind w:firstLine="420"/>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(采购人或采购代理机构)       </w:t>
      </w:r>
      <w:r>
        <w:rPr>
          <w:color w:val="000000"/>
          <w:szCs w:val="21"/>
          <w:highlight w:val="none"/>
        </w:rPr>
      </w:r>
      <w:r/>
    </w:p>
    <w:p>
      <w:pPr>
        <w:pStyle w:val="619"/>
        <w:ind w:firstLine="420"/>
        <w:spacing w:line="360" w:lineRule="auto"/>
        <w:rPr>
          <w:color w:val="000000"/>
          <w:szCs w:val="21"/>
          <w:highlight w:val="none"/>
        </w:rPr>
      </w:pPr>
      <w:r>
        <w:rPr>
          <w:rFonts w:ascii="宋体" w:hAnsi="宋体" w:cs="宋体"/>
          <w:color w:val="000000"/>
          <w:szCs w:val="21"/>
          <w:highlight w:val="none"/>
        </w:rPr>
        <w:t xml:space="preserve">1.根据贵方为</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项目（采购编号:</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）的采购公告，我方签字代表</w:t>
      </w:r>
      <w:r>
        <w:rPr>
          <w:rFonts w:ascii="宋体" w:hAnsi="宋体" w:cs="宋体"/>
          <w:color w:val="000000"/>
          <w:szCs w:val="21"/>
          <w:highlight w:val="none"/>
          <w:u w:val="single"/>
        </w:rPr>
        <w:t xml:space="preserve">      （全名、职务）   </w:t>
      </w:r>
      <w:r>
        <w:rPr>
          <w:rFonts w:ascii="宋体" w:hAnsi="宋体" w:cs="宋体"/>
          <w:color w:val="000000"/>
          <w:szCs w:val="21"/>
          <w:highlight w:val="none"/>
        </w:rPr>
        <w:t xml:space="preserve">经正式授权并代表供应商</w:t>
      </w:r>
      <w:r>
        <w:rPr>
          <w:rFonts w:ascii="宋体" w:hAnsi="宋体" w:cs="宋体"/>
          <w:color w:val="000000"/>
          <w:szCs w:val="21"/>
          <w:highlight w:val="none"/>
          <w:u w:val="single"/>
        </w:rPr>
        <w:t xml:space="preserve">      （供应商名称、地址） </w:t>
      </w:r>
      <w:r>
        <w:rPr>
          <w:rFonts w:ascii="宋体" w:hAnsi="宋体" w:cs="宋体"/>
          <w:color w:val="000000"/>
          <w:szCs w:val="21"/>
          <w:highlight w:val="none"/>
        </w:rPr>
        <w:t xml:space="preserve">提交包含下列响应文件电子文档。</w:t>
      </w:r>
      <w:r>
        <w:rPr>
          <w:color w:val="000000"/>
          <w:szCs w:val="21"/>
          <w:highlight w:val="none"/>
        </w:rPr>
      </w:r>
      <w:r/>
    </w:p>
    <w:p>
      <w:pPr>
        <w:pStyle w:val="619"/>
        <w:ind w:firstLine="420"/>
        <w:spacing w:line="360" w:lineRule="auto"/>
        <w:rPr>
          <w:color w:val="000000"/>
          <w:szCs w:val="21"/>
          <w:highlight w:val="none"/>
        </w:rPr>
      </w:pPr>
      <w:r>
        <w:rPr>
          <w:rFonts w:ascii="宋体" w:hAnsi="宋体" w:cs="宋体"/>
          <w:color w:val="000000"/>
          <w:szCs w:val="21"/>
          <w:highlight w:val="none"/>
        </w:rPr>
        <w:t xml:space="preserve">（1）符合性审查证明资料</w:t>
      </w:r>
      <w:r>
        <w:rPr>
          <w:color w:val="000000"/>
          <w:szCs w:val="21"/>
          <w:highlight w:val="none"/>
        </w:rPr>
      </w:r>
      <w:r/>
    </w:p>
    <w:p>
      <w:pPr>
        <w:pStyle w:val="619"/>
        <w:ind w:firstLine="420"/>
        <w:spacing w:line="360" w:lineRule="auto"/>
        <w:rPr>
          <w:color w:val="000000"/>
          <w:szCs w:val="21"/>
          <w:highlight w:val="none"/>
        </w:rPr>
      </w:pPr>
      <w:r>
        <w:rPr>
          <w:rFonts w:ascii="宋体" w:hAnsi="宋体" w:cs="宋体"/>
          <w:color w:val="000000"/>
          <w:szCs w:val="21"/>
          <w:highlight w:val="none"/>
        </w:rPr>
        <w:t xml:space="preserve">（2）实质性响应证明资料</w:t>
      </w:r>
      <w:r>
        <w:rPr>
          <w:color w:val="000000"/>
          <w:szCs w:val="21"/>
          <w:highlight w:val="none"/>
        </w:rPr>
      </w:r>
      <w:r/>
    </w:p>
    <w:p>
      <w:pPr>
        <w:pStyle w:val="619"/>
        <w:ind w:firstLine="420"/>
        <w:spacing w:line="360" w:lineRule="auto"/>
        <w:rPr>
          <w:color w:val="000000"/>
          <w:szCs w:val="21"/>
          <w:highlight w:val="none"/>
        </w:rPr>
      </w:pPr>
      <w:r>
        <w:rPr>
          <w:rFonts w:ascii="宋体" w:hAnsi="宋体" w:cs="宋体"/>
          <w:color w:val="000000"/>
          <w:szCs w:val="21"/>
          <w:highlight w:val="none"/>
        </w:rPr>
        <w:t xml:space="preserve">（3）非实质性响应证明资料</w:t>
      </w:r>
      <w:r>
        <w:rPr>
          <w:color w:val="000000"/>
          <w:szCs w:val="21"/>
          <w:highlight w:val="none"/>
        </w:rPr>
      </w:r>
      <w:r/>
    </w:p>
    <w:p>
      <w:pPr>
        <w:pStyle w:val="619"/>
        <w:ind w:firstLine="420"/>
        <w:spacing w:line="360" w:lineRule="auto"/>
        <w:rPr>
          <w:color w:val="000000"/>
          <w:szCs w:val="21"/>
          <w:highlight w:val="none"/>
        </w:rPr>
      </w:pPr>
      <w:r>
        <w:rPr>
          <w:rFonts w:ascii="宋体" w:hAnsi="宋体" w:cs="宋体"/>
          <w:color w:val="000000"/>
          <w:szCs w:val="21"/>
          <w:highlight w:val="none"/>
        </w:rPr>
        <w:t xml:space="preserve">2.据此函，我方宣布响应承诺如下：</w:t>
      </w:r>
      <w:r>
        <w:rPr>
          <w:color w:val="000000"/>
          <w:szCs w:val="21"/>
          <w:highlight w:val="none"/>
        </w:rPr>
      </w:r>
      <w:r/>
    </w:p>
    <w:p>
      <w:pPr>
        <w:pStyle w:val="619"/>
        <w:ind w:firstLine="420"/>
        <w:spacing w:line="360" w:lineRule="auto"/>
        <w:rPr>
          <w:color w:val="000000"/>
          <w:szCs w:val="21"/>
          <w:highlight w:val="none"/>
        </w:rPr>
      </w:pPr>
      <w:r>
        <w:rPr>
          <w:rFonts w:ascii="宋体" w:hAnsi="宋体" w:cs="宋体"/>
          <w:color w:val="000000"/>
          <w:szCs w:val="21"/>
          <w:highlight w:val="none"/>
        </w:rPr>
        <w:t xml:space="preserve">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rPr>
          <w:color w:val="000000"/>
          <w:szCs w:val="21"/>
          <w:highlight w:val="none"/>
        </w:rPr>
      </w:r>
      <w:r/>
    </w:p>
    <w:p>
      <w:pPr>
        <w:pStyle w:val="619"/>
        <w:ind w:firstLine="420"/>
        <w:spacing w:line="360" w:lineRule="auto"/>
        <w:rPr>
          <w:color w:val="000000"/>
          <w:szCs w:val="21"/>
          <w:highlight w:val="none"/>
        </w:rPr>
      </w:pPr>
      <w:r>
        <w:rPr>
          <w:rFonts w:ascii="宋体" w:hAnsi="宋体" w:cs="宋体"/>
          <w:color w:val="000000"/>
          <w:szCs w:val="21"/>
          <w:highlight w:val="none"/>
        </w:rPr>
        <w:t xml:space="preserve">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rPr>
          <w:color w:val="000000"/>
          <w:szCs w:val="21"/>
          <w:highlight w:val="none"/>
        </w:rPr>
      </w:r>
      <w:r/>
    </w:p>
    <w:p>
      <w:pPr>
        <w:pStyle w:val="619"/>
        <w:ind w:firstLine="420"/>
        <w:spacing w:line="360" w:lineRule="auto"/>
        <w:rPr>
          <w:color w:val="000000"/>
          <w:szCs w:val="21"/>
          <w:highlight w:val="none"/>
        </w:rPr>
      </w:pPr>
      <w:r>
        <w:rPr>
          <w:rFonts w:ascii="宋体" w:hAnsi="宋体" w:cs="宋体"/>
          <w:color w:val="000000"/>
          <w:szCs w:val="21"/>
          <w:highlight w:val="none"/>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rPr>
          <w:color w:val="000000"/>
          <w:szCs w:val="21"/>
          <w:highlight w:val="none"/>
        </w:rPr>
      </w:r>
      <w:r/>
    </w:p>
    <w:p>
      <w:pPr>
        <w:pStyle w:val="619"/>
        <w:ind w:firstLine="420"/>
        <w:spacing w:line="360" w:lineRule="auto"/>
        <w:rPr>
          <w:color w:val="000000"/>
          <w:szCs w:val="21"/>
          <w:highlight w:val="none"/>
        </w:rPr>
      </w:pPr>
      <w:r>
        <w:rPr>
          <w:rFonts w:ascii="宋体" w:hAnsi="宋体" w:cs="宋体"/>
          <w:color w:val="000000"/>
          <w:szCs w:val="21"/>
          <w:highlight w:val="none"/>
        </w:rPr>
        <w:t xml:space="preserve">2.4我方愿意向贵方提供任何与本项目磋商采购有关的数据或资料。若贵方需要，我方愿意提供我方作出的一切承诺的证明材料。</w:t>
      </w:r>
      <w:r>
        <w:rPr>
          <w:color w:val="000000"/>
          <w:szCs w:val="21"/>
          <w:highlight w:val="none"/>
        </w:rPr>
      </w:r>
      <w:r/>
    </w:p>
    <w:p>
      <w:pPr>
        <w:pStyle w:val="619"/>
        <w:ind w:firstLine="420"/>
        <w:spacing w:line="360" w:lineRule="auto"/>
        <w:rPr>
          <w:color w:val="000000"/>
          <w:szCs w:val="21"/>
          <w:highlight w:val="none"/>
        </w:rPr>
      </w:pPr>
      <w:r>
        <w:rPr>
          <w:rFonts w:ascii="宋体" w:hAnsi="宋体" w:cs="宋体"/>
          <w:color w:val="000000"/>
          <w:szCs w:val="21"/>
          <w:highlight w:val="none"/>
        </w:rPr>
        <w:t xml:space="preserve">2.5我方同意若存在无法按约定条款履行义务等行为，贵方有权取消我方的成交资格。</w:t>
      </w:r>
      <w:r>
        <w:rPr>
          <w:color w:val="000000"/>
          <w:szCs w:val="21"/>
          <w:highlight w:val="none"/>
        </w:rPr>
      </w:r>
      <w:r/>
    </w:p>
    <w:p>
      <w:pPr>
        <w:pStyle w:val="619"/>
        <w:ind w:firstLine="420"/>
        <w:spacing w:line="360" w:lineRule="auto"/>
        <w:rPr>
          <w:color w:val="000000"/>
          <w:szCs w:val="21"/>
          <w:highlight w:val="none"/>
        </w:rPr>
      </w:pPr>
      <w:r>
        <w:rPr>
          <w:rFonts w:ascii="宋体" w:hAnsi="宋体" w:cs="宋体"/>
          <w:color w:val="000000"/>
          <w:szCs w:val="21"/>
          <w:highlight w:val="none"/>
        </w:rPr>
        <w:t xml:space="preserve">2.6我方愿意遵守采购文件中所列的收费标准。</w:t>
      </w:r>
      <w:r>
        <w:rPr>
          <w:color w:val="000000"/>
          <w:szCs w:val="21"/>
          <w:highlight w:val="none"/>
        </w:rPr>
      </w:r>
      <w:r/>
    </w:p>
    <w:p>
      <w:pPr>
        <w:pStyle w:val="619"/>
        <w:ind w:firstLine="420"/>
        <w:spacing w:line="360" w:lineRule="auto"/>
        <w:rPr>
          <w:color w:val="000000"/>
          <w:szCs w:val="21"/>
          <w:highlight w:val="none"/>
        </w:rPr>
      </w:pPr>
      <w:r>
        <w:rPr>
          <w:rFonts w:ascii="宋体" w:hAnsi="宋体" w:cs="宋体"/>
          <w:color w:val="000000"/>
          <w:szCs w:val="21"/>
          <w:highlight w:val="none"/>
        </w:rPr>
        <w:t xml:space="preserve">2.7如果我方被确定成交，我方愿意按采购文件要求支付成交服务费，逾期按中国人民银行公布的同期人民币贷款最高利率计付利息。</w:t>
      </w:r>
      <w:r>
        <w:rPr>
          <w:color w:val="000000"/>
          <w:szCs w:val="21"/>
          <w:highlight w:val="none"/>
        </w:rPr>
      </w:r>
      <w:r/>
    </w:p>
    <w:p>
      <w:pPr>
        <w:pStyle w:val="619"/>
        <w:ind w:firstLine="420"/>
        <w:spacing w:line="360" w:lineRule="auto"/>
        <w:rPr>
          <w:rFonts w:hint="eastAsia" w:ascii="宋体" w:hAnsi="宋体"/>
          <w:color w:val="000000"/>
          <w:szCs w:val="21"/>
          <w:highlight w:val="none"/>
        </w:rPr>
      </w:pPr>
      <w:r>
        <w:rPr>
          <w:rFonts w:ascii="宋体" w:hAnsi="宋体" w:cs="宋体"/>
          <w:color w:val="000000"/>
          <w:szCs w:val="21"/>
          <w:highlight w:val="none"/>
        </w:rPr>
        <w:t xml:space="preserve">2.8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rPr>
          <w:rFonts w:hint="eastAsia" w:ascii="宋体" w:hAnsi="宋体"/>
          <w:color w:val="000000"/>
          <w:szCs w:val="21"/>
          <w:highlight w:val="none"/>
        </w:rPr>
      </w:r>
      <w:r/>
    </w:p>
    <w:p>
      <w:pPr>
        <w:pStyle w:val="619"/>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619"/>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响应单位（盖章）：_________________________________________</w:t>
      </w:r>
      <w:r>
        <w:rPr>
          <w:rFonts w:hint="eastAsia" w:ascii="宋体" w:hAnsi="宋体"/>
          <w:color w:val="000000"/>
          <w:szCs w:val="21"/>
          <w:highlight w:val="none"/>
        </w:rPr>
      </w:r>
      <w:r/>
    </w:p>
    <w:p>
      <w:pPr>
        <w:pStyle w:val="619"/>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法人代表人或授权委托人（签字或盖章）：_________________________</w:t>
      </w:r>
      <w:r>
        <w:rPr>
          <w:rFonts w:hint="eastAsia" w:ascii="宋体" w:hAnsi="宋体"/>
          <w:color w:val="000000"/>
          <w:szCs w:val="21"/>
          <w:highlight w:val="none"/>
        </w:rPr>
      </w:r>
      <w:r/>
    </w:p>
    <w:p>
      <w:pPr>
        <w:pStyle w:val="619"/>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619"/>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619"/>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619"/>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619"/>
        <w:spacing w:line="360" w:lineRule="auto"/>
        <w:rPr>
          <w:rFonts w:hint="eastAsia" w:ascii="宋体" w:hAnsi="宋体"/>
          <w:b/>
          <w:bCs/>
          <w:color w:val="000000"/>
          <w:spacing w:val="20"/>
          <w:szCs w:val="21"/>
          <w:highlight w:val="none"/>
        </w:rPr>
      </w:pPr>
      <w:r>
        <w:rPr>
          <w:rFonts w:hint="eastAsia" w:ascii="宋体" w:hAnsi="宋体"/>
          <w:b/>
          <w:bCs/>
          <w:color w:val="000000"/>
          <w:spacing w:val="20"/>
          <w:szCs w:val="21"/>
          <w:highlight w:val="none"/>
        </w:rPr>
      </w:r>
      <w:r/>
    </w:p>
    <w:p>
      <w:pPr>
        <w:pStyle w:val="619"/>
        <w:rPr>
          <w:rFonts w:hint="eastAsia" w:ascii="宋体" w:hAnsi="宋体"/>
          <w:b/>
          <w:bCs/>
          <w:color w:val="000000"/>
          <w:szCs w:val="21"/>
          <w:highlight w:val="none"/>
        </w:rPr>
      </w:pPr>
      <w:r>
        <w:rPr>
          <w:rFonts w:ascii="宋体" w:hAnsi="宋体"/>
          <w:b/>
          <w:bCs/>
          <w:color w:val="000000"/>
          <w:szCs w:val="21"/>
          <w:highlight w:val="none"/>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2</w:t>
      </w:r>
      <w:r>
        <w:rPr>
          <w:rFonts w:hint="eastAsia" w:ascii="宋体" w:hAnsi="宋体" w:cs="宋体"/>
          <w:b/>
          <w:bCs/>
          <w:color w:val="000000"/>
          <w:szCs w:val="21"/>
          <w:highlight w:val="none"/>
          <w:lang w:val="zh-CN"/>
        </w:rPr>
        <w:t xml:space="preserve">：</w:t>
      </w:r>
      <w:r>
        <w:rPr>
          <w:rFonts w:ascii="宋体" w:hAnsi="宋体"/>
          <w:b/>
          <w:bCs/>
          <w:color w:val="000000"/>
          <w:szCs w:val="21"/>
          <w:highlight w:val="none"/>
        </w:rPr>
        <w:t xml:space="preserve">  </w:t>
      </w:r>
      <w:r>
        <w:rPr>
          <w:rFonts w:hint="eastAsia" w:ascii="宋体" w:hAnsi="宋体"/>
          <w:b/>
          <w:bCs/>
          <w:color w:val="000000"/>
          <w:szCs w:val="21"/>
          <w:highlight w:val="none"/>
        </w:rPr>
      </w:r>
      <w:r/>
    </w:p>
    <w:p>
      <w:pPr>
        <w:pStyle w:val="619"/>
        <w:jc w:val="center"/>
        <w:spacing w:beforeAutospacing="1" w:afterAutospacing="1" w:line="436" w:lineRule="atLeast"/>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响应保证承诺书</w:t>
      </w:r>
      <w:r>
        <w:rPr>
          <w:rFonts w:ascii="宋体" w:hAnsi="宋体" w:cs="宋体"/>
          <w:b/>
          <w:color w:val="000000"/>
          <w:sz w:val="30"/>
          <w:szCs w:val="30"/>
          <w:highlight w:val="none"/>
        </w:rPr>
      </w:r>
      <w:r/>
    </w:p>
    <w:p>
      <w:pPr>
        <w:pStyle w:val="619"/>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（采购代理机构名称）</w:t>
      </w:r>
      <w:r>
        <w:rPr>
          <w:rFonts w:hint="eastAsia" w:ascii="宋体" w:hAnsi="宋体" w:cs="宋体"/>
          <w:color w:val="000000"/>
          <w:highlight w:val="none"/>
        </w:rPr>
      </w:r>
      <w:r/>
    </w:p>
    <w:p>
      <w:pPr>
        <w:pStyle w:val="61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我（单位/本人，以下统称我单位）自愿参加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（项目名称和采购编号）的响应,并做出如下承诺：</w:t>
      </w:r>
      <w:r>
        <w:rPr>
          <w:rFonts w:hint="eastAsia" w:ascii="宋体" w:hAnsi="宋体" w:cs="宋体"/>
          <w:color w:val="000000"/>
          <w:szCs w:val="21"/>
          <w:highlight w:val="none"/>
        </w:rPr>
      </w:r>
      <w:r/>
    </w:p>
    <w:p>
      <w:pPr>
        <w:pStyle w:val="61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hint="eastAsia" w:ascii="宋体" w:hAnsi="宋体" w:cs="宋体"/>
          <w:color w:val="000000"/>
          <w:szCs w:val="21"/>
          <w:highlight w:val="none"/>
        </w:rPr>
      </w:r>
      <w:r/>
    </w:p>
    <w:p>
      <w:pPr>
        <w:pStyle w:val="61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1.自响应截止时间至本项目发布成交（成交）公告为止，撤销投标（响应）；</w:t>
      </w:r>
      <w:r>
        <w:rPr>
          <w:rFonts w:hint="eastAsia" w:ascii="宋体" w:hAnsi="宋体" w:cs="宋体"/>
          <w:color w:val="000000"/>
          <w:szCs w:val="21"/>
          <w:highlight w:val="none"/>
        </w:rPr>
      </w:r>
      <w:r/>
    </w:p>
    <w:p>
      <w:pPr>
        <w:pStyle w:val="61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2.成交后不依法与采购人签订合同；</w:t>
      </w:r>
      <w:r>
        <w:rPr>
          <w:rFonts w:hint="eastAsia" w:ascii="宋体" w:hAnsi="宋体" w:cs="宋体"/>
          <w:color w:val="000000"/>
          <w:szCs w:val="21"/>
          <w:highlight w:val="none"/>
        </w:rPr>
      </w:r>
      <w:r/>
    </w:p>
    <w:p>
      <w:pPr>
        <w:pStyle w:val="61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3.成交后不按本采购文件规定向采购人提交履约保证金；</w:t>
      </w:r>
      <w:r>
        <w:rPr>
          <w:rFonts w:hint="eastAsia" w:ascii="宋体" w:hAnsi="宋体" w:cs="宋体"/>
          <w:color w:val="000000"/>
          <w:szCs w:val="21"/>
          <w:highlight w:val="none"/>
        </w:rPr>
      </w:r>
      <w:r/>
    </w:p>
    <w:p>
      <w:pPr>
        <w:pStyle w:val="61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4.成交后不按本采购文件规定向贵方缴纳采购代理费。</w:t>
      </w:r>
      <w:r>
        <w:rPr>
          <w:rFonts w:hint="eastAsia" w:ascii="宋体" w:hAnsi="宋体" w:cs="宋体"/>
          <w:color w:val="000000"/>
          <w:szCs w:val="21"/>
          <w:highlight w:val="none"/>
        </w:rPr>
      </w:r>
      <w:r/>
    </w:p>
    <w:p>
      <w:pPr>
        <w:pStyle w:val="61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二、我单位知晓上述行为的法律后果，承认本承诺书作为贵方（或采购人）要求我单位履行违约赔偿义务的依据作用。</w:t>
      </w:r>
      <w:r>
        <w:rPr>
          <w:rFonts w:hint="eastAsia" w:ascii="宋体" w:hAnsi="宋体" w:cs="宋体"/>
          <w:color w:val="000000"/>
          <w:szCs w:val="21"/>
          <w:highlight w:val="none"/>
        </w:rPr>
      </w:r>
      <w:r/>
    </w:p>
    <w:p>
      <w:pPr>
        <w:pStyle w:val="619"/>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619"/>
        <w:ind w:left="1135"/>
        <w:spacing w:beforeAutospacing="1" w:afterAutospacing="1" w:line="262" w:lineRule="atLeast"/>
        <w:rPr>
          <w:rFonts w:ascii="宋体" w:hAnsi="宋体" w:cs="宋体"/>
          <w:color w:val="000000"/>
          <w:highlight w:val="none"/>
        </w:rPr>
      </w:pPr>
      <w:r>
        <w:rPr>
          <w:rFonts w:hint="eastAsia" w:ascii="宋体" w:hAnsi="宋体" w:cs="宋体"/>
          <w:color w:val="000000"/>
          <w:szCs w:val="21"/>
          <w:highlight w:val="none"/>
        </w:rPr>
        <w:t xml:space="preserve">响应人：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（盖公章）</w:t>
      </w:r>
      <w:r>
        <w:rPr>
          <w:rFonts w:ascii="宋体" w:hAnsi="宋体" w:cs="宋体"/>
          <w:color w:val="000000"/>
          <w:highlight w:val="none"/>
        </w:rPr>
      </w:r>
      <w:r/>
    </w:p>
    <w:p>
      <w:pPr>
        <w:pStyle w:val="619"/>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619"/>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传真：</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619"/>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电子邮件：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邮编：</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619"/>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法定代表人或委托代理人（签字或签章）：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619"/>
        <w:spacing w:line="360" w:lineRule="auto"/>
        <w:rPr>
          <w:rFonts w:ascii="宋体" w:hAnsi="宋体"/>
          <w:b/>
          <w:bCs/>
          <w:color w:val="000000"/>
          <w:szCs w:val="21"/>
          <w:highlight w:val="none"/>
        </w:rPr>
      </w:pPr>
      <w:r>
        <w:rPr>
          <w:rFonts w:ascii="宋体" w:hAnsi="宋体"/>
          <w:b/>
          <w:bCs/>
          <w:color w:val="000000"/>
          <w:szCs w:val="21"/>
          <w:highlight w:val="none"/>
        </w:rPr>
        <w:t xml:space="preserve">                         </w:t>
      </w:r>
      <w:r>
        <w:rPr>
          <w:rFonts w:ascii="宋体" w:hAnsi="宋体"/>
          <w:b/>
          <w:bCs/>
          <w:color w:val="000000"/>
          <w:szCs w:val="21"/>
          <w:highlight w:val="none"/>
        </w:rPr>
      </w:r>
      <w:r/>
    </w:p>
    <w:p>
      <w:pPr>
        <w:pStyle w:val="619"/>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619"/>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619"/>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619"/>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619"/>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格式3 :</w:t>
      </w:r>
      <w:r>
        <w:rPr>
          <w:rFonts w:ascii="宋体" w:hAnsi="宋体"/>
          <w:b/>
          <w:bCs/>
          <w:color w:val="000000"/>
          <w:szCs w:val="21"/>
          <w:highlight w:val="none"/>
        </w:rPr>
      </w:r>
      <w:r/>
    </w:p>
    <w:p>
      <w:pPr>
        <w:pStyle w:val="619"/>
        <w:spacing w:line="360" w:lineRule="auto"/>
        <w:rPr>
          <w:rFonts w:ascii="宋体" w:hAnsi="宋体"/>
          <w:b/>
          <w:bCs/>
          <w:color w:val="000000"/>
          <w:szCs w:val="21"/>
          <w:highlight w:val="none"/>
        </w:rPr>
      </w:pPr>
      <w:r>
        <w:rPr>
          <w:rFonts w:ascii="宋体" w:hAnsi="宋体"/>
          <w:b/>
          <w:bCs/>
          <w:color w:val="000000"/>
          <w:szCs w:val="21"/>
          <w:highlight w:val="none"/>
        </w:rPr>
      </w:r>
      <w:r/>
    </w:p>
    <w:p>
      <w:pPr>
        <w:pStyle w:val="619"/>
        <w:jc w:val="center"/>
        <w:spacing w:line="360" w:lineRule="auto"/>
        <w:rPr>
          <w:rFonts w:eastAsia="黑体"/>
          <w:b/>
          <w:bCs/>
          <w:color w:val="000000"/>
          <w:spacing w:val="20"/>
          <w:sz w:val="30"/>
          <w:highlight w:val="none"/>
        </w:rPr>
      </w:pPr>
      <w:r>
        <w:rPr>
          <w:rFonts w:hint="eastAsia" w:eastAsia="黑体"/>
          <w:b/>
          <w:bCs/>
          <w:color w:val="000000"/>
          <w:spacing w:val="20"/>
          <w:sz w:val="30"/>
          <w:highlight w:val="none"/>
        </w:rPr>
        <w:t xml:space="preserve">法定代表人授权委托书</w:t>
      </w:r>
      <w:r>
        <w:rPr>
          <w:rFonts w:eastAsia="黑体"/>
          <w:b/>
          <w:bCs/>
          <w:color w:val="000000"/>
          <w:spacing w:val="20"/>
          <w:sz w:val="30"/>
          <w:highlight w:val="none"/>
        </w:rPr>
      </w:r>
      <w:r/>
    </w:p>
    <w:p>
      <w:pPr>
        <w:pStyle w:val="619"/>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625"/>
        <w:spacing w:line="360" w:lineRule="auto"/>
        <w:rPr>
          <w:rFonts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highlight w:val="none"/>
        </w:rPr>
        <w:t xml:space="preserve">本授权委托书声明：</w:t>
      </w:r>
      <w:r>
        <w:rPr>
          <w:rFonts w:ascii="宋体" w:hAnsi="宋体"/>
          <w:color w:val="000000"/>
          <w:highlight w:val="none"/>
        </w:rPr>
        <w:t xml:space="preserve">  </w:t>
      </w:r>
      <w:r>
        <w:rPr>
          <w:rFonts w:hint="eastAsia" w:ascii="宋体" w:hAnsi="宋体"/>
          <w:color w:val="000000"/>
          <w:highlight w:val="none"/>
        </w:rPr>
        <w:t xml:space="preserve">我</w:t>
      </w:r>
      <w:r>
        <w:rPr>
          <w:rFonts w:ascii="宋体" w:hAnsi="宋体"/>
          <w:color w:val="000000"/>
          <w:highlight w:val="none"/>
        </w:rPr>
        <w:t xml:space="preserve"> </w:t>
      </w:r>
      <w:r>
        <w:rPr>
          <w:rFonts w:ascii="宋体" w:hAnsi="宋体"/>
          <w:color w:val="000000"/>
          <w:highlight w:val="none"/>
          <w:u w:val="single"/>
        </w:rPr>
        <w:t xml:space="preserve">          </w:t>
      </w:r>
      <w:r>
        <w:rPr>
          <w:rFonts w:hint="eastAsia" w:ascii="宋体" w:hAnsi="宋体"/>
          <w:color w:val="000000"/>
          <w:highlight w:val="none"/>
        </w:rPr>
        <w:t xml:space="preserve">（姓名）系</w:t>
      </w:r>
      <w:r>
        <w:rPr>
          <w:rFonts w:ascii="宋体" w:hAnsi="宋体"/>
          <w:color w:val="000000"/>
          <w:highlight w:val="none"/>
          <w:u w:val="single"/>
        </w:rPr>
        <w:t xml:space="preserve">             </w:t>
      </w:r>
      <w:r>
        <w:rPr>
          <w:rFonts w:hint="eastAsia" w:ascii="宋体" w:hAnsi="宋体"/>
          <w:color w:val="000000"/>
          <w:highlight w:val="none"/>
        </w:rPr>
        <w:t xml:space="preserve">（响应单位名称）的法定代表人，现授权委托</w:t>
      </w:r>
      <w:r>
        <w:rPr>
          <w:rFonts w:ascii="宋体" w:hAnsi="宋体"/>
          <w:color w:val="000000"/>
          <w:highlight w:val="none"/>
          <w:u w:val="single"/>
        </w:rPr>
        <w:t xml:space="preserve">              </w:t>
      </w:r>
      <w:r>
        <w:rPr>
          <w:rFonts w:hint="eastAsia" w:ascii="宋体" w:hAnsi="宋体"/>
          <w:color w:val="000000"/>
          <w:highlight w:val="none"/>
          <w:u w:val="single"/>
        </w:rPr>
        <w:t xml:space="preserve">（</w:t>
      </w:r>
      <w:r>
        <w:rPr>
          <w:rFonts w:hint="eastAsia" w:ascii="宋体" w:hAnsi="宋体"/>
          <w:color w:val="000000"/>
          <w:highlight w:val="none"/>
        </w:rPr>
        <w:t xml:space="preserve">单位名称）的</w:t>
      </w:r>
      <w:r>
        <w:rPr>
          <w:rFonts w:ascii="宋体" w:hAnsi="宋体"/>
          <w:color w:val="000000"/>
          <w:highlight w:val="none"/>
          <w:u w:val="single"/>
        </w:rPr>
        <w:t xml:space="preserve">         </w:t>
      </w:r>
      <w:r>
        <w:rPr>
          <w:rFonts w:hint="eastAsia" w:ascii="宋体" w:hAnsi="宋体"/>
          <w:color w:val="000000"/>
          <w:highlight w:val="none"/>
        </w:rPr>
        <w:t xml:space="preserve">（姓名）为我公司代理人，以本公司的名义参加</w:t>
      </w:r>
      <w:r>
        <w:rPr>
          <w:rFonts w:hint="eastAsia"/>
          <w:color w:val="000000"/>
          <w:szCs w:val="21"/>
          <w:highlight w:val="none"/>
        </w:rPr>
        <w:t xml:space="preserve">苏州昂天建设工程咨询有限公司</w:t>
      </w:r>
      <w:r>
        <w:rPr>
          <w:rFonts w:hint="eastAsia" w:ascii="宋体" w:hAnsi="宋体"/>
          <w:color w:val="000000"/>
          <w:highlight w:val="none"/>
        </w:rPr>
        <w:t xml:space="preserve">实施的编号为</w:t>
      </w:r>
      <w:r>
        <w:rPr>
          <w:rFonts w:ascii="宋体" w:hAnsi="宋体"/>
          <w:color w:val="000000"/>
          <w:highlight w:val="none"/>
          <w:u w:val="single"/>
        </w:rPr>
        <w:t xml:space="preserve">        </w:t>
      </w:r>
      <w:r>
        <w:rPr>
          <w:rFonts w:hint="eastAsia" w:ascii="宋体" w:hAnsi="宋体"/>
          <w:color w:val="000000"/>
          <w:highlight w:val="none"/>
        </w:rPr>
        <w:t xml:space="preserve">号的磋商采购活动。代理人在开标、评审、合同采购过程中所签署的一切文件和处理与这有关</w:t>
      </w:r>
      <w:r>
        <w:rPr>
          <w:rFonts w:hint="eastAsia" w:ascii="宋体" w:hAnsi="宋体"/>
          <w:color w:val="000000"/>
          <w:szCs w:val="21"/>
          <w:highlight w:val="none"/>
        </w:rPr>
        <w:t xml:space="preserve">的一切事务，我公司均予以承认。</w:t>
      </w:r>
      <w:r>
        <w:rPr>
          <w:rFonts w:ascii="宋体" w:hAnsi="宋体"/>
          <w:color w:val="000000"/>
          <w:szCs w:val="21"/>
          <w:highlight w:val="none"/>
        </w:rPr>
      </w:r>
      <w:r/>
    </w:p>
    <w:p>
      <w:pPr>
        <w:pStyle w:val="625"/>
        <w:spacing w:line="360" w:lineRule="auto"/>
        <w:rPr>
          <w:rFonts w:ascii="宋体" w:hAnsi="宋体"/>
          <w:color w:val="000000"/>
          <w:szCs w:val="21"/>
          <w:highlight w:val="none"/>
        </w:rPr>
      </w:pPr>
      <w:r>
        <w:rPr>
          <w:rFonts w:hint="eastAsia" w:ascii="宋体" w:hAnsi="宋体"/>
          <w:color w:val="000000"/>
          <w:szCs w:val="21"/>
          <w:highlight w:val="none"/>
        </w:rPr>
        <w:t xml:space="preserve">代理人在授权委托书有效期内签署的所有文件不因授权委托的撤销而失效，除非有撤销授权委托的书面通知，本授权委托书自磋商开始至合同履行完毕止。</w:t>
      </w:r>
      <w:r>
        <w:rPr>
          <w:rFonts w:ascii="宋体" w:hAnsi="宋体"/>
          <w:color w:val="000000"/>
          <w:szCs w:val="21"/>
          <w:highlight w:val="none"/>
        </w:rPr>
      </w:r>
      <w:r/>
    </w:p>
    <w:p>
      <w:pPr>
        <w:pStyle w:val="61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代理人无转委托权。特此委托。</w:t>
      </w:r>
      <w:r>
        <w:rPr>
          <w:rFonts w:hint="eastAsia" w:ascii="宋体" w:hAnsi="宋体"/>
          <w:color w:val="000000"/>
          <w:szCs w:val="21"/>
          <w:highlight w:val="none"/>
        </w:rPr>
      </w:r>
      <w:r/>
    </w:p>
    <w:p>
      <w:pPr>
        <w:pStyle w:val="61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61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625"/>
        <w:spacing w:line="360" w:lineRule="auto"/>
        <w:rPr>
          <w:rFonts w:ascii="宋体" w:hAnsi="宋体"/>
          <w:color w:val="000000"/>
          <w:highlight w:val="none"/>
        </w:rPr>
      </w:pPr>
      <w:r>
        <w:rPr>
          <w:rFonts w:hint="eastAsia" w:ascii="宋体" w:hAnsi="宋体"/>
          <w:color w:val="000000"/>
          <w:highlight w:val="none"/>
        </w:rPr>
        <w:t xml:space="preserve">响应单位：（盖章）</w:t>
      </w:r>
      <w:r>
        <w:rPr>
          <w:rFonts w:ascii="宋体" w:hAnsi="宋体"/>
          <w:color w:val="000000"/>
          <w:highlight w:val="none"/>
        </w:rPr>
      </w:r>
      <w:r/>
    </w:p>
    <w:p>
      <w:pPr>
        <w:pStyle w:val="625"/>
        <w:spacing w:line="360" w:lineRule="auto"/>
        <w:rPr>
          <w:rFonts w:ascii="宋体" w:hAnsi="宋体"/>
          <w:color w:val="000000"/>
          <w:highlight w:val="none"/>
        </w:rPr>
      </w:pPr>
      <w:r>
        <w:rPr>
          <w:rFonts w:hint="eastAsia" w:ascii="宋体" w:hAnsi="宋体"/>
          <w:color w:val="000000"/>
          <w:highlight w:val="none"/>
        </w:rPr>
        <w:t xml:space="preserve">法定代表人：（签字或盖章）</w:t>
      </w:r>
      <w:r>
        <w:rPr>
          <w:rFonts w:ascii="宋体" w:hAnsi="宋体"/>
          <w:color w:val="000000"/>
          <w:highlight w:val="none"/>
        </w:rPr>
      </w:r>
      <w:r/>
    </w:p>
    <w:p>
      <w:pPr>
        <w:pStyle w:val="625"/>
        <w:spacing w:line="360" w:lineRule="auto"/>
        <w:rPr>
          <w:rFonts w:ascii="宋体" w:hAnsi="宋体"/>
          <w:color w:val="000000"/>
          <w:highlight w:val="none"/>
        </w:rPr>
      </w:pPr>
      <w:r>
        <w:rPr>
          <w:rFonts w:hint="eastAsia" w:ascii="宋体" w:hAnsi="宋体"/>
          <w:color w:val="000000"/>
          <w:highlight w:val="none"/>
        </w:rPr>
        <w:t xml:space="preserve">代理人：（签字或盖章）</w:t>
      </w:r>
      <w:r>
        <w:rPr>
          <w:rFonts w:ascii="宋体" w:hAnsi="宋体"/>
          <w:color w:val="000000"/>
          <w:highlight w:val="none"/>
        </w:rPr>
      </w:r>
      <w:r/>
    </w:p>
    <w:p>
      <w:pPr>
        <w:pStyle w:val="619"/>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日期：    年     月    日</w:t>
      </w:r>
      <w:r>
        <w:rPr>
          <w:rFonts w:hint="eastAsia" w:ascii="宋体" w:hAnsi="宋体"/>
          <w:color w:val="000000"/>
          <w:szCs w:val="21"/>
          <w:highlight w:val="none"/>
        </w:rPr>
      </w:r>
      <w:r/>
    </w:p>
    <w:p>
      <w:pPr>
        <w:pStyle w:val="619"/>
        <w:spacing w:line="360" w:lineRule="auto"/>
        <w:rPr>
          <w:rFonts w:ascii="宋体" w:hAnsi="宋体"/>
          <w:b/>
          <w:bCs/>
          <w:color w:val="000000"/>
          <w:szCs w:val="21"/>
          <w:highlight w:val="none"/>
        </w:rPr>
      </w:pPr>
      <w:r>
        <w:rPr>
          <w:rFonts w:ascii="宋体" w:hAnsi="宋体"/>
          <w:b/>
          <w:bCs/>
          <w:color w:val="000000"/>
          <w:szCs w:val="21"/>
          <w:highlight w:val="none"/>
        </w:rPr>
      </w:r>
      <w:r/>
    </w:p>
    <w:p>
      <w:pPr>
        <w:pStyle w:val="619"/>
        <w:spacing w:line="360" w:lineRule="auto"/>
        <w:rPr>
          <w:rFonts w:ascii="宋体" w:hAnsi="宋体"/>
          <w:b/>
          <w:bCs/>
          <w:color w:val="000000"/>
          <w:szCs w:val="21"/>
          <w:highlight w:val="none"/>
        </w:rPr>
      </w:pPr>
      <w:r>
        <w:rPr>
          <w:rFonts w:ascii="宋体" w:hAnsi="宋体"/>
          <w:b/>
          <w:bCs/>
          <w:color w:val="000000"/>
          <w:szCs w:val="21"/>
          <w:highlight w:val="none"/>
        </w:rPr>
      </w:r>
      <w:r/>
    </w:p>
    <w:p>
      <w:pPr>
        <w:pStyle w:val="619"/>
        <w:spacing w:line="360" w:lineRule="auto"/>
        <w:rPr>
          <w:rFonts w:hint="eastAsia" w:ascii="宋体" w:hAnsi="宋体"/>
          <w:b/>
          <w:bCs/>
          <w:color w:val="000000"/>
          <w:szCs w:val="21"/>
          <w:highlight w:val="none"/>
        </w:rPr>
      </w:pPr>
      <w:r>
        <w:rPr>
          <w:rFonts w:ascii="宋体" w:hAnsi="宋体"/>
          <w:b/>
          <w:bCs/>
          <w:color w:val="000000"/>
          <w:szCs w:val="21"/>
          <w:highlight w:val="none"/>
        </w:rPr>
        <w:br w:type="page" w:clear="all"/>
      </w:r>
      <w:r>
        <w:rPr>
          <w:rFonts w:hint="eastAsia" w:ascii="宋体" w:hAnsi="宋体"/>
          <w:b/>
          <w:bCs/>
          <w:color w:val="000000"/>
          <w:szCs w:val="21"/>
          <w:highlight w:val="none"/>
        </w:rPr>
        <w:t xml:space="preserve">格式4 :</w:t>
      </w:r>
      <w:r>
        <w:rPr>
          <w:rFonts w:hint="eastAsia" w:ascii="宋体" w:hAnsi="宋体"/>
          <w:b/>
          <w:bCs/>
          <w:color w:val="000000"/>
          <w:szCs w:val="21"/>
          <w:highlight w:val="none"/>
        </w:rPr>
      </w:r>
      <w:r/>
    </w:p>
    <w:p>
      <w:pPr>
        <w:pStyle w:val="619"/>
        <w:rPr>
          <w:color w:val="000000"/>
          <w:highlight w:val="none"/>
        </w:rPr>
      </w:pPr>
      <w:r>
        <w:rPr>
          <w:color w:val="000000"/>
          <w:highlight w:val="none"/>
        </w:rPr>
      </w:r>
      <w:r/>
    </w:p>
    <w:p>
      <w:pPr>
        <w:pStyle w:val="619"/>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磋商响应报价表（第一次报价）</w:t>
      </w:r>
      <w:r>
        <w:rPr>
          <w:rFonts w:hint="eastAsia" w:ascii="宋体" w:hAnsi="宋体"/>
          <w:b/>
          <w:bCs/>
          <w:color w:val="000000"/>
          <w:sz w:val="28"/>
          <w:szCs w:val="28"/>
          <w:highlight w:val="none"/>
        </w:rPr>
      </w:r>
      <w:r/>
    </w:p>
    <w:p>
      <w:pPr>
        <w:pStyle w:val="619"/>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619"/>
        <w:spacing w:line="360" w:lineRule="auto"/>
        <w:rPr>
          <w:rFonts w:ascii="宋体" w:hAnsi="宋体"/>
          <w:color w:val="000000"/>
          <w:highlight w:val="none"/>
        </w:rPr>
      </w:pPr>
      <w:r>
        <w:rPr>
          <w:rFonts w:ascii="宋体" w:hAnsi="宋体"/>
          <w:color w:val="000000"/>
          <w:szCs w:val="21"/>
          <w:highlight w:val="none"/>
        </w:rPr>
        <w:t xml:space="preserve">采购编号：</w:t>
      </w:r>
      <w:r>
        <w:rPr>
          <w:rFonts w:hint="eastAsia" w:ascii="宋体" w:hAnsi="宋体"/>
          <w:color w:val="000000"/>
          <w:szCs w:val="21"/>
          <w:highlight w:val="none"/>
        </w:rPr>
        <w:t xml:space="preserve">             号</w:t>
      </w:r>
      <w:r>
        <w:rPr>
          <w:rFonts w:ascii="宋体" w:hAnsi="宋体"/>
          <w:color w:val="000000"/>
          <w:highlight w:val="none"/>
        </w:rPr>
      </w:r>
      <w:r/>
    </w:p>
    <w:p>
      <w:pPr>
        <w:pStyle w:val="619"/>
        <w:spacing w:line="360" w:lineRule="auto"/>
        <w:rPr>
          <w:rFonts w:hint="eastAsia" w:ascii="宋体" w:hAnsi="宋体"/>
          <w:color w:val="000000"/>
          <w:szCs w:val="21"/>
          <w:highlight w:val="none"/>
          <w:u w:val="single"/>
        </w:rPr>
      </w:pPr>
      <w:r>
        <w:rPr>
          <w:rFonts w:hint="eastAsia" w:ascii="宋体" w:hAnsi="宋体"/>
          <w:color w:val="000000"/>
          <w:szCs w:val="21"/>
          <w:highlight w:val="none"/>
        </w:rPr>
        <w:t xml:space="preserve">响应单位</w:t>
      </w:r>
      <w:r>
        <w:rPr>
          <w:rFonts w:ascii="宋体" w:hAnsi="宋体"/>
          <w:color w:val="000000"/>
          <w:szCs w:val="21"/>
          <w:highlight w:val="none"/>
        </w:rPr>
        <w:t xml:space="preserve">（盖章）：</w:t>
      </w:r>
      <w:r>
        <w:rPr>
          <w:rFonts w:ascii="宋体" w:hAnsi="宋体"/>
          <w:color w:val="000000"/>
          <w:szCs w:val="21"/>
          <w:highlight w:val="none"/>
          <w:u w:val="single"/>
        </w:rPr>
        <w:t xml:space="preserve">             </w:t>
      </w:r>
      <w:r>
        <w:rPr>
          <w:rFonts w:hint="eastAsia" w:ascii="宋体" w:hAnsi="宋体"/>
          <w:color w:val="000000"/>
          <w:szCs w:val="21"/>
          <w:highlight w:val="none"/>
          <w:u w:val="single"/>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02"/>
        <w:gridCol w:w="5484"/>
      </w:tblGrid>
      <w:tr>
        <w:trPr>
          <w:cantSplit/>
          <w:trHeight w:val="1098"/>
        </w:trPr>
        <w:tc>
          <w:tcPr>
            <w:tcW w:w="3402" w:type="dxa"/>
            <w:vAlign w:val="center"/>
            <w:textDirection w:val="lrTb"/>
            <w:noWrap w:val="false"/>
          </w:tcPr>
          <w:p>
            <w:pPr>
              <w:pStyle w:val="619"/>
              <w:contextualSpacing/>
              <w:jc w:val="center"/>
              <w:spacing w:line="600" w:lineRule="exact"/>
              <w:rPr>
                <w:rFonts w:hint="eastAsia" w:ascii="宋体" w:hAnsi="宋体" w:cs="宋体"/>
                <w:color w:val="000000"/>
                <w:highlight w:val="none"/>
              </w:rPr>
            </w:pPr>
            <w:r>
              <w:rPr>
                <w:rFonts w:hint="eastAsia" w:ascii="宋体" w:hAnsi="宋体" w:cs="宋体"/>
                <w:color w:val="000000"/>
                <w:highlight w:val="none"/>
              </w:rPr>
              <w:t xml:space="preserve">项目名称</w:t>
            </w:r>
            <w:r>
              <w:rPr>
                <w:rFonts w:hint="eastAsia" w:ascii="宋体" w:hAnsi="宋体" w:cs="宋体"/>
                <w:color w:val="000000"/>
                <w:highlight w:val="none"/>
              </w:rPr>
            </w:r>
            <w:r/>
          </w:p>
        </w:tc>
        <w:tc>
          <w:tcPr>
            <w:tcW w:w="5484" w:type="dxa"/>
            <w:vAlign w:val="center"/>
            <w:textDirection w:val="lrTb"/>
            <w:noWrap w:val="false"/>
          </w:tcPr>
          <w:p>
            <w:pPr>
              <w:pStyle w:val="619"/>
              <w:contextualSpacing/>
              <w:jc w:val="center"/>
              <w:spacing w:line="600" w:lineRule="exact"/>
              <w:rPr>
                <w:rFonts w:hint="eastAsia" w:ascii="宋体" w:hAnsi="宋体" w:cs="宋体"/>
                <w:color w:val="000000"/>
                <w:highlight w:val="none"/>
              </w:rPr>
            </w:pPr>
            <w:r>
              <w:rPr>
                <w:rFonts w:hint="eastAsia" w:ascii="宋体" w:hAnsi="宋体" w:cs="宋体"/>
                <w:color w:val="000000"/>
                <w:highlight w:val="none"/>
              </w:rPr>
              <w:t xml:space="preserve">响应报价（元）</w:t>
            </w:r>
            <w:r>
              <w:rPr>
                <w:rFonts w:hint="eastAsia" w:ascii="宋体" w:hAnsi="宋体" w:cs="宋体"/>
                <w:color w:val="000000"/>
                <w:highlight w:val="none"/>
              </w:rPr>
            </w:r>
            <w:r/>
          </w:p>
        </w:tc>
      </w:tr>
      <w:tr>
        <w:trPr>
          <w:cantSplit/>
          <w:trHeight w:val="1697"/>
        </w:trPr>
        <w:tc>
          <w:tcPr>
            <w:tcW w:w="3402" w:type="dxa"/>
            <w:vAlign w:val="center"/>
            <w:textDirection w:val="lrTb"/>
            <w:noWrap w:val="false"/>
          </w:tcPr>
          <w:p>
            <w:pPr>
              <w:pStyle w:val="619"/>
              <w:contextualSpacing/>
              <w:spacing w:line="600" w:lineRule="exact"/>
              <w:rPr>
                <w:rFonts w:hint="eastAsia" w:ascii="宋体" w:hAnsi="宋体" w:cs="宋体"/>
                <w:color w:val="000000"/>
                <w:highlight w:val="none"/>
              </w:rPr>
            </w:pPr>
            <w:r/>
            <w:bookmarkStart w:id="24" w:name="XMMC"/>
            <w:r/>
            <w:bookmarkEnd w:id="24"/>
            <w:r>
              <w:rPr>
                <w:rFonts w:hint="eastAsia" w:ascii="宋体" w:hAnsi="宋体" w:cs="宋体"/>
                <w:color w:val="000000"/>
                <w:highlight w:val="none"/>
              </w:rPr>
            </w:r>
            <w:r/>
          </w:p>
        </w:tc>
        <w:tc>
          <w:tcPr>
            <w:tcW w:w="5484" w:type="dxa"/>
            <w:vAlign w:val="center"/>
            <w:textDirection w:val="lrTb"/>
            <w:noWrap w:val="false"/>
          </w:tcPr>
          <w:p>
            <w:pPr>
              <w:pStyle w:val="619"/>
              <w:contextualSpacing/>
              <w:jc w:val="left"/>
              <w:spacing w:line="600" w:lineRule="exact"/>
              <w:rPr>
                <w:rFonts w:hint="eastAsia" w:ascii="宋体" w:hAnsi="宋体" w:cs="宋体"/>
                <w:color w:val="000000"/>
                <w:highlight w:val="none"/>
              </w:rPr>
            </w:pPr>
            <w:r>
              <w:rPr>
                <w:rFonts w:hint="eastAsia" w:ascii="宋体" w:hAnsi="宋体"/>
                <w:color w:val="000000"/>
                <w:szCs w:val="21"/>
                <w:highlight w:val="none"/>
              </w:rPr>
              <w:t xml:space="preserve">响应</w:t>
            </w:r>
            <w:r>
              <w:rPr>
                <w:rFonts w:ascii="宋体" w:hAnsi="宋体"/>
                <w:color w:val="000000"/>
                <w:szCs w:val="21"/>
                <w:highlight w:val="none"/>
              </w:rPr>
              <w:t xml:space="preserve">报价（</w:t>
            </w:r>
            <w:r>
              <w:rPr>
                <w:rFonts w:hint="eastAsia" w:ascii="宋体" w:hAnsi="宋体" w:cs="宋体"/>
                <w:color w:val="000000"/>
                <w:highlight w:val="none"/>
              </w:rPr>
              <w:t xml:space="preserve">元</w:t>
            </w:r>
            <w:r>
              <w:rPr>
                <w:rFonts w:ascii="宋体" w:hAnsi="宋体"/>
                <w:color w:val="000000"/>
                <w:szCs w:val="21"/>
                <w:highlight w:val="none"/>
              </w:rPr>
              <w:t xml:space="preserve">）：</w:t>
            </w:r>
            <w:r>
              <w:rPr>
                <w:rFonts w:hint="eastAsia" w:ascii="宋体" w:hAnsi="宋体" w:cs="宋体"/>
                <w:color w:val="000000"/>
                <w:highlight w:val="none"/>
              </w:rPr>
            </w:r>
            <w:r/>
          </w:p>
        </w:tc>
      </w:tr>
      <w:tr>
        <w:trPr>
          <w:cantSplit/>
          <w:trHeight w:val="1361"/>
        </w:trPr>
        <w:tc>
          <w:tcPr>
            <w:tcW w:w="3402" w:type="dxa"/>
            <w:vAlign w:val="center"/>
            <w:textDirection w:val="lrTb"/>
            <w:noWrap w:val="false"/>
          </w:tcPr>
          <w:p>
            <w:pPr>
              <w:pStyle w:val="619"/>
              <w:contextualSpacing/>
              <w:jc w:val="center"/>
              <w:spacing w:line="600" w:lineRule="exact"/>
              <w:rPr>
                <w:rFonts w:hint="eastAsia" w:ascii="宋体" w:hAnsi="宋体" w:cs="宋体"/>
                <w:color w:val="000000"/>
                <w:highlight w:val="none"/>
              </w:rPr>
            </w:pPr>
            <w:r>
              <w:rPr>
                <w:rFonts w:hint="eastAsia" w:ascii="宋体" w:hAnsi="宋体" w:cs="宋体"/>
                <w:color w:val="000000"/>
                <w:szCs w:val="21"/>
                <w:highlight w:val="none"/>
              </w:rPr>
              <w:t xml:space="preserve">备注：</w:t>
            </w:r>
            <w:r>
              <w:rPr>
                <w:rFonts w:hint="eastAsia" w:ascii="宋体" w:hAnsi="宋体" w:cs="宋体"/>
                <w:color w:val="000000"/>
                <w:highlight w:val="none"/>
              </w:rPr>
            </w:r>
            <w:r/>
          </w:p>
        </w:tc>
        <w:tc>
          <w:tcPr>
            <w:tcW w:w="5484" w:type="dxa"/>
            <w:vAlign w:val="center"/>
            <w:textDirection w:val="lrTb"/>
            <w:noWrap w:val="false"/>
          </w:tcPr>
          <w:p>
            <w:pPr>
              <w:pStyle w:val="619"/>
              <w:contextualSpacing/>
              <w:spacing w:line="600" w:lineRule="exact"/>
              <w:rPr>
                <w:rFonts w:hint="eastAsia" w:ascii="宋体" w:hAnsi="宋体" w:cs="宋体"/>
                <w:color w:val="000000"/>
                <w:highlight w:val="none"/>
              </w:rPr>
            </w:pPr>
            <w:r/>
            <w:bookmarkStart w:id="25" w:name="JEDX"/>
            <w:r/>
            <w:bookmarkEnd w:id="25"/>
            <w:r>
              <w:rPr>
                <w:rFonts w:hint="eastAsia" w:ascii="宋体" w:hAnsi="宋体" w:cs="宋体"/>
                <w:color w:val="000000"/>
                <w:highlight w:val="none"/>
              </w:rPr>
            </w:r>
            <w:r/>
          </w:p>
        </w:tc>
      </w:tr>
    </w:tbl>
    <w:p>
      <w:pPr>
        <w:pStyle w:val="619"/>
        <w:spacing w:line="360" w:lineRule="exact"/>
        <w:rPr>
          <w:rFonts w:hint="eastAsia" w:ascii="宋体" w:hAnsi="宋体"/>
          <w:color w:val="000000"/>
          <w:szCs w:val="21"/>
          <w:highlight w:val="none"/>
        </w:rPr>
      </w:pPr>
      <w:r>
        <w:rPr>
          <w:rFonts w:hint="eastAsia" w:ascii="宋体" w:hAnsi="宋体"/>
          <w:color w:val="000000"/>
          <w:szCs w:val="21"/>
          <w:highlight w:val="none"/>
        </w:rPr>
      </w:r>
      <w:r/>
    </w:p>
    <w:p>
      <w:pPr>
        <w:pStyle w:val="619"/>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填写说明：</w:t>
      </w:r>
      <w:r>
        <w:rPr>
          <w:rFonts w:hint="eastAsia" w:ascii="宋体" w:hAnsi="宋体" w:cs="宋体"/>
          <w:color w:val="000000"/>
          <w:highlight w:val="none"/>
        </w:rPr>
      </w:r>
      <w:r/>
    </w:p>
    <w:p>
      <w:pPr>
        <w:pStyle w:val="619"/>
        <w:ind w:firstLine="420"/>
        <w:spacing w:line="360" w:lineRule="auto"/>
        <w:rPr>
          <w:rFonts w:hint="eastAsia" w:ascii="宋体" w:hAnsi="宋体" w:cs="宋体"/>
          <w:bCs/>
          <w:color w:val="000000"/>
          <w:highlight w:val="none"/>
        </w:rPr>
      </w:pPr>
      <w:r>
        <w:rPr>
          <w:rFonts w:hint="eastAsia" w:ascii="宋体" w:hAnsi="宋体" w:cs="宋体"/>
          <w:i/>
          <w:color w:val="000000"/>
          <w:highlight w:val="none"/>
        </w:rPr>
        <w:t xml:space="preserve">1、</w:t>
      </w:r>
      <w:r>
        <w:rPr>
          <w:rFonts w:hint="eastAsia" w:ascii="宋体" w:hAnsi="宋体" w:cs="宋体"/>
          <w:bCs/>
          <w:i/>
          <w:iCs/>
          <w:color w:val="000000"/>
          <w:highlight w:val="none"/>
          <w:u w:val="single"/>
        </w:rPr>
        <w:t xml:space="preserve">开标一览表必须加盖响应单位公章（复印件无效）</w:t>
      </w:r>
      <w:r>
        <w:rPr>
          <w:rFonts w:hint="eastAsia" w:ascii="宋体" w:hAnsi="宋体" w:cs="宋体"/>
          <w:i/>
          <w:color w:val="000000"/>
          <w:highlight w:val="none"/>
        </w:rPr>
        <w:t xml:space="preserve">。</w:t>
      </w:r>
      <w:r>
        <w:rPr>
          <w:rFonts w:hint="eastAsia" w:ascii="宋体" w:hAnsi="宋体" w:cs="宋体"/>
          <w:bCs/>
          <w:color w:val="000000"/>
          <w:highlight w:val="none"/>
        </w:rPr>
      </w:r>
      <w:r/>
    </w:p>
    <w:p>
      <w:pPr>
        <w:pStyle w:val="619"/>
        <w:ind w:firstLine="420"/>
        <w:rPr>
          <w:rFonts w:hint="eastAsia" w:ascii="宋体" w:hAnsi="宋体" w:cs="宋体"/>
          <w:color w:val="000000"/>
          <w:highlight w:val="none"/>
        </w:rPr>
      </w:pPr>
      <w:r>
        <w:rPr>
          <w:rFonts w:hint="eastAsia" w:ascii="宋体" w:hAnsi="宋体" w:cs="宋体"/>
          <w:color w:val="000000"/>
          <w:highlight w:val="none"/>
        </w:rPr>
        <w:t xml:space="preserve">2、如有分包，响应单位投任何一个包的标的，都需单独填写开标一览表。</w:t>
      </w:r>
      <w:r>
        <w:rPr>
          <w:rFonts w:hint="eastAsia" w:ascii="宋体" w:hAnsi="宋体" w:cs="宋体"/>
          <w:color w:val="000000"/>
          <w:highlight w:val="none"/>
        </w:rPr>
      </w:r>
      <w:r/>
    </w:p>
    <w:p>
      <w:pPr>
        <w:pStyle w:val="619"/>
        <w:ind w:firstLine="500"/>
        <w:spacing w:line="360" w:lineRule="auto"/>
        <w:tabs>
          <w:tab w:val="left" w:pos="969" w:leader="none"/>
        </w:tabs>
        <w:rPr>
          <w:rFonts w:ascii="宋体" w:hAnsi="宋体"/>
          <w:color w:val="000000"/>
          <w:spacing w:val="20"/>
          <w:szCs w:val="21"/>
          <w:highlight w:val="none"/>
        </w:rPr>
      </w:pPr>
      <w:r>
        <w:rPr>
          <w:rFonts w:hint="eastAsia" w:ascii="宋体" w:hAnsi="宋体"/>
          <w:color w:val="000000"/>
          <w:spacing w:val="20"/>
          <w:szCs w:val="21"/>
          <w:highlight w:val="none"/>
        </w:rPr>
        <w:t xml:space="preserve">3、精确到小数点后2位，四舍五入。</w:t>
      </w:r>
      <w:r>
        <w:rPr>
          <w:rFonts w:ascii="宋体" w:hAnsi="宋体"/>
          <w:color w:val="000000"/>
          <w:spacing w:val="20"/>
          <w:szCs w:val="21"/>
          <w:highlight w:val="none"/>
        </w:rPr>
      </w:r>
      <w:r/>
    </w:p>
    <w:p>
      <w:pPr>
        <w:pStyle w:val="619"/>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61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61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619"/>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619"/>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619"/>
        <w:jc w:val="center"/>
        <w:rPr>
          <w:rFonts w:hint="eastAsia" w:ascii="宋体" w:hAnsi="宋体" w:cs="宋体"/>
          <w:b/>
          <w:color w:val="000000"/>
          <w:sz w:val="32"/>
          <w:szCs w:val="32"/>
          <w:highlight w:val="none"/>
          <w:lang w:val="zh-CN"/>
        </w:rPr>
      </w:pPr>
      <w:r>
        <w:rPr>
          <w:rFonts w:hint="eastAsia" w:ascii="宋体" w:hAnsi="宋体" w:cs="宋体"/>
          <w:b/>
          <w:color w:val="000000"/>
          <w:sz w:val="32"/>
          <w:szCs w:val="32"/>
          <w:highlight w:val="none"/>
          <w:lang w:val="zh-CN"/>
        </w:rPr>
        <w:br w:type="page" w:clear="all"/>
      </w:r>
      <w:r>
        <w:rPr>
          <w:rFonts w:hint="eastAsia" w:ascii="宋体" w:hAnsi="宋体" w:cs="宋体"/>
          <w:b/>
          <w:color w:val="000000"/>
          <w:sz w:val="32"/>
          <w:szCs w:val="32"/>
          <w:highlight w:val="none"/>
          <w:lang w:val="zh-CN"/>
        </w:rPr>
        <w:t xml:space="preserve">分项报价表</w:t>
      </w:r>
      <w:r>
        <w:rPr>
          <w:rFonts w:hint="eastAsia" w:ascii="宋体" w:hAnsi="宋体" w:cs="宋体"/>
          <w:b/>
          <w:color w:val="000000"/>
          <w:sz w:val="32"/>
          <w:szCs w:val="32"/>
          <w:highlight w:val="none"/>
          <w:lang w:val="zh-CN"/>
        </w:rPr>
      </w:r>
      <w:r/>
    </w:p>
    <w:p>
      <w:pPr>
        <w:pStyle w:val="623"/>
        <w:rPr>
          <w:rFonts w:hint="eastAsia"/>
          <w:color w:val="000000"/>
          <w:highlight w:val="none"/>
          <w:lang w:val="zh-CN"/>
        </w:rPr>
      </w:pPr>
      <w:r>
        <w:rPr>
          <w:rFonts w:hint="eastAsia"/>
          <w:color w:val="000000"/>
          <w:highlight w:val="none"/>
          <w:lang w:val="zh-CN"/>
        </w:rPr>
        <w:t xml:space="preserve">单位名称（盖章）：                       采购编号：</w:t>
      </w:r>
      <w:r>
        <w:rPr>
          <w:rFonts w:hint="eastAsia"/>
          <w:color w:val="000000"/>
          <w:highlight w:val="none"/>
          <w:lang w:val="zh-CN"/>
        </w:rPr>
      </w:r>
      <w:r/>
    </w:p>
    <w:p>
      <w:pPr>
        <w:pStyle w:val="619"/>
        <w:spacing w:line="400" w:lineRule="exact"/>
        <w:rPr>
          <w:rFonts w:hint="eastAsia" w:ascii="宋体" w:hAnsi="宋体"/>
          <w:color w:val="000000"/>
          <w:szCs w:val="21"/>
          <w:highlight w:val="none"/>
        </w:rPr>
      </w:pPr>
      <w:r>
        <w:rPr>
          <w:rFonts w:hint="eastAsia" w:ascii="宋体" w:hAnsi="宋体"/>
          <w:color w:val="000000"/>
          <w:szCs w:val="21"/>
          <w:highlight w:val="none"/>
        </w:rPr>
      </w:r>
      <w:r/>
    </w:p>
    <w:tbl>
      <w:tblPr>
        <w:tblW w:w="832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2827"/>
        <w:gridCol w:w="1087"/>
        <w:gridCol w:w="1635"/>
        <w:gridCol w:w="2010"/>
      </w:tblGrid>
      <w:tr>
        <w:trPr>
          <w:trHeight w:val="23"/>
        </w:trPr>
        <w:tc>
          <w:tcPr>
            <w:tcW w:w="767" w:type="dxa"/>
            <w:vAlign w:val="center"/>
            <w:textDirection w:val="lrTb"/>
            <w:noWrap w:val="false"/>
          </w:tcPr>
          <w:p>
            <w:pPr>
              <w:pStyle w:val="649"/>
              <w:jc w:val="both"/>
              <w:keepLines w:val="0"/>
              <w:keepNext w:val="0"/>
              <w:pageBreakBefore w:val="0"/>
              <w:spacing w:line="24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rPr>
                <w:rFonts w:hint="eastAsia" w:ascii="宋体" w:hAnsi="宋体" w:eastAsia="宋体" w:cs="宋体"/>
                <w:b/>
                <w:bCs/>
                <w:sz w:val="21"/>
                <w:szCs w:val="21"/>
                <w:highlight w:val="none"/>
              </w:rPr>
            </w:r>
            <w:r/>
          </w:p>
        </w:tc>
        <w:tc>
          <w:tcPr>
            <w:tcW w:w="2827"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内容</w:t>
            </w:r>
            <w:r>
              <w:rPr>
                <w:rFonts w:hint="eastAsia" w:ascii="宋体" w:hAnsi="宋体" w:eastAsia="宋体" w:cs="宋体"/>
                <w:b/>
                <w:bCs/>
                <w:sz w:val="21"/>
                <w:szCs w:val="21"/>
                <w:highlight w:val="none"/>
              </w:rPr>
            </w:r>
            <w:r/>
          </w:p>
        </w:tc>
        <w:tc>
          <w:tcPr>
            <w:tcW w:w="1087"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数量</w:t>
            </w:r>
            <w:r>
              <w:rPr>
                <w:rFonts w:hint="eastAsia" w:ascii="宋体" w:hAnsi="宋体" w:eastAsia="宋体" w:cs="宋体"/>
                <w:b/>
                <w:bCs/>
                <w:sz w:val="21"/>
                <w:szCs w:val="21"/>
                <w:highlight w:val="none"/>
              </w:rPr>
            </w:r>
            <w:r/>
          </w:p>
        </w:tc>
        <w:tc>
          <w:tcPr>
            <w:tcW w:w="1635" w:type="dxa"/>
            <w:vAlign w:val="center"/>
            <w:textDirection w:val="lrTb"/>
            <w:noWrap w:val="false"/>
          </w:tcPr>
          <w:p>
            <w:pPr>
              <w:pStyle w:val="625"/>
              <w:ind w:firstLine="0"/>
              <w:jc w:val="center"/>
              <w:keepLines w:val="0"/>
              <w:keepNext w:val="0"/>
              <w:pageBreakBefore w:val="0"/>
              <w:spacing w:line="240" w:lineRule="auto"/>
              <w:widowControl w:val="off"/>
              <w:rPr>
                <w:rFonts w:hint="eastAsia" w:ascii="宋体" w:hAnsi="宋体" w:eastAsia="宋体" w:cs="宋体"/>
                <w:b/>
                <w:bCs/>
                <w:sz w:val="21"/>
                <w:szCs w:val="21"/>
                <w:highlight w:val="none"/>
                <w:lang w:val="en-US"/>
              </w:rPr>
            </w:pPr>
            <w:r>
              <w:rPr>
                <w:rFonts w:hint="eastAsia" w:ascii="宋体" w:hAnsi="宋体" w:eastAsia="宋体" w:cs="宋体"/>
                <w:b/>
                <w:bCs/>
                <w:sz w:val="21"/>
                <w:szCs w:val="21"/>
                <w:highlight w:val="none"/>
              </w:rPr>
              <w:t xml:space="preserve">单价</w:t>
            </w:r>
            <w:r>
              <w:rPr>
                <w:rFonts w:hint="eastAsia" w:ascii="宋体" w:hAnsi="宋体" w:eastAsia="宋体" w:cs="宋体"/>
                <w:b/>
                <w:bCs/>
                <w:sz w:val="21"/>
                <w:szCs w:val="21"/>
                <w:highlight w:val="none"/>
                <w:lang w:val="en-US"/>
              </w:rPr>
            </w:r>
            <w:r/>
          </w:p>
        </w:tc>
        <w:tc>
          <w:tcPr>
            <w:tcW w:w="2010"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小计</w:t>
            </w:r>
            <w:r>
              <w:rPr>
                <w:rFonts w:hint="eastAsia" w:ascii="宋体" w:hAnsi="宋体" w:eastAsia="宋体" w:cs="宋体"/>
                <w:b/>
                <w:bCs/>
                <w:sz w:val="21"/>
                <w:szCs w:val="21"/>
                <w:highlight w:val="none"/>
                <w:lang w:val="en-US" w:eastAsia="zh-CN"/>
              </w:rPr>
            </w:r>
            <w:r/>
          </w:p>
        </w:tc>
      </w:tr>
      <w:tr>
        <w:trPr>
          <w:cantSplit/>
          <w:trHeight w:val="295"/>
        </w:trPr>
        <w:tc>
          <w:tcPr>
            <w:gridSpan w:val="5"/>
            <w:tcW w:w="8326" w:type="dxa"/>
            <w:vAlign w:val="center"/>
            <w:textDirection w:val="lrTb"/>
            <w:noWrap w:val="false"/>
          </w:tcPr>
          <w:p>
            <w:pPr>
              <w:pStyle w:val="649"/>
              <w:jc w:val="both"/>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一、人工费</w:t>
            </w:r>
            <w:r>
              <w:rPr>
                <w:rFonts w:hint="eastAsia" w:ascii="宋体" w:hAnsi="宋体" w:eastAsia="宋体" w:cs="宋体"/>
                <w:sz w:val="21"/>
                <w:szCs w:val="21"/>
                <w:highlight w:val="none"/>
              </w:rPr>
            </w:r>
            <w:r/>
          </w:p>
        </w:tc>
      </w:tr>
      <w:tr>
        <w:trPr>
          <w:cantSplit/>
          <w:trHeight w:val="23"/>
        </w:trPr>
        <w:tc>
          <w:tcPr>
            <w:tcW w:w="767" w:type="dxa"/>
            <w:vAlign w:val="center"/>
            <w:textDirection w:val="lrTb"/>
            <w:noWrap w:val="false"/>
          </w:tcPr>
          <w:p>
            <w:pPr>
              <w:pStyle w:val="619"/>
              <w:keepLines w:val="0"/>
              <w:keepNext w:val="0"/>
              <w:pageBreakBefore w:val="0"/>
              <w:spacing w:line="24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p>
            <w:pPr>
              <w:pStyle w:val="649"/>
              <w:jc w:val="center"/>
              <w:keepLines w:val="0"/>
              <w:keepNext w:val="0"/>
              <w:pageBreakBefore w:val="0"/>
              <w:spacing w:line="24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rPr>
              <w:t xml:space="preserve">序号</w:t>
            </w:r>
            <w:r>
              <w:rPr>
                <w:rFonts w:hint="eastAsia" w:ascii="宋体" w:hAnsi="宋体" w:eastAsia="宋体" w:cs="宋体"/>
                <w:b w:val="0"/>
                <w:bCs w:val="0"/>
                <w:sz w:val="21"/>
                <w:szCs w:val="21"/>
                <w:highlight w:val="none"/>
                <w:lang w:val="en-US" w:eastAsia="zh-CN"/>
              </w:rPr>
            </w:r>
            <w:r/>
          </w:p>
        </w:tc>
        <w:tc>
          <w:tcPr>
            <w:tcW w:w="2827"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rPr>
              <w:t xml:space="preserve">内容</w:t>
            </w:r>
            <w:r>
              <w:rPr>
                <w:rFonts w:hint="eastAsia" w:ascii="宋体" w:hAnsi="宋体" w:eastAsia="宋体" w:cs="宋体"/>
                <w:b w:val="0"/>
                <w:bCs w:val="0"/>
                <w:sz w:val="21"/>
                <w:szCs w:val="21"/>
                <w:highlight w:val="none"/>
                <w:lang w:val="en-US" w:eastAsia="zh-CN"/>
              </w:rPr>
            </w:r>
            <w:r/>
          </w:p>
        </w:tc>
        <w:tc>
          <w:tcPr>
            <w:tcW w:w="1087"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rPr>
              <w:t xml:space="preserve">数量</w:t>
            </w:r>
            <w:r>
              <w:rPr>
                <w:rFonts w:hint="eastAsia" w:ascii="宋体" w:hAnsi="宋体" w:eastAsia="宋体" w:cs="宋体"/>
                <w:b w:val="0"/>
                <w:bCs w:val="0"/>
                <w:sz w:val="21"/>
                <w:szCs w:val="21"/>
                <w:highlight w:val="none"/>
                <w:lang w:val="en-US" w:eastAsia="zh-CN"/>
              </w:rPr>
            </w:r>
            <w:r/>
          </w:p>
        </w:tc>
        <w:tc>
          <w:tcPr>
            <w:tcW w:w="1635" w:type="dxa"/>
            <w:vAlign w:val="center"/>
            <w:textDirection w:val="lrTb"/>
            <w:noWrap w:val="false"/>
          </w:tcPr>
          <w:p>
            <w:pPr>
              <w:pStyle w:val="625"/>
              <w:ind w:firstLine="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综合单价</w:t>
            </w:r>
            <w:r>
              <w:rPr>
                <w:rFonts w:hint="eastAsia" w:ascii="宋体" w:hAnsi="宋体" w:eastAsia="宋体" w:cs="宋体"/>
                <w:sz w:val="21"/>
                <w:szCs w:val="21"/>
                <w:highlight w:val="none"/>
              </w:rPr>
            </w:r>
            <w:r/>
          </w:p>
          <w:p>
            <w:pPr>
              <w:pStyle w:val="649"/>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（元/人</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r>
            <w:r/>
          </w:p>
        </w:tc>
        <w:tc>
          <w:tcPr>
            <w:tcW w:w="2010" w:type="dxa"/>
            <w:vAlign w:val="center"/>
            <w:textDirection w:val="lrTb"/>
            <w:noWrap w:val="false"/>
          </w:tcPr>
          <w:p>
            <w:pPr>
              <w:pStyle w:val="625"/>
              <w:ind w:firstLine="0"/>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小计（元）</w:t>
            </w:r>
            <w:r>
              <w:rPr>
                <w:rFonts w:hint="eastAsia" w:ascii="宋体" w:hAnsi="宋体" w:eastAsia="宋体" w:cs="宋体"/>
                <w:sz w:val="21"/>
                <w:szCs w:val="21"/>
                <w:highlight w:val="none"/>
                <w:lang w:val="en-US" w:eastAsia="zh-CN"/>
              </w:rPr>
            </w:r>
            <w:r/>
          </w:p>
          <w:p>
            <w:pPr>
              <w:pStyle w:val="649"/>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数量</w:t>
            </w:r>
            <w:r>
              <w:rPr>
                <w:rFonts w:hint="eastAsia" w:ascii="宋体" w:hAnsi="宋体" w:eastAsia="宋体" w:cs="宋体"/>
                <w:sz w:val="21"/>
                <w:szCs w:val="21"/>
                <w:highlight w:val="none"/>
              </w:rPr>
              <w:t xml:space="preserve">×综合单价×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个月）</w:t>
            </w:r>
            <w:r>
              <w:rPr>
                <w:rFonts w:hint="eastAsia" w:ascii="宋体" w:hAnsi="宋体" w:eastAsia="宋体" w:cs="宋体"/>
                <w:sz w:val="21"/>
                <w:szCs w:val="21"/>
                <w:highlight w:val="none"/>
                <w:lang w:val="en-US" w:eastAsia="zh-CN"/>
              </w:rPr>
            </w:r>
            <w:r/>
          </w:p>
        </w:tc>
      </w:tr>
      <w:tr>
        <w:trPr>
          <w:cantSplit/>
          <w:trHeight w:val="292"/>
        </w:trPr>
        <w:tc>
          <w:tcPr>
            <w:tcW w:w="767"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2827"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项目</w:t>
            </w:r>
            <w:r>
              <w:rPr>
                <w:rFonts w:hint="eastAsia" w:ascii="宋体" w:hAnsi="宋体" w:eastAsia="宋体" w:cs="宋体"/>
                <w:sz w:val="21"/>
                <w:szCs w:val="21"/>
                <w:highlight w:val="none"/>
                <w:lang w:val="en-US" w:eastAsia="zh-CN"/>
              </w:rPr>
              <w:t xml:space="preserve">负责人</w:t>
            </w:r>
            <w:r>
              <w:rPr>
                <w:rFonts w:hint="eastAsia" w:ascii="宋体" w:hAnsi="宋体" w:eastAsia="宋体" w:cs="宋体"/>
                <w:sz w:val="21"/>
                <w:szCs w:val="21"/>
                <w:highlight w:val="none"/>
                <w:lang w:eastAsia="zh-CN"/>
              </w:rPr>
            </w:r>
            <w:r/>
          </w:p>
        </w:tc>
        <w:tc>
          <w:tcPr>
            <w:tcW w:w="1087"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人</w:t>
            </w:r>
            <w:r>
              <w:rPr>
                <w:rFonts w:hint="eastAsia" w:ascii="宋体" w:hAnsi="宋体" w:eastAsia="宋体" w:cs="宋体"/>
                <w:sz w:val="21"/>
                <w:szCs w:val="21"/>
                <w:highlight w:val="none"/>
                <w:lang w:val="en-US" w:eastAsia="zh-CN"/>
              </w:rPr>
            </w:r>
            <w:r/>
          </w:p>
        </w:tc>
        <w:tc>
          <w:tcPr>
            <w:tcW w:w="1635"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010"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23"/>
        </w:trPr>
        <w:tc>
          <w:tcPr>
            <w:tcW w:w="767"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r>
            <w:r/>
          </w:p>
        </w:tc>
        <w:tc>
          <w:tcPr>
            <w:tcW w:w="2827" w:type="dxa"/>
            <w:vAlign w:val="center"/>
            <w:textDirection w:val="lrTb"/>
            <w:noWrap w:val="false"/>
          </w:tcPr>
          <w:p>
            <w:pPr>
              <w:pStyle w:val="649"/>
              <w:jc w:val="center"/>
              <w:keepLines w:val="0"/>
              <w:keepNext w:val="0"/>
              <w:pageBreakBefore w:val="0"/>
              <w:spacing w:line="24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w:t>
            </w:r>
            <w:r>
              <w:rPr>
                <w:rFonts w:ascii="宋体" w:hAnsi="宋体" w:eastAsia="宋体" w:cs="宋体"/>
                <w:sz w:val="21"/>
                <w:szCs w:val="21"/>
                <w:highlight w:val="none"/>
                <w:lang w:val="en-US" w:eastAsia="zh-CN"/>
              </w:rPr>
            </w:r>
            <w:r/>
          </w:p>
        </w:tc>
        <w:tc>
          <w:tcPr>
            <w:tcW w:w="1087"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single"/>
                <w:lang w:val="en-US" w:eastAsia="zh-CN"/>
              </w:rPr>
            </w:r>
            <w:r/>
          </w:p>
        </w:tc>
        <w:tc>
          <w:tcPr>
            <w:tcW w:w="1635"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010"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23"/>
        </w:trPr>
        <w:tc>
          <w:tcPr>
            <w:tcW w:w="767"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r>
            <w:r/>
          </w:p>
        </w:tc>
        <w:tc>
          <w:tcPr>
            <w:tcW w:w="2827"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7"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single"/>
                <w:lang w:val="en-US" w:eastAsia="zh-CN"/>
              </w:rPr>
            </w:r>
            <w:r/>
          </w:p>
        </w:tc>
        <w:tc>
          <w:tcPr>
            <w:tcW w:w="1635"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010"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23"/>
        </w:trPr>
        <w:tc>
          <w:tcPr>
            <w:tcW w:w="767"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r>
            <w:r/>
          </w:p>
        </w:tc>
        <w:tc>
          <w:tcPr>
            <w:tcW w:w="2827"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7"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single"/>
                <w:lang w:val="en-US" w:eastAsia="zh-CN"/>
              </w:rPr>
            </w:r>
            <w:r/>
          </w:p>
        </w:tc>
        <w:tc>
          <w:tcPr>
            <w:tcW w:w="1635"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010"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23"/>
        </w:trPr>
        <w:tc>
          <w:tcPr>
            <w:tcW w:w="767"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r>
            <w:r/>
          </w:p>
        </w:tc>
        <w:tc>
          <w:tcPr>
            <w:tcW w:w="2827"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7"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single"/>
                <w:lang w:val="en-US" w:eastAsia="zh-CN"/>
              </w:rPr>
            </w:r>
            <w:r/>
          </w:p>
        </w:tc>
        <w:tc>
          <w:tcPr>
            <w:tcW w:w="1635"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010"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23"/>
        </w:trPr>
        <w:tc>
          <w:tcPr>
            <w:tcW w:w="767" w:type="dxa"/>
            <w:vAlign w:val="center"/>
            <w:textDirection w:val="lrTb"/>
            <w:noWrap w:val="false"/>
          </w:tcPr>
          <w:p>
            <w:pPr>
              <w:pStyle w:val="619"/>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r>
            <w:r/>
          </w:p>
        </w:tc>
        <w:tc>
          <w:tcPr>
            <w:tcW w:w="2827"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7" w:type="dxa"/>
            <w:vAlign w:val="center"/>
            <w:textDirection w:val="lrTb"/>
            <w:noWrap w:val="false"/>
          </w:tcPr>
          <w:p>
            <w:pPr>
              <w:pStyle w:val="649"/>
              <w:ind w:firstLine="210"/>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635"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010"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23"/>
        </w:trPr>
        <w:tc>
          <w:tcPr>
            <w:tcW w:w="767" w:type="dxa"/>
            <w:vAlign w:val="center"/>
            <w:textDirection w:val="lrTb"/>
            <w:noWrap w:val="false"/>
          </w:tcPr>
          <w:p>
            <w:pPr>
              <w:pStyle w:val="619"/>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val="en-US" w:eastAsia="zh-CN"/>
              </w:rPr>
            </w:r>
            <w:r/>
          </w:p>
        </w:tc>
        <w:tc>
          <w:tcPr>
            <w:tcW w:w="2827"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7"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635"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010"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23"/>
        </w:trPr>
        <w:tc>
          <w:tcPr>
            <w:tcW w:w="767" w:type="dxa"/>
            <w:vAlign w:val="center"/>
            <w:textDirection w:val="lrTb"/>
            <w:noWrap w:val="false"/>
          </w:tcPr>
          <w:p>
            <w:pPr>
              <w:pStyle w:val="619"/>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val="en-US" w:eastAsia="zh-CN"/>
              </w:rPr>
            </w:r>
            <w:r/>
          </w:p>
        </w:tc>
        <w:tc>
          <w:tcPr>
            <w:tcW w:w="2827"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7"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635"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010"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23"/>
        </w:trPr>
        <w:tc>
          <w:tcPr>
            <w:gridSpan w:val="5"/>
            <w:tcW w:w="8326" w:type="dxa"/>
            <w:vAlign w:val="center"/>
            <w:textDirection w:val="lrTb"/>
            <w:noWrap w:val="false"/>
          </w:tcPr>
          <w:p>
            <w:pPr>
              <w:pStyle w:val="649"/>
              <w:jc w:val="both"/>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二、车辆及其他</w:t>
            </w:r>
            <w:r>
              <w:rPr>
                <w:rFonts w:hint="eastAsia" w:ascii="宋体" w:hAnsi="宋体" w:eastAsia="宋体" w:cs="宋体"/>
                <w:sz w:val="21"/>
                <w:szCs w:val="21"/>
                <w:highlight w:val="none"/>
                <w:lang w:val="en-US" w:eastAsia="zh-CN"/>
              </w:rPr>
            </w:r>
            <w:r/>
          </w:p>
        </w:tc>
      </w:tr>
      <w:tr>
        <w:trPr>
          <w:cantSplit/>
          <w:trHeight w:val="23"/>
        </w:trPr>
        <w:tc>
          <w:tcPr>
            <w:tcW w:w="767" w:type="dxa"/>
            <w:vAlign w:val="center"/>
            <w:textDirection w:val="lrTb"/>
            <w:noWrap w:val="false"/>
          </w:tcPr>
          <w:p>
            <w:pPr>
              <w:pStyle w:val="649"/>
              <w:jc w:val="both"/>
              <w:keepLines w:val="0"/>
              <w:keepNext w:val="0"/>
              <w:pageBreakBefore w:val="0"/>
              <w:spacing w:line="24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rPr>
              <w:t xml:space="preserve">序号</w:t>
            </w:r>
            <w:r>
              <w:rPr>
                <w:rFonts w:hint="eastAsia" w:ascii="宋体" w:hAnsi="宋体" w:eastAsia="宋体" w:cs="宋体"/>
                <w:b w:val="0"/>
                <w:bCs w:val="0"/>
                <w:sz w:val="21"/>
                <w:szCs w:val="21"/>
                <w:highlight w:val="none"/>
                <w:lang w:val="en-US" w:eastAsia="zh-CN"/>
              </w:rPr>
            </w:r>
            <w:r/>
          </w:p>
        </w:tc>
        <w:tc>
          <w:tcPr>
            <w:tcW w:w="2827"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rPr>
              <w:t xml:space="preserve">内容</w:t>
            </w:r>
            <w:r>
              <w:rPr>
                <w:rFonts w:hint="eastAsia" w:ascii="宋体" w:hAnsi="宋体" w:eastAsia="宋体" w:cs="宋体"/>
                <w:b w:val="0"/>
                <w:bCs w:val="0"/>
                <w:sz w:val="21"/>
                <w:szCs w:val="21"/>
                <w:highlight w:val="none"/>
                <w:lang w:val="en-US" w:eastAsia="zh-CN"/>
              </w:rPr>
            </w:r>
            <w:r/>
          </w:p>
        </w:tc>
        <w:tc>
          <w:tcPr>
            <w:tcW w:w="1087"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rPr>
              <w:t xml:space="preserve">数量</w:t>
            </w:r>
            <w:r>
              <w:rPr>
                <w:rFonts w:hint="eastAsia" w:ascii="宋体" w:hAnsi="宋体" w:eastAsia="宋体" w:cs="宋体"/>
                <w:b w:val="0"/>
                <w:bCs w:val="0"/>
                <w:sz w:val="21"/>
                <w:szCs w:val="21"/>
                <w:highlight w:val="none"/>
                <w:lang w:val="en-US" w:eastAsia="zh-CN"/>
              </w:rPr>
            </w:r>
            <w:r/>
          </w:p>
        </w:tc>
        <w:tc>
          <w:tcPr>
            <w:tcW w:w="1635" w:type="dxa"/>
            <w:vAlign w:val="center"/>
            <w:textDirection w:val="lrTb"/>
            <w:noWrap w:val="false"/>
          </w:tcPr>
          <w:p>
            <w:pPr>
              <w:pStyle w:val="625"/>
              <w:ind w:firstLine="0"/>
              <w:jc w:val="center"/>
              <w:keepLines w:val="0"/>
              <w:keepNext w:val="0"/>
              <w:pageBreakBefore w:val="0"/>
              <w:spacing w:line="24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综合</w:t>
            </w:r>
            <w:r>
              <w:rPr>
                <w:rFonts w:hint="eastAsia" w:ascii="宋体" w:hAnsi="宋体" w:eastAsia="宋体" w:cs="宋体"/>
                <w:b w:val="0"/>
                <w:bCs w:val="0"/>
                <w:sz w:val="21"/>
                <w:szCs w:val="21"/>
                <w:highlight w:val="none"/>
              </w:rPr>
              <w:t xml:space="preserve">单价</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元</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r>
            <w:r/>
          </w:p>
        </w:tc>
        <w:tc>
          <w:tcPr>
            <w:tcW w:w="2010"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小计（元）</w:t>
            </w:r>
            <w:r>
              <w:rPr>
                <w:rFonts w:hint="eastAsia" w:ascii="宋体" w:hAnsi="宋体" w:eastAsia="宋体" w:cs="宋体"/>
                <w:b w:val="0"/>
                <w:bCs w:val="0"/>
                <w:sz w:val="21"/>
                <w:szCs w:val="21"/>
                <w:highlight w:val="none"/>
                <w:lang w:val="en-US" w:eastAsia="zh-CN"/>
              </w:rPr>
            </w:r>
            <w:r/>
          </w:p>
        </w:tc>
      </w:tr>
      <w:tr>
        <w:trPr>
          <w:cantSplit/>
          <w:trHeight w:val="23"/>
        </w:trPr>
        <w:tc>
          <w:tcPr>
            <w:tcW w:w="767" w:type="dxa"/>
            <w:vAlign w:val="center"/>
            <w:textDirection w:val="lrTb"/>
            <w:noWrap w:val="false"/>
          </w:tcPr>
          <w:p>
            <w:pPr>
              <w:pStyle w:val="619"/>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c>
          <w:tcPr>
            <w:tcW w:w="2827"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设备</w:t>
            </w:r>
            <w:r>
              <w:rPr>
                <w:rFonts w:hint="eastAsia" w:ascii="宋体" w:hAnsi="宋体" w:eastAsia="宋体" w:cs="宋体"/>
                <w:sz w:val="21"/>
                <w:szCs w:val="21"/>
                <w:highlight w:val="none"/>
                <w:lang w:val="en-US" w:eastAsia="zh-CN"/>
              </w:rPr>
            </w:r>
            <w:r/>
          </w:p>
        </w:tc>
        <w:tc>
          <w:tcPr>
            <w:tcW w:w="1087"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635"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010"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23"/>
        </w:trPr>
        <w:tc>
          <w:tcPr>
            <w:tcW w:w="767" w:type="dxa"/>
            <w:vAlign w:val="center"/>
            <w:textDirection w:val="lrTb"/>
            <w:noWrap w:val="false"/>
          </w:tcPr>
          <w:p>
            <w:pPr>
              <w:pStyle w:val="619"/>
              <w:jc w:val="center"/>
              <w:keepLines w:val="0"/>
              <w:keepNext w:val="0"/>
              <w:pageBreakBefore w:val="0"/>
              <w:spacing w:line="24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ascii="宋体" w:hAnsi="宋体" w:eastAsia="宋体" w:cs="宋体"/>
                <w:sz w:val="21"/>
                <w:szCs w:val="21"/>
                <w:highlight w:val="none"/>
                <w:lang w:val="en-US" w:eastAsia="zh-CN"/>
              </w:rPr>
            </w:r>
            <w:r/>
          </w:p>
        </w:tc>
        <w:tc>
          <w:tcPr>
            <w:tcW w:w="2827" w:type="dxa"/>
            <w:vAlign w:val="center"/>
            <w:textDirection w:val="lrTb"/>
            <w:noWrap w:val="false"/>
          </w:tcPr>
          <w:p>
            <w:pPr>
              <w:pStyle w:val="619"/>
              <w:jc w:val="center"/>
              <w:keepLines w:val="0"/>
              <w:keepNext w:val="0"/>
              <w:pageBreakBefore w:val="0"/>
              <w:spacing w:line="24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w:t>
            </w:r>
            <w:r>
              <w:rPr>
                <w:rFonts w:ascii="宋体" w:hAnsi="宋体" w:eastAsia="宋体" w:cs="宋体"/>
                <w:sz w:val="21"/>
                <w:szCs w:val="21"/>
                <w:highlight w:val="none"/>
                <w:lang w:val="en-US" w:eastAsia="zh-CN"/>
              </w:rPr>
            </w:r>
            <w:r/>
          </w:p>
        </w:tc>
        <w:tc>
          <w:tcPr>
            <w:tcW w:w="1087" w:type="dxa"/>
            <w:vAlign w:val="center"/>
            <w:textDirection w:val="lrTb"/>
            <w:noWrap w:val="false"/>
          </w:tcPr>
          <w:p>
            <w:pPr>
              <w:pStyle w:val="649"/>
              <w:jc w:val="center"/>
              <w:keepLines w:val="0"/>
              <w:keepNext w:val="0"/>
              <w:pageBreakBefore w:val="0"/>
              <w:spacing w:line="240" w:lineRule="auto"/>
              <w:widowControl w:val="off"/>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r>
            <w:r/>
          </w:p>
        </w:tc>
        <w:tc>
          <w:tcPr>
            <w:tcW w:w="1635"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010"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23"/>
        </w:trPr>
        <w:tc>
          <w:tcPr>
            <w:tcW w:w="767" w:type="dxa"/>
            <w:vAlign w:val="center"/>
            <w:textDirection w:val="lrTb"/>
            <w:noWrap w:val="false"/>
          </w:tcPr>
          <w:p>
            <w:pPr>
              <w:pStyle w:val="619"/>
              <w:jc w:val="center"/>
              <w:keepLines w:val="0"/>
              <w:keepNext w:val="0"/>
              <w:pageBreakBefore w:val="0"/>
              <w:spacing w:line="24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ascii="宋体" w:hAnsi="宋体" w:eastAsia="宋体" w:cs="宋体"/>
                <w:sz w:val="21"/>
                <w:szCs w:val="21"/>
                <w:highlight w:val="none"/>
                <w:lang w:val="en-US" w:eastAsia="zh-CN"/>
              </w:rPr>
            </w:r>
            <w:r/>
          </w:p>
        </w:tc>
        <w:tc>
          <w:tcPr>
            <w:tcW w:w="2827" w:type="dxa"/>
            <w:vAlign w:val="center"/>
            <w:textDirection w:val="lrTb"/>
            <w:noWrap w:val="false"/>
          </w:tcPr>
          <w:p>
            <w:pPr>
              <w:pStyle w:val="619"/>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087"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single"/>
                <w:lang w:val="en-US" w:eastAsia="zh-CN"/>
              </w:rPr>
            </w:r>
            <w:r/>
          </w:p>
        </w:tc>
        <w:tc>
          <w:tcPr>
            <w:tcW w:w="1635"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010"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23"/>
        </w:trPr>
        <w:tc>
          <w:tcPr>
            <w:tcW w:w="767" w:type="dxa"/>
            <w:vAlign w:val="center"/>
            <w:textDirection w:val="lrTb"/>
            <w:noWrap w:val="false"/>
          </w:tcPr>
          <w:p>
            <w:pPr>
              <w:pStyle w:val="619"/>
              <w:jc w:val="center"/>
              <w:keepLines w:val="0"/>
              <w:keepNext w:val="0"/>
              <w:pageBreakBefore w:val="0"/>
              <w:spacing w:line="24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w:t>
            </w:r>
            <w:r>
              <w:rPr>
                <w:rFonts w:ascii="宋体" w:hAnsi="宋体" w:eastAsia="宋体" w:cs="宋体"/>
                <w:sz w:val="21"/>
                <w:szCs w:val="21"/>
                <w:highlight w:val="none"/>
                <w:lang w:val="en-US" w:eastAsia="zh-CN" w:bidi="ar-SA"/>
              </w:rPr>
            </w:r>
            <w:r/>
          </w:p>
        </w:tc>
        <w:tc>
          <w:tcPr>
            <w:tcW w:w="2827" w:type="dxa"/>
            <w:vAlign w:val="center"/>
            <w:textDirection w:val="lrTb"/>
            <w:noWrap w:val="false"/>
          </w:tcPr>
          <w:p>
            <w:pPr>
              <w:pStyle w:val="619"/>
              <w:jc w:val="center"/>
              <w:keepLines w:val="0"/>
              <w:keepNext w:val="0"/>
              <w:pageBreakBefore w:val="0"/>
              <w:spacing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087"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635"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010"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23"/>
        </w:trPr>
        <w:tc>
          <w:tcPr>
            <w:tcW w:w="767" w:type="dxa"/>
            <w:vAlign w:val="center"/>
            <w:textDirection w:val="lrTb"/>
            <w:noWrap w:val="false"/>
          </w:tcPr>
          <w:p>
            <w:pPr>
              <w:pStyle w:val="619"/>
              <w:jc w:val="center"/>
              <w:keepLines w:val="0"/>
              <w:keepNext w:val="0"/>
              <w:pageBreakBefore w:val="0"/>
              <w:spacing w:line="24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w:t>
            </w:r>
            <w:r>
              <w:rPr>
                <w:rFonts w:ascii="宋体" w:hAnsi="宋体" w:eastAsia="宋体" w:cs="宋体"/>
                <w:sz w:val="21"/>
                <w:szCs w:val="21"/>
                <w:highlight w:val="none"/>
                <w:lang w:val="en-US" w:eastAsia="zh-CN" w:bidi="ar-SA"/>
              </w:rPr>
            </w:r>
            <w:r/>
          </w:p>
        </w:tc>
        <w:tc>
          <w:tcPr>
            <w:tcW w:w="2827" w:type="dxa"/>
            <w:vAlign w:val="center"/>
            <w:textDirection w:val="lrTb"/>
            <w:noWrap w:val="false"/>
          </w:tcPr>
          <w:p>
            <w:pPr>
              <w:pStyle w:val="619"/>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87"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635"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010"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23"/>
        </w:trPr>
        <w:tc>
          <w:tcPr>
            <w:tcW w:w="767" w:type="dxa"/>
            <w:vAlign w:val="center"/>
            <w:textDirection w:val="lrTb"/>
            <w:noWrap w:val="false"/>
          </w:tcPr>
          <w:p>
            <w:pPr>
              <w:pStyle w:val="619"/>
              <w:jc w:val="center"/>
              <w:keepLines w:val="0"/>
              <w:keepNext w:val="0"/>
              <w:pageBreakBefore w:val="0"/>
              <w:spacing w:line="24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rPr>
                <w:rFonts w:ascii="宋体" w:hAnsi="宋体" w:eastAsia="宋体" w:cs="宋体"/>
                <w:sz w:val="21"/>
                <w:szCs w:val="21"/>
                <w:highlight w:val="none"/>
                <w:lang w:val="en-US" w:eastAsia="zh-CN"/>
              </w:rPr>
            </w:r>
            <w:r/>
          </w:p>
        </w:tc>
        <w:tc>
          <w:tcPr>
            <w:tcW w:w="2827" w:type="dxa"/>
            <w:vAlign w:val="center"/>
            <w:textDirection w:val="lrTb"/>
            <w:noWrap w:val="false"/>
          </w:tcPr>
          <w:p>
            <w:pPr>
              <w:pStyle w:val="62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7"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635"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010"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23"/>
        </w:trPr>
        <w:tc>
          <w:tcPr>
            <w:tcW w:w="767" w:type="dxa"/>
            <w:vAlign w:val="center"/>
            <w:textDirection w:val="lrTb"/>
            <w:noWrap w:val="false"/>
          </w:tcPr>
          <w:p>
            <w:pPr>
              <w:pStyle w:val="619"/>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827" w:type="dxa"/>
            <w:vAlign w:val="center"/>
            <w:textDirection w:val="lrTb"/>
            <w:noWrap w:val="false"/>
          </w:tcPr>
          <w:p>
            <w:pPr>
              <w:pStyle w:val="62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7"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635"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010"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23"/>
        </w:trPr>
        <w:tc>
          <w:tcPr>
            <w:tcW w:w="767" w:type="dxa"/>
            <w:vAlign w:val="center"/>
            <w:textDirection w:val="lrTb"/>
            <w:noWrap w:val="false"/>
          </w:tcPr>
          <w:p>
            <w:pPr>
              <w:pStyle w:val="619"/>
              <w:jc w:val="center"/>
              <w:keepLines w:val="0"/>
              <w:keepNext w:val="0"/>
              <w:pageBreakBefore w:val="0"/>
              <w:spacing w:line="240" w:lineRule="auto"/>
              <w:widowControl w:val="off"/>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r>
            <w:r/>
          </w:p>
        </w:tc>
        <w:tc>
          <w:tcPr>
            <w:tcW w:w="2827" w:type="dxa"/>
            <w:vAlign w:val="center"/>
            <w:textDirection w:val="lrTb"/>
            <w:noWrap w:val="false"/>
          </w:tcPr>
          <w:p>
            <w:pPr>
              <w:pStyle w:val="625"/>
              <w:ind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管理费</w:t>
            </w:r>
            <w:r>
              <w:rPr>
                <w:rFonts w:hint="eastAsia" w:ascii="宋体" w:hAnsi="宋体" w:eastAsia="宋体" w:cs="宋体"/>
                <w:color w:val="000000"/>
                <w:sz w:val="21"/>
                <w:szCs w:val="21"/>
                <w:highlight w:val="none"/>
                <w:lang w:val="en-US" w:eastAsia="zh-CN"/>
              </w:rPr>
            </w:r>
            <w:r/>
          </w:p>
        </w:tc>
        <w:tc>
          <w:tcPr>
            <w:tcW w:w="1087"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1项</w:t>
            </w:r>
            <w:r>
              <w:rPr>
                <w:rFonts w:hint="eastAsia" w:ascii="宋体" w:hAnsi="宋体" w:eastAsia="宋体" w:cs="宋体"/>
                <w:sz w:val="21"/>
                <w:szCs w:val="21"/>
                <w:highlight w:val="none"/>
                <w:lang w:val="en-US" w:eastAsia="zh-CN"/>
              </w:rPr>
            </w:r>
            <w:r/>
          </w:p>
        </w:tc>
        <w:tc>
          <w:tcPr>
            <w:tcW w:w="1635"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010"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23"/>
        </w:trPr>
        <w:tc>
          <w:tcPr>
            <w:tcW w:w="767" w:type="dxa"/>
            <w:vAlign w:val="center"/>
            <w:textDirection w:val="lrTb"/>
            <w:noWrap w:val="false"/>
          </w:tcPr>
          <w:p>
            <w:pPr>
              <w:pStyle w:val="619"/>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827" w:type="dxa"/>
            <w:vAlign w:val="center"/>
            <w:textDirection w:val="lrTb"/>
            <w:noWrap w:val="false"/>
          </w:tcPr>
          <w:p>
            <w:pPr>
              <w:pStyle w:val="62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c>
          <w:tcPr>
            <w:tcW w:w="1087"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35"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010"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23"/>
        </w:trPr>
        <w:tc>
          <w:tcPr>
            <w:tcW w:w="767" w:type="dxa"/>
            <w:vAlign w:val="center"/>
            <w:textDirection w:val="lrTb"/>
            <w:noWrap w:val="false"/>
          </w:tcPr>
          <w:p>
            <w:pPr>
              <w:pStyle w:val="619"/>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827" w:type="dxa"/>
            <w:vAlign w:val="center"/>
            <w:textDirection w:val="lrTb"/>
            <w:noWrap w:val="false"/>
          </w:tcPr>
          <w:p>
            <w:pPr>
              <w:pStyle w:val="61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税费</w:t>
            </w:r>
            <w:r>
              <w:rPr>
                <w:rFonts w:hint="eastAsia" w:ascii="宋体" w:hAnsi="宋体" w:eastAsia="宋体" w:cs="宋体"/>
                <w:sz w:val="21"/>
                <w:szCs w:val="21"/>
                <w:highlight w:val="none"/>
              </w:rPr>
            </w:r>
            <w:r/>
          </w:p>
        </w:tc>
        <w:tc>
          <w:tcPr>
            <w:tcW w:w="1087"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1项</w:t>
            </w:r>
            <w:r>
              <w:rPr>
                <w:rFonts w:hint="eastAsia" w:ascii="宋体" w:hAnsi="宋体" w:eastAsia="宋体" w:cs="宋体"/>
                <w:sz w:val="21"/>
                <w:szCs w:val="21"/>
                <w:highlight w:val="none"/>
              </w:rPr>
            </w:r>
            <w:r/>
          </w:p>
        </w:tc>
        <w:tc>
          <w:tcPr>
            <w:tcW w:w="1635"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010"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23"/>
        </w:trPr>
        <w:tc>
          <w:tcPr>
            <w:tcW w:w="767" w:type="dxa"/>
            <w:vAlign w:val="center"/>
            <w:textDirection w:val="lrTb"/>
            <w:noWrap w:val="false"/>
          </w:tcPr>
          <w:p>
            <w:pPr>
              <w:pStyle w:val="619"/>
              <w:jc w:val="center"/>
              <w:keepLines w:val="0"/>
              <w:keepNext w:val="0"/>
              <w:pageBreakBefore w:val="0"/>
              <w:spacing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2827" w:type="dxa"/>
            <w:vAlign w:val="center"/>
            <w:textDirection w:val="lrTb"/>
            <w:noWrap w:val="false"/>
          </w:tcPr>
          <w:p>
            <w:pPr>
              <w:pStyle w:val="61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c>
          <w:tcPr>
            <w:tcW w:w="1087"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35"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010" w:type="dxa"/>
            <w:vAlign w:val="center"/>
            <w:textDirection w:val="lrTb"/>
            <w:noWrap w:val="false"/>
          </w:tcPr>
          <w:p>
            <w:pPr>
              <w:pStyle w:val="649"/>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23"/>
        </w:trPr>
        <w:tc>
          <w:tcPr>
            <w:gridSpan w:val="5"/>
            <w:tcW w:w="8326" w:type="dxa"/>
            <w:vAlign w:val="center"/>
            <w:textDirection w:val="lrTb"/>
            <w:noWrap w:val="false"/>
          </w:tcPr>
          <w:p>
            <w:pPr>
              <w:pStyle w:val="649"/>
              <w:jc w:val="center"/>
              <w:keepLines w:val="0"/>
              <w:keepNext w:val="0"/>
              <w:pageBreakBefore w:val="0"/>
              <w:spacing w:line="24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合计（人民币）：大写              ，小写</w:t>
            </w:r>
            <w:r>
              <w:rPr>
                <w:rFonts w:ascii="宋体" w:hAnsi="宋体" w:eastAsia="宋体" w:cs="宋体"/>
                <w:sz w:val="21"/>
                <w:szCs w:val="21"/>
                <w:highlight w:val="none"/>
                <w:lang w:val="en-US" w:eastAsia="zh-CN"/>
              </w:rPr>
            </w:r>
            <w:r/>
          </w:p>
        </w:tc>
      </w:tr>
    </w:tbl>
    <w:p>
      <w:pPr>
        <w:pStyle w:val="619"/>
        <w:ind w:firstLine="500"/>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注：根据岗位自行制作。</w:t>
      </w:r>
      <w:r>
        <w:rPr>
          <w:rFonts w:hint="eastAsia" w:ascii="宋体" w:hAnsi="宋体"/>
          <w:color w:val="000000"/>
          <w:spacing w:val="20"/>
          <w:szCs w:val="21"/>
          <w:highlight w:val="none"/>
          <w:lang w:val="zh-CN"/>
        </w:rPr>
      </w:r>
      <w:r/>
    </w:p>
    <w:p>
      <w:pPr>
        <w:pStyle w:val="619"/>
        <w:ind w:firstLine="500"/>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619"/>
        <w:ind w:firstLine="500"/>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625"/>
        <w:ind w:firstLine="500"/>
        <w:spacing w:line="300" w:lineRule="auto"/>
        <w:rPr>
          <w:rFonts w:hint="eastAsia" w:ascii="宋体" w:hAnsi="宋体" w:cs="宋体"/>
          <w:b/>
          <w:bCs/>
          <w:color w:val="00000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hint="eastAsia" w:ascii="宋体" w:hAnsi="宋体" w:cs="宋体"/>
          <w:b/>
          <w:color w:val="000000"/>
          <w:sz w:val="32"/>
          <w:szCs w:val="32"/>
          <w:highlight w:val="none"/>
          <w:lang w:val="zh-CN"/>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5</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zh-CN"/>
        </w:rPr>
      </w:r>
      <w:r/>
    </w:p>
    <w:p>
      <w:pPr>
        <w:pStyle w:val="619"/>
        <w:jc w:val="cente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服务要求偏离表</w:t>
      </w:r>
      <w:r>
        <w:rPr>
          <w:rFonts w:hint="eastAsia" w:ascii="宋体" w:hAnsi="宋体"/>
          <w:b/>
          <w:color w:val="000000"/>
          <w:sz w:val="28"/>
          <w:szCs w:val="28"/>
          <w:highlight w:val="none"/>
        </w:rPr>
      </w:r>
      <w:r/>
    </w:p>
    <w:p>
      <w:pPr>
        <w:pStyle w:val="61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单位名称（盖章）：                       采购</w:t>
      </w:r>
      <w:r>
        <w:rPr>
          <w:rFonts w:ascii="宋体" w:hAnsi="宋体"/>
          <w:color w:val="000000"/>
          <w:spacing w:val="20"/>
          <w:szCs w:val="21"/>
          <w:highlight w:val="none"/>
          <w:lang w:val="zh-CN"/>
        </w:rPr>
        <w:t xml:space="preserve">编号：</w:t>
      </w:r>
      <w:r>
        <w:rPr>
          <w:rFonts w:hint="eastAsia" w:ascii="宋体" w:hAnsi="宋体"/>
          <w:color w:val="000000"/>
          <w:spacing w:val="20"/>
          <w:szCs w:val="21"/>
          <w:highlight w:val="none"/>
          <w:lang w:val="zh-CN"/>
        </w:rPr>
      </w:r>
      <w:r/>
    </w:p>
    <w:tbl>
      <w:tblPr>
        <w:tblW w:w="88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511"/>
      </w:tblGrid>
      <w:tr>
        <w:trPr/>
        <w:tc>
          <w:tcPr>
            <w:tcW w:w="828" w:type="dxa"/>
            <w:vAlign w:val="center"/>
            <w:textDirection w:val="lrTb"/>
            <w:noWrap w:val="false"/>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1800" w:type="dxa"/>
            <w:vAlign w:val="center"/>
            <w:textDirection w:val="lrTb"/>
            <w:noWrap w:val="false"/>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服务内容</w:t>
            </w:r>
            <w:r>
              <w:rPr>
                <w:rFonts w:hint="eastAsia" w:ascii="宋体" w:hAnsi="宋体" w:cs="宋体"/>
                <w:bCs/>
                <w:color w:val="000000"/>
                <w:szCs w:val="21"/>
                <w:highlight w:val="none"/>
              </w:rPr>
            </w:r>
            <w:r/>
          </w:p>
        </w:tc>
        <w:tc>
          <w:tcPr>
            <w:tcW w:w="1620" w:type="dxa"/>
            <w:vAlign w:val="center"/>
            <w:textDirection w:val="lrTb"/>
            <w:noWrap w:val="false"/>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采购要求</w:t>
            </w:r>
            <w:r>
              <w:rPr>
                <w:rFonts w:hint="eastAsia" w:ascii="宋体" w:hAnsi="宋体" w:cs="宋体"/>
                <w:bCs/>
                <w:color w:val="000000"/>
                <w:szCs w:val="21"/>
                <w:highlight w:val="none"/>
              </w:rPr>
            </w:r>
            <w:r/>
          </w:p>
        </w:tc>
        <w:tc>
          <w:tcPr>
            <w:tcW w:w="1440" w:type="dxa"/>
            <w:vAlign w:val="center"/>
            <w:textDirection w:val="lrTb"/>
            <w:noWrap w:val="false"/>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响应要求</w:t>
            </w:r>
            <w:r>
              <w:rPr>
                <w:rFonts w:hint="eastAsia" w:ascii="宋体" w:hAnsi="宋体" w:cs="宋体"/>
                <w:bCs/>
                <w:color w:val="000000"/>
                <w:szCs w:val="21"/>
                <w:highlight w:val="none"/>
              </w:rPr>
            </w:r>
            <w:r/>
          </w:p>
        </w:tc>
        <w:tc>
          <w:tcPr>
            <w:tcW w:w="1699" w:type="dxa"/>
            <w:vAlign w:val="center"/>
            <w:textDirection w:val="lrTb"/>
            <w:noWrap w:val="false"/>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偏离/响应</w:t>
            </w:r>
            <w:r>
              <w:rPr>
                <w:rFonts w:hint="eastAsia" w:ascii="宋体" w:hAnsi="宋体" w:cs="宋体"/>
                <w:bCs/>
                <w:color w:val="000000"/>
                <w:szCs w:val="21"/>
                <w:highlight w:val="none"/>
              </w:rPr>
            </w:r>
            <w:r/>
          </w:p>
        </w:tc>
        <w:tc>
          <w:tcPr>
            <w:tcW w:w="1511" w:type="dxa"/>
            <w:vAlign w:val="center"/>
            <w:textDirection w:val="lrTb"/>
            <w:noWrap w:val="false"/>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说明</w:t>
            </w:r>
            <w:r>
              <w:rPr>
                <w:rFonts w:hint="eastAsia" w:ascii="宋体" w:hAnsi="宋体" w:cs="宋体"/>
                <w:bCs/>
                <w:color w:val="000000"/>
                <w:szCs w:val="21"/>
                <w:highlight w:val="none"/>
              </w:rPr>
            </w:r>
            <w:r/>
          </w:p>
        </w:tc>
      </w:tr>
      <w:tr>
        <w:trPr/>
        <w:tc>
          <w:tcPr>
            <w:tcW w:w="828"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619"/>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bl>
    <w:p>
      <w:pPr>
        <w:pStyle w:val="619"/>
        <w:spacing w:line="360" w:lineRule="auto"/>
        <w:rPr>
          <w:rFonts w:ascii="宋体" w:hAnsi="宋体"/>
          <w:bCs/>
          <w:color w:val="000000"/>
          <w:szCs w:val="21"/>
          <w:highlight w:val="none"/>
        </w:rPr>
      </w:pPr>
      <w:r>
        <w:rPr>
          <w:rFonts w:hint="eastAsia" w:ascii="宋体" w:hAnsi="宋体"/>
          <w:bCs/>
          <w:color w:val="000000"/>
          <w:szCs w:val="21"/>
          <w:highlight w:val="none"/>
        </w:rPr>
        <w:t xml:space="preserve">注：响应单位应对照采购文件技术要求，逐条说明所提供服务已对采购文件的技术规格做出了实质性的响应，并声明与技术要求条文的偏差和例外。未在上表中说明的，将被认为完全响应采购文件的规定。</w:t>
      </w:r>
      <w:r>
        <w:rPr>
          <w:rFonts w:ascii="宋体" w:hAnsi="宋体"/>
          <w:bCs/>
          <w:color w:val="000000"/>
          <w:szCs w:val="21"/>
          <w:highlight w:val="none"/>
        </w:rPr>
      </w:r>
      <w:r/>
    </w:p>
    <w:p>
      <w:pPr>
        <w:pStyle w:val="625"/>
        <w:ind w:firstLine="0"/>
        <w:spacing w:line="30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61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61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619"/>
        <w:spacing w:line="300" w:lineRule="auto"/>
        <w:rPr>
          <w:rFonts w:ascii="宋体" w:hAnsi="宋体"/>
          <w:color w:val="000000"/>
          <w:spacing w:val="20"/>
          <w:szCs w:val="21"/>
          <w:highlight w:val="none"/>
          <w:lang w:val="zh-CN"/>
        </w:rPr>
      </w:pPr>
      <w:r>
        <w:rPr>
          <w:rFonts w:ascii="宋体" w:hAnsi="宋体"/>
          <w:color w:val="000000"/>
          <w:spacing w:val="20"/>
          <w:szCs w:val="21"/>
          <w:highlight w:val="none"/>
          <w:lang w:val="zh-CN"/>
        </w:rPr>
      </w:r>
      <w:r/>
    </w:p>
    <w:p>
      <w:pPr>
        <w:pStyle w:val="625"/>
        <w:ind w:firstLine="0"/>
        <w:spacing w:line="30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6</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zh-CN"/>
        </w:rPr>
      </w:r>
      <w:r/>
    </w:p>
    <w:p>
      <w:pPr>
        <w:pStyle w:val="619"/>
        <w:jc w:val="center"/>
        <w:spacing w:line="300" w:lineRule="auto"/>
        <w:tabs>
          <w:tab w:val="left" w:pos="1320" w:leader="none"/>
        </w:tabs>
        <w:rPr>
          <w:rFonts w:hint="eastAsia" w:ascii="宋体" w:hAnsi="宋体"/>
          <w:b/>
          <w:color w:val="000000"/>
          <w:sz w:val="28"/>
          <w:szCs w:val="28"/>
          <w:highlight w:val="none"/>
        </w:rPr>
      </w:pPr>
      <w:r>
        <w:rPr>
          <w:rFonts w:hint="eastAsia" w:ascii="宋体" w:hAnsi="宋体"/>
          <w:b/>
          <w:color w:val="000000"/>
          <w:sz w:val="28"/>
          <w:szCs w:val="28"/>
          <w:highlight w:val="none"/>
        </w:rPr>
        <w:t xml:space="preserve">商务条款偏离表</w:t>
      </w:r>
      <w:r>
        <w:rPr>
          <w:rFonts w:hint="eastAsia" w:ascii="宋体" w:hAnsi="宋体"/>
          <w:b/>
          <w:color w:val="000000"/>
          <w:sz w:val="28"/>
          <w:szCs w:val="28"/>
          <w:highlight w:val="none"/>
        </w:rPr>
      </w:r>
      <w:r/>
    </w:p>
    <w:p>
      <w:pPr>
        <w:pStyle w:val="619"/>
        <w:jc w:val="center"/>
        <w:spacing w:line="300" w:lineRule="auto"/>
        <w:tabs>
          <w:tab w:val="left" w:pos="1320" w:leader="none"/>
        </w:tabs>
        <w:rPr>
          <w:rFonts w:hint="eastAsia" w:ascii="宋体" w:hAnsi="宋体"/>
          <w:color w:val="000000"/>
          <w:szCs w:val="21"/>
          <w:highlight w:val="none"/>
        </w:rPr>
      </w:pPr>
      <w:r>
        <w:rPr>
          <w:rFonts w:hint="eastAsia" w:ascii="宋体" w:hAnsi="宋体"/>
          <w:color w:val="000000"/>
          <w:szCs w:val="21"/>
          <w:highlight w:val="none"/>
        </w:rPr>
      </w:r>
      <w:r/>
    </w:p>
    <w:p>
      <w:pPr>
        <w:pStyle w:val="61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单位名称（盖章）：                       采购</w:t>
      </w:r>
      <w:r>
        <w:rPr>
          <w:rFonts w:ascii="宋体" w:hAnsi="宋体"/>
          <w:color w:val="000000"/>
          <w:spacing w:val="20"/>
          <w:szCs w:val="21"/>
          <w:highlight w:val="none"/>
          <w:lang w:val="zh-CN"/>
        </w:rPr>
        <w:t xml:space="preserve">编号：</w:t>
      </w:r>
      <w:r>
        <w:rPr>
          <w:rFonts w:hint="eastAsia" w:ascii="宋体" w:hAnsi="宋体"/>
          <w:color w:val="000000"/>
          <w:spacing w:val="20"/>
          <w:szCs w:val="21"/>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1"/>
        <w:gridCol w:w="2132"/>
        <w:gridCol w:w="2132"/>
        <w:gridCol w:w="2133"/>
      </w:tblGrid>
      <w:tr>
        <w:trPr/>
        <w:tc>
          <w:tcPr>
            <w:tcW w:w="2131" w:type="dxa"/>
            <w:vAlign w:val="center"/>
            <w:textDirection w:val="lrTb"/>
            <w:noWrap w:val="false"/>
          </w:tcPr>
          <w:p>
            <w:pPr>
              <w:pStyle w:val="625"/>
              <w:ind w:firstLine="0"/>
              <w:jc w:val="center"/>
              <w:spacing w:line="360" w:lineRule="auto"/>
              <w:rPr>
                <w:rFonts w:ascii="宋体" w:hAnsi="宋体"/>
                <w:color w:val="000000"/>
                <w:szCs w:val="21"/>
                <w:highlight w:val="none"/>
              </w:rPr>
            </w:pPr>
            <w:r>
              <w:rPr>
                <w:rFonts w:ascii="宋体" w:hAnsi="宋体"/>
                <w:color w:val="000000"/>
                <w:szCs w:val="21"/>
                <w:highlight w:val="none"/>
              </w:rPr>
              <w:t xml:space="preserve">项      目</w:t>
            </w:r>
            <w:r>
              <w:rPr>
                <w:rFonts w:ascii="宋体" w:hAnsi="宋体"/>
                <w:color w:val="000000"/>
                <w:szCs w:val="21"/>
                <w:highlight w:val="none"/>
              </w:rPr>
            </w:r>
            <w:r/>
          </w:p>
        </w:tc>
        <w:tc>
          <w:tcPr>
            <w:tcW w:w="2132" w:type="dxa"/>
            <w:vAlign w:val="center"/>
            <w:textDirection w:val="lrTb"/>
            <w:noWrap w:val="false"/>
          </w:tcPr>
          <w:p>
            <w:pPr>
              <w:pStyle w:val="625"/>
              <w:ind w:firstLine="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采购</w:t>
            </w:r>
            <w:r>
              <w:rPr>
                <w:rFonts w:ascii="宋体" w:hAnsi="宋体"/>
                <w:color w:val="000000"/>
                <w:szCs w:val="21"/>
                <w:highlight w:val="none"/>
              </w:rPr>
              <w:t xml:space="preserve">要求</w:t>
            </w:r>
            <w:r>
              <w:rPr>
                <w:rFonts w:ascii="宋体" w:hAnsi="宋体"/>
                <w:color w:val="000000"/>
                <w:szCs w:val="21"/>
                <w:highlight w:val="none"/>
              </w:rPr>
            </w:r>
            <w:r/>
          </w:p>
        </w:tc>
        <w:tc>
          <w:tcPr>
            <w:tcW w:w="2132" w:type="dxa"/>
            <w:vAlign w:val="center"/>
            <w:textDirection w:val="lrTb"/>
            <w:noWrap w:val="false"/>
          </w:tcPr>
          <w:p>
            <w:pPr>
              <w:pStyle w:val="625"/>
              <w:ind w:firstLine="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响应</w:t>
            </w:r>
            <w:r>
              <w:rPr>
                <w:rFonts w:ascii="宋体" w:hAnsi="宋体"/>
                <w:color w:val="000000"/>
                <w:szCs w:val="21"/>
                <w:highlight w:val="none"/>
              </w:rPr>
              <w:t xml:space="preserve">内容</w:t>
            </w:r>
            <w:r>
              <w:rPr>
                <w:rFonts w:ascii="宋体" w:hAnsi="宋体"/>
                <w:color w:val="000000"/>
                <w:szCs w:val="21"/>
                <w:highlight w:val="none"/>
              </w:rPr>
            </w:r>
            <w:r/>
          </w:p>
        </w:tc>
        <w:tc>
          <w:tcPr>
            <w:tcW w:w="2133" w:type="dxa"/>
            <w:vAlign w:val="center"/>
            <w:textDirection w:val="lrTb"/>
            <w:noWrap w:val="false"/>
          </w:tcPr>
          <w:p>
            <w:pPr>
              <w:pStyle w:val="625"/>
              <w:ind w:firstLine="0"/>
              <w:jc w:val="center"/>
              <w:spacing w:line="360" w:lineRule="auto"/>
              <w:rPr>
                <w:rFonts w:ascii="宋体" w:hAnsi="宋体"/>
                <w:color w:val="000000"/>
                <w:szCs w:val="21"/>
                <w:highlight w:val="none"/>
              </w:rPr>
            </w:pPr>
            <w:r>
              <w:rPr>
                <w:rFonts w:ascii="宋体" w:hAnsi="宋体"/>
                <w:color w:val="000000"/>
                <w:szCs w:val="21"/>
                <w:highlight w:val="none"/>
              </w:rPr>
              <w:t xml:space="preserve">偏离说明</w:t>
            </w:r>
            <w:r>
              <w:rPr>
                <w:rFonts w:ascii="宋体" w:hAnsi="宋体"/>
                <w:color w:val="000000"/>
                <w:szCs w:val="21"/>
                <w:highlight w:val="none"/>
              </w:rPr>
            </w:r>
            <w:r/>
          </w:p>
        </w:tc>
      </w:tr>
      <w:tr>
        <w:trPr/>
        <w:tc>
          <w:tcPr>
            <w:tcW w:w="2131" w:type="dxa"/>
            <w:vAlign w:val="top"/>
            <w:textDirection w:val="lrTb"/>
            <w:noWrap w:val="false"/>
          </w:tcPr>
          <w:p>
            <w:pPr>
              <w:pStyle w:val="625"/>
              <w:ind w:firstLine="0"/>
              <w:jc w:val="left"/>
              <w:spacing w:line="360" w:lineRule="auto"/>
              <w:rPr>
                <w:rFonts w:ascii="宋体" w:hAnsi="宋体"/>
                <w:color w:val="000000"/>
                <w:szCs w:val="21"/>
                <w:highlight w:val="none"/>
              </w:rPr>
            </w:pPr>
            <w:r>
              <w:rPr>
                <w:rFonts w:hint="eastAsia" w:ascii="宋体" w:hAnsi="宋体"/>
                <w:color w:val="000000"/>
                <w:szCs w:val="21"/>
                <w:highlight w:val="none"/>
              </w:rPr>
              <w:t xml:space="preserve">付款方式</w:t>
            </w:r>
            <w:r>
              <w:rPr>
                <w:rFonts w:ascii="宋体" w:hAnsi="宋体"/>
                <w:color w:val="000000"/>
                <w:szCs w:val="21"/>
                <w:highlight w:val="none"/>
              </w:rPr>
            </w:r>
            <w:r/>
          </w:p>
        </w:tc>
        <w:tc>
          <w:tcPr>
            <w:tcW w:w="2132" w:type="dxa"/>
            <w:vAlign w:val="top"/>
            <w:textDirection w:val="lrTb"/>
            <w:noWrap w:val="false"/>
          </w:tcPr>
          <w:p>
            <w:pPr>
              <w:pStyle w:val="625"/>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625"/>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625"/>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625"/>
              <w:ind w:firstLine="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合同履行期限</w:t>
            </w:r>
            <w:r>
              <w:rPr>
                <w:rFonts w:hint="eastAsia" w:ascii="宋体" w:hAnsi="宋体"/>
                <w:color w:val="000000"/>
                <w:szCs w:val="21"/>
                <w:highlight w:val="none"/>
              </w:rPr>
            </w:r>
            <w:r/>
          </w:p>
        </w:tc>
        <w:tc>
          <w:tcPr>
            <w:tcW w:w="2132" w:type="dxa"/>
            <w:vAlign w:val="top"/>
            <w:textDirection w:val="lrTb"/>
            <w:noWrap w:val="false"/>
          </w:tcPr>
          <w:p>
            <w:pPr>
              <w:pStyle w:val="625"/>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625"/>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625"/>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625"/>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625"/>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625"/>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625"/>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625"/>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625"/>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625"/>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625"/>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625"/>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625"/>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625"/>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625"/>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bl>
    <w:p>
      <w:pPr>
        <w:pStyle w:val="61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61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61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61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61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61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619"/>
        <w:spacing w:line="300" w:lineRule="auto"/>
        <w:rPr>
          <w:rFonts w:ascii="宋体" w:hAnsi="宋体"/>
          <w:b/>
          <w:bCs/>
          <w:color w:val="000000"/>
          <w:spacing w:val="20"/>
          <w:szCs w:val="21"/>
          <w:highlight w:val="none"/>
        </w:rPr>
      </w:pPr>
      <w:r>
        <w:rPr>
          <w:rFonts w:ascii="宋体" w:hAnsi="宋体"/>
          <w:b/>
          <w:bCs/>
          <w:color w:val="000000"/>
          <w:spacing w:val="20"/>
          <w:szCs w:val="21"/>
          <w:highlight w:val="none"/>
        </w:rPr>
      </w:r>
      <w:r/>
    </w:p>
    <w:p>
      <w:pPr>
        <w:pStyle w:val="619"/>
        <w:spacing w:line="360" w:lineRule="auto"/>
        <w:rPr>
          <w:rFonts w:hint="eastAsia" w:ascii="宋体" w:hAnsi="宋体" w:cs="宋体"/>
          <w:b/>
          <w:bCs/>
          <w:color w:val="000000"/>
          <w:spacing w:val="20"/>
          <w:szCs w:val="21"/>
          <w:highlight w:val="none"/>
        </w:rPr>
      </w:pPr>
      <w:r>
        <w:rPr>
          <w:rFonts w:ascii="宋体" w:hAnsi="宋体"/>
          <w:b/>
          <w:bCs/>
          <w:color w:val="000000"/>
          <w:spacing w:val="20"/>
          <w:szCs w:val="21"/>
          <w:highlight w:val="none"/>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7</w:t>
      </w:r>
      <w:r>
        <w:rPr>
          <w:rFonts w:hint="eastAsia" w:ascii="宋体" w:hAnsi="宋体" w:cs="宋体"/>
          <w:b/>
          <w:bCs/>
          <w:color w:val="000000"/>
          <w:szCs w:val="21"/>
          <w:highlight w:val="none"/>
          <w:lang w:val="zh-CN"/>
        </w:rPr>
        <w:t xml:space="preserve">：</w:t>
      </w:r>
      <w:r>
        <w:rPr>
          <w:rFonts w:hint="eastAsia" w:ascii="宋体" w:hAnsi="宋体" w:cs="宋体"/>
          <w:b/>
          <w:bCs/>
          <w:color w:val="000000"/>
          <w:spacing w:val="20"/>
          <w:szCs w:val="21"/>
          <w:highlight w:val="none"/>
        </w:rPr>
      </w:r>
      <w:r/>
    </w:p>
    <w:p>
      <w:pPr>
        <w:pStyle w:val="619"/>
        <w:jc w:val="center"/>
        <w:spacing w:line="360" w:lineRule="auto"/>
        <w:rPr>
          <w:rFonts w:hint="eastAsia" w:ascii="宋体" w:hAnsi="宋体" w:cs="宋体"/>
          <w:b/>
          <w:bCs/>
          <w:color w:val="000000"/>
          <w:sz w:val="28"/>
          <w:szCs w:val="28"/>
          <w:highlight w:val="none"/>
        </w:rPr>
      </w:pPr>
      <w:r/>
      <w:bookmarkStart w:id="26" w:name="_Hlk15905857"/>
      <w:r>
        <w:rPr>
          <w:rFonts w:hint="eastAsia" w:ascii="宋体" w:hAnsi="宋体" w:cs="宋体"/>
          <w:b/>
          <w:bCs/>
          <w:color w:val="000000"/>
          <w:sz w:val="28"/>
          <w:szCs w:val="28"/>
          <w:highlight w:val="none"/>
        </w:rPr>
        <w:t xml:space="preserve">响应单位情况表</w:t>
      </w:r>
      <w:r>
        <w:rPr>
          <w:rFonts w:hint="eastAsia" w:ascii="宋体" w:hAnsi="宋体" w:cs="宋体"/>
          <w:b/>
          <w:bCs/>
          <w:color w:val="000000"/>
          <w:sz w:val="28"/>
          <w:szCs w:val="28"/>
          <w:highlight w:val="none"/>
        </w:rPr>
      </w:r>
      <w:r/>
    </w:p>
    <w:p>
      <w:pPr>
        <w:pStyle w:val="619"/>
        <w:jc w:val="left"/>
        <w:spacing w:line="360" w:lineRule="auto"/>
        <w:rPr>
          <w:rFonts w:hint="eastAsia" w:ascii="宋体" w:hAnsi="宋体" w:cs="宋体"/>
          <w:color w:val="000000"/>
          <w:szCs w:val="21"/>
          <w:highlight w:val="none"/>
        </w:rPr>
      </w:pPr>
      <w:r/>
      <w:bookmarkEnd w:id="26"/>
      <w:r>
        <w:rPr>
          <w:rFonts w:hint="eastAsia" w:ascii="宋体" w:hAnsi="宋体" w:cs="宋体"/>
          <w:color w:val="000000"/>
          <w:szCs w:val="21"/>
          <w:highlight w:val="none"/>
        </w:rPr>
        <w:t xml:space="preserve">响应单位名称（盖章）：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39"/>
        <w:gridCol w:w="1009"/>
        <w:gridCol w:w="368"/>
        <w:gridCol w:w="518"/>
        <w:gridCol w:w="368"/>
        <w:gridCol w:w="1037"/>
        <w:gridCol w:w="433"/>
        <w:gridCol w:w="721"/>
        <w:gridCol w:w="694"/>
        <w:gridCol w:w="570"/>
        <w:gridCol w:w="1905"/>
      </w:tblGrid>
      <w:tr>
        <w:trPr>
          <w:trHeight w:val="645"/>
        </w:trPr>
        <w:tc>
          <w:tcPr>
            <w:tcW w:w="739" w:type="dxa"/>
            <w:vAlign w:val="center"/>
            <w:textDirection w:val="lrTb"/>
            <w:noWrap w:val="false"/>
          </w:tcPr>
          <w:p>
            <w:pPr>
              <w:pStyle w:val="625"/>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gridSpan w:val="2"/>
            <w:tcW w:w="1377" w:type="dxa"/>
            <w:vAlign w:val="center"/>
            <w:textDirection w:val="lrTb"/>
            <w:noWrap w:val="false"/>
          </w:tcPr>
          <w:p>
            <w:pPr>
              <w:pStyle w:val="625"/>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rPr>
            </w:r>
            <w:r/>
          </w:p>
        </w:tc>
        <w:tc>
          <w:tcPr>
            <w:gridSpan w:val="4"/>
            <w:tcW w:w="2356" w:type="dxa"/>
            <w:vAlign w:val="center"/>
            <w:textDirection w:val="lrTb"/>
            <w:noWrap w:val="false"/>
          </w:tcPr>
          <w:p>
            <w:pPr>
              <w:pStyle w:val="625"/>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415" w:type="dxa"/>
            <w:vAlign w:val="center"/>
            <w:textDirection w:val="lrTb"/>
            <w:noWrap w:val="false"/>
          </w:tcPr>
          <w:p>
            <w:pPr>
              <w:pStyle w:val="625"/>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公司成立日期</w:t>
            </w:r>
            <w:r>
              <w:rPr>
                <w:rFonts w:hint="eastAsia" w:ascii="宋体" w:hAnsi="宋体" w:cs="宋体"/>
                <w:color w:val="000000"/>
                <w:szCs w:val="21"/>
                <w:highlight w:val="none"/>
              </w:rPr>
            </w:r>
            <w:r/>
          </w:p>
        </w:tc>
        <w:tc>
          <w:tcPr>
            <w:gridSpan w:val="2"/>
            <w:tcW w:w="2475" w:type="dxa"/>
            <w:vAlign w:val="center"/>
            <w:textDirection w:val="lrTb"/>
            <w:noWrap w:val="false"/>
          </w:tcPr>
          <w:p>
            <w:pPr>
              <w:pStyle w:val="625"/>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625"/>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gridSpan w:val="2"/>
            <w:tcW w:w="1377" w:type="dxa"/>
            <w:vAlign w:val="center"/>
            <w:textDirection w:val="lrTb"/>
            <w:noWrap w:val="false"/>
          </w:tcPr>
          <w:p>
            <w:pPr>
              <w:pStyle w:val="625"/>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总部地址</w:t>
            </w:r>
            <w:r>
              <w:rPr>
                <w:rFonts w:hint="eastAsia" w:ascii="宋体" w:hAnsi="宋体" w:cs="宋体"/>
                <w:color w:val="000000"/>
                <w:szCs w:val="21"/>
                <w:highlight w:val="none"/>
              </w:rPr>
            </w:r>
            <w:r/>
          </w:p>
        </w:tc>
        <w:tc>
          <w:tcPr>
            <w:gridSpan w:val="8"/>
            <w:tcW w:w="6246" w:type="dxa"/>
            <w:vAlign w:val="center"/>
            <w:textDirection w:val="lrTb"/>
            <w:noWrap w:val="false"/>
          </w:tcPr>
          <w:p>
            <w:pPr>
              <w:pStyle w:val="625"/>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625"/>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gridSpan w:val="3"/>
            <w:tcW w:w="1895" w:type="dxa"/>
            <w:vAlign w:val="center"/>
            <w:textDirection w:val="lrTb"/>
            <w:noWrap w:val="false"/>
          </w:tcPr>
          <w:p>
            <w:pPr>
              <w:pStyle w:val="625"/>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本地代表处地址</w:t>
            </w:r>
            <w:r>
              <w:rPr>
                <w:rFonts w:hint="eastAsia" w:ascii="宋体" w:hAnsi="宋体" w:cs="宋体"/>
                <w:color w:val="000000"/>
                <w:szCs w:val="21"/>
                <w:highlight w:val="none"/>
              </w:rPr>
            </w:r>
            <w:r/>
          </w:p>
        </w:tc>
        <w:tc>
          <w:tcPr>
            <w:gridSpan w:val="7"/>
            <w:tcW w:w="5728" w:type="dxa"/>
            <w:vAlign w:val="center"/>
            <w:textDirection w:val="lrTb"/>
            <w:noWrap w:val="false"/>
          </w:tcPr>
          <w:p>
            <w:pPr>
              <w:pStyle w:val="625"/>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625"/>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009" w:type="dxa"/>
            <w:vAlign w:val="center"/>
            <w:textDirection w:val="lrTb"/>
            <w:noWrap w:val="false"/>
          </w:tcPr>
          <w:p>
            <w:pPr>
              <w:pStyle w:val="625"/>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rPr>
            </w:r>
            <w:r/>
          </w:p>
        </w:tc>
        <w:tc>
          <w:tcPr>
            <w:gridSpan w:val="4"/>
            <w:tcW w:w="2291" w:type="dxa"/>
            <w:vAlign w:val="center"/>
            <w:textDirection w:val="lrTb"/>
            <w:noWrap w:val="false"/>
          </w:tcPr>
          <w:p>
            <w:pPr>
              <w:pStyle w:val="625"/>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154" w:type="dxa"/>
            <w:vAlign w:val="center"/>
            <w:textDirection w:val="lrTb"/>
            <w:noWrap w:val="false"/>
          </w:tcPr>
          <w:p>
            <w:pPr>
              <w:pStyle w:val="625"/>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rPr>
            </w:r>
            <w:r/>
          </w:p>
        </w:tc>
        <w:tc>
          <w:tcPr>
            <w:gridSpan w:val="3"/>
            <w:tcW w:w="3169" w:type="dxa"/>
            <w:vAlign w:val="center"/>
            <w:textDirection w:val="lrTb"/>
            <w:noWrap w:val="false"/>
          </w:tcPr>
          <w:p>
            <w:pPr>
              <w:pStyle w:val="625"/>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25"/>
        </w:trPr>
        <w:tc>
          <w:tcPr>
            <w:tcW w:w="739" w:type="dxa"/>
            <w:vAlign w:val="center"/>
            <w:textDirection w:val="lrTb"/>
            <w:noWrap w:val="false"/>
          </w:tcPr>
          <w:p>
            <w:pPr>
              <w:pStyle w:val="625"/>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009" w:type="dxa"/>
            <w:vAlign w:val="center"/>
            <w:textDirection w:val="lrTb"/>
            <w:noWrap w:val="false"/>
          </w:tcPr>
          <w:p>
            <w:pPr>
              <w:pStyle w:val="625"/>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传真</w:t>
            </w:r>
            <w:r>
              <w:rPr>
                <w:rFonts w:hint="eastAsia" w:ascii="宋体" w:hAnsi="宋体" w:cs="宋体"/>
                <w:color w:val="000000"/>
                <w:szCs w:val="21"/>
                <w:highlight w:val="none"/>
              </w:rPr>
            </w:r>
            <w:r/>
          </w:p>
        </w:tc>
        <w:tc>
          <w:tcPr>
            <w:gridSpan w:val="4"/>
            <w:tcW w:w="2291" w:type="dxa"/>
            <w:vAlign w:val="center"/>
            <w:textDirection w:val="lrTb"/>
            <w:noWrap w:val="false"/>
          </w:tcPr>
          <w:p>
            <w:pPr>
              <w:pStyle w:val="625"/>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154" w:type="dxa"/>
            <w:vAlign w:val="center"/>
            <w:textDirection w:val="lrTb"/>
            <w:noWrap w:val="false"/>
          </w:tcPr>
          <w:p>
            <w:pPr>
              <w:pStyle w:val="625"/>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电子邮箱</w:t>
            </w:r>
            <w:r>
              <w:rPr>
                <w:rFonts w:hint="eastAsia" w:ascii="宋体" w:hAnsi="宋体" w:cs="宋体"/>
                <w:color w:val="000000"/>
                <w:szCs w:val="21"/>
                <w:highlight w:val="none"/>
              </w:rPr>
            </w:r>
            <w:r/>
          </w:p>
        </w:tc>
        <w:tc>
          <w:tcPr>
            <w:gridSpan w:val="3"/>
            <w:tcW w:w="3169" w:type="dxa"/>
            <w:vAlign w:val="center"/>
            <w:textDirection w:val="lrTb"/>
            <w:noWrap w:val="false"/>
          </w:tcPr>
          <w:p>
            <w:pPr>
              <w:pStyle w:val="625"/>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625"/>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009" w:type="dxa"/>
            <w:vAlign w:val="center"/>
            <w:textDirection w:val="lrTb"/>
            <w:noWrap w:val="false"/>
          </w:tcPr>
          <w:p>
            <w:pPr>
              <w:pStyle w:val="625"/>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注册地</w:t>
            </w:r>
            <w:r>
              <w:rPr>
                <w:rFonts w:hint="eastAsia" w:ascii="宋体" w:hAnsi="宋体" w:cs="宋体"/>
                <w:color w:val="000000"/>
                <w:szCs w:val="21"/>
                <w:highlight w:val="none"/>
              </w:rPr>
            </w:r>
            <w:r/>
          </w:p>
        </w:tc>
        <w:tc>
          <w:tcPr>
            <w:gridSpan w:val="4"/>
            <w:tcW w:w="2291" w:type="dxa"/>
            <w:vAlign w:val="center"/>
            <w:textDirection w:val="lrTb"/>
            <w:noWrap w:val="false"/>
          </w:tcPr>
          <w:p>
            <w:pPr>
              <w:pStyle w:val="625"/>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154" w:type="dxa"/>
            <w:vAlign w:val="center"/>
            <w:textDirection w:val="lrTb"/>
            <w:noWrap w:val="false"/>
          </w:tcPr>
          <w:p>
            <w:pPr>
              <w:pStyle w:val="625"/>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注册年份</w:t>
            </w:r>
            <w:r>
              <w:rPr>
                <w:rFonts w:hint="eastAsia" w:ascii="宋体" w:hAnsi="宋体" w:cs="宋体"/>
                <w:color w:val="000000"/>
                <w:szCs w:val="21"/>
                <w:highlight w:val="none"/>
              </w:rPr>
            </w:r>
            <w:r/>
          </w:p>
        </w:tc>
        <w:tc>
          <w:tcPr>
            <w:gridSpan w:val="3"/>
            <w:tcW w:w="3169" w:type="dxa"/>
            <w:vAlign w:val="center"/>
            <w:textDirection w:val="lrTb"/>
            <w:noWrap w:val="false"/>
          </w:tcPr>
          <w:p>
            <w:pPr>
              <w:pStyle w:val="625"/>
              <w:ind w:left="437"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625"/>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009" w:type="dxa"/>
            <w:vAlign w:val="center"/>
            <w:textDirection w:val="lrTb"/>
            <w:noWrap w:val="false"/>
          </w:tcPr>
          <w:p>
            <w:pPr>
              <w:pStyle w:val="625"/>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单位职工人数</w:t>
            </w:r>
            <w:r>
              <w:rPr>
                <w:rFonts w:hint="eastAsia" w:ascii="宋体" w:hAnsi="宋体" w:cs="宋体"/>
                <w:color w:val="000000"/>
                <w:szCs w:val="21"/>
                <w:highlight w:val="none"/>
              </w:rPr>
            </w:r>
            <w:r/>
          </w:p>
        </w:tc>
        <w:tc>
          <w:tcPr>
            <w:gridSpan w:val="4"/>
            <w:tcW w:w="2291" w:type="dxa"/>
            <w:vAlign w:val="center"/>
            <w:textDirection w:val="lrTb"/>
            <w:noWrap w:val="false"/>
          </w:tcPr>
          <w:p>
            <w:pPr>
              <w:pStyle w:val="625"/>
              <w:ind w:firstLine="1627"/>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人</w:t>
            </w:r>
            <w:r>
              <w:rPr>
                <w:rFonts w:hint="eastAsia" w:ascii="宋体" w:hAnsi="宋体" w:cs="宋体"/>
                <w:color w:val="000000"/>
                <w:szCs w:val="21"/>
                <w:highlight w:val="none"/>
              </w:rPr>
            </w:r>
            <w:r/>
          </w:p>
        </w:tc>
        <w:tc>
          <w:tcPr>
            <w:gridSpan w:val="4"/>
            <w:tcW w:w="2418" w:type="dxa"/>
            <w:vAlign w:val="center"/>
            <w:textDirection w:val="lrTb"/>
            <w:noWrap w:val="false"/>
          </w:tcPr>
          <w:p>
            <w:pPr>
              <w:pStyle w:val="625"/>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单位2025年总营业收入</w:t>
            </w:r>
            <w:r>
              <w:rPr>
                <w:rFonts w:hint="eastAsia" w:ascii="宋体" w:hAnsi="宋体" w:cs="宋体"/>
                <w:color w:val="000000"/>
                <w:szCs w:val="21"/>
                <w:highlight w:val="none"/>
              </w:rPr>
            </w:r>
            <w:r/>
          </w:p>
        </w:tc>
        <w:tc>
          <w:tcPr>
            <w:tcW w:w="1905" w:type="dxa"/>
            <w:vAlign w:val="center"/>
            <w:textDirection w:val="lrTb"/>
            <w:noWrap w:val="false"/>
          </w:tcPr>
          <w:p>
            <w:pPr>
              <w:pStyle w:val="625"/>
              <w:ind w:left="1112"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万元</w:t>
            </w:r>
            <w:r>
              <w:rPr>
                <w:rFonts w:hint="eastAsia" w:ascii="宋体" w:hAnsi="宋体" w:cs="宋体"/>
                <w:color w:val="000000"/>
                <w:szCs w:val="21"/>
                <w:highlight w:val="none"/>
              </w:rPr>
            </w:r>
            <w:r/>
          </w:p>
        </w:tc>
      </w:tr>
      <w:tr>
        <w:trPr>
          <w:cantSplit/>
          <w:trHeight w:val="645"/>
        </w:trPr>
        <w:tc>
          <w:tcPr>
            <w:tcW w:w="739" w:type="dxa"/>
            <w:vAlign w:val="center"/>
            <w:textDirection w:val="lrTb"/>
            <w:noWrap w:val="false"/>
          </w:tcPr>
          <w:p>
            <w:pPr>
              <w:pStyle w:val="625"/>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gridSpan w:val="10"/>
            <w:tcW w:w="7623" w:type="dxa"/>
            <w:vAlign w:val="center"/>
            <w:textDirection w:val="lrTb"/>
            <w:noWrap w:val="false"/>
          </w:tcPr>
          <w:p>
            <w:pPr>
              <w:pStyle w:val="625"/>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办公场所的面积：</w:t>
            </w:r>
            <w:r>
              <w:rPr>
                <w:rFonts w:hint="eastAsia" w:ascii="宋体" w:hAnsi="宋体" w:cs="宋体"/>
                <w:color w:val="000000"/>
                <w:szCs w:val="21"/>
                <w:highlight w:val="none"/>
              </w:rPr>
            </w:r>
            <w:r/>
          </w:p>
        </w:tc>
      </w:tr>
      <w:tr>
        <w:trPr>
          <w:trHeight w:val="1767"/>
        </w:trPr>
        <w:tc>
          <w:tcPr>
            <w:tcW w:w="739" w:type="dxa"/>
            <w:vAlign w:val="center"/>
            <w:textDirection w:val="lrTb"/>
            <w:noWrap w:val="false"/>
          </w:tcPr>
          <w:p>
            <w:pPr>
              <w:pStyle w:val="625"/>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gridSpan w:val="10"/>
            <w:tcW w:w="7623" w:type="dxa"/>
            <w:vAlign w:val="center"/>
            <w:textDirection w:val="lrTb"/>
            <w:noWrap w:val="false"/>
          </w:tcPr>
          <w:p>
            <w:pPr>
              <w:pStyle w:val="625"/>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主营范围</w:t>
            </w:r>
            <w:r>
              <w:rPr>
                <w:rFonts w:hint="eastAsia" w:ascii="宋体" w:hAnsi="宋体" w:cs="宋体"/>
                <w:color w:val="000000"/>
                <w:szCs w:val="21"/>
                <w:highlight w:val="none"/>
              </w:rPr>
            </w:r>
            <w:r/>
          </w:p>
          <w:p>
            <w:pPr>
              <w:pStyle w:val="625"/>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1、_____________________________________</w:t>
            </w:r>
            <w:r>
              <w:rPr>
                <w:rFonts w:hint="eastAsia" w:ascii="宋体" w:hAnsi="宋体" w:cs="宋体"/>
                <w:color w:val="000000"/>
                <w:szCs w:val="21"/>
                <w:highlight w:val="none"/>
              </w:rPr>
            </w:r>
            <w:r/>
          </w:p>
          <w:p>
            <w:pPr>
              <w:pStyle w:val="625"/>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 ____________________________________</w:t>
            </w:r>
            <w:r>
              <w:rPr>
                <w:rFonts w:hint="eastAsia" w:ascii="宋体" w:hAnsi="宋体" w:cs="宋体"/>
                <w:color w:val="000000"/>
                <w:szCs w:val="21"/>
                <w:highlight w:val="none"/>
              </w:rPr>
            </w:r>
            <w:r/>
          </w:p>
        </w:tc>
      </w:tr>
      <w:tr>
        <w:trPr>
          <w:trHeight w:val="1013"/>
        </w:trPr>
        <w:tc>
          <w:tcPr>
            <w:tcW w:w="739" w:type="dxa"/>
            <w:vAlign w:val="center"/>
            <w:textDirection w:val="lrTb"/>
            <w:noWrap w:val="false"/>
          </w:tcPr>
          <w:p>
            <w:pPr>
              <w:pStyle w:val="625"/>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gridSpan w:val="4"/>
            <w:tcW w:w="2263" w:type="dxa"/>
            <w:vAlign w:val="center"/>
            <w:textDirection w:val="lrTb"/>
            <w:noWrap w:val="false"/>
          </w:tcPr>
          <w:p>
            <w:pPr>
              <w:pStyle w:val="625"/>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最近2年内在经营过程中受到何种奖励或处分</w:t>
            </w:r>
            <w:r>
              <w:rPr>
                <w:rFonts w:hint="eastAsia" w:ascii="宋体" w:hAnsi="宋体" w:cs="宋体"/>
                <w:color w:val="000000"/>
                <w:szCs w:val="21"/>
                <w:highlight w:val="none"/>
              </w:rPr>
            </w:r>
            <w:r/>
          </w:p>
        </w:tc>
        <w:tc>
          <w:tcPr>
            <w:gridSpan w:val="6"/>
            <w:tcW w:w="5360" w:type="dxa"/>
            <w:vAlign w:val="center"/>
            <w:textDirection w:val="lrTb"/>
            <w:noWrap w:val="false"/>
          </w:tcPr>
          <w:p>
            <w:pPr>
              <w:pStyle w:val="625"/>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8"/>
        </w:trPr>
        <w:tc>
          <w:tcPr>
            <w:tcW w:w="739" w:type="dxa"/>
            <w:vAlign w:val="center"/>
            <w:textDirection w:val="lrTb"/>
            <w:noWrap w:val="false"/>
          </w:tcPr>
          <w:p>
            <w:pPr>
              <w:pStyle w:val="625"/>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gridSpan w:val="4"/>
            <w:tcW w:w="2263" w:type="dxa"/>
            <w:vAlign w:val="center"/>
            <w:textDirection w:val="lrTb"/>
            <w:noWrap w:val="false"/>
          </w:tcPr>
          <w:p>
            <w:pPr>
              <w:pStyle w:val="625"/>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最近3年内有无因售假、售劣或是其他原因被消费者投诉或起诉的情况及说明</w:t>
            </w:r>
            <w:r>
              <w:rPr>
                <w:rFonts w:hint="eastAsia" w:ascii="宋体" w:hAnsi="宋体" w:cs="宋体"/>
                <w:color w:val="000000"/>
                <w:szCs w:val="21"/>
                <w:highlight w:val="none"/>
              </w:rPr>
            </w:r>
            <w:r/>
          </w:p>
        </w:tc>
        <w:tc>
          <w:tcPr>
            <w:gridSpan w:val="6"/>
            <w:tcW w:w="5360" w:type="dxa"/>
            <w:vAlign w:val="center"/>
            <w:textDirection w:val="lrTb"/>
            <w:noWrap w:val="false"/>
          </w:tcPr>
          <w:p>
            <w:pPr>
              <w:pStyle w:val="625"/>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8"/>
        </w:trPr>
        <w:tc>
          <w:tcPr>
            <w:tcW w:w="739" w:type="dxa"/>
            <w:vAlign w:val="center"/>
            <w:textDirection w:val="lrTb"/>
            <w:noWrap w:val="false"/>
          </w:tcPr>
          <w:p>
            <w:pPr>
              <w:pStyle w:val="625"/>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gridSpan w:val="10"/>
            <w:tcW w:w="7623" w:type="dxa"/>
            <w:vAlign w:val="center"/>
            <w:textDirection w:val="lrTb"/>
            <w:noWrap w:val="false"/>
          </w:tcPr>
          <w:p>
            <w:pPr>
              <w:pStyle w:val="625"/>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其他需要说明的情况</w:t>
            </w:r>
            <w:r>
              <w:rPr>
                <w:rFonts w:hint="eastAsia" w:ascii="宋体" w:hAnsi="宋体" w:cs="宋体"/>
                <w:color w:val="000000"/>
                <w:szCs w:val="21"/>
                <w:highlight w:val="none"/>
              </w:rPr>
            </w:r>
            <w:r/>
          </w:p>
        </w:tc>
      </w:tr>
    </w:tbl>
    <w:p>
      <w:pPr>
        <w:pStyle w:val="619"/>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619"/>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648"/>
        <w:spacing w:line="360" w:lineRule="auto"/>
        <w:rPr>
          <w:rFonts w:hint="eastAsia" w:hAnsi="宋体" w:eastAsia="宋体" w:cs="宋体"/>
          <w:b/>
          <w:bCs/>
          <w:color w:val="000000"/>
          <w:sz w:val="21"/>
          <w:szCs w:val="21"/>
          <w:highlight w:val="none"/>
        </w:rPr>
      </w:pPr>
      <w:r>
        <w:rPr>
          <w:rFonts w:hint="eastAsia" w:hAnsi="宋体" w:eastAsia="宋体" w:cs="宋体"/>
          <w:b/>
          <w:bCs/>
          <w:color w:val="000000"/>
          <w:spacing w:val="20"/>
          <w:sz w:val="21"/>
          <w:szCs w:val="21"/>
          <w:highlight w:val="none"/>
        </w:rPr>
        <w:br w:type="page" w:clear="all"/>
      </w:r>
      <w:r>
        <w:rPr>
          <w:rFonts w:hint="eastAsia" w:hAnsi="宋体" w:eastAsia="宋体" w:cs="宋体"/>
          <w:b/>
          <w:bCs/>
          <w:color w:val="000000"/>
          <w:sz w:val="21"/>
          <w:szCs w:val="21"/>
          <w:highlight w:val="none"/>
        </w:rPr>
        <w:t xml:space="preserve">格式8</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rPr>
      </w:r>
      <w:r/>
    </w:p>
    <w:p>
      <w:pPr>
        <w:pStyle w:val="619"/>
        <w:jc w:val="center"/>
        <w:spacing w:line="360" w:lineRule="auto"/>
        <w:rPr>
          <w:rFonts w:hint="eastAsia" w:ascii="宋体" w:hAnsi="宋体" w:cs="宋体"/>
          <w:color w:val="000000"/>
          <w:szCs w:val="21"/>
          <w:highlight w:val="none"/>
        </w:rPr>
      </w:pPr>
      <w:r>
        <w:rPr>
          <w:rFonts w:hint="eastAsia" w:hAnsi="宋体" w:cs="宋体"/>
          <w:b/>
          <w:bCs/>
          <w:color w:val="000000"/>
          <w:szCs w:val="21"/>
          <w:highlight w:val="none"/>
          <w:lang w:val="zh-CN"/>
        </w:rPr>
        <w:t xml:space="preserve"> </w:t>
      </w:r>
      <w:bookmarkStart w:id="27" w:name="_Hlk15905882"/>
      <w:r>
        <w:rPr>
          <w:rFonts w:hint="eastAsia" w:ascii="宋体" w:hAnsi="宋体" w:cs="宋体"/>
          <w:b/>
          <w:color w:val="000000"/>
          <w:sz w:val="30"/>
          <w:szCs w:val="30"/>
          <w:highlight w:val="none"/>
        </w:rPr>
        <w:t xml:space="preserve">针对本项目人员配备表</w:t>
      </w:r>
      <w:bookmarkEnd w:id="27"/>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6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磋商编号：</w:t>
      </w:r>
      <w:r>
        <w:rPr>
          <w:rFonts w:hint="eastAsia" w:ascii="宋体" w:hAnsi="宋体" w:cs="宋体"/>
          <w:color w:val="000000"/>
          <w:szCs w:val="21"/>
          <w:highlight w:val="none"/>
        </w:rPr>
      </w:r>
      <w:r/>
    </w:p>
    <w:p>
      <w:pPr>
        <w:pStyle w:val="625"/>
        <w:ind w:firstLine="0"/>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响应单位（盖章）：</w:t>
      </w:r>
      <w:r>
        <w:rPr>
          <w:rFonts w:hint="eastAsia" w:ascii="宋体" w:hAnsi="宋体" w:cs="宋体"/>
          <w:bCs/>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2033"/>
        <w:gridCol w:w="1117"/>
        <w:gridCol w:w="900"/>
        <w:gridCol w:w="823"/>
        <w:gridCol w:w="785"/>
        <w:gridCol w:w="1373"/>
        <w:gridCol w:w="733"/>
      </w:tblGrid>
      <w:tr>
        <w:trPr>
          <w:trHeight w:val="760"/>
        </w:trPr>
        <w:tc>
          <w:tcPr>
            <w:tcW w:w="676" w:type="dxa"/>
            <w:vAlign w:val="center"/>
            <w:textDirection w:val="lrTb"/>
            <w:noWrap w:val="false"/>
          </w:tcPr>
          <w:p>
            <w:pPr>
              <w:pStyle w:val="61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2033" w:type="dxa"/>
            <w:vAlign w:val="center"/>
            <w:textDirection w:val="lrTb"/>
            <w:noWrap w:val="false"/>
          </w:tcPr>
          <w:p>
            <w:pPr>
              <w:pStyle w:val="61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岗位</w:t>
            </w:r>
            <w:r>
              <w:rPr>
                <w:rFonts w:hint="eastAsia" w:ascii="宋体" w:hAnsi="宋体" w:cs="宋体"/>
                <w:color w:val="000000"/>
                <w:szCs w:val="21"/>
                <w:highlight w:val="none"/>
              </w:rPr>
            </w:r>
            <w:r/>
          </w:p>
        </w:tc>
        <w:tc>
          <w:tcPr>
            <w:tcW w:w="1117" w:type="dxa"/>
            <w:vAlign w:val="center"/>
            <w:textDirection w:val="lrTb"/>
            <w:noWrap w:val="false"/>
          </w:tcPr>
          <w:p>
            <w:pPr>
              <w:pStyle w:val="61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rPr>
            </w:r>
            <w:r/>
          </w:p>
        </w:tc>
        <w:tc>
          <w:tcPr>
            <w:tcW w:w="900" w:type="dxa"/>
            <w:vAlign w:val="center"/>
            <w:textDirection w:val="lrTb"/>
            <w:noWrap w:val="false"/>
          </w:tcPr>
          <w:p>
            <w:pPr>
              <w:pStyle w:val="61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年龄</w:t>
            </w:r>
            <w:r>
              <w:rPr>
                <w:rFonts w:hint="eastAsia" w:ascii="宋体" w:hAnsi="宋体" w:cs="宋体"/>
                <w:color w:val="000000"/>
                <w:szCs w:val="21"/>
                <w:highlight w:val="none"/>
              </w:rPr>
            </w:r>
            <w:r/>
          </w:p>
        </w:tc>
        <w:tc>
          <w:tcPr>
            <w:tcW w:w="823" w:type="dxa"/>
            <w:vAlign w:val="center"/>
            <w:textDirection w:val="lrTb"/>
            <w:noWrap w:val="false"/>
          </w:tcPr>
          <w:p>
            <w:pPr>
              <w:pStyle w:val="61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性别</w:t>
            </w:r>
            <w:r>
              <w:rPr>
                <w:rFonts w:hint="eastAsia" w:ascii="宋体" w:hAnsi="宋体" w:cs="宋体"/>
                <w:color w:val="000000"/>
                <w:szCs w:val="21"/>
                <w:highlight w:val="none"/>
              </w:rPr>
            </w:r>
            <w:r/>
          </w:p>
        </w:tc>
        <w:tc>
          <w:tcPr>
            <w:tcW w:w="785" w:type="dxa"/>
            <w:vAlign w:val="center"/>
            <w:textDirection w:val="lrTb"/>
            <w:noWrap w:val="false"/>
          </w:tcPr>
          <w:p>
            <w:pPr>
              <w:pStyle w:val="61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学历</w:t>
            </w:r>
            <w:r>
              <w:rPr>
                <w:rFonts w:hint="eastAsia" w:ascii="宋体" w:hAnsi="宋体" w:cs="宋体"/>
                <w:color w:val="000000"/>
                <w:szCs w:val="21"/>
                <w:highlight w:val="none"/>
              </w:rPr>
            </w:r>
            <w:r/>
          </w:p>
        </w:tc>
        <w:tc>
          <w:tcPr>
            <w:tcW w:w="1373" w:type="dxa"/>
            <w:vAlign w:val="center"/>
            <w:textDirection w:val="lrTb"/>
            <w:noWrap w:val="false"/>
          </w:tcPr>
          <w:p>
            <w:pPr>
              <w:pStyle w:val="61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证书</w:t>
            </w:r>
            <w:r>
              <w:rPr>
                <w:rFonts w:hint="eastAsia" w:ascii="宋体" w:hAnsi="宋体" w:cs="宋体"/>
                <w:color w:val="000000"/>
                <w:szCs w:val="21"/>
                <w:highlight w:val="none"/>
              </w:rPr>
            </w:r>
            <w:r/>
          </w:p>
        </w:tc>
        <w:tc>
          <w:tcPr>
            <w:tcW w:w="733" w:type="dxa"/>
            <w:vAlign w:val="center"/>
            <w:textDirection w:val="lrTb"/>
            <w:noWrap w:val="false"/>
          </w:tcPr>
          <w:p>
            <w:pPr>
              <w:pStyle w:val="61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r>
      <w:tr>
        <w:trPr>
          <w:trHeight w:val="354"/>
        </w:trPr>
        <w:tc>
          <w:tcPr>
            <w:tcW w:w="676"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2033"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9"/>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2033"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2033"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2033"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2033"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2033"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2033"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2033"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117"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center"/>
            <w:textDirection w:val="lrTb"/>
            <w:noWrap w:val="false"/>
          </w:tcPr>
          <w:p>
            <w:pPr>
              <w:pStyle w:val="6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6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center"/>
            <w:textDirection w:val="lrTb"/>
            <w:noWrap w:val="false"/>
          </w:tcPr>
          <w:p>
            <w:pPr>
              <w:pStyle w:val="6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6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center"/>
            <w:textDirection w:val="lrTb"/>
            <w:noWrap w:val="false"/>
          </w:tcPr>
          <w:p>
            <w:pPr>
              <w:pStyle w:val="6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6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95"/>
        </w:trPr>
        <w:tc>
          <w:tcPr>
            <w:tcW w:w="676" w:type="dxa"/>
            <w:vAlign w:val="center"/>
            <w:textDirection w:val="lrTb"/>
            <w:noWrap w:val="false"/>
          </w:tcPr>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033" w:type="dxa"/>
            <w:vAlign w:val="center"/>
            <w:textDirection w:val="lrTb"/>
            <w:noWrap w:val="false"/>
          </w:tcPr>
          <w:p>
            <w:pPr>
              <w:pStyle w:val="6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17" w:type="dxa"/>
            <w:vAlign w:val="center"/>
            <w:textDirection w:val="lrTb"/>
            <w:noWrap w:val="false"/>
          </w:tcPr>
          <w:p>
            <w:pPr>
              <w:pStyle w:val="6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900" w:type="dxa"/>
            <w:vAlign w:val="center"/>
            <w:textDirection w:val="lrTb"/>
            <w:noWrap w:val="false"/>
          </w:tcPr>
          <w:p>
            <w:pPr>
              <w:pStyle w:val="6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823" w:type="dxa"/>
            <w:vAlign w:val="center"/>
            <w:textDirection w:val="lrTb"/>
            <w:noWrap w:val="false"/>
          </w:tcPr>
          <w:p>
            <w:pPr>
              <w:pStyle w:val="6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85" w:type="dxa"/>
            <w:vAlign w:val="center"/>
            <w:textDirection w:val="lrTb"/>
            <w:noWrap w:val="false"/>
          </w:tcPr>
          <w:p>
            <w:pPr>
              <w:pStyle w:val="6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373" w:type="dxa"/>
            <w:vAlign w:val="center"/>
            <w:textDirection w:val="lrTb"/>
            <w:noWrap w:val="false"/>
          </w:tcPr>
          <w:p>
            <w:pPr>
              <w:pStyle w:val="6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33" w:type="dxa"/>
            <w:vAlign w:val="center"/>
            <w:textDirection w:val="lrTb"/>
            <w:noWrap w:val="false"/>
          </w:tcPr>
          <w:p>
            <w:pPr>
              <w:pStyle w:val="6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649"/>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649"/>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t xml:space="preserve">注：响应单位根据本表格填写相应内容后需另附相关证明资料；</w:t>
      </w:r>
      <w:r>
        <w:rPr>
          <w:rFonts w:hAnsi="宋体" w:eastAsia="宋体" w:cs="宋体"/>
          <w:color w:val="000000"/>
          <w:sz w:val="21"/>
          <w:szCs w:val="21"/>
          <w:highlight w:val="none"/>
        </w:rPr>
      </w:r>
      <w:r/>
    </w:p>
    <w:p>
      <w:pPr>
        <w:pStyle w:val="619"/>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61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619"/>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619"/>
        <w:spacing w:line="300" w:lineRule="auto"/>
        <w:rPr>
          <w:rFonts w:ascii="宋体" w:hAnsi="宋体"/>
          <w:color w:val="000000"/>
          <w:spacing w:val="20"/>
          <w:szCs w:val="21"/>
          <w:highlight w:val="none"/>
          <w:lang w:val="zh-CN"/>
        </w:rPr>
      </w:pPr>
      <w:r>
        <w:rPr>
          <w:rFonts w:ascii="宋体" w:hAnsi="宋体"/>
          <w:color w:val="000000"/>
          <w:spacing w:val="20"/>
          <w:szCs w:val="21"/>
          <w:highlight w:val="none"/>
          <w:lang w:val="zh-CN"/>
        </w:rPr>
      </w:r>
      <w:r/>
    </w:p>
    <w:p>
      <w:pPr>
        <w:pStyle w:val="619"/>
        <w:rPr>
          <w:rFonts w:hint="eastAsia" w:ascii="宋体" w:hAnsi="宋体" w:cs="宋体"/>
          <w:color w:val="000000"/>
          <w:spacing w:val="20"/>
          <w:szCs w:val="21"/>
          <w:highlight w:val="none"/>
        </w:rPr>
      </w:pPr>
      <w:r>
        <w:rPr>
          <w:rFonts w:hint="eastAsia" w:ascii="宋体" w:hAnsi="宋体" w:cs="宋体"/>
          <w:color w:val="000000"/>
          <w:spacing w:val="20"/>
          <w:szCs w:val="21"/>
          <w:highlight w:val="none"/>
        </w:rPr>
      </w:r>
      <w:r/>
    </w:p>
    <w:p>
      <w:pPr>
        <w:pStyle w:val="648"/>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格式9</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rPr>
      </w:r>
      <w:r/>
    </w:p>
    <w:p>
      <w:pPr>
        <w:pStyle w:val="625"/>
        <w:ind w:firstLine="482"/>
        <w:jc w:val="center"/>
        <w:spacing w:line="360" w:lineRule="auto"/>
        <w:rPr>
          <w:rFonts w:hint="eastAsia" w:ascii="宋体" w:hAnsi="宋体" w:cs="宋体"/>
          <w:b/>
          <w:color w:val="000000"/>
          <w:sz w:val="30"/>
          <w:szCs w:val="30"/>
          <w:highlight w:val="none"/>
        </w:rPr>
        <w:outlineLvl w:val="1"/>
      </w:pPr>
      <w:r>
        <w:rPr>
          <w:rFonts w:hint="eastAsia" w:ascii="宋体" w:hAnsi="宋体" w:cs="宋体"/>
          <w:b/>
          <w:color w:val="000000"/>
          <w:sz w:val="30"/>
          <w:szCs w:val="30"/>
          <w:highlight w:val="none"/>
        </w:rPr>
        <w:t xml:space="preserve">服务方案</w:t>
      </w:r>
      <w:r>
        <w:rPr>
          <w:rFonts w:hint="eastAsia" w:ascii="宋体" w:hAnsi="宋体" w:cs="宋体"/>
          <w:b/>
          <w:color w:val="000000"/>
          <w:sz w:val="30"/>
          <w:szCs w:val="30"/>
          <w:highlight w:val="none"/>
        </w:rPr>
      </w:r>
      <w:r/>
    </w:p>
    <w:tbl>
      <w:tblPr>
        <w:tblW w:w="0" w:type="auto"/>
        <w:jc w:val="center"/>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trHeight w:val="1676"/>
        </w:trPr>
        <w:tc>
          <w:tcPr>
            <w:tcW w:w="8482" w:type="dxa"/>
            <w:vAlign w:val="top"/>
            <w:textDirection w:val="lrTb"/>
            <w:noWrap w:val="false"/>
          </w:tcPr>
          <w:p>
            <w:pPr>
              <w:pStyle w:val="650"/>
              <w:rPr>
                <w:rFonts w:hAnsi="宋体" w:eastAsia="宋体" w:cs="宋体"/>
                <w:color w:val="000000"/>
                <w:sz w:val="21"/>
                <w:szCs w:val="21"/>
                <w:highlight w:val="none"/>
              </w:rPr>
            </w:pPr>
            <w:r>
              <w:rPr>
                <w:rFonts w:hAnsi="宋体" w:eastAsia="宋体" w:cs="宋体"/>
                <w:color w:val="000000"/>
                <w:sz w:val="21"/>
                <w:szCs w:val="21"/>
                <w:highlight w:val="none"/>
              </w:rPr>
              <w:t xml:space="preserve">提示：</w:t>
            </w:r>
            <w:r>
              <w:rPr>
                <w:rFonts w:hAnsi="宋体" w:eastAsia="宋体" w:cs="宋体"/>
                <w:color w:val="000000"/>
                <w:sz w:val="21"/>
                <w:szCs w:val="21"/>
                <w:highlight w:val="none"/>
              </w:rPr>
            </w:r>
            <w:r/>
          </w:p>
          <w:p>
            <w:pPr>
              <w:pStyle w:val="650"/>
              <w:rPr>
                <w:rFonts w:hAnsi="宋体" w:eastAsia="宋体" w:cs="宋体"/>
                <w:color w:val="000000"/>
                <w:sz w:val="21"/>
                <w:szCs w:val="21"/>
                <w:highlight w:val="none"/>
              </w:rPr>
            </w:pPr>
            <w:r>
              <w:rPr>
                <w:rFonts w:hAnsi="宋体" w:eastAsia="宋体" w:cs="宋体"/>
                <w:color w:val="000000"/>
                <w:sz w:val="21"/>
                <w:szCs w:val="21"/>
                <w:highlight w:val="none"/>
              </w:rPr>
              <w:t xml:space="preserve">1、供应商应根据本次采购项目要求，对本项目服务范围、服务内容进行分析，对项目主要措施、应对措施以及合理化建议进行详细的说明与描述。</w:t>
            </w:r>
            <w:r>
              <w:rPr>
                <w:rFonts w:hAnsi="宋体" w:eastAsia="宋体" w:cs="宋体"/>
                <w:color w:val="000000"/>
                <w:sz w:val="21"/>
                <w:szCs w:val="21"/>
                <w:highlight w:val="none"/>
              </w:rPr>
            </w:r>
            <w:r/>
          </w:p>
          <w:p>
            <w:pPr>
              <w:pStyle w:val="650"/>
              <w:rPr>
                <w:rFonts w:hAnsi="宋体" w:eastAsia="宋体" w:cs="宋体"/>
                <w:color w:val="000000"/>
                <w:sz w:val="21"/>
                <w:szCs w:val="21"/>
                <w:highlight w:val="none"/>
              </w:rPr>
            </w:pPr>
            <w:r>
              <w:rPr>
                <w:rFonts w:hAnsi="宋体" w:eastAsia="宋体" w:cs="宋体"/>
                <w:color w:val="000000"/>
                <w:sz w:val="21"/>
                <w:szCs w:val="21"/>
                <w:highlight w:val="none"/>
              </w:rPr>
              <w:t xml:space="preserve">2、供应商可根据自身情况编写，本页不够可另加页附后。</w:t>
            </w:r>
            <w:r>
              <w:rPr>
                <w:rFonts w:hAnsi="宋体" w:eastAsia="宋体" w:cs="宋体"/>
                <w:color w:val="000000"/>
                <w:sz w:val="21"/>
                <w:szCs w:val="21"/>
                <w:highlight w:val="none"/>
              </w:rPr>
            </w:r>
            <w:r/>
          </w:p>
        </w:tc>
      </w:tr>
      <w:tr>
        <w:trPr>
          <w:trHeight w:val="8913"/>
        </w:trPr>
        <w:tc>
          <w:tcPr>
            <w:tcW w:w="8482" w:type="dxa"/>
            <w:vAlign w:val="bottom"/>
            <w:textDirection w:val="lrTb"/>
            <w:noWrap w:val="false"/>
          </w:tcPr>
          <w:p>
            <w:pPr>
              <w:pStyle w:val="619"/>
              <w:ind w:firstLine="210"/>
              <w:jc w:val="center"/>
              <w:spacing w:line="360" w:lineRule="auto"/>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单位名称（盖章）：                  </w:t>
            </w:r>
            <w:r>
              <w:rPr>
                <w:rFonts w:hint="eastAsia" w:ascii="宋体" w:hAnsi="宋体" w:cs="宋体"/>
                <w:color w:val="000000"/>
                <w:szCs w:val="21"/>
                <w:highlight w:val="none"/>
              </w:rPr>
            </w:r>
            <w:r/>
          </w:p>
        </w:tc>
      </w:tr>
    </w:tbl>
    <w:p>
      <w:pPr>
        <w:pStyle w:val="630"/>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630"/>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630"/>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630"/>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630"/>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630"/>
        <w:spacing w:line="400" w:lineRule="exact"/>
        <w:rPr>
          <w:rFonts w:hint="eastAsia" w:hAnsi="宋体" w:eastAsia="宋体" w:cs="宋体"/>
          <w:b/>
          <w:bCs/>
          <w:color w:val="000000"/>
          <w:sz w:val="21"/>
          <w:szCs w:val="21"/>
          <w:highlight w:val="none"/>
          <w:lang w:val="zh-CN"/>
        </w:rPr>
      </w:pP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rPr>
        <w:t xml:space="preserve">0</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lang w:val="zh-CN"/>
        </w:rPr>
      </w:r>
      <w:r/>
    </w:p>
    <w:p>
      <w:pPr>
        <w:pStyle w:val="619"/>
        <w:jc w:val="center"/>
        <w:spacing w:before="156"/>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类似业绩一览表</w:t>
      </w:r>
      <w:r>
        <w:rPr>
          <w:rFonts w:hint="eastAsia" w:ascii="宋体" w:hAnsi="宋体" w:cs="宋体"/>
          <w:b/>
          <w:color w:val="000000"/>
          <w:sz w:val="30"/>
          <w:szCs w:val="30"/>
          <w:highlight w:val="none"/>
        </w:rPr>
      </w:r>
      <w:r/>
    </w:p>
    <w:p>
      <w:pPr>
        <w:pStyle w:val="619"/>
        <w:jc w:val="center"/>
        <w:spacing w:before="156"/>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tbl>
      <w:tblPr>
        <w:tblW w:w="8362"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873"/>
        <w:gridCol w:w="960"/>
      </w:tblGrid>
      <w:tr>
        <w:trPr>
          <w:cantSplit/>
          <w:trHeight w:val="740"/>
        </w:trPr>
        <w:tc>
          <w:tcPr>
            <w:tcW w:w="897"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1452"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项目名称</w:t>
            </w:r>
            <w:r>
              <w:rPr>
                <w:rFonts w:hint="eastAsia" w:ascii="宋体" w:hAnsi="宋体" w:cs="宋体"/>
                <w:bCs/>
                <w:color w:val="000000"/>
                <w:szCs w:val="21"/>
                <w:highlight w:val="none"/>
              </w:rPr>
            </w:r>
            <w:r/>
          </w:p>
        </w:tc>
        <w:tc>
          <w:tcPr>
            <w:tcW w:w="1452"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合同期</w:t>
            </w:r>
            <w:r>
              <w:rPr>
                <w:rFonts w:hint="eastAsia" w:ascii="宋体" w:hAnsi="宋体" w:cs="宋体"/>
                <w:bCs/>
                <w:color w:val="000000"/>
                <w:szCs w:val="21"/>
                <w:highlight w:val="none"/>
              </w:rPr>
            </w:r>
            <w:r/>
          </w:p>
        </w:tc>
        <w:tc>
          <w:tcPr>
            <w:tcW w:w="1728"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签订日期</w:t>
            </w:r>
            <w:r>
              <w:rPr>
                <w:rFonts w:hint="eastAsia" w:ascii="宋体" w:hAnsi="宋体" w:cs="宋体"/>
                <w:bCs/>
                <w:color w:val="000000"/>
                <w:szCs w:val="21"/>
                <w:highlight w:val="none"/>
              </w:rPr>
            </w:r>
            <w:r/>
          </w:p>
        </w:tc>
        <w:tc>
          <w:tcPr>
            <w:tcW w:w="1873"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合同金额（万元）</w:t>
            </w:r>
            <w:r>
              <w:rPr>
                <w:rFonts w:hint="eastAsia" w:ascii="宋体" w:hAnsi="宋体" w:cs="宋体"/>
                <w:bCs/>
                <w:color w:val="000000"/>
                <w:szCs w:val="21"/>
                <w:highlight w:val="none"/>
              </w:rPr>
            </w:r>
            <w:r/>
          </w:p>
        </w:tc>
        <w:tc>
          <w:tcPr>
            <w:tcW w:w="960"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备注</w:t>
            </w: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rPr>
            </w:r>
            <w:r/>
          </w:p>
        </w:tc>
        <w:tc>
          <w:tcPr>
            <w:tcW w:w="1452"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rPr>
                <w:rFonts w:hint="eastAsia" w:ascii="宋体" w:hAnsi="宋体" w:cs="宋体"/>
                <w:bCs/>
                <w:color w:val="000000"/>
                <w:szCs w:val="21"/>
                <w:highlight w:val="none"/>
              </w:rPr>
            </w:r>
            <w:r/>
          </w:p>
        </w:tc>
        <w:tc>
          <w:tcPr>
            <w:tcW w:w="1452"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w:t>
            </w:r>
            <w:r>
              <w:rPr>
                <w:rFonts w:hint="eastAsia" w:ascii="宋体" w:hAnsi="宋体" w:cs="宋体"/>
                <w:bCs/>
                <w:color w:val="000000"/>
                <w:szCs w:val="21"/>
                <w:highlight w:val="none"/>
              </w:rPr>
            </w:r>
            <w:r/>
          </w:p>
        </w:tc>
        <w:tc>
          <w:tcPr>
            <w:tcW w:w="1452"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w:t>
            </w:r>
            <w:r>
              <w:rPr>
                <w:rFonts w:hint="eastAsia" w:ascii="宋体" w:hAnsi="宋体" w:cs="宋体"/>
                <w:bCs/>
                <w:color w:val="000000"/>
                <w:szCs w:val="21"/>
                <w:highlight w:val="none"/>
              </w:rPr>
            </w:r>
            <w:r/>
          </w:p>
        </w:tc>
        <w:tc>
          <w:tcPr>
            <w:tcW w:w="1452"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w:t>
            </w:r>
            <w:r>
              <w:rPr>
                <w:rFonts w:hint="eastAsia" w:ascii="宋体" w:hAnsi="宋体" w:cs="宋体"/>
                <w:bCs/>
                <w:color w:val="000000"/>
                <w:szCs w:val="21"/>
                <w:highlight w:val="none"/>
              </w:rPr>
            </w:r>
            <w:r/>
          </w:p>
        </w:tc>
        <w:tc>
          <w:tcPr>
            <w:tcW w:w="1452"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tbRlV"/>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tc>
        <w:tc>
          <w:tcPr>
            <w:tcW w:w="1452"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619"/>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bl>
    <w:p>
      <w:pPr>
        <w:pStyle w:val="619"/>
        <w:spacing w:line="360" w:lineRule="auto"/>
        <w:rPr>
          <w:rFonts w:hint="eastAsia" w:ascii="宋体" w:hAnsi="宋体" w:cs="宋体"/>
          <w:color w:val="000000"/>
          <w:szCs w:val="22"/>
          <w:highlight w:val="none"/>
        </w:rPr>
      </w:pPr>
      <w:r>
        <w:rPr>
          <w:rFonts w:hint="eastAsia" w:ascii="宋体" w:hAnsi="宋体" w:cs="宋体"/>
          <w:color w:val="000000"/>
          <w:szCs w:val="22"/>
          <w:highlight w:val="none"/>
        </w:rPr>
      </w:r>
      <w:r/>
    </w:p>
    <w:p>
      <w:pPr>
        <w:pStyle w:val="619"/>
        <w:spacing w:line="3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注：1、响应单位应随此表附上相关的业绩证明（如合同</w:t>
      </w:r>
      <w:r>
        <w:rPr>
          <w:rFonts w:hint="eastAsia" w:ascii="宋体" w:hAnsi="宋体" w:cs="宋体"/>
          <w:color w:val="000000"/>
          <w:szCs w:val="21"/>
          <w:highlight w:val="none"/>
        </w:rPr>
        <w:t xml:space="preserve">扫描件</w:t>
      </w:r>
      <w:r>
        <w:rPr>
          <w:rFonts w:hint="eastAsia" w:ascii="宋体" w:hAnsi="宋体" w:cs="宋体"/>
          <w:color w:val="000000"/>
          <w:szCs w:val="21"/>
          <w:highlight w:val="none"/>
          <w:lang w:val="zh-CN"/>
        </w:rPr>
        <w:t xml:space="preserve">等）。</w:t>
      </w:r>
      <w:r>
        <w:rPr>
          <w:rFonts w:hint="eastAsia" w:ascii="宋体" w:hAnsi="宋体" w:cs="宋体"/>
          <w:color w:val="000000"/>
          <w:szCs w:val="21"/>
          <w:highlight w:val="none"/>
          <w:lang w:val="zh-CN"/>
        </w:rPr>
      </w:r>
      <w:r/>
    </w:p>
    <w:p>
      <w:pPr>
        <w:pStyle w:val="619"/>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19"/>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61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响应单位：（盖章）</w:t>
      </w:r>
      <w:r>
        <w:rPr>
          <w:rFonts w:hint="eastAsia" w:ascii="宋体" w:hAnsi="宋体" w:cs="宋体"/>
          <w:color w:val="000000"/>
          <w:szCs w:val="21"/>
          <w:highlight w:val="none"/>
        </w:rPr>
      </w:r>
      <w:r/>
    </w:p>
    <w:p>
      <w:pPr>
        <w:pStyle w:val="619"/>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619"/>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61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30"/>
        <w:spacing w:line="400" w:lineRule="exact"/>
        <w:rPr>
          <w:rFonts w:hint="eastAsia" w:hAnsi="宋体" w:eastAsia="宋体" w:cs="宋体"/>
          <w:b/>
          <w:bCs/>
          <w:color w:val="000000"/>
          <w:szCs w:val="21"/>
          <w:highlight w:val="none"/>
        </w:rPr>
      </w:pPr>
      <w:r>
        <w:rPr>
          <w:rFonts w:hint="eastAsia" w:hAnsi="宋体" w:eastAsia="宋体" w:cs="宋体"/>
          <w:b/>
          <w:bCs/>
          <w:color w:val="000000"/>
          <w:szCs w:val="21"/>
          <w:highlight w:val="none"/>
        </w:rPr>
      </w:r>
      <w:r/>
    </w:p>
    <w:p>
      <w:pPr>
        <w:pStyle w:val="630"/>
        <w:spacing w:line="400" w:lineRule="exact"/>
        <w:rPr>
          <w:color w:val="000000"/>
          <w:sz w:val="21"/>
          <w:szCs w:val="21"/>
          <w:highlight w:val="none"/>
        </w:rPr>
      </w:pPr>
      <w:r>
        <w:rPr>
          <w:rFonts w:hint="eastAsia" w:hAnsi="宋体" w:eastAsia="宋体" w:cs="宋体"/>
          <w:b/>
          <w:bCs/>
          <w:color w:val="000000"/>
          <w:sz w:val="21"/>
          <w:szCs w:val="21"/>
          <w:highlight w:val="none"/>
          <w:lang w:val="zh-CN"/>
        </w:rPr>
        <w:br w:type="page" w:clear="all"/>
      </w:r>
      <w:r>
        <w:rPr>
          <w:rFonts w:hint="eastAsia" w:hAnsi="宋体" w:eastAsia="宋体" w:cs="宋体"/>
          <w:b/>
          <w:bCs/>
          <w:color w:val="000000"/>
          <w:sz w:val="21"/>
          <w:szCs w:val="21"/>
          <w:highlight w:val="none"/>
        </w:rPr>
        <w:t xml:space="preserve">格式11</w:t>
      </w:r>
      <w:r>
        <w:rPr>
          <w:rFonts w:hint="eastAsia" w:hAnsi="宋体" w:eastAsia="宋体" w:cs="宋体"/>
          <w:b/>
          <w:bCs/>
          <w:color w:val="000000"/>
          <w:sz w:val="21"/>
          <w:szCs w:val="21"/>
          <w:highlight w:val="none"/>
          <w:lang w:val="zh-CN"/>
        </w:rPr>
        <w:t xml:space="preserve">：</w:t>
      </w:r>
      <w:r>
        <w:rPr>
          <w:rFonts w:hAnsi="宋体" w:eastAsia="宋体" w:cs="宋体"/>
          <w:b/>
          <w:color w:val="000000"/>
          <w:sz w:val="21"/>
          <w:szCs w:val="21"/>
          <w:highlight w:val="none"/>
        </w:rPr>
        <w:t xml:space="preserve">资格证明文件</w:t>
      </w:r>
      <w:r>
        <w:rPr>
          <w:color w:val="000000"/>
          <w:sz w:val="21"/>
          <w:szCs w:val="21"/>
          <w:highlight w:val="none"/>
        </w:rPr>
      </w:r>
      <w:r/>
    </w:p>
    <w:p>
      <w:pPr>
        <w:pStyle w:val="658"/>
        <w:spacing w:line="360" w:lineRule="auto"/>
        <w:rPr>
          <w:rFonts w:hint="eastAsia"/>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rPr>
      </w:r>
      <w:r/>
    </w:p>
    <w:p>
      <w:pPr>
        <w:pStyle w:val="619"/>
        <w:jc w:val="center"/>
        <w:spacing w:line="360" w:lineRule="auto"/>
        <w:rPr>
          <w:color w:val="000000"/>
          <w:sz w:val="24"/>
          <w:highlight w:val="none"/>
        </w:rPr>
      </w:pPr>
      <w:r>
        <w:rPr>
          <w:rFonts w:ascii="宋体" w:hAnsi="宋体" w:cs="宋体"/>
          <w:b/>
          <w:color w:val="000000"/>
          <w:sz w:val="24"/>
          <w:highlight w:val="none"/>
        </w:rPr>
        <w:t xml:space="preserve">关于资格证明文件的声明函</w:t>
      </w:r>
      <w:r>
        <w:rPr>
          <w:color w:val="000000"/>
          <w:sz w:val="24"/>
          <w:highlight w:val="none"/>
        </w:rPr>
      </w:r>
      <w:r/>
    </w:p>
    <w:p>
      <w:pPr>
        <w:pStyle w:val="619"/>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(采购人或采购代理机构)   </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1</w:t>
      </w:r>
      <w:r>
        <w:rPr>
          <w:rFonts w:ascii="宋体" w:hAnsi="宋体" w:cs="宋体"/>
          <w:b/>
          <w:color w:val="000000"/>
          <w:szCs w:val="21"/>
          <w:highlight w:val="none"/>
        </w:rPr>
        <w:t xml:space="preserve">、</w:t>
      </w:r>
      <w:r>
        <w:rPr>
          <w:rFonts w:ascii="宋体" w:hAnsi="宋体" w:cs="宋体"/>
          <w:color w:val="000000"/>
          <w:szCs w:val="21"/>
          <w:highlight w:val="none"/>
        </w:rPr>
        <w:t xml:space="preserve">我方已知晓竞争性磋商文件要求并认真审核自身情况，在此郑重声明，我方具备并满足下列各项条款的规定。本声明如有虚假或不实之处，我方将失去合格供应商资格。</w:t>
      </w:r>
      <w:r>
        <w:rPr>
          <w:color w:val="000000"/>
          <w:szCs w:val="21"/>
          <w:highlight w:val="none"/>
        </w:rPr>
      </w:r>
      <w:r/>
    </w:p>
    <w:tbl>
      <w:tblPr>
        <w:tblW w:w="0" w:type="auto"/>
        <w:tblInd w:w="-105" w:type="dxa"/>
        <w:tblLayout w:type="autofit"/>
        <w:tblCellMar>
          <w:left w:w="105" w:type="dxa"/>
          <w:top w:w="0" w:type="dxa"/>
          <w:right w:w="105" w:type="dxa"/>
          <w:bottom w:w="0" w:type="dxa"/>
        </w:tblCellMar>
        <w:tblLook w:val="04A0" w:firstRow="1" w:lastRow="0" w:firstColumn="1" w:lastColumn="0" w:noHBand="0" w:noVBand="1"/>
      </w:tblPr>
      <w:tblGrid>
        <w:gridCol w:w="5797"/>
        <w:gridCol w:w="2719"/>
      </w:tblGrid>
      <w:tr>
        <w:trPr>
          <w:trHeight w:val="66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619"/>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《中华人民共和国政府采购法》第二十二条对供应商的要求</w:t>
            </w:r>
            <w:r>
              <w:rPr>
                <w:rFonts w:ascii="宋体" w:hAnsi="宋体" w:eastAsia="等线"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619"/>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供应商资格条件证明材料</w:t>
            </w:r>
            <w:r>
              <w:rPr>
                <w:rFonts w:ascii="宋体" w:hAnsi="宋体" w:eastAsia="等线" w:cs="宋体"/>
                <w:color w:val="000000"/>
                <w:szCs w:val="21"/>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61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（1）具有独立承担民事责任的能力</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61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702"/>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61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（2）具有良好的商业信誉和健全的财务会计制度</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61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768"/>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61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（3）具有履行合同所必需的设备和专业技术能力</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61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751"/>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61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（4）有依法缴纳税收和社会保障资金的良好记录</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61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61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（5）参加政府采购活动前三年内，在经营活动中没有重大违法记录</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61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651"/>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61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（6）法律、行政法规规定的其他条件</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61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619"/>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磋商文件对合格供应商的一般规定</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619"/>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供应商对是否遵守一般规定做如实声明（是</w:t>
            </w:r>
            <w:r>
              <w:rPr>
                <w:rFonts w:eastAsia="Times New Roman"/>
                <w:b/>
                <w:color w:val="000000"/>
                <w:szCs w:val="21"/>
                <w:highlight w:val="none"/>
              </w:rPr>
              <w:t xml:space="preserve">/</w:t>
            </w:r>
            <w:r>
              <w:rPr>
                <w:rFonts w:ascii="宋体" w:hAnsi="宋体" w:cs="宋体"/>
                <w:b/>
                <w:color w:val="000000"/>
                <w:szCs w:val="21"/>
                <w:highlight w:val="none"/>
              </w:rPr>
              <w:t xml:space="preserve">否）</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61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供应商应当遵守中国的有关法律、法规和规章的规定，参加政府采购活动时已经自觉检查并按照政府采购相关法律规定，主动回避相应利害关系。</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61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61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为采购项目提供整体设计、规范编制或项目管理、监理、检测等服务的供应商，不得再参加该采购项目除整体设计、规范编制和项目管理、监理、检测等服务之外的其他采购活动。</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61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61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列入失信被执行人、重大税收违法案件当事人名单、政府采购严重违法失信行为记录名单的供应商，不得参加政府采购活动。</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619"/>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bl>
    <w:p>
      <w:pPr>
        <w:pStyle w:val="619"/>
        <w:ind w:firstLine="480"/>
        <w:spacing w:line="360" w:lineRule="auto"/>
        <w:rPr>
          <w:color w:val="000000"/>
          <w:szCs w:val="21"/>
          <w:highlight w:val="none"/>
        </w:rPr>
      </w:pPr>
      <w:r>
        <w:rPr>
          <w:rFonts w:ascii="宋体" w:hAnsi="宋体" w:cs="宋体"/>
          <w:color w:val="000000"/>
          <w:szCs w:val="21"/>
          <w:highlight w:val="none"/>
        </w:rPr>
        <w:t xml:space="preserve">2、我方对上述声明的真实性、合法性、准确性、有效性负责，并愿意根据磋商文件和磋商过程中贵方要求提供全部现有资料、数据、文件等予以证实。</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备注：对于接受联合体形式的磋商且供应商是联合体的，则联合体各成员都应当提交本资格证明文件。</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619"/>
        <w:spacing w:line="360" w:lineRule="auto"/>
        <w:rPr>
          <w:color w:val="000000"/>
          <w:szCs w:val="21"/>
          <w:highlight w:val="none"/>
        </w:rPr>
      </w:pPr>
      <w:r>
        <w:rPr>
          <w:color w:val="000000"/>
          <w:szCs w:val="21"/>
          <w:highlight w:val="none"/>
        </w:rPr>
      </w:r>
      <w:r/>
    </w:p>
    <w:p>
      <w:pPr>
        <w:pStyle w:val="658"/>
        <w:spacing w:line="360" w:lineRule="auto"/>
        <w:rPr>
          <w:rFonts w:hint="eastAsia"/>
          <w:color w:val="000000"/>
          <w:sz w:val="21"/>
          <w:szCs w:val="21"/>
          <w:highlight w:val="none"/>
        </w:rPr>
      </w:pPr>
      <w:r>
        <w:rPr>
          <w:rFonts w:ascii="宋体" w:hAnsi="宋体" w:cs="宋体"/>
          <w:color w:val="000000"/>
          <w:sz w:val="21"/>
          <w:szCs w:val="21"/>
          <w:highlight w:val="none"/>
        </w:rPr>
        <w:br w:type="page" w:clear="all"/>
      </w:r>
      <w:r>
        <w:rPr>
          <w:rFonts w:hint="eastAsia" w:ascii="宋体" w:hAnsi="宋体" w:cs="宋体"/>
          <w:color w:val="000000"/>
          <w:sz w:val="21"/>
          <w:szCs w:val="21"/>
          <w:highlight w:val="none"/>
        </w:rPr>
        <w:t xml:space="preserve">（2）</w:t>
      </w:r>
      <w:r>
        <w:rPr>
          <w:rFonts w:hint="eastAsia"/>
          <w:color w:val="000000"/>
          <w:sz w:val="21"/>
          <w:szCs w:val="21"/>
          <w:highlight w:val="none"/>
        </w:rPr>
      </w:r>
      <w:r/>
    </w:p>
    <w:p>
      <w:pPr>
        <w:pStyle w:val="619"/>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营业执照等证明文件</w:t>
      </w:r>
      <w:r>
        <w:rPr>
          <w:rFonts w:ascii="宋体" w:hAnsi="宋体" w:cs="宋体"/>
          <w:b/>
          <w:color w:val="000000"/>
          <w:sz w:val="24"/>
          <w:highlight w:val="none"/>
        </w:rPr>
      </w:r>
      <w:r/>
    </w:p>
    <w:p>
      <w:pPr>
        <w:pStyle w:val="619"/>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619"/>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(采购人或采购代理机构)        </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 ）供应商为法人（包括企业、事业单位和社会团体）的</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现附上由</w:t>
      </w:r>
      <w:r>
        <w:rPr>
          <w:rFonts w:ascii="宋体" w:hAnsi="宋体" w:cs="宋体"/>
          <w:color w:val="000000"/>
          <w:szCs w:val="21"/>
          <w:highlight w:val="none"/>
          <w:u w:val="single"/>
        </w:rPr>
        <w:t xml:space="preserve">（填写“签发机关全称”）</w:t>
      </w:r>
      <w:r>
        <w:rPr>
          <w:rFonts w:ascii="宋体" w:hAnsi="宋体" w:cs="宋体"/>
          <w:color w:val="000000"/>
          <w:szCs w:val="21"/>
          <w:highlight w:val="none"/>
        </w:rPr>
        <w:t xml:space="preserve">签发的我方统一社会信用代码</w:t>
      </w:r>
      <w:r>
        <w:rPr>
          <w:rFonts w:ascii="宋体" w:hAnsi="宋体" w:cs="宋体"/>
          <w:color w:val="000000"/>
          <w:szCs w:val="21"/>
          <w:highlight w:val="none"/>
          <w:u w:val="single"/>
        </w:rPr>
        <w:t xml:space="preserve">（请填写法人的具体证照名称）</w:t>
      </w:r>
      <w:r>
        <w:rPr>
          <w:rFonts w:ascii="宋体" w:hAnsi="宋体" w:cs="宋体"/>
          <w:color w:val="000000"/>
          <w:szCs w:val="21"/>
          <w:highlight w:val="none"/>
        </w:rPr>
        <w:t xml:space="preserve">复印件，该证明材料真实有效，否则我方负全部责任。</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 ）供应商为非法人（包括其他组织、自然人）的</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□现附上由</w:t>
      </w:r>
      <w:r>
        <w:rPr>
          <w:rFonts w:ascii="宋体" w:hAnsi="宋体" w:cs="宋体"/>
          <w:color w:val="000000"/>
          <w:szCs w:val="21"/>
          <w:highlight w:val="none"/>
          <w:u w:val="single"/>
        </w:rPr>
        <w:t xml:space="preserve">（填写“签发机关全称”）</w:t>
      </w:r>
      <w:r>
        <w:rPr>
          <w:rFonts w:ascii="宋体" w:hAnsi="宋体" w:cs="宋体"/>
          <w:color w:val="000000"/>
          <w:szCs w:val="21"/>
          <w:highlight w:val="none"/>
        </w:rPr>
        <w:t xml:space="preserve">签发的我方</w:t>
      </w:r>
      <w:r>
        <w:rPr>
          <w:rFonts w:ascii="宋体" w:hAnsi="宋体" w:cs="宋体"/>
          <w:color w:val="000000"/>
          <w:szCs w:val="21"/>
          <w:highlight w:val="none"/>
          <w:u w:val="single"/>
        </w:rPr>
        <w:t xml:space="preserve">（请填写非自然人的非法人的具体证照名称）</w:t>
      </w:r>
      <w:r>
        <w:rPr>
          <w:rFonts w:ascii="宋体" w:hAnsi="宋体" w:cs="宋体"/>
          <w:color w:val="000000"/>
          <w:szCs w:val="21"/>
          <w:highlight w:val="none"/>
        </w:rPr>
        <w:t xml:space="preserve">复印件，该证明材料真实有效，否则我方负全部责任。</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□现附上由</w:t>
      </w:r>
      <w:r>
        <w:rPr>
          <w:rFonts w:ascii="宋体" w:hAnsi="宋体" w:cs="宋体"/>
          <w:color w:val="000000"/>
          <w:szCs w:val="21"/>
          <w:highlight w:val="none"/>
          <w:u w:val="single"/>
        </w:rPr>
        <w:t xml:space="preserve">（填写“签发机关全称”）</w:t>
      </w:r>
      <w:r>
        <w:rPr>
          <w:rFonts w:ascii="宋体" w:hAnsi="宋体" w:cs="宋体"/>
          <w:color w:val="000000"/>
          <w:szCs w:val="21"/>
          <w:highlight w:val="none"/>
        </w:rPr>
        <w:t xml:space="preserve">签发的我方</w:t>
      </w:r>
      <w:r>
        <w:rPr>
          <w:rFonts w:ascii="宋体" w:hAnsi="宋体" w:cs="宋体"/>
          <w:color w:val="000000"/>
          <w:szCs w:val="21"/>
          <w:highlight w:val="none"/>
          <w:u w:val="single"/>
        </w:rPr>
        <w:t xml:space="preserve">（请填写自然人的身份证件名称）</w:t>
      </w:r>
      <w:r>
        <w:rPr>
          <w:rFonts w:ascii="宋体" w:hAnsi="宋体" w:cs="宋体"/>
          <w:color w:val="000000"/>
          <w:szCs w:val="21"/>
          <w:highlight w:val="none"/>
        </w:rPr>
        <w:t xml:space="preserve">复印件，该证明材料真实有效，否则我方负全部责任。</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★注意：</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1、请供应商根据实际情况填写，在相应的（）中打“√”并选择相应的“□”（若有）后，再按照本格式的要求提供相应证明材料的复印件。</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658"/>
        <w:spacing w:line="360" w:lineRule="auto"/>
        <w:rPr>
          <w:rFonts w:hint="eastAsia" w:ascii="宋体" w:hAnsi="宋体" w:cs="宋体"/>
          <w:color w:val="000000"/>
          <w:sz w:val="21"/>
          <w:szCs w:val="21"/>
          <w:highlight w:val="none"/>
        </w:rPr>
      </w:pPr>
      <w:r>
        <w:rPr>
          <w:color w:val="000000"/>
          <w:sz w:val="21"/>
          <w:szCs w:val="21"/>
          <w:highlight w:val="none"/>
        </w:rPr>
        <w:br w:type="page" w:clear="all"/>
      </w:r>
      <w:r>
        <w:rPr>
          <w:rFonts w:hint="eastAsia"/>
          <w:color w:val="000000"/>
          <w:sz w:val="21"/>
          <w:szCs w:val="21"/>
          <w:highlight w:val="none"/>
        </w:rPr>
        <w:t xml:space="preserve">（3）</w:t>
      </w:r>
      <w:r>
        <w:rPr>
          <w:rFonts w:hint="eastAsia" w:ascii="宋体" w:hAnsi="宋体" w:cs="宋体"/>
          <w:color w:val="000000"/>
          <w:sz w:val="21"/>
          <w:szCs w:val="21"/>
          <w:highlight w:val="none"/>
        </w:rPr>
      </w:r>
      <w:r/>
    </w:p>
    <w:p>
      <w:pPr>
        <w:pStyle w:val="619"/>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财务状况报告</w:t>
      </w:r>
      <w:r>
        <w:rPr>
          <w:rFonts w:ascii="宋体" w:hAnsi="宋体" w:cs="宋体"/>
          <w:b/>
          <w:color w:val="000000"/>
          <w:sz w:val="24"/>
          <w:highlight w:val="none"/>
        </w:rPr>
      </w:r>
      <w:r/>
    </w:p>
    <w:p>
      <w:pPr>
        <w:pStyle w:val="619"/>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619"/>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(采购人或采购代理机构)     </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 ）供应商提供财务报告的</w:t>
      </w:r>
      <w:r>
        <w:rPr>
          <w:color w:val="000000"/>
          <w:szCs w:val="21"/>
          <w:highlight w:val="none"/>
        </w:rPr>
      </w:r>
      <w:r/>
    </w:p>
    <w:p>
      <w:pPr>
        <w:pStyle w:val="619"/>
        <w:ind w:firstLine="480"/>
        <w:spacing w:line="360" w:lineRule="auto"/>
        <w:rPr>
          <w:color w:val="000000"/>
          <w:szCs w:val="21"/>
          <w:highlight w:val="none"/>
        </w:rPr>
      </w:pPr>
      <w:r>
        <w:rPr>
          <w:rFonts w:hint="eastAsia" w:ascii="宋体" w:hAnsi="宋体" w:cs="宋体"/>
          <w:color w:val="000000"/>
          <w:szCs w:val="21"/>
          <w:highlight w:val="none"/>
          <w:lang w:eastAsia="zh-CN"/>
        </w:rPr>
        <w:t xml:space="preserve">□</w:t>
      </w:r>
      <w:r>
        <w:rPr>
          <w:rFonts w:ascii="宋体" w:hAnsi="宋体" w:cs="宋体"/>
          <w:color w:val="000000"/>
          <w:szCs w:val="21"/>
          <w:highlight w:val="none"/>
        </w:rPr>
        <w:t xml:space="preserve">企业适用：现附上我方</w:t>
      </w:r>
      <w:r>
        <w:rPr>
          <w:rFonts w:ascii="宋体" w:hAnsi="宋体" w:cs="宋体"/>
          <w:color w:val="000000"/>
          <w:szCs w:val="21"/>
          <w:highlight w:val="none"/>
          <w:u w:val="single"/>
        </w:rPr>
        <w:t xml:space="preserve">（填写“具体的年度、或半年度、或季度”）</w:t>
      </w:r>
      <w:r>
        <w:rPr>
          <w:rFonts w:ascii="宋体" w:hAnsi="宋体" w:cs="宋体"/>
          <w:color w:val="000000"/>
          <w:szCs w:val="21"/>
          <w:highlight w:val="none"/>
        </w:rPr>
        <w:t xml:space="preserve">财务报告复印件，包括资产负债表、利润表、现金流量表、所有者权益变动表及其附注（若有），上述证明材料真实有效，否则我方负全部责任。</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□事业单位适用：现附上我方</w:t>
      </w:r>
      <w:r>
        <w:rPr>
          <w:rFonts w:ascii="宋体" w:hAnsi="宋体" w:cs="宋体"/>
          <w:color w:val="000000"/>
          <w:szCs w:val="21"/>
          <w:highlight w:val="none"/>
          <w:u w:val="single"/>
        </w:rPr>
        <w:t xml:space="preserve">（填写“具体的年度、或半年度、或季度”）</w:t>
      </w:r>
      <w:r>
        <w:rPr>
          <w:rFonts w:ascii="宋体" w:hAnsi="宋体" w:cs="宋体"/>
          <w:color w:val="000000"/>
          <w:szCs w:val="21"/>
          <w:highlight w:val="none"/>
        </w:rPr>
        <w:t xml:space="preserve">财务报告复印件，包括资产负债表、收入支出表或收入费用表、财政补助收入支出表（若有），上述证明材料真实有效，否则我方负全部责任。</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□社会团体适用：现附上我方</w:t>
      </w:r>
      <w:r>
        <w:rPr>
          <w:rFonts w:ascii="宋体" w:hAnsi="宋体" w:cs="宋体"/>
          <w:color w:val="000000"/>
          <w:szCs w:val="21"/>
          <w:highlight w:val="none"/>
          <w:u w:val="single"/>
        </w:rPr>
        <w:t xml:space="preserve">（填写“具体的年度、或半年度、或季度”）</w:t>
      </w:r>
      <w:r>
        <w:rPr>
          <w:rFonts w:ascii="宋体" w:hAnsi="宋体" w:cs="宋体"/>
          <w:color w:val="000000"/>
          <w:szCs w:val="21"/>
          <w:highlight w:val="none"/>
        </w:rPr>
        <w:t xml:space="preserve">财务报告复印件，包括资产负债表、业务活动表、现金流量表，上述证明材料真实有效，否则我方负全部责任。</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 ）供应商提供资信证明的</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□非自然人适用：现附上我方开户（基本户）许可证复印件及我方银行：</w:t>
      </w:r>
      <w:r>
        <w:rPr>
          <w:rFonts w:ascii="宋体" w:hAnsi="宋体" w:cs="宋体"/>
          <w:color w:val="000000"/>
          <w:szCs w:val="21"/>
          <w:highlight w:val="none"/>
          <w:u w:val="single"/>
        </w:rPr>
        <w:t xml:space="preserve">（填写“基本户的开户银行全称”）</w:t>
      </w:r>
      <w:r>
        <w:rPr>
          <w:rFonts w:ascii="宋体" w:hAnsi="宋体" w:cs="宋体"/>
          <w:color w:val="000000"/>
          <w:szCs w:val="21"/>
          <w:highlight w:val="none"/>
        </w:rPr>
        <w:t xml:space="preserve">出具的资信证明复印件，上述证明材料真实有效，否则我方负全部责任。</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□自然人适用：现附上我方银行：</w:t>
      </w:r>
      <w:r>
        <w:rPr>
          <w:rFonts w:ascii="宋体" w:hAnsi="宋体" w:cs="宋体"/>
          <w:color w:val="000000"/>
          <w:szCs w:val="21"/>
          <w:highlight w:val="none"/>
          <w:u w:val="single"/>
        </w:rPr>
        <w:t xml:space="preserve">（填写自然人的“个人账户的开户银行全称”）</w:t>
      </w:r>
      <w:r>
        <w:rPr>
          <w:rFonts w:ascii="宋体" w:hAnsi="宋体" w:cs="宋体"/>
          <w:color w:val="000000"/>
          <w:szCs w:val="21"/>
          <w:highlight w:val="none"/>
        </w:rPr>
        <w:t xml:space="preserve">出具的资信证明复印件，上述证明材料真实有效，否则我方负全部责任。</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★注意事项：</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2、供应商提供的财务报告或资信证明复印件（成立年限按照响应文件递交截止时间推算）应符合下列规定：</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2.1成立年限满1年及以上的供应商，提供上一年度的年度财务报告。</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2.2成立年限不足1年的供应商，提供资信证明复印件。</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658"/>
        <w:spacing w:line="360" w:lineRule="auto"/>
        <w:rPr>
          <w:rFonts w:hint="eastAsia"/>
          <w:color w:val="000000"/>
          <w:sz w:val="21"/>
          <w:szCs w:val="21"/>
          <w:highlight w:val="none"/>
        </w:rPr>
      </w:pPr>
      <w:r>
        <w:rPr>
          <w:color w:val="000000"/>
          <w:sz w:val="21"/>
          <w:szCs w:val="21"/>
          <w:highlight w:val="none"/>
        </w:rPr>
        <w:br w:type="page" w:clear="all"/>
      </w:r>
      <w:r>
        <w:rPr>
          <w:rFonts w:hint="eastAsia"/>
          <w:color w:val="000000"/>
          <w:sz w:val="21"/>
          <w:szCs w:val="21"/>
          <w:highlight w:val="none"/>
        </w:rPr>
        <w:t xml:space="preserve">（4）</w:t>
      </w:r>
      <w:r>
        <w:rPr>
          <w:rFonts w:hint="eastAsia"/>
          <w:color w:val="000000"/>
          <w:sz w:val="21"/>
          <w:szCs w:val="21"/>
          <w:highlight w:val="none"/>
        </w:rPr>
      </w:r>
      <w:r/>
    </w:p>
    <w:p>
      <w:pPr>
        <w:pStyle w:val="619"/>
        <w:jc w:val="center"/>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619"/>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依法缴纳税收证明材料</w:t>
      </w:r>
      <w:r>
        <w:rPr>
          <w:rFonts w:ascii="宋体" w:hAnsi="宋体" w:cs="宋体"/>
          <w:b/>
          <w:color w:val="000000"/>
          <w:sz w:val="24"/>
          <w:highlight w:val="none"/>
        </w:rPr>
      </w:r>
      <w:r/>
    </w:p>
    <w:p>
      <w:pPr>
        <w:pStyle w:val="619"/>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619"/>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(采购人或采购代理机构)      </w:t>
      </w:r>
      <w:r>
        <w:rPr>
          <w:color w:val="000000"/>
          <w:szCs w:val="21"/>
          <w:highlight w:val="none"/>
        </w:rPr>
      </w:r>
      <w:r/>
    </w:p>
    <w:p>
      <w:pPr>
        <w:pStyle w:val="619"/>
        <w:ind w:firstLine="420"/>
        <w:spacing w:line="360" w:lineRule="auto"/>
        <w:rPr>
          <w:color w:val="000000"/>
          <w:szCs w:val="21"/>
          <w:highlight w:val="none"/>
        </w:rPr>
      </w:pPr>
      <w:r>
        <w:rPr>
          <w:rFonts w:eastAsia="Times New Roman"/>
          <w:b/>
          <w:color w:val="000000"/>
          <w:szCs w:val="21"/>
          <w:highlight w:val="none"/>
        </w:rPr>
        <w:t xml:space="preserve">1</w:t>
      </w:r>
      <w:r>
        <w:rPr>
          <w:rFonts w:ascii="宋体" w:hAnsi="宋体" w:cs="宋体"/>
          <w:b/>
          <w:color w:val="000000"/>
          <w:szCs w:val="21"/>
          <w:highlight w:val="none"/>
        </w:rPr>
        <w:t xml:space="preserve">、依法缴纳税收的供应商</w:t>
      </w:r>
      <w:r>
        <w:rPr>
          <w:color w:val="000000"/>
          <w:szCs w:val="21"/>
          <w:highlight w:val="none"/>
        </w:rPr>
      </w:r>
      <w:r/>
    </w:p>
    <w:p>
      <w:pPr>
        <w:pStyle w:val="619"/>
        <w:ind w:firstLine="420"/>
        <w:spacing w:line="360" w:lineRule="auto"/>
        <w:rPr>
          <w:color w:val="000000"/>
          <w:szCs w:val="21"/>
          <w:highlight w:val="none"/>
        </w:rPr>
      </w:pPr>
      <w:r>
        <w:rPr>
          <w:rFonts w:ascii="宋体" w:hAnsi="宋体" w:cs="宋体"/>
          <w:color w:val="000000"/>
          <w:szCs w:val="21"/>
          <w:highlight w:val="none"/>
        </w:rPr>
        <w:t xml:space="preserve">（ ）法人（包括企业、事业单位和社会团体）的</w:t>
      </w:r>
      <w:r>
        <w:rPr>
          <w:color w:val="000000"/>
          <w:szCs w:val="21"/>
          <w:highlight w:val="none"/>
        </w:rPr>
      </w:r>
      <w:r/>
    </w:p>
    <w:p>
      <w:pPr>
        <w:pStyle w:val="619"/>
        <w:ind w:firstLine="420"/>
        <w:spacing w:line="360" w:lineRule="auto"/>
        <w:rPr>
          <w:color w:val="000000"/>
          <w:szCs w:val="21"/>
          <w:highlight w:val="none"/>
        </w:rPr>
      </w:pPr>
      <w:r>
        <w:rPr>
          <w:rFonts w:ascii="宋体" w:hAnsi="宋体" w:cs="宋体"/>
          <w:color w:val="000000"/>
          <w:szCs w:val="21"/>
          <w:highlight w:val="none"/>
        </w:rPr>
        <w:t xml:space="preserve">现附上自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日期间我方缴纳的</w:t>
      </w:r>
      <w:r>
        <w:rPr>
          <w:rFonts w:ascii="宋体" w:hAnsi="宋体" w:cs="宋体"/>
          <w:color w:val="000000"/>
          <w:szCs w:val="21"/>
          <w:highlight w:val="none"/>
          <w:u w:val="single"/>
        </w:rPr>
        <w:t xml:space="preserve">（按照供应商实际缴纳的税种名称填写，如：增值税、所得税等）</w:t>
      </w:r>
      <w:r>
        <w:rPr>
          <w:rFonts w:ascii="宋体" w:hAnsi="宋体" w:cs="宋体"/>
          <w:color w:val="000000"/>
          <w:szCs w:val="21"/>
          <w:highlight w:val="none"/>
        </w:rPr>
        <w:t xml:space="preserve">税收凭据复印件，上述证明材料真实有效，否则我方负全部责任。</w:t>
      </w:r>
      <w:r>
        <w:rPr>
          <w:color w:val="000000"/>
          <w:szCs w:val="21"/>
          <w:highlight w:val="none"/>
        </w:rPr>
      </w:r>
      <w:r/>
    </w:p>
    <w:p>
      <w:pPr>
        <w:pStyle w:val="619"/>
        <w:ind w:firstLine="420"/>
        <w:spacing w:line="360" w:lineRule="auto"/>
        <w:rPr>
          <w:color w:val="000000"/>
          <w:szCs w:val="21"/>
          <w:highlight w:val="none"/>
        </w:rPr>
      </w:pPr>
      <w:r>
        <w:rPr>
          <w:rFonts w:ascii="宋体" w:hAnsi="宋体" w:cs="宋体"/>
          <w:color w:val="000000"/>
          <w:szCs w:val="21"/>
          <w:highlight w:val="none"/>
        </w:rPr>
        <w:t xml:space="preserve">（ ）非法人（包括其他组织、自然人）的</w:t>
      </w:r>
      <w:r>
        <w:rPr>
          <w:color w:val="000000"/>
          <w:szCs w:val="21"/>
          <w:highlight w:val="none"/>
        </w:rPr>
      </w:r>
      <w:r/>
    </w:p>
    <w:p>
      <w:pPr>
        <w:pStyle w:val="619"/>
        <w:ind w:firstLine="420"/>
        <w:spacing w:line="360" w:lineRule="auto"/>
        <w:rPr>
          <w:color w:val="000000"/>
          <w:szCs w:val="21"/>
          <w:highlight w:val="none"/>
        </w:rPr>
      </w:pPr>
      <w:r>
        <w:rPr>
          <w:rFonts w:ascii="宋体" w:hAnsi="宋体" w:cs="宋体"/>
          <w:color w:val="000000"/>
          <w:szCs w:val="21"/>
          <w:highlight w:val="none"/>
        </w:rPr>
        <w:t xml:space="preserve">现附上自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日期间我方缴纳的</w:t>
      </w:r>
      <w:r>
        <w:rPr>
          <w:rFonts w:ascii="宋体" w:hAnsi="宋体" w:cs="宋体"/>
          <w:color w:val="000000"/>
          <w:szCs w:val="21"/>
          <w:highlight w:val="none"/>
          <w:u w:val="single"/>
        </w:rPr>
        <w:t xml:space="preserve">（按照供应商实际缴纳的税种名称填写）</w:t>
      </w:r>
      <w:r>
        <w:rPr>
          <w:rFonts w:ascii="宋体" w:hAnsi="宋体" w:cs="宋体"/>
          <w:color w:val="000000"/>
          <w:szCs w:val="21"/>
          <w:highlight w:val="none"/>
        </w:rPr>
        <w:t xml:space="preserve">税收凭据复印件，上述证明材料真实有效，否则我方负全部责任。</w:t>
      </w:r>
      <w:r>
        <w:rPr>
          <w:color w:val="000000"/>
          <w:szCs w:val="21"/>
          <w:highlight w:val="none"/>
        </w:rPr>
      </w:r>
      <w:r/>
    </w:p>
    <w:p>
      <w:pPr>
        <w:pStyle w:val="619"/>
        <w:ind w:firstLine="420"/>
        <w:spacing w:line="360" w:lineRule="auto"/>
        <w:rPr>
          <w:color w:val="000000"/>
          <w:szCs w:val="21"/>
          <w:highlight w:val="none"/>
        </w:rPr>
      </w:pPr>
      <w:r>
        <w:rPr>
          <w:rFonts w:eastAsia="Times New Roman"/>
          <w:b/>
          <w:color w:val="000000"/>
          <w:szCs w:val="21"/>
          <w:highlight w:val="none"/>
        </w:rPr>
        <w:t xml:space="preserve">2</w:t>
      </w:r>
      <w:r>
        <w:rPr>
          <w:rFonts w:ascii="宋体" w:hAnsi="宋体" w:cs="宋体"/>
          <w:b/>
          <w:color w:val="000000"/>
          <w:szCs w:val="21"/>
          <w:highlight w:val="none"/>
        </w:rPr>
        <w:t xml:space="preserve">、依法免税的供应商</w:t>
      </w:r>
      <w:r>
        <w:rPr>
          <w:color w:val="000000"/>
          <w:szCs w:val="21"/>
          <w:highlight w:val="none"/>
        </w:rPr>
      </w:r>
      <w:r/>
    </w:p>
    <w:p>
      <w:pPr>
        <w:pStyle w:val="619"/>
        <w:ind w:firstLine="420"/>
        <w:spacing w:line="360" w:lineRule="auto"/>
        <w:rPr>
          <w:color w:val="000000"/>
          <w:szCs w:val="21"/>
          <w:highlight w:val="none"/>
        </w:rPr>
      </w:pPr>
      <w:r>
        <w:rPr>
          <w:rFonts w:ascii="宋体" w:hAnsi="宋体" w:cs="宋体"/>
          <w:color w:val="000000"/>
          <w:szCs w:val="21"/>
          <w:highlight w:val="none"/>
        </w:rPr>
        <w:t xml:space="preserve">（ ）现附上我方依法免税证明材料复印件，上述证明材料真实有效，否则我方负全部责任。</w:t>
      </w:r>
      <w:r>
        <w:rPr>
          <w:color w:val="000000"/>
          <w:szCs w:val="21"/>
          <w:highlight w:val="none"/>
        </w:rPr>
      </w:r>
      <w:r/>
    </w:p>
    <w:p>
      <w:pPr>
        <w:pStyle w:val="619"/>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★注意：</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1、请供应商根据实际情况填写，在相应的（）中打“√”，并按照本格式的要求提供相应证明材料的复印件。</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2、供应商提供的税收凭据复印件应符合下列规定：</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2.1响应文件递交截止时间前（不含截止时间的当月）已依法缴纳税收的供应商，提供响应文件递交截止时间前（不含截止时间的当月）中任一月份的税收凭据复印件。</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2.2响应文件递交截止时间的当月成立且已依法缴纳税收的供应商，提供截止时间当月的税收凭据复印件。</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2.3响应文件递交截止时间的当月成立但因税务机关原因而尚未依法缴纳税收的供应商，提供依法缴纳税收承诺书原件扫描件（格式自拟），该承诺书视同税收凭据。</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4、</w:t>
      </w:r>
      <w:r>
        <w:rPr>
          <w:rFonts w:ascii="宋体" w:hAnsi="宋体" w:cs="宋体"/>
          <w:b/>
          <w:color w:val="000000"/>
          <w:szCs w:val="21"/>
          <w:highlight w:val="none"/>
        </w:rPr>
        <w:t xml:space="preserve">“依法缴纳税收证明材料”</w:t>
      </w:r>
      <w:r>
        <w:rPr>
          <w:rFonts w:ascii="宋体" w:hAnsi="宋体" w:cs="宋体"/>
          <w:color w:val="000000"/>
          <w:szCs w:val="21"/>
          <w:highlight w:val="none"/>
        </w:rPr>
        <w:t xml:space="preserve">有欠缴记录的，视为</w:t>
      </w:r>
      <w:r>
        <w:rPr>
          <w:rFonts w:ascii="宋体" w:hAnsi="宋体" w:cs="宋体"/>
          <w:b/>
          <w:color w:val="000000"/>
          <w:szCs w:val="21"/>
          <w:highlight w:val="none"/>
        </w:rPr>
        <w:t xml:space="preserve">未依法缴纳税收</w:t>
      </w:r>
      <w:r>
        <w:rPr>
          <w:rFonts w:ascii="宋体" w:hAnsi="宋体" w:cs="宋体"/>
          <w:color w:val="000000"/>
          <w:szCs w:val="21"/>
          <w:highlight w:val="none"/>
        </w:rPr>
        <w:t xml:space="preserve">。</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658"/>
        <w:spacing w:line="360" w:lineRule="auto"/>
        <w:rPr>
          <w:rFonts w:hint="eastAsia"/>
          <w:color w:val="000000"/>
          <w:sz w:val="21"/>
          <w:szCs w:val="21"/>
          <w:highlight w:val="none"/>
        </w:rPr>
      </w:pPr>
      <w:r>
        <w:rPr>
          <w:color w:val="000000"/>
          <w:sz w:val="21"/>
          <w:szCs w:val="21"/>
          <w:highlight w:val="none"/>
        </w:rPr>
        <w:br w:type="page" w:clear="all"/>
      </w:r>
      <w:r>
        <w:rPr>
          <w:rFonts w:hint="eastAsia"/>
          <w:color w:val="000000"/>
          <w:sz w:val="21"/>
          <w:szCs w:val="21"/>
          <w:highlight w:val="none"/>
        </w:rPr>
        <w:t xml:space="preserve">（5）</w:t>
      </w:r>
      <w:r>
        <w:rPr>
          <w:rFonts w:hint="eastAsia"/>
          <w:color w:val="000000"/>
          <w:sz w:val="21"/>
          <w:szCs w:val="21"/>
          <w:highlight w:val="none"/>
        </w:rPr>
      </w:r>
      <w:r/>
    </w:p>
    <w:p>
      <w:pPr>
        <w:pStyle w:val="619"/>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依法缴纳社会保障资金证明材料</w:t>
      </w:r>
      <w:r>
        <w:rPr>
          <w:rFonts w:ascii="宋体" w:hAnsi="宋体" w:cs="宋体"/>
          <w:b/>
          <w:color w:val="000000"/>
          <w:sz w:val="24"/>
          <w:highlight w:val="none"/>
        </w:rPr>
      </w:r>
      <w:r/>
    </w:p>
    <w:p>
      <w:pPr>
        <w:pStyle w:val="619"/>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619"/>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(采购人或采购代理机构)       </w:t>
      </w:r>
      <w:r>
        <w:rPr>
          <w:color w:val="000000"/>
          <w:szCs w:val="21"/>
          <w:highlight w:val="none"/>
        </w:rPr>
      </w:r>
      <w:r/>
    </w:p>
    <w:p>
      <w:pPr>
        <w:pStyle w:val="619"/>
        <w:ind w:firstLine="480"/>
        <w:spacing w:line="360" w:lineRule="auto"/>
        <w:rPr>
          <w:color w:val="000000"/>
          <w:szCs w:val="21"/>
          <w:highlight w:val="none"/>
        </w:rPr>
      </w:pPr>
      <w:r>
        <w:rPr>
          <w:rFonts w:eastAsia="Times New Roman"/>
          <w:b/>
          <w:color w:val="000000"/>
          <w:szCs w:val="21"/>
          <w:highlight w:val="none"/>
        </w:rPr>
        <w:t xml:space="preserve">1</w:t>
      </w:r>
      <w:r>
        <w:rPr>
          <w:rFonts w:ascii="宋体" w:hAnsi="宋体" w:cs="宋体"/>
          <w:b/>
          <w:color w:val="000000"/>
          <w:szCs w:val="21"/>
          <w:highlight w:val="none"/>
        </w:rPr>
        <w:t xml:space="preserve">、依法缴纳社会保障资金的供应商</w:t>
      </w:r>
      <w:r>
        <w:rPr>
          <w:color w:val="000000"/>
          <w:szCs w:val="21"/>
          <w:highlight w:val="none"/>
        </w:rPr>
      </w:r>
      <w:r/>
    </w:p>
    <w:p>
      <w:pPr>
        <w:pStyle w:val="619"/>
        <w:ind w:firstLine="420"/>
        <w:spacing w:line="360" w:lineRule="auto"/>
        <w:rPr>
          <w:color w:val="000000"/>
          <w:szCs w:val="21"/>
          <w:highlight w:val="none"/>
        </w:rPr>
      </w:pPr>
      <w:r>
        <w:rPr>
          <w:rFonts w:ascii="宋体" w:hAnsi="宋体" w:cs="宋体"/>
          <w:color w:val="000000"/>
          <w:szCs w:val="21"/>
          <w:highlight w:val="none"/>
        </w:rPr>
        <w:t xml:space="preserve">（ ）法人（包括企业、事业单位和社会团体）的</w:t>
      </w:r>
      <w:r>
        <w:rPr>
          <w:color w:val="000000"/>
          <w:szCs w:val="21"/>
          <w:highlight w:val="none"/>
        </w:rPr>
      </w:r>
      <w:r/>
    </w:p>
    <w:p>
      <w:pPr>
        <w:pStyle w:val="619"/>
        <w:ind w:firstLine="420"/>
        <w:spacing w:line="360" w:lineRule="auto"/>
        <w:rPr>
          <w:color w:val="000000"/>
          <w:szCs w:val="21"/>
          <w:highlight w:val="none"/>
        </w:rPr>
      </w:pPr>
      <w:r>
        <w:rPr>
          <w:rFonts w:ascii="宋体" w:hAnsi="宋体" w:cs="宋体"/>
          <w:color w:val="000000"/>
          <w:szCs w:val="21"/>
          <w:highlight w:val="none"/>
        </w:rPr>
        <w:t xml:space="preserve">现附上自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color w:val="000000"/>
          <w:szCs w:val="21"/>
          <w:highlight w:val="none"/>
        </w:rPr>
      </w:r>
      <w:r/>
    </w:p>
    <w:p>
      <w:pPr>
        <w:pStyle w:val="619"/>
        <w:ind w:firstLine="420"/>
        <w:spacing w:line="360" w:lineRule="auto"/>
        <w:rPr>
          <w:color w:val="000000"/>
          <w:szCs w:val="21"/>
          <w:highlight w:val="none"/>
        </w:rPr>
      </w:pPr>
      <w:r>
        <w:rPr>
          <w:rFonts w:ascii="宋体" w:hAnsi="宋体" w:cs="宋体"/>
          <w:color w:val="000000"/>
          <w:szCs w:val="21"/>
          <w:highlight w:val="none"/>
        </w:rPr>
        <w:t xml:space="preserve">（ ）非法人（包括其他组织、自然人）的</w:t>
      </w:r>
      <w:r>
        <w:rPr>
          <w:color w:val="000000"/>
          <w:szCs w:val="21"/>
          <w:highlight w:val="none"/>
        </w:rPr>
      </w:r>
      <w:r/>
    </w:p>
    <w:p>
      <w:pPr>
        <w:pStyle w:val="619"/>
        <w:ind w:firstLine="420"/>
        <w:spacing w:line="360" w:lineRule="auto"/>
        <w:rPr>
          <w:color w:val="000000"/>
          <w:szCs w:val="21"/>
          <w:highlight w:val="none"/>
        </w:rPr>
      </w:pPr>
      <w:r>
        <w:rPr>
          <w:rFonts w:ascii="宋体" w:hAnsi="宋体" w:cs="宋体"/>
          <w:color w:val="000000"/>
          <w:szCs w:val="21"/>
          <w:highlight w:val="none"/>
        </w:rPr>
        <w:t xml:space="preserve">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color w:val="000000"/>
          <w:szCs w:val="21"/>
          <w:highlight w:val="none"/>
        </w:rPr>
      </w:r>
      <w:r/>
    </w:p>
    <w:p>
      <w:pPr>
        <w:pStyle w:val="619"/>
        <w:ind w:firstLine="480"/>
        <w:spacing w:line="360" w:lineRule="auto"/>
        <w:rPr>
          <w:color w:val="000000"/>
          <w:szCs w:val="21"/>
          <w:highlight w:val="none"/>
        </w:rPr>
      </w:pPr>
      <w:r>
        <w:rPr>
          <w:rFonts w:eastAsia="Times New Roman"/>
          <w:b/>
          <w:color w:val="000000"/>
          <w:szCs w:val="21"/>
          <w:highlight w:val="none"/>
        </w:rPr>
        <w:t xml:space="preserve">2</w:t>
      </w:r>
      <w:r>
        <w:rPr>
          <w:rFonts w:ascii="宋体" w:hAnsi="宋体" w:cs="宋体"/>
          <w:b/>
          <w:color w:val="000000"/>
          <w:szCs w:val="21"/>
          <w:highlight w:val="none"/>
        </w:rPr>
        <w:t xml:space="preserve">、依法不需要缴纳社会保障资金的供应商</w:t>
      </w:r>
      <w:r>
        <w:rPr>
          <w:color w:val="000000"/>
          <w:szCs w:val="21"/>
          <w:highlight w:val="none"/>
        </w:rPr>
      </w:r>
      <w:r/>
    </w:p>
    <w:p>
      <w:pPr>
        <w:pStyle w:val="619"/>
        <w:ind w:firstLine="420"/>
        <w:spacing w:line="360" w:lineRule="auto"/>
        <w:rPr>
          <w:color w:val="000000"/>
          <w:szCs w:val="21"/>
          <w:highlight w:val="none"/>
        </w:rPr>
      </w:pPr>
      <w:r>
        <w:rPr>
          <w:rFonts w:ascii="宋体" w:hAnsi="宋体" w:cs="宋体"/>
          <w:color w:val="000000"/>
          <w:szCs w:val="21"/>
          <w:highlight w:val="none"/>
        </w:rPr>
        <w:t xml:space="preserve">（ ）现附上我方依法不需要缴纳社会保障资金证明材料复印件，上述证明材料真实有效，否则我方负全部责任。</w:t>
      </w:r>
      <w:r>
        <w:rPr>
          <w:color w:val="000000"/>
          <w:szCs w:val="21"/>
          <w:highlight w:val="none"/>
        </w:rPr>
      </w:r>
      <w:r/>
    </w:p>
    <w:p>
      <w:pPr>
        <w:pStyle w:val="619"/>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★注意：</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1、请供应商根据实际情况填写，在相应的（）中打“√”，并按照本格式的要求提供相应证明材料的复印件。</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2、供应商提供的社会保险凭据复印件应符合下列规定：</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2.1响应文件递交截止时间前（不含截止时间的当月）已依法缴纳社会保障资金的供应商，提供响应文件递交截止时间前（不含截止时间的当月）中任一月份的社会保险凭据复印件。</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2.2响应文件递交截止时间的当月成立且已依法缴纳社会保障资金的供应商，提供响应文件递交截止时间当月的社会保险凭据复印件。</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4、“</w:t>
      </w:r>
      <w:r>
        <w:rPr>
          <w:rFonts w:ascii="宋体" w:hAnsi="宋体" w:cs="宋体"/>
          <w:b/>
          <w:color w:val="000000"/>
          <w:szCs w:val="21"/>
          <w:highlight w:val="none"/>
        </w:rPr>
        <w:t xml:space="preserve">依法缴纳社会保障资金证明材料</w:t>
      </w:r>
      <w:r>
        <w:rPr>
          <w:rFonts w:ascii="宋体" w:hAnsi="宋体" w:cs="宋体"/>
          <w:color w:val="000000"/>
          <w:szCs w:val="21"/>
          <w:highlight w:val="none"/>
        </w:rPr>
        <w:t xml:space="preserve">”有欠缴记录的，视为</w:t>
      </w:r>
      <w:r>
        <w:rPr>
          <w:rFonts w:ascii="宋体" w:hAnsi="宋体" w:cs="宋体"/>
          <w:b/>
          <w:color w:val="000000"/>
          <w:szCs w:val="21"/>
          <w:highlight w:val="none"/>
        </w:rPr>
        <w:t xml:space="preserve">未依法缴纳社会保障资金</w:t>
      </w:r>
      <w:r>
        <w:rPr>
          <w:rFonts w:ascii="宋体" w:hAnsi="宋体" w:cs="宋体"/>
          <w:color w:val="000000"/>
          <w:szCs w:val="21"/>
          <w:highlight w:val="none"/>
        </w:rPr>
        <w:t xml:space="preserve">。</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619"/>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630"/>
        <w:spacing w:line="400" w:lineRule="exact"/>
        <w:rPr>
          <w:rFonts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（6）</w:t>
      </w:r>
      <w:r>
        <w:rPr>
          <w:rFonts w:hAnsi="宋体" w:eastAsia="宋体" w:cs="宋体"/>
          <w:b/>
          <w:bCs/>
          <w:color w:val="000000"/>
          <w:sz w:val="21"/>
          <w:szCs w:val="21"/>
          <w:highlight w:val="none"/>
        </w:rPr>
      </w:r>
      <w:r/>
    </w:p>
    <w:p>
      <w:pPr>
        <w:pStyle w:val="637"/>
        <w:jc w:val="center"/>
        <w:spacing w:before="75" w:beforeAutospacing="0" w:after="75" w:afterAutospacing="0" w:line="435" w:lineRule="atLeast"/>
        <w:widowControl/>
        <w:rPr>
          <w:rFonts w:ascii="sans-serif" w:hAnsi="sans-serif" w:eastAsia="sans-serif" w:cs="sans-serif"/>
          <w:color w:val="000000"/>
          <w:highlight w:val="none"/>
        </w:rPr>
      </w:pPr>
      <w:r>
        <w:rPr>
          <w:rStyle w:val="641"/>
          <w:rFonts w:hint="eastAsia" w:ascii="宋体" w:hAnsi="宋体" w:cs="宋体"/>
          <w:color w:val="000000"/>
          <w:highlight w:val="none"/>
        </w:rPr>
        <w:t xml:space="preserve">具备履行合同所必需设备和专业技术能力证明材料</w:t>
      </w:r>
      <w:r>
        <w:rPr>
          <w:rFonts w:ascii="sans-serif" w:hAnsi="sans-serif" w:eastAsia="sans-serif" w:cs="sans-serif"/>
          <w:color w:val="000000"/>
          <w:highlight w:val="none"/>
        </w:rPr>
      </w:r>
      <w:r/>
    </w:p>
    <w:p>
      <w:pPr>
        <w:pStyle w:val="637"/>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637"/>
        <w:jc w:val="center"/>
        <w:spacing w:before="75" w:beforeAutospacing="0" w:after="75" w:afterAutospacing="0" w:line="435" w:lineRule="atLeast"/>
        <w:widowControl/>
        <w:rPr>
          <w:rFonts w:ascii="sans-serif" w:hAnsi="sans-serif" w:eastAsia="sans-serif" w:cs="sans-serif"/>
          <w:color w:val="000000"/>
          <w:highlight w:val="none"/>
        </w:rPr>
      </w:pPr>
      <w:r>
        <w:rPr>
          <w:rStyle w:val="641"/>
          <w:rFonts w:hint="eastAsia" w:ascii="宋体" w:hAnsi="宋体" w:cs="宋体"/>
          <w:color w:val="000000"/>
          <w:highlight w:val="none"/>
        </w:rPr>
        <w:t xml:space="preserve">声明函</w:t>
      </w:r>
      <w:r>
        <w:rPr>
          <w:rFonts w:ascii="sans-serif" w:hAnsi="sans-serif" w:eastAsia="sans-serif" w:cs="sans-serif"/>
          <w:color w:val="000000"/>
          <w:highlight w:val="none"/>
        </w:rPr>
      </w:r>
      <w:r/>
    </w:p>
    <w:p>
      <w:pPr>
        <w:pStyle w:val="637"/>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(采购单位或采购代理机构)       </w:t>
      </w:r>
      <w:r>
        <w:rPr>
          <w:rFonts w:ascii="sans-serif" w:hAnsi="sans-serif" w:eastAsia="sans-serif" w:cs="sans-serif"/>
          <w:color w:val="000000"/>
          <w:sz w:val="21"/>
          <w:szCs w:val="21"/>
          <w:highlight w:val="none"/>
        </w:rPr>
      </w:r>
      <w:r/>
    </w:p>
    <w:p>
      <w:pPr>
        <w:pStyle w:val="637"/>
        <w:ind w:firstLine="480"/>
        <w:spacing w:before="75" w:beforeAutospacing="0" w:after="75" w:afterAutospacing="0"/>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我方具备履行合同所必需的设备和专业技术能力，并对本声明承诺的真实性负责，否则产生不利后果由我方承担责任。</w:t>
      </w:r>
      <w:r>
        <w:rPr>
          <w:rFonts w:ascii="sans-serif" w:hAnsi="sans-serif" w:eastAsia="sans-serif" w:cs="sans-serif"/>
          <w:color w:val="000000"/>
          <w:sz w:val="21"/>
          <w:szCs w:val="21"/>
          <w:highlight w:val="none"/>
        </w:rPr>
      </w:r>
      <w:r/>
    </w:p>
    <w:p>
      <w:pPr>
        <w:pStyle w:val="637"/>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特此声明。</w:t>
      </w:r>
      <w:r>
        <w:rPr>
          <w:rFonts w:ascii="sans-serif" w:hAnsi="sans-serif" w:eastAsia="sans-serif" w:cs="sans-serif"/>
          <w:color w:val="000000"/>
          <w:sz w:val="21"/>
          <w:szCs w:val="21"/>
          <w:highlight w:val="none"/>
        </w:rPr>
      </w:r>
      <w:r/>
    </w:p>
    <w:p>
      <w:pPr>
        <w:pStyle w:val="637"/>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637"/>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★注意：</w:t>
      </w:r>
      <w:r>
        <w:rPr>
          <w:rFonts w:ascii="sans-serif" w:hAnsi="sans-serif" w:eastAsia="sans-serif" w:cs="sans-serif"/>
          <w:color w:val="000000"/>
          <w:sz w:val="21"/>
          <w:szCs w:val="21"/>
          <w:highlight w:val="none"/>
        </w:rPr>
      </w:r>
      <w:r/>
    </w:p>
    <w:p>
      <w:pPr>
        <w:pStyle w:val="637"/>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Style w:val="641"/>
          <w:rFonts w:hint="eastAsia" w:ascii="宋体" w:hAnsi="宋体" w:cs="宋体"/>
          <w:b w:val="0"/>
          <w:color w:val="000000"/>
          <w:sz w:val="21"/>
          <w:szCs w:val="21"/>
          <w:highlight w:val="none"/>
        </w:rPr>
        <w:t xml:space="preserve">1.磋商文件“供应商的资格”中资格条件如果没有特别规定，则由供应商在响应文件中按上述格式提供其具备履行合同所必需的设备和专业技术能力的声明即可，声明函应加盖供应商签章。</w:t>
      </w:r>
      <w:r>
        <w:rPr>
          <w:rFonts w:ascii="sans-serif" w:hAnsi="sans-serif" w:eastAsia="sans-serif" w:cs="sans-serif"/>
          <w:color w:val="000000"/>
          <w:sz w:val="21"/>
          <w:szCs w:val="21"/>
          <w:highlight w:val="none"/>
        </w:rPr>
      </w:r>
      <w:r/>
    </w:p>
    <w:p>
      <w:pPr>
        <w:pStyle w:val="637"/>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Style w:val="641"/>
          <w:rFonts w:hint="eastAsia" w:ascii="宋体" w:hAnsi="宋体" w:cs="宋体"/>
          <w:b w:val="0"/>
          <w:color w:val="000000"/>
          <w:sz w:val="21"/>
          <w:szCs w:val="21"/>
          <w:highlight w:val="none"/>
        </w:rPr>
        <w:t xml:space="preserve">2.如果根据项目的特点和需要，对履行合同所必需的设备和专业技术能力的证明材料有特别专项要求的，则采购单位或采购代理机构应当在磋商文件“供应商的资格”中特定资格条件进行明确约定，供应商可以不用提供上述格式要求的声明函，但必须按特定资格条件的规定提供相应专项证明材料，并对相应证明材料的真实性负责。</w:t>
      </w:r>
      <w:r>
        <w:rPr>
          <w:rFonts w:ascii="sans-serif" w:hAnsi="sans-serif" w:eastAsia="sans-serif" w:cs="sans-serif"/>
          <w:color w:val="000000"/>
          <w:sz w:val="21"/>
          <w:szCs w:val="21"/>
          <w:highlight w:val="none"/>
        </w:rPr>
      </w:r>
      <w:r/>
    </w:p>
    <w:p>
      <w:pPr>
        <w:pStyle w:val="637"/>
        <w:jc w:val="both"/>
        <w:spacing w:before="75" w:beforeAutospacing="0" w:after="75" w:afterAutospacing="0" w:line="435" w:lineRule="atLeast"/>
        <w:widowControl/>
        <w:rPr>
          <w:rFonts w:ascii="sans-serif" w:hAnsi="sans-serif" w:eastAsia="sans-serif" w:cs="sans-serif"/>
          <w:color w:val="000000"/>
          <w:sz w:val="21"/>
          <w:szCs w:val="21"/>
          <w:highlight w:val="none"/>
        </w:rPr>
      </w:pPr>
      <w:r>
        <w:rPr>
          <w:rStyle w:val="641"/>
          <w:rFonts w:hint="eastAsia" w:ascii="宋体" w:hAnsi="宋体" w:cs="宋体"/>
          <w:b w:val="0"/>
          <w:color w:val="000000"/>
          <w:sz w:val="21"/>
          <w:szCs w:val="21"/>
          <w:highlight w:val="none"/>
        </w:rPr>
        <w:t xml:space="preserve">  3.对于接受联合体形式的磋商且供应商是联合体的，则联合体各成员都应当提交本资格证明文件。</w:t>
      </w:r>
      <w:r>
        <w:rPr>
          <w:rFonts w:ascii="sans-serif" w:hAnsi="sans-serif" w:eastAsia="sans-serif" w:cs="sans-serif"/>
          <w:color w:val="000000"/>
          <w:sz w:val="21"/>
          <w:szCs w:val="21"/>
          <w:highlight w:val="none"/>
        </w:rPr>
      </w:r>
      <w:r/>
    </w:p>
    <w:p>
      <w:pPr>
        <w:pStyle w:val="637"/>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637"/>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637"/>
        <w:ind w:firstLine="1365"/>
        <w:jc w:val="both"/>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供应商签章：</w:t>
      </w:r>
      <w:r>
        <w:rPr>
          <w:rFonts w:hint="eastAsia" w:ascii="宋体" w:hAnsi="宋体" w:cs="宋体"/>
          <w:color w:val="000000"/>
          <w:sz w:val="21"/>
          <w:szCs w:val="21"/>
          <w:highlight w:val="none"/>
          <w:u w:val="single"/>
        </w:rPr>
        <w:t xml:space="preserve">         </w:t>
      </w:r>
      <w:r>
        <w:rPr>
          <w:rFonts w:hint="eastAsia" w:ascii="sans-serif" w:hAnsi="sans-serif" w:cs="sans-serif"/>
          <w:color w:val="000000"/>
          <w:sz w:val="21"/>
          <w:szCs w:val="21"/>
          <w:highlight w:val="none"/>
        </w:rPr>
      </w:r>
      <w:r/>
    </w:p>
    <w:p>
      <w:pPr>
        <w:pStyle w:val="637"/>
        <w:ind w:firstLine="1365"/>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日     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rPr>
          <w:rFonts w:ascii="sans-serif" w:hAnsi="sans-serif" w:eastAsia="sans-serif" w:cs="sans-serif"/>
          <w:color w:val="000000"/>
          <w:sz w:val="21"/>
          <w:szCs w:val="21"/>
          <w:highlight w:val="none"/>
        </w:rPr>
      </w:r>
      <w:r/>
    </w:p>
    <w:p>
      <w:pPr>
        <w:pStyle w:val="637"/>
        <w:ind w:firstLine="480"/>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637"/>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637"/>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637"/>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637"/>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r>
      <w:r/>
    </w:p>
    <w:p>
      <w:pPr>
        <w:pStyle w:val="637"/>
        <w:spacing w:before="75" w:beforeAutospacing="0" w:after="75" w:afterAutospacing="0" w:line="435" w:lineRule="atLeast"/>
        <w:widowControl/>
        <w:rPr>
          <w:rFonts w:ascii="宋体" w:hAnsi="宋体" w:cs="宋体"/>
          <w:color w:val="000000"/>
          <w:highlight w:val="none"/>
        </w:rPr>
      </w:pPr>
      <w:r>
        <w:rPr>
          <w:rFonts w:hint="eastAsia" w:ascii="Calibri" w:hAnsi="Calibri"/>
          <w:color w:val="000000"/>
          <w:sz w:val="21"/>
          <w:szCs w:val="21"/>
          <w:highlight w:val="none"/>
        </w:rPr>
        <w:br w:type="page" w:clear="all"/>
      </w:r>
      <w:r>
        <w:rPr>
          <w:rFonts w:hint="eastAsia" w:ascii="Calibri" w:hAnsi="Calibri"/>
          <w:color w:val="000000"/>
          <w:sz w:val="21"/>
          <w:szCs w:val="21"/>
          <w:highlight w:val="none"/>
        </w:rPr>
        <w:t xml:space="preserve">（7）</w:t>
      </w:r>
      <w:r>
        <w:rPr>
          <w:rFonts w:hint="eastAsia" w:ascii="宋体" w:hAnsi="宋体" w:cs="宋体"/>
          <w:color w:val="000000"/>
          <w:highlight w:val="none"/>
        </w:rPr>
        <w:t xml:space="preserve">    </w:t>
      </w:r>
      <w:r>
        <w:rPr>
          <w:rFonts w:ascii="宋体" w:hAnsi="宋体" w:cs="宋体"/>
          <w:color w:val="000000"/>
          <w:highlight w:val="none"/>
        </w:rPr>
      </w:r>
      <w:r/>
    </w:p>
    <w:p>
      <w:pPr>
        <w:pStyle w:val="637"/>
        <w:jc w:val="center"/>
        <w:spacing w:before="75" w:beforeAutospacing="0" w:after="75" w:afterAutospacing="0" w:line="435" w:lineRule="atLeast"/>
        <w:widowControl/>
        <w:rPr>
          <w:rFonts w:ascii="sans-serif" w:hAnsi="sans-serif" w:eastAsia="sans-serif" w:cs="sans-serif"/>
          <w:color w:val="000000"/>
          <w:highlight w:val="none"/>
        </w:rPr>
      </w:pPr>
      <w:r>
        <w:rPr>
          <w:rStyle w:val="641"/>
          <w:rFonts w:hint="eastAsia" w:ascii="宋体" w:hAnsi="宋体" w:cs="宋体"/>
          <w:color w:val="000000"/>
          <w:highlight w:val="none"/>
        </w:rPr>
        <w:t xml:space="preserve">参加采购活动前三年内在经营活动中</w:t>
      </w:r>
      <w:r>
        <w:rPr>
          <w:rFonts w:ascii="sans-serif" w:hAnsi="sans-serif" w:eastAsia="sans-serif" w:cs="sans-serif"/>
          <w:color w:val="000000"/>
          <w:highlight w:val="none"/>
        </w:rPr>
      </w:r>
      <w:r/>
    </w:p>
    <w:p>
      <w:pPr>
        <w:pStyle w:val="637"/>
        <w:jc w:val="center"/>
        <w:spacing w:before="75" w:beforeAutospacing="0" w:after="75" w:afterAutospacing="0" w:line="435" w:lineRule="atLeast"/>
        <w:widowControl/>
        <w:rPr>
          <w:rFonts w:ascii="sans-serif" w:hAnsi="sans-serif" w:eastAsia="sans-serif" w:cs="sans-serif"/>
          <w:color w:val="000000"/>
          <w:highlight w:val="none"/>
        </w:rPr>
      </w:pPr>
      <w:r>
        <w:rPr>
          <w:rStyle w:val="641"/>
          <w:rFonts w:hint="eastAsia" w:ascii="宋体" w:hAnsi="宋体" w:cs="宋体"/>
          <w:color w:val="000000"/>
          <w:highlight w:val="none"/>
        </w:rPr>
        <w:t xml:space="preserve">没有重大违法记录书面声明</w:t>
      </w:r>
      <w:r>
        <w:rPr>
          <w:rFonts w:ascii="sans-serif" w:hAnsi="sans-serif" w:eastAsia="sans-serif" w:cs="sans-serif"/>
          <w:color w:val="000000"/>
          <w:highlight w:val="none"/>
        </w:rPr>
      </w:r>
      <w:r/>
    </w:p>
    <w:p>
      <w:pPr>
        <w:pStyle w:val="637"/>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637"/>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(采购单位或采购代理机构)       </w:t>
      </w:r>
      <w:r>
        <w:rPr>
          <w:rFonts w:ascii="sans-serif" w:hAnsi="sans-serif" w:eastAsia="sans-serif" w:cs="sans-serif"/>
          <w:color w:val="000000"/>
          <w:sz w:val="21"/>
          <w:szCs w:val="21"/>
          <w:highlight w:val="none"/>
        </w:rPr>
      </w:r>
      <w:r/>
    </w:p>
    <w:p>
      <w:pPr>
        <w:pStyle w:val="637"/>
        <w:ind w:firstLine="480"/>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参加采购活动前三年内，我方在经营活动中没有重大违法记录。</w:t>
      </w:r>
      <w:r>
        <w:rPr>
          <w:rFonts w:hint="eastAsia" w:ascii="sans-serif" w:hAnsi="sans-serif" w:cs="sans-serif"/>
          <w:color w:val="000000"/>
          <w:sz w:val="21"/>
          <w:szCs w:val="21"/>
          <w:highlight w:val="none"/>
        </w:rPr>
      </w:r>
      <w:r/>
    </w:p>
    <w:p>
      <w:pPr>
        <w:pStyle w:val="637"/>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特此声明。</w:t>
      </w:r>
      <w:r>
        <w:rPr>
          <w:rFonts w:ascii="sans-serif" w:hAnsi="sans-serif" w:eastAsia="sans-serif" w:cs="sans-serif"/>
          <w:color w:val="000000"/>
          <w:sz w:val="21"/>
          <w:szCs w:val="21"/>
          <w:highlight w:val="none"/>
        </w:rPr>
      </w:r>
      <w:r/>
    </w:p>
    <w:p>
      <w:pPr>
        <w:pStyle w:val="637"/>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637"/>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★注意：</w:t>
      </w:r>
      <w:r>
        <w:rPr>
          <w:rFonts w:ascii="sans-serif" w:hAnsi="sans-serif" w:eastAsia="sans-serif" w:cs="sans-serif"/>
          <w:color w:val="000000"/>
          <w:sz w:val="21"/>
          <w:szCs w:val="21"/>
          <w:highlight w:val="none"/>
        </w:rPr>
      </w:r>
      <w:r/>
    </w:p>
    <w:p>
      <w:pPr>
        <w:pStyle w:val="637"/>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1、“重大违法记录”指供应商因违法经营受到刑事处罚或责令停产停业、吊销许可证或执照、较大数额罚款等行政处罚。</w:t>
      </w:r>
      <w:r>
        <w:rPr>
          <w:rFonts w:ascii="sans-serif" w:hAnsi="sans-serif" w:eastAsia="sans-serif" w:cs="sans-serif"/>
          <w:color w:val="000000"/>
          <w:sz w:val="21"/>
          <w:szCs w:val="21"/>
          <w:highlight w:val="none"/>
        </w:rPr>
      </w:r>
      <w:r/>
    </w:p>
    <w:p>
      <w:pPr>
        <w:pStyle w:val="637"/>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2、请供应商根据实际情况进行声明，</w:t>
      </w:r>
      <w:r>
        <w:rPr>
          <w:rFonts w:hint="eastAsia" w:ascii="宋体" w:hAnsi="宋体" w:cs="宋体"/>
          <w:b/>
          <w:color w:val="000000"/>
          <w:sz w:val="21"/>
          <w:szCs w:val="21"/>
          <w:highlight w:val="none"/>
        </w:rPr>
        <w:t xml:space="preserve">若声明不真实，视为提供虚假材料。</w:t>
      </w:r>
      <w:r>
        <w:rPr>
          <w:rFonts w:ascii="sans-serif" w:hAnsi="sans-serif" w:eastAsia="sans-serif" w:cs="sans-serif"/>
          <w:color w:val="000000"/>
          <w:sz w:val="21"/>
          <w:szCs w:val="21"/>
          <w:highlight w:val="none"/>
        </w:rPr>
      </w:r>
      <w:r/>
    </w:p>
    <w:p>
      <w:pPr>
        <w:pStyle w:val="637"/>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3、对于接受联合体形式的磋商且供应商是联合体的，则联合体各成员都应当提交本资格证明文件。</w:t>
      </w:r>
      <w:r>
        <w:rPr>
          <w:rFonts w:ascii="sans-serif" w:hAnsi="sans-serif" w:eastAsia="sans-serif" w:cs="sans-serif"/>
          <w:color w:val="000000"/>
          <w:sz w:val="21"/>
          <w:szCs w:val="21"/>
          <w:highlight w:val="none"/>
        </w:rPr>
      </w:r>
      <w:r/>
    </w:p>
    <w:p>
      <w:pPr>
        <w:pStyle w:val="637"/>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 </w:t>
      </w:r>
      <w:r>
        <w:rPr>
          <w:rFonts w:hint="eastAsia" w:ascii="sans-serif" w:hAnsi="sans-serif" w:cs="sans-serif"/>
          <w:color w:val="000000"/>
          <w:sz w:val="21"/>
          <w:szCs w:val="21"/>
          <w:highlight w:val="none"/>
        </w:rPr>
      </w:r>
      <w:r/>
    </w:p>
    <w:p>
      <w:pPr>
        <w:pStyle w:val="637"/>
        <w:ind w:firstLine="1365"/>
        <w:jc w:val="both"/>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供应商签章：</w:t>
      </w:r>
      <w:r>
        <w:rPr>
          <w:rFonts w:hint="eastAsia" w:ascii="宋体" w:hAnsi="宋体" w:cs="宋体"/>
          <w:color w:val="000000"/>
          <w:sz w:val="21"/>
          <w:szCs w:val="21"/>
          <w:highlight w:val="none"/>
          <w:u w:val="single"/>
        </w:rPr>
        <w:t xml:space="preserve">         </w:t>
      </w:r>
      <w:r>
        <w:rPr>
          <w:rFonts w:hint="eastAsia" w:ascii="sans-serif" w:hAnsi="sans-serif" w:cs="sans-serif"/>
          <w:color w:val="000000"/>
          <w:sz w:val="21"/>
          <w:szCs w:val="21"/>
          <w:highlight w:val="none"/>
        </w:rPr>
      </w:r>
      <w:r/>
    </w:p>
    <w:p>
      <w:pPr>
        <w:pStyle w:val="637"/>
        <w:ind w:firstLine="1365"/>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     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rPr>
          <w:rFonts w:hint="eastAsia" w:ascii="宋体" w:hAnsi="宋体" w:cs="宋体"/>
          <w:color w:val="000000"/>
          <w:sz w:val="21"/>
          <w:szCs w:val="21"/>
          <w:highlight w:val="none"/>
        </w:rPr>
      </w:r>
      <w:r/>
    </w:p>
    <w:p>
      <w:pPr>
        <w:pStyle w:val="637"/>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637"/>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rPr>
          <w:rFonts w:hint="eastAsia"/>
          <w:b/>
          <w:bCs/>
          <w:color w:val="000000"/>
          <w:sz w:val="21"/>
          <w:szCs w:val="21"/>
          <w:highlight w:val="none"/>
        </w:rPr>
        <w:t xml:space="preserve">格式</w:t>
      </w:r>
      <w:r>
        <w:rPr>
          <w:rFonts w:hint="eastAsia"/>
          <w:b/>
          <w:bCs/>
          <w:color w:val="000000"/>
          <w:sz w:val="21"/>
          <w:szCs w:val="21"/>
          <w:highlight w:val="none"/>
          <w:lang w:val="zh-CN"/>
        </w:rPr>
        <w:t xml:space="preserve">1</w:t>
      </w:r>
      <w:r>
        <w:rPr>
          <w:rFonts w:hint="eastAsia"/>
          <w:b/>
          <w:bCs/>
          <w:color w:val="000000"/>
          <w:sz w:val="21"/>
          <w:szCs w:val="21"/>
          <w:highlight w:val="none"/>
        </w:rPr>
        <w:t xml:space="preserve">2</w:t>
      </w:r>
      <w:r>
        <w:rPr>
          <w:rFonts w:hint="eastAsia"/>
          <w:color w:val="000000"/>
          <w:sz w:val="21"/>
          <w:szCs w:val="21"/>
          <w:highlight w:val="none"/>
          <w:lang w:val="zh-CN"/>
        </w:rPr>
        <w:t xml:space="preserve">：</w:t>
      </w:r>
      <w:r>
        <w:rPr>
          <w:rFonts w:hint="eastAsia" w:ascii="宋体" w:hAnsi="宋体" w:cs="宋体"/>
          <w:color w:val="000000"/>
          <w:sz w:val="21"/>
          <w:szCs w:val="21"/>
          <w:highlight w:val="none"/>
        </w:rPr>
      </w:r>
      <w:r/>
    </w:p>
    <w:p>
      <w:pPr>
        <w:pStyle w:val="630"/>
        <w:spacing w:line="400" w:lineRule="exact"/>
        <w:rPr>
          <w:rFonts w:hint="eastAsia" w:hAnsi="宋体" w:eastAsia="宋体" w:cs="宋体"/>
          <w:b/>
          <w:bCs/>
          <w:color w:val="000000"/>
          <w:sz w:val="21"/>
          <w:szCs w:val="21"/>
          <w:highlight w:val="none"/>
          <w:lang w:val="zh-CN"/>
        </w:rPr>
      </w:pPr>
      <w:r>
        <w:rPr>
          <w:rFonts w:hint="eastAsia" w:hAnsi="宋体" w:eastAsia="宋体" w:cs="宋体"/>
          <w:b/>
          <w:bCs/>
          <w:color w:val="000000"/>
          <w:sz w:val="21"/>
          <w:szCs w:val="21"/>
          <w:highlight w:val="none"/>
          <w:lang w:val="zh-CN"/>
        </w:rPr>
      </w:r>
      <w:r/>
    </w:p>
    <w:p>
      <w:pPr>
        <w:pStyle w:val="619"/>
        <w:jc w:val="center"/>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t xml:space="preserve">中小企业声明函</w:t>
      </w:r>
      <w:r>
        <w:rPr>
          <w:rFonts w:hint="eastAsia" w:ascii="宋体" w:hAnsi="宋体" w:cs="宋体"/>
          <w:b/>
          <w:color w:val="000000"/>
          <w:sz w:val="28"/>
          <w:szCs w:val="28"/>
          <w:highlight w:val="none"/>
          <w:lang w:val="zh-CN"/>
        </w:rPr>
      </w:r>
      <w:r/>
    </w:p>
    <w:p>
      <w:pPr>
        <w:pStyle w:val="648"/>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______________________：</w:t>
      </w:r>
      <w:r>
        <w:rPr>
          <w:rFonts w:hint="eastAsia" w:hAnsi="宋体" w:eastAsia="宋体" w:cs="宋体"/>
          <w:color w:val="000000"/>
          <w:sz w:val="24"/>
          <w:szCs w:val="24"/>
          <w:highlight w:val="none"/>
          <w:lang w:val="zh-CN"/>
        </w:rPr>
      </w:r>
      <w:r/>
    </w:p>
    <w:p>
      <w:pPr>
        <w:pStyle w:val="648"/>
        <w:ind w:firstLine="1575"/>
        <w:spacing w:line="400" w:lineRule="exact"/>
        <w:rPr>
          <w:rFonts w:hint="eastAsia" w:hAnsi="宋体" w:eastAsia="宋体" w:cs="宋体"/>
          <w:color w:val="000000"/>
          <w:sz w:val="21"/>
          <w:szCs w:val="21"/>
          <w:highlight w:val="none"/>
          <w:lang w:val="zh-CN"/>
        </w:rPr>
      </w:pPr>
      <w:r>
        <w:rPr>
          <w:rFonts w:hint="eastAsia" w:hAnsi="宋体" w:eastAsia="宋体" w:cs="宋体"/>
          <w:color w:val="000000"/>
          <w:sz w:val="21"/>
          <w:szCs w:val="21"/>
          <w:highlight w:val="none"/>
          <w:lang w:val="zh-CN"/>
        </w:rPr>
      </w:r>
      <w:r/>
    </w:p>
    <w:p>
      <w:pPr>
        <w:pStyle w:val="61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本公司（联合体）郑重声明，根据《政府采购促进中小企业发展管理办法》（财库〔2020〕46 号）的规定，本公司（联合体）参加（采购单位名称）的（项目名称）采购活动，服务全部由符合政策要求的中小企业承接。相关企业（含联合体中的中小企业、签订分包意向协议的中小企业）的具体情况如下：</w:t>
      </w:r>
      <w:r>
        <w:rPr>
          <w:rFonts w:hint="eastAsia" w:ascii="宋体" w:hAnsi="宋体" w:cs="宋体"/>
          <w:color w:val="000000"/>
          <w:szCs w:val="21"/>
          <w:highlight w:val="none"/>
        </w:rPr>
      </w:r>
      <w:r/>
    </w:p>
    <w:p>
      <w:pPr>
        <w:pStyle w:val="61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u w:val="single"/>
        </w:rPr>
        <w:t xml:space="preserve">（标的名称）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lang w:eastAsia="zh-CN"/>
        </w:rPr>
        <w:t xml:space="preserve">其他未列明行业</w:t>
      </w:r>
      <w:r>
        <w:rPr>
          <w:rFonts w:hint="eastAsia" w:ascii="宋体" w:hAnsi="宋体" w:cs="宋体"/>
          <w:color w:val="000000"/>
          <w:szCs w:val="21"/>
          <w:highlight w:val="none"/>
        </w:rPr>
        <w:t xml:space="preserve">； 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 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    （中型企业、 小型企业、微型企业）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1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1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1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Cs w:val="21"/>
          <w:highlight w:val="none"/>
        </w:rPr>
      </w:r>
      <w:r/>
    </w:p>
    <w:p>
      <w:pPr>
        <w:pStyle w:val="61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 法承担相应责任。</w:t>
      </w:r>
      <w:r>
        <w:rPr>
          <w:rFonts w:hint="eastAsia" w:ascii="宋体" w:hAnsi="宋体" w:cs="宋体"/>
          <w:color w:val="000000"/>
          <w:szCs w:val="21"/>
          <w:highlight w:val="none"/>
        </w:rPr>
      </w:r>
      <w:r/>
    </w:p>
    <w:p>
      <w:pPr>
        <w:pStyle w:val="61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企业名称（盖章）：</w:t>
      </w:r>
      <w:r>
        <w:rPr>
          <w:rFonts w:hint="eastAsia" w:ascii="宋体" w:hAnsi="宋体" w:cs="宋体"/>
          <w:color w:val="000000"/>
          <w:szCs w:val="21"/>
          <w:highlight w:val="none"/>
        </w:rPr>
      </w:r>
      <w:r/>
    </w:p>
    <w:p>
      <w:pPr>
        <w:pStyle w:val="61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日 期：</w:t>
      </w:r>
      <w:r>
        <w:rPr>
          <w:rFonts w:hint="eastAsia" w:ascii="宋体" w:hAnsi="宋体" w:cs="宋体"/>
          <w:color w:val="000000"/>
          <w:szCs w:val="21"/>
          <w:highlight w:val="none"/>
        </w:rPr>
      </w:r>
      <w:r/>
    </w:p>
    <w:p>
      <w:pPr>
        <w:pStyle w:val="648"/>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619"/>
        <w:ind w:left="4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从业人员、营业收入、资产总额填报上一年度数据，无上一年度数据的新成立企业可不填报。</w:t>
      </w:r>
      <w:r>
        <w:rPr>
          <w:rFonts w:hint="eastAsia" w:ascii="宋体" w:hAnsi="宋体" w:cs="宋体"/>
          <w:color w:val="000000"/>
          <w:szCs w:val="21"/>
          <w:highlight w:val="none"/>
        </w:rPr>
      </w:r>
      <w:r/>
    </w:p>
    <w:p>
      <w:pPr>
        <w:pStyle w:val="6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1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48"/>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rPr>
        <w:t xml:space="preserve">3</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rPr>
      </w:r>
      <w:r/>
    </w:p>
    <w:p>
      <w:pPr>
        <w:pStyle w:val="648"/>
        <w:jc w:val="center"/>
        <w:spacing w:line="360" w:lineRule="auto"/>
        <w:rPr>
          <w:rFonts w:hint="eastAsia" w:hAnsi="宋体" w:eastAsia="宋体" w:cs="宋体"/>
          <w:b/>
          <w:bCs/>
          <w:color w:val="000000"/>
          <w:sz w:val="21"/>
          <w:szCs w:val="21"/>
          <w:highlight w:val="none"/>
        </w:rPr>
      </w:pPr>
      <w:r/>
      <w:bookmarkStart w:id="28" w:name="_Hlk15905942"/>
      <w:r>
        <w:rPr>
          <w:rFonts w:hint="eastAsia" w:hAnsi="宋体" w:eastAsia="宋体" w:cs="宋体"/>
          <w:b/>
          <w:bCs/>
          <w:color w:val="000000"/>
          <w:sz w:val="21"/>
          <w:szCs w:val="21"/>
          <w:highlight w:val="none"/>
        </w:rPr>
        <w:t xml:space="preserve">残疾人福利性单位声明函</w:t>
      </w:r>
      <w:bookmarkEnd w:id="28"/>
      <w:r>
        <w:rPr>
          <w:rFonts w:hint="eastAsia" w:hAnsi="宋体" w:eastAsia="宋体" w:cs="宋体"/>
          <w:b/>
          <w:bCs/>
          <w:color w:val="000000"/>
          <w:sz w:val="21"/>
          <w:szCs w:val="21"/>
          <w:highlight w:val="none"/>
        </w:rPr>
      </w:r>
      <w:r/>
    </w:p>
    <w:p>
      <w:pPr>
        <w:pStyle w:val="648"/>
        <w:jc w:val="center"/>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r>
      <w:r/>
    </w:p>
    <w:p>
      <w:pPr>
        <w:pStyle w:val="637"/>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637"/>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000000"/>
          <w:sz w:val="21"/>
          <w:szCs w:val="21"/>
          <w:highlight w:val="none"/>
        </w:rPr>
      </w:r>
      <w:r/>
    </w:p>
    <w:p>
      <w:pPr>
        <w:pStyle w:val="637"/>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单位的</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1"/>
          <w:szCs w:val="21"/>
          <w:highlight w:val="none"/>
        </w:rPr>
      </w:r>
      <w:r/>
    </w:p>
    <w:p>
      <w:pPr>
        <w:pStyle w:val="637"/>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本单位对上述声明的真实性负责。如有虚假，将依法承担相应责任。</w:t>
      </w:r>
      <w:r>
        <w:rPr>
          <w:rFonts w:hint="eastAsia" w:ascii="宋体" w:hAnsi="宋体" w:cs="宋体"/>
          <w:color w:val="000000"/>
          <w:sz w:val="21"/>
          <w:szCs w:val="21"/>
          <w:highlight w:val="none"/>
        </w:rPr>
      </w:r>
      <w:r/>
    </w:p>
    <w:p>
      <w:pPr>
        <w:pStyle w:val="637"/>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637"/>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637"/>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供应商（盖章）：</w:t>
      </w:r>
      <w:r>
        <w:rPr>
          <w:rFonts w:hint="eastAsia" w:ascii="宋体" w:hAnsi="宋体" w:cs="宋体"/>
          <w:color w:val="000000"/>
          <w:sz w:val="21"/>
          <w:szCs w:val="21"/>
          <w:highlight w:val="none"/>
        </w:rPr>
      </w:r>
      <w:r/>
    </w:p>
    <w:p>
      <w:pPr>
        <w:pStyle w:val="637"/>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rPr>
          <w:rFonts w:hint="eastAsia" w:ascii="宋体" w:hAnsi="宋体" w:cs="宋体"/>
          <w:color w:val="000000"/>
          <w:sz w:val="21"/>
          <w:szCs w:val="21"/>
          <w:highlight w:val="none"/>
        </w:rPr>
      </w:r>
      <w:r/>
    </w:p>
    <w:p>
      <w:pPr>
        <w:pStyle w:val="619"/>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lang w:val="zh-CN"/>
        </w:rPr>
        <w:t xml:space="preserve">注：若响应单位非残疾人福利性单位，响应文件内无需放入此声明。</w:t>
      </w:r>
      <w:r>
        <w:rPr>
          <w:rFonts w:hint="eastAsia" w:ascii="宋体" w:hAnsi="宋体" w:cs="宋体"/>
          <w:b/>
          <w:bCs/>
          <w:color w:val="000000"/>
          <w:sz w:val="28"/>
          <w:szCs w:val="28"/>
          <w:highlight w:val="none"/>
        </w:rPr>
      </w:r>
      <w:r/>
    </w:p>
    <w:p>
      <w:pPr>
        <w:pStyle w:val="637"/>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637"/>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637"/>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637"/>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648"/>
        <w:spacing w:line="360" w:lineRule="auto"/>
        <w:rPr>
          <w:rFonts w:hint="eastAsia" w:hAnsi="宋体" w:eastAsia="宋体" w:cs="宋体"/>
          <w:b/>
          <w:bCs/>
          <w:color w:val="000000"/>
          <w:sz w:val="21"/>
          <w:szCs w:val="21"/>
          <w:highlight w:val="none"/>
          <w:lang w:val="zh-CN"/>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lang w:val="en-US" w:eastAsia="zh-CN"/>
        </w:rPr>
        <w:t xml:space="preserve">4</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lang w:val="zh-CN"/>
        </w:rPr>
      </w:r>
      <w:r/>
    </w:p>
    <w:p>
      <w:pPr>
        <w:pStyle w:val="637"/>
        <w:jc w:val="center"/>
        <w:spacing w:before="30" w:beforeAutospacing="0" w:after="30" w:afterAutospacing="0" w:line="480" w:lineRule="atLeast"/>
        <w:shd w:val="clear" w:color="auto" w:fill="ffffff"/>
        <w:widowControl/>
        <w:rPr>
          <w:rFonts w:ascii="宋体" w:hAnsi="宋体" w:eastAsia="宋体" w:cs="宋体"/>
          <w:color w:val="000000"/>
          <w:sz w:val="21"/>
          <w:szCs w:val="21"/>
          <w:highlight w:val="none"/>
          <w:lang w:val="en-US" w:eastAsia="zh-CN"/>
        </w:rPr>
      </w:pPr>
      <w:r>
        <w:rPr>
          <w:rStyle w:val="641"/>
          <w:rFonts w:hint="eastAsia" w:ascii="宋体" w:hAnsi="宋体" w:cs="宋体"/>
          <w:color w:val="000000"/>
          <w:sz w:val="21"/>
          <w:szCs w:val="21"/>
          <w:highlight w:val="none"/>
          <w:shd w:val="clear" w:color="auto" w:fill="ffffff"/>
        </w:rPr>
        <w:t xml:space="preserve">关于符合本国产品标准的声明函</w:t>
      </w:r>
      <w:r>
        <w:rPr>
          <w:rStyle w:val="641"/>
          <w:rFonts w:hint="eastAsia" w:ascii="宋体" w:hAnsi="宋体" w:eastAsia="宋体" w:cs="宋体"/>
          <w:color w:val="000000"/>
          <w:sz w:val="21"/>
          <w:szCs w:val="21"/>
          <w:highlight w:val="none"/>
          <w:shd w:val="clear" w:color="auto" w:fill="ffffff"/>
          <w:lang w:eastAsia="zh-CN"/>
        </w:rPr>
        <w:t xml:space="preserve">（</w:t>
      </w:r>
      <w:r>
        <w:rPr>
          <w:rStyle w:val="641"/>
          <w:rFonts w:hint="eastAsia" w:ascii="宋体" w:hAnsi="宋体" w:eastAsia="宋体" w:cs="宋体"/>
          <w:color w:val="000000"/>
          <w:sz w:val="21"/>
          <w:szCs w:val="21"/>
          <w:highlight w:val="none"/>
          <w:shd w:val="clear" w:color="auto" w:fill="ffffff"/>
          <w:lang w:val="en-US" w:eastAsia="zh-CN"/>
        </w:rPr>
        <w:t xml:space="preserve">服务类不涉及）</w:t>
      </w:r>
      <w:r>
        <w:rPr>
          <w:rFonts w:ascii="宋体" w:hAnsi="宋体" w:eastAsia="宋体" w:cs="宋体"/>
          <w:color w:val="000000"/>
          <w:sz w:val="21"/>
          <w:szCs w:val="21"/>
          <w:highlight w:val="none"/>
          <w:lang w:val="en-US" w:eastAsia="zh-CN"/>
        </w:rPr>
      </w:r>
      <w:r/>
    </w:p>
    <w:p>
      <w:pPr>
        <w:pStyle w:val="637"/>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637"/>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sz w:val="21"/>
          <w:szCs w:val="21"/>
          <w:highlight w:val="none"/>
        </w:rPr>
      </w:r>
      <w:r/>
    </w:p>
    <w:p>
      <w:pPr>
        <w:pStyle w:val="637"/>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w:t>
      </w:r>
      <w:r>
        <w:rPr>
          <w:rStyle w:val="643"/>
          <w:rFonts w:hint="eastAsia" w:ascii="宋体" w:hAnsi="宋体" w:cs="宋体"/>
          <w:i w:val="0"/>
          <w:color w:val="000000"/>
          <w:sz w:val="21"/>
          <w:szCs w:val="21"/>
          <w:highlight w:val="none"/>
          <w:u w:val="single"/>
          <w:shd w:val="clear" w:color="auto" w:fill="ffffff"/>
        </w:rPr>
        <w:t xml:space="preserve">（产品名称1）  </w:t>
      </w:r>
      <w:r>
        <w:rPr>
          <w:rStyle w:val="643"/>
          <w:rFonts w:hint="eastAsia" w:ascii="宋体" w:hAnsi="宋体" w:cs="宋体"/>
          <w:i w:val="0"/>
          <w:color w:val="000000"/>
          <w:sz w:val="21"/>
          <w:szCs w:val="21"/>
          <w:highlight w:val="none"/>
          <w:shd w:val="clear" w:color="auto" w:fill="ffffff"/>
          <w:vertAlign w:val="superscript"/>
        </w:rPr>
        <w:t xml:space="preserve">1</w:t>
      </w:r>
      <w:r>
        <w:rPr>
          <w:rFonts w:hint="eastAsia" w:ascii="宋体" w:hAnsi="宋体" w:cs="宋体"/>
          <w:color w:val="000000"/>
          <w:sz w:val="21"/>
          <w:szCs w:val="21"/>
          <w:highlight w:val="none"/>
          <w:shd w:val="clear" w:color="auto" w:fill="ffffff"/>
        </w:rPr>
        <w:t xml:space="preserve">，生产厂为</w:t>
      </w:r>
      <w:r>
        <w:rPr>
          <w:rStyle w:val="643"/>
          <w:rFonts w:hint="eastAsia" w:ascii="宋体" w:hAnsi="宋体" w:cs="宋体"/>
          <w:i w:val="0"/>
          <w:color w:val="000000"/>
          <w:sz w:val="21"/>
          <w:szCs w:val="21"/>
          <w:highlight w:val="none"/>
          <w:u w:val="single"/>
          <w:shd w:val="clear" w:color="auto" w:fill="ffffff"/>
        </w:rPr>
        <w:t xml:space="preserve">（厂名）  </w:t>
      </w:r>
      <w:r>
        <w:rPr>
          <w:rStyle w:val="643"/>
          <w:rFonts w:hint="eastAsia" w:ascii="宋体" w:hAnsi="宋体" w:cs="宋体"/>
          <w:i w:val="0"/>
          <w:color w:val="000000"/>
          <w:sz w:val="21"/>
          <w:szCs w:val="21"/>
          <w:highlight w:val="none"/>
          <w:shd w:val="clear" w:color="auto" w:fill="ffffff"/>
          <w:vertAlign w:val="superscript"/>
        </w:rPr>
        <w:t xml:space="preserve">2</w:t>
      </w:r>
      <w:r>
        <w:rPr>
          <w:rFonts w:hint="eastAsia" w:ascii="宋体" w:hAnsi="宋体" w:cs="宋体"/>
          <w:color w:val="000000"/>
          <w:sz w:val="21"/>
          <w:szCs w:val="21"/>
          <w:highlight w:val="none"/>
          <w:shd w:val="clear" w:color="auto" w:fill="ffffff"/>
        </w:rPr>
        <w:t xml:space="preserve">，厂址为</w:t>
      </w:r>
      <w:r>
        <w:rPr>
          <w:rStyle w:val="643"/>
          <w:rFonts w:hint="eastAsia" w:ascii="宋体" w:hAnsi="宋体" w:cs="宋体"/>
          <w:i w:val="0"/>
          <w:color w:val="000000"/>
          <w:sz w:val="21"/>
          <w:szCs w:val="21"/>
          <w:highlight w:val="none"/>
          <w:u w:val="single"/>
          <w:shd w:val="clear" w:color="auto" w:fill="ffffff"/>
        </w:rPr>
        <w:t xml:space="preserve">（生产厂址）  </w:t>
      </w:r>
      <w:r>
        <w:rPr>
          <w:rFonts w:hint="eastAsia" w:ascii="宋体" w:hAnsi="宋体" w:cs="宋体"/>
          <w:color w:val="000000"/>
          <w:sz w:val="21"/>
          <w:szCs w:val="21"/>
          <w:highlight w:val="none"/>
          <w:shd w:val="clear" w:color="auto" w:fill="ffffff"/>
        </w:rPr>
        <w:t xml:space="preserve">。</w:t>
      </w:r>
      <w:r>
        <w:rPr>
          <w:rStyle w:val="643"/>
          <w:rFonts w:hint="eastAsia" w:ascii="宋体" w:hAnsi="宋体" w:cs="宋体"/>
          <w:i w:val="0"/>
          <w:color w:val="000000"/>
          <w:sz w:val="21"/>
          <w:szCs w:val="21"/>
          <w:highlight w:val="none"/>
          <w:u w:val="single"/>
          <w:shd w:val="clear" w:color="auto" w:fill="ffffff"/>
        </w:rPr>
        <w:t xml:space="preserve">（产品名称1）  </w:t>
      </w:r>
      <w:r>
        <w:rPr>
          <w:rFonts w:hint="eastAsia" w:ascii="宋体" w:hAnsi="宋体" w:cs="宋体"/>
          <w:color w:val="000000"/>
          <w:sz w:val="21"/>
          <w:szCs w:val="21"/>
          <w:highlight w:val="none"/>
          <w:shd w:val="clear" w:color="auto" w:fill="ffffff"/>
        </w:rPr>
        <w:t xml:space="preserve">的中国境内生产的组件成本占比≥</w:t>
      </w:r>
      <w:r>
        <w:rPr>
          <w:rStyle w:val="643"/>
          <w:rFonts w:hint="eastAsia" w:ascii="宋体" w:hAnsi="宋体" w:cs="宋体"/>
          <w:i w:val="0"/>
          <w:color w:val="000000"/>
          <w:sz w:val="21"/>
          <w:szCs w:val="21"/>
          <w:highlight w:val="none"/>
          <w:shd w:val="clear" w:color="auto" w:fill="ffffff"/>
        </w:rPr>
        <w:t xml:space="preserve">（规定比例）</w:t>
      </w:r>
      <w:r>
        <w:rPr>
          <w:rStyle w:val="643"/>
          <w:rFonts w:hint="eastAsia" w:ascii="宋体" w:hAnsi="宋体" w:cs="宋体"/>
          <w:i w:val="0"/>
          <w:color w:val="000000"/>
          <w:sz w:val="21"/>
          <w:szCs w:val="21"/>
          <w:highlight w:val="none"/>
          <w:shd w:val="clear" w:color="auto" w:fill="ffffff"/>
          <w:vertAlign w:val="superscript"/>
        </w:rPr>
        <w:t xml:space="preserve">3</w:t>
      </w:r>
      <w:r>
        <w:rPr>
          <w:rFonts w:hint="eastAsia" w:ascii="宋体" w:hAnsi="宋体" w:cs="宋体"/>
          <w:color w:val="000000"/>
          <w:sz w:val="21"/>
          <w:szCs w:val="21"/>
          <w:highlight w:val="none"/>
          <w:shd w:val="clear" w:color="auto" w:fill="ffffff"/>
        </w:rPr>
        <w:t xml:space="preserve">。</w:t>
      </w:r>
      <w:r>
        <w:rPr>
          <w:rStyle w:val="643"/>
          <w:rFonts w:hint="eastAsia" w:ascii="宋体" w:hAnsi="宋体" w:cs="宋体"/>
          <w:i w:val="0"/>
          <w:color w:val="000000"/>
          <w:sz w:val="21"/>
          <w:szCs w:val="21"/>
          <w:highlight w:val="none"/>
          <w:u w:val="single"/>
          <w:shd w:val="clear" w:color="auto" w:fill="ffffff"/>
        </w:rPr>
        <w:t xml:space="preserve">（产品名称1）</w:t>
      </w:r>
      <w:r>
        <w:rPr>
          <w:rFonts w:hint="eastAsia" w:ascii="宋体" w:hAnsi="宋体" w:cs="宋体"/>
          <w:color w:val="000000"/>
          <w:sz w:val="21"/>
          <w:szCs w:val="21"/>
          <w:highlight w:val="none"/>
          <w:shd w:val="clear" w:color="auto" w:fill="ffffff"/>
        </w:rPr>
        <w:t xml:space="preserve">的</w:t>
      </w:r>
      <w:r>
        <w:rPr>
          <w:rStyle w:val="643"/>
          <w:rFonts w:hint="eastAsia" w:ascii="宋体" w:hAnsi="宋体" w:cs="宋体"/>
          <w:i w:val="0"/>
          <w:color w:val="000000"/>
          <w:sz w:val="21"/>
          <w:szCs w:val="21"/>
          <w:highlight w:val="none"/>
          <w:u w:val="single"/>
          <w:shd w:val="clear" w:color="auto" w:fill="ffffff"/>
        </w:rPr>
        <w:t xml:space="preserve">（关键组件）   </w:t>
      </w:r>
      <w:r>
        <w:rPr>
          <w:rStyle w:val="643"/>
          <w:rFonts w:hint="eastAsia" w:ascii="宋体" w:hAnsi="宋体" w:cs="宋体"/>
          <w:i w:val="0"/>
          <w:color w:val="000000"/>
          <w:sz w:val="21"/>
          <w:szCs w:val="21"/>
          <w:highlight w:val="none"/>
          <w:shd w:val="clear" w:color="auto" w:fill="ffffff"/>
          <w:vertAlign w:val="superscript"/>
        </w:rPr>
        <w:t xml:space="preserve">4</w:t>
      </w:r>
      <w:r>
        <w:rPr>
          <w:rFonts w:hint="eastAsia" w:ascii="宋体" w:hAnsi="宋体" w:cs="宋体"/>
          <w:color w:val="000000"/>
          <w:sz w:val="21"/>
          <w:szCs w:val="21"/>
          <w:highlight w:val="none"/>
          <w:shd w:val="clear" w:color="auto" w:fill="ffffff"/>
        </w:rPr>
        <w:t xml:space="preserve">在中国境内生产。</w:t>
      </w:r>
      <w:r>
        <w:rPr>
          <w:rStyle w:val="643"/>
          <w:rFonts w:hint="eastAsia" w:ascii="宋体" w:hAnsi="宋体" w:cs="宋体"/>
          <w:i w:val="0"/>
          <w:color w:val="000000"/>
          <w:sz w:val="21"/>
          <w:szCs w:val="21"/>
          <w:highlight w:val="none"/>
          <w:u w:val="single"/>
          <w:shd w:val="clear" w:color="auto" w:fill="ffffff"/>
        </w:rPr>
        <w:t xml:space="preserve">（产品名称1）   </w:t>
      </w:r>
      <w:r>
        <w:rPr>
          <w:rFonts w:hint="eastAsia" w:ascii="宋体" w:hAnsi="宋体" w:cs="宋体"/>
          <w:color w:val="000000"/>
          <w:sz w:val="21"/>
          <w:szCs w:val="21"/>
          <w:highlight w:val="none"/>
          <w:shd w:val="clear" w:color="auto" w:fill="ffffff"/>
        </w:rPr>
        <w:t xml:space="preserve">的</w:t>
      </w:r>
      <w:r>
        <w:rPr>
          <w:rStyle w:val="643"/>
          <w:rFonts w:hint="eastAsia" w:ascii="宋体" w:hAnsi="宋体" w:cs="宋体"/>
          <w:i w:val="0"/>
          <w:color w:val="000000"/>
          <w:sz w:val="21"/>
          <w:szCs w:val="21"/>
          <w:highlight w:val="none"/>
          <w:u w:val="single"/>
          <w:shd w:val="clear" w:color="auto" w:fill="ffffff"/>
        </w:rPr>
        <w:t xml:space="preserve">（关键工序）    </w:t>
      </w:r>
      <w:r>
        <w:rPr>
          <w:rStyle w:val="643"/>
          <w:rFonts w:hint="eastAsia" w:ascii="宋体" w:hAnsi="宋体" w:cs="宋体"/>
          <w:i w:val="0"/>
          <w:color w:val="000000"/>
          <w:sz w:val="21"/>
          <w:szCs w:val="21"/>
          <w:highlight w:val="none"/>
          <w:shd w:val="clear" w:color="auto" w:fill="ffffff"/>
          <w:vertAlign w:val="superscript"/>
        </w:rPr>
        <w:t xml:space="preserve">5</w:t>
      </w:r>
      <w:r>
        <w:rPr>
          <w:rFonts w:hint="eastAsia" w:ascii="宋体" w:hAnsi="宋体" w:cs="宋体"/>
          <w:color w:val="000000"/>
          <w:sz w:val="21"/>
          <w:szCs w:val="21"/>
          <w:highlight w:val="none"/>
          <w:shd w:val="clear" w:color="auto" w:fill="ffffff"/>
        </w:rPr>
        <w:t xml:space="preserve">在中国境内完成。</w:t>
      </w:r>
      <w:r>
        <w:rPr>
          <w:rFonts w:hint="eastAsia" w:ascii="宋体" w:hAnsi="宋体" w:cs="宋体"/>
          <w:color w:val="000000"/>
          <w:sz w:val="21"/>
          <w:szCs w:val="21"/>
          <w:highlight w:val="none"/>
        </w:rPr>
      </w:r>
      <w:r/>
    </w:p>
    <w:p>
      <w:pPr>
        <w:pStyle w:val="637"/>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w:t>
      </w:r>
      <w:r>
        <w:rPr>
          <w:rStyle w:val="643"/>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，生产厂为</w:t>
      </w:r>
      <w:r>
        <w:rPr>
          <w:rStyle w:val="643"/>
          <w:rFonts w:hint="eastAsia" w:ascii="宋体" w:hAnsi="宋体" w:cs="宋体"/>
          <w:i w:val="0"/>
          <w:color w:val="000000"/>
          <w:sz w:val="21"/>
          <w:szCs w:val="21"/>
          <w:highlight w:val="none"/>
          <w:u w:val="single"/>
          <w:shd w:val="clear" w:color="auto" w:fill="ffffff"/>
        </w:rPr>
        <w:t xml:space="preserve">（厂名）  </w:t>
      </w:r>
      <w:r>
        <w:rPr>
          <w:rFonts w:hint="eastAsia" w:ascii="宋体" w:hAnsi="宋体" w:cs="宋体"/>
          <w:color w:val="000000"/>
          <w:sz w:val="21"/>
          <w:szCs w:val="21"/>
          <w:highlight w:val="none"/>
          <w:shd w:val="clear" w:color="auto" w:fill="ffffff"/>
        </w:rPr>
        <w:t xml:space="preserve">，厂址为</w:t>
      </w:r>
      <w:r>
        <w:rPr>
          <w:rStyle w:val="643"/>
          <w:rFonts w:hint="eastAsia" w:ascii="宋体" w:hAnsi="宋体" w:cs="宋体"/>
          <w:i w:val="0"/>
          <w:color w:val="000000"/>
          <w:sz w:val="21"/>
          <w:szCs w:val="21"/>
          <w:highlight w:val="none"/>
          <w:u w:val="single"/>
          <w:shd w:val="clear" w:color="auto" w:fill="ffffff"/>
        </w:rPr>
        <w:t xml:space="preserve">（生产厂址）  </w:t>
      </w:r>
      <w:r>
        <w:rPr>
          <w:rFonts w:hint="eastAsia" w:ascii="宋体" w:hAnsi="宋体" w:cs="宋体"/>
          <w:color w:val="000000"/>
          <w:sz w:val="21"/>
          <w:szCs w:val="21"/>
          <w:highlight w:val="none"/>
          <w:shd w:val="clear" w:color="auto" w:fill="ffffff"/>
        </w:rPr>
        <w:t xml:space="preserve">。</w:t>
      </w:r>
      <w:r>
        <w:rPr>
          <w:rStyle w:val="643"/>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的中国境内生产的组件成本占比≥</w:t>
      </w:r>
      <w:r>
        <w:rPr>
          <w:rStyle w:val="643"/>
          <w:rFonts w:hint="eastAsia" w:ascii="宋体" w:hAnsi="宋体" w:cs="宋体"/>
          <w:i w:val="0"/>
          <w:color w:val="000000"/>
          <w:sz w:val="21"/>
          <w:szCs w:val="21"/>
          <w:highlight w:val="none"/>
          <w:shd w:val="clear" w:color="auto" w:fill="ffffff"/>
        </w:rPr>
        <w:t xml:space="preserve">（规定比例）</w:t>
      </w:r>
      <w:r>
        <w:rPr>
          <w:rFonts w:hint="eastAsia" w:ascii="宋体" w:hAnsi="宋体" w:cs="宋体"/>
          <w:color w:val="000000"/>
          <w:sz w:val="21"/>
          <w:szCs w:val="21"/>
          <w:highlight w:val="none"/>
          <w:shd w:val="clear" w:color="auto" w:fill="ffffff"/>
        </w:rPr>
        <w:t xml:space="preserve">。</w:t>
      </w:r>
      <w:r>
        <w:rPr>
          <w:rStyle w:val="643"/>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的</w:t>
      </w:r>
      <w:r>
        <w:rPr>
          <w:rStyle w:val="643"/>
          <w:rFonts w:hint="eastAsia" w:ascii="宋体" w:hAnsi="宋体" w:cs="宋体"/>
          <w:i w:val="0"/>
          <w:color w:val="000000"/>
          <w:sz w:val="21"/>
          <w:szCs w:val="21"/>
          <w:highlight w:val="none"/>
          <w:u w:val="single"/>
          <w:shd w:val="clear" w:color="auto" w:fill="ffffff"/>
        </w:rPr>
        <w:t xml:space="preserve">（关键组件）  </w:t>
      </w:r>
      <w:r>
        <w:rPr>
          <w:rFonts w:hint="eastAsia" w:ascii="宋体" w:hAnsi="宋体" w:cs="宋体"/>
          <w:color w:val="000000"/>
          <w:sz w:val="21"/>
          <w:szCs w:val="21"/>
          <w:highlight w:val="none"/>
          <w:shd w:val="clear" w:color="auto" w:fill="ffffff"/>
        </w:rPr>
        <w:t xml:space="preserve">在中国境内生产。</w:t>
      </w:r>
      <w:r>
        <w:rPr>
          <w:rStyle w:val="643"/>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的</w:t>
      </w:r>
      <w:r>
        <w:rPr>
          <w:rStyle w:val="643"/>
          <w:rFonts w:hint="eastAsia" w:ascii="宋体" w:hAnsi="宋体" w:cs="宋体"/>
          <w:i w:val="0"/>
          <w:color w:val="000000"/>
          <w:sz w:val="21"/>
          <w:szCs w:val="21"/>
          <w:highlight w:val="none"/>
          <w:u w:val="single"/>
          <w:shd w:val="clear" w:color="auto" w:fill="ffffff"/>
        </w:rPr>
        <w:t xml:space="preserve">（关键工序）  </w:t>
      </w:r>
      <w:r>
        <w:rPr>
          <w:rFonts w:hint="eastAsia" w:ascii="宋体" w:hAnsi="宋体" w:cs="宋体"/>
          <w:color w:val="000000"/>
          <w:sz w:val="21"/>
          <w:szCs w:val="21"/>
          <w:highlight w:val="none"/>
          <w:shd w:val="clear" w:color="auto" w:fill="ffffff"/>
        </w:rPr>
        <w:t xml:space="preserve">在中国境内完成。</w:t>
      </w:r>
      <w:r>
        <w:rPr>
          <w:rFonts w:hint="eastAsia" w:ascii="宋体" w:hAnsi="宋体" w:cs="宋体"/>
          <w:color w:val="000000"/>
          <w:sz w:val="21"/>
          <w:szCs w:val="21"/>
          <w:highlight w:val="none"/>
        </w:rPr>
      </w:r>
      <w:r/>
    </w:p>
    <w:p>
      <w:pPr>
        <w:pStyle w:val="637"/>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r>
      <w:r/>
    </w:p>
    <w:p>
      <w:pPr>
        <w:pStyle w:val="637"/>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本公司（单位）对上述声明内容的真实性负责。如有虚假，愿承担相应法律责任。</w:t>
      </w:r>
      <w:r>
        <w:rPr>
          <w:rFonts w:hint="eastAsia" w:ascii="宋体" w:hAnsi="宋体" w:cs="宋体"/>
          <w:color w:val="000000"/>
          <w:sz w:val="21"/>
          <w:szCs w:val="21"/>
          <w:highlight w:val="none"/>
        </w:rPr>
      </w:r>
      <w:r/>
    </w:p>
    <w:p>
      <w:pPr>
        <w:pStyle w:val="637"/>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637"/>
        <w:jc w:val="right"/>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公司（单位）名称（盖章）：　</w:t>
      </w:r>
      <w:r>
        <w:rPr>
          <w:rFonts w:hint="eastAsia" w:ascii="宋体" w:hAnsi="宋体" w:cs="宋体"/>
          <w:color w:val="000000"/>
          <w:sz w:val="21"/>
          <w:szCs w:val="21"/>
          <w:highlight w:val="none"/>
        </w:rPr>
      </w:r>
      <w:r/>
    </w:p>
    <w:p>
      <w:pPr>
        <w:pStyle w:val="637"/>
        <w:jc w:val="right"/>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日期：　年　月　日</w:t>
      </w:r>
      <w:r>
        <w:rPr>
          <w:rFonts w:hint="eastAsia" w:ascii="宋体" w:hAnsi="宋体" w:cs="宋体"/>
          <w:color w:val="000000"/>
          <w:sz w:val="21"/>
          <w:szCs w:val="21"/>
          <w:highlight w:val="none"/>
        </w:rPr>
      </w:r>
      <w:r/>
    </w:p>
    <w:p>
      <w:pPr>
        <w:pStyle w:val="637"/>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__________________</w:t>
      </w:r>
      <w:r>
        <w:rPr>
          <w:rFonts w:hint="eastAsia" w:ascii="宋体" w:hAnsi="宋体" w:cs="宋体"/>
          <w:color w:val="000000"/>
          <w:sz w:val="21"/>
          <w:szCs w:val="21"/>
          <w:highlight w:val="none"/>
        </w:rPr>
      </w:r>
      <w:r/>
    </w:p>
    <w:p>
      <w:pPr>
        <w:pStyle w:val="637"/>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1.产品如有型号，请在“产品名称”栏一并填写。</w:t>
      </w:r>
      <w:r>
        <w:rPr>
          <w:rFonts w:hint="eastAsia" w:ascii="宋体" w:hAnsi="宋体" w:cs="宋体"/>
          <w:color w:val="000000"/>
          <w:sz w:val="21"/>
          <w:szCs w:val="21"/>
          <w:highlight w:val="none"/>
        </w:rPr>
      </w:r>
      <w:r/>
    </w:p>
    <w:p>
      <w:pPr>
        <w:pStyle w:val="637"/>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2.生产厂名与厂址应与生产厂营业执照载明的相关信息保持一致。</w:t>
      </w:r>
      <w:r>
        <w:rPr>
          <w:rFonts w:hint="eastAsia" w:ascii="宋体" w:hAnsi="宋体" w:cs="宋体"/>
          <w:color w:val="000000"/>
          <w:sz w:val="21"/>
          <w:szCs w:val="21"/>
          <w:highlight w:val="none"/>
        </w:rPr>
      </w:r>
      <w:r/>
    </w:p>
    <w:p>
      <w:pPr>
        <w:pStyle w:val="637"/>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3.该产品的中国境内生产的组件成本占比相关要求实施前，“规定比例”栏可不填，下同。</w:t>
      </w:r>
      <w:r>
        <w:rPr>
          <w:rFonts w:hint="eastAsia" w:ascii="宋体" w:hAnsi="宋体" w:cs="宋体"/>
          <w:color w:val="000000"/>
          <w:sz w:val="21"/>
          <w:szCs w:val="21"/>
          <w:highlight w:val="none"/>
        </w:rPr>
      </w:r>
      <w:r/>
    </w:p>
    <w:p>
      <w:pPr>
        <w:pStyle w:val="637"/>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4.该产品的关键组件要求实施前，“关键组件”栏可不填，下同。</w:t>
      </w:r>
      <w:r>
        <w:rPr>
          <w:rFonts w:hint="eastAsia" w:ascii="宋体" w:hAnsi="宋体" w:cs="宋体"/>
          <w:color w:val="000000"/>
          <w:sz w:val="21"/>
          <w:szCs w:val="21"/>
          <w:highlight w:val="none"/>
        </w:rPr>
      </w:r>
      <w:r/>
    </w:p>
    <w:p>
      <w:pPr>
        <w:pStyle w:val="637"/>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5.该产品的关键工序要求实施前，“关键工序”栏可不填，下同。</w:t>
      </w:r>
      <w:r>
        <w:rPr>
          <w:rFonts w:hint="eastAsia" w:ascii="宋体" w:hAnsi="宋体" w:cs="宋体"/>
          <w:color w:val="000000"/>
          <w:sz w:val="21"/>
          <w:szCs w:val="21"/>
          <w:highlight w:val="none"/>
        </w:rPr>
      </w:r>
      <w:r/>
    </w:p>
    <w:p>
      <w:pPr>
        <w:pStyle w:val="637"/>
        <w:spacing w:beforeAutospacing="0" w:afterAutospacing="0" w:line="480"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648"/>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lang w:val="en-US" w:eastAsia="zh-CN"/>
        </w:rPr>
        <w:t xml:space="preserve">5</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rPr>
      </w:r>
      <w:r/>
    </w:p>
    <w:p>
      <w:pPr>
        <w:pStyle w:val="619"/>
        <w:jc w:val="center"/>
        <w:spacing w:line="300" w:lineRule="auto"/>
        <w:rPr>
          <w:rFonts w:ascii="宋体" w:hAnsi="宋体"/>
          <w:b/>
          <w:bCs/>
          <w:color w:val="000000"/>
          <w:szCs w:val="21"/>
          <w:highlight w:val="none"/>
        </w:rPr>
      </w:pPr>
      <w:r/>
      <w:bookmarkStart w:id="29" w:name="_Hlk15905960"/>
      <w:r>
        <w:rPr>
          <w:rFonts w:ascii="宋体" w:hAnsi="宋体"/>
          <w:b/>
          <w:bCs/>
          <w:color w:val="000000"/>
          <w:szCs w:val="21"/>
          <w:highlight w:val="none"/>
        </w:rPr>
        <w:t xml:space="preserve">响应单位与其他单位存在控股、管理关系情况表</w:t>
      </w:r>
      <w:bookmarkEnd w:id="29"/>
      <w:r>
        <w:rPr>
          <w:rFonts w:ascii="宋体" w:hAnsi="宋体"/>
          <w:b/>
          <w:bCs/>
          <w:color w:val="000000"/>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353"/>
        <w:gridCol w:w="3402"/>
      </w:tblGrid>
      <w:tr>
        <w:trPr>
          <w:trHeight w:val="637"/>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619"/>
              <w:jc w:val="center"/>
              <w:spacing w:line="300" w:lineRule="auto"/>
              <w:rPr>
                <w:rFonts w:ascii="宋体" w:hAnsi="宋体"/>
                <w:b/>
                <w:bCs/>
                <w:color w:val="000000"/>
                <w:szCs w:val="21"/>
                <w:highlight w:val="none"/>
              </w:rPr>
            </w:pPr>
            <w:r>
              <w:rPr>
                <w:rFonts w:ascii="宋体" w:hAnsi="宋体"/>
                <w:b/>
                <w:bCs/>
                <w:color w:val="000000"/>
                <w:szCs w:val="21"/>
                <w:highlight w:val="none"/>
              </w:rPr>
              <w:t xml:space="preserve">与响应单位存在控股、管理关系的单位名称</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619"/>
              <w:jc w:val="center"/>
              <w:spacing w:line="300" w:lineRule="auto"/>
              <w:rPr>
                <w:rFonts w:ascii="宋体" w:hAnsi="宋体"/>
                <w:b/>
                <w:bCs/>
                <w:color w:val="000000"/>
                <w:szCs w:val="21"/>
                <w:highlight w:val="none"/>
              </w:rPr>
            </w:pPr>
            <w:r>
              <w:rPr>
                <w:rFonts w:ascii="宋体" w:hAnsi="宋体"/>
                <w:b/>
                <w:bCs/>
                <w:color w:val="000000"/>
                <w:szCs w:val="21"/>
                <w:highlight w:val="none"/>
              </w:rPr>
              <w:t xml:space="preserve">控股、管理关系情况说明</w:t>
            </w: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619"/>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619"/>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619"/>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619"/>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619"/>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619"/>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619"/>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619"/>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619"/>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619"/>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619"/>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619"/>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bl>
    <w:p>
      <w:pPr>
        <w:pStyle w:val="619"/>
        <w:spacing w:line="300" w:lineRule="auto"/>
        <w:rPr>
          <w:rFonts w:ascii="宋体" w:hAnsi="宋体"/>
          <w:b/>
          <w:bCs/>
          <w:color w:val="000000"/>
          <w:szCs w:val="21"/>
          <w:highlight w:val="none"/>
        </w:rPr>
      </w:pPr>
      <w:r>
        <w:rPr>
          <w:rFonts w:ascii="宋体" w:hAnsi="宋体"/>
          <w:b/>
          <w:bCs/>
          <w:color w:val="000000"/>
          <w:szCs w:val="21"/>
          <w:highlight w:val="none"/>
        </w:rPr>
        <w:t xml:space="preserve">注：响应单位应当按实填写所有与之有控股、管理关系的情况</w:t>
      </w:r>
      <w:r>
        <w:rPr>
          <w:rFonts w:ascii="宋体" w:hAnsi="宋体"/>
          <w:b/>
          <w:bCs/>
          <w:color w:val="000000"/>
          <w:szCs w:val="21"/>
          <w:highlight w:val="none"/>
        </w:rPr>
      </w:r>
      <w:r/>
    </w:p>
    <w:p>
      <w:pPr>
        <w:pStyle w:val="619"/>
        <w:spacing w:line="300" w:lineRule="auto"/>
        <w:rPr>
          <w:rFonts w:ascii="宋体" w:hAnsi="宋体"/>
          <w:color w:val="000000"/>
          <w:szCs w:val="21"/>
          <w:highlight w:val="none"/>
        </w:rPr>
      </w:pPr>
      <w:r>
        <w:rPr>
          <w:rFonts w:ascii="宋体" w:hAnsi="宋体"/>
          <w:color w:val="000000"/>
          <w:szCs w:val="21"/>
          <w:highlight w:val="none"/>
        </w:rPr>
        <w:t xml:space="preserve"> </w:t>
      </w:r>
      <w:r>
        <w:rPr>
          <w:rFonts w:ascii="宋体" w:hAnsi="宋体"/>
          <w:color w:val="000000"/>
          <w:szCs w:val="21"/>
          <w:highlight w:val="none"/>
        </w:rPr>
      </w:r>
      <w:r/>
    </w:p>
    <w:p>
      <w:pPr>
        <w:pStyle w:val="625"/>
        <w:spacing w:line="300" w:lineRule="auto"/>
        <w:rPr>
          <w:rFonts w:ascii="宋体" w:hAnsi="宋体"/>
          <w:color w:val="000000"/>
          <w:szCs w:val="21"/>
          <w:highlight w:val="none"/>
        </w:rPr>
      </w:pPr>
      <w:r>
        <w:rPr>
          <w:rFonts w:ascii="宋体" w:hAnsi="宋体"/>
          <w:color w:val="000000"/>
          <w:szCs w:val="21"/>
          <w:highlight w:val="none"/>
        </w:rPr>
        <w:t xml:space="preserve">响应单位：（单位盖章）</w:t>
      </w:r>
      <w:r>
        <w:rPr>
          <w:rFonts w:ascii="宋体" w:hAnsi="宋体"/>
          <w:color w:val="000000"/>
          <w:szCs w:val="21"/>
          <w:highlight w:val="none"/>
        </w:rPr>
      </w:r>
      <w:r/>
    </w:p>
    <w:p>
      <w:pPr>
        <w:pStyle w:val="619"/>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619"/>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625"/>
        <w:spacing w:line="300" w:lineRule="auto"/>
        <w:rPr>
          <w:rFonts w:ascii="宋体" w:hAnsi="宋体"/>
          <w:color w:val="000000"/>
          <w:szCs w:val="21"/>
          <w:highlight w:val="none"/>
        </w:rPr>
      </w:pPr>
      <w:r>
        <w:rPr>
          <w:rFonts w:ascii="宋体" w:hAnsi="宋体"/>
          <w:color w:val="000000"/>
          <w:szCs w:val="21"/>
          <w:highlight w:val="none"/>
        </w:rPr>
      </w:r>
      <w:r/>
    </w:p>
    <w:p>
      <w:pPr>
        <w:pStyle w:val="637"/>
        <w:ind w:firstLine="420"/>
        <w:jc w:val="both"/>
        <w:spacing w:beforeAutospacing="0" w:afterAutospacing="0" w:line="360" w:lineRule="auto"/>
        <w:rPr>
          <w:rFonts w:cs="宋体"/>
          <w:color w:val="000000"/>
          <w:sz w:val="21"/>
          <w:szCs w:val="21"/>
          <w:highlight w:val="none"/>
        </w:rPr>
      </w:pPr>
      <w:r>
        <w:rPr>
          <w:rFonts w:cs="宋体"/>
          <w:color w:val="000000"/>
          <w:sz w:val="21"/>
          <w:szCs w:val="21"/>
          <w:highlight w:val="none"/>
        </w:rPr>
      </w:r>
      <w:r/>
    </w:p>
    <w:p>
      <w:pPr>
        <w:pStyle w:val="619"/>
        <w:ind w:right="480"/>
        <w:jc w:val="right"/>
        <w:spacing w:line="360" w:lineRule="auto"/>
        <w:rPr>
          <w:rFonts w:hint="eastAsia" w:ascii="宋体" w:hAnsi="宋体"/>
          <w:color w:val="000000"/>
          <w:szCs w:val="21"/>
          <w:highlight w:val="none"/>
        </w:rPr>
      </w:pPr>
      <w:r>
        <w:rPr>
          <w:rFonts w:hint="eastAsia" w:ascii="宋体" w:hAnsi="宋体"/>
          <w:color w:val="000000"/>
          <w:szCs w:val="21"/>
          <w:highlight w:val="none"/>
        </w:rPr>
        <w:t xml:space="preserve">（全文完）</w:t>
      </w:r>
      <w:r>
        <w:rPr>
          <w:rFonts w:hint="eastAsia" w:ascii="宋体" w:hAnsi="宋体"/>
          <w:color w:val="000000"/>
          <w:szCs w:val="21"/>
          <w:highlight w:val="none"/>
        </w:rPr>
      </w:r>
      <w:r/>
    </w:p>
    <w:p>
      <w:pPr>
        <w:pStyle w:val="619"/>
        <w:rPr>
          <w:color w:val="000000"/>
          <w:highlight w:val="none"/>
        </w:rPr>
      </w:pPr>
      <w:r>
        <w:rPr>
          <w:color w:val="000000"/>
          <w:highlight w:val="none"/>
        </w:rPr>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egoe UI">
    <w:panose1 w:val="020B0502040204020203"/>
  </w:font>
  <w:font w:name="sans-serif">
    <w:panose1 w:val="020B0503020202020204"/>
  </w:font>
  <w:font w:name="Symbol">
    <w:panose1 w:val="05050102010706020507"/>
  </w:font>
  <w:font w:name="Wingdings">
    <w:panose1 w:val="05000000000000000000"/>
  </w:font>
  <w:font w:name="楷体_GB2312">
    <w:panose1 w:val="02010609060101010101"/>
  </w:font>
  <w:font w:name="Courier New">
    <w:panose1 w:val="02070309020205020404"/>
  </w:font>
  <w:font w:name="黑体">
    <w:panose1 w:val="02010609060101010101"/>
  </w:font>
  <w:font w:name="仿宋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33"/>
      <w:tabs>
        <w:tab w:val="center" w:pos="4153" w:leader="none"/>
        <w:tab w:val="right" w:pos="8306" w:leader="none"/>
      </w:tabs>
      <w:pBdr>
        <w:between w:val="none" w:color="000000" w:sz="8" w:space="0"/>
      </w:pBdr>
      <w:framePr w:wrap="around" w:vAnchor="text" w:hAnchor="margin" w:xAlign="center" w:y="1"/>
    </w:pPr>
    <w:r>
      <w:rPr>
        <w:rStyle w:val="642"/>
      </w:rPr>
      <w:fldChar w:fldCharType="begin"/>
    </w:r>
    <w:r>
      <w:rPr>
        <w:rStyle w:val="642"/>
      </w:rPr>
      <w:instrText xml:space="preserve"> PAGE </w:instrText>
    </w:r>
    <w:r>
      <w:rPr>
        <w:rStyle w:val="642"/>
      </w:rPr>
      <w:fldChar w:fldCharType="separate"/>
    </w:r>
    <w:r>
      <w:rPr>
        <w:rStyle w:val="642"/>
      </w:rPr>
      <w:t xml:space="preserve">- 1 -</w:t>
    </w:r>
    <w:r>
      <w:rPr>
        <w:rStyle w:val="642"/>
      </w:rPr>
      <w:fldChar w:fldCharType="end"/>
    </w:r>
    <w:r/>
  </w:p>
  <w:p>
    <w:pPr>
      <w:pStyle w:val="63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6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6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19"/>
    <w:next w:val="61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19"/>
    <w:next w:val="61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19"/>
    <w:next w:val="61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character" w:styleId="19">
    <w:name w:val="Heading 4 Char"/>
    <w:basedOn w:val="10"/>
    <w:link w:val="658"/>
    <w:uiPriority w:val="9"/>
    <w:rPr>
      <w:rFonts w:ascii="Arial" w:hAnsi="Arial" w:eastAsia="Arial" w:cs="Arial"/>
      <w:b/>
      <w:bCs/>
      <w:sz w:val="26"/>
      <w:szCs w:val="26"/>
    </w:rPr>
  </w:style>
  <w:style w:type="paragraph" w:styleId="20">
    <w:name w:val="Heading 5"/>
    <w:basedOn w:val="619"/>
    <w:next w:val="61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19"/>
    <w:next w:val="61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19"/>
    <w:next w:val="61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19"/>
    <w:next w:val="61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19"/>
    <w:next w:val="61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1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19"/>
    <w:next w:val="61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19"/>
    <w:next w:val="61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19"/>
    <w:next w:val="619"/>
    <w:link w:val="38"/>
    <w:uiPriority w:val="29"/>
    <w:qFormat/>
    <w:pPr>
      <w:ind w:left="720" w:right="720"/>
    </w:pPr>
    <w:rPr>
      <w:i/>
    </w:rPr>
  </w:style>
  <w:style w:type="character" w:styleId="38">
    <w:name w:val="Quote Char"/>
    <w:link w:val="37"/>
    <w:uiPriority w:val="29"/>
    <w:rPr>
      <w:i/>
    </w:rPr>
  </w:style>
  <w:style w:type="paragraph" w:styleId="39">
    <w:name w:val="Intense Quote"/>
    <w:basedOn w:val="619"/>
    <w:next w:val="61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1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1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19"/>
    <w:next w:val="61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1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1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19"/>
    <w:next w:val="619"/>
    <w:uiPriority w:val="39"/>
    <w:unhideWhenUsed/>
    <w:pPr>
      <w:ind w:left="0" w:right="0" w:firstLine="0"/>
      <w:spacing w:after="57"/>
    </w:pPr>
  </w:style>
  <w:style w:type="paragraph" w:styleId="181">
    <w:name w:val="toc 2"/>
    <w:basedOn w:val="619"/>
    <w:next w:val="619"/>
    <w:uiPriority w:val="39"/>
    <w:unhideWhenUsed/>
    <w:pPr>
      <w:ind w:left="283" w:right="0" w:firstLine="0"/>
      <w:spacing w:after="57"/>
    </w:pPr>
  </w:style>
  <w:style w:type="paragraph" w:styleId="182">
    <w:name w:val="toc 3"/>
    <w:basedOn w:val="619"/>
    <w:next w:val="619"/>
    <w:uiPriority w:val="39"/>
    <w:unhideWhenUsed/>
    <w:pPr>
      <w:ind w:left="567" w:right="0" w:firstLine="0"/>
      <w:spacing w:after="57"/>
    </w:pPr>
  </w:style>
  <w:style w:type="paragraph" w:styleId="183">
    <w:name w:val="toc 4"/>
    <w:basedOn w:val="619"/>
    <w:next w:val="619"/>
    <w:uiPriority w:val="39"/>
    <w:unhideWhenUsed/>
    <w:pPr>
      <w:ind w:left="850" w:right="0" w:firstLine="0"/>
      <w:spacing w:after="57"/>
    </w:pPr>
  </w:style>
  <w:style w:type="paragraph" w:styleId="184">
    <w:name w:val="toc 5"/>
    <w:basedOn w:val="619"/>
    <w:next w:val="619"/>
    <w:uiPriority w:val="39"/>
    <w:unhideWhenUsed/>
    <w:pPr>
      <w:ind w:left="1134" w:right="0" w:firstLine="0"/>
      <w:spacing w:after="57"/>
    </w:pPr>
  </w:style>
  <w:style w:type="paragraph" w:styleId="185">
    <w:name w:val="toc 6"/>
    <w:basedOn w:val="619"/>
    <w:next w:val="619"/>
    <w:uiPriority w:val="39"/>
    <w:unhideWhenUsed/>
    <w:pPr>
      <w:ind w:left="1417" w:right="0" w:firstLine="0"/>
      <w:spacing w:after="57"/>
    </w:pPr>
  </w:style>
  <w:style w:type="paragraph" w:styleId="186">
    <w:name w:val="toc 7"/>
    <w:basedOn w:val="619"/>
    <w:next w:val="619"/>
    <w:uiPriority w:val="39"/>
    <w:unhideWhenUsed/>
    <w:pPr>
      <w:ind w:left="1701" w:right="0" w:firstLine="0"/>
      <w:spacing w:after="57"/>
    </w:pPr>
  </w:style>
  <w:style w:type="paragraph" w:styleId="187">
    <w:name w:val="toc 8"/>
    <w:basedOn w:val="619"/>
    <w:next w:val="619"/>
    <w:uiPriority w:val="39"/>
    <w:unhideWhenUsed/>
    <w:pPr>
      <w:ind w:left="1984" w:right="0" w:firstLine="0"/>
      <w:spacing w:after="57"/>
    </w:pPr>
  </w:style>
  <w:style w:type="paragraph" w:styleId="188">
    <w:name w:val="toc 9"/>
    <w:basedOn w:val="619"/>
    <w:next w:val="61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19"/>
    <w:next w:val="619"/>
    <w:uiPriority w:val="99"/>
    <w:unhideWhenUsed/>
    <w:pPr>
      <w:spacing w:after="0" w:afterAutospacing="0"/>
    </w:pPr>
  </w:style>
  <w:style w:type="paragraph" w:styleId="619" w:default="1">
    <w:name w:val="Normal"/>
    <w:next w:val="623"/>
    <w:link w:val="619"/>
    <w:qFormat/>
    <w:pPr>
      <w:jc w:val="both"/>
      <w:widowControl w:val="off"/>
    </w:pPr>
    <w:rPr>
      <w:sz w:val="21"/>
      <w:szCs w:val="24"/>
      <w:lang w:val="en-US" w:eastAsia="zh-CN" w:bidi="ar-SA"/>
    </w:rPr>
  </w:style>
  <w:style w:type="paragraph" w:styleId="620">
    <w:name w:val="标题 3"/>
    <w:basedOn w:val="619"/>
    <w:next w:val="619"/>
    <w:link w:val="619"/>
    <w:uiPriority w:val="1"/>
    <w:qFormat/>
    <w:pPr>
      <w:ind w:left="1366" w:hanging="420"/>
      <w:outlineLvl w:val="2"/>
    </w:pPr>
    <w:rPr>
      <w:sz w:val="30"/>
      <w:szCs w:val="30"/>
    </w:rPr>
  </w:style>
  <w:style w:type="character" w:styleId="621">
    <w:name w:val="默认段落字体"/>
    <w:next w:val="621"/>
    <w:link w:val="619"/>
    <w:semiHidden/>
  </w:style>
  <w:style w:type="table" w:styleId="622">
    <w:name w:val="普通表格"/>
    <w:next w:val="622"/>
    <w:link w:val="619"/>
    <w:semiHidden/>
    <w:tblPr/>
  </w:style>
  <w:style w:type="paragraph" w:styleId="623">
    <w:name w:val="正文首行缩进 2"/>
    <w:basedOn w:val="624"/>
    <w:next w:val="623"/>
    <w:link w:val="619"/>
    <w:qFormat/>
    <w:pPr>
      <w:ind w:left="420" w:firstLine="420"/>
      <w:spacing w:after="120" w:line="240" w:lineRule="auto"/>
    </w:pPr>
    <w:rPr>
      <w:rFonts w:ascii="Calibri" w:hAnsi="Calibri" w:eastAsia="宋体" w:cs="Times New Roman"/>
      <w:sz w:val="21"/>
    </w:rPr>
  </w:style>
  <w:style w:type="paragraph" w:styleId="624">
    <w:name w:val="正文文本缩进"/>
    <w:basedOn w:val="619"/>
    <w:next w:val="624"/>
    <w:link w:val="619"/>
    <w:qFormat/>
    <w:pPr>
      <w:ind w:firstLine="425"/>
      <w:spacing w:line="360" w:lineRule="auto"/>
    </w:pPr>
    <w:rPr>
      <w:sz w:val="24"/>
      <w:szCs w:val="20"/>
    </w:rPr>
  </w:style>
  <w:style w:type="paragraph" w:styleId="625">
    <w:name w:val="正文缩进"/>
    <w:basedOn w:val="619"/>
    <w:next w:val="619"/>
    <w:link w:val="619"/>
    <w:pPr>
      <w:ind w:firstLine="420"/>
      <w:jc w:val="both"/>
      <w:widowControl w:val="off"/>
    </w:pPr>
    <w:rPr>
      <w:szCs w:val="20"/>
    </w:rPr>
  </w:style>
  <w:style w:type="paragraph" w:styleId="626">
    <w:name w:val="批注文字"/>
    <w:basedOn w:val="619"/>
    <w:next w:val="626"/>
    <w:link w:val="627"/>
    <w:pPr>
      <w:jc w:val="left"/>
    </w:pPr>
  </w:style>
  <w:style w:type="character" w:styleId="627">
    <w:name w:val="批注文字 Char"/>
    <w:basedOn w:val="621"/>
    <w:next w:val="627"/>
    <w:link w:val="626"/>
    <w:rPr>
      <w:sz w:val="21"/>
      <w:szCs w:val="24"/>
    </w:rPr>
  </w:style>
  <w:style w:type="paragraph" w:styleId="628">
    <w:name w:val="正文文本"/>
    <w:basedOn w:val="619"/>
    <w:next w:val="628"/>
    <w:link w:val="619"/>
    <w:pPr>
      <w:spacing w:after="120"/>
    </w:pPr>
    <w:rPr>
      <w:rFonts w:ascii="Times New Roman" w:hAnsi="Times New Roman" w:eastAsia="宋体" w:cs="Times New Roman"/>
    </w:rPr>
  </w:style>
  <w:style w:type="paragraph" w:styleId="629">
    <w:name w:val="文本块"/>
    <w:basedOn w:val="619"/>
    <w:next w:val="629"/>
    <w:link w:val="619"/>
    <w:pPr>
      <w:ind w:left="630" w:right="-609" w:firstLine="420"/>
      <w:spacing w:line="360" w:lineRule="auto"/>
    </w:pPr>
    <w:rPr>
      <w:rFonts w:hint="eastAsia" w:ascii="仿宋_GB2312" w:hAnsi="Times New Roman" w:eastAsia="仿宋_GB2312" w:cs="Times New Roman"/>
      <w:szCs w:val="20"/>
    </w:rPr>
  </w:style>
  <w:style w:type="paragraph" w:styleId="630">
    <w:name w:val="纯文本"/>
    <w:basedOn w:val="619"/>
    <w:next w:val="630"/>
    <w:link w:val="619"/>
    <w:qFormat/>
    <w:pPr>
      <w:jc w:val="left"/>
      <w:widowControl/>
    </w:pPr>
    <w:rPr>
      <w:rFonts w:ascii="宋体" w:hAnsi="Courier New" w:eastAsia="楷体_GB2312" w:cs="Times New Roman"/>
      <w:sz w:val="26"/>
    </w:rPr>
  </w:style>
  <w:style w:type="paragraph" w:styleId="631">
    <w:name w:val="批注框文本"/>
    <w:basedOn w:val="619"/>
    <w:next w:val="631"/>
    <w:link w:val="632"/>
    <w:rPr>
      <w:sz w:val="18"/>
      <w:szCs w:val="18"/>
    </w:rPr>
  </w:style>
  <w:style w:type="character" w:styleId="632">
    <w:name w:val="批注框文本 Char"/>
    <w:basedOn w:val="621"/>
    <w:next w:val="632"/>
    <w:link w:val="631"/>
    <w:rPr>
      <w:sz w:val="18"/>
      <w:szCs w:val="18"/>
    </w:rPr>
  </w:style>
  <w:style w:type="paragraph" w:styleId="633">
    <w:name w:val="页脚"/>
    <w:basedOn w:val="619"/>
    <w:next w:val="633"/>
    <w:link w:val="619"/>
    <w:pPr>
      <w:jc w:val="left"/>
      <w:tabs>
        <w:tab w:val="center" w:pos="4153" w:leader="none"/>
        <w:tab w:val="right" w:pos="8306" w:leader="none"/>
      </w:tabs>
    </w:pPr>
    <w:rPr>
      <w:sz w:val="18"/>
      <w:szCs w:val="18"/>
    </w:rPr>
  </w:style>
  <w:style w:type="paragraph" w:styleId="634">
    <w:name w:val="寄信人地址"/>
    <w:basedOn w:val="619"/>
    <w:next w:val="634"/>
    <w:link w:val="619"/>
    <w:qFormat/>
    <w:rPr>
      <w:rFonts w:ascii="Arial" w:hAnsi="Arial" w:eastAsia="楷体_GB2312"/>
      <w:sz w:val="26"/>
      <w:szCs w:val="20"/>
    </w:rPr>
  </w:style>
  <w:style w:type="paragraph" w:styleId="635">
    <w:name w:val="页眉"/>
    <w:basedOn w:val="619"/>
    <w:next w:val="635"/>
    <w:link w:val="619"/>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636">
    <w:name w:val="正文文本缩进 3"/>
    <w:basedOn w:val="619"/>
    <w:next w:val="636"/>
    <w:link w:val="619"/>
    <w:pPr>
      <w:ind w:firstLine="480"/>
      <w:jc w:val="left"/>
      <w:spacing w:line="440" w:lineRule="atLeast"/>
    </w:pPr>
    <w:rPr>
      <w:rFonts w:ascii="Times New Roman" w:hAnsi="Times New Roman" w:eastAsia="宋体" w:cs="Times New Roman"/>
      <w:sz w:val="24"/>
    </w:rPr>
  </w:style>
  <w:style w:type="paragraph" w:styleId="637">
    <w:name w:val="普通(网站)"/>
    <w:basedOn w:val="619"/>
    <w:next w:val="637"/>
    <w:link w:val="619"/>
    <w:uiPriority w:val="99"/>
    <w:qFormat/>
    <w:pPr>
      <w:jc w:val="left"/>
      <w:spacing w:beforeAutospacing="1" w:afterAutospacing="1"/>
    </w:pPr>
    <w:rPr>
      <w:rFonts w:cs="Times New Roman"/>
      <w:sz w:val="24"/>
    </w:rPr>
  </w:style>
  <w:style w:type="paragraph" w:styleId="638">
    <w:name w:val="批注主题"/>
    <w:basedOn w:val="626"/>
    <w:next w:val="626"/>
    <w:link w:val="639"/>
    <w:rPr>
      <w:b/>
      <w:bCs/>
    </w:rPr>
  </w:style>
  <w:style w:type="character" w:styleId="639">
    <w:name w:val="批注主题 Char"/>
    <w:basedOn w:val="627"/>
    <w:next w:val="639"/>
    <w:link w:val="638"/>
  </w:style>
  <w:style w:type="table" w:styleId="640">
    <w:name w:val="网格型"/>
    <w:basedOn w:val="622"/>
    <w:next w:val="640"/>
    <w:link w:val="619"/>
    <w:uiPriority w:val="59"/>
    <w:qFormat/>
    <w:tblPr/>
  </w:style>
  <w:style w:type="character" w:styleId="641">
    <w:name w:val="要点"/>
    <w:basedOn w:val="621"/>
    <w:next w:val="641"/>
    <w:link w:val="619"/>
    <w:qFormat/>
    <w:rPr>
      <w:rFonts w:ascii="Calibri" w:hAnsi="Calibri" w:eastAsia="宋体" w:cs="Times New Roman"/>
      <w:b/>
    </w:rPr>
  </w:style>
  <w:style w:type="character" w:styleId="642">
    <w:name w:val="页码"/>
    <w:basedOn w:val="621"/>
    <w:next w:val="642"/>
    <w:link w:val="619"/>
  </w:style>
  <w:style w:type="character" w:styleId="643">
    <w:name w:val="强调"/>
    <w:next w:val="643"/>
    <w:link w:val="619"/>
    <w:qFormat/>
    <w:rPr>
      <w:i/>
    </w:rPr>
  </w:style>
  <w:style w:type="character" w:styleId="644">
    <w:name w:val="超链接"/>
    <w:basedOn w:val="621"/>
    <w:next w:val="644"/>
    <w:link w:val="619"/>
    <w:uiPriority w:val="99"/>
    <w:rPr>
      <w:color w:val="0000ff"/>
      <w:u w:val="single"/>
    </w:rPr>
  </w:style>
  <w:style w:type="character" w:styleId="645">
    <w:name w:val="批注引用"/>
    <w:basedOn w:val="621"/>
    <w:next w:val="645"/>
    <w:link w:val="619"/>
    <w:rPr>
      <w:sz w:val="21"/>
      <w:szCs w:val="21"/>
    </w:rPr>
  </w:style>
  <w:style w:type="paragraph" w:styleId="646">
    <w:name w:val="纯文本4"/>
    <w:basedOn w:val="619"/>
    <w:next w:val="646"/>
    <w:link w:val="619"/>
    <w:qFormat/>
    <w:rPr>
      <w:rFonts w:ascii="宋体" w:hAnsi="Courier New" w:eastAsia="楷体_GB2312" w:cs="Times New Roman"/>
      <w:sz w:val="26"/>
      <w:szCs w:val="20"/>
    </w:rPr>
  </w:style>
  <w:style w:type="paragraph" w:styleId="647">
    <w:name w:val="段"/>
    <w:next w:val="619"/>
    <w:link w:val="619"/>
    <w:qFormat/>
    <w:pPr>
      <w:ind w:firstLine="200"/>
      <w:jc w:val="both"/>
      <w:spacing w:line="360" w:lineRule="auto"/>
    </w:pPr>
    <w:rPr>
      <w:rFonts w:ascii="宋体"/>
      <w:sz w:val="24"/>
      <w:szCs w:val="22"/>
      <w:lang w:val="en-US" w:eastAsia="zh-CN" w:bidi="ar-SA"/>
    </w:rPr>
  </w:style>
  <w:style w:type="paragraph" w:styleId="648">
    <w:name w:val="Plain Text"/>
    <w:basedOn w:val="619"/>
    <w:next w:val="648"/>
    <w:link w:val="619"/>
    <w:qFormat/>
    <w:rPr>
      <w:rFonts w:ascii="宋体" w:hAnsi="Courier New" w:eastAsia="楷体_GB2312"/>
      <w:sz w:val="26"/>
      <w:szCs w:val="20"/>
    </w:rPr>
  </w:style>
  <w:style w:type="paragraph" w:styleId="649">
    <w:name w:val="纯文本1"/>
    <w:basedOn w:val="619"/>
    <w:next w:val="649"/>
    <w:link w:val="619"/>
    <w:qFormat/>
    <w:pPr>
      <w:jc w:val="both"/>
      <w:widowControl w:val="off"/>
    </w:pPr>
    <w:rPr>
      <w:rFonts w:hint="eastAsia" w:ascii="宋体" w:hAnsi="Courier New" w:eastAsia="楷体_GB2312"/>
      <w:sz w:val="28"/>
      <w:szCs w:val="20"/>
    </w:rPr>
  </w:style>
  <w:style w:type="paragraph" w:styleId="650">
    <w:name w:val="Plain Text1"/>
    <w:basedOn w:val="619"/>
    <w:next w:val="650"/>
    <w:link w:val="619"/>
    <w:uiPriority w:val="99"/>
    <w:qFormat/>
    <w:pPr>
      <w:jc w:val="both"/>
      <w:widowControl w:val="off"/>
    </w:pPr>
    <w:rPr>
      <w:rFonts w:hint="eastAsia" w:ascii="宋体" w:hAnsi="Courier New" w:eastAsia="楷体_GB2312"/>
      <w:sz w:val="28"/>
      <w:szCs w:val="20"/>
    </w:rPr>
  </w:style>
  <w:style w:type="paragraph" w:styleId="651">
    <w:name w:val="纯文本2"/>
    <w:basedOn w:val="619"/>
    <w:next w:val="651"/>
    <w:link w:val="619"/>
    <w:qFormat/>
    <w:rPr>
      <w:rFonts w:ascii="宋体" w:hAnsi="Courier New" w:eastAsia="宋体" w:cs="Times New Roman"/>
    </w:rPr>
  </w:style>
  <w:style w:type="paragraph" w:styleId="652">
    <w:name w:val="纯文本111"/>
    <w:basedOn w:val="619"/>
    <w:next w:val="652"/>
    <w:link w:val="619"/>
    <w:qFormat/>
    <w:rPr>
      <w:rFonts w:ascii="宋体" w:hAnsi="Courier New"/>
    </w:rPr>
  </w:style>
  <w:style w:type="paragraph" w:styleId="653">
    <w:name w:val="列出段落"/>
    <w:basedOn w:val="619"/>
    <w:next w:val="653"/>
    <w:link w:val="619"/>
    <w:uiPriority w:val="99"/>
    <w:qFormat/>
    <w:pPr>
      <w:ind w:firstLine="420"/>
    </w:pPr>
  </w:style>
  <w:style w:type="paragraph" w:styleId="654">
    <w:name w:val="纯文本3"/>
    <w:basedOn w:val="619"/>
    <w:next w:val="654"/>
    <w:link w:val="619"/>
    <w:qFormat/>
    <w:rPr>
      <w:rFonts w:ascii="宋体" w:hAnsi="Courier New" w:eastAsia="楷体_GB2312"/>
      <w:sz w:val="26"/>
      <w:szCs w:val="22"/>
    </w:rPr>
  </w:style>
  <w:style w:type="paragraph" w:styleId="655">
    <w:name w:val=" Char Char Char Char"/>
    <w:basedOn w:val="619"/>
    <w:next w:val="655"/>
    <w:link w:val="619"/>
    <w:pPr>
      <w:jc w:val="left"/>
      <w:spacing w:after="160" w:line="240" w:lineRule="exact"/>
      <w:widowControl/>
    </w:pPr>
    <w:rPr>
      <w:rFonts w:eastAsia="仿宋_GB2312"/>
      <w:sz w:val="32"/>
    </w:rPr>
  </w:style>
  <w:style w:type="paragraph" w:styleId="656">
    <w:name w:val="正文首行缩进 21"/>
    <w:basedOn w:val="657"/>
    <w:next w:val="656"/>
    <w:link w:val="619"/>
    <w:qFormat/>
    <w:pPr>
      <w:ind w:firstLine="420"/>
    </w:pPr>
    <w:rPr>
      <w:rFonts w:eastAsia="楷体_GB2312"/>
      <w:sz w:val="28"/>
    </w:rPr>
  </w:style>
  <w:style w:type="paragraph" w:styleId="657">
    <w:name w:val="正文文本缩进1"/>
    <w:basedOn w:val="619"/>
    <w:next w:val="619"/>
    <w:link w:val="619"/>
    <w:qFormat/>
    <w:pPr>
      <w:ind w:left="420"/>
      <w:spacing w:after="120"/>
    </w:pPr>
  </w:style>
  <w:style w:type="paragraph" w:styleId="658">
    <w:name w:val="Heading 4"/>
    <w:basedOn w:val="619"/>
    <w:next w:val="619"/>
    <w:link w:val="619"/>
    <w:qFormat/>
    <w:pPr>
      <w:keepNext/>
      <w:outlineLvl w:val="3"/>
    </w:pPr>
    <w:rPr>
      <w:sz w:val="28"/>
      <w:szCs w:val="20"/>
    </w:rPr>
  </w:style>
  <w:style w:type="paragraph" w:styleId="659">
    <w:name w:val="正文 A"/>
    <w:next w:val="659"/>
    <w:link w:val="619"/>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660">
    <w:name w:val="Table Paragraph"/>
    <w:basedOn w:val="619"/>
    <w:next w:val="660"/>
    <w:link w:val="619"/>
    <w:uiPriority w:val="1"/>
    <w:qFormat/>
  </w:style>
  <w:style w:type="character" w:styleId="661">
    <w:name w:val="font41"/>
    <w:next w:val="661"/>
    <w:link w:val="619"/>
    <w:qFormat/>
    <w:rPr>
      <w:rFonts w:ascii="黑体" w:eastAsia="黑体" w:cs="黑体"/>
      <w:color w:val="000000"/>
      <w:sz w:val="24"/>
      <w:szCs w:val="24"/>
      <w:u w:val="none"/>
    </w:rPr>
  </w:style>
  <w:style w:type="character" w:styleId="662">
    <w:name w:val="font21"/>
    <w:next w:val="662"/>
    <w:link w:val="619"/>
    <w:qFormat/>
    <w:rPr>
      <w:rFonts w:ascii="宋体" w:eastAsia="宋体" w:cs="宋体"/>
      <w:color w:val="000000"/>
      <w:sz w:val="18"/>
      <w:szCs w:val="18"/>
      <w:u w:val="none"/>
    </w:rPr>
  </w:style>
  <w:style w:type="character" w:styleId="663">
    <w:name w:val="font11"/>
    <w:next w:val="663"/>
    <w:link w:val="619"/>
    <w:qFormat/>
    <w:rPr>
      <w:rFonts w:ascii="宋体" w:eastAsia="宋体" w:cs="宋体"/>
      <w:color w:val="000000"/>
      <w:sz w:val="20"/>
      <w:szCs w:val="20"/>
      <w:u w:val="none"/>
    </w:rPr>
  </w:style>
  <w:style w:type="character" w:styleId="16941" w:default="1">
    <w:name w:val="Default Paragraph Font"/>
    <w:uiPriority w:val="1"/>
    <w:semiHidden/>
    <w:unhideWhenUsed/>
  </w:style>
  <w:style w:type="numbering" w:styleId="16942" w:default="1">
    <w:name w:val="No List"/>
    <w:uiPriority w:val="99"/>
    <w:semiHidden/>
    <w:unhideWhenUsed/>
  </w:style>
  <w:style w:type="table" w:styleId="169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想要一只仙</dc:creator>
  <cp:lastModifiedBy>章德示</cp:lastModifiedBy>
  <cp:revision>5</cp:revision>
  <dcterms:created xsi:type="dcterms:W3CDTF">2023-04-26T07:49:00Z</dcterms:created>
  <dcterms:modified xsi:type="dcterms:W3CDTF">2026-10-30T08:36:41Z</dcterms:modified>
</cp:coreProperties>
</file>