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手术机器人</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JSZC-320400-CTZB-G2026-0141</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6"/>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6"/>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138"/>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1"/>
          <w:color w:val="000000"/>
          <w:sz w:val="32"/>
          <w:szCs w:val="32"/>
          <w:highlight w:val="none"/>
        </w:rPr>
        <w:t xml:space="preserve">第三章   资</w:t>
      </w:r>
      <w:bookmarkStart w:id="1" w:name="_Hlt100754117"/>
      <w:r>
        <w:rPr>
          <w:rStyle w:val="1161"/>
          <w:color w:val="000000"/>
          <w:sz w:val="32"/>
          <w:szCs w:val="32"/>
          <w:highlight w:val="none"/>
        </w:rPr>
        <w:t xml:space="preserve">格</w:t>
      </w:r>
      <w:bookmarkEnd w:id="1"/>
      <w:r>
        <w:rPr>
          <w:rStyle w:val="116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1"/>
          <w:color w:val="000000"/>
          <w:sz w:val="32"/>
          <w:szCs w:val="32"/>
          <w:highlight w:val="none"/>
        </w:rPr>
        <w:t xml:space="preserve">第五章   采购</w:t>
      </w:r>
      <w:bookmarkStart w:id="2" w:name="_Hlt100754102"/>
      <w:r/>
      <w:bookmarkStart w:id="3" w:name="_Hlt100754103"/>
      <w:r>
        <w:rPr>
          <w:rStyle w:val="1161"/>
          <w:color w:val="000000"/>
          <w:sz w:val="32"/>
          <w:szCs w:val="32"/>
          <w:highlight w:val="none"/>
        </w:rPr>
        <w:t xml:space="preserve">需</w:t>
      </w:r>
      <w:bookmarkEnd w:id="2"/>
      <w:r/>
      <w:bookmarkEnd w:id="3"/>
      <w:r>
        <w:rPr>
          <w:rStyle w:val="116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1"/>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手术机器人</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790"/>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JSZC-320400-CTZB-G2026-0141</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手术机器人</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330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330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516"/>
        <w:gridCol w:w="1011"/>
        <w:gridCol w:w="4447"/>
      </w:tblGrid>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20"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47"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406" w:type="dxa"/>
            <w:vAlign w:val="center"/>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手术机器人</w:t>
            </w:r>
            <w:r>
              <w:rPr>
                <w:rFonts w:hint="eastAsia" w:ascii="仿宋" w:hAnsi="仿宋" w:eastAsia="仿宋"/>
                <w:bCs/>
                <w:color w:val="000000"/>
                <w:sz w:val="32"/>
                <w:szCs w:val="32"/>
                <w:highlight w:val="none"/>
                <w:lang w:eastAsia="zh-CN"/>
              </w:rPr>
            </w:r>
            <w:r/>
          </w:p>
        </w:tc>
        <w:tc>
          <w:tcPr>
            <w:tcW w:w="820"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330</w:t>
            </w:r>
            <w:r>
              <w:rPr>
                <w:rFonts w:ascii="仿宋" w:hAnsi="仿宋" w:eastAsia="仿宋"/>
                <w:bCs/>
                <w:color w:val="000000"/>
                <w:sz w:val="32"/>
                <w:szCs w:val="32"/>
                <w:highlight w:val="none"/>
                <w:lang w:val="en-US" w:eastAsia="zh-CN"/>
              </w:rPr>
            </w:r>
            <w:r/>
          </w:p>
        </w:tc>
        <w:tc>
          <w:tcPr>
            <w:tcW w:w="547"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406" w:type="dxa"/>
            <w:vAlign w:val="center"/>
            <w:textDirection w:val="lrTb"/>
            <w:noWrap w:val="false"/>
          </w:tcPr>
          <w:p>
            <w:pPr>
              <w:pStyle w:val="1086"/>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86"/>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w:t>
      </w:r>
      <w:r>
        <w:rPr>
          <w:rFonts w:hint="eastAsia" w:ascii="仿宋" w:hAnsi="仿宋" w:eastAsia="仿宋"/>
          <w:color w:val="000000"/>
          <w:sz w:val="32"/>
          <w:szCs w:val="32"/>
          <w:highlight w:val="none"/>
          <w:lang w:val="en-US" w:eastAsia="zh-CN"/>
        </w:rPr>
        <w:t xml:space="preserve">3</w:t>
      </w:r>
      <w:r>
        <w:rPr>
          <w:rFonts w:hint="eastAsia" w:ascii="仿宋" w:hAnsi="仿宋" w:eastAsia="仿宋"/>
          <w:color w:val="000000"/>
          <w:sz w:val="32"/>
          <w:szCs w:val="32"/>
          <w:highlight w:val="none"/>
        </w:rPr>
        <w:t xml:space="preserve">个月内货物运抵医院。</w:t>
      </w:r>
      <w:r>
        <w:rPr>
          <w:rFonts w:ascii="仿宋" w:hAnsi="仿宋" w:eastAsia="仿宋"/>
          <w:color w:val="000000"/>
          <w:sz w:val="32"/>
          <w:szCs w:val="32"/>
          <w:highlight w:val="none"/>
          <w:u w:val="singl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03"/>
      <w:r/>
      <w:bookmarkStart w:id="12" w:name="_Toc35393791"/>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6"/>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ascii="仿宋" w:hAnsi="仿宋" w:eastAsia="仿宋"/>
          <w:i/>
          <w:iCs/>
          <w:color w:val="000000"/>
          <w:sz w:val="32"/>
          <w:szCs w:val="32"/>
          <w:highlight w:val="none"/>
          <w:u w:val="single"/>
        </w:rPr>
      </w:r>
      <w:r/>
    </w:p>
    <w:p>
      <w:pPr>
        <w:pStyle w:val="1088"/>
        <w:ind w:firstLine="640"/>
        <w:jc w:val="left"/>
        <w:spacing w:before="0" w:line="360" w:lineRule="auto"/>
        <w:widowControl/>
        <w:rPr>
          <w:rFonts w:hint="eastAsia" w:ascii="仿宋" w:hAnsi="仿宋" w:eastAsia="仿宋"/>
          <w:b w:val="0"/>
          <w:bCs/>
          <w:color w:val="000000"/>
          <w:sz w:val="32"/>
          <w:szCs w:val="32"/>
          <w:highlight w:val="none"/>
        </w:rPr>
      </w:pPr>
      <w:r/>
      <w:bookmarkEnd w:id="14"/>
      <w:r/>
      <w:bookmarkEnd w:id="15"/>
      <w:r/>
      <w:bookmarkStart w:id="16" w:name="_Toc35393623"/>
      <w:r/>
      <w:bookmarkStart w:id="17" w:name="_Toc35393792"/>
      <w:r>
        <w:rPr>
          <w:rFonts w:hint="eastAsia" w:ascii="仿宋" w:hAnsi="仿宋" w:eastAsia="仿宋"/>
          <w:b w:val="0"/>
          <w:bCs/>
          <w:color w:val="000000"/>
          <w:sz w:val="32"/>
          <w:szCs w:val="32"/>
          <w:highlight w:val="none"/>
        </w:rPr>
        <w:t xml:space="preserve">（1）满足以下两项中任意一项要求：</w:t>
      </w:r>
      <w:r>
        <w:rPr>
          <w:rFonts w:hint="eastAsia" w:ascii="仿宋" w:hAnsi="仿宋" w:eastAsia="仿宋"/>
          <w:b w:val="0"/>
          <w:bCs/>
          <w:color w:val="000000"/>
          <w:sz w:val="32"/>
          <w:szCs w:val="32"/>
          <w:highlight w:val="none"/>
        </w:rPr>
      </w:r>
      <w:r/>
    </w:p>
    <w:p>
      <w:pPr>
        <w:pStyle w:val="1088"/>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①投标人为所投产品制造商：具有有效期内的医疗器械生产许可证；</w:t>
      </w:r>
      <w:r>
        <w:rPr>
          <w:rFonts w:hint="eastAsia" w:ascii="仿宋" w:hAnsi="仿宋" w:eastAsia="仿宋"/>
          <w:b w:val="0"/>
          <w:bCs/>
          <w:color w:val="000000"/>
          <w:sz w:val="32"/>
          <w:szCs w:val="32"/>
          <w:highlight w:val="none"/>
        </w:rPr>
      </w:r>
      <w:r/>
    </w:p>
    <w:p>
      <w:pPr>
        <w:pStyle w:val="1088"/>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②投标人为所投产品经销商：具有有效期内的医疗器械经营许可证；</w:t>
      </w:r>
      <w:r>
        <w:rPr>
          <w:rFonts w:hint="eastAsia" w:ascii="仿宋" w:hAnsi="仿宋" w:eastAsia="仿宋"/>
          <w:b w:val="0"/>
          <w:bCs/>
          <w:color w:val="000000"/>
          <w:sz w:val="32"/>
          <w:szCs w:val="32"/>
          <w:highlight w:val="none"/>
        </w:rPr>
      </w:r>
      <w:r/>
    </w:p>
    <w:p>
      <w:pPr>
        <w:pStyle w:val="1088"/>
        <w:ind w:firstLine="640"/>
        <w:jc w:val="left"/>
        <w:spacing w:before="0" w:line="360" w:lineRule="auto"/>
        <w:widowControl/>
        <w:rPr>
          <w:rFonts w:hint="eastAsia" w:ascii="仿宋" w:hAnsi="仿宋" w:eastAsia="仿宋"/>
          <w:color w:val="000000"/>
          <w:sz w:val="32"/>
          <w:szCs w:val="32"/>
          <w:highlight w:val="none"/>
          <w:lang w:eastAsia="zh-CN"/>
        </w:rPr>
      </w:pPr>
      <w:r>
        <w:rPr>
          <w:rFonts w:hint="eastAsia" w:ascii="仿宋" w:hAnsi="仿宋" w:eastAsia="仿宋"/>
          <w:b w:val="0"/>
          <w:bCs/>
          <w:color w:val="000000"/>
          <w:sz w:val="32"/>
          <w:szCs w:val="32"/>
          <w:highlight w:val="none"/>
        </w:rPr>
        <w:t xml:space="preserve">（2）提供所投产品的有效医疗器械注册证</w:t>
      </w:r>
      <w:r>
        <w:rPr>
          <w:rFonts w:hint="eastAsia" w:ascii="仿宋" w:hAnsi="仿宋" w:eastAsia="仿宋"/>
          <w:b w:val="0"/>
          <w:bCs/>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88"/>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6"/>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6"/>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8"/>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6"/>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6"/>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625"/>
      <w:r/>
      <w:bookmarkStart w:id="24" w:name="_Toc28359007"/>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8"/>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08"/>
      <w:r/>
      <w:bookmarkStart w:id="30" w:name="_Toc35393627"/>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6"/>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6"/>
        <w:ind w:firstLine="640"/>
        <w:spacing w:line="360" w:lineRule="auto"/>
        <w:rPr>
          <w:rFonts w:ascii="仿宋" w:hAnsi="仿宋" w:eastAsia="仿宋" w:cs="Times New Roman"/>
          <w:color w:val="000000"/>
          <w:sz w:val="32"/>
          <w:szCs w:val="32"/>
          <w:highlight w:val="none"/>
          <w:lang w:val="en-US" w:eastAsia="zh-CN"/>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6"/>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6"/>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6"/>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05158928"/>
      <w:r/>
      <w:bookmarkStart w:id="37" w:name="_Toc264969275"/>
      <w:r/>
      <w:bookmarkStart w:id="38" w:name="_Toc305158854"/>
      <w:r/>
      <w:bookmarkStart w:id="39" w:name="_Toc226965856"/>
      <w:r/>
      <w:bookmarkStart w:id="40" w:name="_Toc353873938"/>
      <w:r/>
      <w:bookmarkStart w:id="41" w:name="_Toc127161488"/>
      <w:r/>
      <w:bookmarkStart w:id="42" w:name="_Toc150774783"/>
      <w:r/>
      <w:bookmarkStart w:id="43" w:name="_Toc512937850"/>
      <w:r/>
      <w:bookmarkStart w:id="44" w:name="_Toc195842950"/>
      <w:r/>
      <w:bookmarkStart w:id="45" w:name="_Toc99301420"/>
      <w:r/>
      <w:bookmarkStart w:id="46" w:name="_Toc353825548"/>
      <w:r/>
      <w:bookmarkStart w:id="47" w:name="_Toc265228423"/>
      <w:r/>
      <w:bookmarkStart w:id="48" w:name="_Toc127151777"/>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8"/>
        <w:spacing w:before="0" w:line="360" w:lineRule="auto"/>
        <w:tabs>
          <w:tab w:val="center" w:pos="4592" w:leader="none"/>
          <w:tab w:val="left" w:pos="7860" w:leader="none"/>
        </w:tabs>
        <w:rPr>
          <w:rFonts w:ascii="宋体" w:hAnsi="宋体" w:eastAsia="宋体"/>
          <w:color w:val="000000"/>
          <w:sz w:val="28"/>
          <w:highlight w:val="none"/>
        </w:rPr>
      </w:pPr>
      <w:r/>
      <w:bookmarkStart w:id="49" w:name="_Toc150509270"/>
      <w:r/>
      <w:bookmarkStart w:id="50" w:name="_Toc226309763"/>
      <w:r/>
      <w:bookmarkStart w:id="51" w:name="_Toc164351613"/>
      <w:r/>
      <w:bookmarkStart w:id="52" w:name="_Toc149720812"/>
      <w:r/>
      <w:bookmarkStart w:id="53" w:name="_Toc150480757"/>
      <w:r/>
      <w:bookmarkStart w:id="54" w:name="_Toc151193689"/>
      <w:r/>
      <w:bookmarkStart w:id="55" w:name="_Toc164229214"/>
      <w:r/>
      <w:bookmarkStart w:id="56" w:name="_Toc164229360"/>
      <w:r/>
      <w:bookmarkStart w:id="57" w:name="_Toc226965792"/>
      <w:r/>
      <w:bookmarkStart w:id="58" w:name="_Toc151190146"/>
      <w:r/>
      <w:bookmarkStart w:id="59" w:name="_Toc164608788"/>
      <w:r/>
      <w:bookmarkStart w:id="60" w:name="_Toc127161433"/>
      <w:r/>
      <w:bookmarkStart w:id="61" w:name="_Toc151193617"/>
      <w:r/>
      <w:bookmarkStart w:id="62" w:name="_Toc151193907"/>
      <w:r/>
      <w:bookmarkStart w:id="63" w:name="_Toc151193833"/>
      <w:r/>
      <w:bookmarkStart w:id="64" w:name="_Toc142311021"/>
      <w:r/>
      <w:bookmarkStart w:id="65" w:name="_Toc226337215"/>
      <w:r/>
      <w:bookmarkStart w:id="66" w:name="_Toc151193761"/>
      <w:r/>
      <w:bookmarkStart w:id="67" w:name="_Toc150774724"/>
      <w:r/>
      <w:bookmarkStart w:id="68" w:name="_Toc127151519"/>
      <w:r/>
      <w:bookmarkStart w:id="69" w:name="_Toc164608633"/>
      <w:r/>
      <w:bookmarkStart w:id="70" w:name="_Toc150774619"/>
      <w:r/>
      <w:bookmarkStart w:id="71" w:name="_Toc195842884"/>
      <w:r/>
      <w:bookmarkStart w:id="72" w:name="_Toc520356144"/>
      <w:r/>
      <w:bookmarkStart w:id="73" w:name="_Toc226965709"/>
      <w:r/>
      <w:bookmarkStart w:id="74" w:name="_Toc12715172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6"/>
        <w:jc w:val="center"/>
        <w:rPr>
          <w:rFonts w:ascii="宋体" w:hAnsi="宋体"/>
          <w:b/>
          <w:color w:val="000000"/>
          <w:sz w:val="28"/>
          <w:szCs w:val="28"/>
          <w:highlight w:val="none"/>
        </w:rPr>
      </w:pPr>
      <w:r>
        <w:rPr>
          <w:rFonts w:ascii="宋体" w:hAnsi="宋体"/>
          <w:b/>
          <w:color w:val="000000"/>
          <w:sz w:val="28"/>
          <w:szCs w:val="28"/>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5"/>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5"/>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6"/>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6"/>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6"/>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88"/>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6"/>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numPr>
                <w:ilvl w:val="0"/>
                <w:numId w:val="0"/>
              </w:numPr>
              <w:jc w:val="left"/>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中标金额（单位：万元）</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货物类</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 以下</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100-500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500-1000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0.8%</w:t>
                  </w:r>
                  <w:r>
                    <w:rPr>
                      <w:rFonts w:ascii="宋体" w:hAnsi="宋体"/>
                      <w:color w:val="000000"/>
                      <w:sz w:val="24"/>
                      <w:szCs w:val="24"/>
                      <w:highlight w:val="none"/>
                    </w:rPr>
                  </w:r>
                  <w:r/>
                </w:p>
              </w:tc>
            </w:tr>
            <w:tr>
              <w:trPr/>
              <w:tc>
                <w:tcPr>
                  <w:gridSpan w:val="3"/>
                  <w:tcW w:w="7313" w:type="dxa"/>
                  <w:vAlign w:val="center"/>
                  <w:textDirection w:val="lrTb"/>
                  <w:noWrap w:val="false"/>
                </w:tcPr>
                <w:p>
                  <w:pPr>
                    <w:pStyle w:val="1086"/>
                    <w:jc w:val="center"/>
                    <w:keepLines w:val="0"/>
                    <w:keepNext w:val="0"/>
                    <w:pageBreakBefore w:val="0"/>
                    <w:spacing w:line="3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注：①成交服务收费按差额定率累进法计算；②服务费按照上述标准的50%收取，</w:t>
                  </w:r>
                  <w:r>
                    <w:rPr>
                      <w:rFonts w:hint="eastAsia" w:ascii="宋体" w:hAnsi="宋体"/>
                      <w:color w:val="000000"/>
                      <w:sz w:val="24"/>
                      <w:szCs w:val="24"/>
                      <w:highlight w:val="none"/>
                    </w:rPr>
                    <w:t xml:space="preserve">按上述计算方法不足</w:t>
                  </w:r>
                  <w:r>
                    <w:rPr>
                      <w:rFonts w:hint="eastAsia" w:ascii="宋体" w:hAnsi="宋体"/>
                      <w:color w:val="000000"/>
                      <w:sz w:val="24"/>
                      <w:szCs w:val="24"/>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val="en-US" w:eastAsia="zh-CN"/>
                    </w:rPr>
                    <w:t xml:space="preserve">的按3000元收取</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bl>
          <w:p>
            <w:pPr>
              <w:pStyle w:val="1086"/>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6"/>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6"/>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6"/>
        <w:jc w:val="center"/>
        <w:spacing w:before="240" w:after="240"/>
        <w:rPr>
          <w:rFonts w:hint="eastAsia" w:ascii="宋体" w:hAnsi="宋体" w:cs="宋体"/>
          <w:b/>
          <w:color w:val="000000"/>
          <w:sz w:val="28"/>
          <w:szCs w:val="28"/>
          <w:highlight w:val="none"/>
        </w:rPr>
      </w:pPr>
      <w:r/>
      <w:bookmarkStart w:id="75" w:name="_Toc353873662"/>
      <w:r/>
      <w:bookmarkStart w:id="76" w:name="_Toc226337213"/>
      <w:r/>
      <w:bookmarkStart w:id="77" w:name="_Toc353873932"/>
      <w:r/>
      <w:bookmarkStart w:id="78" w:name="_Toc305158859"/>
      <w:r/>
      <w:bookmarkStart w:id="79" w:name="_Toc150480755"/>
      <w:r/>
      <w:bookmarkStart w:id="80" w:name="_Toc142311019"/>
      <w:r/>
      <w:bookmarkStart w:id="81" w:name="_Toc226965790"/>
      <w:r/>
      <w:bookmarkStart w:id="82" w:name="_Toc264969207"/>
      <w:r/>
      <w:bookmarkStart w:id="83" w:name="_Toc127151517"/>
      <w:r/>
      <w:bookmarkStart w:id="84" w:name="_Toc305158785"/>
      <w:r/>
      <w:bookmarkStart w:id="85" w:name="_Toc150774722"/>
      <w:r/>
      <w:bookmarkStart w:id="86" w:name="_Toc353825542"/>
      <w:r/>
      <w:bookmarkStart w:id="87" w:name="_Toc265228355"/>
      <w:r/>
      <w:bookmarkStart w:id="88" w:name="_Toc19584288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8"/>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226965791"/>
      <w:r/>
      <w:bookmarkStart w:id="92" w:name="_Toc142311020"/>
      <w:r/>
      <w:bookmarkStart w:id="93" w:name="_Toc151193688"/>
      <w:r/>
      <w:bookmarkStart w:id="94" w:name="_Toc195842883"/>
      <w:r/>
      <w:bookmarkStart w:id="95" w:name="_Toc151193906"/>
      <w:r/>
      <w:bookmarkStart w:id="96" w:name="_Toc226309762"/>
      <w:r/>
      <w:bookmarkStart w:id="97" w:name="_Toc265228356"/>
      <w:r/>
      <w:bookmarkStart w:id="98" w:name="_Toc150774618"/>
      <w:r/>
      <w:bookmarkStart w:id="99" w:name="_Toc151193616"/>
      <w:r/>
      <w:bookmarkStart w:id="100" w:name="_Toc305158860"/>
      <w:r/>
      <w:bookmarkStart w:id="101" w:name="_Toc226337214"/>
      <w:r/>
      <w:bookmarkStart w:id="102" w:name="_Toc151193832"/>
      <w:r/>
      <w:bookmarkStart w:id="103" w:name="_Toc151193760"/>
      <w:r/>
      <w:bookmarkStart w:id="104" w:name="_Toc150480756"/>
      <w:r/>
      <w:bookmarkStart w:id="105" w:name="_Toc151190145"/>
      <w:r/>
      <w:bookmarkStart w:id="106" w:name="_Toc226965708"/>
      <w:r/>
      <w:bookmarkStart w:id="107" w:name="_Toc264969208"/>
      <w:r/>
      <w:bookmarkStart w:id="108" w:name="_Toc150774723"/>
      <w:r/>
      <w:bookmarkStart w:id="109" w:name="_Toc150509269"/>
      <w:r/>
      <w:bookmarkStart w:id="110" w:name="_Toc30515878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5228357"/>
      <w:r/>
      <w:bookmarkStart w:id="113" w:name="_Toc264969209"/>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1193618"/>
      <w:r/>
      <w:bookmarkStart w:id="116" w:name="_Toc164351614"/>
      <w:r/>
      <w:bookmarkStart w:id="117" w:name="_Toc150774620"/>
      <w:r/>
      <w:bookmarkStart w:id="118" w:name="_Toc195842885"/>
      <w:r/>
      <w:bookmarkStart w:id="119" w:name="_Toc226965793"/>
      <w:r/>
      <w:bookmarkStart w:id="120" w:name="_Toc149720813"/>
      <w:r/>
      <w:bookmarkStart w:id="121" w:name="_Toc226309764"/>
      <w:r/>
      <w:bookmarkStart w:id="122" w:name="_Toc150480758"/>
      <w:r/>
      <w:bookmarkStart w:id="123" w:name="_Toc164229215"/>
      <w:r/>
      <w:bookmarkStart w:id="124" w:name="_Toc305158788"/>
      <w:r/>
      <w:bookmarkStart w:id="125" w:name="_Toc150774725"/>
      <w:r/>
      <w:bookmarkStart w:id="126" w:name="_Toc142311022"/>
      <w:r/>
      <w:bookmarkStart w:id="127" w:name="_Toc164608634"/>
      <w:r/>
      <w:bookmarkStart w:id="128" w:name="_Toc151193690"/>
      <w:r/>
      <w:bookmarkStart w:id="129" w:name="_Toc151193908"/>
      <w:r/>
      <w:bookmarkStart w:id="130" w:name="_Toc127151721"/>
      <w:r/>
      <w:bookmarkStart w:id="131" w:name="_Toc264969210"/>
      <w:r/>
      <w:bookmarkStart w:id="132" w:name="_Toc226337216"/>
      <w:r/>
      <w:bookmarkStart w:id="133" w:name="_Toc151190147"/>
      <w:r/>
      <w:bookmarkStart w:id="134" w:name="_Toc305158862"/>
      <w:r/>
      <w:bookmarkStart w:id="135" w:name="_Toc127161434"/>
      <w:r/>
      <w:bookmarkStart w:id="136" w:name="_Toc151193834"/>
      <w:r/>
      <w:bookmarkStart w:id="137" w:name="_Toc150509271"/>
      <w:r/>
      <w:bookmarkStart w:id="138" w:name="_Toc164229361"/>
      <w:r/>
      <w:bookmarkStart w:id="139" w:name="_Toc265228358"/>
      <w:r/>
      <w:bookmarkStart w:id="140" w:name="_Toc127151520"/>
      <w:r/>
      <w:bookmarkStart w:id="141" w:name="_Toc164608789"/>
      <w:r/>
      <w:bookmarkStart w:id="142" w:name="_Toc151193762"/>
      <w:r/>
      <w:bookmarkStart w:id="143" w:name="_Toc226965710"/>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337218"/>
      <w:r/>
      <w:bookmarkStart w:id="145" w:name="_Toc151190149"/>
      <w:r/>
      <w:bookmarkStart w:id="146" w:name="_Toc150480760"/>
      <w:r/>
      <w:bookmarkStart w:id="147" w:name="_Toc226965795"/>
      <w:r/>
      <w:bookmarkStart w:id="148" w:name="_Toc305158864"/>
      <w:r/>
      <w:bookmarkStart w:id="149" w:name="_Toc150774622"/>
      <w:r/>
      <w:bookmarkStart w:id="150" w:name="_Toc151193836"/>
      <w:r/>
      <w:bookmarkStart w:id="151" w:name="_Toc305158790"/>
      <w:r/>
      <w:bookmarkStart w:id="152" w:name="_Toc195842887"/>
      <w:r/>
      <w:bookmarkStart w:id="153" w:name="_Toc150774727"/>
      <w:r/>
      <w:bookmarkStart w:id="154" w:name="_Toc264969212"/>
      <w:r/>
      <w:bookmarkStart w:id="155" w:name="_Toc150509273"/>
      <w:r/>
      <w:bookmarkStart w:id="156" w:name="_Toc142311024"/>
      <w:r/>
      <w:bookmarkStart w:id="157" w:name="_Toc151193764"/>
      <w:r/>
      <w:bookmarkStart w:id="158" w:name="_Toc127151522"/>
      <w:r/>
      <w:bookmarkStart w:id="159" w:name="_Toc151193692"/>
      <w:r/>
      <w:bookmarkStart w:id="160" w:name="_Toc226309766"/>
      <w:r/>
      <w:bookmarkStart w:id="161" w:name="_Toc226965712"/>
      <w:r/>
      <w:bookmarkStart w:id="162" w:name="_Toc265228360"/>
      <w:r/>
      <w:bookmarkStart w:id="163" w:name="_Toc151193910"/>
      <w:r/>
      <w:bookmarkStart w:id="164" w:name="_Toc520356146"/>
      <w:r/>
      <w:bookmarkStart w:id="165" w:name="_Toc151193620"/>
      <w:r>
        <w:rPr>
          <w:rFonts w:hint="eastAsia" w:ascii="宋体" w:hAnsi="宋体" w:cs="宋体"/>
          <w:color w:val="000000"/>
          <w:sz w:val="28"/>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6"/>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6"/>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6"/>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95842888"/>
      <w:r/>
      <w:bookmarkStart w:id="168" w:name="_Toc127161437"/>
      <w:r/>
      <w:bookmarkStart w:id="169" w:name="_Toc151193765"/>
      <w:r/>
      <w:bookmarkStart w:id="170" w:name="_Toc164229218"/>
      <w:r/>
      <w:bookmarkStart w:id="171" w:name="_Toc151193837"/>
      <w:r/>
      <w:bookmarkStart w:id="172" w:name="_Toc226965796"/>
      <w:r/>
      <w:bookmarkStart w:id="173" w:name="_Toc149720816"/>
      <w:r/>
      <w:bookmarkStart w:id="174" w:name="_Toc150509274"/>
      <w:r/>
      <w:bookmarkStart w:id="175" w:name="_Toc127151523"/>
      <w:r/>
      <w:bookmarkStart w:id="176" w:name="_Toc151193693"/>
      <w:r/>
      <w:bookmarkStart w:id="177" w:name="_Toc164608792"/>
      <w:r/>
      <w:bookmarkStart w:id="178" w:name="_Toc520356147"/>
      <w:r/>
      <w:bookmarkStart w:id="179" w:name="_Toc264969213"/>
      <w:r/>
      <w:bookmarkStart w:id="180" w:name="_Toc142311025"/>
      <w:r/>
      <w:bookmarkStart w:id="181" w:name="_Toc305158865"/>
      <w:r/>
      <w:bookmarkStart w:id="182" w:name="_Toc164229364"/>
      <w:r/>
      <w:bookmarkStart w:id="183" w:name="_Toc226337219"/>
      <w:r/>
      <w:bookmarkStart w:id="184" w:name="_Toc226309767"/>
      <w:r/>
      <w:bookmarkStart w:id="185" w:name="_Toc226965713"/>
      <w:r/>
      <w:bookmarkStart w:id="186" w:name="_Toc151190150"/>
      <w:r/>
      <w:bookmarkStart w:id="187" w:name="_Toc151193911"/>
      <w:r/>
      <w:bookmarkStart w:id="188" w:name="_Toc150774623"/>
      <w:r/>
      <w:bookmarkStart w:id="189" w:name="_Toc305158791"/>
      <w:r/>
      <w:bookmarkStart w:id="190" w:name="_Toc150774728"/>
      <w:r/>
      <w:bookmarkStart w:id="191" w:name="_Toc127151724"/>
      <w:r/>
      <w:bookmarkStart w:id="192" w:name="_Toc150480761"/>
      <w:r/>
      <w:bookmarkStart w:id="193" w:name="_Toc164351617"/>
      <w:r/>
      <w:bookmarkStart w:id="194" w:name="_Toc265228361"/>
      <w:r/>
      <w:bookmarkStart w:id="195" w:name="_Toc151193621"/>
      <w:r/>
      <w:bookmarkStart w:id="196" w:name="_Toc164608637"/>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197" w:name="_Toc150480764"/>
      <w:r/>
      <w:bookmarkStart w:id="198" w:name="_Toc151193914"/>
      <w:r/>
      <w:bookmarkStart w:id="199" w:name="_Toc520356150"/>
      <w:r/>
      <w:bookmarkStart w:id="200" w:name="_Toc195842891"/>
      <w:r/>
      <w:bookmarkStart w:id="201" w:name="_Toc151193624"/>
      <w:r/>
      <w:bookmarkStart w:id="202" w:name="_Toc226965799"/>
      <w:r/>
      <w:bookmarkStart w:id="203" w:name="_Toc226337222"/>
      <w:r/>
      <w:bookmarkStart w:id="204" w:name="_Toc305158794"/>
      <w:r/>
      <w:bookmarkStart w:id="205" w:name="_Toc150774731"/>
      <w:r/>
      <w:bookmarkStart w:id="206" w:name="_Toc127151526"/>
      <w:r/>
      <w:bookmarkStart w:id="207" w:name="_Toc142311028"/>
      <w:r/>
      <w:bookmarkStart w:id="208" w:name="_Toc150509277"/>
      <w:r/>
      <w:bookmarkStart w:id="209" w:name="_Toc151193696"/>
      <w:r/>
      <w:bookmarkStart w:id="210" w:name="_Toc516367020"/>
      <w:r/>
      <w:bookmarkStart w:id="211" w:name="_Toc265228364"/>
      <w:r/>
      <w:bookmarkStart w:id="212" w:name="_Toc305158868"/>
      <w:r/>
      <w:bookmarkStart w:id="213" w:name="_Toc264969216"/>
      <w:r/>
      <w:bookmarkStart w:id="214" w:name="_Toc150774626"/>
      <w:r/>
      <w:bookmarkStart w:id="215" w:name="_Toc226309770"/>
      <w:r/>
      <w:bookmarkStart w:id="216" w:name="_Toc151193840"/>
      <w:r/>
      <w:bookmarkStart w:id="217" w:name="_Toc151193768"/>
      <w:r/>
      <w:bookmarkStart w:id="218" w:name="_Toc226965716"/>
      <w:r/>
      <w:bookmarkStart w:id="219" w:name="_Toc151190153"/>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305158795"/>
      <w:r/>
      <w:bookmarkStart w:id="221" w:name="_Toc226965717"/>
      <w:r/>
      <w:bookmarkStart w:id="222" w:name="_Toc127151728"/>
      <w:r/>
      <w:bookmarkStart w:id="223" w:name="_Toc516367021"/>
      <w:r/>
      <w:bookmarkStart w:id="224" w:name="_Toc142311029"/>
      <w:r/>
      <w:bookmarkStart w:id="225" w:name="_Toc127161441"/>
      <w:r/>
      <w:bookmarkStart w:id="226" w:name="_Toc150774627"/>
      <w:r/>
      <w:bookmarkStart w:id="227" w:name="_Toc127151527"/>
      <w:r/>
      <w:bookmarkStart w:id="228" w:name="_Toc151193697"/>
      <w:r/>
      <w:bookmarkStart w:id="229" w:name="_Toc164608641"/>
      <w:r/>
      <w:bookmarkStart w:id="230" w:name="_Toc151193915"/>
      <w:r/>
      <w:bookmarkStart w:id="231" w:name="_Toc305158869"/>
      <w:r/>
      <w:bookmarkStart w:id="232" w:name="_Toc151193769"/>
      <w:r/>
      <w:bookmarkStart w:id="233" w:name="_Toc149720820"/>
      <w:r/>
      <w:bookmarkStart w:id="234" w:name="_Toc195842892"/>
      <w:r/>
      <w:bookmarkStart w:id="235" w:name="_Toc151190154"/>
      <w:r/>
      <w:bookmarkStart w:id="236" w:name="_Toc164229368"/>
      <w:r/>
      <w:bookmarkStart w:id="237" w:name="_Toc150774732"/>
      <w:r/>
      <w:bookmarkStart w:id="238" w:name="_Toc265228365"/>
      <w:r/>
      <w:bookmarkStart w:id="239" w:name="_Toc164351621"/>
      <w:r/>
      <w:bookmarkStart w:id="240" w:name="_Toc164608796"/>
      <w:r/>
      <w:bookmarkStart w:id="241" w:name="_Toc226337223"/>
      <w:r/>
      <w:bookmarkStart w:id="242" w:name="_Toc226309771"/>
      <w:r/>
      <w:bookmarkStart w:id="243" w:name="_Toc150509278"/>
      <w:r/>
      <w:bookmarkStart w:id="244" w:name="_Toc520356151"/>
      <w:r/>
      <w:bookmarkStart w:id="245" w:name="_Toc226965800"/>
      <w:r/>
      <w:bookmarkStart w:id="246" w:name="_Toc264969217"/>
      <w:r/>
      <w:bookmarkStart w:id="247" w:name="_Toc151193841"/>
      <w:r/>
      <w:bookmarkStart w:id="248" w:name="_Toc151193625"/>
      <w:r/>
      <w:bookmarkStart w:id="249" w:name="_Toc164229222"/>
      <w:r/>
      <w:bookmarkStart w:id="250" w:name="_Toc15048076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229223"/>
      <w:r/>
      <w:bookmarkStart w:id="252" w:name="_Toc164351622"/>
      <w:r/>
      <w:bookmarkStart w:id="253" w:name="_Toc226337224"/>
      <w:r/>
      <w:bookmarkStart w:id="254" w:name="_Toc226965718"/>
      <w:r/>
      <w:bookmarkStart w:id="255" w:name="_Toc127161442"/>
      <w:r/>
      <w:bookmarkStart w:id="256" w:name="_Toc226965801"/>
      <w:r/>
      <w:bookmarkStart w:id="257" w:name="_Toc305158870"/>
      <w:r/>
      <w:bookmarkStart w:id="258" w:name="_Ref467306195"/>
      <w:r/>
      <w:bookmarkStart w:id="259" w:name="_Toc516367022"/>
      <w:r/>
      <w:bookmarkStart w:id="260" w:name="_Ref467306676"/>
      <w:r/>
      <w:bookmarkStart w:id="261" w:name="_Toc264969218"/>
      <w:r/>
      <w:bookmarkStart w:id="262" w:name="_Toc150774733"/>
      <w:r/>
      <w:bookmarkStart w:id="263" w:name="_Toc305158796"/>
      <w:r/>
      <w:bookmarkStart w:id="264" w:name="_Toc151193842"/>
      <w:r/>
      <w:bookmarkStart w:id="265" w:name="_Toc164608642"/>
      <w:r/>
      <w:bookmarkStart w:id="266" w:name="_Toc127151729"/>
      <w:r/>
      <w:bookmarkStart w:id="267" w:name="_Toc142311030"/>
      <w:r/>
      <w:bookmarkStart w:id="268" w:name="_Toc150480766"/>
      <w:r/>
      <w:bookmarkStart w:id="269" w:name="_Toc151193916"/>
      <w:r/>
      <w:bookmarkStart w:id="270" w:name="_Toc195842893"/>
      <w:r/>
      <w:bookmarkStart w:id="271" w:name="_Toc150774628"/>
      <w:r/>
      <w:bookmarkStart w:id="272" w:name="_Toc150509279"/>
      <w:r/>
      <w:bookmarkStart w:id="273" w:name="_Toc149720821"/>
      <w:r/>
      <w:bookmarkStart w:id="274" w:name="_Toc151193698"/>
      <w:r/>
      <w:bookmarkStart w:id="275" w:name="_Toc226309772"/>
      <w:r/>
      <w:bookmarkStart w:id="276" w:name="_Toc127151528"/>
      <w:r/>
      <w:bookmarkStart w:id="277" w:name="_Toc151190155"/>
      <w:r/>
      <w:bookmarkStart w:id="278" w:name="_Toc151193626"/>
      <w:r/>
      <w:bookmarkStart w:id="279" w:name="_Toc164229369"/>
      <w:r/>
      <w:bookmarkStart w:id="280" w:name="_Toc164608797"/>
      <w:r/>
      <w:bookmarkStart w:id="281" w:name="_Toc265228366"/>
      <w:r/>
      <w:bookmarkStart w:id="282" w:name="_Toc520356152"/>
      <w:r/>
      <w:bookmarkStart w:id="283" w:name="_Toc151193770"/>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628"/>
      <w:r/>
      <w:bookmarkStart w:id="286" w:name="_Toc151193844"/>
      <w:r/>
      <w:bookmarkStart w:id="287" w:name="_Toc150774735"/>
      <w:r/>
      <w:bookmarkStart w:id="288" w:name="_Toc151190157"/>
      <w:r/>
      <w:bookmarkStart w:id="289" w:name="_Toc127161444"/>
      <w:r/>
      <w:bookmarkStart w:id="290" w:name="_Toc164229371"/>
      <w:r/>
      <w:bookmarkStart w:id="291" w:name="_Toc127151731"/>
      <w:r/>
      <w:bookmarkStart w:id="292" w:name="_Toc142311032"/>
      <w:r/>
      <w:bookmarkStart w:id="293" w:name="_Toc150774630"/>
      <w:r/>
      <w:bookmarkStart w:id="294" w:name="_Toc151193918"/>
      <w:r/>
      <w:bookmarkStart w:id="295" w:name="_Toc164229225"/>
      <w:r/>
      <w:bookmarkStart w:id="296" w:name="_Toc149720823"/>
      <w:r/>
      <w:bookmarkStart w:id="297" w:name="_Toc164351624"/>
      <w:r/>
      <w:bookmarkStart w:id="298" w:name="_Toc164608799"/>
      <w:r/>
      <w:bookmarkStart w:id="299" w:name="_Toc150480768"/>
      <w:r/>
      <w:bookmarkStart w:id="300" w:name="_Toc164608644"/>
      <w:r/>
      <w:bookmarkStart w:id="301" w:name="_Toc150509281"/>
      <w:r/>
      <w:bookmarkStart w:id="302" w:name="_Toc520356155"/>
      <w:r/>
      <w:bookmarkStart w:id="303" w:name="_Toc127151530"/>
      <w:r/>
      <w:bookmarkStart w:id="304" w:name="_Toc195842895"/>
      <w:r/>
      <w:bookmarkStart w:id="305" w:name="_Toc151193700"/>
      <w:r/>
      <w:bookmarkStart w:id="306" w:name="_Toc151193772"/>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229226"/>
      <w:r/>
      <w:bookmarkStart w:id="308" w:name="_Toc127161445"/>
      <w:r/>
      <w:bookmarkStart w:id="309" w:name="_Toc151193629"/>
      <w:r/>
      <w:bookmarkStart w:id="310" w:name="_Toc164608645"/>
      <w:r/>
      <w:bookmarkStart w:id="311" w:name="_Ref467306513"/>
      <w:r/>
      <w:bookmarkStart w:id="312" w:name="_Toc195842896"/>
      <w:r/>
      <w:bookmarkStart w:id="313" w:name="_Toc226309775"/>
      <w:r/>
      <w:bookmarkStart w:id="314" w:name="_Toc265228369"/>
      <w:r/>
      <w:bookmarkStart w:id="315" w:name="_Toc151193919"/>
      <w:r/>
      <w:bookmarkStart w:id="316" w:name="_Toc226337227"/>
      <w:r/>
      <w:bookmarkStart w:id="317" w:name="_Toc150774631"/>
      <w:r/>
      <w:bookmarkStart w:id="318" w:name="_Toc305158799"/>
      <w:r/>
      <w:bookmarkStart w:id="319" w:name="_Toc520356156"/>
      <w:r/>
      <w:bookmarkStart w:id="320" w:name="_Toc151193773"/>
      <w:r/>
      <w:bookmarkStart w:id="321" w:name="_Toc151190158"/>
      <w:r/>
      <w:bookmarkStart w:id="322" w:name="_Toc127151732"/>
      <w:r/>
      <w:bookmarkStart w:id="323" w:name="_Toc226965804"/>
      <w:r/>
      <w:bookmarkStart w:id="324" w:name="_Toc149720824"/>
      <w:r/>
      <w:bookmarkStart w:id="325" w:name="_Toc226965721"/>
      <w:r/>
      <w:bookmarkStart w:id="326" w:name="_Toc150509282"/>
      <w:r/>
      <w:bookmarkStart w:id="327" w:name="_Toc142311033"/>
      <w:r/>
      <w:bookmarkStart w:id="328" w:name="_Toc151193701"/>
      <w:r/>
      <w:bookmarkStart w:id="329" w:name="_Toc151193845"/>
      <w:r/>
      <w:bookmarkStart w:id="330" w:name="_Toc264969221"/>
      <w:r/>
      <w:bookmarkStart w:id="331" w:name="_Toc164229372"/>
      <w:r/>
      <w:bookmarkStart w:id="332" w:name="_Toc164608800"/>
      <w:r/>
      <w:bookmarkStart w:id="333" w:name="_Toc150774736"/>
      <w:r/>
      <w:bookmarkStart w:id="334" w:name="_Toc305158873"/>
      <w:r/>
      <w:bookmarkStart w:id="335" w:name="_Toc164351625"/>
      <w:r/>
      <w:bookmarkStart w:id="336" w:name="_Toc127151531"/>
      <w:r/>
      <w:bookmarkStart w:id="337" w:name="_Toc15048076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6"/>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27151532"/>
      <w:r/>
      <w:bookmarkStart w:id="339" w:name="_Toc151193774"/>
      <w:r/>
      <w:bookmarkStart w:id="340" w:name="_Toc127161446"/>
      <w:r/>
      <w:bookmarkStart w:id="341" w:name="_Toc151193846"/>
      <w:r/>
      <w:bookmarkStart w:id="342" w:name="_Toc164608801"/>
      <w:r/>
      <w:bookmarkStart w:id="343" w:name="_Toc151193702"/>
      <w:r/>
      <w:bookmarkStart w:id="344" w:name="_Toc150509283"/>
      <w:r/>
      <w:bookmarkStart w:id="345" w:name="_Toc265228370"/>
      <w:r/>
      <w:bookmarkStart w:id="346" w:name="_Toc164608646"/>
      <w:r/>
      <w:bookmarkStart w:id="347" w:name="_Toc142311034"/>
      <w:r/>
      <w:bookmarkStart w:id="348" w:name="_Toc149720825"/>
      <w:r/>
      <w:bookmarkStart w:id="349" w:name="_Toc226965722"/>
      <w:r/>
      <w:bookmarkStart w:id="350" w:name="_Toc164229227"/>
      <w:r/>
      <w:bookmarkStart w:id="351" w:name="_Toc226309776"/>
      <w:r/>
      <w:bookmarkStart w:id="352" w:name="_Toc150480770"/>
      <w:r/>
      <w:bookmarkStart w:id="353" w:name="_Toc164229373"/>
      <w:r/>
      <w:bookmarkStart w:id="354" w:name="_Toc305158800"/>
      <w:r/>
      <w:bookmarkStart w:id="355" w:name="_Toc164351626"/>
      <w:r/>
      <w:bookmarkStart w:id="356" w:name="_Toc305158874"/>
      <w:r/>
      <w:bookmarkStart w:id="357" w:name="_Toc151190159"/>
      <w:r/>
      <w:bookmarkStart w:id="358" w:name="_Toc127151733"/>
      <w:r/>
      <w:bookmarkStart w:id="359" w:name="_Toc226337228"/>
      <w:r/>
      <w:bookmarkStart w:id="360" w:name="_Toc520356157"/>
      <w:r/>
      <w:bookmarkStart w:id="361" w:name="_Toc150774632"/>
      <w:r/>
      <w:bookmarkStart w:id="362" w:name="_Toc226965805"/>
      <w:r/>
      <w:bookmarkStart w:id="363" w:name="_Toc264969222"/>
      <w:r/>
      <w:bookmarkStart w:id="364" w:name="_Toc151193630"/>
      <w:r/>
      <w:bookmarkStart w:id="365" w:name="_Toc150774737"/>
      <w:r/>
      <w:bookmarkStart w:id="366" w:name="_Toc151193920"/>
      <w:r/>
      <w:bookmarkStart w:id="367" w:name="_Toc195842897"/>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847"/>
      <w:r/>
      <w:bookmarkStart w:id="369" w:name="_Toc195842898"/>
      <w:r/>
      <w:bookmarkStart w:id="370" w:name="_Toc226965806"/>
      <w:r/>
      <w:bookmarkStart w:id="371" w:name="_Toc264969223"/>
      <w:r/>
      <w:bookmarkStart w:id="372" w:name="_Toc127161447"/>
      <w:r/>
      <w:bookmarkStart w:id="373" w:name="_Toc305158801"/>
      <w:r/>
      <w:bookmarkStart w:id="374" w:name="_Toc164608802"/>
      <w:r/>
      <w:bookmarkStart w:id="375" w:name="_Toc151193775"/>
      <w:r/>
      <w:bookmarkStart w:id="376" w:name="_Toc226965723"/>
      <w:r/>
      <w:bookmarkStart w:id="377" w:name="_Toc164229228"/>
      <w:r/>
      <w:bookmarkStart w:id="378" w:name="_Toc164608647"/>
      <w:r/>
      <w:bookmarkStart w:id="379" w:name="_Toc151193631"/>
      <w:r/>
      <w:bookmarkStart w:id="380" w:name="_Toc150480771"/>
      <w:r/>
      <w:bookmarkStart w:id="381" w:name="_Toc164351627"/>
      <w:r/>
      <w:bookmarkStart w:id="382" w:name="_Toc150774633"/>
      <w:r/>
      <w:bookmarkStart w:id="383" w:name="_Toc142311035"/>
      <w:r/>
      <w:bookmarkStart w:id="384" w:name="_Toc305158875"/>
      <w:r/>
      <w:bookmarkStart w:id="385" w:name="_Toc226337229"/>
      <w:r/>
      <w:bookmarkStart w:id="386" w:name="_Toc150774738"/>
      <w:r/>
      <w:bookmarkStart w:id="387" w:name="_Toc164229374"/>
      <w:r/>
      <w:bookmarkStart w:id="388" w:name="_Toc127151533"/>
      <w:r/>
      <w:bookmarkStart w:id="389" w:name="_Toc127151734"/>
      <w:r/>
      <w:bookmarkStart w:id="390" w:name="_Toc151193703"/>
      <w:r/>
      <w:bookmarkStart w:id="391" w:name="_Toc151193921"/>
      <w:r/>
      <w:bookmarkStart w:id="392" w:name="_Toc265228371"/>
      <w:r/>
      <w:bookmarkStart w:id="393" w:name="_Toc151190160"/>
      <w:r/>
      <w:bookmarkStart w:id="394" w:name="_Toc520356158"/>
      <w:r/>
      <w:bookmarkStart w:id="395" w:name="_Toc226309777"/>
      <w:r/>
      <w:bookmarkStart w:id="396" w:name="_Toc149720826"/>
      <w:r/>
      <w:bookmarkStart w:id="397" w:name="_Toc150509284"/>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922"/>
      <w:r/>
      <w:bookmarkStart w:id="399" w:name="_Toc151193848"/>
      <w:r/>
      <w:bookmarkStart w:id="400" w:name="_Toc151193776"/>
      <w:r/>
      <w:bookmarkStart w:id="401" w:name="_Toc150480772"/>
      <w:r/>
      <w:bookmarkStart w:id="402" w:name="_Toc150509285"/>
      <w:r/>
      <w:bookmarkStart w:id="403" w:name="_Toc151190161"/>
      <w:r/>
      <w:bookmarkStart w:id="404" w:name="_Toc264969224"/>
      <w:r/>
      <w:bookmarkStart w:id="405" w:name="_Toc151193632"/>
      <w:r/>
      <w:bookmarkStart w:id="406" w:name="_Toc520356159"/>
      <w:r/>
      <w:bookmarkStart w:id="407" w:name="_Toc150774634"/>
      <w:r/>
      <w:bookmarkStart w:id="408" w:name="_Toc226965724"/>
      <w:r/>
      <w:bookmarkStart w:id="409" w:name="_Toc142311036"/>
      <w:r/>
      <w:bookmarkStart w:id="410" w:name="_Toc150774739"/>
      <w:r/>
      <w:bookmarkStart w:id="411" w:name="_Toc226337230"/>
      <w:r/>
      <w:bookmarkStart w:id="412" w:name="_Toc195842899"/>
      <w:r/>
      <w:bookmarkStart w:id="413" w:name="_Toc226309778"/>
      <w:r/>
      <w:bookmarkStart w:id="414" w:name="_Toc265228372"/>
      <w:r/>
      <w:bookmarkStart w:id="415" w:name="_Toc305158802"/>
      <w:r/>
      <w:bookmarkStart w:id="416" w:name="_Toc226965807"/>
      <w:r/>
      <w:bookmarkStart w:id="417" w:name="_Toc127151534"/>
      <w:r/>
      <w:bookmarkStart w:id="418" w:name="_Toc151193704"/>
      <w:r/>
      <w:bookmarkStart w:id="419" w:name="_Toc30515887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6"/>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1193777"/>
      <w:r/>
      <w:bookmarkStart w:id="421" w:name="_Toc164229376"/>
      <w:r/>
      <w:bookmarkStart w:id="422" w:name="_Toc520356160"/>
      <w:r/>
      <w:bookmarkStart w:id="423" w:name="_Toc226309779"/>
      <w:r/>
      <w:bookmarkStart w:id="424" w:name="_Toc151193633"/>
      <w:r/>
      <w:bookmarkStart w:id="425" w:name="_Toc127151736"/>
      <w:r/>
      <w:bookmarkStart w:id="426" w:name="_Toc164608804"/>
      <w:r/>
      <w:bookmarkStart w:id="427" w:name="_Toc226965808"/>
      <w:r/>
      <w:bookmarkStart w:id="428" w:name="_Toc151193923"/>
      <w:r/>
      <w:bookmarkStart w:id="429" w:name="_Toc305158877"/>
      <w:r/>
      <w:bookmarkStart w:id="430" w:name="_Toc142311037"/>
      <w:r/>
      <w:bookmarkStart w:id="431" w:name="_Toc264969225"/>
      <w:r/>
      <w:bookmarkStart w:id="432" w:name="_Toc226965725"/>
      <w:r/>
      <w:bookmarkStart w:id="433" w:name="_Toc150480773"/>
      <w:r/>
      <w:bookmarkStart w:id="434" w:name="_Toc151190162"/>
      <w:r/>
      <w:bookmarkStart w:id="435" w:name="_Toc127151535"/>
      <w:r/>
      <w:bookmarkStart w:id="436" w:name="_Toc164229230"/>
      <w:r/>
      <w:bookmarkStart w:id="437" w:name="_Toc195842900"/>
      <w:r/>
      <w:bookmarkStart w:id="438" w:name="_Toc164351629"/>
      <w:r/>
      <w:bookmarkStart w:id="439" w:name="_Toc150774740"/>
      <w:r/>
      <w:bookmarkStart w:id="440" w:name="_Toc265228373"/>
      <w:r/>
      <w:bookmarkStart w:id="441" w:name="_Toc226337231"/>
      <w:r/>
      <w:bookmarkStart w:id="442" w:name="_Toc305158803"/>
      <w:r/>
      <w:bookmarkStart w:id="443" w:name="_Toc149720828"/>
      <w:r/>
      <w:bookmarkStart w:id="444" w:name="_Toc127161449"/>
      <w:r/>
      <w:bookmarkStart w:id="445" w:name="_Toc151193849"/>
      <w:r/>
      <w:bookmarkStart w:id="446" w:name="_Toc151193705"/>
      <w:r/>
      <w:bookmarkStart w:id="447" w:name="_Toc150774635"/>
      <w:r/>
      <w:bookmarkStart w:id="448" w:name="_Toc150509286"/>
      <w:r/>
      <w:bookmarkStart w:id="449" w:name="_Toc164608649"/>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850"/>
      <w:r/>
      <w:bookmarkStart w:id="451" w:name="_Toc150774636"/>
      <w:r/>
      <w:bookmarkStart w:id="452" w:name="_Toc226965726"/>
      <w:r/>
      <w:bookmarkStart w:id="453" w:name="_Toc150480774"/>
      <w:r/>
      <w:bookmarkStart w:id="454" w:name="_Toc149720829"/>
      <w:r/>
      <w:bookmarkStart w:id="455" w:name="_Toc164229377"/>
      <w:r/>
      <w:bookmarkStart w:id="456" w:name="_Toc151193778"/>
      <w:r/>
      <w:bookmarkStart w:id="457" w:name="_Toc520356161"/>
      <w:r/>
      <w:bookmarkStart w:id="458" w:name="_Toc127151737"/>
      <w:r/>
      <w:bookmarkStart w:id="459" w:name="_Toc164351630"/>
      <w:r/>
      <w:bookmarkStart w:id="460" w:name="_Toc226965809"/>
      <w:r/>
      <w:bookmarkStart w:id="461" w:name="_Toc265228374"/>
      <w:r/>
      <w:bookmarkStart w:id="462" w:name="_Toc151193706"/>
      <w:r/>
      <w:bookmarkStart w:id="463" w:name="_Toc127161450"/>
      <w:r/>
      <w:bookmarkStart w:id="464" w:name="_Toc195842901"/>
      <w:r/>
      <w:bookmarkStart w:id="465" w:name="_Toc150774741"/>
      <w:r/>
      <w:bookmarkStart w:id="466" w:name="_Toc226337232"/>
      <w:r/>
      <w:bookmarkStart w:id="467" w:name="_Toc150509287"/>
      <w:r/>
      <w:bookmarkStart w:id="468" w:name="_Toc151193924"/>
      <w:r/>
      <w:bookmarkStart w:id="469" w:name="_Toc226309780"/>
      <w:r/>
      <w:bookmarkStart w:id="470" w:name="_Toc142311038"/>
      <w:r/>
      <w:bookmarkStart w:id="471" w:name="_Toc164608650"/>
      <w:r/>
      <w:bookmarkStart w:id="472" w:name="_Toc305158878"/>
      <w:r/>
      <w:bookmarkStart w:id="473" w:name="_Toc127151536"/>
      <w:r/>
      <w:bookmarkStart w:id="474" w:name="_Toc164608805"/>
      <w:r/>
      <w:bookmarkStart w:id="475" w:name="_Toc305158804"/>
      <w:r/>
      <w:bookmarkStart w:id="476" w:name="_Toc264969226"/>
      <w:r/>
      <w:bookmarkStart w:id="477" w:name="_Toc151193634"/>
      <w:r/>
      <w:bookmarkStart w:id="478" w:name="_Toc151190163"/>
      <w:r/>
      <w:bookmarkStart w:id="479" w:name="_Toc164229231"/>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608651"/>
      <w:r/>
      <w:bookmarkStart w:id="481" w:name="_Toc264969227"/>
      <w:r/>
      <w:bookmarkStart w:id="482" w:name="_Toc226965727"/>
      <w:r/>
      <w:bookmarkStart w:id="483" w:name="_Toc142311039"/>
      <w:r/>
      <w:bookmarkStart w:id="484" w:name="_Toc164608806"/>
      <w:r/>
      <w:bookmarkStart w:id="485" w:name="_Toc164229378"/>
      <w:r/>
      <w:bookmarkStart w:id="486" w:name="_Toc151193707"/>
      <w:r/>
      <w:bookmarkStart w:id="487" w:name="_Toc150509288"/>
      <w:r/>
      <w:bookmarkStart w:id="488" w:name="_Toc164351631"/>
      <w:r/>
      <w:bookmarkStart w:id="489" w:name="_Toc127151537"/>
      <w:r/>
      <w:bookmarkStart w:id="490" w:name="_Toc195842902"/>
      <w:r/>
      <w:bookmarkStart w:id="491" w:name="_Toc151193925"/>
      <w:r/>
      <w:bookmarkStart w:id="492" w:name="_Toc151193779"/>
      <w:r/>
      <w:bookmarkStart w:id="493" w:name="_Toc150480775"/>
      <w:r/>
      <w:bookmarkStart w:id="494" w:name="_Toc151190164"/>
      <w:r/>
      <w:bookmarkStart w:id="495" w:name="_Toc149720830"/>
      <w:r/>
      <w:bookmarkStart w:id="496" w:name="_Toc150774742"/>
      <w:r/>
      <w:bookmarkStart w:id="497" w:name="_Toc127151738"/>
      <w:r/>
      <w:bookmarkStart w:id="498" w:name="_Toc305158805"/>
      <w:r/>
      <w:bookmarkStart w:id="499" w:name="_Toc226965810"/>
      <w:r/>
      <w:bookmarkStart w:id="500" w:name="_Toc305158879"/>
      <w:r/>
      <w:bookmarkStart w:id="501" w:name="_Toc151193851"/>
      <w:r/>
      <w:bookmarkStart w:id="502" w:name="_Toc520356162"/>
      <w:r/>
      <w:bookmarkStart w:id="503" w:name="_Toc265228375"/>
      <w:r/>
      <w:bookmarkStart w:id="504" w:name="_Toc226309781"/>
      <w:r/>
      <w:bookmarkStart w:id="505" w:name="_Toc127161451"/>
      <w:r/>
      <w:bookmarkStart w:id="506" w:name="_Toc150774637"/>
      <w:r/>
      <w:bookmarkStart w:id="507" w:name="_Toc151193635"/>
      <w:r/>
      <w:bookmarkStart w:id="508" w:name="_Toc226337233"/>
      <w:r/>
      <w:bookmarkStart w:id="509" w:name="_Toc16422923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10" w:name="_Toc195842903"/>
      <w:r/>
      <w:bookmarkStart w:id="511" w:name="_Toc265228376"/>
      <w:r/>
      <w:bookmarkStart w:id="512" w:name="_Toc150774743"/>
      <w:r/>
      <w:bookmarkStart w:id="513" w:name="_Toc151193780"/>
      <w:r/>
      <w:bookmarkStart w:id="514" w:name="_Toc226965728"/>
      <w:r/>
      <w:bookmarkStart w:id="515" w:name="_Toc151193636"/>
      <w:r/>
      <w:bookmarkStart w:id="516" w:name="_Toc226965811"/>
      <w:r/>
      <w:bookmarkStart w:id="517" w:name="_Toc305158880"/>
      <w:r/>
      <w:bookmarkStart w:id="518" w:name="_Toc226337234"/>
      <w:r/>
      <w:bookmarkStart w:id="519" w:name="_Toc151193926"/>
      <w:r/>
      <w:bookmarkStart w:id="520" w:name="_Toc226309782"/>
      <w:r/>
      <w:bookmarkStart w:id="521" w:name="_Toc305158806"/>
      <w:r/>
      <w:bookmarkStart w:id="522" w:name="_Toc151190165"/>
      <w:r/>
      <w:bookmarkStart w:id="523" w:name="_Toc520356163"/>
      <w:r/>
      <w:bookmarkStart w:id="524" w:name="_Toc150480776"/>
      <w:r/>
      <w:bookmarkStart w:id="525" w:name="_Toc150509289"/>
      <w:r/>
      <w:bookmarkStart w:id="526" w:name="_Toc142311040"/>
      <w:r/>
      <w:bookmarkStart w:id="527" w:name="_Toc264969228"/>
      <w:r/>
      <w:bookmarkStart w:id="528" w:name="_Toc150774638"/>
      <w:r/>
      <w:bookmarkStart w:id="529" w:name="_Toc151193708"/>
      <w:r/>
      <w:bookmarkStart w:id="530" w:name="_Toc151193852"/>
      <w:r/>
      <w:bookmarkStart w:id="531" w:name="_Toc12715153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226309783"/>
      <w:r/>
      <w:bookmarkStart w:id="533" w:name="_Toc142311041"/>
      <w:r/>
      <w:bookmarkStart w:id="534" w:name="_Toc226965812"/>
      <w:r/>
      <w:bookmarkStart w:id="535" w:name="_Toc226965729"/>
      <w:r/>
      <w:bookmarkStart w:id="536" w:name="_Toc164351633"/>
      <w:r/>
      <w:bookmarkStart w:id="537" w:name="_Toc164608808"/>
      <w:r/>
      <w:bookmarkStart w:id="538" w:name="_Toc151193709"/>
      <w:r/>
      <w:bookmarkStart w:id="539" w:name="_Toc151193853"/>
      <w:r/>
      <w:bookmarkStart w:id="540" w:name="_Toc305158807"/>
      <w:r/>
      <w:bookmarkStart w:id="541" w:name="_Toc150480777"/>
      <w:r/>
      <w:bookmarkStart w:id="542" w:name="_Toc150774639"/>
      <w:r/>
      <w:bookmarkStart w:id="543" w:name="_Toc164229380"/>
      <w:r/>
      <w:bookmarkStart w:id="544" w:name="_Toc149720832"/>
      <w:r/>
      <w:bookmarkStart w:id="545" w:name="_Toc265228377"/>
      <w:r/>
      <w:bookmarkStart w:id="546" w:name="_Toc520356164"/>
      <w:r/>
      <w:bookmarkStart w:id="547" w:name="_Toc127151740"/>
      <w:r/>
      <w:bookmarkStart w:id="548" w:name="_Toc127151539"/>
      <w:r/>
      <w:bookmarkStart w:id="549" w:name="_Toc150509290"/>
      <w:r/>
      <w:bookmarkStart w:id="550" w:name="_Toc151190166"/>
      <w:r/>
      <w:bookmarkStart w:id="551" w:name="_Toc164229234"/>
      <w:r/>
      <w:bookmarkStart w:id="552" w:name="_Toc150774744"/>
      <w:r/>
      <w:bookmarkStart w:id="553" w:name="_Toc164608653"/>
      <w:r/>
      <w:bookmarkStart w:id="554" w:name="_Toc305158881"/>
      <w:r/>
      <w:bookmarkStart w:id="555" w:name="_Toc264969229"/>
      <w:r/>
      <w:bookmarkStart w:id="556" w:name="_Toc226337235"/>
      <w:r/>
      <w:bookmarkStart w:id="557" w:name="_Toc151193637"/>
      <w:r/>
      <w:bookmarkStart w:id="558" w:name="_Toc127161453"/>
      <w:r/>
      <w:bookmarkStart w:id="559" w:name="_Toc195842904"/>
      <w:r/>
      <w:bookmarkStart w:id="560" w:name="_Toc151193927"/>
      <w:r/>
      <w:bookmarkStart w:id="561" w:name="_Toc151193781"/>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6"/>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64229381"/>
      <w:r/>
      <w:bookmarkStart w:id="564" w:name="_Toc305158882"/>
      <w:r/>
      <w:bookmarkStart w:id="565" w:name="_Toc127151741"/>
      <w:r/>
      <w:bookmarkStart w:id="566" w:name="_Toc150774745"/>
      <w:r/>
      <w:bookmarkStart w:id="567" w:name="_Toc164608654"/>
      <w:r/>
      <w:bookmarkStart w:id="568" w:name="_Toc164351634"/>
      <w:r/>
      <w:bookmarkStart w:id="569" w:name="_Toc151193638"/>
      <w:r/>
      <w:bookmarkStart w:id="570" w:name="_Toc226965813"/>
      <w:r/>
      <w:bookmarkStart w:id="571" w:name="_Toc151193782"/>
      <w:r/>
      <w:bookmarkStart w:id="572" w:name="_Toc127151540"/>
      <w:r/>
      <w:bookmarkStart w:id="573" w:name="_Toc305158808"/>
      <w:r/>
      <w:bookmarkStart w:id="574" w:name="_Toc127161454"/>
      <w:r/>
      <w:bookmarkStart w:id="575" w:name="_Toc149720833"/>
      <w:r/>
      <w:bookmarkStart w:id="576" w:name="_Toc164229235"/>
      <w:r/>
      <w:bookmarkStart w:id="577" w:name="_Toc226309784"/>
      <w:r/>
      <w:bookmarkStart w:id="578" w:name="_Toc151193928"/>
      <w:r/>
      <w:bookmarkStart w:id="579" w:name="_Toc226337236"/>
      <w:r/>
      <w:bookmarkStart w:id="580" w:name="_Toc151190167"/>
      <w:r/>
      <w:bookmarkStart w:id="581" w:name="_Toc164608809"/>
      <w:r/>
      <w:bookmarkStart w:id="582" w:name="_Toc195842905"/>
      <w:r/>
      <w:bookmarkStart w:id="583" w:name="_Toc151193854"/>
      <w:r/>
      <w:bookmarkStart w:id="584" w:name="_Toc151193710"/>
      <w:r/>
      <w:bookmarkStart w:id="585" w:name="_Toc150774640"/>
      <w:r/>
      <w:bookmarkStart w:id="586" w:name="_Toc265228378"/>
      <w:r/>
      <w:bookmarkStart w:id="587" w:name="_Toc264969230"/>
      <w:r/>
      <w:bookmarkStart w:id="588" w:name="_Toc142311042"/>
      <w:r/>
      <w:bookmarkStart w:id="589" w:name="_Toc226965730"/>
      <w:r/>
      <w:bookmarkStart w:id="590" w:name="_Toc150509291"/>
      <w:r/>
      <w:bookmarkStart w:id="591" w:name="_Toc1504807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6"/>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94" w:name="_Toc150774645"/>
      <w:r/>
      <w:bookmarkStart w:id="595" w:name="_Toc265228383"/>
      <w:r/>
      <w:bookmarkStart w:id="596" w:name="_Toc150480783"/>
      <w:r/>
      <w:bookmarkStart w:id="597" w:name="_Toc226337241"/>
      <w:r/>
      <w:bookmarkStart w:id="598" w:name="_Toc226965818"/>
      <w:r/>
      <w:bookmarkStart w:id="599" w:name="_Toc305158887"/>
      <w:r/>
      <w:bookmarkStart w:id="600" w:name="_Toc150774750"/>
      <w:r/>
      <w:bookmarkStart w:id="601" w:name="_Toc264969235"/>
      <w:r/>
      <w:bookmarkStart w:id="602" w:name="_Toc305158813"/>
      <w:r/>
      <w:bookmarkStart w:id="603" w:name="_Toc150509296"/>
      <w:r/>
      <w:bookmarkStart w:id="604" w:name="_Toc151193787"/>
      <w:r/>
      <w:bookmarkStart w:id="605" w:name="_Toc151193643"/>
      <w:r/>
      <w:bookmarkStart w:id="606" w:name="_Toc151190172"/>
      <w:r/>
      <w:bookmarkStart w:id="607" w:name="_Toc195842910"/>
      <w:r/>
      <w:bookmarkStart w:id="608" w:name="_Toc127151545"/>
      <w:r/>
      <w:bookmarkStart w:id="609" w:name="_Toc151193859"/>
      <w:r/>
      <w:bookmarkStart w:id="610" w:name="_Toc226309789"/>
      <w:r/>
      <w:bookmarkStart w:id="611" w:name="_Toc226965735"/>
      <w:r/>
      <w:bookmarkStart w:id="612" w:name="_Toc151193715"/>
      <w:r/>
      <w:bookmarkStart w:id="613" w:name="_Toc142311047"/>
      <w:r/>
      <w:bookmarkStart w:id="614" w:name="_Toc15119393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861"/>
      <w:r/>
      <w:bookmarkStart w:id="616" w:name="_Toc164608816"/>
      <w:r/>
      <w:bookmarkStart w:id="617" w:name="_Toc151193935"/>
      <w:r/>
      <w:bookmarkStart w:id="618" w:name="_Toc265228385"/>
      <w:r/>
      <w:bookmarkStart w:id="619" w:name="_Toc164608661"/>
      <w:r/>
      <w:bookmarkStart w:id="620" w:name="_Toc305158889"/>
      <w:r/>
      <w:bookmarkStart w:id="621" w:name="_Toc151193717"/>
      <w:r/>
      <w:bookmarkStart w:id="622" w:name="_Toc151193645"/>
      <w:r/>
      <w:bookmarkStart w:id="623" w:name="_Toc150509298"/>
      <w:r/>
      <w:bookmarkStart w:id="624" w:name="_Toc164229242"/>
      <w:r/>
      <w:bookmarkStart w:id="625" w:name="_Toc164229388"/>
      <w:r/>
      <w:bookmarkStart w:id="626" w:name="_Toc305158815"/>
      <w:r/>
      <w:bookmarkStart w:id="627" w:name="_Toc127151748"/>
      <w:r/>
      <w:bookmarkStart w:id="628" w:name="_Toc226965737"/>
      <w:r/>
      <w:bookmarkStart w:id="629" w:name="_Toc150774752"/>
      <w:r/>
      <w:bookmarkStart w:id="630" w:name="_Toc195842912"/>
      <w:r/>
      <w:bookmarkStart w:id="631" w:name="_Toc151193789"/>
      <w:r/>
      <w:bookmarkStart w:id="632" w:name="_Toc164351641"/>
      <w:r/>
      <w:bookmarkStart w:id="633" w:name="_Toc226309791"/>
      <w:r/>
      <w:bookmarkStart w:id="634" w:name="_Toc226965820"/>
      <w:r/>
      <w:bookmarkStart w:id="635" w:name="_Toc150774647"/>
      <w:r/>
      <w:bookmarkStart w:id="636" w:name="_Toc149720840"/>
      <w:r/>
      <w:bookmarkStart w:id="637" w:name="_Toc226337243"/>
      <w:r/>
      <w:bookmarkStart w:id="638" w:name="_Toc150480785"/>
      <w:r/>
      <w:bookmarkStart w:id="639" w:name="_Toc264969237"/>
      <w:r/>
      <w:bookmarkStart w:id="640" w:name="_Toc127161461"/>
      <w:r/>
      <w:bookmarkStart w:id="641" w:name="_Toc151190174"/>
      <w:r/>
      <w:bookmarkStart w:id="642" w:name="_Toc127151547"/>
      <w:r/>
      <w:bookmarkStart w:id="643" w:name="_Toc14231104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0176"/>
      <w:r/>
      <w:bookmarkStart w:id="645" w:name="_Toc195842914"/>
      <w:r/>
      <w:bookmarkStart w:id="646" w:name="_Toc151193791"/>
      <w:r/>
      <w:bookmarkStart w:id="647" w:name="_Toc305158891"/>
      <w:r/>
      <w:bookmarkStart w:id="648" w:name="_Toc264969239"/>
      <w:r/>
      <w:bookmarkStart w:id="649" w:name="_Toc151193937"/>
      <w:r/>
      <w:bookmarkStart w:id="650" w:name="_Toc226965739"/>
      <w:r/>
      <w:bookmarkStart w:id="651" w:name="_Toc164608663"/>
      <w:r/>
      <w:bookmarkStart w:id="652" w:name="_Ref467307090"/>
      <w:r/>
      <w:bookmarkStart w:id="653" w:name="_Ref467306425"/>
      <w:r/>
      <w:bookmarkStart w:id="654" w:name="_Toc520356176"/>
      <w:r/>
      <w:bookmarkStart w:id="655" w:name="_Toc226337245"/>
      <w:r/>
      <w:bookmarkStart w:id="656" w:name="_Toc151193863"/>
      <w:r/>
      <w:bookmarkStart w:id="657" w:name="_Toc150509300"/>
      <w:r/>
      <w:bookmarkStart w:id="658" w:name="_Toc150774754"/>
      <w:r/>
      <w:bookmarkStart w:id="659" w:name="_Toc127151750"/>
      <w:r/>
      <w:bookmarkStart w:id="660" w:name="_Toc149720842"/>
      <w:r/>
      <w:bookmarkStart w:id="661" w:name="_Toc305158817"/>
      <w:r/>
      <w:bookmarkStart w:id="662" w:name="_Toc164229244"/>
      <w:r/>
      <w:bookmarkStart w:id="663" w:name="_Toc164229390"/>
      <w:r/>
      <w:bookmarkStart w:id="664" w:name="_Toc226965822"/>
      <w:r/>
      <w:bookmarkStart w:id="665" w:name="_Toc265228387"/>
      <w:r/>
      <w:bookmarkStart w:id="666" w:name="_Toc151193719"/>
      <w:r/>
      <w:bookmarkStart w:id="667" w:name="_Toc150480787"/>
      <w:r/>
      <w:bookmarkStart w:id="668" w:name="_Toc127151549"/>
      <w:r/>
      <w:bookmarkStart w:id="669" w:name="_Toc127161463"/>
      <w:r/>
      <w:bookmarkStart w:id="670" w:name="_Toc226309793"/>
      <w:r/>
      <w:bookmarkStart w:id="671" w:name="_Toc164351643"/>
      <w:r/>
      <w:bookmarkStart w:id="672" w:name="_Toc142311051"/>
      <w:r/>
      <w:bookmarkStart w:id="673" w:name="_Toc164608818"/>
      <w:r/>
      <w:bookmarkStart w:id="674" w:name="_Toc150774649"/>
      <w:r/>
      <w:bookmarkStart w:id="675" w:name="_Toc151193647"/>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6"/>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95842915"/>
      <w:r/>
      <w:bookmarkStart w:id="677" w:name="_Toc149720843"/>
      <w:r/>
      <w:bookmarkStart w:id="678" w:name="_Toc265228388"/>
      <w:r/>
      <w:bookmarkStart w:id="679" w:name="_Toc164351644"/>
      <w:r/>
      <w:bookmarkStart w:id="680" w:name="_Toc142311052"/>
      <w:r/>
      <w:bookmarkStart w:id="681" w:name="_Toc151193792"/>
      <w:r/>
      <w:bookmarkStart w:id="682" w:name="_Toc127151550"/>
      <w:r/>
      <w:bookmarkStart w:id="683" w:name="_Toc150480788"/>
      <w:r/>
      <w:bookmarkStart w:id="684" w:name="_Toc520356175"/>
      <w:r/>
      <w:bookmarkStart w:id="685" w:name="_Toc164229391"/>
      <w:r/>
      <w:bookmarkStart w:id="686" w:name="_Toc151190177"/>
      <w:r/>
      <w:bookmarkStart w:id="687" w:name="_Toc264969240"/>
      <w:r/>
      <w:bookmarkStart w:id="688" w:name="_Toc164608664"/>
      <w:r/>
      <w:bookmarkStart w:id="689" w:name="_Toc150774755"/>
      <w:r/>
      <w:bookmarkStart w:id="690" w:name="_Toc127161464"/>
      <w:r/>
      <w:bookmarkStart w:id="691" w:name="_Toc305158818"/>
      <w:r/>
      <w:bookmarkStart w:id="692" w:name="_Toc164229245"/>
      <w:r/>
      <w:bookmarkStart w:id="693" w:name="_Toc151193864"/>
      <w:r/>
      <w:bookmarkStart w:id="694" w:name="_Toc151193938"/>
      <w:r/>
      <w:bookmarkStart w:id="695" w:name="_Ref467307204"/>
      <w:r/>
      <w:bookmarkStart w:id="696" w:name="_Ref467306978"/>
      <w:r/>
      <w:bookmarkStart w:id="697" w:name="_Toc226309794"/>
      <w:r/>
      <w:bookmarkStart w:id="698" w:name="_Toc305158892"/>
      <w:r/>
      <w:bookmarkStart w:id="699" w:name="_Toc226337246"/>
      <w:r/>
      <w:bookmarkStart w:id="700" w:name="_Toc151193720"/>
      <w:r/>
      <w:bookmarkStart w:id="701" w:name="_Toc226965740"/>
      <w:r/>
      <w:bookmarkStart w:id="702" w:name="_Ref467307062"/>
      <w:r/>
      <w:bookmarkStart w:id="703" w:name="_Toc226965823"/>
      <w:r/>
      <w:bookmarkStart w:id="704" w:name="_Toc150774650"/>
      <w:r/>
      <w:bookmarkStart w:id="705" w:name="_Toc150509301"/>
      <w:r/>
      <w:bookmarkStart w:id="706" w:name="_Toc151193648"/>
      <w:r/>
      <w:bookmarkStart w:id="707" w:name="_Toc127151751"/>
      <w:r/>
      <w:bookmarkStart w:id="708" w:name="_Toc164608819"/>
      <w:r/>
      <w:bookmarkStart w:id="709" w:name="_Ref467306377"/>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6"/>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1"/>
          <w:rFonts w:hint="eastAsia" w:ascii="宋体" w:hAnsi="宋体" w:cs="宋体"/>
          <w:color w:val="000000"/>
          <w:highlight w:val="none"/>
        </w:rPr>
        <w:t xml:space="preserve">http://gk</w:t>
      </w:r>
      <w:bookmarkStart w:id="710" w:name="_Hlt100654014"/>
      <w:r>
        <w:rPr>
          <w:rStyle w:val="1161"/>
          <w:rFonts w:hint="eastAsia" w:ascii="宋体" w:hAnsi="宋体" w:cs="宋体"/>
          <w:color w:val="000000"/>
          <w:highlight w:val="none"/>
        </w:rPr>
        <w:t xml:space="preserve">s</w:t>
      </w:r>
      <w:bookmarkEnd w:id="710"/>
      <w:r>
        <w:rPr>
          <w:rStyle w:val="1161"/>
          <w:rFonts w:hint="eastAsia" w:ascii="宋体" w:hAnsi="宋体" w:cs="宋体"/>
          <w:color w:val="000000"/>
          <w:highlight w:val="none"/>
        </w:rPr>
        <w:t xml:space="preserve">.m</w:t>
      </w:r>
      <w:bookmarkStart w:id="711" w:name="_Hlt100653993"/>
      <w:r/>
      <w:bookmarkStart w:id="712" w:name="_Hlt100653994"/>
      <w:r>
        <w:rPr>
          <w:rStyle w:val="1161"/>
          <w:rFonts w:hint="eastAsia" w:ascii="宋体" w:hAnsi="宋体" w:cs="宋体"/>
          <w:color w:val="000000"/>
          <w:highlight w:val="none"/>
        </w:rPr>
        <w:t xml:space="preserve">o</w:t>
      </w:r>
      <w:bookmarkEnd w:id="711"/>
      <w:r/>
      <w:bookmarkEnd w:id="712"/>
      <w:r>
        <w:rPr>
          <w:rStyle w:val="116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6"/>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13" w:name="_Toc305158896"/>
      <w:r/>
      <w:bookmarkStart w:id="714" w:name="_Toc142311056"/>
      <w:r/>
      <w:bookmarkStart w:id="715" w:name="_Toc226337250"/>
      <w:r/>
      <w:bookmarkStart w:id="716" w:name="_Toc150480792"/>
      <w:r/>
      <w:bookmarkStart w:id="717" w:name="_Toc353873664"/>
      <w:r/>
      <w:bookmarkStart w:id="718" w:name="_Toc150774759"/>
      <w:r/>
      <w:bookmarkStart w:id="719" w:name="_Toc353825544"/>
      <w:r/>
      <w:bookmarkStart w:id="720" w:name="_Toc264969244"/>
      <w:r/>
      <w:bookmarkStart w:id="721" w:name="_Toc265228392"/>
      <w:r/>
      <w:bookmarkStart w:id="722" w:name="_Toc305158822"/>
      <w:r/>
      <w:bookmarkStart w:id="723" w:name="_Toc353873934"/>
      <w:r/>
      <w:bookmarkStart w:id="724" w:name="_Toc226965827"/>
      <w:r/>
      <w:bookmarkStart w:id="725" w:name="_Toc12715155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65"/>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6"/>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226965858"/>
      <w:r/>
      <w:bookmarkStart w:id="732" w:name="_Toc353825550"/>
      <w:r/>
      <w:bookmarkStart w:id="733" w:name="_Toc127151779"/>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6"/>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337237"/>
      <w:r/>
      <w:bookmarkStart w:id="738" w:name="_Toc305158883"/>
      <w:r/>
      <w:bookmarkStart w:id="739" w:name="_Toc151193929"/>
      <w:r/>
      <w:bookmarkStart w:id="740" w:name="_Toc151193855"/>
      <w:r/>
      <w:bookmarkStart w:id="741" w:name="_Toc164229382"/>
      <w:r/>
      <w:bookmarkStart w:id="742" w:name="_Toc226965731"/>
      <w:r/>
      <w:bookmarkStart w:id="743" w:name="_Toc305158809"/>
      <w:r/>
      <w:bookmarkStart w:id="744" w:name="_Toc151193639"/>
      <w:r/>
      <w:bookmarkStart w:id="745" w:name="_Toc149720834"/>
      <w:r/>
      <w:bookmarkStart w:id="746" w:name="_Toc127151541"/>
      <w:r/>
      <w:bookmarkStart w:id="747" w:name="_Toc164229236"/>
      <w:r/>
      <w:bookmarkStart w:id="748" w:name="_Toc142311043"/>
      <w:r/>
      <w:bookmarkStart w:id="749" w:name="_Toc150774746"/>
      <w:r/>
      <w:bookmarkStart w:id="750" w:name="_Toc226965814"/>
      <w:r/>
      <w:bookmarkStart w:id="751" w:name="_Toc151193711"/>
      <w:r/>
      <w:bookmarkStart w:id="752" w:name="_Toc164351635"/>
      <w:r/>
      <w:bookmarkStart w:id="753" w:name="_Toc150480779"/>
      <w:r/>
      <w:bookmarkStart w:id="754" w:name="_Toc151190168"/>
      <w:r/>
      <w:bookmarkStart w:id="755" w:name="_Toc150509292"/>
      <w:r/>
      <w:bookmarkStart w:id="756" w:name="_Toc150774641"/>
      <w:r/>
      <w:bookmarkStart w:id="757" w:name="_Toc265228379"/>
      <w:r/>
      <w:bookmarkStart w:id="758" w:name="_Toc127161455"/>
      <w:r/>
      <w:bookmarkStart w:id="759" w:name="_Toc127151742"/>
      <w:r/>
      <w:bookmarkStart w:id="760" w:name="_Toc195842906"/>
      <w:r/>
      <w:bookmarkStart w:id="761" w:name="_Toc164608655"/>
      <w:r/>
      <w:bookmarkStart w:id="762" w:name="_Toc264969231"/>
      <w:r/>
      <w:bookmarkStart w:id="763" w:name="_Toc164608810"/>
      <w:r/>
      <w:bookmarkStart w:id="764" w:name="_Toc151193783"/>
      <w:r/>
      <w:bookmarkStart w:id="765" w:name="_Toc226309785"/>
      <w:r/>
      <w:bookmarkStart w:id="766" w:name="_Toc353873941"/>
      <w:r/>
      <w:bookmarkStart w:id="767" w:name="_Toc353825551"/>
      <w:r/>
      <w:bookmarkStart w:id="768" w:name="_Toc265228393"/>
      <w:r/>
      <w:bookmarkStart w:id="769" w:name="_Toc127151555"/>
      <w:r/>
      <w:bookmarkStart w:id="770" w:name="_Toc226965828"/>
      <w:r/>
      <w:bookmarkStart w:id="771" w:name="_Toc150480793"/>
      <w:r/>
      <w:bookmarkStart w:id="772" w:name="_Toc353825545"/>
      <w:r/>
      <w:bookmarkStart w:id="773" w:name="_Toc142311057"/>
      <w:r/>
      <w:bookmarkStart w:id="774" w:name="_Toc150774760"/>
      <w:r/>
      <w:bookmarkStart w:id="775" w:name="_Toc305158897"/>
      <w:r/>
      <w:bookmarkStart w:id="776" w:name="_Toc264969245"/>
      <w:r/>
      <w:bookmarkStart w:id="777" w:name="_Toc305158823"/>
      <w:r/>
      <w:bookmarkStart w:id="778" w:name="_Toc353873665"/>
      <w:r/>
      <w:bookmarkStart w:id="779" w:name="_Toc226337251"/>
      <w:r/>
      <w:bookmarkStart w:id="780" w:name="_Toc353873935"/>
      <w:r/>
      <w:bookmarkStart w:id="781" w:name="_Toc195842920"/>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6"/>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42311048"/>
      <w:r/>
      <w:bookmarkStart w:id="784" w:name="_Toc151190173"/>
      <w:r/>
      <w:bookmarkStart w:id="785" w:name="_Toc305158814"/>
      <w:r/>
      <w:bookmarkStart w:id="786" w:name="_Toc127151546"/>
      <w:r/>
      <w:bookmarkStart w:id="787" w:name="_Toc151193788"/>
      <w:r/>
      <w:bookmarkStart w:id="788" w:name="_Toc127151747"/>
      <w:r/>
      <w:bookmarkStart w:id="789" w:name="_Toc150774646"/>
      <w:r/>
      <w:bookmarkStart w:id="790" w:name="_Ref467307010"/>
      <w:r/>
      <w:bookmarkStart w:id="791" w:name="_Toc305158888"/>
      <w:r/>
      <w:bookmarkStart w:id="792" w:name="_Toc151193934"/>
      <w:r/>
      <w:bookmarkStart w:id="793" w:name="_Toc164351640"/>
      <w:r/>
      <w:bookmarkStart w:id="794" w:name="_Toc164608660"/>
      <w:r/>
      <w:bookmarkStart w:id="795" w:name="_Toc164229241"/>
      <w:r/>
      <w:bookmarkStart w:id="796" w:name="_Toc264969236"/>
      <w:r/>
      <w:bookmarkStart w:id="797" w:name="_Toc151193716"/>
      <w:r/>
      <w:bookmarkStart w:id="798" w:name="_Toc127161460"/>
      <w:r/>
      <w:bookmarkStart w:id="799" w:name="_Toc150774751"/>
      <w:r/>
      <w:bookmarkStart w:id="800" w:name="_Toc149720839"/>
      <w:r/>
      <w:bookmarkStart w:id="801" w:name="_Toc520356170"/>
      <w:r/>
      <w:bookmarkStart w:id="802" w:name="_Toc226309790"/>
      <w:r/>
      <w:bookmarkStart w:id="803" w:name="_Toc150509297"/>
      <w:r/>
      <w:bookmarkStart w:id="804" w:name="_Toc150480784"/>
      <w:r/>
      <w:bookmarkStart w:id="805" w:name="_Toc226337242"/>
      <w:r/>
      <w:bookmarkStart w:id="806" w:name="_Toc265228384"/>
      <w:r/>
      <w:bookmarkStart w:id="807" w:name="_Toc226965819"/>
      <w:r/>
      <w:bookmarkStart w:id="808" w:name="_Toc226965736"/>
      <w:r/>
      <w:bookmarkStart w:id="809" w:name="_Toc151193860"/>
      <w:r/>
      <w:bookmarkStart w:id="810" w:name="_Toc195842911"/>
      <w:r/>
      <w:bookmarkStart w:id="811" w:name="_Toc164608815"/>
      <w:r/>
      <w:bookmarkStart w:id="812" w:name="_Toc164229387"/>
      <w:r/>
      <w:bookmarkStart w:id="813" w:name="_Toc151193644"/>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6"/>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bookmarkStart w:id="814" w:name="_Hlk194326212"/>
            <w:r/>
            <w:bookmarkStart w:id="815" w:name="OLE_LINK38"/>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43</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i/>
                <w:iCs/>
                <w:color w:val="000000"/>
                <w:sz w:val="24"/>
                <w:highlight w:val="none"/>
                <w:lang w:val="en-US" w:eastAsia="zh-CN" w:bidi="ar"/>
              </w:rPr>
            </w:pPr>
            <w:r>
              <w:rPr>
                <w:rFonts w:hint="eastAsia" w:ascii="宋体" w:hAnsi="宋体" w:eastAsia="宋体" w:cs="宋体"/>
                <w:i w:val="0"/>
                <w:iCs w:val="0"/>
                <w:color w:val="000000"/>
                <w:sz w:val="24"/>
                <w:highlight w:val="none"/>
                <w:lang w:val="en-US" w:eastAsia="zh-CN" w:bidi="ar"/>
              </w:rPr>
              <w:t xml:space="preserve">36</w:t>
            </w:r>
            <w:r>
              <w:rPr>
                <w:rFonts w:ascii="宋体" w:hAnsi="宋体" w:eastAsia="宋体" w:cs="宋体"/>
                <w:i/>
                <w:iCs/>
                <w:color w:val="000000"/>
                <w:sz w:val="24"/>
                <w:highlight w:val="none"/>
                <w:lang w:val="en-US" w:eastAsia="zh-CN"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36</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0.2</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w:t>
            </w:r>
            <w:r>
              <w:rPr>
                <w:rFonts w:hint="eastAsia" w:ascii="宋体" w:hAnsi="宋体" w:cs="宋体"/>
                <w:b/>
                <w:color w:val="000000"/>
                <w:sz w:val="24"/>
                <w:highlight w:val="none"/>
                <w:lang w:bidi="ar"/>
              </w:rPr>
              <w:t xml:space="preserve">按采购技术要求提供相应的证明材料</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w:t>
            </w:r>
            <w:r>
              <w:rPr>
                <w:rFonts w:hint="eastAsia" w:ascii="宋体" w:hAnsi="宋体" w:cs="宋体"/>
                <w:b/>
                <w:color w:val="000000"/>
                <w:sz w:val="24"/>
                <w:highlight w:val="none"/>
                <w:lang w:val="en-US" w:eastAsia="zh-CN" w:bidi="ar"/>
              </w:rPr>
              <w:t xml:space="preserve">理</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bidi="ar"/>
              </w:rPr>
              <w:t xml:space="preserve">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综合实力1</w:t>
            </w:r>
            <w:r>
              <w:rPr>
                <w:rFonts w:ascii="宋体" w:hAnsi="宋体" w:eastAsia="宋体" w:cs="宋体"/>
                <w:color w:val="000000"/>
                <w:sz w:val="24"/>
                <w:highlight w:val="none"/>
                <w:lang w:val="en-US" w:eastAsia="zh-CN"/>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Cs/>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0.5</w:t>
            </w:r>
            <w:r>
              <w:rPr>
                <w:rFonts w:hint="eastAsia"/>
                <w:bCs/>
                <w:color w:val="000000"/>
                <w:highlight w:val="none"/>
              </w:rPr>
              <w:t xml:space="preserve">分，最多得</w:t>
            </w:r>
            <w:r>
              <w:rPr>
                <w:rFonts w:hint="eastAsia"/>
                <w:bCs/>
                <w:color w:val="000000"/>
                <w:highlight w:val="none"/>
                <w:lang w:val="en-US" w:eastAsia="zh-CN"/>
              </w:rPr>
              <w:t xml:space="preserve">1</w:t>
            </w:r>
            <w:r>
              <w:rPr>
                <w:rFonts w:hint="eastAsia"/>
                <w:bCs/>
                <w:color w:val="000000"/>
                <w:highlight w:val="none"/>
              </w:rPr>
              <w:t xml:space="preserve">分。</w:t>
            </w:r>
            <w:r>
              <w:rPr>
                <w:rFonts w:hint="eastAsia"/>
                <w:bCs/>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综合实力2</w:t>
            </w:r>
            <w:r>
              <w:rPr>
                <w:rFonts w:hint="eastAsia" w:ascii="宋体" w:hAnsi="宋体" w:cs="宋体"/>
                <w:color w:val="000000"/>
                <w:sz w:val="24"/>
                <w:highlight w:val="none"/>
                <w:lang w:val="en-US" w:eastAsia="zh-CN" w:bidi="ar"/>
              </w:rPr>
            </w:r>
            <w:r/>
          </w:p>
        </w:tc>
        <w:tc>
          <w:tcPr>
            <w:tcW w:w="475" w:type="dxa"/>
            <w:vAlign w:val="center"/>
            <w:textDirection w:val="lrTb"/>
            <w:noWrap w:val="false"/>
          </w:tcPr>
          <w:p>
            <w:pPr>
              <w:pStyle w:val="1086"/>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w:t>
            </w:r>
            <w:r>
              <w:rPr>
                <w:rFonts w:ascii="宋体" w:hAnsi="宋体" w:cs="宋体"/>
                <w:color w:val="000000"/>
                <w:sz w:val="24"/>
                <w:highlight w:val="none"/>
                <w:lang w:val="en-US" w:eastAsia="zh-CN" w:bidi="ar"/>
              </w:rPr>
            </w:r>
            <w:r/>
          </w:p>
        </w:tc>
        <w:tc>
          <w:tcPr>
            <w:tcW w:w="1770" w:type="dxa"/>
            <w:vAlign w:val="center"/>
            <w:textDirection w:val="lrTb"/>
            <w:noWrap w:val="false"/>
          </w:tcPr>
          <w:p>
            <w:pPr>
              <w:pStyle w:val="1086"/>
              <w:ind w:firstLine="0"/>
              <w:spacing w:line="400" w:lineRule="exact"/>
              <w:rPr>
                <w:rFonts w:hint="eastAsia"/>
                <w:bCs/>
                <w:color w:val="000000"/>
                <w:highlight w:val="none"/>
              </w:rPr>
            </w:pPr>
            <w:r>
              <w:rPr>
                <w:rFonts w:hint="eastAsia" w:ascii="宋体" w:hAnsi="宋体" w:eastAsia="宋体" w:cs="宋体"/>
                <w:color w:val="000000"/>
                <w:sz w:val="24"/>
                <w:highlight w:val="none"/>
                <w:lang w:val="en-US" w:eastAsia="zh-CN"/>
              </w:rPr>
              <w:t xml:space="preserve">投标人具有有效的质量管理体系认证证书、职业健康安全管理体系认证证书、环境管理体系认证证书，有一个得1分，最高得3分。</w:t>
            </w:r>
            <w:r>
              <w:rPr>
                <w:rFonts w:hint="eastAsia"/>
                <w:bCs/>
                <w:color w:val="000000"/>
                <w:highlight w:val="none"/>
              </w:rPr>
            </w:r>
            <w:r/>
          </w:p>
        </w:tc>
        <w:tc>
          <w:tcPr>
            <w:tcW w:w="1563" w:type="dxa"/>
            <w:vAlign w:val="center"/>
            <w:textDirection w:val="lrTb"/>
            <w:noWrap w:val="false"/>
          </w:tcPr>
          <w:p>
            <w:pPr>
              <w:pStyle w:val="1086"/>
              <w:ind w:firstLine="0"/>
              <w:jc w:val="left"/>
              <w:spacing w:line="400" w:lineRule="exact"/>
              <w:rPr>
                <w:rFonts w:hint="eastAsia" w:ascii="宋体" w:hAnsi="宋体" w:cs="宋体"/>
                <w:b/>
                <w:bCs/>
                <w:color w:val="000000"/>
                <w:sz w:val="24"/>
                <w:highlight w:val="none"/>
              </w:rPr>
            </w:pPr>
            <w:r>
              <w:rPr>
                <w:rFonts w:hint="eastAsia" w:ascii="宋体" w:hAnsi="宋体" w:eastAsia="宋体" w:cs="宋体"/>
                <w:color w:val="000000"/>
                <w:sz w:val="24"/>
                <w:highlight w:val="none"/>
                <w:lang w:val="en-US" w:eastAsia="zh-CN"/>
              </w:rPr>
              <w:t xml:space="preserve">提供有效证书复印件并加盖投标人公章，并提供全国认证认可信息公共服务平台（https://cx.cnca.cn）查询有效截图，否则不得分。</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bookmarkStart w:id="820" w:name="OLE_LINK41"/>
            <w:r/>
            <w:bookmarkStart w:id="821" w:name="OLE_LINK24"/>
            <w:r>
              <w:rPr>
                <w:rFonts w:hint="eastAsia" w:ascii="宋体" w:hAnsi="宋体" w:cs="宋体"/>
                <w:color w:val="000000"/>
                <w:sz w:val="24"/>
                <w:highlight w:val="none"/>
                <w:lang w:bidi="ar"/>
              </w:rPr>
              <w:t xml:space="preserve">免费质保期</w:t>
            </w:r>
            <w:bookmarkEnd w:id="820"/>
            <w:r/>
            <w:bookmarkEnd w:id="821"/>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bookmarkStart w:id="822" w:name="OLE_LINK25"/>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bookmarkEnd w:id="822"/>
            <w:r>
              <w:rPr>
                <w:rFonts w:hint="eastAsia"/>
                <w:color w:val="000000"/>
                <w:highlight w:val="none"/>
                <w:lang w:eastAsia="zh-CN" w:bidi="ar"/>
              </w:rPr>
              <w:t xml:space="preserve">，</w:t>
            </w:r>
            <w:r>
              <w:rPr>
                <w:rFonts w:hint="eastAsia"/>
                <w:bCs/>
                <w:color w:val="000000"/>
                <w:highlight w:val="none"/>
              </w:rPr>
              <w:t xml:space="preserve">最多得2分。</w:t>
            </w:r>
            <w:r>
              <w:rPr>
                <w:rFonts w:hint="eastAsia"/>
                <w:color w:val="000000"/>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bookmarkStart w:id="823" w:name="OLE_LINK26"/>
            <w:r>
              <w:rPr>
                <w:rFonts w:hint="eastAsia" w:ascii="宋体" w:hAnsi="宋体" w:cs="宋体"/>
                <w:b/>
                <w:bCs/>
                <w:color w:val="000000"/>
                <w:sz w:val="24"/>
                <w:highlight w:val="none"/>
                <w:lang w:bidi="ar"/>
              </w:rPr>
              <w:t xml:space="preserve">提供服务承诺书</w:t>
            </w:r>
            <w:bookmarkEnd w:id="823"/>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4" w:name="OLE_LINK27"/>
            <w:r>
              <w:rPr>
                <w:rFonts w:hint="eastAsia" w:ascii="宋体" w:hAnsi="宋体" w:cs="宋体"/>
                <w:color w:val="000000"/>
                <w:sz w:val="24"/>
                <w:highlight w:val="none"/>
                <w:lang w:bidi="ar"/>
              </w:rPr>
              <w:t xml:space="preserve">政府采购政策功能性得分</w:t>
            </w:r>
            <w:bookmarkEnd w:id="824"/>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bookmarkStart w:id="825"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5"/>
            <w:r>
              <w:rPr>
                <w:rFonts w:hint="eastAsia"/>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27</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val="zh-CN"/>
              </w:rPr>
              <w:t xml:space="preserve">情况比较</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86"/>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64"/>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spacing w:line="360" w:lineRule="exact"/>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分；方案内容较全面合理，针对性一般，技术保障措施较为完善，得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供应商针对本项目制定售后服务管理体系方案，包括售后服务人员、服务机制、维修完成时间、维修质量的保障措施等。</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6" w:name="_Toc99301424"/>
      <w:r>
        <w:rPr>
          <w:rFonts w:ascii="宋体" w:hAnsi="宋体"/>
          <w:b/>
          <w:color w:val="000000"/>
          <w:sz w:val="36"/>
          <w:szCs w:val="36"/>
          <w:highlight w:val="none"/>
        </w:rPr>
        <w:t xml:space="preserve">第五章   采购需求</w:t>
      </w:r>
      <w:bookmarkEnd w:id="826"/>
      <w:r>
        <w:rPr>
          <w:rFonts w:ascii="宋体" w:hAnsi="宋体"/>
          <w:b/>
          <w:color w:val="000000"/>
          <w:sz w:val="36"/>
          <w:szCs w:val="36"/>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ascii="宋体" w:hAnsi="宋体"/>
          <w:b/>
          <w:color w:val="000000"/>
          <w:sz w:val="24"/>
          <w:szCs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手术机器人</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0"/>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6012"/>
        <w:gridCol w:w="1713"/>
      </w:tblGrid>
      <w:tr>
        <w:trPr>
          <w:trHeight w:val="454"/>
        </w:trPr>
        <w:tc>
          <w:tcPr>
            <w:tcW w:w="840"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3236"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22"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454"/>
        </w:trPr>
        <w:tc>
          <w:tcPr>
            <w:tcW w:w="840" w:type="dxa"/>
            <w:vAlign w:val="center"/>
            <w:textDirection w:val="lrTb"/>
            <w:noWrap w:val="false"/>
          </w:tcPr>
          <w:p>
            <w:pPr>
              <w:pStyle w:val="1086"/>
              <w:jc w:val="center"/>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3236"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手术机器人</w:t>
            </w:r>
            <w:r>
              <w:rPr>
                <w:rFonts w:hint="eastAsia" w:ascii="宋体" w:hAnsi="宋体" w:eastAsia="宋体" w:cs="宋体"/>
                <w:bCs/>
                <w:color w:val="000000"/>
                <w:sz w:val="24"/>
                <w:highlight w:val="none"/>
                <w:lang w:eastAsia="zh-CN"/>
              </w:rPr>
            </w:r>
            <w:r/>
          </w:p>
        </w:tc>
        <w:tc>
          <w:tcPr>
            <w:tcW w:w="922"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套</w:t>
            </w:r>
            <w:r>
              <w:rPr>
                <w:rFonts w:hint="eastAsia" w:ascii="宋体" w:hAnsi="宋体" w:cs="宋体"/>
                <w:bCs/>
                <w:color w:val="000000"/>
                <w:sz w:val="24"/>
                <w:highlight w:val="none"/>
              </w:rPr>
            </w:r>
            <w:r/>
          </w:p>
        </w:tc>
      </w:tr>
    </w:tbl>
    <w:p>
      <w:pPr>
        <w:pStyle w:val="1180"/>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09"/>
        <w:gridCol w:w="8177"/>
      </w:tblGrid>
      <w:tr>
        <w:trPr>
          <w:trHeight w:val="393"/>
        </w:trPr>
        <w:tc>
          <w:tcPr>
            <w:shd w:val="clear" w:color="auto" w:fill="ffffff"/>
            <w:tcW w:w="597" w:type="dxa"/>
            <w:vAlign w:val="bottom"/>
            <w:textDirection w:val="lrTb"/>
            <w:noWrap/>
          </w:tcPr>
          <w:p>
            <w:pPr>
              <w:pStyle w:val="108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4402" w:type="dxa"/>
            <w:vAlign w:val="bottom"/>
            <w:textDirection w:val="lrTb"/>
            <w:noWrap w:val="false"/>
          </w:tcPr>
          <w:p>
            <w:pPr>
              <w:pStyle w:val="108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参数情况</w:t>
            </w:r>
            <w:r>
              <w:rPr>
                <w:rFonts w:hint="eastAsia" w:ascii="宋体" w:hAnsi="宋体" w:eastAsia="宋体" w:cs="宋体"/>
                <w:b/>
                <w:bCs/>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整体要求：适用于神经外科手术中手术器械的导航定位 </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整体外观</w:t>
            </w:r>
            <w:r>
              <w:rPr>
                <w:rFonts w:hint="eastAsia" w:ascii="宋体" w:hAnsi="宋体" w:eastAsia="宋体" w:cs="宋体"/>
                <w:i w:val="0"/>
                <w:iCs w:val="0"/>
                <w:color w:val="000000"/>
                <w:sz w:val="24"/>
                <w:szCs w:val="24"/>
                <w:highlight w:val="none"/>
                <w:u w:val="none"/>
              </w:rPr>
            </w:r>
            <w:r/>
          </w:p>
        </w:tc>
      </w:tr>
      <w:tr>
        <w:trPr>
          <w:trHeight w:val="8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整机为一体化设计，显示器、机械臂、控制单元等核心部件均集成在主机推车上，无需外接任何落地式光学定位仪单元，即可独立开展工作，便于单人转运，节约手术空间 （</w:t>
            </w:r>
            <w:r>
              <w:rPr>
                <w:rFonts w:hint="eastAsia" w:ascii="宋体" w:hAnsi="宋体" w:eastAsia="宋体" w:cs="宋体"/>
                <w:i w:val="0"/>
                <w:strike w:val="0"/>
                <w:color w:val="000000"/>
                <w:spacing w:val="0"/>
                <w:sz w:val="24"/>
                <w:szCs w:val="24"/>
                <w:highlight w:val="none"/>
                <w:u w:val="none"/>
              </w:rPr>
              <w:t xml:space="preserve">供应商投标时应提供彩页及整机照片证明</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r>
      <w:tr>
        <w:trPr>
          <w:trHeight w:val="388"/>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主机推车具备地刹装置，保障主机推车能够稳定固定</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支持机械臂电机驱动及锁定功能</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i w:val="0"/>
                <w:iCs w:val="0"/>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机械臂旋转关节≥6个</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机械臂定位精度≤0.2mm（需提技术白皮书或检测报告）</w:t>
            </w:r>
            <w:r>
              <w:rPr>
                <w:rFonts w:hint="eastAsia" w:ascii="宋体" w:hAnsi="宋体" w:eastAsia="宋体" w:cs="宋体"/>
                <w:i w:val="0"/>
                <w:iCs w:val="0"/>
                <w:color w:val="000000"/>
                <w:sz w:val="24"/>
                <w:szCs w:val="24"/>
                <w:highlight w:val="none"/>
                <w:u w:val="none"/>
              </w:rPr>
            </w:r>
            <w:r/>
          </w:p>
        </w:tc>
      </w:tr>
      <w:tr>
        <w:trPr>
          <w:trHeight w:val="90"/>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机械臂本体自身防护等级≥IP67 （需提供技术白皮书或检测报告）</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机械臂本体重量≥25kg，保障手术过程中稳定可靠执行 （需提供技术白皮书或检测报告）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机械臂最大工作半径≥700mm（需提技术白皮书或检测报告）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机械臂本体（不含末端器械）臂展≥850mm（需提技术白皮书或检测报告）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机械臂末端具备工作状态指示灯，便于观察机械臂运行状态（需提技术白皮书或检测报告）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机械臂末端具备≥6维力矩传感器，</w:t>
            </w:r>
            <w:r>
              <w:rPr>
                <w:rFonts w:hint="eastAsia" w:ascii="宋体" w:hAnsi="宋体" w:eastAsia="宋体" w:cs="宋体"/>
                <w:i w:val="0"/>
                <w:iCs w:val="0"/>
                <w:color w:val="000000"/>
                <w:sz w:val="24"/>
                <w:szCs w:val="24"/>
                <w:highlight w:val="none"/>
                <w:u w:val="none"/>
                <w:lang w:val="en-US" w:eastAsia="zh-CN" w:bidi="ar"/>
              </w:rPr>
              <w:t xml:space="preserve">可单手实现机械臂操作</w:t>
            </w:r>
            <w:r>
              <w:rPr>
                <w:rFonts w:hint="eastAsia" w:ascii="宋体" w:hAnsi="宋体" w:eastAsia="宋体" w:cs="宋体"/>
                <w:i w:val="0"/>
                <w:iCs w:val="0"/>
                <w:color w:val="000000"/>
                <w:sz w:val="24"/>
                <w:szCs w:val="24"/>
                <w:highlight w:val="none"/>
                <w:u w:val="none"/>
                <w:lang w:val="en-US" w:eastAsia="zh-CN" w:bidi="ar"/>
              </w:rPr>
              <w:t xml:space="preserve">（需提供技术白皮书或检测报告）</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2.2.10</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轴向运动模式：机械臂可沿当前定位方向进行轴向移动，最小步长≤0.1mm</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2.2.11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精细运动模式：机械臂可在垂直于当前路径平面的前后左右移动，移动步长最小≤0.1mm</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触摸显示器系统</w:t>
            </w:r>
            <w:r>
              <w:rPr>
                <w:rFonts w:hint="eastAsia" w:ascii="宋体" w:hAnsi="宋体" w:eastAsia="宋体" w:cs="宋体"/>
                <w:i w:val="0"/>
                <w:iCs w:val="0"/>
                <w:color w:val="000000"/>
                <w:sz w:val="24"/>
                <w:szCs w:val="24"/>
                <w:highlight w:val="none"/>
                <w:u w:val="none"/>
              </w:rPr>
            </w:r>
            <w:r/>
          </w:p>
        </w:tc>
      </w:tr>
      <w:tr>
        <w:trPr>
          <w:trHeight w:val="388"/>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支持高清触控显示屏，</w:t>
            </w:r>
            <w:r>
              <w:rPr>
                <w:rFonts w:hint="eastAsia" w:ascii="宋体" w:hAnsi="宋体" w:eastAsia="宋体" w:cs="宋体"/>
                <w:i w:val="0"/>
                <w:iCs w:val="0"/>
                <w:color w:val="000000"/>
                <w:sz w:val="24"/>
                <w:szCs w:val="24"/>
                <w:highlight w:val="none"/>
                <w:u w:val="none"/>
                <w:lang w:val="en-US" w:eastAsia="zh-CN" w:bidi="ar"/>
              </w:rPr>
              <w:t xml:space="preserve">显示屏≥23英寸</w:t>
            </w:r>
            <w:r>
              <w:rPr>
                <w:rFonts w:hint="eastAsia" w:ascii="宋体" w:hAnsi="宋体" w:eastAsia="宋体" w:cs="宋体"/>
                <w:i w:val="0"/>
                <w:iCs w:val="0"/>
                <w:color w:val="000000"/>
                <w:sz w:val="24"/>
                <w:szCs w:val="24"/>
                <w:highlight w:val="none"/>
                <w:u w:val="none"/>
                <w:lang w:val="en-US" w:eastAsia="zh-CN" w:bidi="ar"/>
              </w:rPr>
              <w:t xml:space="preserve">，分辨率≥1920*1080</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支持DP/DVI/HDMI等信号接口</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光学定位仪</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设备配置双目及以上光学定位仪（需提技术白皮书或检测报告）</w:t>
            </w:r>
            <w:r>
              <w:rPr>
                <w:rFonts w:hint="eastAsia" w:ascii="宋体" w:hAnsi="宋体" w:eastAsia="宋体" w:cs="宋体"/>
                <w:i w:val="0"/>
                <w:iCs w:val="0"/>
                <w:color w:val="000000"/>
                <w:sz w:val="24"/>
                <w:szCs w:val="24"/>
                <w:highlight w:val="none"/>
                <w:u w:val="none"/>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光学定位仪均可安装于机械臂上，进行目标识别 </w:t>
            </w:r>
            <w:r>
              <w:rPr>
                <w:rFonts w:hint="eastAsia" w:ascii="宋体" w:hAnsi="宋体" w:eastAsia="宋体" w:cs="宋体"/>
                <w:i w:val="0"/>
                <w:iCs w:val="0"/>
                <w:color w:val="000000"/>
                <w:sz w:val="24"/>
                <w:szCs w:val="24"/>
                <w:highlight w:val="none"/>
                <w:u w:val="none"/>
              </w:rPr>
            </w:r>
            <w:r/>
          </w:p>
        </w:tc>
      </w:tr>
      <w:tr>
        <w:trPr>
          <w:trHeight w:val="384"/>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光学追踪定位仪定位误差≤0.2mm（需提技术白皮书或检测报告）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光学追踪定位仪可利用红外光进行目标识别（需提技术白皮书或检测报告）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安全保障系统</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设备主机内集成不间断供电电源，外接供电切断后可支持整机系统正常运转 （需提技术白皮书或检测报告）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支持机械臂碰撞监测功能</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具备紧急停止按钮</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主机软件系统</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患者管理模块</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 DICOM 通讯协议，能够与 PACS 互联互通，进行端到端数据传输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支持从 PACS、CD/DVD、USB 导入患者影像数据，并支持影像数据预览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支持对患者数据进行修改、合并、删除、保护等数据管理操作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支持将患者数据归档到 PACS、CD/DVD、USB，并支持对数据进行匿名处理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支持规划结果报告导出，包括jpg、png、mp4、pdf等</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支持加载包括但不限于CT、MR（T1、T1C、T2、FLAIR、MRA、DTI、BOLD等、SWI、QSM、PWI）、PET等模态序列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影像处理模块</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支持多模态影像融合功能</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支持多种图像融合模式，支持手动融合、自动融合</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支持使用上下层、分割线（竖直/水平）、棋盘格、侦察框等工具，观察序列融合效果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支持根据影像数据分割颅骨、血管、脑实质、脑沟回等解剖结构的三维模型，并可叠加显示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支持根据影像数据自动分割大脑核团三维模型，自动分割数量≥8个（需提技术白皮书或检测报告）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3.2.6</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支持对已经提取的解剖结构进行裁剪操作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支持感兴趣区手动测量功能，包括长度、面积、体积等信息</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支持自动提取血肿、肿瘤等病灶，并可自动计算病灶的最大截面等参数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支持电子脑图谱功能，可实现与MPR图自动配准融合、显示和隐藏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术前计划模块</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可设置入点E、靶点T点绘制路径，入点E、靶点T点可自由拖动调整</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具备手术路径的二维和三维显示功能</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支持规划路径的显示、隐藏、锁定、颜色 / 名称修改</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支持设置电极针参数，包括触点个数、触点长度、触点间距、尖端距离</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可对图像进行 ACPC 矫正，ACPC视图可和原始视图切换显示</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空间注册模块</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支持依赖于标志物接触式注册</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支持基于机械臂探针的接触式注册，无需光学追踪系统参与即可完成整个注册流程（需提技术白皮书或检测报告）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支持基于注册标志物的影像模型自动识别并标记注册点功能（需提技术白皮书或检测报告）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支持基于红外光的无标志物的光学注册，无需佩戴任何标志物即可完成患者快速注册</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所有光学注册过程无需进行机械臂注册，即可完成整个注册流程 （需提技术白皮书或检测报告）</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注册完成后，系统会自动提示最终注册精度结果</w:t>
            </w:r>
            <w:r>
              <w:rPr>
                <w:rFonts w:hint="eastAsia" w:ascii="宋体" w:hAnsi="宋体" w:eastAsia="宋体" w:cs="宋体"/>
                <w:i w:val="0"/>
                <w:iCs w:val="0"/>
                <w:color w:val="000000"/>
                <w:sz w:val="24"/>
                <w:szCs w:val="24"/>
                <w:highlight w:val="none"/>
                <w:u w:val="none"/>
                <w:lang w:val="en-US" w:eastAsia="zh-CN" w:bidi="ar"/>
              </w:rPr>
            </w:r>
            <w:r/>
          </w:p>
        </w:tc>
      </w:tr>
      <w:tr>
        <w:trPr>
          <w:trHeight w:val="512"/>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空间定位模块</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支持机械臂按照用户指令自主引导器械运动至所选路径及所设靶点距离对应的目标位姿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在进行定位定向时，手术器械无需光学定位仪追踪，即可实现精准确导航定位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内镜手术模块</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具备内镜手术模块，可通过机械臂协助医生完成内镜手术操作</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内镜模式下，可设置内镜安全运动半径及角度，保障内镜手术安全进行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具备内镜规格选择功能，便于快速设置内镜参数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导航模块</w:t>
            </w:r>
            <w:r>
              <w:rPr>
                <w:rFonts w:hint="eastAsia" w:ascii="宋体" w:hAnsi="宋体" w:eastAsia="宋体" w:cs="宋体"/>
                <w:i w:val="0"/>
                <w:iCs w:val="0"/>
                <w:color w:val="000000"/>
                <w:sz w:val="24"/>
                <w:szCs w:val="24"/>
                <w:highlight w:val="none"/>
                <w:u w:val="none"/>
                <w:lang w:val="en-US" w:eastAsia="zh-CN" w:bidi="ar"/>
              </w:rPr>
            </w:r>
            <w:r/>
          </w:p>
        </w:tc>
      </w:tr>
      <w:tr>
        <w:trPr>
          <w:trHeight w:val="657"/>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▲3.7.1</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设备支持对手术器械实时导航功能，系统可对术者手持器械进行实时空间追踪，实现术中不依赖机械臂主动运动的器械导航 （需提技术白皮书或用户手册）</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具备虚拟导航探针功能，支持在无器械夹持状态下，利用模拟探针进行空间探查，辅助颅内目标定位、路径设置及 机械臂定向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tcPr>
          <w:p>
            <w:pPr>
              <w:pStyle w:val="108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hint="eastAsia" w:ascii="宋体" w:hAnsi="宋体" w:eastAsia="宋体" w:cs="宋体"/>
                <w:i w:val="0"/>
                <w:iCs w:val="0"/>
                <w:color w:val="000000"/>
                <w:sz w:val="24"/>
                <w:szCs w:val="24"/>
                <w:highlight w:val="none"/>
                <w:u w:val="none"/>
                <w:lang w:val="en-US" w:eastAsia="zh-CN" w:bidi="ar"/>
              </w:rPr>
            </w:r>
            <w:r/>
          </w:p>
        </w:tc>
        <w:tc>
          <w:tcPr>
            <w:shd w:val="clear" w:color="auto" w:fill="ffffff"/>
            <w:tcW w:w="4402" w:type="dxa"/>
            <w:vAlign w:val="bottom"/>
            <w:textDirection w:val="lrTb"/>
            <w:noWrap w:val="false"/>
          </w:tcPr>
          <w:p>
            <w:pPr>
              <w:pStyle w:val="1086"/>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配备器械导航相关配套工具 </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配套产品</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4.1</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手术规划工作站</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4.1.1</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六核处理器≥3.0GHZ，显示屏≥16 英寸,显存≥8G，内寸≥32G,硬盘≥1T</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4.2</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配备脚踏开关</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4.2.1</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具备安全脚踏控制开关</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4.2.2</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安全脚踏进液防护等级≥IPX8</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4.2.3</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安全脚踏的启动力≥15N</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4.3</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配置5G远程协助模块，支持实现远程系统操作（需提供交货配置承诺）</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4.4</w:t>
            </w:r>
            <w:r>
              <w:rPr>
                <w:rFonts w:hint="eastAsia" w:ascii="宋体" w:hAnsi="宋体" w:eastAsia="宋体" w:cs="宋体"/>
                <w:b/>
                <w:bCs/>
                <w:i/>
                <w:iCs/>
                <w:color w:val="000000"/>
                <w:sz w:val="24"/>
                <w:szCs w:val="24"/>
                <w:highlight w:val="none"/>
                <w:u w:val="none"/>
                <w:lang w:val="en-US" w:eastAsia="zh-CN" w:bidi="ar"/>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配备常用手术器械的适配器和引导固定器</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4.5</w:t>
            </w:r>
            <w:r>
              <w:rPr>
                <w:rFonts w:hint="eastAsia" w:ascii="宋体" w:hAnsi="宋体" w:eastAsia="宋体" w:cs="宋体"/>
                <w:b/>
                <w:bCs/>
                <w:i/>
                <w:iCs/>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配备术中进行空间注册所需配套器械</w:t>
            </w:r>
            <w:r>
              <w:rPr>
                <w:rFonts w:hint="eastAsia" w:ascii="宋体" w:hAnsi="宋体" w:eastAsia="宋体" w:cs="宋体"/>
                <w:b/>
                <w:bCs/>
                <w:i/>
                <w:iCs/>
                <w:color w:val="000000"/>
                <w:sz w:val="24"/>
                <w:szCs w:val="24"/>
                <w:highlight w:val="none"/>
                <w:u w:val="none"/>
                <w:lang w:val="en-US" w:eastAsia="zh-CN" w:bidi="ar"/>
              </w:rPr>
            </w:r>
            <w:r/>
          </w:p>
        </w:tc>
      </w:tr>
      <w:tr>
        <w:trPr>
          <w:trHeight w:val="393"/>
        </w:trPr>
        <w:tc>
          <w:tcPr>
            <w:shd w:val="clear" w:color="auto" w:fill="ffffff"/>
            <w:tcW w:w="597" w:type="dxa"/>
            <w:vAlign w:val="center"/>
            <w:textDirection w:val="lrTb"/>
            <w:noWrap w:val="false"/>
          </w:tcPr>
          <w:p>
            <w:pPr>
              <w:pStyle w:val="1086"/>
              <w:jc w:val="center"/>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4.6</w:t>
            </w:r>
            <w:r>
              <w:rPr>
                <w:rFonts w:hint="eastAsia" w:ascii="宋体" w:hAnsi="宋体" w:eastAsia="宋体" w:cs="宋体"/>
                <w:b/>
                <w:bCs/>
                <w:i/>
                <w:iCs/>
                <w:color w:val="000000"/>
                <w:sz w:val="24"/>
                <w:szCs w:val="24"/>
                <w:highlight w:val="none"/>
                <w:u w:val="none"/>
              </w:rPr>
            </w:r>
            <w:r/>
          </w:p>
        </w:tc>
        <w:tc>
          <w:tcPr>
            <w:shd w:val="clear" w:color="auto" w:fill="ffffff"/>
            <w:tcW w:w="4402" w:type="dxa"/>
            <w:vAlign w:val="center"/>
            <w:textDirection w:val="lrTb"/>
            <w:noWrap w:val="false"/>
          </w:tcPr>
          <w:p>
            <w:pPr>
              <w:pStyle w:val="1086"/>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配备接触式注册和光学注册配套器械</w:t>
            </w:r>
            <w:r>
              <w:rPr>
                <w:rFonts w:hint="eastAsia" w:ascii="宋体" w:hAnsi="宋体" w:eastAsia="宋体" w:cs="宋体"/>
                <w:b/>
                <w:bCs/>
                <w:i/>
                <w:iCs/>
                <w:color w:val="000000"/>
                <w:sz w:val="24"/>
                <w:szCs w:val="24"/>
                <w:highlight w:val="none"/>
                <w:u w:val="none"/>
              </w:rPr>
            </w:r>
            <w:r/>
          </w:p>
        </w:tc>
      </w:tr>
    </w:tbl>
    <w:p>
      <w:pPr>
        <w:pStyle w:val="1086"/>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个月内货物运抵医院。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6"/>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bookmarkStart w:id="827" w:name="_Toc99301425"/>
      <w:r>
        <w:rPr>
          <w:rFonts w:ascii="宋体" w:hAnsi="宋体"/>
          <w:b/>
          <w:color w:val="000000"/>
          <w:sz w:val="36"/>
          <w:szCs w:val="36"/>
          <w:highlight w:val="none"/>
        </w:rPr>
        <w:t xml:space="preserve">第六章   拟签订的合同文本</w:t>
      </w:r>
      <w:bookmarkEnd w:id="827"/>
      <w:r>
        <w:rPr>
          <w:rFonts w:ascii="宋体" w:hAnsi="宋体"/>
          <w:b/>
          <w:color w:val="000000"/>
          <w:sz w:val="36"/>
          <w:szCs w:val="36"/>
          <w:highlight w:val="none"/>
        </w:rPr>
      </w:r>
      <w:r/>
    </w:p>
    <w:p>
      <w:pPr>
        <w:pStyle w:val="1086"/>
        <w:spacing w:line="360" w:lineRule="auto"/>
        <w:rPr>
          <w:color w:val="000000"/>
          <w:szCs w:val="21"/>
          <w:highlight w:val="none"/>
        </w:rPr>
      </w:pPr>
      <w:r/>
      <w:bookmarkStart w:id="828" w:name="_Toc99301426"/>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6"/>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6"/>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6"/>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6"/>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6"/>
        <w:numPr>
          <w:ilvl w:val="0"/>
          <w:numId w:val="14"/>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1、招标采购文件（编号：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4、甲乙双方商定的其他文件等。</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lang w:val="en-US" w:eastAsia="zh-CN"/>
        </w:rPr>
        <w:t xml:space="preserve">     </w:t>
      </w:r>
      <w:r>
        <w:rPr>
          <w:b/>
          <w:color w:val="000000"/>
          <w:szCs w:val="21"/>
          <w:highlight w:val="none"/>
          <w:u w:val="single"/>
        </w:rPr>
        <w:t xml:space="preserve">天</w:t>
      </w:r>
      <w:r>
        <w:rPr>
          <w:color w:val="000000"/>
          <w:szCs w:val="21"/>
          <w:highlight w:val="none"/>
        </w:rPr>
        <w:t xml:space="preserve">之内货物运抵医院。</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6"/>
        <w:numPr>
          <w:ilvl w:val="0"/>
          <w:numId w:val="15"/>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6"/>
        <w:numPr>
          <w:ilvl w:val="0"/>
          <w:numId w:val="15"/>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29"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29"/>
      <w:r>
        <w:rPr>
          <w:color w:val="000000"/>
          <w:szCs w:val="21"/>
          <w:highlight w:val="none"/>
        </w:rPr>
      </w:r>
      <w:r/>
    </w:p>
    <w:p>
      <w:pPr>
        <w:pStyle w:val="1086"/>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6"/>
        <w:spacing w:line="400" w:lineRule="exact"/>
        <w:rPr>
          <w:color w:val="000000"/>
          <w:szCs w:val="21"/>
          <w:highlight w:val="none"/>
        </w:rPr>
      </w:pPr>
      <w:r/>
      <w:bookmarkStart w:id="830" w:name="_Hlk214885154"/>
      <w:r/>
      <w:bookmarkStart w:id="831" w:name="_Hlk214885337"/>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6"/>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firstLine="420"/>
        <w:spacing w:after="156" w:line="400" w:lineRule="exact"/>
        <w:rPr>
          <w:color w:val="000000"/>
          <w:szCs w:val="21"/>
          <w:highlight w:val="none"/>
        </w:rPr>
      </w:pPr>
      <w:r/>
      <w:bookmarkStart w:id="832"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6"/>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6"/>
        <w:ind w:firstLine="420"/>
        <w:spacing w:after="156" w:line="400" w:lineRule="exact"/>
        <w:rPr>
          <w:color w:val="000000"/>
          <w:szCs w:val="21"/>
          <w:highlight w:val="none"/>
        </w:rPr>
      </w:pPr>
      <w:r/>
      <w:bookmarkStart w:id="833"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6"/>
        <w:ind w:firstLine="420"/>
        <w:spacing w:line="400" w:lineRule="exact"/>
        <w:rPr>
          <w:color w:val="000000"/>
          <w:szCs w:val="21"/>
          <w:highlight w:val="none"/>
        </w:rPr>
      </w:pPr>
      <w:r>
        <w:rPr>
          <w:color w:val="000000"/>
          <w:szCs w:val="21"/>
          <w:highlight w:val="none"/>
        </w:rPr>
      </w:r>
      <w:r/>
    </w:p>
    <w:p>
      <w:pPr>
        <w:pStyle w:val="1086"/>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33"/>
      <w:r>
        <w:rPr>
          <w:rFonts w:hAnsi="宋体"/>
          <w:color w:val="000000"/>
          <w:szCs w:val="21"/>
          <w:highlight w:val="none"/>
        </w:rPr>
        <w:t xml:space="preserve">　　</w:t>
      </w:r>
      <w:bookmarkEnd w:id="831"/>
      <w:r>
        <w:rPr>
          <w:rFonts w:hAnsi="宋体"/>
          <w:color w:val="000000"/>
          <w:szCs w:val="21"/>
          <w:highlight w:val="none"/>
        </w:rPr>
        <w:t xml:space="preserve">　　　　　　　　　　　</w:t>
      </w:r>
      <w:r>
        <w:rPr>
          <w:color w:val="000000"/>
          <w:szCs w:val="21"/>
          <w:highlight w:val="none"/>
        </w:rPr>
        <w:t xml:space="preserve">  </w:t>
      </w:r>
      <w:bookmarkEnd w:id="832"/>
      <w:r>
        <w:rPr>
          <w:rFonts w:hint="eastAsia"/>
          <w:color w:val="000000"/>
          <w:szCs w:val="21"/>
          <w:highlight w:val="none"/>
        </w:rPr>
        <w:t xml:space="preserve"> </w:t>
      </w:r>
      <w:r>
        <w:rPr>
          <w:color w:val="000000"/>
          <w:szCs w:val="21"/>
          <w:highlight w:val="none"/>
        </w:rPr>
      </w:r>
      <w:r/>
    </w:p>
    <w:p>
      <w:pPr>
        <w:pStyle w:val="1086"/>
        <w:spacing w:line="400" w:lineRule="exact"/>
        <w:rPr>
          <w:b/>
          <w:color w:val="000000"/>
          <w:szCs w:val="21"/>
          <w:highlight w:val="none"/>
        </w:rPr>
      </w:pPr>
      <w:r>
        <w:rPr>
          <w:b/>
          <w:color w:val="000000"/>
          <w:szCs w:val="21"/>
          <w:highlight w:val="none"/>
        </w:rPr>
      </w:r>
      <w:r/>
    </w:p>
    <w:p>
      <w:pPr>
        <w:pStyle w:val="1086"/>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6"/>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6"/>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6"/>
        <w:ind w:left="567"/>
        <w:spacing w:line="400" w:lineRule="exact"/>
        <w:rPr>
          <w:color w:val="000000"/>
          <w:szCs w:val="21"/>
          <w:highlight w:val="none"/>
        </w:rPr>
      </w:pPr>
      <w:r>
        <w:rPr>
          <w:rFonts w:hAnsi="宋体"/>
          <w:color w:val="000000"/>
          <w:szCs w:val="21"/>
          <w:highlight w:val="none"/>
        </w:rPr>
        <w:br w:type="page" w:clear="all"/>
      </w:r>
      <w:bookmarkEnd w:id="830"/>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6"/>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0"/>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6"/>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6"/>
        <w:ind w:firstLine="420"/>
        <w:spacing w:line="360" w:lineRule="auto"/>
        <w:rPr>
          <w:color w:val="000000"/>
          <w:szCs w:val="21"/>
          <w:highlight w:val="none"/>
        </w:rPr>
      </w:pPr>
      <w:r>
        <w:rPr>
          <w:color w:val="000000"/>
          <w:szCs w:val="21"/>
          <w:highlight w:val="none"/>
        </w:rPr>
      </w:r>
      <w:r/>
    </w:p>
    <w:p>
      <w:pPr>
        <w:pStyle w:val="1086"/>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6"/>
        <w:numPr>
          <w:ilvl w:val="0"/>
          <w:numId w:val="19"/>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6"/>
        <w:spacing w:line="360" w:lineRule="auto"/>
        <w:rPr>
          <w:rFonts w:hint="eastAsia"/>
          <w:color w:val="000000"/>
          <w:szCs w:val="21"/>
          <w:highlight w:val="none"/>
        </w:rPr>
      </w:pPr>
      <w:r>
        <w:rPr>
          <w:rFonts w:hint="eastAsia"/>
          <w:color w:val="000000"/>
          <w:szCs w:val="21"/>
          <w:highlight w:val="none"/>
        </w:rPr>
      </w:r>
      <w:r/>
    </w:p>
    <w:p>
      <w:pPr>
        <w:pStyle w:val="1086"/>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6"/>
        <w:ind w:right="94" w:firstLine="4111"/>
        <w:jc w:val="right"/>
        <w:spacing w:line="360" w:lineRule="auto"/>
        <w:rPr>
          <w:b/>
          <w:color w:val="000000"/>
          <w:szCs w:val="21"/>
          <w:highlight w:val="none"/>
          <w:u w:val="single"/>
        </w:rPr>
      </w:pPr>
      <w:r>
        <w:rPr>
          <w:b/>
          <w:color w:val="000000"/>
          <w:szCs w:val="21"/>
          <w:highlight w:val="none"/>
          <w:u w:val="single"/>
        </w:rPr>
      </w:r>
      <w:r/>
    </w:p>
    <w:p>
      <w:pPr>
        <w:pStyle w:val="1086"/>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8"/>
      <w:r>
        <w:rPr>
          <w:rFonts w:ascii="宋体" w:hAnsi="宋体"/>
          <w:b/>
          <w:color w:val="000000"/>
          <w:sz w:val="36"/>
          <w:szCs w:val="36"/>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6"/>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6"/>
        <w:rPr>
          <w:rFonts w:ascii="宋体" w:hAnsi="宋体"/>
          <w:b/>
          <w:color w:val="000000"/>
          <w:spacing w:val="20"/>
          <w:szCs w:val="21"/>
          <w:highlight w:val="none"/>
        </w:rPr>
      </w:pPr>
      <w:r>
        <w:rPr>
          <w:rFonts w:ascii="宋体" w:hAnsi="宋体"/>
          <w:b/>
          <w:color w:val="000000"/>
          <w:spacing w:val="20"/>
          <w:szCs w:val="21"/>
          <w:highlight w:val="none"/>
        </w:rPr>
      </w:r>
      <w:r/>
    </w:p>
    <w:p>
      <w:pPr>
        <w:pStyle w:val="108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6"/>
        <w:jc w:val="center"/>
        <w:rPr>
          <w:rFonts w:ascii="宋体" w:hAnsi="宋体"/>
          <w:color w:val="000000"/>
          <w:szCs w:val="21"/>
          <w:highlight w:val="none"/>
        </w:rPr>
      </w:pPr>
      <w:r>
        <w:rPr>
          <w:rFonts w:ascii="宋体" w:hAnsi="宋体"/>
          <w:color w:val="000000"/>
          <w:szCs w:val="21"/>
          <w:highlight w:val="none"/>
        </w:rPr>
      </w:r>
      <w:r/>
    </w:p>
    <w:p>
      <w:pPr>
        <w:pStyle w:val="108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jc w:val="center"/>
        <w:rPr>
          <w:rFonts w:ascii="宋体" w:hAnsi="宋体"/>
          <w:b/>
          <w:color w:val="000000"/>
          <w:sz w:val="32"/>
          <w:szCs w:val="32"/>
          <w:highlight w:val="none"/>
        </w:rPr>
      </w:pPr>
      <w:r>
        <w:rPr>
          <w:rFonts w:ascii="宋体" w:hAnsi="宋体"/>
          <w:b/>
          <w:color w:val="000000"/>
          <w:sz w:val="32"/>
          <w:szCs w:val="32"/>
          <w:highlight w:val="none"/>
        </w:rPr>
      </w:r>
      <w:r/>
    </w:p>
    <w:p>
      <w:pPr>
        <w:pStyle w:val="108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6"/>
        <w:rPr>
          <w:rFonts w:ascii="宋体" w:hAnsi="宋体"/>
          <w:b/>
          <w:color w:val="000000"/>
          <w:highlight w:val="none"/>
        </w:rPr>
      </w:pPr>
      <w:r>
        <w:rPr>
          <w:rFonts w:ascii="宋体" w:hAnsi="宋体"/>
          <w:b/>
          <w:color w:val="000000"/>
          <w:highlight w:val="none"/>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9"/>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0"/>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0"/>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6"/>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4" w:name="_Toc520356217"/>
      <w:r/>
      <w:bookmarkStart w:id="835" w:name="_Toc226309800"/>
      <w:r/>
      <w:bookmarkStart w:id="836" w:name="_Toc150774761"/>
      <w:r/>
      <w:bookmarkStart w:id="837" w:name="_Ref467988698"/>
      <w:r/>
      <w:bookmarkStart w:id="838" w:name="_Toc226965746"/>
      <w:r/>
      <w:bookmarkStart w:id="839" w:name="_Toc150480794"/>
      <w:r/>
      <w:bookmarkStart w:id="840" w:name="_Toc226965829"/>
      <w:r/>
      <w:bookmarkStart w:id="841" w:name="_Toc127151556"/>
      <w:r/>
      <w:bookmarkStart w:id="842" w:name="_Toc226337252"/>
      <w:r/>
      <w:bookmarkStart w:id="843" w:name="_Toc142311058"/>
      <w:r/>
      <w:bookmarkStart w:id="844" w:name="_Toc195842921"/>
      <w:r/>
      <w:bookmarkStart w:id="845" w:name="_Toc480942349"/>
      <w:r>
        <w:rPr>
          <w:rFonts w:hint="eastAsia" w:ascii="宋体" w:hAnsi="宋体"/>
          <w:b/>
          <w:color w:val="000000"/>
          <w:sz w:val="32"/>
          <w:szCs w:val="32"/>
          <w:highlight w:val="none"/>
        </w:rPr>
      </w:r>
      <w:r/>
    </w:p>
    <w:p>
      <w:pPr>
        <w:pStyle w:val="108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6"/>
        <w:jc w:val="left"/>
        <w:widowControl/>
        <w:rPr>
          <w:rFonts w:hint="eastAsia" w:ascii="宋体" w:hAnsi="宋体"/>
          <w:b/>
          <w:color w:val="000000"/>
          <w:sz w:val="24"/>
          <w:highlight w:val="none"/>
        </w:rPr>
      </w:pPr>
      <w:r/>
      <w:bookmarkStart w:id="846" w:name="_Hlt520355938"/>
      <w:r/>
      <w:bookmarkEnd w:id="846"/>
      <w:r/>
      <w:bookmarkStart w:id="847" w:name="_Hlt520356243"/>
      <w:r/>
      <w:bookmarkEnd w:id="847"/>
      <w:r>
        <w:rPr>
          <w:rFonts w:ascii="宋体" w:hAnsi="宋体"/>
          <w:color w:val="000000"/>
          <w:sz w:val="24"/>
          <w:highlight w:val="none"/>
        </w:rPr>
        <w:br w:type="page" w:clear="all"/>
      </w:r>
      <w:r>
        <w:rPr>
          <w:rFonts w:hint="eastAsia" w:ascii="宋体" w:hAnsi="宋体"/>
          <w:b/>
          <w:color w:val="000000"/>
          <w:sz w:val="24"/>
          <w:highlight w:val="none"/>
        </w:rPr>
      </w:r>
      <w:r/>
    </w:p>
    <w:p>
      <w:pPr>
        <w:pStyle w:val="1086"/>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ascii="宋体" w:hAnsi="宋体"/>
          <w:color w:val="000000"/>
          <w:sz w:val="24"/>
          <w:highlight w:val="none"/>
        </w:rPr>
      </w:r>
      <w:r/>
    </w:p>
    <w:p>
      <w:pPr>
        <w:pStyle w:val="11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6"/>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7"/>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6"/>
        <w:ind w:firstLine="640"/>
        <w:rPr>
          <w:rFonts w:ascii="宋体" w:hAnsi="宋体"/>
          <w:color w:val="000000"/>
          <w:highlight w:val="none"/>
        </w:rPr>
      </w:pPr>
      <w:r>
        <w:rPr>
          <w:rFonts w:ascii="宋体" w:hAnsi="宋体"/>
          <w:color w:val="000000"/>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48" w:name="_Hlt520350918"/>
      <w:r/>
      <w:bookmarkEnd w:id="848"/>
      <w:r/>
      <w:bookmarkStart w:id="849" w:name="_Hlt520274393"/>
      <w:r/>
      <w:bookmarkEnd w:id="849"/>
      <w:r/>
      <w:bookmarkStart w:id="850" w:name="_Hlt520355504"/>
      <w:r/>
      <w:bookmarkEnd w:id="850"/>
      <w:r/>
      <w:bookmarkStart w:id="851" w:name="_Hlt520271212"/>
      <w:r/>
      <w:bookmarkEnd w:id="851"/>
      <w:r/>
      <w:bookmarkStart w:id="852" w:name="_Hlt520343392"/>
      <w:r/>
      <w:bookmarkEnd w:id="852"/>
      <w:r/>
      <w:bookmarkStart w:id="853" w:name="_Hlt520274121"/>
      <w:r/>
      <w:bookmarkEnd w:id="853"/>
      <w:r/>
      <w:bookmarkStart w:id="854" w:name="_Hlt520274407"/>
      <w:r/>
      <w:bookmarkEnd w:id="854"/>
      <w:r/>
      <w:bookmarkStart w:id="855" w:name="_Hlt520343000"/>
      <w:r/>
      <w:bookmarkEnd w:id="855"/>
      <w:r/>
      <w:bookmarkStart w:id="856" w:name="_Hlt520273711"/>
      <w:r/>
      <w:bookmarkEnd w:id="856"/>
      <w:r/>
      <w:bookmarkStart w:id="857" w:name="_Hlt520274065"/>
      <w:r/>
      <w:bookmarkEnd w:id="857"/>
      <w:r/>
      <w:bookmarkStart w:id="858" w:name="_Ref467988705"/>
      <w:r/>
      <w:bookmarkStart w:id="859" w:name="_Toc264969247"/>
      <w:r/>
      <w:bookmarkStart w:id="860" w:name="_Toc150774762"/>
      <w:r/>
      <w:bookmarkStart w:id="861" w:name="_Toc142311059"/>
      <w:r/>
      <w:bookmarkStart w:id="862" w:name="_Toc480942350"/>
      <w:r/>
      <w:bookmarkStart w:id="863" w:name="_Toc265228395"/>
      <w:r/>
      <w:bookmarkStart w:id="864" w:name="_Toc150480795"/>
      <w:r/>
      <w:bookmarkStart w:id="865" w:name="_Toc226965747"/>
      <w:r/>
      <w:bookmarkStart w:id="866" w:name="_Toc226337253"/>
      <w:r/>
      <w:bookmarkStart w:id="867" w:name="_Toc305158899"/>
      <w:r/>
      <w:bookmarkStart w:id="868" w:name="_Toc127151557"/>
      <w:r/>
      <w:bookmarkStart w:id="869" w:name="_Toc520356218"/>
      <w:r/>
      <w:bookmarkStart w:id="870" w:name="_Toc226309801"/>
      <w:r/>
      <w:bookmarkStart w:id="871" w:name="_Toc305158825"/>
      <w:r/>
      <w:bookmarkStart w:id="872" w:name="_Toc195842922"/>
      <w:r/>
      <w:bookmarkStart w:id="873"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b/>
          <w:color w:val="000000"/>
          <w:sz w:val="36"/>
          <w:szCs w:val="36"/>
          <w:highlight w:val="none"/>
        </w:rPr>
      </w:pPr>
      <w:r/>
      <w:bookmarkStart w:id="874" w:name="_Toc226309802"/>
      <w:r/>
      <w:bookmarkStart w:id="875" w:name="_Toc164608672"/>
      <w:r/>
      <w:bookmarkStart w:id="876" w:name="_Toc305158900"/>
      <w:r/>
      <w:bookmarkStart w:id="877" w:name="_Toc226337254"/>
      <w:r/>
      <w:bookmarkStart w:id="878" w:name="_Toc264969248"/>
      <w:r/>
      <w:bookmarkStart w:id="879" w:name="_Toc305158826"/>
      <w:r/>
      <w:bookmarkStart w:id="880" w:name="_Toc226965831"/>
      <w:r/>
      <w:bookmarkStart w:id="881" w:name="_Toc195842923"/>
      <w:r/>
      <w:bookmarkStart w:id="882" w:name="_Toc164608827"/>
      <w:r/>
      <w:bookmarkStart w:id="883" w:name="_Toc265228396"/>
      <w:r/>
      <w:bookmarkStart w:id="884" w:name="_Toc226965748"/>
      <w:r>
        <w:rPr>
          <w:rFonts w:hint="eastAsia" w:ascii="宋体" w:hAnsi="宋体"/>
          <w:b/>
          <w:color w:val="000000"/>
          <w:sz w:val="36"/>
          <w:szCs w:val="36"/>
          <w:highlight w:val="none"/>
        </w:rPr>
        <w:t xml:space="preserve">开标一览表</w:t>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b/>
          <w:color w:val="000000"/>
          <w:sz w:val="36"/>
          <w:szCs w:val="36"/>
          <w:highlight w:val="none"/>
        </w:rPr>
      </w:r>
      <w:r/>
    </w:p>
    <w:p>
      <w:pPr>
        <w:pStyle w:val="108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6"/>
        <w:jc w:val="left"/>
        <w:rPr>
          <w:rFonts w:ascii="宋体" w:hAnsi="宋体"/>
          <w:color w:val="000000"/>
          <w:sz w:val="24"/>
          <w:highlight w:val="none"/>
        </w:rPr>
      </w:pPr>
      <w:r>
        <w:rPr>
          <w:rFonts w:ascii="宋体" w:hAnsi="宋体"/>
          <w:color w:val="000000"/>
          <w:sz w:val="24"/>
          <w:highlight w:val="none"/>
        </w:rPr>
      </w:r>
      <w:r/>
    </w:p>
    <w:p>
      <w:pPr>
        <w:pStyle w:val="108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85" w:name="_Toc150774763"/>
      <w:r/>
      <w:bookmarkStart w:id="886" w:name="_Toc264969249"/>
      <w:r/>
      <w:bookmarkStart w:id="887" w:name="_Toc226309803"/>
      <w:r/>
      <w:bookmarkStart w:id="888" w:name="_Toc195842924"/>
      <w:r/>
      <w:bookmarkStart w:id="889" w:name="_Toc127151558"/>
      <w:r/>
      <w:bookmarkStart w:id="890" w:name="_Toc226337255"/>
      <w:r/>
      <w:bookmarkStart w:id="891" w:name="_Toc305158901"/>
      <w:r/>
      <w:bookmarkStart w:id="892" w:name="_Toc142311060"/>
      <w:r/>
      <w:bookmarkStart w:id="893" w:name="_Toc226965832"/>
      <w:r/>
      <w:bookmarkStart w:id="894" w:name="_Toc265228397"/>
      <w:r/>
      <w:bookmarkStart w:id="895" w:name="_Toc150480796"/>
      <w:r/>
      <w:bookmarkStart w:id="896" w:name="_Toc305158827"/>
      <w:r/>
      <w:bookmarkStart w:id="897" w:name="_Toc2269657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6"/>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6"/>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6"/>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6"/>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6"/>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spacing w:line="360" w:lineRule="auto"/>
        <w:rPr>
          <w:rFonts w:ascii="宋体" w:hAnsi="宋体"/>
          <w:b/>
          <w:color w:val="000000"/>
          <w:sz w:val="24"/>
          <w:szCs w:val="20"/>
          <w:highlight w:val="none"/>
        </w:rPr>
        <w:outlineLvl w:val="2"/>
      </w:pPr>
      <w:r/>
      <w:bookmarkStart w:id="898" w:name="_Toc150480798"/>
      <w:r/>
      <w:bookmarkStart w:id="899" w:name="_Toc265228400"/>
      <w:r/>
      <w:bookmarkStart w:id="900" w:name="_Toc264969252"/>
      <w:r/>
      <w:bookmarkStart w:id="901" w:name="_Toc142311062"/>
      <w:r/>
      <w:bookmarkStart w:id="902" w:name="_Toc305158904"/>
      <w:r/>
      <w:bookmarkStart w:id="903" w:name="_Toc226965835"/>
      <w:r/>
      <w:bookmarkStart w:id="904" w:name="_Toc226309806"/>
      <w:r/>
      <w:bookmarkStart w:id="905" w:name="_Toc150774765"/>
      <w:r/>
      <w:bookmarkStart w:id="906" w:name="_Toc226337258"/>
      <w:r/>
      <w:bookmarkStart w:id="907" w:name="_Toc127151562"/>
      <w:r/>
      <w:bookmarkStart w:id="908" w:name="_Toc226965752"/>
      <w:r/>
      <w:bookmarkStart w:id="909" w:name="_Toc195842927"/>
      <w:r/>
      <w:bookmarkStart w:id="910" w:name="_Toc305158830"/>
      <w:r/>
      <w:bookmarkStart w:id="911" w:name="_Toc264969251"/>
      <w:r/>
      <w:bookmarkStart w:id="912" w:name="_Toc305158903"/>
      <w:r/>
      <w:bookmarkStart w:id="913" w:name="_Toc195842926"/>
      <w:r/>
      <w:bookmarkStart w:id="914" w:name="_Toc305158829"/>
      <w:r/>
      <w:bookmarkStart w:id="915" w:name="_Toc226309805"/>
      <w:r/>
      <w:bookmarkStart w:id="916" w:name="_Toc226965751"/>
      <w:r/>
      <w:bookmarkStart w:id="917" w:name="_Toc127151561"/>
      <w:r/>
      <w:bookmarkStart w:id="918" w:name="_Toc142311061"/>
      <w:r/>
      <w:bookmarkStart w:id="919" w:name="_Toc265228399"/>
      <w:r/>
      <w:bookmarkStart w:id="920" w:name="_Toc150774764"/>
      <w:r/>
      <w:bookmarkStart w:id="921" w:name="_Toc226337257"/>
      <w:r/>
      <w:bookmarkStart w:id="922" w:name="_Toc150480797"/>
      <w:r/>
      <w:bookmarkStart w:id="923" w:name="_Toc226965834"/>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hint="eastAsia" w:ascii="宋体" w:hAnsi="宋体"/>
                <w:b/>
                <w:color w:val="000000"/>
                <w:sz w:val="24"/>
                <w:highlight w:val="none"/>
                <w:lang w:val="en-US" w:eastAsia="zh-CN"/>
              </w:rPr>
              <w:t xml:space="preserve">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6"/>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6"/>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6"/>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6"/>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6"/>
        <w:ind w:firstLine="420"/>
        <w:jc w:val="left"/>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Style w:val="1160"/>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Style w:val="1160"/>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0"/>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Style w:val="1160"/>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w:t>
      </w:r>
      <w:r>
        <w:rPr>
          <w:rStyle w:val="1160"/>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7"/>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6"/>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6"/>
        <w:spacing w:line="360" w:lineRule="auto"/>
        <w:rPr>
          <w:rFonts w:ascii="宋体" w:hAnsi="宋体"/>
          <w:color w:val="000000"/>
          <w:sz w:val="22"/>
          <w:highlight w:val="none"/>
        </w:rPr>
      </w:pPr>
      <w:r>
        <w:rPr>
          <w:rFonts w:ascii="宋体" w:hAnsi="宋体"/>
          <w:color w:val="000000"/>
          <w:sz w:val="22"/>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4" w:name="_Toc288738397"/>
      <w:r/>
      <w:bookmarkStart w:id="925"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4"/>
      <w:r/>
      <w:bookmarkEnd w:id="925"/>
      <w:r>
        <w:rPr>
          <w:rFonts w:ascii="宋体" w:hAnsi="宋体"/>
          <w:b/>
          <w:color w:val="000000"/>
          <w:sz w:val="32"/>
          <w:szCs w:val="32"/>
          <w:highlight w:val="none"/>
        </w:rPr>
      </w:r>
      <w:r/>
    </w:p>
    <w:p>
      <w:pPr>
        <w:pStyle w:val="108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6"/>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rPr>
        <w:rStyle w:val="1158"/>
      </w:rPr>
      <w:framePr w:wrap="around" w:vAnchor="text" w:hAnchor="margin" w:y="1"/>
    </w:pPr>
    <w:r>
      <w:rPr>
        <w:rStyle w:val="1158"/>
      </w:rPr>
    </w:r>
    <w:r/>
  </w:p>
  <w:p>
    <w:pPr>
      <w:pStyle w:val="113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center" w:y="1"/>
    </w:pPr>
    <w:r>
      <w:fldChar w:fldCharType="begin"/>
    </w:r>
    <w:r>
      <w:rPr>
        <w:rStyle w:val="1158"/>
      </w:rPr>
      <w:instrText xml:space="preserve">PAGE  </w:instrText>
    </w:r>
    <w:r>
      <w:fldChar w:fldCharType="end"/>
    </w:r>
    <w:r>
      <w:rPr>
        <w:rStyle w:val="1158"/>
      </w:rPr>
    </w:r>
    <w:r/>
  </w:p>
  <w:p>
    <w:pPr>
      <w:pStyle w:val="113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r>
    <w:r/>
  </w:p>
  <w:p>
    <w:pPr>
      <w:pStyle w:val="113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p>
    <w:pPr>
      <w:pStyle w:val="10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p>
    <w:pPr>
      <w:pStyle w:val="108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6"/>
        <w:ind w:left="4941" w:hanging="1140"/>
        <w:tabs>
          <w:tab w:val="num" w:pos="4941" w:leader="none"/>
        </w:tabs>
      </w:pPr>
      <w:rPr>
        <w:rFonts w:hint="eastAsia"/>
      </w:rPr>
    </w:lvl>
    <w:lvl w:ilvl="1">
      <w:start w:val="1"/>
      <w:numFmt w:val="lowerLetter"/>
      <w:isLgl w:val="false"/>
      <w:suff w:val="tab"/>
      <w:lvlText w:val="%2)"/>
      <w:lvlJc w:val="left"/>
      <w:pPr>
        <w:pStyle w:val="1086"/>
        <w:ind w:left="4641" w:hanging="420"/>
        <w:tabs>
          <w:tab w:val="num" w:pos="4641" w:leader="none"/>
        </w:tabs>
      </w:pPr>
    </w:lvl>
    <w:lvl w:ilvl="2">
      <w:start w:val="1"/>
      <w:numFmt w:val="lowerRoman"/>
      <w:isLgl w:val="false"/>
      <w:suff w:val="tab"/>
      <w:lvlText w:val="%3."/>
      <w:lvlJc w:val="right"/>
      <w:pPr>
        <w:pStyle w:val="1086"/>
        <w:ind w:left="5061" w:hanging="420"/>
        <w:tabs>
          <w:tab w:val="num" w:pos="5061" w:leader="none"/>
        </w:tabs>
      </w:pPr>
    </w:lvl>
    <w:lvl w:ilvl="3">
      <w:start w:val="1"/>
      <w:numFmt w:val="decimal"/>
      <w:isLgl w:val="false"/>
      <w:suff w:val="tab"/>
      <w:lvlText w:val="%4."/>
      <w:lvlJc w:val="left"/>
      <w:pPr>
        <w:pStyle w:val="1086"/>
        <w:ind w:left="5481" w:hanging="420"/>
        <w:tabs>
          <w:tab w:val="num" w:pos="5481" w:leader="none"/>
        </w:tabs>
      </w:pPr>
    </w:lvl>
    <w:lvl w:ilvl="4">
      <w:start w:val="1"/>
      <w:numFmt w:val="lowerLetter"/>
      <w:isLgl w:val="false"/>
      <w:suff w:val="tab"/>
      <w:lvlText w:val="%5)"/>
      <w:lvlJc w:val="left"/>
      <w:pPr>
        <w:pStyle w:val="1086"/>
        <w:ind w:left="5901" w:hanging="420"/>
        <w:tabs>
          <w:tab w:val="num" w:pos="5901" w:leader="none"/>
        </w:tabs>
      </w:pPr>
    </w:lvl>
    <w:lvl w:ilvl="5">
      <w:start w:val="1"/>
      <w:numFmt w:val="lowerRoman"/>
      <w:isLgl w:val="false"/>
      <w:suff w:val="tab"/>
      <w:lvlText w:val="%6."/>
      <w:lvlJc w:val="right"/>
      <w:pPr>
        <w:pStyle w:val="1086"/>
        <w:ind w:left="6321" w:hanging="420"/>
        <w:tabs>
          <w:tab w:val="num" w:pos="6321" w:leader="none"/>
        </w:tabs>
      </w:pPr>
    </w:lvl>
    <w:lvl w:ilvl="6">
      <w:start w:val="1"/>
      <w:numFmt w:val="decimal"/>
      <w:isLgl w:val="false"/>
      <w:suff w:val="tab"/>
      <w:lvlText w:val="%7."/>
      <w:lvlJc w:val="left"/>
      <w:pPr>
        <w:pStyle w:val="1086"/>
        <w:ind w:left="6741" w:hanging="420"/>
        <w:tabs>
          <w:tab w:val="num" w:pos="6741" w:leader="none"/>
        </w:tabs>
      </w:pPr>
    </w:lvl>
    <w:lvl w:ilvl="7">
      <w:start w:val="1"/>
      <w:numFmt w:val="lowerLetter"/>
      <w:isLgl w:val="false"/>
      <w:suff w:val="tab"/>
      <w:lvlText w:val="%8)"/>
      <w:lvlJc w:val="left"/>
      <w:pPr>
        <w:pStyle w:val="1086"/>
        <w:ind w:left="7161" w:hanging="420"/>
        <w:tabs>
          <w:tab w:val="num" w:pos="7161" w:leader="none"/>
        </w:tabs>
      </w:pPr>
    </w:lvl>
    <w:lvl w:ilvl="8">
      <w:start w:val="1"/>
      <w:numFmt w:val="lowerRoman"/>
      <w:isLgl w:val="false"/>
      <w:suff w:val="tab"/>
      <w:lvlText w:val="%9."/>
      <w:lvlJc w:val="right"/>
      <w:pPr>
        <w:pStyle w:val="1086"/>
        <w:ind w:left="7581" w:hanging="420"/>
        <w:tabs>
          <w:tab w:val="num" w:pos="7581" w:leader="none"/>
        </w:tabs>
      </w:pPr>
    </w:lvl>
  </w:abstractNum>
  <w:abstractNum w:abstractNumId="1">
    <w:multiLevelType w:val="hybridMultilevel"/>
    <w:lvl w:ilvl="0">
      <w:start w:val="1"/>
      <w:numFmt w:val="decimal"/>
      <w:pStyle w:val="1194"/>
      <w:isLgl w:val="false"/>
      <w:suff w:val="tab"/>
      <w:lvlText w:val="%1."/>
      <w:lvlJc w:val="left"/>
      <w:pPr>
        <w:pStyle w:val="1086"/>
        <w:ind w:left="420" w:hanging="420"/>
      </w:pPr>
    </w:lvl>
    <w:lvl w:ilvl="1">
      <w:start w:val="1"/>
      <w:numFmt w:val="decimal"/>
      <w:isLgl w:val="false"/>
      <w:suff w:val="tab"/>
      <w:lvlText w:val="（%2）"/>
      <w:lvlJc w:val="left"/>
      <w:pPr>
        <w:pStyle w:val="1086"/>
        <w:ind w:left="1140" w:hanging="720"/>
        <w:tabs>
          <w:tab w:val="num" w:pos="1140" w:leader="none"/>
        </w:tabs>
      </w:pPr>
      <w:rPr>
        <w:rFonts w:hint="eastAsia"/>
      </w:r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2">
    <w:multiLevelType w:val="hybridMultilevel"/>
    <w:lvl w:ilvl="0">
      <w:start w:val="1"/>
      <w:numFmt w:val="lowerLetter"/>
      <w:pStyle w:val="1269"/>
      <w:isLgl w:val="false"/>
      <w:suff w:val="tab"/>
      <w:lvlText w:val="%1)"/>
      <w:lvlJc w:val="left"/>
      <w:pPr>
        <w:pStyle w:val="1086"/>
        <w:ind w:left="902" w:hanging="420"/>
      </w:pPr>
      <w:rPr>
        <w:color w:val="000000"/>
      </w:rPr>
    </w:lvl>
    <w:lvl w:ilvl="1">
      <w:start w:val="1"/>
      <w:numFmt w:val="lowerLetter"/>
      <w:isLgl w:val="false"/>
      <w:suff w:val="tab"/>
      <w:lvlText w:val="%2)"/>
      <w:lvlJc w:val="left"/>
      <w:pPr>
        <w:pStyle w:val="1086"/>
        <w:ind w:left="1322" w:hanging="420"/>
      </w:pPr>
    </w:lvl>
    <w:lvl w:ilvl="2">
      <w:start w:val="1"/>
      <w:numFmt w:val="lowerRoman"/>
      <w:isLgl w:val="false"/>
      <w:suff w:val="tab"/>
      <w:lvlText w:val="%3."/>
      <w:lvlJc w:val="right"/>
      <w:pPr>
        <w:pStyle w:val="1086"/>
        <w:ind w:left="1742" w:hanging="420"/>
      </w:pPr>
    </w:lvl>
    <w:lvl w:ilvl="3">
      <w:start w:val="1"/>
      <w:numFmt w:val="decimal"/>
      <w:isLgl w:val="false"/>
      <w:suff w:val="tab"/>
      <w:lvlText w:val="%4."/>
      <w:lvlJc w:val="left"/>
      <w:pPr>
        <w:pStyle w:val="1086"/>
        <w:ind w:left="2162" w:hanging="420"/>
      </w:pPr>
    </w:lvl>
    <w:lvl w:ilvl="4">
      <w:start w:val="1"/>
      <w:numFmt w:val="lowerLetter"/>
      <w:isLgl w:val="false"/>
      <w:suff w:val="tab"/>
      <w:lvlText w:val="%5)"/>
      <w:lvlJc w:val="left"/>
      <w:pPr>
        <w:pStyle w:val="1086"/>
        <w:ind w:left="2582" w:hanging="420"/>
      </w:pPr>
    </w:lvl>
    <w:lvl w:ilvl="5">
      <w:start w:val="1"/>
      <w:numFmt w:val="lowerRoman"/>
      <w:isLgl w:val="false"/>
      <w:suff w:val="tab"/>
      <w:lvlText w:val="%6."/>
      <w:lvlJc w:val="right"/>
      <w:pPr>
        <w:pStyle w:val="1086"/>
        <w:ind w:left="3002" w:hanging="420"/>
      </w:pPr>
    </w:lvl>
    <w:lvl w:ilvl="6">
      <w:start w:val="1"/>
      <w:numFmt w:val="decimal"/>
      <w:isLgl w:val="false"/>
      <w:suff w:val="tab"/>
      <w:lvlText w:val="%7."/>
      <w:lvlJc w:val="left"/>
      <w:pPr>
        <w:pStyle w:val="1086"/>
        <w:ind w:left="3422" w:hanging="420"/>
      </w:pPr>
    </w:lvl>
    <w:lvl w:ilvl="7">
      <w:start w:val="1"/>
      <w:numFmt w:val="lowerLetter"/>
      <w:isLgl w:val="false"/>
      <w:suff w:val="tab"/>
      <w:lvlText w:val="%8)"/>
      <w:lvlJc w:val="left"/>
      <w:pPr>
        <w:pStyle w:val="1086"/>
        <w:ind w:left="3842" w:hanging="420"/>
      </w:pPr>
    </w:lvl>
    <w:lvl w:ilvl="8">
      <w:start w:val="1"/>
      <w:numFmt w:val="lowerRoman"/>
      <w:isLgl w:val="false"/>
      <w:suff w:val="tab"/>
      <w:lvlText w:val="%9."/>
      <w:lvlJc w:val="right"/>
      <w:pPr>
        <w:pStyle w:val="1086"/>
        <w:ind w:left="4262" w:hanging="420"/>
      </w:pPr>
    </w:lvl>
  </w:abstractNum>
  <w:abstractNum w:abstractNumId="3">
    <w:multiLevelType w:val="hybridMultilevel"/>
    <w:lvl w:ilvl="0">
      <w:start w:val="1"/>
      <w:numFmt w:val="decimal"/>
      <w:pStyle w:val="1239"/>
      <w:isLgl w:val="false"/>
      <w:suff w:val="tab"/>
      <w:lvlText w:val="%1."/>
      <w:lvlJc w:val="left"/>
      <w:pPr>
        <w:pStyle w:val="108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
      <w:lvlJc w:val="left"/>
      <w:pPr>
        <w:pStyle w:val="108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6"/>
        <w:ind w:left="-25" w:firstLine="0"/>
      </w:pPr>
      <w:rPr>
        <w:rFonts w:ascii="Times New Roman" w:hAnsi="Times New Roman" w:eastAsia="黑体"/>
        <w:b/>
        <w:i w:val="0"/>
        <w:sz w:val="28"/>
      </w:rPr>
    </w:lvl>
    <w:lvl w:ilvl="3">
      <w:start w:val="1"/>
      <w:numFmt w:val="decimal"/>
      <w:pStyle w:val="1224"/>
      <w:isLgl w:val="false"/>
      <w:suff w:val="nothing"/>
      <w:lvlText w:val="%1.%2.%3.%4　"/>
      <w:lvlJc w:val="left"/>
      <w:pPr>
        <w:pStyle w:val="108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6"/>
        <w:ind w:left="-25" w:firstLine="0"/>
      </w:pPr>
      <w:rPr>
        <w:rFonts w:ascii="Times New Roman" w:hAnsi="Times New Roman" w:eastAsia="宋体"/>
        <w:b/>
        <w:i w:val="0"/>
        <w:sz w:val="28"/>
      </w:rPr>
    </w:lvl>
    <w:lvl w:ilvl="6">
      <w:start w:val="1"/>
      <w:numFmt w:val="lowerLetter"/>
      <w:pStyle w:val="1245"/>
      <w:isLgl w:val="false"/>
      <w:suff w:val="tab"/>
      <w:lvlText w:val="%7) "/>
      <w:lvlJc w:val="left"/>
      <w:pPr>
        <w:pStyle w:val="1086"/>
        <w:ind w:left="-125" w:firstLine="400"/>
        <w:tabs>
          <w:tab w:val="num"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pStyle w:val="108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6"/>
        <w:ind w:left="768" w:hanging="360"/>
        <w:tabs>
          <w:tab w:val="num" w:pos="768" w:leader="none"/>
        </w:tabs>
      </w:pPr>
      <w:rPr>
        <w:rFonts w:hint="eastAsia"/>
      </w:rPr>
    </w:lvl>
    <w:lvl w:ilvl="1">
      <w:start w:val="1"/>
      <w:numFmt w:val="decimal"/>
      <w:pStyle w:val="1226"/>
      <w:isLgl w:val="false"/>
      <w:suff w:val="tab"/>
      <w:lvlText w:val="%2、"/>
      <w:lvlJc w:val="left"/>
      <w:pPr>
        <w:pStyle w:val="1086"/>
        <w:ind w:left="1188" w:hanging="360"/>
        <w:tabs>
          <w:tab w:val="num" w:pos="1188" w:leader="none"/>
        </w:tabs>
      </w:pPr>
      <w:rPr>
        <w:rFonts w:hint="eastAsia"/>
      </w:rPr>
    </w:lvl>
    <w:lvl w:ilvl="2">
      <w:start w:val="1"/>
      <w:numFmt w:val="decimal"/>
      <w:isLgl w:val="false"/>
      <w:suff w:val="tab"/>
      <w:lvlText w:val="（%3）"/>
      <w:lvlJc w:val="left"/>
      <w:pPr>
        <w:pStyle w:val="1086"/>
        <w:ind w:left="1968" w:hanging="720"/>
        <w:tabs>
          <w:tab w:val="num" w:pos="1968" w:leader="none"/>
        </w:tabs>
      </w:pPr>
      <w:rPr>
        <w:rFonts w:hint="eastAsia"/>
        <w:u w:val="none"/>
      </w:rPr>
    </w:lvl>
    <w:lvl w:ilvl="3">
      <w:start w:val="1"/>
      <w:numFmt w:val="decimal"/>
      <w:isLgl w:val="false"/>
      <w:suff w:val="tab"/>
      <w:lvlText w:val="%4."/>
      <w:lvlJc w:val="left"/>
      <w:pPr>
        <w:pStyle w:val="1086"/>
        <w:ind w:left="2088" w:hanging="420"/>
        <w:tabs>
          <w:tab w:val="num" w:pos="2088" w:leader="none"/>
        </w:tabs>
      </w:pPr>
    </w:lvl>
    <w:lvl w:ilvl="4">
      <w:start w:val="1"/>
      <w:numFmt w:val="lowerLetter"/>
      <w:isLgl w:val="false"/>
      <w:suff w:val="tab"/>
      <w:lvlText w:val="%5)"/>
      <w:lvlJc w:val="left"/>
      <w:pPr>
        <w:pStyle w:val="1086"/>
        <w:ind w:left="2508" w:hanging="420"/>
        <w:tabs>
          <w:tab w:val="num" w:pos="2508" w:leader="none"/>
        </w:tabs>
      </w:pPr>
    </w:lvl>
    <w:lvl w:ilvl="5">
      <w:start w:val="1"/>
      <w:numFmt w:val="lowerRoman"/>
      <w:isLgl w:val="false"/>
      <w:suff w:val="tab"/>
      <w:lvlText w:val="%6."/>
      <w:lvlJc w:val="right"/>
      <w:pPr>
        <w:pStyle w:val="1086"/>
        <w:ind w:left="2928" w:hanging="420"/>
        <w:tabs>
          <w:tab w:val="num" w:pos="2928" w:leader="none"/>
        </w:tabs>
      </w:pPr>
    </w:lvl>
    <w:lvl w:ilvl="6">
      <w:start w:val="1"/>
      <w:numFmt w:val="decimal"/>
      <w:isLgl w:val="false"/>
      <w:suff w:val="tab"/>
      <w:lvlText w:val="%7."/>
      <w:lvlJc w:val="left"/>
      <w:pPr>
        <w:pStyle w:val="1086"/>
        <w:ind w:left="3348" w:hanging="420"/>
        <w:tabs>
          <w:tab w:val="num" w:pos="3348" w:leader="none"/>
        </w:tabs>
      </w:pPr>
    </w:lvl>
    <w:lvl w:ilvl="7">
      <w:start w:val="1"/>
      <w:numFmt w:val="lowerLetter"/>
      <w:isLgl w:val="false"/>
      <w:suff w:val="tab"/>
      <w:lvlText w:val="%8)"/>
      <w:lvlJc w:val="left"/>
      <w:pPr>
        <w:pStyle w:val="1086"/>
        <w:ind w:left="3768" w:hanging="420"/>
        <w:tabs>
          <w:tab w:val="num" w:pos="3768" w:leader="none"/>
        </w:tabs>
      </w:pPr>
    </w:lvl>
    <w:lvl w:ilvl="8">
      <w:start w:val="1"/>
      <w:numFmt w:val="lowerRoman"/>
      <w:isLgl w:val="false"/>
      <w:suff w:val="tab"/>
      <w:lvlText w:val="%9."/>
      <w:lvlJc w:val="right"/>
      <w:pPr>
        <w:pStyle w:val="108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6"/>
        <w:ind w:left="900" w:hanging="900"/>
        <w:tabs>
          <w:tab w:val="num" w:pos="900" w:leader="none"/>
        </w:tabs>
      </w:pPr>
      <w:rPr>
        <w:rFonts w:hint="eastAsia"/>
        <w:b/>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7">
    <w:multiLevelType w:val="hybridMultilevel"/>
    <w:lvl w:ilvl="0">
      <w:start w:val="1"/>
      <w:numFmt w:val="decimal"/>
      <w:pStyle w:val="1193"/>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8">
    <w:multiLevelType w:val="hybridMultilevel"/>
    <w:lvl w:ilvl="0">
      <w:start w:val="1"/>
      <w:numFmt w:val="decimal"/>
      <w:pStyle w:val="1294"/>
      <w:isLgl w:val="false"/>
      <w:suff w:val="tab"/>
      <w:lvlText w:val="%1"/>
      <w:lvlJc w:val="left"/>
      <w:pPr>
        <w:pStyle w:val="1086"/>
        <w:ind w:left="680" w:hanging="680"/>
      </w:pPr>
      <w:rPr>
        <w:rFonts w:hint="eastAsia" w:ascii="宋体" w:hAnsi="宋体" w:eastAsia="宋体"/>
      </w:rPr>
    </w:lvl>
    <w:lvl w:ilvl="1">
      <w:start w:val="1"/>
      <w:numFmt w:val="decimal"/>
      <w:pStyle w:val="1295"/>
      <w:isLgl w:val="false"/>
      <w:suff w:val="tab"/>
      <w:lvlText w:val="%1.%2"/>
      <w:lvlJc w:val="left"/>
      <w:pPr>
        <w:pStyle w:val="1086"/>
        <w:ind w:left="851" w:hanging="851"/>
      </w:pPr>
      <w:rPr>
        <w:rFonts w:hint="eastAsia" w:ascii="宋体" w:hAnsi="宋体" w:eastAsia="宋体"/>
        <w:color w:val="000000"/>
      </w:rPr>
    </w:lvl>
    <w:lvl w:ilvl="2">
      <w:start w:val="1"/>
      <w:numFmt w:val="decimal"/>
      <w:pStyle w:val="1296"/>
      <w:isLgl w:val="false"/>
      <w:suff w:val="tab"/>
      <w:lvlText w:val="%1.%2.%3"/>
      <w:lvlJc w:val="left"/>
      <w:pPr>
        <w:pStyle w:val="1086"/>
        <w:ind w:left="851" w:hanging="851"/>
      </w:pPr>
      <w:rPr>
        <w:rFonts w:hint="eastAsia"/>
      </w:rPr>
    </w:lvl>
    <w:lvl w:ilvl="3">
      <w:start w:val="1"/>
      <w:numFmt w:val="decimal"/>
      <w:isLgl w:val="false"/>
      <w:suff w:val="tab"/>
      <w:lvlText w:val="%1.%2.%3.%4"/>
      <w:lvlJc w:val="left"/>
      <w:pPr>
        <w:pStyle w:val="1086"/>
        <w:ind w:left="680" w:hanging="680"/>
      </w:pPr>
      <w:rPr>
        <w:rFonts w:hint="eastAsia"/>
      </w:rPr>
    </w:lvl>
    <w:lvl w:ilvl="4">
      <w:start w:val="1"/>
      <w:numFmt w:val="decimal"/>
      <w:isLgl w:val="false"/>
      <w:suff w:val="tab"/>
      <w:lvlText w:val="%1.%2.%3.%4.%5"/>
      <w:lvlJc w:val="left"/>
      <w:pPr>
        <w:pStyle w:val="1086"/>
        <w:ind w:left="680" w:hanging="680"/>
      </w:pPr>
      <w:rPr>
        <w:rFonts w:hint="eastAsia"/>
      </w:rPr>
    </w:lvl>
    <w:lvl w:ilvl="5">
      <w:start w:val="1"/>
      <w:numFmt w:val="decimal"/>
      <w:isLgl w:val="false"/>
      <w:suff w:val="tab"/>
      <w:lvlText w:val="%1.%2.%3.%4.%5.%6"/>
      <w:lvlJc w:val="left"/>
      <w:pPr>
        <w:pStyle w:val="1086"/>
        <w:ind w:left="680" w:hanging="680"/>
      </w:pPr>
      <w:rPr>
        <w:rFonts w:hint="eastAsia"/>
      </w:rPr>
    </w:lvl>
    <w:lvl w:ilvl="6">
      <w:start w:val="1"/>
      <w:numFmt w:val="decimal"/>
      <w:isLgl w:val="false"/>
      <w:suff w:val="tab"/>
      <w:lvlText w:val="%1.%2.%3.%4.%5.%6.%7"/>
      <w:lvlJc w:val="left"/>
      <w:pPr>
        <w:pStyle w:val="1086"/>
        <w:ind w:left="680" w:hanging="680"/>
      </w:pPr>
      <w:rPr>
        <w:rFonts w:hint="eastAsia"/>
      </w:rPr>
    </w:lvl>
    <w:lvl w:ilvl="7">
      <w:start w:val="1"/>
      <w:numFmt w:val="decimal"/>
      <w:isLgl w:val="false"/>
      <w:suff w:val="tab"/>
      <w:lvlText w:val="%1.%2.%3.%4.%5.%6.%7.%8"/>
      <w:lvlJc w:val="left"/>
      <w:pPr>
        <w:pStyle w:val="1086"/>
        <w:ind w:left="680" w:hanging="680"/>
      </w:pPr>
      <w:rPr>
        <w:rFonts w:hint="eastAsia"/>
      </w:rPr>
    </w:lvl>
    <w:lvl w:ilvl="8">
      <w:start w:val="1"/>
      <w:numFmt w:val="decimal"/>
      <w:isLgl w:val="false"/>
      <w:suff w:val="tab"/>
      <w:lvlText w:val="%1.%2.%3.%4.%5.%6.%7.%8.%9"/>
      <w:lvlJc w:val="left"/>
      <w:pPr>
        <w:pStyle w:val="1086"/>
        <w:ind w:left="680" w:hanging="680"/>
      </w:pPr>
      <w:rPr>
        <w:rFonts w:hint="eastAsia"/>
      </w:rPr>
    </w:lvl>
  </w:abstractNum>
  <w:abstractNum w:abstractNumId="9">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0">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6"/>
        <w:ind w:left="1260" w:hanging="420"/>
      </w:p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3">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4">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5">
    <w:multiLevelType w:val="hybridMultilevel"/>
    <w:lvl w:ilvl="0">
      <w:start w:val="1"/>
      <w:numFmt w:val="chineseCountingThousand"/>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6">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86"/>
        <w:ind w:left="205" w:hanging="322"/>
      </w:pPr>
      <w:rPr>
        <w:rFonts w:ascii="仿宋" w:hAnsi="仿宋" w:eastAsia="仿宋" w:cs="仿宋"/>
        <w:spacing w:val="-46"/>
        <w:sz w:val="30"/>
        <w:szCs w:val="30"/>
      </w:r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8">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86"/>
        <w:ind w:left="840" w:hanging="420"/>
      </w:pPr>
    </w:lvl>
    <w:lvl w:ilvl="1">
      <w:start w:val="1"/>
      <w:numFmt w:val="lowerLetter"/>
      <w:isLgl w:val="false"/>
      <w:suff w:val="tab"/>
      <w:lvlText w:val="%2)"/>
      <w:lvlJc w:val="left"/>
      <w:pPr>
        <w:pStyle w:val="1086"/>
        <w:ind w:left="1260" w:hanging="420"/>
      </w:pPr>
    </w:lvl>
    <w:lvl w:ilvl="2">
      <w:start w:val="1"/>
      <w:numFmt w:val="lowerRoman"/>
      <w:isLgl w:val="false"/>
      <w:suff w:val="tab"/>
      <w:lvlText w:val="%3."/>
      <w:lvlJc w:val="right"/>
      <w:pPr>
        <w:pStyle w:val="1086"/>
        <w:ind w:left="1680" w:hanging="420"/>
      </w:pPr>
    </w:lvl>
    <w:lvl w:ilvl="3">
      <w:start w:val="1"/>
      <w:numFmt w:val="decimal"/>
      <w:isLgl w:val="false"/>
      <w:suff w:val="tab"/>
      <w:lvlText w:val="%4."/>
      <w:lvlJc w:val="left"/>
      <w:pPr>
        <w:pStyle w:val="1086"/>
        <w:ind w:left="2100" w:hanging="420"/>
      </w:pPr>
    </w:lvl>
    <w:lvl w:ilvl="4">
      <w:start w:val="1"/>
      <w:numFmt w:val="lowerLetter"/>
      <w:isLgl w:val="false"/>
      <w:suff w:val="tab"/>
      <w:lvlText w:val="%5)"/>
      <w:lvlJc w:val="left"/>
      <w:pPr>
        <w:pStyle w:val="1086"/>
        <w:ind w:left="2520" w:hanging="420"/>
      </w:pPr>
    </w:lvl>
    <w:lvl w:ilvl="5">
      <w:start w:val="1"/>
      <w:numFmt w:val="lowerRoman"/>
      <w:isLgl w:val="false"/>
      <w:suff w:val="tab"/>
      <w:lvlText w:val="%6."/>
      <w:lvlJc w:val="right"/>
      <w:pPr>
        <w:pStyle w:val="1086"/>
        <w:ind w:left="2940" w:hanging="420"/>
      </w:pPr>
    </w:lvl>
    <w:lvl w:ilvl="6">
      <w:start w:val="1"/>
      <w:numFmt w:val="decimal"/>
      <w:isLgl w:val="false"/>
      <w:suff w:val="tab"/>
      <w:lvlText w:val="%7."/>
      <w:lvlJc w:val="left"/>
      <w:pPr>
        <w:pStyle w:val="1086"/>
        <w:ind w:left="3360" w:hanging="420"/>
      </w:pPr>
    </w:lvl>
    <w:lvl w:ilvl="7">
      <w:start w:val="1"/>
      <w:numFmt w:val="lowerLetter"/>
      <w:isLgl w:val="false"/>
      <w:suff w:val="tab"/>
      <w:lvlText w:val="%8)"/>
      <w:lvlJc w:val="left"/>
      <w:pPr>
        <w:pStyle w:val="1086"/>
        <w:ind w:left="3780" w:hanging="420"/>
      </w:pPr>
    </w:lvl>
    <w:lvl w:ilvl="8">
      <w:start w:val="1"/>
      <w:numFmt w:val="lowerRoman"/>
      <w:isLgl w:val="false"/>
      <w:suff w:val="tab"/>
      <w:lvlText w:val="%9."/>
      <w:lvlJc w:val="right"/>
      <w:pPr>
        <w:pStyle w:val="1086"/>
        <w:ind w:left="4200" w:hanging="420"/>
      </w:pPr>
    </w:lvl>
  </w:abstractNum>
  <w:abstractNum w:abstractNumId="20">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21">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6"/>
  </w:num>
  <w:num w:numId="12">
    <w:abstractNumId w:val="10"/>
  </w:num>
  <w:num w:numId="13">
    <w:abstractNumId w:val="18"/>
  </w:num>
  <w:num w:numId="14">
    <w:abstractNumId w:val="15"/>
  </w:num>
  <w:num w:numId="15">
    <w:abstractNumId w:val="14"/>
  </w:num>
  <w:num w:numId="16">
    <w:abstractNumId w:val="9"/>
  </w:num>
  <w:num w:numId="17">
    <w:abstractNumId w:val="21"/>
  </w:num>
  <w:num w:numId="18">
    <w:abstractNumId w:val="19"/>
  </w:num>
  <w:num w:numId="19">
    <w:abstractNumId w:val="12"/>
  </w:num>
  <w:num w:numId="20">
    <w:abstractNumId w:val="2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6"/>
    <w:next w:val="1086"/>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6"/>
    <w:next w:val="1086"/>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6"/>
    <w:next w:val="1086"/>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6"/>
    <w:next w:val="1086"/>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6"/>
    <w:next w:val="1086"/>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6"/>
    <w:next w:val="1086"/>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6"/>
    <w:next w:val="1086"/>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6"/>
    <w:next w:val="1086"/>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6"/>
    <w:next w:val="1086"/>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List Paragraph"/>
    <w:basedOn w:val="1086"/>
    <w:uiPriority w:val="34"/>
    <w:qFormat/>
    <w:pPr>
      <w:contextualSpacing/>
      <w:ind w:left="720"/>
    </w:pPr>
  </w:style>
  <w:style w:type="paragraph" w:styleId="927">
    <w:name w:val="No Spacing"/>
    <w:uiPriority w:val="1"/>
    <w:qFormat/>
    <w:pPr>
      <w:spacing w:before="0" w:after="0" w:line="240" w:lineRule="auto"/>
    </w:pPr>
  </w:style>
  <w:style w:type="paragraph" w:styleId="928">
    <w:name w:val="Title"/>
    <w:basedOn w:val="1086"/>
    <w:next w:val="1086"/>
    <w:link w:val="929"/>
    <w:uiPriority w:val="10"/>
    <w:qFormat/>
    <w:pPr>
      <w:contextualSpacing/>
      <w:spacing w:before="300" w:after="200"/>
    </w:pPr>
    <w:rPr>
      <w:sz w:val="48"/>
      <w:szCs w:val="48"/>
    </w:rPr>
  </w:style>
  <w:style w:type="character" w:styleId="929">
    <w:name w:val="Title Char"/>
    <w:link w:val="928"/>
    <w:uiPriority w:val="10"/>
    <w:rPr>
      <w:sz w:val="48"/>
      <w:szCs w:val="48"/>
    </w:rPr>
  </w:style>
  <w:style w:type="paragraph" w:styleId="930">
    <w:name w:val="Subtitle"/>
    <w:basedOn w:val="1086"/>
    <w:next w:val="1086"/>
    <w:link w:val="931"/>
    <w:uiPriority w:val="11"/>
    <w:qFormat/>
    <w:pPr>
      <w:spacing w:before="200" w:after="200"/>
    </w:pPr>
    <w:rPr>
      <w:sz w:val="24"/>
      <w:szCs w:val="24"/>
    </w:rPr>
  </w:style>
  <w:style w:type="character" w:styleId="931">
    <w:name w:val="Subtitle Char"/>
    <w:link w:val="930"/>
    <w:uiPriority w:val="11"/>
    <w:rPr>
      <w:sz w:val="24"/>
      <w:szCs w:val="24"/>
    </w:rPr>
  </w:style>
  <w:style w:type="paragraph" w:styleId="932">
    <w:name w:val="Quote"/>
    <w:basedOn w:val="1086"/>
    <w:next w:val="1086"/>
    <w:link w:val="933"/>
    <w:uiPriority w:val="29"/>
    <w:qFormat/>
    <w:pPr>
      <w:ind w:left="720" w:right="720"/>
    </w:pPr>
    <w:rPr>
      <w:i/>
    </w:rPr>
  </w:style>
  <w:style w:type="character" w:styleId="933">
    <w:name w:val="Quote Char"/>
    <w:link w:val="932"/>
    <w:uiPriority w:val="29"/>
    <w:rPr>
      <w:i/>
    </w:rPr>
  </w:style>
  <w:style w:type="paragraph" w:styleId="934">
    <w:name w:val="Intense Quote"/>
    <w:basedOn w:val="1086"/>
    <w:next w:val="1086"/>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Intense Quote Char"/>
    <w:link w:val="934"/>
    <w:uiPriority w:val="30"/>
    <w:rPr>
      <w:i/>
    </w:rPr>
  </w:style>
  <w:style w:type="paragraph" w:styleId="936">
    <w:name w:val="Header"/>
    <w:basedOn w:val="1086"/>
    <w:link w:val="937"/>
    <w:uiPriority w:val="99"/>
    <w:unhideWhenUsed/>
    <w:pPr>
      <w:spacing w:after="0" w:line="240" w:lineRule="auto"/>
      <w:tabs>
        <w:tab w:val="center" w:pos="7143" w:leader="none"/>
        <w:tab w:val="right" w:pos="14287" w:leader="none"/>
      </w:tabs>
    </w:pPr>
  </w:style>
  <w:style w:type="character" w:styleId="937">
    <w:name w:val="Header Char"/>
    <w:link w:val="936"/>
    <w:uiPriority w:val="99"/>
  </w:style>
  <w:style w:type="paragraph" w:styleId="938">
    <w:name w:val="Footer"/>
    <w:basedOn w:val="1086"/>
    <w:link w:val="941"/>
    <w:uiPriority w:val="99"/>
    <w:unhideWhenUsed/>
    <w:pPr>
      <w:spacing w:after="0" w:line="240" w:lineRule="auto"/>
      <w:tabs>
        <w:tab w:val="center" w:pos="7143" w:leader="none"/>
        <w:tab w:val="right" w:pos="14287" w:leader="none"/>
      </w:tabs>
    </w:pPr>
  </w:style>
  <w:style w:type="character" w:styleId="939">
    <w:name w:val="Footer Char"/>
    <w:link w:val="938"/>
    <w:uiPriority w:val="99"/>
  </w:style>
  <w:style w:type="paragraph" w:styleId="940">
    <w:name w:val="Caption"/>
    <w:basedOn w:val="1086"/>
    <w:next w:val="1086"/>
    <w:uiPriority w:val="35"/>
    <w:semiHidden/>
    <w:unhideWhenUsed/>
    <w:qFormat/>
    <w:pPr>
      <w:spacing w:line="276" w:lineRule="auto"/>
    </w:pPr>
    <w:rPr>
      <w:b/>
      <w:bCs/>
      <w:color w:val="4f81bd" w:themeColor="accent1"/>
      <w:sz w:val="18"/>
      <w:szCs w:val="18"/>
    </w:rPr>
  </w:style>
  <w:style w:type="character" w:styleId="941">
    <w:name w:val="Caption Char"/>
    <w:basedOn w:val="940"/>
    <w:link w:val="938"/>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6"/>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6"/>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6"/>
    <w:next w:val="1086"/>
    <w:uiPriority w:val="39"/>
    <w:unhideWhenUsed/>
    <w:pPr>
      <w:ind w:left="0" w:right="0" w:firstLine="0"/>
      <w:spacing w:after="57"/>
    </w:p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szCs w:val="24"/>
      <w:lang w:val="en-US" w:eastAsia="zh-CN" w:bidi="ar-SA"/>
    </w:rPr>
  </w:style>
  <w:style w:type="paragraph" w:styleId="1087">
    <w:name w:val="标题 1"/>
    <w:basedOn w:val="1086"/>
    <w:next w:val="1086"/>
    <w:link w:val="1098"/>
    <w:qFormat/>
    <w:pPr>
      <w:jc w:val="center"/>
      <w:keepLines/>
      <w:keepNext/>
      <w:spacing w:before="240" w:after="120" w:line="300" w:lineRule="auto"/>
      <w:outlineLvl w:val="0"/>
    </w:pPr>
    <w:rPr>
      <w:rFonts w:ascii="宋体"/>
      <w:b/>
      <w:sz w:val="32"/>
      <w:szCs w:val="20"/>
    </w:rPr>
  </w:style>
  <w:style w:type="paragraph" w:styleId="1088">
    <w:name w:val="标题 2"/>
    <w:basedOn w:val="1086"/>
    <w:next w:val="1100"/>
    <w:link w:val="1099"/>
    <w:qFormat/>
    <w:pPr>
      <w:jc w:val="center"/>
      <w:keepLines/>
      <w:keepNext/>
      <w:spacing w:before="120" w:line="300" w:lineRule="auto"/>
      <w:outlineLvl w:val="1"/>
    </w:pPr>
    <w:rPr>
      <w:rFonts w:ascii="Arial" w:hAnsi="Arial" w:eastAsia="黑体"/>
      <w:b/>
      <w:sz w:val="30"/>
      <w:szCs w:val="20"/>
    </w:rPr>
  </w:style>
  <w:style w:type="paragraph" w:styleId="1089">
    <w:name w:val="标题 3"/>
    <w:basedOn w:val="1086"/>
    <w:next w:val="1100"/>
    <w:link w:val="1102"/>
    <w:qFormat/>
    <w:pPr>
      <w:jc w:val="left"/>
      <w:keepLines/>
      <w:keepNext/>
      <w:spacing w:before="360" w:after="120"/>
      <w:outlineLvl w:val="2"/>
    </w:pPr>
    <w:rPr>
      <w:rFonts w:ascii="宋体"/>
      <w:b/>
      <w:sz w:val="24"/>
      <w:szCs w:val="20"/>
      <w:u w:val="single"/>
    </w:rPr>
  </w:style>
  <w:style w:type="paragraph" w:styleId="1090">
    <w:name w:val="标题 4"/>
    <w:basedOn w:val="1086"/>
    <w:next w:val="1086"/>
    <w:link w:val="1103"/>
    <w:qFormat/>
    <w:pPr>
      <w:keepLines/>
      <w:keepNext/>
      <w:spacing w:before="280" w:after="290" w:line="376" w:lineRule="atLeast"/>
      <w:outlineLvl w:val="3"/>
    </w:pPr>
    <w:rPr>
      <w:rFonts w:ascii="Arial" w:hAnsi="Arial" w:eastAsia="黑体"/>
      <w:b/>
      <w:sz w:val="28"/>
      <w:szCs w:val="20"/>
    </w:rPr>
  </w:style>
  <w:style w:type="paragraph" w:styleId="1091">
    <w:name w:val="标题 5"/>
    <w:basedOn w:val="1086"/>
    <w:next w:val="1086"/>
    <w:link w:val="1104"/>
    <w:qFormat/>
    <w:pPr>
      <w:keepLines/>
      <w:keepNext/>
      <w:spacing w:before="280" w:after="290" w:line="376" w:lineRule="atLeast"/>
      <w:outlineLvl w:val="4"/>
    </w:pPr>
    <w:rPr>
      <w:b/>
      <w:sz w:val="28"/>
      <w:szCs w:val="20"/>
    </w:rPr>
  </w:style>
  <w:style w:type="paragraph" w:styleId="1092">
    <w:name w:val="标题 6"/>
    <w:basedOn w:val="1086"/>
    <w:next w:val="1086"/>
    <w:link w:val="1105"/>
    <w:qFormat/>
    <w:pPr>
      <w:keepLines/>
      <w:keepNext/>
      <w:spacing w:before="240" w:after="64" w:line="320" w:lineRule="atLeast"/>
      <w:outlineLvl w:val="5"/>
    </w:pPr>
    <w:rPr>
      <w:rFonts w:ascii="Arial" w:hAnsi="Arial" w:eastAsia="黑体"/>
      <w:b/>
      <w:sz w:val="24"/>
      <w:szCs w:val="20"/>
    </w:rPr>
  </w:style>
  <w:style w:type="paragraph" w:styleId="1093">
    <w:name w:val="标题 7"/>
    <w:basedOn w:val="1086"/>
    <w:next w:val="1086"/>
    <w:link w:val="1106"/>
    <w:qFormat/>
    <w:pPr>
      <w:keepLines/>
      <w:keepNext/>
      <w:spacing w:before="240" w:after="64" w:line="320" w:lineRule="atLeast"/>
      <w:outlineLvl w:val="6"/>
    </w:pPr>
    <w:rPr>
      <w:b/>
      <w:sz w:val="24"/>
      <w:szCs w:val="20"/>
    </w:rPr>
  </w:style>
  <w:style w:type="paragraph" w:styleId="1094">
    <w:name w:val="标题 8"/>
    <w:basedOn w:val="1086"/>
    <w:next w:val="1086"/>
    <w:link w:val="1107"/>
    <w:qFormat/>
    <w:pPr>
      <w:keepLines/>
      <w:keepNext/>
      <w:spacing w:before="240" w:after="64" w:line="320" w:lineRule="atLeast"/>
      <w:outlineLvl w:val="7"/>
    </w:pPr>
    <w:rPr>
      <w:rFonts w:ascii="Arial" w:hAnsi="Arial" w:eastAsia="黑体"/>
      <w:sz w:val="24"/>
      <w:szCs w:val="20"/>
    </w:rPr>
  </w:style>
  <w:style w:type="paragraph" w:styleId="1095">
    <w:name w:val="标题 9"/>
    <w:basedOn w:val="1086"/>
    <w:next w:val="1086"/>
    <w:link w:val="1108"/>
    <w:qFormat/>
    <w:pPr>
      <w:keepLines/>
      <w:keepNext/>
      <w:spacing w:before="240" w:after="64" w:line="320" w:lineRule="atLeast"/>
      <w:outlineLvl w:val="8"/>
    </w:pPr>
    <w:rPr>
      <w:rFonts w:ascii="Arial" w:hAnsi="Arial" w:eastAsia="黑体"/>
      <w:szCs w:val="20"/>
    </w:rPr>
  </w:style>
  <w:style w:type="character" w:styleId="1096">
    <w:name w:val="默认段落字体"/>
    <w:next w:val="1096"/>
    <w:link w:val="1086"/>
    <w:uiPriority w:val="1"/>
    <w:unhideWhenUsed/>
    <w:qFormat/>
  </w:style>
  <w:style w:type="table" w:styleId="1097">
    <w:name w:val="普通表格"/>
    <w:next w:val="1097"/>
    <w:link w:val="1086"/>
    <w:uiPriority w:val="99"/>
    <w:unhideWhenUsed/>
    <w:qFormat/>
    <w:tblPr/>
  </w:style>
  <w:style w:type="character" w:styleId="1098">
    <w:name w:val="标题 1 字符"/>
    <w:next w:val="1098"/>
    <w:link w:val="1087"/>
    <w:qFormat/>
    <w:rPr>
      <w:rFonts w:ascii="宋体"/>
      <w:b/>
      <w:sz w:val="32"/>
    </w:rPr>
  </w:style>
  <w:style w:type="character" w:styleId="1099">
    <w:name w:val="标题 2 字符"/>
    <w:next w:val="1099"/>
    <w:link w:val="1088"/>
    <w:qFormat/>
    <w:rPr>
      <w:rFonts w:ascii="Arial" w:hAnsi="Arial" w:eastAsia="黑体"/>
      <w:b/>
      <w:sz w:val="30"/>
      <w:lang w:val="en-US" w:eastAsia="zh-CN" w:bidi="ar-SA"/>
    </w:rPr>
  </w:style>
  <w:style w:type="paragraph" w:styleId="1100">
    <w:name w:val="正文缩进"/>
    <w:basedOn w:val="1086"/>
    <w:next w:val="1100"/>
    <w:link w:val="1101"/>
    <w:uiPriority w:val="99"/>
    <w:qFormat/>
    <w:pPr>
      <w:ind w:firstLine="420"/>
      <w:jc w:val="left"/>
    </w:pPr>
    <w:rPr>
      <w:rFonts w:ascii="宋体"/>
      <w:sz w:val="24"/>
    </w:rPr>
  </w:style>
  <w:style w:type="character" w:styleId="1101">
    <w:name w:val="正文缩进 字符1"/>
    <w:next w:val="1101"/>
    <w:link w:val="1100"/>
    <w:qFormat/>
    <w:rPr>
      <w:rFonts w:ascii="宋体" w:eastAsia="宋体"/>
      <w:sz w:val="24"/>
      <w:szCs w:val="24"/>
      <w:lang w:val="en-US" w:eastAsia="zh-CN" w:bidi="ar-SA"/>
    </w:rPr>
  </w:style>
  <w:style w:type="character" w:styleId="1102">
    <w:name w:val="标题 3 字符"/>
    <w:next w:val="1102"/>
    <w:link w:val="1089"/>
    <w:qFormat/>
    <w:rPr>
      <w:rFonts w:ascii="宋体" w:eastAsia="宋体"/>
      <w:b/>
      <w:sz w:val="24"/>
      <w:u w:val="single"/>
      <w:lang w:val="en-US" w:eastAsia="zh-CN" w:bidi="ar-SA"/>
    </w:rPr>
  </w:style>
  <w:style w:type="character" w:styleId="1103">
    <w:name w:val="标题 4 字符"/>
    <w:next w:val="1103"/>
    <w:link w:val="1090"/>
    <w:qFormat/>
    <w:rPr>
      <w:rFonts w:ascii="Arial" w:hAnsi="Arial" w:eastAsia="黑体"/>
      <w:b/>
      <w:sz w:val="28"/>
    </w:rPr>
  </w:style>
  <w:style w:type="character" w:styleId="1104">
    <w:name w:val="标题 5 字符"/>
    <w:next w:val="1104"/>
    <w:link w:val="1091"/>
    <w:qFormat/>
    <w:rPr>
      <w:b/>
      <w:sz w:val="28"/>
    </w:rPr>
  </w:style>
  <w:style w:type="character" w:styleId="1105">
    <w:name w:val="标题 6 字符"/>
    <w:next w:val="1105"/>
    <w:link w:val="1092"/>
    <w:qFormat/>
    <w:rPr>
      <w:rFonts w:ascii="Arial" w:hAnsi="Arial" w:eastAsia="黑体"/>
      <w:b/>
      <w:sz w:val="24"/>
    </w:rPr>
  </w:style>
  <w:style w:type="character" w:styleId="1106">
    <w:name w:val="标题 7 字符"/>
    <w:next w:val="1106"/>
    <w:link w:val="1093"/>
    <w:qFormat/>
    <w:rPr>
      <w:b/>
      <w:sz w:val="24"/>
    </w:rPr>
  </w:style>
  <w:style w:type="character" w:styleId="1107">
    <w:name w:val="标题 8 字符"/>
    <w:next w:val="1107"/>
    <w:link w:val="1094"/>
    <w:qFormat/>
    <w:rPr>
      <w:rFonts w:ascii="Arial" w:hAnsi="Arial" w:eastAsia="黑体"/>
      <w:sz w:val="24"/>
    </w:rPr>
  </w:style>
  <w:style w:type="character" w:styleId="1108">
    <w:name w:val="标题 9 字符"/>
    <w:next w:val="1108"/>
    <w:link w:val="1095"/>
    <w:qFormat/>
    <w:rPr>
      <w:rFonts w:ascii="Arial" w:hAnsi="Arial" w:eastAsia="黑体"/>
      <w:sz w:val="21"/>
    </w:rPr>
  </w:style>
  <w:style w:type="paragraph" w:styleId="1109">
    <w:name w:val="目录 7"/>
    <w:basedOn w:val="1086"/>
    <w:next w:val="1086"/>
    <w:link w:val="1086"/>
    <w:qFormat/>
    <w:pPr>
      <w:ind w:left="2520"/>
    </w:pPr>
  </w:style>
  <w:style w:type="paragraph" w:styleId="1110">
    <w:name w:val="题注"/>
    <w:basedOn w:val="1086"/>
    <w:next w:val="1086"/>
    <w:link w:val="1086"/>
    <w:qFormat/>
    <w:pPr>
      <w:spacing w:line="480" w:lineRule="auto"/>
    </w:pPr>
    <w:rPr>
      <w:rFonts w:ascii="华文中宋" w:hAnsi="华文中宋" w:eastAsia="华文中宋"/>
      <w:sz w:val="36"/>
      <w:szCs w:val="20"/>
    </w:rPr>
  </w:style>
  <w:style w:type="paragraph" w:styleId="1111">
    <w:name w:val="文档结构图"/>
    <w:basedOn w:val="1086"/>
    <w:next w:val="1111"/>
    <w:link w:val="1112"/>
    <w:qFormat/>
    <w:pPr>
      <w:shd w:val="clear" w:color="auto" w:fill="000080"/>
    </w:pPr>
  </w:style>
  <w:style w:type="character" w:styleId="1112">
    <w:name w:val="文档结构图 字符"/>
    <w:next w:val="1112"/>
    <w:link w:val="1111"/>
    <w:qFormat/>
    <w:rPr>
      <w:sz w:val="21"/>
      <w:szCs w:val="24"/>
      <w:shd w:val="clear" w:color="auto" w:fill="000080"/>
    </w:rPr>
  </w:style>
  <w:style w:type="paragraph" w:styleId="1113">
    <w:name w:val="批注文字"/>
    <w:basedOn w:val="1086"/>
    <w:next w:val="1113"/>
    <w:link w:val="1114"/>
    <w:uiPriority w:val="99"/>
    <w:qFormat/>
    <w:pPr>
      <w:jc w:val="left"/>
    </w:pPr>
  </w:style>
  <w:style w:type="character" w:styleId="1114">
    <w:name w:val="批注文字 字符1"/>
    <w:next w:val="1114"/>
    <w:link w:val="1113"/>
    <w:uiPriority w:val="99"/>
    <w:qFormat/>
    <w:rPr>
      <w:sz w:val="21"/>
      <w:szCs w:val="24"/>
    </w:rPr>
  </w:style>
  <w:style w:type="paragraph" w:styleId="1115">
    <w:name w:val="正文文本 3"/>
    <w:basedOn w:val="1086"/>
    <w:next w:val="1115"/>
    <w:link w:val="1116"/>
    <w:qFormat/>
    <w:pPr>
      <w:spacing w:after="120"/>
    </w:pPr>
    <w:rPr>
      <w:sz w:val="16"/>
      <w:szCs w:val="16"/>
    </w:rPr>
  </w:style>
  <w:style w:type="character" w:styleId="1116">
    <w:name w:val="正文文本 3 字符"/>
    <w:next w:val="1116"/>
    <w:link w:val="1115"/>
    <w:qFormat/>
    <w:rPr>
      <w:sz w:val="16"/>
      <w:szCs w:val="16"/>
    </w:rPr>
  </w:style>
  <w:style w:type="paragraph" w:styleId="1117">
    <w:name w:val="正文文本"/>
    <w:basedOn w:val="1086"/>
    <w:next w:val="1117"/>
    <w:link w:val="1118"/>
    <w:qFormat/>
    <w:pPr>
      <w:spacing w:before="120" w:line="22" w:lineRule="atLeast"/>
      <w:tabs>
        <w:tab w:val="left" w:pos="567" w:leader="none"/>
      </w:tabs>
    </w:pPr>
    <w:rPr>
      <w:rFonts w:ascii="宋体" w:hAnsi="宋体"/>
      <w:sz w:val="24"/>
    </w:rPr>
  </w:style>
  <w:style w:type="character" w:styleId="1118">
    <w:name w:val="正文文本 字符1"/>
    <w:next w:val="1118"/>
    <w:link w:val="1117"/>
    <w:qFormat/>
    <w:rPr>
      <w:rFonts w:ascii="宋体" w:hAnsi="宋体"/>
      <w:sz w:val="24"/>
      <w:szCs w:val="24"/>
    </w:rPr>
  </w:style>
  <w:style w:type="paragraph" w:styleId="1119">
    <w:name w:val="正文文本缩进"/>
    <w:basedOn w:val="1086"/>
    <w:next w:val="1119"/>
    <w:link w:val="1120"/>
    <w:qFormat/>
    <w:pPr>
      <w:ind w:firstLine="570"/>
      <w:spacing w:line="360" w:lineRule="auto"/>
    </w:pPr>
    <w:rPr>
      <w:sz w:val="24"/>
    </w:rPr>
  </w:style>
  <w:style w:type="character" w:styleId="1120">
    <w:name w:val="正文文本缩进 字符"/>
    <w:next w:val="1120"/>
    <w:link w:val="1119"/>
    <w:qFormat/>
    <w:rPr>
      <w:rFonts w:eastAsia="宋体"/>
      <w:sz w:val="24"/>
      <w:szCs w:val="24"/>
      <w:lang w:val="en-US" w:eastAsia="zh-CN" w:bidi="ar-SA"/>
    </w:rPr>
  </w:style>
  <w:style w:type="paragraph" w:styleId="1121">
    <w:name w:val="列表 2"/>
    <w:basedOn w:val="1086"/>
    <w:next w:val="1121"/>
    <w:link w:val="1086"/>
    <w:qFormat/>
    <w:pPr>
      <w:ind w:left="100" w:hanging="200"/>
    </w:pPr>
  </w:style>
  <w:style w:type="paragraph" w:styleId="1122">
    <w:name w:val="文本块"/>
    <w:basedOn w:val="1086"/>
    <w:next w:val="1122"/>
    <w:link w:val="1086"/>
    <w:qFormat/>
    <w:pPr>
      <w:ind w:left="480" w:right="-341" w:firstLine="513"/>
      <w:widowControl/>
    </w:pPr>
    <w:rPr>
      <w:sz w:val="24"/>
      <w:szCs w:val="20"/>
    </w:rPr>
  </w:style>
  <w:style w:type="paragraph" w:styleId="1123">
    <w:name w:val="目录 5"/>
    <w:basedOn w:val="1086"/>
    <w:next w:val="1086"/>
    <w:link w:val="1086"/>
    <w:qFormat/>
    <w:pPr>
      <w:ind w:left="1680"/>
    </w:pPr>
  </w:style>
  <w:style w:type="paragraph" w:styleId="1124">
    <w:name w:val="目录 3"/>
    <w:basedOn w:val="1086"/>
    <w:next w:val="1086"/>
    <w:link w:val="1086"/>
    <w:uiPriority w:val="39"/>
    <w:qFormat/>
    <w:pPr>
      <w:ind w:left="840"/>
    </w:pPr>
  </w:style>
  <w:style w:type="paragraph" w:styleId="1125">
    <w:name w:val="纯文本"/>
    <w:basedOn w:val="1086"/>
    <w:next w:val="1125"/>
    <w:link w:val="1126"/>
    <w:uiPriority w:val="99"/>
    <w:qFormat/>
    <w:rPr>
      <w:rFonts w:hint="eastAsia" w:ascii="宋体" w:hAnsi="Courier New"/>
      <w:szCs w:val="20"/>
    </w:rPr>
  </w:style>
  <w:style w:type="character" w:styleId="1126">
    <w:name w:val="纯文本 字符2"/>
    <w:next w:val="1126"/>
    <w:link w:val="1125"/>
    <w:qFormat/>
    <w:rPr>
      <w:rFonts w:hint="eastAsia" w:ascii="宋体" w:hAnsi="Courier New" w:eastAsia="宋体" w:cs="宋体"/>
      <w:sz w:val="21"/>
    </w:rPr>
  </w:style>
  <w:style w:type="paragraph" w:styleId="1127">
    <w:name w:val="目录 8"/>
    <w:basedOn w:val="1086"/>
    <w:next w:val="1086"/>
    <w:link w:val="1086"/>
    <w:qFormat/>
    <w:pPr>
      <w:ind w:left="2940"/>
    </w:pPr>
  </w:style>
  <w:style w:type="paragraph" w:styleId="1128">
    <w:name w:val="日期"/>
    <w:basedOn w:val="1086"/>
    <w:next w:val="1086"/>
    <w:link w:val="1129"/>
    <w:qFormat/>
    <w:pPr>
      <w:ind w:left="100"/>
    </w:pPr>
    <w:rPr>
      <w:rFonts w:ascii="仿宋_GB2312" w:hAnsi="宋体" w:eastAsia="仿宋_GB2312"/>
      <w:color w:val="000000"/>
      <w:sz w:val="24"/>
    </w:rPr>
  </w:style>
  <w:style w:type="character" w:styleId="1129">
    <w:name w:val="日期 字符"/>
    <w:next w:val="1129"/>
    <w:link w:val="1128"/>
    <w:qFormat/>
    <w:rPr>
      <w:rFonts w:ascii="仿宋_GB2312" w:hAnsi="宋体" w:eastAsia="仿宋_GB2312"/>
      <w:color w:val="000000"/>
      <w:sz w:val="24"/>
      <w:szCs w:val="24"/>
    </w:rPr>
  </w:style>
  <w:style w:type="paragraph" w:styleId="1130">
    <w:name w:val="正文文本缩进 2"/>
    <w:basedOn w:val="1086"/>
    <w:next w:val="1130"/>
    <w:link w:val="1131"/>
    <w:qFormat/>
    <w:pPr>
      <w:ind w:firstLine="480"/>
    </w:pPr>
    <w:rPr>
      <w:rFonts w:ascii="仿宋_GB2312" w:eastAsia="仿宋_GB2312"/>
      <w:sz w:val="24"/>
    </w:rPr>
  </w:style>
  <w:style w:type="character" w:styleId="1131">
    <w:name w:val="正文文本缩进 2 字符"/>
    <w:next w:val="1131"/>
    <w:link w:val="1130"/>
    <w:qFormat/>
    <w:rPr>
      <w:rFonts w:ascii="仿宋_GB2312" w:eastAsia="仿宋_GB2312"/>
      <w:sz w:val="24"/>
      <w:szCs w:val="24"/>
    </w:rPr>
  </w:style>
  <w:style w:type="paragraph" w:styleId="1132">
    <w:name w:val="批注框文本"/>
    <w:basedOn w:val="1086"/>
    <w:next w:val="1132"/>
    <w:link w:val="1133"/>
    <w:qFormat/>
    <w:rPr>
      <w:sz w:val="18"/>
      <w:szCs w:val="18"/>
    </w:rPr>
  </w:style>
  <w:style w:type="character" w:styleId="1133">
    <w:name w:val="批注框文本 字符"/>
    <w:next w:val="1133"/>
    <w:link w:val="1132"/>
    <w:qFormat/>
    <w:rPr>
      <w:sz w:val="18"/>
      <w:szCs w:val="18"/>
    </w:rPr>
  </w:style>
  <w:style w:type="paragraph" w:styleId="1134">
    <w:name w:val="页脚"/>
    <w:basedOn w:val="1086"/>
    <w:next w:val="1134"/>
    <w:link w:val="1135"/>
    <w:uiPriority w:val="99"/>
    <w:qFormat/>
    <w:pPr>
      <w:jc w:val="left"/>
      <w:tabs>
        <w:tab w:val="center" w:pos="4153" w:leader="none"/>
        <w:tab w:val="right" w:pos="8306" w:leader="none"/>
      </w:tabs>
    </w:pPr>
    <w:rPr>
      <w:rFonts w:ascii="宋体"/>
      <w:sz w:val="18"/>
      <w:szCs w:val="20"/>
    </w:rPr>
  </w:style>
  <w:style w:type="character" w:styleId="1135">
    <w:name w:val="页脚 字符"/>
    <w:next w:val="1135"/>
    <w:link w:val="1134"/>
    <w:uiPriority w:val="99"/>
    <w:qFormat/>
    <w:rPr>
      <w:rFonts w:ascii="宋体" w:eastAsia="宋体"/>
      <w:sz w:val="18"/>
      <w:lang w:val="en-US" w:eastAsia="zh-CN" w:bidi="ar-SA"/>
    </w:rPr>
  </w:style>
  <w:style w:type="paragraph" w:styleId="1136">
    <w:name w:val="页眉"/>
    <w:basedOn w:val="1086"/>
    <w:next w:val="1136"/>
    <w:link w:val="1137"/>
    <w:qFormat/>
    <w:pPr>
      <w:jc w:val="center"/>
      <w:tabs>
        <w:tab w:val="center" w:pos="4153" w:leader="none"/>
        <w:tab w:val="right" w:pos="8306" w:leader="none"/>
      </w:tabs>
      <w:pBdr>
        <w:bottom w:val="single" w:color="000000" w:sz="6" w:space="1"/>
      </w:pBdr>
    </w:pPr>
    <w:rPr>
      <w:sz w:val="18"/>
      <w:szCs w:val="18"/>
    </w:rPr>
  </w:style>
  <w:style w:type="character" w:styleId="1137">
    <w:name w:val="页眉 字符"/>
    <w:next w:val="1137"/>
    <w:link w:val="1136"/>
    <w:qFormat/>
    <w:rPr>
      <w:rFonts w:eastAsia="宋体"/>
      <w:sz w:val="18"/>
      <w:szCs w:val="18"/>
      <w:lang w:val="en-US" w:eastAsia="zh-CN" w:bidi="ar-SA"/>
    </w:rPr>
  </w:style>
  <w:style w:type="paragraph" w:styleId="1138">
    <w:name w:val="目录 1"/>
    <w:basedOn w:val="1086"/>
    <w:next w:val="1086"/>
    <w:link w:val="1086"/>
    <w:uiPriority w:val="39"/>
    <w:qFormat/>
    <w:pPr>
      <w:spacing w:line="300" w:lineRule="auto"/>
      <w:tabs>
        <w:tab w:val="left" w:pos="1050" w:leader="none"/>
        <w:tab w:val="right" w:pos="8937" w:leader="dot"/>
      </w:tabs>
    </w:pPr>
    <w:rPr>
      <w:rFonts w:ascii="宋体" w:hAnsi="宋体"/>
      <w:b/>
      <w:sz w:val="24"/>
    </w:rPr>
  </w:style>
  <w:style w:type="paragraph" w:styleId="1139">
    <w:name w:val="目录 4"/>
    <w:basedOn w:val="1086"/>
    <w:next w:val="1086"/>
    <w:link w:val="1086"/>
    <w:qFormat/>
    <w:pPr>
      <w:ind w:left="1260"/>
    </w:pPr>
  </w:style>
  <w:style w:type="paragraph" w:styleId="1140">
    <w:name w:val="目录 6"/>
    <w:basedOn w:val="1086"/>
    <w:next w:val="1086"/>
    <w:link w:val="1086"/>
    <w:qFormat/>
    <w:pPr>
      <w:ind w:left="2100"/>
    </w:pPr>
  </w:style>
  <w:style w:type="paragraph" w:styleId="1141">
    <w:name w:val="正文文本缩进 3"/>
    <w:basedOn w:val="1086"/>
    <w:next w:val="1141"/>
    <w:link w:val="1142"/>
    <w:qFormat/>
    <w:pPr>
      <w:ind w:left="720" w:firstLine="480"/>
      <w:jc w:val="left"/>
      <w:spacing w:before="120" w:line="22" w:lineRule="atLeast"/>
    </w:pPr>
    <w:rPr>
      <w:rFonts w:ascii="宋体"/>
      <w:sz w:val="24"/>
      <w:szCs w:val="20"/>
    </w:rPr>
  </w:style>
  <w:style w:type="character" w:styleId="1142">
    <w:name w:val="正文文本缩进 3 字符"/>
    <w:next w:val="1142"/>
    <w:link w:val="1141"/>
    <w:qFormat/>
    <w:rPr>
      <w:rFonts w:ascii="宋体"/>
      <w:sz w:val="24"/>
    </w:rPr>
  </w:style>
  <w:style w:type="paragraph" w:styleId="1143">
    <w:name w:val="目录 2"/>
    <w:basedOn w:val="1086"/>
    <w:next w:val="1086"/>
    <w:link w:val="1086"/>
    <w:uiPriority w:val="39"/>
    <w:qFormat/>
    <w:pPr>
      <w:ind w:left="420"/>
      <w:spacing w:line="312" w:lineRule="auto"/>
      <w:tabs>
        <w:tab w:val="right" w:pos="8937" w:leader="dot"/>
      </w:tabs>
    </w:pPr>
  </w:style>
  <w:style w:type="paragraph" w:styleId="1144">
    <w:name w:val="目录 9"/>
    <w:basedOn w:val="1086"/>
    <w:next w:val="1086"/>
    <w:link w:val="1086"/>
    <w:qFormat/>
    <w:pPr>
      <w:ind w:left="3360"/>
    </w:pPr>
  </w:style>
  <w:style w:type="paragraph" w:styleId="1145">
    <w:name w:val="HTML 预设格式"/>
    <w:basedOn w:val="1086"/>
    <w:next w:val="1145"/>
    <w:link w:val="11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name w:val="HTML 预设格式 字符"/>
    <w:next w:val="1146"/>
    <w:link w:val="1145"/>
    <w:qFormat/>
    <w:rPr>
      <w:rFonts w:ascii="宋体" w:hAnsi="宋体" w:cs="宋体"/>
      <w:sz w:val="24"/>
      <w:szCs w:val="24"/>
    </w:rPr>
  </w:style>
  <w:style w:type="paragraph" w:styleId="1147">
    <w:name w:val="普通(网站)"/>
    <w:basedOn w:val="1086"/>
    <w:next w:val="1147"/>
    <w:link w:val="1086"/>
    <w:uiPriority w:val="99"/>
    <w:unhideWhenUsed/>
    <w:qFormat/>
    <w:pPr>
      <w:jc w:val="left"/>
      <w:spacing w:before="100" w:beforeAutospacing="1" w:after="100" w:afterAutospacing="1"/>
      <w:widowControl/>
    </w:pPr>
    <w:rPr>
      <w:rFonts w:ascii="宋体" w:hAnsi="宋体" w:cs="宋体"/>
      <w:sz w:val="24"/>
    </w:rPr>
  </w:style>
  <w:style w:type="paragraph" w:styleId="1148">
    <w:name w:val="索引 1"/>
    <w:basedOn w:val="1086"/>
    <w:next w:val="1086"/>
    <w:link w:val="1086"/>
    <w:qFormat/>
    <w:rPr>
      <w:szCs w:val="20"/>
    </w:rPr>
  </w:style>
  <w:style w:type="paragraph" w:styleId="1149">
    <w:name w:val="标题"/>
    <w:basedOn w:val="1086"/>
    <w:next w:val="1149"/>
    <w:link w:val="1150"/>
    <w:qFormat/>
    <w:pPr>
      <w:jc w:val="center"/>
      <w:outlineLvl w:val="0"/>
    </w:pPr>
    <w:rPr>
      <w:b/>
      <w:sz w:val="32"/>
      <w:szCs w:val="20"/>
    </w:rPr>
  </w:style>
  <w:style w:type="character" w:styleId="1150">
    <w:name w:val="标题 字符"/>
    <w:next w:val="1150"/>
    <w:link w:val="1149"/>
    <w:qFormat/>
    <w:rPr>
      <w:b/>
      <w:sz w:val="32"/>
    </w:rPr>
  </w:style>
  <w:style w:type="paragraph" w:styleId="1151">
    <w:name w:val="批注主题"/>
    <w:basedOn w:val="1113"/>
    <w:next w:val="1113"/>
    <w:link w:val="1152"/>
    <w:qFormat/>
    <w:rPr>
      <w:b/>
      <w:bCs/>
    </w:rPr>
  </w:style>
  <w:style w:type="character" w:styleId="1152">
    <w:name w:val="批注主题 字符"/>
    <w:next w:val="1152"/>
    <w:link w:val="1151"/>
    <w:qFormat/>
    <w:rPr>
      <w:rFonts w:ascii="Times New Roman" w:hAnsi="Times New Roman" w:eastAsia="宋体" w:cs="Times New Roman"/>
      <w:b/>
      <w:bCs/>
      <w:sz w:val="21"/>
      <w:szCs w:val="24"/>
      <w:lang w:val="en-US" w:eastAsia="zh-CN" w:bidi="ar-SA"/>
    </w:rPr>
  </w:style>
  <w:style w:type="paragraph" w:styleId="1153">
    <w:name w:val="正文首行缩进 2"/>
    <w:basedOn w:val="1119"/>
    <w:next w:val="1153"/>
    <w:link w:val="1154"/>
    <w:qFormat/>
    <w:pPr>
      <w:ind w:left="420" w:firstLine="420"/>
      <w:spacing w:after="120" w:line="480" w:lineRule="exact"/>
    </w:pPr>
    <w:rPr>
      <w:szCs w:val="20"/>
    </w:rPr>
  </w:style>
  <w:style w:type="character" w:styleId="1154">
    <w:name w:val="正文文本首行缩进 2 字符"/>
    <w:next w:val="1154"/>
    <w:link w:val="1153"/>
    <w:qFormat/>
    <w:rPr>
      <w:rFonts w:eastAsia="宋体"/>
      <w:sz w:val="24"/>
      <w:szCs w:val="24"/>
      <w:lang w:val="en-US" w:eastAsia="zh-CN" w:bidi="ar-SA"/>
    </w:rPr>
  </w:style>
  <w:style w:type="table" w:styleId="1155">
    <w:name w:val="网格型"/>
    <w:basedOn w:val="1097"/>
    <w:next w:val="1155"/>
    <w:link w:val="1086"/>
    <w:uiPriority w:val="39"/>
    <w:qFormat/>
    <w:tblPr/>
  </w:style>
  <w:style w:type="table" w:styleId="1156">
    <w:name w:val="中等深浅网格 1 - 强调文字颜色 2"/>
    <w:basedOn w:val="1097"/>
    <w:next w:val="1156"/>
    <w:link w:val="1086"/>
    <w:qFormat/>
    <w:rPr>
      <w:sz w:val="21"/>
      <w:szCs w:val="24"/>
    </w:rPr>
    <w:tblPr/>
  </w:style>
  <w:style w:type="character" w:styleId="1157">
    <w:name w:val="要点"/>
    <w:next w:val="1157"/>
    <w:link w:val="1086"/>
    <w:qFormat/>
    <w:rPr>
      <w:b/>
      <w:bCs/>
    </w:rPr>
  </w:style>
  <w:style w:type="character" w:styleId="1158">
    <w:name w:val="页码"/>
    <w:next w:val="1158"/>
    <w:link w:val="1086"/>
    <w:qFormat/>
  </w:style>
  <w:style w:type="character" w:styleId="1159">
    <w:name w:val="已访问的超链接"/>
    <w:next w:val="1159"/>
    <w:link w:val="1086"/>
    <w:qFormat/>
    <w:rPr>
      <w:color w:val="800080"/>
      <w:u w:val="single"/>
    </w:rPr>
  </w:style>
  <w:style w:type="character" w:styleId="1160">
    <w:name w:val="强调"/>
    <w:next w:val="1160"/>
    <w:link w:val="1086"/>
    <w:qFormat/>
    <w:rPr>
      <w:color w:val="cc0033"/>
    </w:rPr>
  </w:style>
  <w:style w:type="character" w:styleId="1161">
    <w:name w:val="超链接"/>
    <w:next w:val="1161"/>
    <w:link w:val="1086"/>
    <w:uiPriority w:val="99"/>
    <w:qFormat/>
    <w:rPr>
      <w:color w:val="0000ff"/>
      <w:u w:val="single"/>
    </w:rPr>
  </w:style>
  <w:style w:type="character" w:styleId="1162">
    <w:name w:val="批注引用"/>
    <w:next w:val="1162"/>
    <w:link w:val="1086"/>
    <w:uiPriority w:val="99"/>
    <w:qFormat/>
    <w:rPr>
      <w:sz w:val="21"/>
      <w:szCs w:val="21"/>
    </w:rPr>
  </w:style>
  <w:style w:type="character" w:styleId="1163">
    <w:name w:val="HTML 引文"/>
    <w:next w:val="1163"/>
    <w:link w:val="1086"/>
    <w:qFormat/>
    <w:rPr>
      <w:i/>
      <w:iCs/>
    </w:rPr>
  </w:style>
  <w:style w:type="character" w:styleId="1164">
    <w:name w:val="批注文字 字符"/>
    <w:next w:val="1164"/>
    <w:link w:val="1086"/>
    <w:uiPriority w:val="99"/>
    <w:qFormat/>
    <w:rPr>
      <w:rFonts w:ascii="Times New Roman" w:hAnsi="Times New Roman" w:eastAsia="宋体" w:cs="Times New Roman"/>
      <w:sz w:val="24"/>
      <w:lang w:val="en-US" w:eastAsia="zh-CN" w:bidi="ar-SA"/>
    </w:rPr>
  </w:style>
  <w:style w:type="character" w:styleId="1165">
    <w:name w:val="c21"/>
    <w:next w:val="1165"/>
    <w:link w:val="1086"/>
    <w:qFormat/>
    <w:rPr>
      <w:rFonts w:ascii="ˎ̥" w:hAnsi="ˎ̥"/>
      <w:color w:val="000000"/>
      <w:sz w:val="20"/>
      <w:szCs w:val="20"/>
      <w:u w:val="none"/>
    </w:rPr>
  </w:style>
  <w:style w:type="character" w:styleId="1166">
    <w:name w:val="title4"/>
    <w:next w:val="1166"/>
    <w:link w:val="1086"/>
    <w:qFormat/>
    <w:rPr>
      <w:b/>
      <w:bCs/>
      <w:color w:val="1d87b3"/>
      <w:sz w:val="15"/>
      <w:szCs w:val="15"/>
    </w:rPr>
  </w:style>
  <w:style w:type="character" w:styleId="1167">
    <w:name w:val="标题 2 Char Char"/>
    <w:next w:val="1167"/>
    <w:link w:val="1086"/>
    <w:qFormat/>
    <w:rPr>
      <w:rFonts w:ascii="Arial" w:hAnsi="Arial" w:eastAsia="黑体"/>
      <w:b/>
      <w:bCs/>
      <w:sz w:val="32"/>
      <w:szCs w:val="32"/>
      <w:lang w:val="en-US" w:eastAsia="zh-CN" w:bidi="ar-SA"/>
    </w:rPr>
  </w:style>
  <w:style w:type="character" w:styleId="1168">
    <w:name w:val="black1"/>
    <w:next w:val="1168"/>
    <w:link w:val="1086"/>
    <w:qFormat/>
    <w:rPr>
      <w:color w:val="000000"/>
    </w:rPr>
  </w:style>
  <w:style w:type="character" w:styleId="1169">
    <w:name w:val="street-address"/>
    <w:next w:val="1169"/>
    <w:link w:val="1086"/>
    <w:qFormat/>
  </w:style>
  <w:style w:type="character" w:styleId="1170">
    <w:name w:val="locality"/>
    <w:next w:val="1170"/>
    <w:link w:val="1086"/>
    <w:qFormat/>
  </w:style>
  <w:style w:type="character" w:styleId="1171">
    <w:name w:val="正文文本缩进 Char1"/>
    <w:next w:val="1171"/>
    <w:link w:val="1172"/>
    <w:qFormat/>
    <w:rPr>
      <w:rFonts w:ascii="宋体" w:hAnsi="宋体" w:eastAsia="宋体"/>
      <w:sz w:val="24"/>
      <w:szCs w:val="24"/>
      <w:lang w:bidi="ar-SA"/>
    </w:rPr>
  </w:style>
  <w:style w:type="paragraph" w:styleId="1172">
    <w:name w:val="正文文本缩进1"/>
    <w:basedOn w:val="1086"/>
    <w:next w:val="1172"/>
    <w:link w:val="1171"/>
    <w:qFormat/>
    <w:pPr>
      <w:ind w:firstLine="480"/>
      <w:spacing w:line="480" w:lineRule="exact"/>
    </w:pPr>
    <w:rPr>
      <w:rFonts w:ascii="宋体" w:hAnsi="宋体"/>
      <w:sz w:val="24"/>
    </w:rPr>
  </w:style>
  <w:style w:type="character" w:styleId="1173">
    <w:name w:val="Char Char11"/>
    <w:next w:val="1173"/>
    <w:link w:val="1086"/>
    <w:qFormat/>
    <w:rPr>
      <w:rFonts w:ascii="宋体" w:eastAsia="宋体"/>
      <w:b/>
      <w:sz w:val="24"/>
      <w:u w:val="single"/>
      <w:lang w:val="en-US" w:eastAsia="zh-CN" w:bidi="ar-SA"/>
    </w:rPr>
  </w:style>
  <w:style w:type="character" w:styleId="1174">
    <w:name w:val="txt"/>
    <w:next w:val="1174"/>
    <w:link w:val="1086"/>
    <w:qFormat/>
  </w:style>
  <w:style w:type="character" w:styleId="1175">
    <w:name w:val="正文缩进 Char Char"/>
    <w:next w:val="1175"/>
    <w:link w:val="1176"/>
    <w:qFormat/>
    <w:rPr>
      <w:rFonts w:ascii="宋体" w:eastAsia="宋体"/>
      <w:color w:val="000000"/>
      <w:sz w:val="28"/>
      <w:lang w:bidi="ar-SA"/>
    </w:rPr>
  </w:style>
  <w:style w:type="paragraph" w:styleId="1176">
    <w:name w:val="正文缩进1"/>
    <w:basedOn w:val="1086"/>
    <w:next w:val="1176"/>
    <w:link w:val="1175"/>
    <w:qFormat/>
    <w:pPr>
      <w:ind w:firstLine="567"/>
      <w:spacing w:line="480" w:lineRule="exact"/>
      <w:widowControl/>
    </w:pPr>
    <w:rPr>
      <w:rFonts w:ascii="宋体"/>
      <w:color w:val="000000"/>
      <w:sz w:val="28"/>
      <w:szCs w:val="20"/>
    </w:rPr>
  </w:style>
  <w:style w:type="character" w:styleId="1177">
    <w:name w:val="普通文字1 Char1"/>
    <w:next w:val="1177"/>
    <w:link w:val="1086"/>
    <w:qFormat/>
    <w:rPr>
      <w:rFonts w:ascii="宋体" w:hAnsi="Courier New" w:eastAsia="宋体"/>
      <w:sz w:val="21"/>
      <w:lang w:val="en-US" w:eastAsia="zh-CN" w:bidi="ar-SA"/>
    </w:rPr>
  </w:style>
  <w:style w:type="character" w:styleId="1178">
    <w:name w:val="chanpin1"/>
    <w:next w:val="1178"/>
    <w:link w:val="1086"/>
    <w:qFormat/>
    <w:rPr>
      <w:rFonts w:ascii="ˎ̥" w:hAnsi="ˎ̥"/>
      <w:color w:val="000000"/>
      <w:sz w:val="20"/>
      <w:szCs w:val="20"/>
      <w:u w:val="none"/>
    </w:rPr>
  </w:style>
  <w:style w:type="character" w:styleId="1179">
    <w:name w:val="列表段落 字符"/>
    <w:next w:val="1179"/>
    <w:link w:val="1180"/>
    <w:uiPriority w:val="34"/>
    <w:qFormat/>
    <w:rPr>
      <w:rFonts w:ascii="Calibri" w:hAnsi="Calibri" w:eastAsia="宋体"/>
      <w:sz w:val="21"/>
      <w:szCs w:val="22"/>
      <w:lang w:val="en-US" w:eastAsia="zh-CN" w:bidi="ar-SA"/>
    </w:rPr>
  </w:style>
  <w:style w:type="paragraph" w:styleId="1180">
    <w:name w:val="列表段落"/>
    <w:basedOn w:val="1086"/>
    <w:next w:val="1180"/>
    <w:link w:val="1179"/>
    <w:uiPriority w:val="34"/>
    <w:qFormat/>
    <w:pPr>
      <w:ind w:firstLine="420"/>
    </w:pPr>
    <w:rPr>
      <w:rFonts w:ascii="Calibri" w:hAnsi="Calibri"/>
      <w:szCs w:val="22"/>
    </w:rPr>
  </w:style>
  <w:style w:type="character" w:styleId="1181">
    <w:name w:val="标题 3 Char Char"/>
    <w:next w:val="1181"/>
    <w:link w:val="1086"/>
    <w:qFormat/>
    <w:rPr>
      <w:rFonts w:eastAsia="宋体"/>
      <w:b/>
      <w:bCs/>
      <w:sz w:val="32"/>
      <w:szCs w:val="32"/>
      <w:lang w:val="en-US" w:eastAsia="zh-CN" w:bidi="ar-SA"/>
    </w:rPr>
  </w:style>
  <w:style w:type="character" w:styleId="1182">
    <w:name w:val="段1 Char"/>
    <w:next w:val="1182"/>
    <w:link w:val="1086"/>
    <w:qFormat/>
    <w:rPr>
      <w:rFonts w:ascii="宋体" w:eastAsia="宋体"/>
      <w:sz w:val="24"/>
      <w:lang w:val="en-US" w:eastAsia="zh-CN" w:bidi="ar-SA"/>
    </w:rPr>
  </w:style>
  <w:style w:type="character" w:styleId="1183">
    <w:name w:val="chanpin拷贝"/>
    <w:next w:val="1183"/>
    <w:link w:val="1086"/>
    <w:qFormat/>
  </w:style>
  <w:style w:type="character" w:styleId="1184">
    <w:name w:val="纯文本 Char1"/>
    <w:next w:val="1184"/>
    <w:link w:val="1086"/>
    <w:uiPriority w:val="99"/>
    <w:qFormat/>
    <w:rPr>
      <w:rFonts w:ascii="宋体" w:hAnsi="Courier New" w:eastAsia="宋体"/>
      <w:sz w:val="21"/>
      <w:lang w:val="en-US" w:eastAsia="zh-CN" w:bidi="ar-SA"/>
    </w:rPr>
  </w:style>
  <w:style w:type="character" w:styleId="1185">
    <w:name w:val="apple-style-span"/>
    <w:next w:val="1185"/>
    <w:link w:val="1086"/>
    <w:qFormat/>
    <w:rPr>
      <w:rFonts w:cs="Times New Roman"/>
    </w:rPr>
  </w:style>
  <w:style w:type="paragraph" w:styleId="1186">
    <w:name w:val="二级条标题"/>
    <w:basedOn w:val="1187"/>
    <w:next w:val="1086"/>
    <w:link w:val="1086"/>
    <w:qFormat/>
    <w:pPr>
      <w:numPr>
        <w:ilvl w:val="0"/>
        <w:numId w:val="0"/>
      </w:numPr>
      <w:ind w:hanging="840"/>
      <w:tabs>
        <w:tab w:val="left" w:pos="360" w:leader="none"/>
        <w:tab w:val="left" w:pos="840" w:leader="none"/>
      </w:tabs>
      <w:outlineLvl w:val="2"/>
    </w:pPr>
    <w:rPr>
      <w:rFonts w:ascii="宋体" w:eastAsia="宋体"/>
      <w:b w:val="0"/>
    </w:rPr>
  </w:style>
  <w:style w:type="paragraph" w:styleId="1187">
    <w:name w:val="一级条标题"/>
    <w:basedOn w:val="1188"/>
    <w:next w:val="1086"/>
    <w:link w:val="1086"/>
    <w:qFormat/>
    <w:pPr>
      <w:numPr>
        <w:ilvl w:val="1"/>
      </w:numPr>
      <w:ind w:left="0" w:hanging="840"/>
      <w:tabs>
        <w:tab w:val="left" w:pos="360" w:leader="none"/>
        <w:tab w:val="left" w:pos="840" w:leader="none"/>
      </w:tabs>
      <w:outlineLvl w:val="1"/>
    </w:pPr>
  </w:style>
  <w:style w:type="paragraph" w:styleId="1188">
    <w:name w:val="章标题"/>
    <w:next w:val="1086"/>
    <w:link w:val="108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9">
    <w:name w:val="font7"/>
    <w:basedOn w:val="1086"/>
    <w:next w:val="1189"/>
    <w:link w:val="1086"/>
    <w:qFormat/>
    <w:pPr>
      <w:jc w:val="left"/>
      <w:spacing w:before="100" w:beforeAutospacing="1" w:after="100" w:afterAutospacing="1"/>
      <w:widowControl/>
    </w:pPr>
    <w:rPr>
      <w:rFonts w:eastAsia="Arial Unicode MS"/>
      <w:b/>
      <w:bCs/>
      <w:color w:val="000000"/>
      <w:sz w:val="20"/>
      <w:szCs w:val="20"/>
    </w:rPr>
  </w:style>
  <w:style w:type="paragraph" w:styleId="1190">
    <w:name w:val="字元 字元"/>
    <w:basedOn w:val="1086"/>
    <w:next w:val="1190"/>
    <w:link w:val="1086"/>
    <w:qFormat/>
    <w:rPr>
      <w:rFonts w:ascii="Tahoma" w:hAnsi="Tahoma"/>
      <w:sz w:val="24"/>
      <w:szCs w:val="20"/>
    </w:rPr>
  </w:style>
  <w:style w:type="paragraph" w:styleId="1191">
    <w:name w:val="Char3 Char Char Char"/>
    <w:basedOn w:val="1086"/>
    <w:next w:val="1191"/>
    <w:link w:val="1086"/>
    <w:qFormat/>
    <w:rPr>
      <w:rFonts w:ascii="Tahoma" w:hAnsi="Tahoma"/>
      <w:sz w:val="24"/>
      <w:szCs w:val="20"/>
    </w:rPr>
  </w:style>
  <w:style w:type="paragraph" w:styleId="1192">
    <w:name w:val="font6"/>
    <w:basedOn w:val="1086"/>
    <w:next w:val="1192"/>
    <w:link w:val="1086"/>
    <w:qFormat/>
    <w:pPr>
      <w:jc w:val="left"/>
      <w:spacing w:before="100" w:beforeAutospacing="1" w:after="100" w:afterAutospacing="1"/>
      <w:widowControl/>
    </w:pPr>
    <w:rPr>
      <w:rFonts w:ascii="宋体" w:hAnsi="宋体" w:cs="宋体"/>
      <w:sz w:val="20"/>
      <w:szCs w:val="20"/>
    </w:rPr>
  </w:style>
  <w:style w:type="paragraph" w:styleId="1193">
    <w:name w:val="项目编号2"/>
    <w:basedOn w:val="1194"/>
    <w:next w:val="1193"/>
    <w:link w:val="1086"/>
    <w:qFormat/>
    <w:pPr>
      <w:numPr>
        <w:numId w:val="3"/>
      </w:numPr>
    </w:pPr>
  </w:style>
  <w:style w:type="paragraph" w:styleId="1194">
    <w:name w:val="项目编号1"/>
    <w:basedOn w:val="1086"/>
    <w:next w:val="1194"/>
    <w:link w:val="1086"/>
    <w:qFormat/>
    <w:pPr>
      <w:numPr>
        <w:ilvl w:val="0"/>
        <w:numId w:val="2"/>
      </w:numPr>
      <w:spacing w:before="100" w:beforeAutospacing="1" w:after="100" w:afterAutospacing="1" w:line="360" w:lineRule="auto"/>
    </w:pPr>
    <w:rPr>
      <w:sz w:val="24"/>
    </w:rPr>
  </w:style>
  <w:style w:type="paragraph" w:styleId="1195">
    <w:name w:val="图中文字"/>
    <w:basedOn w:val="1086"/>
    <w:next w:val="1195"/>
    <w:link w:val="1086"/>
    <w:qFormat/>
    <w:pPr>
      <w:jc w:val="center"/>
      <w:spacing w:line="0" w:lineRule="atLeast"/>
    </w:pPr>
    <w:rPr>
      <w:sz w:val="24"/>
      <w:szCs w:val="20"/>
    </w:rPr>
  </w:style>
  <w:style w:type="paragraph" w:styleId="1196">
    <w:name w:val="xl46"/>
    <w:basedOn w:val="1086"/>
    <w:next w:val="1196"/>
    <w:link w:val="10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xl25"/>
    <w:basedOn w:val="1086"/>
    <w:next w:val="1197"/>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2"/>
    <w:basedOn w:val="1086"/>
    <w:next w:val="1198"/>
    <w:link w:val="1086"/>
    <w:qFormat/>
    <w:rPr>
      <w:rFonts w:ascii="Tahoma" w:hAnsi="Tahoma"/>
      <w:sz w:val="24"/>
      <w:szCs w:val="20"/>
    </w:rPr>
  </w:style>
  <w:style w:type="paragraph" w:styleId="1199">
    <w:name w:val="xl35"/>
    <w:basedOn w:val="1086"/>
    <w:next w:val="1199"/>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40"/>
    <w:basedOn w:val="1086"/>
    <w:next w:val="1200"/>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52"/>
    <w:basedOn w:val="1086"/>
    <w:next w:val="120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name w:val="xl43"/>
    <w:basedOn w:val="1086"/>
    <w:next w:val="1202"/>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background1"/>
    <w:basedOn w:val="1086"/>
    <w:next w:val="1203"/>
    <w:link w:val="1086"/>
    <w:qFormat/>
    <w:pPr>
      <w:jc w:val="left"/>
      <w:spacing w:before="100" w:beforeAutospacing="1" w:after="100" w:afterAutospacing="1"/>
      <w:widowControl/>
    </w:pPr>
    <w:rPr>
      <w:rFonts w:ascii="宋体" w:hAnsi="宋体" w:cs="宋体"/>
      <w:sz w:val="24"/>
    </w:rPr>
  </w:style>
  <w:style w:type="paragraph" w:styleId="1204">
    <w:name w:val="Char Char Char Char Char Char Char"/>
    <w:basedOn w:val="1086"/>
    <w:next w:val="1204"/>
    <w:link w:val="1086"/>
    <w:qFormat/>
    <w:pPr>
      <w:ind w:firstLine="200"/>
      <w:spacing w:line="360" w:lineRule="auto"/>
    </w:pPr>
    <w:rPr>
      <w:rFonts w:eastAsia="仿宋_GB2312"/>
      <w:sz w:val="24"/>
    </w:rPr>
  </w:style>
  <w:style w:type="paragraph" w:styleId="1205">
    <w:name w:val="xl38"/>
    <w:basedOn w:val="1086"/>
    <w:next w:val="120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name w:val="xl36"/>
    <w:basedOn w:val="1086"/>
    <w:next w:val="1206"/>
    <w:link w:val="10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 + 宋体"/>
    <w:basedOn w:val="1086"/>
    <w:next w:val="1207"/>
    <w:link w:val="1086"/>
    <w:qFormat/>
    <w:pPr>
      <w:ind w:left="360" w:hanging="360"/>
      <w:jc w:val="left"/>
      <w:widowControl/>
    </w:pPr>
    <w:rPr>
      <w:rFonts w:ascii="宋体" w:hAnsi="宋体" w:cs="宋体"/>
      <w:b/>
      <w:bCs/>
      <w:color w:val="000000"/>
      <w:sz w:val="18"/>
      <w:szCs w:val="18"/>
    </w:rPr>
  </w:style>
  <w:style w:type="paragraph" w:styleId="1208">
    <w:name w:val="正文列项_数字"/>
    <w:basedOn w:val="1086"/>
    <w:next w:val="1208"/>
    <w:link w:val="1086"/>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name w:val="xl39"/>
    <w:basedOn w:val="1086"/>
    <w:next w:val="120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37"/>
    <w:basedOn w:val="1086"/>
    <w:next w:val="1210"/>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name w:val="xl32"/>
    <w:basedOn w:val="1086"/>
    <w:next w:val="121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font8"/>
    <w:basedOn w:val="1086"/>
    <w:next w:val="1212"/>
    <w:link w:val="1086"/>
    <w:qFormat/>
    <w:pPr>
      <w:jc w:val="left"/>
      <w:spacing w:before="100" w:beforeAutospacing="1" w:after="100" w:afterAutospacing="1"/>
      <w:widowControl/>
    </w:pPr>
    <w:rPr>
      <w:sz w:val="36"/>
      <w:szCs w:val="36"/>
    </w:rPr>
  </w:style>
  <w:style w:type="paragraph" w:styleId="1213">
    <w:name w:val="Char"/>
    <w:basedOn w:val="1086"/>
    <w:next w:val="1213"/>
    <w:link w:val="1086"/>
    <w:qFormat/>
    <w:pPr>
      <w:tabs>
        <w:tab w:val="left" w:pos="360" w:leader="none"/>
      </w:tabs>
    </w:pPr>
    <w:rPr>
      <w:sz w:val="24"/>
    </w:rPr>
  </w:style>
  <w:style w:type="paragraph" w:styleId="1214">
    <w:name w:val="Char Char Char Char Char Char Char Char Char Char Char Char Char Char Char Char"/>
    <w:basedOn w:val="1086"/>
    <w:next w:val="1214"/>
    <w:link w:val="1086"/>
    <w:qFormat/>
    <w:pPr>
      <w:jc w:val="center"/>
      <w:spacing w:after="160" w:line="240" w:lineRule="exact"/>
      <w:widowControl/>
    </w:pPr>
    <w:rPr>
      <w:rFonts w:ascii="宋体" w:hAnsi="宋体"/>
      <w:b/>
      <w:sz w:val="30"/>
      <w:szCs w:val="30"/>
      <w:lang w:eastAsia="en-US"/>
    </w:rPr>
  </w:style>
  <w:style w:type="paragraph" w:styleId="1215">
    <w:name w:val="xl45"/>
    <w:basedOn w:val="1086"/>
    <w:next w:val="1215"/>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name w:val="Char Char1 Char Char Char Char Char Char"/>
    <w:basedOn w:val="1086"/>
    <w:next w:val="1216"/>
    <w:link w:val="1086"/>
    <w:qFormat/>
    <w:pPr>
      <w:jc w:val="left"/>
      <w:spacing w:after="160" w:line="240" w:lineRule="exact"/>
      <w:widowControl/>
    </w:pPr>
    <w:rPr>
      <w:rFonts w:ascii="Verdana" w:hAnsi="Verdana" w:eastAsia="仿宋_GB2312"/>
      <w:sz w:val="24"/>
      <w:szCs w:val="20"/>
      <w:lang w:eastAsia="en-US"/>
    </w:rPr>
  </w:style>
  <w:style w:type="paragraph" w:styleId="1217">
    <w:name w:val="Char Char1"/>
    <w:basedOn w:val="1111"/>
    <w:next w:val="1217"/>
    <w:link w:val="1086"/>
    <w:qFormat/>
    <w:rPr>
      <w:rFonts w:ascii="Tahoma" w:hAnsi="Tahoma"/>
      <w:sz w:val="24"/>
    </w:rPr>
  </w:style>
  <w:style w:type="paragraph" w:styleId="1218">
    <w:name w:val="xl26"/>
    <w:basedOn w:val="1086"/>
    <w:next w:val="1218"/>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name w:val="xl30"/>
    <w:basedOn w:val="1086"/>
    <w:next w:val="121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1"/>
    <w:basedOn w:val="1086"/>
    <w:next w:val="1220"/>
    <w:link w:val="10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样式 宋体 五号 行距: 单倍行距"/>
    <w:basedOn w:val="1086"/>
    <w:next w:val="1221"/>
    <w:link w:val="1086"/>
    <w:qFormat/>
    <w:pPr>
      <w:jc w:val="left"/>
    </w:pPr>
    <w:rPr>
      <w:rFonts w:ascii="宋体" w:hAnsi="宋体"/>
      <w:szCs w:val="20"/>
    </w:rPr>
  </w:style>
  <w:style w:type="paragraph" w:styleId="1222">
    <w:name w:val="Char1 Char Char Char1"/>
    <w:basedOn w:val="1086"/>
    <w:next w:val="1222"/>
    <w:link w:val="1086"/>
    <w:qFormat/>
    <w:rPr>
      <w:rFonts w:ascii="Tahoma" w:hAnsi="Tahoma" w:cs="仿宋_GB2312"/>
      <w:sz w:val="24"/>
      <w:szCs w:val="28"/>
    </w:rPr>
  </w:style>
  <w:style w:type="paragraph" w:styleId="1223">
    <w:name w:val="四级条标题"/>
    <w:basedOn w:val="1224"/>
    <w:next w:val="1086"/>
    <w:link w:val="1086"/>
    <w:qFormat/>
    <w:pPr>
      <w:numPr>
        <w:ilvl w:val="4"/>
      </w:numPr>
      <w:ind w:left="0" w:hanging="840"/>
      <w:tabs>
        <w:tab w:val="left" w:pos="360" w:leader="none"/>
        <w:tab w:val="left" w:pos="840" w:leader="none"/>
      </w:tabs>
      <w:outlineLvl w:val="4"/>
    </w:pPr>
  </w:style>
  <w:style w:type="paragraph" w:styleId="1224">
    <w:name w:val="三级条标题"/>
    <w:basedOn w:val="1186"/>
    <w:next w:val="1086"/>
    <w:link w:val="1086"/>
    <w:qFormat/>
    <w:pPr>
      <w:numPr>
        <w:ilvl w:val="3"/>
        <w:numId w:val="1"/>
      </w:numPr>
      <w:ind w:left="0" w:hanging="840"/>
      <w:tabs>
        <w:tab w:val="left" w:pos="360" w:leader="none"/>
        <w:tab w:val="left" w:pos="840" w:leader="none"/>
      </w:tabs>
      <w:outlineLvl w:val="3"/>
    </w:pPr>
  </w:style>
  <w:style w:type="paragraph" w:styleId="1225">
    <w:name w:val="??"/>
    <w:next w:val="1225"/>
    <w:link w:val="1086"/>
    <w:qFormat/>
    <w:pPr>
      <w:jc w:val="both"/>
      <w:widowControl w:val="off"/>
    </w:pPr>
    <w:rPr>
      <w:sz w:val="21"/>
      <w:lang w:val="en-US" w:eastAsia="en-US" w:bidi="ar-SA"/>
    </w:rPr>
  </w:style>
  <w:style w:type="paragraph" w:styleId="1226">
    <w:name w:val="样式 标题 2 + 宋体 五号 行距: 单倍行距"/>
    <w:basedOn w:val="1088"/>
    <w:next w:val="1226"/>
    <w:link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name w:val="List Paragraph1"/>
    <w:basedOn w:val="1086"/>
    <w:next w:val="1227"/>
    <w:link w:val="1086"/>
    <w:qFormat/>
    <w:pPr>
      <w:ind w:firstLine="420"/>
    </w:pPr>
    <w:rPr>
      <w:rFonts w:ascii="Calibri" w:hAnsi="Calibri"/>
      <w:szCs w:val="22"/>
    </w:rPr>
  </w:style>
  <w:style w:type="paragraph" w:styleId="1228">
    <w:name w:val="项目符号1"/>
    <w:basedOn w:val="1229"/>
    <w:next w:val="1228"/>
    <w:link w:val="1086"/>
    <w:qFormat/>
    <w:pPr>
      <w:ind w:left="-25" w:firstLine="0"/>
    </w:pPr>
  </w:style>
  <w:style w:type="paragraph" w:styleId="1229">
    <w:name w:val="正文文本样式"/>
    <w:basedOn w:val="1086"/>
    <w:next w:val="1229"/>
    <w:link w:val="1086"/>
    <w:qFormat/>
    <w:pPr>
      <w:ind w:firstLine="482"/>
      <w:spacing w:line="360" w:lineRule="auto"/>
    </w:pPr>
    <w:rPr>
      <w:rFonts w:cs="宋体"/>
      <w:sz w:val="24"/>
      <w:szCs w:val="20"/>
    </w:rPr>
  </w:style>
  <w:style w:type="paragraph" w:styleId="1230">
    <w:name w:val="xl27"/>
    <w:basedOn w:val="1086"/>
    <w:next w:val="123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font5"/>
    <w:basedOn w:val="1086"/>
    <w:next w:val="1231"/>
    <w:link w:val="1086"/>
    <w:qFormat/>
    <w:pPr>
      <w:jc w:val="left"/>
      <w:spacing w:before="100" w:beforeAutospacing="1" w:after="100" w:afterAutospacing="1"/>
      <w:widowControl/>
    </w:pPr>
    <w:rPr>
      <w:rFonts w:ascii="宋体" w:hAnsi="宋体" w:cs="宋体"/>
      <w:sz w:val="18"/>
      <w:szCs w:val="18"/>
    </w:rPr>
  </w:style>
  <w:style w:type="paragraph" w:styleId="1232">
    <w:name w:val="五级条标题"/>
    <w:basedOn w:val="1223"/>
    <w:next w:val="1086"/>
    <w:link w:val="1086"/>
    <w:qFormat/>
    <w:pPr>
      <w:numPr>
        <w:ilvl w:val="5"/>
      </w:numPr>
      <w:ind w:left="0" w:hanging="840"/>
      <w:tabs>
        <w:tab w:val="left" w:pos="360" w:leader="none"/>
        <w:tab w:val="left" w:pos="840" w:leader="none"/>
      </w:tabs>
      <w:outlineLvl w:val="5"/>
    </w:pPr>
  </w:style>
  <w:style w:type="paragraph" w:styleId="1233">
    <w:name w:val="xl49"/>
    <w:basedOn w:val="1086"/>
    <w:next w:val="1233"/>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name w:val="文档正文"/>
    <w:basedOn w:val="1086"/>
    <w:next w:val="1234"/>
    <w:link w:val="1086"/>
    <w:qFormat/>
    <w:pPr>
      <w:spacing w:before="120" w:after="120" w:line="180" w:lineRule="auto"/>
    </w:pPr>
    <w:rPr>
      <w:rFonts w:ascii="Arial" w:hAnsi="Arial"/>
      <w:szCs w:val="20"/>
    </w:rPr>
  </w:style>
  <w:style w:type="paragraph" w:styleId="1235">
    <w:name w:val="xl33"/>
    <w:basedOn w:val="1086"/>
    <w:next w:val="123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2"/>
    <w:basedOn w:val="1086"/>
    <w:next w:val="123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name w:val="Char Char Char1 Char"/>
    <w:basedOn w:val="1086"/>
    <w:next w:val="1237"/>
    <w:link w:val="1086"/>
    <w:qFormat/>
    <w:rPr>
      <w:rFonts w:ascii="Tahoma" w:hAnsi="Tahoma"/>
      <w:sz w:val="24"/>
      <w:szCs w:val="20"/>
    </w:rPr>
  </w:style>
  <w:style w:type="paragraph" w:styleId="1238">
    <w:name w:val="xl44"/>
    <w:basedOn w:val="1086"/>
    <w:next w:val="1238"/>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name w:val="1名"/>
    <w:basedOn w:val="1086"/>
    <w:next w:val="1239"/>
    <w:link w:val="1086"/>
    <w:qFormat/>
    <w:pPr>
      <w:numPr>
        <w:ilvl w:val="0"/>
        <w:numId w:val="5"/>
      </w:numPr>
      <w:spacing w:before="120"/>
      <w:tabs>
        <w:tab w:val="left" w:pos="360" w:leader="none"/>
      </w:tabs>
    </w:pPr>
    <w:rPr>
      <w:rFonts w:ascii="宋体"/>
      <w:sz w:val="28"/>
      <w:szCs w:val="20"/>
    </w:rPr>
  </w:style>
  <w:style w:type="paragraph" w:styleId="1240">
    <w:name w:val="font9"/>
    <w:basedOn w:val="1086"/>
    <w:next w:val="1240"/>
    <w:link w:val="1086"/>
    <w:qFormat/>
    <w:pPr>
      <w:jc w:val="left"/>
      <w:spacing w:before="100" w:beforeAutospacing="1" w:after="100" w:afterAutospacing="1"/>
      <w:widowControl/>
    </w:pPr>
    <w:rPr>
      <w:rFonts w:hint="eastAsia" w:ascii="宋体" w:hAnsi="宋体" w:cs="Arial Unicode MS"/>
      <w:color w:val="000000"/>
      <w:sz w:val="20"/>
      <w:szCs w:val="20"/>
    </w:rPr>
  </w:style>
  <w:style w:type="paragraph" w:styleId="1241">
    <w:name w:val="Char Char Char1 Char1"/>
    <w:basedOn w:val="1086"/>
    <w:next w:val="1241"/>
    <w:link w:val="1086"/>
    <w:qFormat/>
    <w:rPr>
      <w:rFonts w:ascii="Tahoma" w:hAnsi="Tahoma"/>
      <w:sz w:val="24"/>
      <w:szCs w:val="20"/>
    </w:rPr>
  </w:style>
  <w:style w:type="paragraph" w:styleId="1242">
    <w:name w:val="Char Char Char Char Char Char Char Char Char Char"/>
    <w:basedOn w:val="1086"/>
    <w:next w:val="1242"/>
    <w:link w:val="1086"/>
    <w:qFormat/>
  </w:style>
  <w:style w:type="paragraph" w:styleId="1243">
    <w:name w:val="Char Char1 Char Char Char Char Char Char Char Char"/>
    <w:basedOn w:val="1086"/>
    <w:next w:val="1243"/>
    <w:link w:val="1086"/>
    <w:qFormat/>
    <w:pPr>
      <w:jc w:val="left"/>
      <w:spacing w:after="160" w:line="240" w:lineRule="exact"/>
      <w:widowControl/>
    </w:pPr>
    <w:rPr>
      <w:rFonts w:ascii="Verdana" w:hAnsi="Verdana"/>
      <w:sz w:val="20"/>
      <w:szCs w:val="20"/>
      <w:lang w:eastAsia="en-US"/>
    </w:rPr>
  </w:style>
  <w:style w:type="paragraph" w:styleId="1244">
    <w:name w:val="Char1"/>
    <w:basedOn w:val="1086"/>
    <w:next w:val="1244"/>
    <w:link w:val="1086"/>
    <w:qFormat/>
    <w:pPr>
      <w:tabs>
        <w:tab w:val="left" w:pos="360" w:leader="none"/>
      </w:tabs>
    </w:pPr>
    <w:rPr>
      <w:sz w:val="24"/>
    </w:rPr>
  </w:style>
  <w:style w:type="paragraph" w:styleId="1245">
    <w:name w:val="正文列项_字母"/>
    <w:basedOn w:val="1086"/>
    <w:next w:val="1245"/>
    <w:link w:val="1086"/>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name w:val="xl28"/>
    <w:basedOn w:val="1086"/>
    <w:next w:val="124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name w:val="xl47"/>
    <w:basedOn w:val="1086"/>
    <w:next w:val="1247"/>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默认段落字体 Para Char Char Char Char"/>
    <w:basedOn w:val="1086"/>
    <w:next w:val="1248"/>
    <w:link w:val="1086"/>
    <w:qFormat/>
    <w:rPr>
      <w:rFonts w:ascii="Arial" w:hAnsi="Arial" w:cs="Arial"/>
      <w:szCs w:val="21"/>
    </w:rPr>
  </w:style>
  <w:style w:type="paragraph" w:styleId="1249">
    <w:name w:val="xl48"/>
    <w:basedOn w:val="1086"/>
    <w:next w:val="124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name w:val="xl31"/>
    <w:basedOn w:val="1086"/>
    <w:next w:val="1250"/>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53"/>
    <w:basedOn w:val="1086"/>
    <w:next w:val="1251"/>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Char Char Char"/>
    <w:basedOn w:val="1086"/>
    <w:next w:val="1252"/>
    <w:link w:val="1086"/>
    <w:qFormat/>
    <w:rPr>
      <w:rFonts w:ascii="Tahoma" w:hAnsi="Tahoma"/>
      <w:sz w:val="24"/>
      <w:szCs w:val="20"/>
    </w:rPr>
  </w:style>
  <w:style w:type="paragraph" w:styleId="1253">
    <w:name w:val="xl50"/>
    <w:basedOn w:val="1086"/>
    <w:next w:val="1253"/>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name w:val="缺省文本"/>
    <w:basedOn w:val="1086"/>
    <w:next w:val="1254"/>
    <w:link w:val="1086"/>
    <w:qFormat/>
    <w:pPr>
      <w:jc w:val="left"/>
    </w:pPr>
    <w:rPr>
      <w:sz w:val="24"/>
    </w:rPr>
  </w:style>
  <w:style w:type="paragraph" w:styleId="1255">
    <w:name w:val="Char Char Char1"/>
    <w:basedOn w:val="1086"/>
    <w:next w:val="1255"/>
    <w:link w:val="1086"/>
    <w:qFormat/>
    <w:rPr>
      <w:rFonts w:ascii="Tahoma" w:hAnsi="Tahoma"/>
      <w:sz w:val="24"/>
      <w:szCs w:val="20"/>
    </w:rPr>
  </w:style>
  <w:style w:type="paragraph" w:styleId="1256">
    <w:name w:val="Char Char Char Char Char Char Char1"/>
    <w:basedOn w:val="1086"/>
    <w:next w:val="1256"/>
    <w:link w:val="1086"/>
    <w:qFormat/>
    <w:pPr>
      <w:ind w:firstLine="200"/>
      <w:spacing w:line="360" w:lineRule="auto"/>
    </w:pPr>
    <w:rPr>
      <w:rFonts w:eastAsia="仿宋_GB2312"/>
      <w:sz w:val="24"/>
    </w:rPr>
  </w:style>
  <w:style w:type="paragraph" w:styleId="1257">
    <w:name w:val="xl51"/>
    <w:basedOn w:val="1086"/>
    <w:next w:val="1257"/>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样式2"/>
    <w:basedOn w:val="1148"/>
    <w:next w:val="1258"/>
    <w:link w:val="1086"/>
    <w:qFormat/>
    <w:pPr>
      <w:jc w:val="center"/>
      <w:spacing w:line="360" w:lineRule="auto"/>
    </w:pPr>
    <w:rPr>
      <w:sz w:val="24"/>
    </w:rPr>
  </w:style>
  <w:style w:type="paragraph" w:styleId="1259">
    <w:name w:val="xl24"/>
    <w:basedOn w:val="1086"/>
    <w:next w:val="125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xl29"/>
    <w:basedOn w:val="1086"/>
    <w:next w:val="126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 + 楷体_GB2312"/>
    <w:basedOn w:val="1086"/>
    <w:next w:val="1261"/>
    <w:link w:val="1086"/>
    <w:qFormat/>
    <w:pPr>
      <w:jc w:val="left"/>
      <w:widowControl/>
    </w:pPr>
    <w:rPr>
      <w:rFonts w:ascii="楷体_GB2312" w:eastAsia="楷体_GB2312" w:cs="Arial"/>
      <w:sz w:val="24"/>
    </w:rPr>
  </w:style>
  <w:style w:type="paragraph" w:styleId="1262">
    <w:name w:val="xl34"/>
    <w:basedOn w:val="1086"/>
    <w:next w:val="1262"/>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name w:val="1 Char Char Char Char"/>
    <w:basedOn w:val="1086"/>
    <w:next w:val="1263"/>
    <w:link w:val="1086"/>
    <w:qFormat/>
    <w:rPr>
      <w:rFonts w:ascii="Tahoma" w:hAnsi="Tahoma"/>
      <w:sz w:val="24"/>
      <w:szCs w:val="20"/>
    </w:rPr>
  </w:style>
  <w:style w:type="paragraph" w:styleId="1264">
    <w:name w:val="Default"/>
    <w:next w:val="1264"/>
    <w:link w:val="1086"/>
    <w:qFormat/>
    <w:pPr>
      <w:widowControl w:val="off"/>
    </w:pPr>
    <w:rPr>
      <w:rFonts w:ascii="Symbol" w:hAnsi="Symbol" w:cs="Symbol"/>
      <w:color w:val="000000"/>
      <w:sz w:val="24"/>
      <w:szCs w:val="24"/>
      <w:lang w:val="en-US" w:eastAsia="zh-CN" w:bidi="ar-SA"/>
    </w:rPr>
  </w:style>
  <w:style w:type="paragraph" w:styleId="1265">
    <w:name w:val="列出段落1"/>
    <w:basedOn w:val="1086"/>
    <w:next w:val="1265"/>
    <w:link w:val="1086"/>
    <w:qFormat/>
    <w:pPr>
      <w:ind w:firstLine="420"/>
    </w:pPr>
    <w:rPr>
      <w:rFonts w:ascii="Calibri" w:hAnsi="Calibri"/>
      <w:szCs w:val="22"/>
    </w:rPr>
  </w:style>
  <w:style w:type="paragraph" w:styleId="1266">
    <w:name w:val="default"/>
    <w:basedOn w:val="1086"/>
    <w:next w:val="1266"/>
    <w:link w:val="1086"/>
    <w:qFormat/>
    <w:pPr>
      <w:jc w:val="left"/>
      <w:spacing w:before="100" w:beforeAutospacing="1" w:after="100" w:afterAutospacing="1"/>
      <w:widowControl/>
    </w:pPr>
    <w:rPr>
      <w:rFonts w:ascii="宋体" w:hAnsi="宋体" w:cs="宋体"/>
      <w:sz w:val="24"/>
    </w:rPr>
  </w:style>
  <w:style w:type="paragraph" w:styleId="1267">
    <w:name w:val="字元 字元1"/>
    <w:basedOn w:val="1086"/>
    <w:next w:val="1267"/>
    <w:link w:val="1086"/>
    <w:qFormat/>
    <w:rPr>
      <w:rFonts w:ascii="Tahoma" w:hAnsi="Tahoma"/>
      <w:sz w:val="24"/>
      <w:szCs w:val="20"/>
    </w:rPr>
  </w:style>
  <w:style w:type="paragraph" w:styleId="1268">
    <w:name w:val="_Style 160"/>
    <w:next w:val="1268"/>
    <w:link w:val="1086"/>
    <w:qFormat/>
    <w:rPr>
      <w:sz w:val="21"/>
      <w:szCs w:val="24"/>
      <w:lang w:val="en-US" w:eastAsia="zh-CN" w:bidi="ar-SA"/>
    </w:rPr>
  </w:style>
  <w:style w:type="paragraph" w:styleId="1269">
    <w:name w:val="项目编号3"/>
    <w:basedOn w:val="1229"/>
    <w:next w:val="1269"/>
    <w:link w:val="1086"/>
    <w:qFormat/>
    <w:pPr>
      <w:numPr>
        <w:ilvl w:val="0"/>
        <w:numId w:val="6"/>
      </w:numPr>
    </w:pPr>
  </w:style>
  <w:style w:type="paragraph" w:styleId="1270">
    <w:name w:val="Char21"/>
    <w:basedOn w:val="1086"/>
    <w:next w:val="1270"/>
    <w:link w:val="1086"/>
    <w:qFormat/>
    <w:rPr>
      <w:rFonts w:ascii="Tahoma" w:hAnsi="Tahoma"/>
      <w:sz w:val="24"/>
      <w:szCs w:val="20"/>
    </w:rPr>
  </w:style>
  <w:style w:type="paragraph" w:styleId="1271">
    <w:name w:val="表格文字"/>
    <w:basedOn w:val="1119"/>
    <w:next w:val="1271"/>
    <w:link w:val="1086"/>
    <w:qFormat/>
    <w:pPr>
      <w:ind w:firstLine="0"/>
      <w:spacing w:before="20" w:after="20" w:line="240" w:lineRule="auto"/>
    </w:pPr>
    <w:rPr>
      <w:rFonts w:ascii="Century Gothic" w:hAnsi="Century Gothic"/>
      <w:sz w:val="20"/>
      <w:szCs w:val="20"/>
    </w:rPr>
  </w:style>
  <w:style w:type="paragraph" w:styleId="1272">
    <w:name w:val="Char Char Char Char Char Char Char Char Char Char1"/>
    <w:basedOn w:val="1086"/>
    <w:next w:val="1272"/>
    <w:link w:val="1086"/>
    <w:qFormat/>
    <w:rPr>
      <w:rFonts w:ascii="宋体" w:hAnsi="宋体" w:cs="Courier New"/>
      <w:sz w:val="32"/>
      <w:szCs w:val="32"/>
    </w:rPr>
  </w:style>
  <w:style w:type="paragraph" w:styleId="1273">
    <w:name w:val="正文文本样式 加粗"/>
    <w:basedOn w:val="1229"/>
    <w:next w:val="1273"/>
    <w:link w:val="1086"/>
    <w:qFormat/>
    <w:rPr>
      <w:b/>
    </w:rPr>
  </w:style>
  <w:style w:type="paragraph" w:styleId="1274">
    <w:name w:val="Char2 Char Char Char Char Char Char"/>
    <w:basedOn w:val="1086"/>
    <w:next w:val="1274"/>
    <w:link w:val="1086"/>
    <w:qFormat/>
    <w:pPr>
      <w:jc w:val="center"/>
      <w:spacing w:line="400" w:lineRule="exact"/>
      <w:widowControl/>
    </w:pPr>
  </w:style>
  <w:style w:type="paragraph" w:styleId="1275">
    <w:name w:val="Char Char4"/>
    <w:basedOn w:val="1086"/>
    <w:next w:val="1275"/>
    <w:link w:val="1086"/>
    <w:qFormat/>
    <w:pPr>
      <w:jc w:val="center"/>
      <w:spacing w:line="400" w:lineRule="exact"/>
      <w:widowControl/>
    </w:pPr>
  </w:style>
  <w:style w:type="paragraph" w:styleId="1276">
    <w:name w:val="Char3 Char Char Char1"/>
    <w:basedOn w:val="1086"/>
    <w:next w:val="1276"/>
    <w:link w:val="1086"/>
    <w:qFormat/>
    <w:rPr>
      <w:rFonts w:ascii="Tahoma" w:hAnsi="Tahoma"/>
      <w:sz w:val="24"/>
      <w:szCs w:val="20"/>
    </w:rPr>
  </w:style>
  <w:style w:type="paragraph" w:styleId="1277">
    <w:name w:val="无间隔"/>
    <w:next w:val="1277"/>
    <w:link w:val="1086"/>
    <w:qFormat/>
    <w:pPr>
      <w:jc w:val="both"/>
      <w:widowControl w:val="off"/>
    </w:pPr>
    <w:rPr>
      <w:sz w:val="21"/>
      <w:szCs w:val="24"/>
      <w:lang w:val="en-US" w:eastAsia="zh-CN" w:bidi="ar-SA"/>
    </w:rPr>
  </w:style>
  <w:style w:type="paragraph" w:styleId="1278">
    <w:name w:val="22222222222222"/>
    <w:basedOn w:val="1086"/>
    <w:next w:val="1278"/>
    <w:link w:val="1086"/>
    <w:qFormat/>
    <w:pPr>
      <w:ind w:firstLine="480"/>
      <w:jc w:val="left"/>
      <w:spacing w:line="360" w:lineRule="auto"/>
      <w:widowControl/>
    </w:pPr>
    <w:rPr>
      <w:color w:val="ff0000"/>
      <w:sz w:val="24"/>
      <w:szCs w:val="20"/>
    </w:rPr>
  </w:style>
  <w:style w:type="character" w:styleId="1279">
    <w:name w:val="中等深浅网格 1 - 强调文字颜色 2 Char"/>
    <w:next w:val="1279"/>
    <w:link w:val="1280"/>
    <w:qFormat/>
    <w:rPr>
      <w:sz w:val="21"/>
      <w:szCs w:val="24"/>
      <w:lang w:val="zh-CN" w:eastAsia="zh-CN" w:bidi="ar-SA"/>
    </w:rPr>
  </w:style>
  <w:style w:type="paragraph" w:styleId="1280">
    <w:name w:val="1"/>
    <w:next w:val="1280"/>
    <w:link w:val="1279"/>
    <w:qFormat/>
    <w:rPr>
      <w:sz w:val="21"/>
      <w:szCs w:val="24"/>
      <w:lang w:val="zh-CN" w:eastAsia="zh-CN" w:bidi="ar-SA"/>
    </w:rPr>
  </w:style>
  <w:style w:type="paragraph" w:styleId="1281">
    <w:name w:val="图文"/>
    <w:basedOn w:val="1086"/>
    <w:next w:val="1281"/>
    <w:link w:val="1086"/>
    <w:qFormat/>
    <w:pPr>
      <w:spacing w:after="50" w:line="360" w:lineRule="auto"/>
    </w:pPr>
    <w:rPr>
      <w:sz w:val="24"/>
    </w:rPr>
  </w:style>
  <w:style w:type="paragraph" w:styleId="1282">
    <w:name w:val="xl23"/>
    <w:basedOn w:val="1086"/>
    <w:next w:val="1282"/>
    <w:link w:val="1086"/>
    <w:qFormat/>
    <w:pPr>
      <w:spacing w:before="100" w:beforeAutospacing="1" w:after="100" w:afterAutospacing="1" w:line="360" w:lineRule="auto"/>
      <w:widowControl/>
    </w:pPr>
    <w:rPr>
      <w:sz w:val="24"/>
      <w:szCs w:val="20"/>
    </w:rPr>
  </w:style>
  <w:style w:type="paragraph" w:styleId="1283">
    <w:name w:val="正文表格"/>
    <w:basedOn w:val="1086"/>
    <w:next w:val="1283"/>
    <w:link w:val="1284"/>
    <w:qFormat/>
    <w:pPr>
      <w:jc w:val="left"/>
    </w:pPr>
    <w:rPr>
      <w:rFonts w:ascii="宋体" w:hAnsi="宋体"/>
      <w:color w:val="000000"/>
      <w:szCs w:val="21"/>
    </w:rPr>
  </w:style>
  <w:style w:type="character" w:styleId="1284">
    <w:name w:val="正文表格 Char"/>
    <w:next w:val="1284"/>
    <w:link w:val="1283"/>
    <w:qFormat/>
    <w:rPr>
      <w:rFonts w:ascii="宋体" w:hAnsi="宋体"/>
      <w:color w:val="000000"/>
      <w:sz w:val="21"/>
      <w:szCs w:val="21"/>
    </w:rPr>
  </w:style>
  <w:style w:type="paragraph" w:styleId="1285">
    <w:name w:val="正文重点"/>
    <w:basedOn w:val="1086"/>
    <w:next w:val="1285"/>
    <w:link w:val="1286"/>
    <w:qFormat/>
    <w:pPr>
      <w:ind w:firstLine="482"/>
      <w:jc w:val="left"/>
      <w:spacing w:line="360" w:lineRule="auto"/>
    </w:pPr>
    <w:rPr>
      <w:b/>
      <w:sz w:val="24"/>
      <w:szCs w:val="20"/>
    </w:rPr>
  </w:style>
  <w:style w:type="character" w:styleId="1286">
    <w:name w:val="正文重点 Char"/>
    <w:next w:val="1286"/>
    <w:link w:val="1285"/>
    <w:qFormat/>
    <w:rPr>
      <w:b/>
      <w:sz w:val="24"/>
    </w:rPr>
  </w:style>
  <w:style w:type="paragraph" w:styleId="1287">
    <w:name w:val="标题1-附件"/>
    <w:basedOn w:val="1087"/>
    <w:next w:val="1287"/>
    <w:link w:val="1086"/>
    <w:qFormat/>
    <w:pPr>
      <w:jc w:val="left"/>
    </w:pPr>
    <w:rPr>
      <w:sz w:val="24"/>
      <w:szCs w:val="24"/>
    </w:rPr>
  </w:style>
  <w:style w:type="paragraph" w:styleId="1288">
    <w:name w:val="正文小标题"/>
    <w:basedOn w:val="1086"/>
    <w:next w:val="1100"/>
    <w:link w:val="1289"/>
    <w:qFormat/>
    <w:pPr>
      <w:ind w:firstLine="482"/>
      <w:jc w:val="left"/>
      <w:spacing w:before="312" w:after="312"/>
    </w:pPr>
    <w:rPr>
      <w:rFonts w:ascii="宋体" w:hAnsi="宋体"/>
      <w:b/>
      <w:i/>
      <w:color w:val="ff0000"/>
      <w:sz w:val="24"/>
      <w:szCs w:val="20"/>
    </w:rPr>
  </w:style>
  <w:style w:type="character" w:styleId="1289">
    <w:name w:val="正文小标题 Char"/>
    <w:next w:val="1289"/>
    <w:link w:val="1288"/>
    <w:qFormat/>
    <w:rPr>
      <w:rFonts w:ascii="宋体" w:hAnsi="宋体"/>
      <w:b/>
      <w:i/>
      <w:color w:val="ff0000"/>
      <w:sz w:val="24"/>
    </w:rPr>
  </w:style>
  <w:style w:type="paragraph" w:styleId="1290">
    <w:name w:val="正文大标题"/>
    <w:basedOn w:val="1288"/>
    <w:next w:val="1100"/>
    <w:link w:val="1291"/>
    <w:qFormat/>
    <w:pPr>
      <w:jc w:val="center"/>
    </w:pPr>
    <w:rPr>
      <w:i w:val="0"/>
      <w:color w:val="000000"/>
      <w:sz w:val="28"/>
      <w:szCs w:val="21"/>
    </w:rPr>
  </w:style>
  <w:style w:type="character" w:styleId="1291">
    <w:name w:val="正文大标题 Char"/>
    <w:next w:val="1291"/>
    <w:link w:val="1290"/>
    <w:qFormat/>
    <w:rPr>
      <w:rFonts w:ascii="宋体" w:hAnsi="宋体"/>
      <w:b/>
      <w:color w:val="000000"/>
      <w:sz w:val="28"/>
      <w:szCs w:val="21"/>
    </w:rPr>
  </w:style>
  <w:style w:type="paragraph" w:styleId="1292">
    <w:name w:val="注释"/>
    <w:basedOn w:val="1086"/>
    <w:next w:val="1292"/>
    <w:link w:val="1293"/>
    <w:qFormat/>
    <w:pPr>
      <w:ind w:left="420" w:hanging="420"/>
      <w:jc w:val="left"/>
    </w:pPr>
    <w:rPr>
      <w:rFonts w:ascii="宋体" w:hAnsi="宋体"/>
      <w:szCs w:val="21"/>
    </w:rPr>
  </w:style>
  <w:style w:type="character" w:styleId="1293">
    <w:name w:val="注释 Char"/>
    <w:next w:val="1293"/>
    <w:link w:val="1292"/>
    <w:qFormat/>
    <w:rPr>
      <w:rFonts w:ascii="宋体" w:hAnsi="宋体"/>
      <w:sz w:val="21"/>
      <w:szCs w:val="21"/>
    </w:rPr>
  </w:style>
  <w:style w:type="paragraph" w:styleId="1294">
    <w:name w:val="正文须知-1级"/>
    <w:basedOn w:val="1086"/>
    <w:next w:val="1086"/>
    <w:link w:val="1086"/>
    <w:qFormat/>
    <w:pPr>
      <w:numPr>
        <w:ilvl w:val="0"/>
        <w:numId w:val="7"/>
      </w:numPr>
      <w:spacing w:line="300" w:lineRule="auto"/>
    </w:pPr>
    <w:rPr>
      <w:rFonts w:ascii="宋体" w:hAnsi="Calibri"/>
      <w:sz w:val="24"/>
      <w:szCs w:val="21"/>
    </w:rPr>
  </w:style>
  <w:style w:type="paragraph" w:styleId="1295">
    <w:name w:val="正文须知-2级"/>
    <w:basedOn w:val="1086"/>
    <w:next w:val="1295"/>
    <w:link w:val="1086"/>
    <w:qFormat/>
    <w:pPr>
      <w:numPr>
        <w:ilvl w:val="1"/>
        <w:numId w:val="7"/>
      </w:numPr>
      <w:spacing w:line="300" w:lineRule="auto"/>
    </w:pPr>
    <w:rPr>
      <w:rFonts w:ascii="宋体" w:hAnsi="Calibri"/>
      <w:sz w:val="24"/>
      <w:szCs w:val="21"/>
    </w:rPr>
  </w:style>
  <w:style w:type="paragraph" w:styleId="1296">
    <w:name w:val="正文须知-3级"/>
    <w:basedOn w:val="1086"/>
    <w:next w:val="1296"/>
    <w:link w:val="1086"/>
    <w:qFormat/>
    <w:pPr>
      <w:numPr>
        <w:ilvl w:val="2"/>
        <w:numId w:val="7"/>
      </w:numPr>
      <w:ind w:hanging="355"/>
      <w:spacing w:line="300" w:lineRule="auto"/>
    </w:pPr>
    <w:rPr>
      <w:rFonts w:ascii="宋体" w:hAnsi="Calibri"/>
      <w:sz w:val="24"/>
      <w:szCs w:val="21"/>
    </w:rPr>
  </w:style>
  <w:style w:type="character" w:styleId="1297">
    <w:name w:val="纯文本 字符"/>
    <w:next w:val="1297"/>
    <w:link w:val="1086"/>
    <w:uiPriority w:val="99"/>
    <w:qFormat/>
    <w:rPr>
      <w:rFonts w:ascii="宋体" w:hAnsi="Courier New" w:eastAsia="宋体" w:cs="Times New Roman"/>
      <w:sz w:val="21"/>
      <w:szCs w:val="21"/>
      <w:lang w:val="en-US" w:eastAsia="zh-CN" w:bidi="ar-SA"/>
    </w:rPr>
  </w:style>
  <w:style w:type="paragraph" w:styleId="1298">
    <w:name w:val="表格1"/>
    <w:basedOn w:val="1086"/>
    <w:next w:val="1298"/>
    <w:link w:val="1086"/>
    <w:qFormat/>
    <w:pPr>
      <w:ind w:firstLine="480"/>
      <w:jc w:val="center"/>
    </w:pPr>
    <w:rPr>
      <w:sz w:val="24"/>
      <w:szCs w:val="20"/>
    </w:rPr>
  </w:style>
  <w:style w:type="character" w:styleId="1299">
    <w:name w:val="纯文本 字符1"/>
    <w:next w:val="1299"/>
    <w:link w:val="1086"/>
    <w:qFormat/>
    <w:rPr>
      <w:rFonts w:ascii="宋体" w:hAnsi="Courier New"/>
    </w:rPr>
  </w:style>
  <w:style w:type="character" w:styleId="1300">
    <w:name w:val="bjh-p"/>
    <w:next w:val="1300"/>
    <w:link w:val="1086"/>
    <w:qFormat/>
  </w:style>
  <w:style w:type="paragraph" w:styleId="1301">
    <w:name w:val="无标题条"/>
    <w:next w:val="1086"/>
    <w:link w:val="1086"/>
    <w:qFormat/>
    <w:pPr>
      <w:jc w:val="both"/>
    </w:pPr>
    <w:rPr>
      <w:sz w:val="21"/>
      <w:lang w:val="en-US" w:eastAsia="zh-CN" w:bidi="ar-SA"/>
    </w:rPr>
  </w:style>
  <w:style w:type="character" w:styleId="1302">
    <w:name w:val="正文格式 Char"/>
    <w:next w:val="1302"/>
    <w:link w:val="1303"/>
    <w:qFormat/>
    <w:rPr>
      <w:rFonts w:ascii="宋体" w:hAnsi="宋体"/>
      <w:sz w:val="24"/>
      <w:szCs w:val="24"/>
      <w:lang w:val="en-GB"/>
    </w:rPr>
  </w:style>
  <w:style w:type="paragraph" w:styleId="1303">
    <w:name w:val="正文格式"/>
    <w:basedOn w:val="1086"/>
    <w:next w:val="1303"/>
    <w:link w:val="1302"/>
    <w:qFormat/>
    <w:pPr>
      <w:ind w:firstLine="480"/>
      <w:spacing w:line="360" w:lineRule="auto"/>
    </w:pPr>
    <w:rPr>
      <w:rFonts w:ascii="宋体" w:hAnsi="宋体"/>
      <w:sz w:val="24"/>
      <w:lang w:val="en-GB"/>
    </w:rPr>
  </w:style>
  <w:style w:type="character" w:styleId="1304">
    <w:name w:val="标题 3 Char"/>
    <w:next w:val="1304"/>
    <w:link w:val="1086"/>
    <w:qFormat/>
    <w:rPr>
      <w:rFonts w:ascii="宋体" w:eastAsia="宋体"/>
      <w:b/>
      <w:sz w:val="24"/>
      <w:u w:val="single"/>
      <w:lang w:val="en-US" w:eastAsia="zh-CN" w:bidi="ar-SA"/>
    </w:rPr>
  </w:style>
  <w:style w:type="character" w:styleId="1305">
    <w:name w:val="正文缩进 Char"/>
    <w:next w:val="1305"/>
    <w:link w:val="1086"/>
    <w:qFormat/>
    <w:rPr>
      <w:rFonts w:ascii="宋体" w:eastAsia="宋体"/>
      <w:sz w:val="24"/>
      <w:szCs w:val="24"/>
      <w:lang w:val="en-US" w:eastAsia="zh-CN" w:bidi="ar-SA"/>
    </w:rPr>
  </w:style>
  <w:style w:type="character" w:styleId="1306">
    <w:name w:val="Char Char111"/>
    <w:next w:val="1306"/>
    <w:link w:val="1086"/>
    <w:qFormat/>
    <w:rPr>
      <w:rFonts w:ascii="宋体" w:eastAsia="宋体"/>
      <w:b/>
      <w:sz w:val="24"/>
      <w:u w:val="single"/>
      <w:lang w:val="en-US" w:eastAsia="zh-CN" w:bidi="ar-SA"/>
    </w:rPr>
  </w:style>
  <w:style w:type="character" w:styleId="1307">
    <w:name w:val="正文文本缩进 Char"/>
    <w:next w:val="1307"/>
    <w:link w:val="1086"/>
    <w:qFormat/>
    <w:rPr>
      <w:rFonts w:eastAsia="宋体"/>
      <w:sz w:val="24"/>
      <w:szCs w:val="24"/>
      <w:lang w:val="en-US" w:eastAsia="zh-CN" w:bidi="ar-SA"/>
    </w:rPr>
  </w:style>
  <w:style w:type="character" w:styleId="1308">
    <w:name w:val="列出段落 Char"/>
    <w:next w:val="1308"/>
    <w:link w:val="1086"/>
    <w:qFormat/>
    <w:rPr>
      <w:rFonts w:ascii="Calibri" w:hAnsi="Calibri" w:eastAsia="宋体"/>
      <w:sz w:val="21"/>
      <w:szCs w:val="22"/>
      <w:lang w:val="en-US" w:eastAsia="zh-CN" w:bidi="ar-SA"/>
    </w:rPr>
  </w:style>
  <w:style w:type="character" w:styleId="1309">
    <w:name w:val="页眉 Char"/>
    <w:next w:val="1309"/>
    <w:link w:val="1086"/>
    <w:qFormat/>
    <w:rPr>
      <w:rFonts w:eastAsia="宋体"/>
      <w:sz w:val="18"/>
      <w:szCs w:val="18"/>
      <w:lang w:val="en-US" w:eastAsia="zh-CN" w:bidi="ar-SA"/>
    </w:rPr>
  </w:style>
  <w:style w:type="character" w:styleId="1310">
    <w:name w:val="标题 2 Char"/>
    <w:next w:val="1310"/>
    <w:link w:val="1086"/>
    <w:qFormat/>
    <w:rPr>
      <w:rFonts w:ascii="Arial" w:hAnsi="Arial" w:eastAsia="黑体"/>
      <w:b/>
      <w:sz w:val="30"/>
      <w:lang w:val="en-US" w:eastAsia="zh-CN" w:bidi="ar-SA"/>
    </w:rPr>
  </w:style>
  <w:style w:type="paragraph" w:styleId="1311">
    <w:name w:val="字元 字元2"/>
    <w:basedOn w:val="1086"/>
    <w:next w:val="1311"/>
    <w:link w:val="1086"/>
    <w:qFormat/>
    <w:rPr>
      <w:rFonts w:ascii="Tahoma" w:hAnsi="Tahoma"/>
      <w:sz w:val="24"/>
      <w:szCs w:val="20"/>
    </w:rPr>
  </w:style>
  <w:style w:type="paragraph" w:styleId="1312">
    <w:name w:val="Char3 Char Char Char2"/>
    <w:basedOn w:val="1086"/>
    <w:next w:val="1312"/>
    <w:link w:val="1086"/>
    <w:qFormat/>
    <w:rPr>
      <w:rFonts w:ascii="Tahoma" w:hAnsi="Tahoma"/>
      <w:sz w:val="24"/>
      <w:szCs w:val="20"/>
    </w:rPr>
  </w:style>
  <w:style w:type="paragraph" w:styleId="1313">
    <w:name w:val="正文文本缩进2"/>
    <w:basedOn w:val="1086"/>
    <w:next w:val="1313"/>
    <w:link w:val="1086"/>
    <w:qFormat/>
    <w:pPr>
      <w:ind w:firstLine="480"/>
      <w:spacing w:line="480" w:lineRule="exact"/>
    </w:pPr>
    <w:rPr>
      <w:rFonts w:ascii="宋体" w:hAnsi="宋体"/>
      <w:sz w:val="24"/>
      <w:lang w:val="zh-CN" w:eastAsia="zh-CN"/>
    </w:rPr>
  </w:style>
  <w:style w:type="paragraph" w:styleId="1314">
    <w:name w:val="Char3"/>
    <w:basedOn w:val="1086"/>
    <w:next w:val="1314"/>
    <w:link w:val="1086"/>
    <w:qFormat/>
    <w:pPr>
      <w:tabs>
        <w:tab w:val="left" w:pos="360" w:leader="none"/>
      </w:tabs>
    </w:pPr>
    <w:rPr>
      <w:sz w:val="24"/>
    </w:rPr>
  </w:style>
  <w:style w:type="paragraph" w:styleId="1315">
    <w:name w:val="Char Char Char Char Char Char Char Char Char Char Char Char Char Char Char Char1"/>
    <w:basedOn w:val="1086"/>
    <w:next w:val="1315"/>
    <w:link w:val="1086"/>
    <w:qFormat/>
    <w:pPr>
      <w:jc w:val="center"/>
      <w:spacing w:after="160" w:line="240" w:lineRule="exact"/>
      <w:widowControl/>
    </w:pPr>
    <w:rPr>
      <w:rFonts w:ascii="宋体" w:hAnsi="宋体"/>
      <w:b/>
      <w:sz w:val="30"/>
      <w:szCs w:val="30"/>
      <w:lang w:eastAsia="en-US"/>
    </w:rPr>
  </w:style>
  <w:style w:type="paragraph" w:styleId="1316">
    <w:name w:val="Char Char1 Char Char Char Char Char Char1"/>
    <w:basedOn w:val="1086"/>
    <w:next w:val="1316"/>
    <w:link w:val="1086"/>
    <w:qFormat/>
    <w:pPr>
      <w:jc w:val="left"/>
      <w:spacing w:after="160" w:line="240" w:lineRule="exact"/>
      <w:widowControl/>
    </w:pPr>
    <w:rPr>
      <w:rFonts w:ascii="Verdana" w:hAnsi="Verdana" w:eastAsia="仿宋_GB2312"/>
      <w:sz w:val="24"/>
      <w:szCs w:val="20"/>
      <w:lang w:eastAsia="en-US"/>
    </w:rPr>
  </w:style>
  <w:style w:type="paragraph" w:styleId="1317">
    <w:name w:val="列出段落2"/>
    <w:basedOn w:val="1086"/>
    <w:next w:val="1317"/>
    <w:link w:val="1086"/>
    <w:qFormat/>
    <w:pPr>
      <w:ind w:firstLine="420"/>
    </w:pPr>
    <w:rPr>
      <w:rFonts w:ascii="Calibri" w:hAnsi="Calibri"/>
      <w:szCs w:val="22"/>
    </w:rPr>
  </w:style>
  <w:style w:type="paragraph" w:styleId="1318">
    <w:name w:val="Char Char Char1 Char2"/>
    <w:basedOn w:val="1086"/>
    <w:next w:val="1318"/>
    <w:link w:val="1086"/>
    <w:qFormat/>
    <w:rPr>
      <w:rFonts w:ascii="Tahoma" w:hAnsi="Tahoma"/>
      <w:sz w:val="24"/>
      <w:szCs w:val="20"/>
    </w:rPr>
  </w:style>
  <w:style w:type="paragraph" w:styleId="1319">
    <w:name w:val="Char Char Char2"/>
    <w:basedOn w:val="1086"/>
    <w:next w:val="1319"/>
    <w:link w:val="1086"/>
    <w:qFormat/>
    <w:rPr>
      <w:rFonts w:ascii="Tahoma" w:hAnsi="Tahoma"/>
      <w:sz w:val="24"/>
      <w:szCs w:val="20"/>
    </w:rPr>
  </w:style>
  <w:style w:type="paragraph" w:styleId="1320">
    <w:name w:val="Char Char Char Char Char Char Char2"/>
    <w:basedOn w:val="1086"/>
    <w:next w:val="1320"/>
    <w:link w:val="1086"/>
    <w:qFormat/>
    <w:pPr>
      <w:ind w:firstLine="200"/>
      <w:spacing w:line="360" w:lineRule="auto"/>
    </w:pPr>
    <w:rPr>
      <w:rFonts w:eastAsia="仿宋_GB2312"/>
      <w:sz w:val="24"/>
    </w:rPr>
  </w:style>
  <w:style w:type="paragraph" w:styleId="1321">
    <w:name w:val="正文缩进2"/>
    <w:basedOn w:val="1086"/>
    <w:next w:val="1321"/>
    <w:link w:val="1086"/>
    <w:qFormat/>
    <w:pPr>
      <w:ind w:firstLine="567"/>
      <w:spacing w:line="480" w:lineRule="exact"/>
      <w:widowControl/>
    </w:pPr>
    <w:rPr>
      <w:rFonts w:ascii="宋体"/>
      <w:color w:val="000000"/>
      <w:sz w:val="28"/>
      <w:szCs w:val="20"/>
      <w:lang w:val="zh-CN" w:eastAsia="zh-CN"/>
    </w:rPr>
  </w:style>
  <w:style w:type="paragraph" w:styleId="1322">
    <w:name w:val="Revision"/>
    <w:next w:val="1322"/>
    <w:link w:val="1086"/>
    <w:qFormat/>
    <w:rPr>
      <w:sz w:val="21"/>
      <w:szCs w:val="24"/>
      <w:lang w:val="en-US" w:eastAsia="zh-CN" w:bidi="ar-SA"/>
    </w:rPr>
  </w:style>
  <w:style w:type="paragraph" w:styleId="1323">
    <w:name w:val="Char22"/>
    <w:basedOn w:val="1086"/>
    <w:next w:val="1323"/>
    <w:link w:val="1086"/>
    <w:qFormat/>
    <w:rPr>
      <w:rFonts w:ascii="Tahoma" w:hAnsi="Tahoma"/>
      <w:sz w:val="24"/>
      <w:szCs w:val="20"/>
    </w:rPr>
  </w:style>
  <w:style w:type="paragraph" w:styleId="1324">
    <w:name w:val="Char Char Char Char Char Char Char Char Char Char2"/>
    <w:basedOn w:val="1086"/>
    <w:next w:val="1324"/>
    <w:link w:val="1086"/>
    <w:qFormat/>
    <w:rPr>
      <w:rFonts w:ascii="宋体" w:hAnsi="宋体" w:cs="Courier New"/>
      <w:sz w:val="32"/>
      <w:szCs w:val="32"/>
    </w:rPr>
  </w:style>
  <w:style w:type="paragraph" w:styleId="1325">
    <w:name w:val="Char2 Char Char Char Char Char Char1"/>
    <w:basedOn w:val="1086"/>
    <w:next w:val="1325"/>
    <w:link w:val="1086"/>
    <w:qFormat/>
    <w:pPr>
      <w:jc w:val="center"/>
      <w:spacing w:line="400" w:lineRule="exact"/>
      <w:widowControl/>
    </w:pPr>
  </w:style>
  <w:style w:type="character" w:styleId="1326">
    <w:name w:val="页脚 Char"/>
    <w:next w:val="1326"/>
    <w:link w:val="1086"/>
    <w:qFormat/>
    <w:rPr>
      <w:rFonts w:ascii="宋体" w:eastAsia="宋体"/>
      <w:sz w:val="18"/>
      <w:lang w:val="en-US" w:eastAsia="zh-CN" w:bidi="ar-SA"/>
    </w:rPr>
  </w:style>
  <w:style w:type="paragraph" w:styleId="1327">
    <w:name w:val="Char Char41"/>
    <w:basedOn w:val="1086"/>
    <w:next w:val="1327"/>
    <w:link w:val="1086"/>
    <w:qFormat/>
    <w:pPr>
      <w:jc w:val="center"/>
      <w:spacing w:line="400" w:lineRule="exact"/>
      <w:widowControl/>
    </w:pPr>
  </w:style>
  <w:style w:type="character" w:styleId="1328">
    <w:name w:val="批注文字 Char"/>
    <w:next w:val="1328"/>
    <w:link w:val="1086"/>
    <w:uiPriority w:val="99"/>
    <w:qFormat/>
    <w:rPr>
      <w:sz w:val="21"/>
      <w:szCs w:val="24"/>
    </w:rPr>
  </w:style>
  <w:style w:type="character" w:styleId="1329">
    <w:name w:val="标题 Char"/>
    <w:next w:val="1329"/>
    <w:link w:val="1086"/>
    <w:qFormat/>
    <w:rPr>
      <w:b/>
      <w:sz w:val="32"/>
    </w:rPr>
  </w:style>
  <w:style w:type="paragraph" w:styleId="1330">
    <w:name w:val="图例"/>
    <w:basedOn w:val="1086"/>
    <w:next w:val="1330"/>
    <w:link w:val="1086"/>
    <w:qFormat/>
    <w:pPr>
      <w:jc w:val="center"/>
      <w:spacing w:before="120" w:after="120" w:line="360" w:lineRule="auto"/>
    </w:pPr>
    <w:rPr>
      <w:rFonts w:eastAsia="仿宋_GB2312"/>
      <w:b/>
      <w:sz w:val="24"/>
      <w:szCs w:val="20"/>
    </w:rPr>
  </w:style>
  <w:style w:type="table" w:styleId="1331">
    <w:name w:val="Table Normal"/>
    <w:next w:val="1331"/>
    <w:link w:val="1086"/>
    <w:uiPriority w:val="2"/>
    <w:unhideWhenUsed/>
    <w:qFormat/>
    <w:pPr>
      <w:widowControl w:val="off"/>
    </w:pPr>
    <w:rPr>
      <w:rFonts w:ascii="Calibri" w:hAnsi="Calibri"/>
      <w:sz w:val="22"/>
      <w:szCs w:val="22"/>
      <w:lang w:val="en-US" w:eastAsia="en-US" w:bidi="ar-SA"/>
    </w:rPr>
    <w:tblPr/>
  </w:style>
  <w:style w:type="paragraph" w:styleId="1332">
    <w:name w:val="Table Paragraph"/>
    <w:basedOn w:val="1086"/>
    <w:next w:val="1332"/>
    <w:link w:val="1086"/>
    <w:uiPriority w:val="1"/>
    <w:qFormat/>
    <w:pPr>
      <w:jc w:val="left"/>
    </w:pPr>
    <w:rPr>
      <w:rFonts w:ascii="宋体" w:hAnsi="宋体" w:cs="宋体"/>
      <w:sz w:val="22"/>
      <w:szCs w:val="22"/>
      <w:lang w:eastAsia="en-US"/>
    </w:rPr>
  </w:style>
  <w:style w:type="paragraph" w:styleId="1333">
    <w:name w:val="成文日期"/>
    <w:basedOn w:val="1086"/>
    <w:next w:val="1333"/>
    <w:link w:val="1334"/>
    <w:qFormat/>
    <w:pPr>
      <w:ind w:right="400" w:firstLine="200"/>
      <w:jc w:val="right"/>
      <w:spacing w:line="570" w:lineRule="exact"/>
    </w:pPr>
    <w:rPr>
      <w:rFonts w:ascii="仿宋_GB2312" w:eastAsia="仿宋_GB2312"/>
      <w:sz w:val="32"/>
      <w:szCs w:val="20"/>
    </w:rPr>
  </w:style>
  <w:style w:type="character" w:styleId="1334">
    <w:name w:val="成文日期 Char"/>
    <w:next w:val="1334"/>
    <w:link w:val="1333"/>
    <w:rPr>
      <w:rFonts w:ascii="仿宋_GB2312" w:eastAsia="仿宋_GB2312"/>
      <w:sz w:val="32"/>
    </w:rPr>
  </w:style>
  <w:style w:type="paragraph" w:styleId="1335">
    <w:name w:val="修订"/>
    <w:next w:val="1335"/>
    <w:link w:val="1086"/>
    <w:uiPriority w:val="99"/>
    <w:unhideWhenUsed/>
    <w:rPr>
      <w:sz w:val="21"/>
      <w:szCs w:val="24"/>
      <w:lang w:val="en-US" w:eastAsia="zh-CN" w:bidi="ar-SA"/>
    </w:rPr>
  </w:style>
  <w:style w:type="character" w:styleId="1336">
    <w:name w:val="正文缩进 字符"/>
    <w:next w:val="1336"/>
    <w:link w:val="1086"/>
    <w:uiPriority w:val="99"/>
    <w:qFormat/>
    <w:rPr>
      <w:rFonts w:ascii="宋体" w:hAnsi="Times New Roman" w:eastAsia="宋体" w:cs="Times New Roman"/>
      <w:sz w:val="24"/>
    </w:rPr>
  </w:style>
  <w:style w:type="character" w:styleId="1337">
    <w:name w:val="正文文本 字符"/>
    <w:next w:val="1337"/>
    <w:link w:val="1086"/>
    <w:qFormat/>
    <w:rPr>
      <w:rFonts w:ascii="宋体" w:hAnsi="宋体"/>
      <w:sz w:val="24"/>
      <w:szCs w:val="24"/>
    </w:rPr>
  </w:style>
  <w:style w:type="paragraph" w:styleId="1338">
    <w:name w:val="纯文本1"/>
    <w:next w:val="1139"/>
    <w:link w:val="1086"/>
    <w:qFormat/>
    <w:pPr>
      <w:jc w:val="both"/>
      <w:widowControl w:val="off"/>
    </w:pPr>
    <w:rPr>
      <w:rFonts w:ascii="宋体" w:hAnsi="宋体"/>
      <w:sz w:val="26"/>
      <w:szCs w:val="24"/>
      <w:lang w:val="en-US" w:eastAsia="zh-CN" w:bidi="ar-SA"/>
    </w:rPr>
  </w:style>
  <w:style w:type="paragraph" w:styleId="1339">
    <w:name w:val="AONormal"/>
    <w:next w:val="1339"/>
    <w:link w:val="1086"/>
    <w:qFormat/>
    <w:pPr>
      <w:ind w:firstLine="440"/>
      <w:spacing w:line="400" w:lineRule="exact"/>
    </w:pPr>
    <w:rPr>
      <w:rFonts w:ascii="华文楷体" w:hAnsi="华文楷体" w:eastAsia="华文楷体" w:cs="华文楷体"/>
      <w:sz w:val="22"/>
      <w:szCs w:val="21"/>
      <w:lang w:val="en-US" w:eastAsia="zh-CN" w:bidi="ar-SA"/>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2026-10-12T08:10:48Z</dcterms:modified>
</cp:coreProperties>
</file>