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b/>
          <w:color w:val="auto"/>
          <w:sz w:val="72"/>
          <w:szCs w:val="72"/>
          <w:highlight w:val="none"/>
        </w:rPr>
      </w:pPr>
      <w:r>
        <w:rPr>
          <w:rFonts w:ascii="宋体" w:hAnsi="宋体" w:eastAsia="宋体"/>
          <w:b/>
          <w:color w:val="auto"/>
          <w:sz w:val="72"/>
          <w:szCs w:val="72"/>
          <w:highlight w:val="none"/>
        </w:rPr>
      </w:r>
      <w:r/>
    </w:p>
    <w:p>
      <w:pPr>
        <w:jc w:val="center"/>
        <w:rPr>
          <w:rFonts w:ascii="宋体" w:hAnsi="宋体" w:eastAsia="宋体"/>
          <w:b/>
          <w:color w:val="auto"/>
          <w:sz w:val="72"/>
          <w:szCs w:val="72"/>
          <w:highlight w:val="none"/>
        </w:rPr>
      </w:pPr>
      <w:r>
        <w:rPr>
          <w:rFonts w:ascii="宋体" w:hAnsi="宋体" w:eastAsia="宋体"/>
          <w:b/>
          <w:color w:val="auto"/>
          <w:sz w:val="72"/>
          <w:szCs w:val="72"/>
          <w:highlight w:val="none"/>
        </w:rPr>
      </w:r>
      <w:r/>
    </w:p>
    <w:p>
      <w:pPr>
        <w:pStyle w:val="990"/>
        <w:rPr>
          <w:color w:val="auto"/>
          <w:highlight w:val="none"/>
        </w:rPr>
      </w:pPr>
      <w:r>
        <w:rPr>
          <w:color w:val="auto"/>
          <w:highlight w:val="none"/>
        </w:rPr>
      </w:r>
      <w:r/>
    </w:p>
    <w:p>
      <w:pPr>
        <w:jc w:val="center"/>
        <w:rPr>
          <w:rFonts w:ascii="宋体" w:hAnsi="宋体" w:eastAsia="宋体"/>
          <w:b/>
          <w:color w:val="auto"/>
          <w:sz w:val="72"/>
          <w:szCs w:val="72"/>
          <w:highlight w:val="none"/>
        </w:rPr>
      </w:pPr>
      <w:r>
        <w:rPr>
          <w:rFonts w:hint="eastAsia" w:ascii="宋体" w:hAnsi="宋体" w:eastAsia="宋体"/>
          <w:b/>
          <w:color w:val="auto"/>
          <w:sz w:val="72"/>
          <w:szCs w:val="72"/>
          <w:highlight w:val="none"/>
        </w:rPr>
        <w:t xml:space="preserve">苏 州 市 政 府 采 购</w:t>
      </w:r>
      <w:r/>
    </w:p>
    <w:p>
      <w:pPr>
        <w:jc w:val="center"/>
        <w:rPr>
          <w:rFonts w:ascii="宋体" w:hAnsi="宋体" w:eastAsia="宋体"/>
          <w:b/>
          <w:color w:val="auto"/>
          <w:sz w:val="72"/>
          <w:szCs w:val="72"/>
          <w:highlight w:val="none"/>
        </w:rPr>
      </w:pPr>
      <w:r>
        <w:rPr>
          <w:rFonts w:hint="eastAsia" w:ascii="宋体" w:hAnsi="宋体" w:eastAsia="宋体"/>
          <w:b/>
          <w:color w:val="auto"/>
          <w:sz w:val="72"/>
          <w:szCs w:val="72"/>
          <w:highlight w:val="none"/>
        </w:rPr>
        <w:t xml:space="preserve">招   标   文   件</w:t>
      </w:r>
      <w:r/>
    </w:p>
    <w:p>
      <w:pPr>
        <w:rPr>
          <w:rFonts w:ascii="宋体" w:hAnsi="宋体" w:eastAsia="宋体"/>
          <w:b/>
          <w:color w:val="auto"/>
          <w:sz w:val="72"/>
          <w:highlight w:val="none"/>
        </w:rPr>
      </w:pPr>
      <w:r>
        <w:rPr>
          <w:rFonts w:ascii="宋体" w:hAnsi="宋体" w:eastAsia="宋体"/>
          <w:b/>
          <w:color w:val="auto"/>
          <w:sz w:val="72"/>
          <w:highlight w:val="none"/>
        </w:rPr>
      </w:r>
      <w:r/>
    </w:p>
    <w:p>
      <w:pPr>
        <w:rPr>
          <w:rFonts w:ascii="宋体" w:hAnsi="宋体" w:eastAsia="宋体"/>
          <w:b/>
          <w:color w:val="auto"/>
          <w:sz w:val="72"/>
          <w:highlight w:val="none"/>
        </w:rPr>
      </w:pPr>
      <w:r>
        <w:rPr>
          <w:rFonts w:ascii="宋体" w:hAnsi="宋体" w:eastAsia="宋体"/>
          <w:b/>
          <w:color w:val="auto"/>
          <w:sz w:val="72"/>
          <w:highlight w:val="none"/>
        </w:rPr>
      </w:r>
      <w:r/>
    </w:p>
    <w:p>
      <w:pPr>
        <w:pStyle w:val="991"/>
        <w:rPr>
          <w:color w:val="auto"/>
          <w:highlight w:val="none"/>
        </w:rPr>
      </w:pPr>
      <w:r>
        <w:rPr>
          <w:color w:val="auto"/>
          <w:highlight w:val="none"/>
        </w:rPr>
      </w:r>
      <w:r/>
    </w:p>
    <w:p>
      <w:pPr>
        <w:ind w:firstLine="281"/>
        <w:spacing w:line="360" w:lineRule="auto"/>
        <w:rPr>
          <w:rFonts w:ascii="宋体" w:hAnsi="宋体" w:eastAsia="宋体"/>
          <w:b/>
          <w:bCs/>
          <w:color w:val="auto"/>
          <w:sz w:val="28"/>
          <w:szCs w:val="28"/>
          <w:highlight w:val="none"/>
        </w:rPr>
      </w:pPr>
      <w:r>
        <w:rPr>
          <w:rFonts w:hint="eastAsia" w:ascii="宋体" w:hAnsi="宋体" w:eastAsia="宋体"/>
          <w:b/>
          <w:bCs/>
          <w:color w:val="auto"/>
          <w:sz w:val="28"/>
          <w:szCs w:val="28"/>
          <w:highlight w:val="none"/>
        </w:rPr>
        <w:t xml:space="preserve">招标编号：</w:t>
      </w:r>
      <w:r>
        <w:rPr>
          <w:rFonts w:hint="eastAsia" w:ascii="宋体" w:hAnsi="宋体" w:eastAsia="宋体" w:cs="宋体"/>
          <w:b/>
          <w:bCs/>
          <w:color w:val="auto"/>
          <w:sz w:val="28"/>
          <w:szCs w:val="28"/>
          <w:highlight w:val="none"/>
          <w:lang w:val="en-US" w:eastAsia="zh-CN" w:bidi="ar-SA"/>
        </w:rPr>
        <w:t xml:space="preserve">JSZC-320506-CXJT-G2026-0022</w:t>
      </w:r>
      <w:r>
        <w:rPr>
          <w:rFonts w:hint="eastAsia" w:ascii="宋体" w:hAnsi="宋体" w:eastAsia="宋体" w:cs="宋体"/>
          <w:b/>
          <w:bCs/>
          <w:color w:val="auto"/>
          <w:sz w:val="28"/>
          <w:szCs w:val="28"/>
          <w:highlight w:val="none"/>
          <w:lang w:val="en-US" w:eastAsia="zh-CN" w:bidi="ar-SA"/>
        </w:rPr>
        <w:t xml:space="preserve">号</w:t>
      </w:r>
      <w:r/>
    </w:p>
    <w:p>
      <w:pPr>
        <w:ind w:firstLine="281"/>
        <w:spacing w:line="360" w:lineRule="auto"/>
        <w:rPr>
          <w:rFonts w:hint="eastAsia" w:ascii="Times New Roman"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 xml:space="preserve">采 购 人</w:t>
      </w:r>
      <w:r>
        <w:rPr>
          <w:rFonts w:hint="eastAsia" w:ascii="宋体" w:hAnsi="宋体" w:eastAsia="宋体"/>
          <w:b/>
          <w:bCs/>
          <w:color w:val="auto"/>
          <w:sz w:val="28"/>
          <w:szCs w:val="28"/>
          <w:highlight w:val="none"/>
        </w:rPr>
        <w:t xml:space="preserve">：</w:t>
      </w:r>
      <w:r>
        <w:rPr>
          <w:rFonts w:hint="eastAsia" w:hAnsi="宋体" w:eastAsia="宋体" w:cs="宋体"/>
          <w:b/>
          <w:bCs/>
          <w:color w:val="auto"/>
          <w:sz w:val="28"/>
          <w:szCs w:val="28"/>
          <w:highlight w:val="none"/>
          <w:lang w:val="en-US" w:eastAsia="zh-CN"/>
        </w:rPr>
        <w:t xml:space="preserve">苏州市吴中区公路事业发展中心</w:t>
      </w:r>
      <w:r/>
    </w:p>
    <w:p>
      <w:pPr>
        <w:ind w:firstLine="281"/>
        <w:spacing w:line="360" w:lineRule="auto"/>
        <w:rPr>
          <w:rFonts w:hint="eastAsia" w:ascii="宋体" w:hAnsi="宋体" w:eastAsia="宋体"/>
          <w:b/>
          <w:bCs/>
          <w:color w:val="auto"/>
          <w:sz w:val="28"/>
          <w:szCs w:val="28"/>
          <w:highlight w:val="none"/>
          <w:lang w:val="en-US" w:eastAsia="zh-CN"/>
        </w:rPr>
      </w:pPr>
      <w:r>
        <w:rPr>
          <w:rFonts w:hint="eastAsia" w:ascii="宋体" w:hAnsi="宋体" w:eastAsia="宋体"/>
          <w:b/>
          <w:bCs/>
          <w:color w:val="auto"/>
          <w:sz w:val="28"/>
          <w:szCs w:val="28"/>
          <w:highlight w:val="none"/>
        </w:rPr>
        <w:t xml:space="preserve">项目名称：</w:t>
      </w:r>
      <w:r>
        <w:rPr>
          <w:rFonts w:hint="eastAsia" w:hAnsi="宋体" w:eastAsia="宋体" w:cs="宋体"/>
          <w:b/>
          <w:bCs/>
          <w:color w:val="auto"/>
          <w:sz w:val="28"/>
          <w:szCs w:val="28"/>
          <w:highlight w:val="none"/>
          <w:lang w:val="en-US" w:eastAsia="zh-CN"/>
        </w:rPr>
        <w:t xml:space="preserve">2026年吴中区区管道路桥梁、高架及隧道定期检测项目</w:t>
      </w:r>
      <w:r/>
    </w:p>
    <w:p>
      <w:pPr>
        <w:ind w:firstLine="281"/>
        <w:spacing w:line="360" w:lineRule="auto"/>
        <w:rPr>
          <w:rFonts w:hint="eastAsia" w:ascii="宋体" w:hAnsi="宋体" w:eastAsia="宋体"/>
          <w:b/>
          <w:bCs/>
          <w:color w:val="auto"/>
          <w:sz w:val="28"/>
          <w:szCs w:val="28"/>
          <w:highlight w:val="none"/>
        </w:rPr>
      </w:pPr>
      <w:r>
        <w:rPr>
          <w:rFonts w:hint="eastAsia" w:ascii="宋体" w:hAnsi="宋体" w:eastAsia="宋体"/>
          <w:b/>
          <w:bCs/>
          <w:color w:val="auto"/>
          <w:sz w:val="28"/>
          <w:szCs w:val="28"/>
          <w:highlight w:val="none"/>
        </w:rPr>
        <w:t xml:space="preserve">采购类别：服务类</w:t>
      </w:r>
      <w:r/>
    </w:p>
    <w:p>
      <w:pPr>
        <w:spacing w:line="360" w:lineRule="auto"/>
        <w:rPr>
          <w:rFonts w:hint="eastAsia" w:ascii="宋体" w:hAnsi="宋体" w:eastAsia="宋体"/>
          <w:b/>
          <w:bCs/>
          <w:color w:val="auto"/>
          <w:sz w:val="28"/>
          <w:szCs w:val="28"/>
          <w:highlight w:val="none"/>
        </w:rPr>
      </w:pPr>
      <w:r>
        <w:rPr>
          <w:rFonts w:hint="eastAsia" w:ascii="宋体" w:hAnsi="宋体" w:eastAsia="宋体"/>
          <w:b/>
          <w:bCs/>
          <w:color w:val="auto"/>
          <w:sz w:val="28"/>
          <w:szCs w:val="28"/>
          <w:highlight w:val="none"/>
        </w:rPr>
      </w:r>
      <w:r/>
    </w:p>
    <w:p>
      <w:pPr>
        <w:pStyle w:val="1000"/>
        <w:jc w:val="center"/>
        <w:spacing w:beforeAutospacing="0" w:afterAutospacing="0" w:line="360" w:lineRule="auto"/>
        <w:widowControl/>
        <w:rPr>
          <w:rFonts w:ascii="宋体" w:hAnsi="宋体" w:cs="宋体"/>
          <w:highlight w:val="none"/>
        </w:rPr>
      </w:pPr>
      <w:r>
        <w:rPr>
          <w:rFonts w:ascii="宋体" w:hAnsi="宋体" w:cs="宋体"/>
          <w:sz w:val="28"/>
          <w:szCs w:val="28"/>
          <w:highlight w:val="none"/>
        </w:rPr>
        <mc:AlternateContent>
          <mc:Choice Requires="wpg">
            <w:drawing>
              <wp:inline xmlns:wp="http://schemas.openxmlformats.org/drawingml/2006/wordprocessingDrawing" distT="0" distB="0" distL="0" distR="0">
                <wp:extent cx="1362075" cy="1333500"/>
                <wp:effectExtent l="0" t="0" r="9525" b="0"/>
                <wp:docPr id="5" name="图片 1" descr="图片包含 图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包含 图标&#10;&#10;描述已自动生成"/>
                        <pic:cNvPicPr>
                          <a:picLocks noChangeAspect="1"/>
                        </pic:cNvPicPr>
                        <pic:nvPr/>
                      </pic:nvPicPr>
                      <pic:blipFill>
                        <a:blip r:embed="rId18"/>
                        <a:stretch/>
                      </pic:blipFill>
                      <pic:spPr bwMode="auto">
                        <a:xfrm>
                          <a:off x="0" y="0"/>
                          <a:ext cx="1362075" cy="1333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7.2pt;height:105.0pt;mso-wrap-distance-left:0.0pt;mso-wrap-distance-top:0.0pt;mso-wrap-distance-right:0.0pt;mso-wrap-distance-bottom:0.0pt;" stroked="f">
                <v:path textboxrect="0,0,0,0"/>
                <v:imagedata r:id="rId18" o:title=""/>
              </v:shape>
            </w:pict>
          </mc:Fallback>
        </mc:AlternateContent>
      </w:r>
      <w:r/>
    </w:p>
    <w:p>
      <w:pPr>
        <w:jc w:val="center"/>
        <w:rPr>
          <w:rFonts w:hint="eastAsia" w:ascii="宋体" w:hAnsi="宋体" w:eastAsia="宋体"/>
          <w:b/>
          <w:bCs/>
          <w:color w:val="auto"/>
          <w:sz w:val="22"/>
          <w:szCs w:val="22"/>
          <w:highlight w:val="none"/>
          <w:lang w:eastAsia="zh-CN"/>
        </w:rPr>
        <w:outlineLvl w:val="9"/>
      </w:pPr>
      <w:r/>
      <w:bookmarkStart w:id="0" w:name="_Toc9020"/>
      <w:r/>
      <w:r/>
    </w:p>
    <w:p>
      <w:pPr>
        <w:jc w:val="center"/>
        <w:rPr>
          <w:rFonts w:hint="eastAsia" w:ascii="宋体" w:hAnsi="宋体" w:eastAsia="宋体"/>
          <w:b/>
          <w:bCs/>
          <w:color w:val="auto"/>
          <w:sz w:val="32"/>
          <w:szCs w:val="32"/>
          <w:highlight w:val="none"/>
          <w:lang w:eastAsia="zh-CN"/>
        </w:rPr>
        <w:outlineLvl w:val="9"/>
      </w:pPr>
      <w:r>
        <w:rPr>
          <w:rFonts w:hint="eastAsia" w:ascii="宋体" w:hAnsi="宋体" w:eastAsia="宋体"/>
          <w:b/>
          <w:bCs/>
          <w:color w:val="auto"/>
          <w:sz w:val="32"/>
          <w:szCs w:val="32"/>
          <w:highlight w:val="none"/>
          <w:lang w:eastAsia="zh-CN"/>
        </w:rPr>
      </w:r>
      <w:r/>
    </w:p>
    <w:p>
      <w:pPr>
        <w:jc w:val="center"/>
        <w:rPr>
          <w:rFonts w:hint="eastAsia" w:ascii="宋体" w:hAnsi="宋体" w:eastAsia="宋体"/>
          <w:b/>
          <w:bCs/>
          <w:color w:val="auto"/>
          <w:sz w:val="32"/>
          <w:szCs w:val="32"/>
          <w:highlight w:val="none"/>
          <w:lang w:eastAsia="zh-CN"/>
        </w:rPr>
        <w:outlineLvl w:val="0"/>
      </w:pPr>
      <w:r>
        <w:rPr>
          <w:rFonts w:hint="eastAsia" w:ascii="宋体" w:hAnsi="宋体" w:eastAsia="宋体"/>
          <w:b/>
          <w:bCs/>
          <w:color w:val="auto"/>
          <w:sz w:val="32"/>
          <w:szCs w:val="32"/>
          <w:highlight w:val="none"/>
          <w:lang w:eastAsia="zh-CN"/>
        </w:rPr>
        <w:t xml:space="preserve">诚信金泰建设管理（苏州）有限公司</w:t>
      </w:r>
      <w:bookmarkEnd w:id="0"/>
      <w:r/>
      <w:r/>
    </w:p>
    <w:p>
      <w:pPr>
        <w:jc w:val="center"/>
        <w:rPr>
          <w:rFonts w:hint="eastAsia" w:ascii="Times New Roman" w:hAnsi="宋体" w:eastAsia="宋体" w:cs="宋体"/>
          <w:b/>
          <w:bCs/>
          <w:color w:val="auto"/>
          <w:sz w:val="32"/>
          <w:szCs w:val="32"/>
          <w:highlight w:val="none"/>
          <w:lang w:val="en-US" w:eastAsia="zh-CN"/>
        </w:rPr>
      </w:pPr>
      <w:r>
        <w:rPr>
          <w:rFonts w:hint="eastAsia" w:ascii="Times New Roman" w:hAnsi="宋体" w:eastAsia="宋体" w:cs="宋体"/>
          <w:b/>
          <w:bCs/>
          <w:color w:val="auto"/>
          <w:sz w:val="32"/>
          <w:szCs w:val="32"/>
          <w:highlight w:val="none"/>
          <w:lang w:val="en-US" w:eastAsia="zh-CN"/>
        </w:rPr>
        <w:t xml:space="preserve">二○二</w:t>
      </w:r>
      <w:r>
        <w:rPr>
          <w:rFonts w:hint="eastAsia" w:hAnsi="宋体" w:eastAsia="宋体" w:cs="宋体"/>
          <w:b/>
          <w:bCs/>
          <w:color w:val="auto"/>
          <w:sz w:val="32"/>
          <w:szCs w:val="32"/>
          <w:highlight w:val="none"/>
          <w:lang w:val="en-US" w:eastAsia="zh-CN"/>
        </w:rPr>
        <w:t xml:space="preserve">六</w:t>
      </w:r>
      <w:r>
        <w:rPr>
          <w:rFonts w:hint="eastAsia" w:ascii="Times New Roman" w:hAnsi="宋体" w:eastAsia="宋体" w:cs="宋体"/>
          <w:b/>
          <w:bCs/>
          <w:color w:val="auto"/>
          <w:sz w:val="32"/>
          <w:szCs w:val="32"/>
          <w:highlight w:val="none"/>
          <w:lang w:val="en-US" w:eastAsia="zh-CN"/>
        </w:rPr>
        <w:t xml:space="preserve">年</w:t>
      </w:r>
      <w:r>
        <w:rPr>
          <w:rFonts w:hint="eastAsia" w:hAnsi="宋体" w:eastAsia="宋体" w:cs="宋体"/>
          <w:b/>
          <w:bCs/>
          <w:color w:val="auto"/>
          <w:sz w:val="32"/>
          <w:szCs w:val="32"/>
          <w:highlight w:val="none"/>
          <w:lang w:val="en-US" w:eastAsia="zh-CN"/>
        </w:rPr>
        <w:t xml:space="preserve">十</w:t>
      </w:r>
      <w:r>
        <w:rPr>
          <w:rFonts w:hint="eastAsia" w:ascii="Times New Roman" w:hAnsi="宋体" w:eastAsia="宋体" w:cs="宋体"/>
          <w:b/>
          <w:bCs/>
          <w:color w:val="auto"/>
          <w:sz w:val="32"/>
          <w:szCs w:val="32"/>
          <w:highlight w:val="none"/>
          <w:lang w:val="en-US" w:eastAsia="zh-CN"/>
        </w:rPr>
        <w:t xml:space="preserve">月</w:t>
      </w:r>
      <w:r/>
    </w:p>
    <w:p>
      <w:pPr>
        <w:jc w:val="center"/>
        <w:rPr>
          <w:rFonts w:hint="eastAsia" w:ascii="宋体" w:hAnsi="宋体" w:eastAsia="宋体"/>
          <w:b/>
          <w:color w:val="auto"/>
          <w:sz w:val="36"/>
          <w:szCs w:val="36"/>
          <w:highlight w:val="none"/>
        </w:rPr>
        <w:sectPr>
          <w:headerReference w:type="default" r:id="rId9"/>
          <w:headerReference w:type="first" r:id="rId10"/>
          <w:footnotePr/>
          <w:endnotePr/>
          <w:type w:val="nextPage"/>
          <w:pgSz w:w="11906" w:h="16838" w:orient="portrait"/>
          <w:pgMar w:top="1440" w:right="1752" w:bottom="1440" w:left="1752" w:header="851" w:footer="992" w:gutter="0"/>
          <w:cols w:num="1" w:sep="0" w:space="425" w:equalWidth="1"/>
          <w:docGrid w:linePitch="360"/>
          <w:titlePg/>
        </w:sectPr>
      </w:pPr>
      <w:r>
        <w:rPr>
          <w:rFonts w:hint="eastAsia" w:ascii="宋体" w:hAnsi="宋体" w:eastAsia="宋体"/>
          <w:b/>
          <w:color w:val="auto"/>
          <w:sz w:val="36"/>
          <w:szCs w:val="36"/>
          <w:highlight w:val="none"/>
        </w:rPr>
      </w:r>
      <w:r/>
    </w:p>
    <w:p>
      <w:pPr>
        <w:jc w:val="center"/>
        <w:rPr>
          <w:rFonts w:ascii="宋体" w:hAnsi="宋体" w:eastAsia="宋体"/>
          <w:b/>
          <w:color w:val="auto"/>
          <w:sz w:val="36"/>
          <w:szCs w:val="36"/>
          <w:highlight w:val="none"/>
        </w:rPr>
      </w:pPr>
      <w:r>
        <w:rPr>
          <w:rFonts w:hint="eastAsia" w:ascii="宋体" w:hAnsi="宋体" w:eastAsia="宋体"/>
          <w:b/>
          <w:color w:val="auto"/>
          <w:sz w:val="36"/>
          <w:szCs w:val="36"/>
          <w:highlight w:val="none"/>
        </w:rPr>
        <w:t xml:space="preserve">目  录</w:t>
      </w:r>
      <w:r/>
    </w:p>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p>
      <w:pPr>
        <w:pStyle w:val="999"/>
        <w:tabs>
          <w:tab w:val="right" w:pos="8402" w:leader="hyphen"/>
        </w:tabs>
      </w:pPr>
      <w:r>
        <w:rPr>
          <w:rFonts w:ascii="宋体" w:hAnsi="宋体" w:eastAsia="宋体"/>
          <w:b/>
          <w:color w:val="auto"/>
          <w:sz w:val="24"/>
          <w:szCs w:val="24"/>
          <w:highlight w:val="none"/>
        </w:rPr>
        <w:fldChar w:fldCharType="begin"/>
      </w:r>
      <w:r>
        <w:rPr>
          <w:rFonts w:ascii="宋体" w:hAnsi="宋体" w:eastAsia="宋体"/>
          <w:b/>
          <w:color w:val="auto"/>
          <w:sz w:val="24"/>
          <w:szCs w:val="24"/>
          <w:highlight w:val="none"/>
        </w:rPr>
        <w:instrText xml:space="preserve">TOC \o "1-1" \u </w:instrText>
      </w:r>
      <w:r>
        <w:rPr>
          <w:rFonts w:ascii="宋体" w:hAnsi="宋体" w:eastAsia="宋体"/>
          <w:b/>
          <w:color w:val="auto"/>
          <w:sz w:val="24"/>
          <w:szCs w:val="24"/>
          <w:highlight w:val="none"/>
        </w:rPr>
        <w:fldChar w:fldCharType="separate"/>
      </w:r>
      <w:r/>
    </w:p>
    <w:p>
      <w:pPr>
        <w:pStyle w:val="999"/>
        <w:keepLines w:val="0"/>
        <w:keepNext w:val="0"/>
        <w:pageBreakBefore w:val="0"/>
        <w:spacing w:line="480" w:lineRule="auto"/>
        <w:widowControl w:val="off"/>
        <w:tabs>
          <w:tab w:val="right" w:pos="8402" w:leader="hyphen"/>
        </w:tabs>
        <w:rPr>
          <w:rFonts w:hint="eastAsia" w:ascii="宋体" w:hAnsi="宋体" w:eastAsia="宋体" w:cs="宋体"/>
          <w:sz w:val="28"/>
          <w:szCs w:val="21"/>
        </w:rPr>
      </w:pPr>
      <w:r>
        <w:rPr>
          <w:rFonts w:hint="eastAsia" w:ascii="宋体" w:hAnsi="宋体" w:eastAsia="宋体" w:cs="宋体"/>
          <w:color w:val="auto"/>
          <w:sz w:val="28"/>
          <w:szCs w:val="48"/>
          <w:highlight w:val="none"/>
        </w:rPr>
        <w:t xml:space="preserve">前附表</w:t>
      </w:r>
      <w:r>
        <w:rPr>
          <w:rFonts w:hint="eastAsia" w:ascii="宋体" w:hAnsi="宋体" w:eastAsia="宋体" w:cs="宋体"/>
          <w:sz w:val="28"/>
          <w:szCs w:val="21"/>
        </w:rPr>
        <w:tab/>
      </w:r>
      <w:r>
        <w:rPr>
          <w:rFonts w:hint="eastAsia" w:ascii="宋体" w:hAnsi="宋体" w:eastAsia="宋体" w:cs="宋体"/>
          <w:sz w:val="28"/>
          <w:szCs w:val="21"/>
        </w:rPr>
        <w:fldChar w:fldCharType="begin"/>
      </w:r>
      <w:r>
        <w:rPr>
          <w:rFonts w:hint="eastAsia" w:ascii="宋体" w:hAnsi="宋体" w:eastAsia="宋体" w:cs="宋体"/>
          <w:sz w:val="28"/>
          <w:szCs w:val="21"/>
        </w:rPr>
        <w:instrText xml:space="preserve"> PAGEREF _Toc4587 \h </w:instrText>
      </w:r>
      <w:r>
        <w:rPr>
          <w:rFonts w:hint="eastAsia" w:ascii="宋体" w:hAnsi="宋体" w:eastAsia="宋体" w:cs="宋体"/>
          <w:sz w:val="28"/>
          <w:szCs w:val="21"/>
        </w:rPr>
        <w:fldChar w:fldCharType="separate"/>
      </w:r>
      <w:r>
        <w:rPr>
          <w:rFonts w:hint="eastAsia" w:ascii="宋体" w:hAnsi="宋体" w:eastAsia="宋体" w:cs="宋体"/>
          <w:sz w:val="28"/>
          <w:szCs w:val="21"/>
        </w:rPr>
        <w:t xml:space="preserve">1</w:t>
      </w:r>
      <w:r>
        <w:rPr>
          <w:rFonts w:hint="eastAsia" w:ascii="宋体" w:hAnsi="宋体" w:eastAsia="宋体" w:cs="宋体"/>
          <w:sz w:val="28"/>
          <w:szCs w:val="21"/>
        </w:rPr>
        <w:fldChar w:fldCharType="end"/>
      </w:r>
      <w:r/>
    </w:p>
    <w:p>
      <w:pPr>
        <w:pStyle w:val="999"/>
        <w:keepLines w:val="0"/>
        <w:keepNext w:val="0"/>
        <w:pageBreakBefore w:val="0"/>
        <w:spacing w:line="480" w:lineRule="auto"/>
        <w:widowControl w:val="off"/>
        <w:tabs>
          <w:tab w:val="right" w:pos="8402" w:leader="hyphen"/>
        </w:tabs>
        <w:rPr>
          <w:rFonts w:hint="eastAsia" w:ascii="宋体" w:hAnsi="宋体" w:eastAsia="宋体" w:cs="宋体"/>
          <w:sz w:val="28"/>
          <w:szCs w:val="21"/>
        </w:rPr>
      </w:pPr>
      <w:r>
        <w:rPr>
          <w:rFonts w:hint="eastAsia" w:ascii="宋体" w:hAnsi="宋体" w:eastAsia="宋体" w:cs="宋体"/>
          <w:color w:val="auto"/>
          <w:sz w:val="28"/>
          <w:szCs w:val="48"/>
          <w:highlight w:val="none"/>
        </w:rPr>
        <w:t xml:space="preserve">第</w:t>
      </w:r>
      <w:r>
        <w:rPr>
          <w:rFonts w:hint="eastAsia" w:ascii="宋体" w:hAnsi="宋体" w:eastAsia="宋体" w:cs="宋体"/>
          <w:color w:val="auto"/>
          <w:sz w:val="28"/>
          <w:szCs w:val="48"/>
          <w:highlight w:val="none"/>
          <w:lang w:val="en-US" w:eastAsia="zh-CN"/>
        </w:rPr>
        <w:t xml:space="preserve">一</w:t>
      </w:r>
      <w:r>
        <w:rPr>
          <w:rFonts w:hint="eastAsia" w:ascii="宋体" w:hAnsi="宋体" w:eastAsia="宋体" w:cs="宋体"/>
          <w:color w:val="auto"/>
          <w:sz w:val="28"/>
          <w:szCs w:val="48"/>
          <w:highlight w:val="none"/>
        </w:rPr>
        <w:t xml:space="preserve">章 </w:t>
      </w:r>
      <w:r>
        <w:rPr>
          <w:rFonts w:hint="eastAsia" w:ascii="宋体" w:hAnsi="宋体" w:eastAsia="宋体" w:cs="宋体"/>
          <w:color w:val="auto"/>
          <w:sz w:val="28"/>
          <w:szCs w:val="21"/>
          <w:highlight w:val="none"/>
        </w:rPr>
        <w:t xml:space="preserve">投标邀请函</w:t>
      </w:r>
      <w:r>
        <w:rPr>
          <w:rFonts w:hint="eastAsia" w:ascii="宋体" w:hAnsi="宋体" w:eastAsia="宋体" w:cs="宋体"/>
          <w:sz w:val="28"/>
          <w:szCs w:val="21"/>
        </w:rPr>
        <w:tab/>
      </w:r>
      <w:r>
        <w:rPr>
          <w:rFonts w:hint="eastAsia" w:ascii="宋体" w:hAnsi="宋体" w:eastAsia="宋体" w:cs="宋体"/>
          <w:sz w:val="28"/>
          <w:szCs w:val="21"/>
        </w:rPr>
        <w:fldChar w:fldCharType="begin"/>
      </w:r>
      <w:r>
        <w:rPr>
          <w:rFonts w:hint="eastAsia" w:ascii="宋体" w:hAnsi="宋体" w:eastAsia="宋体" w:cs="宋体"/>
          <w:sz w:val="28"/>
          <w:szCs w:val="21"/>
        </w:rPr>
        <w:instrText xml:space="preserve"> PAGEREF _Toc9452 \h </w:instrText>
      </w:r>
      <w:r>
        <w:rPr>
          <w:rFonts w:hint="eastAsia" w:ascii="宋体" w:hAnsi="宋体" w:eastAsia="宋体" w:cs="宋体"/>
          <w:sz w:val="28"/>
          <w:szCs w:val="21"/>
        </w:rPr>
        <w:fldChar w:fldCharType="separate"/>
      </w:r>
      <w:r>
        <w:rPr>
          <w:rFonts w:hint="eastAsia" w:ascii="宋体" w:hAnsi="宋体" w:eastAsia="宋体" w:cs="宋体"/>
          <w:sz w:val="28"/>
          <w:szCs w:val="21"/>
        </w:rPr>
        <w:t xml:space="preserve">3</w:t>
      </w:r>
      <w:r>
        <w:rPr>
          <w:rFonts w:hint="eastAsia" w:ascii="宋体" w:hAnsi="宋体" w:eastAsia="宋体" w:cs="宋体"/>
          <w:sz w:val="28"/>
          <w:szCs w:val="21"/>
        </w:rPr>
        <w:fldChar w:fldCharType="end"/>
      </w:r>
      <w:r/>
    </w:p>
    <w:p>
      <w:pPr>
        <w:pStyle w:val="999"/>
        <w:keepLines w:val="0"/>
        <w:keepNext w:val="0"/>
        <w:pageBreakBefore w:val="0"/>
        <w:spacing w:line="480" w:lineRule="auto"/>
        <w:widowControl w:val="off"/>
        <w:tabs>
          <w:tab w:val="right" w:pos="8402" w:leader="hyphen"/>
        </w:tabs>
        <w:rPr>
          <w:rFonts w:hint="eastAsia" w:ascii="宋体" w:hAnsi="宋体" w:eastAsia="宋体" w:cs="宋体"/>
          <w:sz w:val="28"/>
          <w:szCs w:val="21"/>
        </w:rPr>
      </w:pPr>
      <w:r>
        <w:rPr>
          <w:rFonts w:hint="eastAsia" w:ascii="宋体" w:hAnsi="宋体" w:eastAsia="宋体" w:cs="宋体"/>
          <w:color w:val="auto"/>
          <w:sz w:val="28"/>
          <w:szCs w:val="48"/>
          <w:highlight w:val="none"/>
        </w:rPr>
        <w:t xml:space="preserve">第</w:t>
      </w:r>
      <w:r>
        <w:rPr>
          <w:rFonts w:hint="eastAsia" w:ascii="宋体" w:hAnsi="宋体" w:eastAsia="宋体" w:cs="宋体"/>
          <w:color w:val="auto"/>
          <w:sz w:val="28"/>
          <w:szCs w:val="48"/>
          <w:highlight w:val="none"/>
          <w:lang w:val="en-US" w:eastAsia="zh-CN"/>
        </w:rPr>
        <w:t xml:space="preserve">二</w:t>
      </w:r>
      <w:r>
        <w:rPr>
          <w:rFonts w:hint="eastAsia" w:ascii="宋体" w:hAnsi="宋体" w:eastAsia="宋体" w:cs="宋体"/>
          <w:color w:val="auto"/>
          <w:sz w:val="28"/>
          <w:szCs w:val="48"/>
          <w:highlight w:val="none"/>
        </w:rPr>
        <w:t xml:space="preserve">章</w:t>
      </w:r>
      <w:r>
        <w:rPr>
          <w:rFonts w:hint="eastAsia" w:ascii="宋体" w:hAnsi="宋体" w:eastAsia="宋体" w:cs="宋体"/>
          <w:color w:val="auto"/>
          <w:sz w:val="28"/>
          <w:szCs w:val="21"/>
          <w:highlight w:val="none"/>
        </w:rPr>
        <w:t xml:space="preserve"> 投标人须知</w:t>
      </w:r>
      <w:r>
        <w:rPr>
          <w:rFonts w:hint="eastAsia" w:ascii="宋体" w:hAnsi="宋体" w:eastAsia="宋体" w:cs="宋体"/>
          <w:sz w:val="28"/>
          <w:szCs w:val="21"/>
        </w:rPr>
        <w:tab/>
      </w:r>
      <w:r>
        <w:rPr>
          <w:rFonts w:hint="eastAsia" w:ascii="宋体" w:hAnsi="宋体" w:eastAsia="宋体" w:cs="宋体"/>
          <w:sz w:val="28"/>
          <w:szCs w:val="21"/>
        </w:rPr>
        <w:fldChar w:fldCharType="begin"/>
      </w:r>
      <w:r>
        <w:rPr>
          <w:rFonts w:hint="eastAsia" w:ascii="宋体" w:hAnsi="宋体" w:eastAsia="宋体" w:cs="宋体"/>
          <w:sz w:val="28"/>
          <w:szCs w:val="21"/>
        </w:rPr>
        <w:instrText xml:space="preserve"> PAGEREF _Toc32493 \h </w:instrText>
      </w:r>
      <w:r>
        <w:rPr>
          <w:rFonts w:hint="eastAsia" w:ascii="宋体" w:hAnsi="宋体" w:eastAsia="宋体" w:cs="宋体"/>
          <w:sz w:val="28"/>
          <w:szCs w:val="21"/>
        </w:rPr>
        <w:fldChar w:fldCharType="separate"/>
      </w:r>
      <w:r>
        <w:rPr>
          <w:rFonts w:hint="eastAsia" w:ascii="宋体" w:hAnsi="宋体" w:eastAsia="宋体" w:cs="宋体"/>
          <w:sz w:val="28"/>
          <w:szCs w:val="21"/>
        </w:rPr>
        <w:t xml:space="preserve">7</w:t>
      </w:r>
      <w:r>
        <w:rPr>
          <w:rFonts w:hint="eastAsia" w:ascii="宋体" w:hAnsi="宋体" w:eastAsia="宋体" w:cs="宋体"/>
          <w:sz w:val="28"/>
          <w:szCs w:val="21"/>
        </w:rPr>
        <w:fldChar w:fldCharType="end"/>
      </w:r>
      <w:r/>
    </w:p>
    <w:p>
      <w:pPr>
        <w:pStyle w:val="999"/>
        <w:keepLines w:val="0"/>
        <w:keepNext w:val="0"/>
        <w:pageBreakBefore w:val="0"/>
        <w:spacing w:line="480" w:lineRule="auto"/>
        <w:widowControl w:val="off"/>
        <w:tabs>
          <w:tab w:val="right" w:pos="8402" w:leader="hyphen"/>
        </w:tabs>
        <w:rPr>
          <w:rFonts w:hint="eastAsia" w:ascii="宋体" w:hAnsi="宋体" w:eastAsia="宋体" w:cs="宋体"/>
          <w:sz w:val="28"/>
          <w:szCs w:val="21"/>
        </w:rPr>
      </w:pPr>
      <w:r>
        <w:rPr>
          <w:rFonts w:hint="eastAsia" w:ascii="宋体" w:hAnsi="宋体" w:eastAsia="宋体" w:cs="宋体"/>
          <w:color w:val="auto"/>
          <w:sz w:val="28"/>
          <w:szCs w:val="21"/>
          <w:highlight w:val="none"/>
        </w:rPr>
        <w:t xml:space="preserve">第</w:t>
      </w:r>
      <w:r>
        <w:rPr>
          <w:rFonts w:hint="eastAsia" w:ascii="宋体" w:hAnsi="宋体" w:eastAsia="宋体" w:cs="宋体"/>
          <w:color w:val="auto"/>
          <w:sz w:val="28"/>
          <w:szCs w:val="21"/>
          <w:highlight w:val="none"/>
          <w:lang w:val="en-US" w:eastAsia="zh-CN"/>
        </w:rPr>
        <w:t xml:space="preserve">三</w:t>
      </w:r>
      <w:r>
        <w:rPr>
          <w:rFonts w:hint="eastAsia" w:ascii="宋体" w:hAnsi="宋体" w:eastAsia="宋体" w:cs="宋体"/>
          <w:color w:val="auto"/>
          <w:sz w:val="28"/>
          <w:szCs w:val="21"/>
          <w:highlight w:val="none"/>
        </w:rPr>
        <w:t xml:space="preserve">章 投标文件格式</w:t>
      </w:r>
      <w:r>
        <w:rPr>
          <w:rFonts w:hint="eastAsia" w:ascii="宋体" w:hAnsi="宋体" w:eastAsia="宋体" w:cs="宋体"/>
          <w:sz w:val="28"/>
          <w:szCs w:val="21"/>
        </w:rPr>
        <w:tab/>
      </w:r>
      <w:r>
        <w:rPr>
          <w:rFonts w:hint="eastAsia" w:ascii="宋体" w:hAnsi="宋体" w:eastAsia="宋体" w:cs="宋体"/>
          <w:sz w:val="28"/>
          <w:szCs w:val="21"/>
        </w:rPr>
        <w:fldChar w:fldCharType="begin"/>
      </w:r>
      <w:r>
        <w:rPr>
          <w:rFonts w:hint="eastAsia" w:ascii="宋体" w:hAnsi="宋体" w:eastAsia="宋体" w:cs="宋体"/>
          <w:sz w:val="28"/>
          <w:szCs w:val="21"/>
        </w:rPr>
        <w:instrText xml:space="preserve"> PAGEREF _Toc26443 \h </w:instrText>
      </w:r>
      <w:r>
        <w:rPr>
          <w:rFonts w:hint="eastAsia" w:ascii="宋体" w:hAnsi="宋体" w:eastAsia="宋体" w:cs="宋体"/>
          <w:sz w:val="28"/>
          <w:szCs w:val="21"/>
        </w:rPr>
        <w:fldChar w:fldCharType="separate"/>
      </w:r>
      <w:r>
        <w:rPr>
          <w:rFonts w:hint="eastAsia" w:ascii="宋体" w:hAnsi="宋体" w:eastAsia="宋体" w:cs="宋体"/>
          <w:sz w:val="28"/>
          <w:szCs w:val="21"/>
        </w:rPr>
        <w:t xml:space="preserve">23</w:t>
      </w:r>
      <w:r>
        <w:rPr>
          <w:rFonts w:hint="eastAsia" w:ascii="宋体" w:hAnsi="宋体" w:eastAsia="宋体" w:cs="宋体"/>
          <w:sz w:val="28"/>
          <w:szCs w:val="21"/>
        </w:rPr>
        <w:fldChar w:fldCharType="end"/>
      </w:r>
      <w:r/>
    </w:p>
    <w:p>
      <w:pPr>
        <w:pStyle w:val="999"/>
        <w:keepLines w:val="0"/>
        <w:keepNext w:val="0"/>
        <w:pageBreakBefore w:val="0"/>
        <w:spacing w:line="480" w:lineRule="auto"/>
        <w:widowControl w:val="off"/>
        <w:tabs>
          <w:tab w:val="right" w:pos="8402" w:leader="hyphen"/>
        </w:tabs>
        <w:rPr>
          <w:rFonts w:hint="eastAsia" w:ascii="宋体" w:hAnsi="宋体" w:eastAsia="宋体" w:cs="宋体"/>
          <w:sz w:val="28"/>
          <w:szCs w:val="21"/>
        </w:rPr>
      </w:pPr>
      <w:r>
        <w:rPr>
          <w:rFonts w:hint="eastAsia" w:ascii="宋体" w:hAnsi="宋体" w:eastAsia="宋体" w:cs="宋体"/>
          <w:color w:val="auto"/>
          <w:sz w:val="28"/>
          <w:szCs w:val="48"/>
          <w:highlight w:val="none"/>
        </w:rPr>
        <w:t xml:space="preserve">第</w:t>
      </w:r>
      <w:r>
        <w:rPr>
          <w:rFonts w:hint="eastAsia" w:ascii="宋体" w:hAnsi="宋体" w:eastAsia="宋体" w:cs="宋体"/>
          <w:color w:val="auto"/>
          <w:sz w:val="28"/>
          <w:szCs w:val="21"/>
          <w:highlight w:val="none"/>
          <w:lang w:val="en-US" w:eastAsia="zh-CN"/>
        </w:rPr>
        <w:t xml:space="preserve">四</w:t>
      </w:r>
      <w:r>
        <w:rPr>
          <w:rFonts w:hint="eastAsia" w:ascii="宋体" w:hAnsi="宋体" w:eastAsia="宋体" w:cs="宋体"/>
          <w:color w:val="auto"/>
          <w:sz w:val="28"/>
          <w:szCs w:val="21"/>
          <w:highlight w:val="none"/>
        </w:rPr>
        <w:t xml:space="preserve">章 招标书</w:t>
      </w:r>
      <w:r>
        <w:rPr>
          <w:rFonts w:hint="eastAsia" w:ascii="宋体" w:hAnsi="宋体" w:eastAsia="宋体" w:cs="宋体"/>
          <w:sz w:val="28"/>
          <w:szCs w:val="21"/>
        </w:rPr>
        <w:tab/>
      </w:r>
      <w:r>
        <w:rPr>
          <w:rFonts w:hint="eastAsia" w:ascii="宋体" w:hAnsi="宋体" w:eastAsia="宋体" w:cs="宋体"/>
          <w:sz w:val="28"/>
          <w:szCs w:val="21"/>
        </w:rPr>
        <w:fldChar w:fldCharType="begin"/>
      </w:r>
      <w:r>
        <w:rPr>
          <w:rFonts w:hint="eastAsia" w:ascii="宋体" w:hAnsi="宋体" w:eastAsia="宋体" w:cs="宋体"/>
          <w:sz w:val="28"/>
          <w:szCs w:val="21"/>
        </w:rPr>
        <w:instrText xml:space="preserve"> PAGEREF _Toc31935 \h </w:instrText>
      </w:r>
      <w:r>
        <w:rPr>
          <w:rFonts w:hint="eastAsia" w:ascii="宋体" w:hAnsi="宋体" w:eastAsia="宋体" w:cs="宋体"/>
          <w:sz w:val="28"/>
          <w:szCs w:val="21"/>
        </w:rPr>
        <w:fldChar w:fldCharType="separate"/>
      </w:r>
      <w:r>
        <w:rPr>
          <w:rFonts w:hint="eastAsia" w:ascii="宋体" w:hAnsi="宋体" w:eastAsia="宋体" w:cs="宋体"/>
          <w:sz w:val="28"/>
          <w:szCs w:val="21"/>
        </w:rPr>
        <w:t xml:space="preserve">43</w:t>
      </w:r>
      <w:r>
        <w:rPr>
          <w:rFonts w:hint="eastAsia" w:ascii="宋体" w:hAnsi="宋体" w:eastAsia="宋体" w:cs="宋体"/>
          <w:sz w:val="28"/>
          <w:szCs w:val="21"/>
        </w:rPr>
        <w:fldChar w:fldCharType="end"/>
      </w:r>
      <w:r/>
    </w:p>
    <w:p>
      <w:pPr>
        <w:pStyle w:val="999"/>
        <w:keepLines w:val="0"/>
        <w:keepNext w:val="0"/>
        <w:pageBreakBefore w:val="0"/>
        <w:spacing w:line="480" w:lineRule="auto"/>
        <w:widowControl w:val="off"/>
        <w:tabs>
          <w:tab w:val="right" w:pos="8402" w:leader="hyphen"/>
        </w:tabs>
        <w:rPr>
          <w:rFonts w:hint="eastAsia" w:ascii="宋体" w:hAnsi="宋体" w:eastAsia="宋体" w:cs="宋体"/>
          <w:sz w:val="28"/>
          <w:szCs w:val="21"/>
        </w:rPr>
      </w:pPr>
      <w:r>
        <w:rPr>
          <w:rFonts w:hint="eastAsia" w:ascii="宋体" w:hAnsi="宋体" w:eastAsia="宋体" w:cs="宋体"/>
          <w:color w:val="auto"/>
          <w:sz w:val="28"/>
          <w:szCs w:val="48"/>
          <w:highlight w:val="none"/>
        </w:rPr>
        <w:t xml:space="preserve">第</w:t>
      </w:r>
      <w:r>
        <w:rPr>
          <w:rFonts w:hint="eastAsia" w:ascii="宋体" w:hAnsi="宋体" w:eastAsia="宋体" w:cs="宋体"/>
          <w:color w:val="auto"/>
          <w:sz w:val="28"/>
          <w:szCs w:val="48"/>
          <w:highlight w:val="none"/>
          <w:lang w:val="en-US" w:eastAsia="zh-CN"/>
        </w:rPr>
        <w:t xml:space="preserve">五</w:t>
      </w:r>
      <w:r>
        <w:rPr>
          <w:rFonts w:hint="eastAsia" w:ascii="宋体" w:hAnsi="宋体" w:eastAsia="宋体" w:cs="宋体"/>
          <w:color w:val="auto"/>
          <w:sz w:val="28"/>
          <w:szCs w:val="48"/>
          <w:highlight w:val="none"/>
        </w:rPr>
        <w:t xml:space="preserve">章 合</w:t>
      </w:r>
      <w:r>
        <w:rPr>
          <w:rFonts w:hint="eastAsia" w:ascii="宋体" w:hAnsi="宋体" w:eastAsia="宋体" w:cs="宋体"/>
          <w:color w:val="auto"/>
          <w:sz w:val="28"/>
          <w:szCs w:val="21"/>
          <w:highlight w:val="none"/>
        </w:rPr>
        <w:t xml:space="preserve">同主要条款</w:t>
      </w:r>
      <w:r>
        <w:rPr>
          <w:rFonts w:hint="eastAsia" w:ascii="宋体" w:hAnsi="宋体" w:eastAsia="宋体" w:cs="宋体"/>
          <w:sz w:val="28"/>
          <w:szCs w:val="21"/>
        </w:rPr>
        <w:tab/>
      </w:r>
      <w:r>
        <w:rPr>
          <w:rFonts w:hint="eastAsia" w:ascii="宋体" w:hAnsi="宋体" w:eastAsia="宋体" w:cs="宋体"/>
          <w:sz w:val="28"/>
          <w:szCs w:val="21"/>
        </w:rPr>
        <w:fldChar w:fldCharType="begin"/>
      </w:r>
      <w:r>
        <w:rPr>
          <w:rFonts w:hint="eastAsia" w:ascii="宋体" w:hAnsi="宋体" w:eastAsia="宋体" w:cs="宋体"/>
          <w:sz w:val="28"/>
          <w:szCs w:val="21"/>
        </w:rPr>
        <w:instrText xml:space="preserve"> PAGEREF _Toc31657 \h </w:instrText>
      </w:r>
      <w:r>
        <w:rPr>
          <w:rFonts w:hint="eastAsia" w:ascii="宋体" w:hAnsi="宋体" w:eastAsia="宋体" w:cs="宋体"/>
          <w:sz w:val="28"/>
          <w:szCs w:val="21"/>
        </w:rPr>
        <w:fldChar w:fldCharType="separate"/>
      </w:r>
      <w:r>
        <w:rPr>
          <w:rFonts w:hint="eastAsia" w:ascii="宋体" w:hAnsi="宋体" w:eastAsia="宋体" w:cs="宋体"/>
          <w:sz w:val="28"/>
          <w:szCs w:val="21"/>
        </w:rPr>
        <w:t xml:space="preserve">61</w:t>
      </w:r>
      <w:r>
        <w:rPr>
          <w:rFonts w:hint="eastAsia" w:ascii="宋体" w:hAnsi="宋体" w:eastAsia="宋体" w:cs="宋体"/>
          <w:sz w:val="28"/>
          <w:szCs w:val="21"/>
        </w:rPr>
        <w:fldChar w:fldCharType="end"/>
      </w:r>
      <w:r/>
    </w:p>
    <w:p>
      <w:pPr>
        <w:pStyle w:val="999"/>
        <w:keepLines w:val="0"/>
        <w:keepNext w:val="0"/>
        <w:pageBreakBefore w:val="0"/>
        <w:spacing w:line="480" w:lineRule="auto"/>
        <w:widowControl w:val="off"/>
        <w:tabs>
          <w:tab w:val="right" w:pos="8402" w:leader="hyphen"/>
        </w:tabs>
        <w:rPr>
          <w:rFonts w:hint="eastAsia" w:ascii="宋体" w:hAnsi="宋体" w:eastAsia="宋体" w:cs="宋体"/>
        </w:rPr>
      </w:pPr>
      <w:r>
        <w:rPr>
          <w:rFonts w:hint="eastAsia" w:ascii="宋体" w:hAnsi="宋体" w:eastAsia="宋体" w:cs="宋体"/>
          <w:color w:val="auto"/>
          <w:sz w:val="28"/>
          <w:szCs w:val="48"/>
          <w:highlight w:val="none"/>
        </w:rPr>
        <w:t xml:space="preserve">第</w:t>
      </w:r>
      <w:r>
        <w:rPr>
          <w:rFonts w:hint="eastAsia" w:ascii="宋体" w:hAnsi="宋体" w:eastAsia="宋体" w:cs="宋体"/>
          <w:color w:val="auto"/>
          <w:sz w:val="28"/>
          <w:szCs w:val="48"/>
          <w:highlight w:val="none"/>
          <w:lang w:val="en-US" w:eastAsia="zh-CN"/>
        </w:rPr>
        <w:t xml:space="preserve">六</w:t>
      </w:r>
      <w:r>
        <w:rPr>
          <w:rFonts w:hint="eastAsia" w:ascii="宋体" w:hAnsi="宋体" w:eastAsia="宋体" w:cs="宋体"/>
          <w:color w:val="auto"/>
          <w:sz w:val="28"/>
          <w:szCs w:val="21"/>
          <w:highlight w:val="none"/>
        </w:rPr>
        <w:t xml:space="preserve">章 评标办法及标准</w:t>
      </w:r>
      <w:r>
        <w:rPr>
          <w:rFonts w:hint="eastAsia" w:ascii="宋体" w:hAnsi="宋体" w:eastAsia="宋体" w:cs="宋体"/>
          <w:sz w:val="28"/>
          <w:szCs w:val="21"/>
        </w:rPr>
        <w:tab/>
      </w:r>
      <w:r>
        <w:rPr>
          <w:rFonts w:hint="eastAsia" w:ascii="宋体" w:hAnsi="宋体" w:eastAsia="宋体" w:cs="宋体"/>
          <w:sz w:val="28"/>
          <w:szCs w:val="21"/>
        </w:rPr>
        <w:fldChar w:fldCharType="begin"/>
      </w:r>
      <w:r>
        <w:rPr>
          <w:rFonts w:hint="eastAsia" w:ascii="宋体" w:hAnsi="宋体" w:eastAsia="宋体" w:cs="宋体"/>
          <w:sz w:val="28"/>
          <w:szCs w:val="21"/>
        </w:rPr>
        <w:instrText xml:space="preserve"> PAGEREF _Toc74 \h </w:instrText>
      </w:r>
      <w:r>
        <w:rPr>
          <w:rFonts w:hint="eastAsia" w:ascii="宋体" w:hAnsi="宋体" w:eastAsia="宋体" w:cs="宋体"/>
          <w:sz w:val="28"/>
          <w:szCs w:val="21"/>
        </w:rPr>
        <w:fldChar w:fldCharType="separate"/>
      </w:r>
      <w:r>
        <w:rPr>
          <w:rFonts w:hint="eastAsia" w:ascii="宋体" w:hAnsi="宋体" w:eastAsia="宋体" w:cs="宋体"/>
          <w:sz w:val="28"/>
          <w:szCs w:val="21"/>
        </w:rPr>
        <w:t xml:space="preserve">69</w:t>
      </w:r>
      <w:r>
        <w:rPr>
          <w:rFonts w:hint="eastAsia" w:ascii="宋体" w:hAnsi="宋体" w:eastAsia="宋体" w:cs="宋体"/>
          <w:sz w:val="28"/>
          <w:szCs w:val="21"/>
        </w:rPr>
        <w:fldChar w:fldCharType="end"/>
      </w:r>
      <w:r/>
    </w:p>
    <w:p>
      <w:pPr>
        <w:jc w:val="center"/>
        <w:spacing w:line="360" w:lineRule="auto"/>
        <w:rPr>
          <w:rFonts w:ascii="宋体" w:hAnsi="宋体" w:eastAsia="宋体"/>
          <w:b/>
          <w:color w:val="auto"/>
          <w:sz w:val="24"/>
          <w:szCs w:val="24"/>
          <w:highlight w:val="none"/>
        </w:rPr>
      </w:pPr>
      <w:r>
        <w:rPr>
          <w:rFonts w:ascii="宋体" w:hAnsi="宋体" w:eastAsia="宋体"/>
          <w:color w:val="auto"/>
          <w:szCs w:val="24"/>
          <w:highlight w:val="none"/>
        </w:rPr>
        <w:fldChar w:fldCharType="end"/>
      </w:r>
      <w:r/>
    </w:p>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p>
      <w:pPr>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r>
      <w:r/>
    </w:p>
    <w:p>
      <w:pPr>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r>
      <w:r/>
    </w:p>
    <w:p>
      <w:pPr>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r>
      <w:r/>
    </w:p>
    <w:p>
      <w:pPr>
        <w:jc w:val="center"/>
        <w:keepLines/>
        <w:keepNext/>
        <w:spacing w:line="720" w:lineRule="auto"/>
        <w:rPr>
          <w:rFonts w:asciiTheme="minorEastAsia" w:hAnsiTheme="minorEastAsia" w:eastAsiaTheme="minorEastAsia" w:cstheme="minorEastAsia"/>
          <w:color w:val="auto"/>
          <w:sz w:val="44"/>
          <w:szCs w:val="44"/>
          <w:highlight w:val="none"/>
        </w:rPr>
      </w:pPr>
      <w:r/>
      <w:bookmarkStart w:id="1" w:name="_Toc388026583"/>
      <w:r/>
      <w:r/>
    </w:p>
    <w:p>
      <w:pPr>
        <w:pStyle w:val="992"/>
        <w:rPr>
          <w:rFonts w:asciiTheme="minorEastAsia" w:hAnsiTheme="minorEastAsia" w:eastAsiaTheme="minorEastAsia" w:cstheme="minorEastAsia"/>
          <w:color w:val="auto"/>
          <w:sz w:val="44"/>
          <w:szCs w:val="44"/>
          <w:highlight w:val="none"/>
        </w:rPr>
      </w:pPr>
      <w:r>
        <w:rPr>
          <w:rFonts w:asciiTheme="minorEastAsia" w:hAnsiTheme="minorEastAsia" w:eastAsiaTheme="minorEastAsia" w:cstheme="minorEastAsia"/>
          <w:color w:val="auto"/>
          <w:sz w:val="44"/>
          <w:szCs w:val="44"/>
          <w:highlight w:val="none"/>
        </w:rPr>
      </w:r>
      <w:r/>
    </w:p>
    <w:p>
      <w:pPr>
        <w:pStyle w:val="1001"/>
        <w:rPr>
          <w:rFonts w:asciiTheme="minorEastAsia" w:hAnsiTheme="minorEastAsia" w:eastAsiaTheme="minorEastAsia" w:cstheme="minorEastAsia"/>
          <w:color w:val="auto"/>
          <w:sz w:val="44"/>
          <w:szCs w:val="44"/>
          <w:highlight w:val="none"/>
        </w:rPr>
      </w:pPr>
      <w:r>
        <w:rPr>
          <w:rFonts w:asciiTheme="minorEastAsia" w:hAnsiTheme="minorEastAsia" w:eastAsiaTheme="minorEastAsia" w:cstheme="minorEastAsia"/>
          <w:color w:val="auto"/>
          <w:sz w:val="44"/>
          <w:szCs w:val="44"/>
          <w:highlight w:val="none"/>
        </w:rPr>
      </w:r>
      <w:r/>
    </w:p>
    <w:p>
      <w:pPr>
        <w:pStyle w:val="1001"/>
        <w:rPr>
          <w:rFonts w:asciiTheme="minorEastAsia" w:hAnsiTheme="minorEastAsia" w:eastAsiaTheme="minorEastAsia" w:cstheme="minorEastAsia"/>
          <w:color w:val="auto"/>
          <w:sz w:val="44"/>
          <w:szCs w:val="44"/>
          <w:highlight w:val="none"/>
        </w:rPr>
      </w:pPr>
      <w:r>
        <w:rPr>
          <w:rFonts w:asciiTheme="minorEastAsia" w:hAnsiTheme="minorEastAsia" w:eastAsiaTheme="minorEastAsia" w:cstheme="minorEastAsia"/>
          <w:color w:val="auto"/>
          <w:sz w:val="44"/>
          <w:szCs w:val="44"/>
          <w:highlight w:val="none"/>
        </w:rPr>
      </w:r>
      <w:r/>
    </w:p>
    <w:p>
      <w:pPr>
        <w:pStyle w:val="1001"/>
        <w:rPr>
          <w:rFonts w:asciiTheme="minorEastAsia" w:hAnsiTheme="minorEastAsia" w:eastAsiaTheme="minorEastAsia" w:cstheme="minorEastAsia"/>
          <w:color w:val="auto"/>
          <w:sz w:val="44"/>
          <w:szCs w:val="44"/>
          <w:highlight w:val="none"/>
        </w:rPr>
      </w:pPr>
      <w:r>
        <w:rPr>
          <w:rFonts w:asciiTheme="minorEastAsia" w:hAnsiTheme="minorEastAsia" w:eastAsiaTheme="minorEastAsia" w:cstheme="minorEastAsia"/>
          <w:color w:val="auto"/>
          <w:sz w:val="44"/>
          <w:szCs w:val="44"/>
          <w:highlight w:val="none"/>
        </w:rPr>
      </w:r>
      <w:r/>
    </w:p>
    <w:p>
      <w:pPr>
        <w:pStyle w:val="1001"/>
        <w:rPr>
          <w:rFonts w:asciiTheme="minorEastAsia" w:hAnsiTheme="minorEastAsia" w:eastAsiaTheme="minorEastAsia" w:cstheme="minorEastAsia"/>
          <w:color w:val="auto"/>
          <w:sz w:val="44"/>
          <w:szCs w:val="44"/>
          <w:highlight w:val="none"/>
        </w:rPr>
      </w:pPr>
      <w:r>
        <w:rPr>
          <w:rFonts w:asciiTheme="minorEastAsia" w:hAnsiTheme="minorEastAsia" w:eastAsiaTheme="minorEastAsia" w:cstheme="minorEastAsia"/>
          <w:color w:val="auto"/>
          <w:sz w:val="44"/>
          <w:szCs w:val="44"/>
          <w:highlight w:val="none"/>
        </w:rPr>
      </w:r>
      <w:r/>
    </w:p>
    <w:p>
      <w:pPr>
        <w:pStyle w:val="1001"/>
        <w:rPr>
          <w:rFonts w:asciiTheme="minorEastAsia" w:hAnsiTheme="minorEastAsia" w:eastAsiaTheme="minorEastAsia" w:cstheme="minorEastAsia"/>
          <w:color w:val="auto"/>
          <w:sz w:val="44"/>
          <w:szCs w:val="44"/>
          <w:highlight w:val="none"/>
        </w:rPr>
      </w:pPr>
      <w:r>
        <w:rPr>
          <w:rFonts w:asciiTheme="minorEastAsia" w:hAnsiTheme="minorEastAsia" w:eastAsiaTheme="minorEastAsia" w:cstheme="minorEastAsia"/>
          <w:color w:val="auto"/>
          <w:sz w:val="44"/>
          <w:szCs w:val="44"/>
          <w:highlight w:val="none"/>
        </w:rPr>
      </w:r>
      <w:r/>
    </w:p>
    <w:p>
      <w:pPr>
        <w:pStyle w:val="987"/>
        <w:jc w:val="center"/>
        <w:spacing w:before="0" w:after="0" w:line="360" w:lineRule="auto"/>
        <w:rPr>
          <w:rFonts w:hint="eastAsia" w:ascii="宋体" w:hAnsi="宋体" w:eastAsia="宋体"/>
          <w:color w:val="auto"/>
          <w:szCs w:val="44"/>
          <w:highlight w:val="none"/>
        </w:rPr>
        <w:sectPr>
          <w:footerReference w:type="default" r:id="rId11"/>
          <w:footerReference w:type="first" r:id="rId12"/>
          <w:footnotePr/>
          <w:endnotePr/>
          <w:type w:val="nextPage"/>
          <w:pgSz w:w="11906" w:h="16838" w:orient="portrait"/>
          <w:pgMar w:top="1440" w:right="1752" w:bottom="1440" w:left="1752" w:header="851" w:footer="992" w:gutter="0"/>
          <w:pgNumType w:start="1"/>
          <w:cols w:num="1" w:sep="0" w:space="425" w:equalWidth="1"/>
          <w:docGrid w:linePitch="360"/>
          <w:titlePg/>
        </w:sectPr>
      </w:pPr>
      <w:r/>
      <w:bookmarkStart w:id="2" w:name="_Toc4587"/>
      <w:r/>
      <w:bookmarkStart w:id="3" w:name="_Toc21109"/>
      <w:r/>
      <w:r/>
    </w:p>
    <w:p>
      <w:pPr>
        <w:pStyle w:val="987"/>
        <w:jc w:val="center"/>
        <w:spacing w:before="0" w:after="0" w:line="360" w:lineRule="auto"/>
        <w:rPr>
          <w:rFonts w:hint="eastAsia" w:ascii="宋体" w:hAnsi="宋体" w:eastAsia="宋体"/>
          <w:color w:val="auto"/>
          <w:szCs w:val="44"/>
          <w:highlight w:val="none"/>
        </w:rPr>
      </w:pPr>
      <w:r>
        <w:rPr>
          <w:rFonts w:hint="eastAsia" w:ascii="宋体" w:hAnsi="宋体" w:eastAsia="宋体"/>
          <w:color w:val="auto"/>
          <w:szCs w:val="44"/>
          <w:highlight w:val="none"/>
        </w:rPr>
        <w:t xml:space="preserve">前附表</w:t>
      </w:r>
      <w:bookmarkEnd w:id="2"/>
      <w:r/>
      <w:bookmarkEnd w:id="3"/>
      <w:r/>
      <w:r/>
    </w:p>
    <w:tbl>
      <w:tblPr>
        <w:tblStyle w:val="989"/>
        <w:tblW w:w="8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2200"/>
        <w:gridCol w:w="5786"/>
      </w:tblGrid>
      <w:tr>
        <w:trPr>
          <w:jc w:val="center"/>
          <w:trHeight w:val="567"/>
        </w:trPr>
        <w:tc>
          <w:tcPr>
            <w:tcW w:w="819"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200"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W w:w="5786"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w:t>
            </w:r>
            <w:r/>
          </w:p>
        </w:tc>
      </w:tr>
      <w:tr>
        <w:trPr>
          <w:jc w:val="center"/>
          <w:trHeight w:val="567"/>
        </w:trPr>
        <w:tc>
          <w:tcPr>
            <w:tcW w:w="819"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200"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5786"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2026年吴中区区管道路桥梁、高架及隧道定期检测项目</w:t>
            </w:r>
            <w:r/>
          </w:p>
        </w:tc>
      </w:tr>
      <w:tr>
        <w:trPr>
          <w:jc w:val="center"/>
          <w:trHeight w:val="567"/>
        </w:trPr>
        <w:tc>
          <w:tcPr>
            <w:tcW w:w="819"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200"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服务期限</w:t>
            </w:r>
            <w:r/>
          </w:p>
        </w:tc>
        <w:tc>
          <w:tcPr>
            <w:tcW w:w="5786"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hAnsi="宋体" w:eastAsia="宋体" w:cs="宋体"/>
                <w:b w:val="0"/>
                <w:bCs w:val="0"/>
                <w:color w:val="auto"/>
                <w:sz w:val="21"/>
                <w:szCs w:val="21"/>
                <w:highlight w:val="none"/>
                <w:lang w:val="en-US" w:eastAsia="zh-CN"/>
              </w:rPr>
              <w:t xml:space="preserve">5个月（以合同签订时间为准）</w:t>
            </w:r>
            <w:r/>
          </w:p>
        </w:tc>
      </w:tr>
      <w:tr>
        <w:trPr>
          <w:jc w:val="center"/>
          <w:trHeight w:val="1405"/>
        </w:trPr>
        <w:tc>
          <w:tcPr>
            <w:tcW w:w="819"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2200" w:type="dxa"/>
            <w:vAlign w:val="center"/>
            <w:textDirection w:val="lrTb"/>
            <w:noWrap w:val="false"/>
          </w:tcPr>
          <w:p>
            <w:pPr>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采购预算</w:t>
            </w:r>
            <w:r/>
          </w:p>
        </w:tc>
        <w:tc>
          <w:tcPr>
            <w:tcW w:w="5786" w:type="dxa"/>
            <w:vAlign w:val="center"/>
            <w:textDirection w:val="lrTb"/>
            <w:noWrap w:val="false"/>
          </w:tcPr>
          <w:p>
            <w:pPr>
              <w:rPr>
                <w:rFonts w:hint="eastAsia" w:ascii="宋体" w:hAnsi="宋体" w:eastAsia="宋体" w:cs="宋体"/>
                <w:color w:val="auto"/>
                <w:sz w:val="21"/>
                <w:szCs w:val="21"/>
                <w:lang w:val="en-US" w:eastAsia="zh-CN"/>
              </w:rPr>
            </w:pPr>
            <w:r>
              <w:rPr>
                <w:rFonts w:hint="eastAsia" w:asciiTheme="minorEastAsia" w:hAnsiTheme="minorEastAsia" w:eastAsiaTheme="minorEastAsia" w:cstheme="minorEastAsia"/>
                <w:color w:val="auto"/>
                <w:sz w:val="21"/>
                <w:szCs w:val="21"/>
                <w:highlight w:val="none"/>
                <w:u w:val="none"/>
                <w:lang w:val="en-US" w:eastAsia="zh-CN"/>
              </w:rPr>
              <w:t xml:space="preserve">预算价：</w:t>
            </w:r>
            <w:r>
              <w:rPr>
                <w:rFonts w:hint="eastAsia" w:ascii="宋体" w:hAnsi="宋体" w:eastAsia="宋体" w:cs="宋体"/>
                <w:color w:val="auto"/>
                <w:sz w:val="21"/>
                <w:szCs w:val="21"/>
                <w:lang w:val="en-US" w:eastAsia="zh-CN"/>
              </w:rPr>
              <w:t xml:space="preserve">582.9688万元（采购包1：224.5125万元、采购包2：275.4915万元、采购包3：82.9648万元）</w:t>
            </w:r>
            <w:r/>
          </w:p>
          <w:p>
            <w:pPr>
              <w:rPr>
                <w:rFonts w:hint="default"/>
                <w:color w:val="auto"/>
                <w:lang w:val="en-US" w:eastAsia="zh-CN"/>
              </w:rPr>
            </w:pPr>
            <w:r>
              <w:rPr>
                <w:rFonts w:hint="eastAsia" w:asciiTheme="minorEastAsia" w:hAnsiTheme="minorEastAsia" w:eastAsiaTheme="minorEastAsia" w:cstheme="minorEastAsia"/>
                <w:color w:val="auto"/>
                <w:sz w:val="21"/>
                <w:szCs w:val="21"/>
                <w:highlight w:val="none"/>
                <w:u w:val="none"/>
                <w:lang w:val="en-US" w:eastAsia="zh-CN"/>
              </w:rPr>
              <w:t xml:space="preserve">控制价：</w:t>
            </w:r>
            <w:r>
              <w:rPr>
                <w:rFonts w:hint="eastAsia" w:ascii="宋体" w:hAnsi="宋体" w:eastAsia="宋体" w:cs="宋体"/>
                <w:color w:val="auto"/>
                <w:sz w:val="21"/>
                <w:szCs w:val="21"/>
                <w:lang w:val="en-US" w:eastAsia="zh-CN"/>
              </w:rPr>
              <w:t xml:space="preserve">582.9688万元（采购包1：224.5125万元、采购包2：275.4915万元、采购包3：82.9648万元）</w:t>
            </w:r>
            <w:r/>
          </w:p>
        </w:tc>
      </w:tr>
      <w:tr>
        <w:trPr>
          <w:jc w:val="center"/>
          <w:trHeight w:val="596"/>
        </w:trPr>
        <w:tc>
          <w:tcPr>
            <w:tcW w:w="819"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200" w:type="dxa"/>
            <w:vAlign w:val="center"/>
            <w:textDirection w:val="lrTb"/>
            <w:noWrap w:val="false"/>
          </w:tcPr>
          <w:p>
            <w:pPr>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投标人特定资格条件</w:t>
            </w:r>
            <w:r/>
          </w:p>
        </w:tc>
        <w:tc>
          <w:tcPr>
            <w:tcW w:w="5786" w:type="dxa"/>
            <w:vAlign w:val="center"/>
            <w:textDirection w:val="lrTb"/>
            <w:noWrap w:val="false"/>
          </w:tcPr>
          <w:p>
            <w:pPr>
              <w:pStyle w:val="990"/>
              <w:ind w:firstLine="0"/>
              <w:rPr>
                <w:rFonts w:hint="default" w:ascii="宋体" w:hAnsi="宋体" w:eastAsia="宋体" w:cs="宋体"/>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u w:val="none"/>
              </w:rPr>
              <w:t xml:space="preserve">详见</w:t>
            </w:r>
            <w:r>
              <w:rPr>
                <w:rFonts w:hint="eastAsia" w:asciiTheme="minorEastAsia" w:hAnsiTheme="minorEastAsia" w:eastAsiaTheme="minorEastAsia" w:cstheme="minorEastAsia"/>
                <w:color w:val="auto"/>
                <w:sz w:val="21"/>
                <w:szCs w:val="21"/>
                <w:highlight w:val="none"/>
                <w:u w:val="none"/>
                <w:lang w:val="en-US" w:eastAsia="zh-CN"/>
              </w:rPr>
              <w:t xml:space="preserve">采购</w:t>
            </w:r>
            <w:r>
              <w:rPr>
                <w:rFonts w:hint="eastAsia" w:asciiTheme="minorEastAsia" w:hAnsiTheme="minorEastAsia" w:eastAsiaTheme="minorEastAsia" w:cstheme="minorEastAsia"/>
                <w:color w:val="auto"/>
                <w:sz w:val="21"/>
                <w:szCs w:val="21"/>
                <w:highlight w:val="none"/>
                <w:u w:val="none"/>
              </w:rPr>
              <w:t xml:space="preserve">公告</w:t>
            </w:r>
            <w:r/>
          </w:p>
        </w:tc>
      </w:tr>
      <w:tr>
        <w:trPr>
          <w:jc w:val="center"/>
          <w:trHeight w:val="796"/>
        </w:trPr>
        <w:tc>
          <w:tcPr>
            <w:tcW w:w="819"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200"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联合体投标</w:t>
            </w:r>
            <w:r/>
          </w:p>
        </w:tc>
        <w:tc>
          <w:tcPr>
            <w:tcW w:w="5786"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■不接受，招标文件中有关联合体规定均不适用</w:t>
            </w:r>
            <w:r/>
          </w:p>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□接受 </w:t>
            </w:r>
            <w:r/>
          </w:p>
        </w:tc>
      </w:tr>
      <w:tr>
        <w:trPr>
          <w:jc w:val="center"/>
          <w:trHeight w:val="1385"/>
        </w:trPr>
        <w:tc>
          <w:tcPr>
            <w:tcW w:w="819"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200"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现场考察</w:t>
            </w:r>
            <w:r/>
          </w:p>
        </w:tc>
        <w:tc>
          <w:tcPr>
            <w:tcW w:w="5786"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■不组织，自行考察</w:t>
            </w:r>
            <w:r/>
          </w:p>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□组织，考察时间：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时</w:t>
            </w:r>
            <w:r/>
          </w:p>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集合地点：</w:t>
            </w:r>
            <w:r>
              <w:rPr>
                <w:rFonts w:hint="eastAsia" w:ascii="宋体" w:hAnsi="宋体" w:eastAsia="宋体" w:cs="宋体"/>
                <w:color w:val="auto"/>
                <w:sz w:val="21"/>
                <w:szCs w:val="21"/>
                <w:highlight w:val="none"/>
                <w:u w:val="single"/>
              </w:rPr>
              <w:t xml:space="preserve">                          </w:t>
            </w:r>
            <w:r/>
          </w:p>
          <w:p>
            <w:pPr>
              <w:ind w:firstLine="84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tc>
      </w:tr>
      <w:tr>
        <w:trPr>
          <w:jc w:val="center"/>
          <w:trHeight w:val="993"/>
        </w:trPr>
        <w:tc>
          <w:tcPr>
            <w:tcW w:w="819"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200"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投标答疑会 </w:t>
            </w:r>
            <w:r/>
          </w:p>
        </w:tc>
        <w:tc>
          <w:tcPr>
            <w:tcW w:w="5786"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■不召开</w:t>
            </w:r>
            <w:r/>
          </w:p>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口召开，召开时间：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时</w:t>
            </w:r>
            <w:r/>
          </w:p>
          <w:p>
            <w:pPr>
              <w:ind w:firstLine="84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召开地点：</w:t>
            </w:r>
            <w:r>
              <w:rPr>
                <w:rFonts w:hint="eastAsia" w:ascii="宋体" w:hAnsi="宋体" w:eastAsia="宋体" w:cs="宋体"/>
                <w:color w:val="auto"/>
                <w:sz w:val="21"/>
                <w:szCs w:val="21"/>
                <w:highlight w:val="none"/>
                <w:u w:val="single"/>
              </w:rPr>
              <w:t xml:space="preserve">                         </w:t>
            </w:r>
            <w:r/>
          </w:p>
        </w:tc>
      </w:tr>
      <w:tr>
        <w:trPr>
          <w:jc w:val="center"/>
          <w:trHeight w:val="1041"/>
        </w:trPr>
        <w:tc>
          <w:tcPr>
            <w:tcW w:w="819"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200"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w:t>
            </w:r>
            <w:r/>
          </w:p>
        </w:tc>
        <w:tc>
          <w:tcPr>
            <w:tcW w:w="5786"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需要通过CA证书报名并下载采购文件，并使用“苏州市政府采购客户端”工具制作电子</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文件，在提交</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文件截止时间之前完成</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文件的加密上传</w:t>
            </w:r>
            <w:r>
              <w:rPr>
                <w:rFonts w:hint="eastAsia" w:ascii="宋体" w:hAnsi="宋体" w:eastAsia="宋体" w:cs="宋体"/>
                <w:color w:val="auto"/>
                <w:sz w:val="21"/>
                <w:szCs w:val="21"/>
                <w:highlight w:val="none"/>
                <w:lang w:eastAsia="zh-CN"/>
              </w:rPr>
              <w:t xml:space="preserve">。</w:t>
            </w:r>
            <w:r/>
          </w:p>
        </w:tc>
      </w:tr>
      <w:tr>
        <w:trPr>
          <w:jc w:val="center"/>
          <w:trHeight w:val="567"/>
        </w:trPr>
        <w:tc>
          <w:tcPr>
            <w:tcW w:w="819"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200"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投标货币</w:t>
            </w:r>
            <w:r/>
          </w:p>
        </w:tc>
        <w:tc>
          <w:tcPr>
            <w:tcW w:w="5786"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w:t>
            </w:r>
            <w:r/>
          </w:p>
        </w:tc>
      </w:tr>
      <w:tr>
        <w:trPr>
          <w:jc w:val="center"/>
          <w:trHeight w:val="567"/>
        </w:trPr>
        <w:tc>
          <w:tcPr>
            <w:tcW w:w="819"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2200"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合同方式</w:t>
            </w:r>
            <w:r/>
          </w:p>
        </w:tc>
        <w:tc>
          <w:tcPr>
            <w:tcW w:w="5786"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固定单价合同   ■固定总价合同   □其他：</w:t>
            </w:r>
            <w:r>
              <w:rPr>
                <w:rFonts w:hint="eastAsia" w:ascii="宋体" w:hAnsi="宋体" w:eastAsia="宋体" w:cs="宋体"/>
                <w:color w:val="auto"/>
                <w:sz w:val="21"/>
                <w:szCs w:val="21"/>
                <w:highlight w:val="none"/>
                <w:u w:val="single"/>
              </w:rPr>
              <w:t xml:space="preserve">   </w:t>
            </w:r>
            <w:r/>
          </w:p>
        </w:tc>
      </w:tr>
      <w:tr>
        <w:trPr>
          <w:jc w:val="center"/>
          <w:trHeight w:val="3315"/>
        </w:trPr>
        <w:tc>
          <w:tcPr>
            <w:tcW w:w="819"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2200"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招标代理费</w:t>
            </w:r>
            <w:r/>
          </w:p>
        </w:tc>
        <w:tc>
          <w:tcPr>
            <w:tcW w:w="57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100万元以内1.5%，100万元～500万元以内1.1%，500万元～1000万元以内0.8%，1000万元～5000万元以内0.5%，5000万元以上0.25%。</w:t>
            </w:r>
            <w:r>
              <w:rPr>
                <w:rFonts w:hint="eastAsia" w:ascii="宋体" w:hAnsi="宋体" w:eastAsia="宋体" w:cs="宋体"/>
                <w:b/>
                <w:bCs/>
                <w:color w:val="auto"/>
                <w:sz w:val="21"/>
                <w:szCs w:val="21"/>
                <w:highlight w:val="none"/>
              </w:rPr>
              <w:t xml:space="preserve">采用差额定率累进法</w:t>
            </w:r>
            <w:r>
              <w:rPr>
                <w:rFonts w:hint="eastAsia" w:ascii="宋体" w:hAnsi="宋体" w:eastAsia="宋体" w:cs="宋体"/>
                <w:b/>
                <w:bCs/>
                <w:color w:val="auto"/>
                <w:sz w:val="21"/>
                <w:szCs w:val="21"/>
                <w:highlight w:val="none"/>
                <w:lang w:val="en-US" w:eastAsia="zh-CN"/>
              </w:rPr>
              <w:t xml:space="preserve">再打75折</w:t>
            </w:r>
            <w:r>
              <w:rPr>
                <w:rFonts w:hint="eastAsia" w:ascii="宋体" w:hAnsi="宋体" w:eastAsia="宋体" w:cs="宋体"/>
                <w:b/>
                <w:bCs/>
                <w:color w:val="auto"/>
                <w:sz w:val="21"/>
                <w:szCs w:val="21"/>
                <w:highlight w:val="none"/>
              </w:rPr>
              <w:t xml:space="preserve">计算中标服务费</w:t>
            </w:r>
            <w:r>
              <w:rPr>
                <w:rFonts w:hint="eastAsia" w:ascii="宋体" w:hAnsi="宋体" w:eastAsia="宋体" w:cs="宋体"/>
                <w:color w:val="auto"/>
                <w:sz w:val="21"/>
                <w:szCs w:val="21"/>
                <w:highlight w:val="none"/>
              </w:rPr>
              <w:t xml:space="preserve">，如按上述方法计算的金额低于人民币3500元整的，则本项目代理服务费按人民币3500元整计收。</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本项目中标服务费已包含在预算价中，由中标单位支付，中标单位在领取中标通知书时一次性付清</w:t>
            </w:r>
            <w:r>
              <w:rPr>
                <w:rFonts w:hint="eastAsia" w:ascii="宋体" w:hAnsi="宋体" w:eastAsia="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中标服务费账户名：诚信金泰建设管理（苏州）有限公司</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账号：37170188000001472</w:t>
            </w:r>
            <w:r/>
          </w:p>
          <w:p>
            <w:r>
              <w:rPr>
                <w:rFonts w:hint="eastAsia" w:ascii="宋体" w:hAnsi="宋体" w:eastAsia="宋体" w:cs="宋体"/>
                <w:color w:val="auto"/>
                <w:sz w:val="21"/>
                <w:szCs w:val="21"/>
                <w:highlight w:val="none"/>
              </w:rPr>
              <w:t xml:space="preserve">开户银行：中国光大银行股份有限公司苏州姑苏支行。</w:t>
            </w:r>
            <w:r/>
          </w:p>
        </w:tc>
      </w:tr>
      <w:tr>
        <w:trPr>
          <w:jc w:val="center"/>
          <w:trHeight w:val="1077"/>
        </w:trPr>
        <w:tc>
          <w:tcPr>
            <w:tcW w:w="819"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2200"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投标保证金</w:t>
            </w:r>
            <w:r/>
          </w:p>
        </w:tc>
        <w:tc>
          <w:tcPr>
            <w:tcW w:w="5786" w:type="dxa"/>
            <w:vAlign w:val="center"/>
            <w:textDirection w:val="lrTb"/>
            <w:noWrap w:val="false"/>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根据江苏省财政厅《关于做好政府采购支持企业发展有关事项的通知》</w:t>
            </w:r>
            <w:r>
              <w:rPr>
                <w:rFonts w:hint="eastAsia" w:ascii="宋体" w:hAnsi="宋体" w:eastAsia="宋体" w:cs="宋体"/>
                <w:color w:val="auto"/>
                <w:sz w:val="21"/>
                <w:szCs w:val="21"/>
                <w:highlight w:val="none"/>
              </w:rPr>
              <w:t xml:space="preserve">（苏财购[2020]52号文</w:t>
            </w:r>
            <w:r>
              <w:rPr>
                <w:rFonts w:ascii="宋体" w:hAnsi="宋体" w:eastAsia="宋体" w:cs="宋体"/>
                <w:color w:val="auto"/>
                <w:sz w:val="21"/>
                <w:szCs w:val="21"/>
                <w:highlight w:val="none"/>
              </w:rPr>
              <w:t xml:space="preserve">第二条“进一步降低</w:t>
            </w:r>
            <w:r>
              <w:rPr>
                <w:rFonts w:hint="eastAsia" w:ascii="宋体" w:hAnsi="宋体" w:eastAsia="宋体" w:cs="宋体"/>
                <w:color w:val="auto"/>
                <w:sz w:val="21"/>
                <w:szCs w:val="21"/>
                <w:highlight w:val="none"/>
                <w:lang w:val="en-US" w:eastAsia="zh-CN"/>
              </w:rPr>
              <w:t xml:space="preserve">投标人的</w:t>
            </w:r>
            <w:r>
              <w:rPr>
                <w:rFonts w:ascii="宋体" w:hAnsi="宋体" w:eastAsia="宋体" w:cs="宋体"/>
                <w:color w:val="auto"/>
                <w:sz w:val="21"/>
                <w:szCs w:val="21"/>
                <w:highlight w:val="none"/>
              </w:rPr>
              <w:t xml:space="preserve">投标成本”的要求，取消政府采购投标保证金。</w:t>
            </w:r>
            <w:r/>
          </w:p>
        </w:tc>
      </w:tr>
      <w:tr>
        <w:trPr>
          <w:jc w:val="center"/>
          <w:trHeight w:val="567"/>
        </w:trPr>
        <w:tc>
          <w:tcPr>
            <w:tcW w:w="819"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2200"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投标文件有效期</w:t>
            </w:r>
            <w:r/>
          </w:p>
        </w:tc>
        <w:tc>
          <w:tcPr>
            <w:tcW w:w="5786"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90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日历天（从投标截止之日算起）</w:t>
            </w:r>
            <w:r/>
          </w:p>
        </w:tc>
      </w:tr>
      <w:tr>
        <w:trPr>
          <w:jc w:val="center"/>
          <w:trHeight w:val="567"/>
        </w:trPr>
        <w:tc>
          <w:tcPr>
            <w:tcW w:w="819" w:type="dxa"/>
            <w:vAlign w:val="center"/>
            <w:vMerge w:val="restart"/>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2200"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投标截止时间</w:t>
            </w:r>
            <w:r/>
          </w:p>
        </w:tc>
        <w:tc>
          <w:tcPr>
            <w:tcW w:w="5786"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w:t>
            </w:r>
            <w:r>
              <w:rPr>
                <w:rFonts w:hint="eastAsia" w:asciiTheme="minorEastAsia" w:hAnsiTheme="minorEastAsia" w:eastAsiaTheme="minorEastAsia" w:cstheme="minorEastAsia"/>
                <w:color w:val="auto"/>
                <w:sz w:val="21"/>
                <w:szCs w:val="21"/>
                <w:highlight w:val="none"/>
                <w:u w:val="single"/>
              </w:rPr>
              <w:t xml:space="preserve">详见</w:t>
            </w:r>
            <w:r>
              <w:rPr>
                <w:rFonts w:hint="eastAsia" w:asciiTheme="minorEastAsia" w:hAnsiTheme="minorEastAsia" w:eastAsiaTheme="minorEastAsia" w:cstheme="minorEastAsia"/>
                <w:color w:val="auto"/>
                <w:sz w:val="21"/>
                <w:szCs w:val="21"/>
                <w:highlight w:val="none"/>
                <w:u w:val="single"/>
                <w:lang w:val="en-US" w:eastAsia="zh-CN"/>
              </w:rPr>
              <w:t xml:space="preserve">招标</w:t>
            </w:r>
            <w:r>
              <w:rPr>
                <w:rFonts w:hint="eastAsia" w:asciiTheme="minorEastAsia" w:hAnsiTheme="minorEastAsia" w:eastAsiaTheme="minorEastAsia" w:cstheme="minorEastAsia"/>
                <w:color w:val="auto"/>
                <w:sz w:val="21"/>
                <w:szCs w:val="21"/>
                <w:highlight w:val="none"/>
                <w:u w:val="single"/>
              </w:rPr>
              <w:t xml:space="preserve">公告</w:t>
            </w:r>
            <w:r/>
          </w:p>
        </w:tc>
      </w:tr>
      <w:tr>
        <w:trPr>
          <w:jc w:val="center"/>
          <w:trHeight w:val="567"/>
        </w:trPr>
        <w:tc>
          <w:tcPr>
            <w:tcW w:w="819" w:type="dxa"/>
            <w:vAlign w:val="center"/>
            <w:vMerge w:val="continue"/>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00"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投标地点</w:t>
            </w:r>
            <w:r/>
          </w:p>
        </w:tc>
        <w:tc>
          <w:tcPr>
            <w:tcW w:w="5786"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w:t>
            </w:r>
            <w:r>
              <w:rPr>
                <w:rFonts w:hint="eastAsia" w:asciiTheme="minorEastAsia" w:hAnsiTheme="minorEastAsia" w:eastAsiaTheme="minorEastAsia" w:cstheme="minorEastAsia"/>
                <w:color w:val="auto"/>
                <w:sz w:val="21"/>
                <w:szCs w:val="21"/>
                <w:highlight w:val="none"/>
                <w:u w:val="single"/>
              </w:rPr>
              <w:t xml:space="preserve">详见</w:t>
            </w:r>
            <w:r>
              <w:rPr>
                <w:rFonts w:hint="eastAsia" w:asciiTheme="minorEastAsia" w:hAnsiTheme="minorEastAsia" w:eastAsiaTheme="minorEastAsia" w:cstheme="minorEastAsia"/>
                <w:color w:val="auto"/>
                <w:sz w:val="21"/>
                <w:szCs w:val="21"/>
                <w:highlight w:val="none"/>
                <w:u w:val="single"/>
                <w:lang w:val="en-US" w:eastAsia="zh-CN"/>
              </w:rPr>
              <w:t xml:space="preserve">招标</w:t>
            </w:r>
            <w:r>
              <w:rPr>
                <w:rFonts w:hint="eastAsia" w:asciiTheme="minorEastAsia" w:hAnsiTheme="minorEastAsia" w:eastAsiaTheme="minorEastAsia" w:cstheme="minorEastAsia"/>
                <w:color w:val="auto"/>
                <w:sz w:val="21"/>
                <w:szCs w:val="21"/>
                <w:highlight w:val="none"/>
                <w:u w:val="single"/>
              </w:rPr>
              <w:t xml:space="preserve">公告</w:t>
            </w:r>
            <w:r/>
          </w:p>
        </w:tc>
      </w:tr>
      <w:tr>
        <w:trPr>
          <w:jc w:val="center"/>
          <w:trHeight w:val="955"/>
        </w:trPr>
        <w:tc>
          <w:tcPr>
            <w:tcW w:w="819"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2200"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开标时间和地点</w:t>
            </w:r>
            <w:r/>
          </w:p>
        </w:tc>
        <w:tc>
          <w:tcPr>
            <w:tcW w:w="5786"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w:t>
            </w:r>
            <w:r>
              <w:rPr>
                <w:rFonts w:hint="eastAsia" w:asciiTheme="minorEastAsia" w:hAnsiTheme="minorEastAsia" w:eastAsiaTheme="minorEastAsia" w:cstheme="minorEastAsia"/>
                <w:color w:val="auto"/>
                <w:sz w:val="21"/>
                <w:szCs w:val="21"/>
                <w:highlight w:val="none"/>
                <w:u w:val="single"/>
              </w:rPr>
              <w:t xml:space="preserve">详见</w:t>
            </w:r>
            <w:r>
              <w:rPr>
                <w:rFonts w:hint="eastAsia" w:asciiTheme="minorEastAsia" w:hAnsiTheme="minorEastAsia" w:eastAsiaTheme="minorEastAsia" w:cstheme="minorEastAsia"/>
                <w:color w:val="auto"/>
                <w:sz w:val="21"/>
                <w:szCs w:val="21"/>
                <w:highlight w:val="none"/>
                <w:u w:val="single"/>
                <w:lang w:val="en-US" w:eastAsia="zh-CN"/>
              </w:rPr>
              <w:t xml:space="preserve">招标</w:t>
            </w:r>
            <w:r>
              <w:rPr>
                <w:rFonts w:hint="eastAsia" w:asciiTheme="minorEastAsia" w:hAnsiTheme="minorEastAsia" w:eastAsiaTheme="minorEastAsia" w:cstheme="minorEastAsia"/>
                <w:color w:val="auto"/>
                <w:sz w:val="21"/>
                <w:szCs w:val="21"/>
                <w:highlight w:val="none"/>
                <w:u w:val="single"/>
              </w:rPr>
              <w:t xml:space="preserve">公告</w:t>
            </w:r>
            <w:r/>
          </w:p>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w:t>
            </w:r>
            <w:r>
              <w:rPr>
                <w:rFonts w:hint="eastAsia" w:asciiTheme="minorEastAsia" w:hAnsiTheme="minorEastAsia" w:eastAsiaTheme="minorEastAsia" w:cstheme="minorEastAsia"/>
                <w:color w:val="auto"/>
                <w:sz w:val="21"/>
                <w:szCs w:val="21"/>
                <w:highlight w:val="none"/>
                <w:u w:val="single"/>
              </w:rPr>
              <w:t xml:space="preserve">详见</w:t>
            </w:r>
            <w:r>
              <w:rPr>
                <w:rFonts w:hint="eastAsia" w:asciiTheme="minorEastAsia" w:hAnsiTheme="minorEastAsia" w:eastAsiaTheme="minorEastAsia" w:cstheme="minorEastAsia"/>
                <w:color w:val="auto"/>
                <w:sz w:val="21"/>
                <w:szCs w:val="21"/>
                <w:highlight w:val="none"/>
                <w:u w:val="single"/>
                <w:lang w:val="en-US" w:eastAsia="zh-CN"/>
              </w:rPr>
              <w:t xml:space="preserve">招标</w:t>
            </w:r>
            <w:r>
              <w:rPr>
                <w:rFonts w:hint="eastAsia" w:asciiTheme="minorEastAsia" w:hAnsiTheme="minorEastAsia" w:eastAsiaTheme="minorEastAsia" w:cstheme="minorEastAsia"/>
                <w:color w:val="auto"/>
                <w:sz w:val="21"/>
                <w:szCs w:val="21"/>
                <w:highlight w:val="none"/>
                <w:u w:val="single"/>
              </w:rPr>
              <w:t xml:space="preserve">公告</w:t>
            </w:r>
            <w:r/>
          </w:p>
        </w:tc>
      </w:tr>
      <w:tr>
        <w:trPr>
          <w:jc w:val="center"/>
          <w:trHeight w:val="539"/>
        </w:trPr>
        <w:tc>
          <w:tcPr>
            <w:tcW w:w="819"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W w:w="2200"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评标办法</w:t>
            </w:r>
            <w:r/>
          </w:p>
        </w:tc>
        <w:tc>
          <w:tcPr>
            <w:tcW w:w="5786"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■综合评分法   □最低评标价法   □性价比法</w:t>
            </w:r>
            <w:r/>
          </w:p>
        </w:tc>
      </w:tr>
      <w:tr>
        <w:trPr>
          <w:jc w:val="center"/>
          <w:trHeight w:val="844"/>
        </w:trPr>
        <w:tc>
          <w:tcPr>
            <w:tcW w:w="819"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W w:w="2200"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定标办法</w:t>
            </w:r>
            <w:r/>
          </w:p>
        </w:tc>
        <w:tc>
          <w:tcPr>
            <w:tcW w:w="5786"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授权评标委员会直接确定</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 xml:space="preserve">名中标</w:t>
            </w:r>
            <w:r>
              <w:rPr>
                <w:rFonts w:hint="eastAsia" w:ascii="宋体" w:hAnsi="宋体" w:eastAsia="宋体" w:cs="宋体"/>
                <w:color w:val="auto"/>
                <w:sz w:val="21"/>
                <w:szCs w:val="21"/>
                <w:highlight w:val="none"/>
                <w:lang w:val="en-US" w:eastAsia="zh-CN"/>
              </w:rPr>
              <w:t xml:space="preserve">人</w:t>
            </w:r>
            <w:r/>
          </w:p>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根据评标委员会推荐的中标候选</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顺序确定中标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w:t>
            </w:r>
            <w:r/>
          </w:p>
        </w:tc>
      </w:tr>
      <w:tr>
        <w:trPr>
          <w:jc w:val="center"/>
          <w:trHeight w:val="967"/>
        </w:trPr>
        <w:tc>
          <w:tcPr>
            <w:tcW w:w="819"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W w:w="2200"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履约保证金</w:t>
            </w:r>
            <w:r/>
          </w:p>
        </w:tc>
        <w:tc>
          <w:tcPr>
            <w:tcW w:w="5786"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不提交，招标文件中有关履约保证金的规定均不适用</w:t>
            </w:r>
            <w:r/>
          </w:p>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w:t>
            </w:r>
            <w:r/>
          </w:p>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金额：为中标价的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10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，或</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w:t>
            </w:r>
            <w:r/>
          </w:p>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提交时间：收到中标通知书后，并在签订合同前提交</w:t>
            </w:r>
            <w:r/>
          </w:p>
        </w:tc>
      </w:tr>
      <w:tr>
        <w:trPr>
          <w:jc w:val="center"/>
          <w:trHeight w:val="567"/>
        </w:trPr>
        <w:tc>
          <w:tcPr>
            <w:tcW w:w="819"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W w:w="2200"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签订合同</w:t>
            </w:r>
            <w:r/>
          </w:p>
        </w:tc>
        <w:tc>
          <w:tcPr>
            <w:tcW w:w="5786"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中标通知书发出之日起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30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日内</w:t>
            </w:r>
            <w:r/>
          </w:p>
        </w:tc>
      </w:tr>
    </w:tbl>
    <w:p>
      <w:pPr>
        <w:pStyle w:val="1001"/>
        <w:rPr>
          <w:rFonts w:asciiTheme="minorEastAsia" w:hAnsiTheme="minorEastAsia" w:eastAsiaTheme="minorEastAsia" w:cstheme="minorEastAsia"/>
          <w:color w:val="auto"/>
          <w:sz w:val="44"/>
          <w:szCs w:val="44"/>
          <w:highlight w:val="none"/>
        </w:rPr>
      </w:pPr>
      <w:r>
        <w:rPr>
          <w:rFonts w:asciiTheme="minorEastAsia" w:hAnsiTheme="minorEastAsia" w:eastAsiaTheme="minorEastAsia" w:cstheme="minorEastAsia"/>
          <w:color w:val="auto"/>
          <w:sz w:val="44"/>
          <w:szCs w:val="44"/>
          <w:highlight w:val="none"/>
        </w:rPr>
      </w:r>
      <w:r/>
    </w:p>
    <w:p>
      <w:pPr>
        <w:pStyle w:val="1001"/>
        <w:rPr>
          <w:rFonts w:asciiTheme="minorEastAsia" w:hAnsiTheme="minorEastAsia" w:eastAsiaTheme="minorEastAsia" w:cstheme="minorEastAsia"/>
          <w:color w:val="auto"/>
          <w:sz w:val="44"/>
          <w:szCs w:val="44"/>
          <w:highlight w:val="none"/>
        </w:rPr>
      </w:pPr>
      <w:r>
        <w:rPr>
          <w:rFonts w:asciiTheme="minorEastAsia" w:hAnsiTheme="minorEastAsia" w:eastAsiaTheme="minorEastAsia" w:cstheme="minorEastAsia"/>
          <w:color w:val="auto"/>
          <w:sz w:val="44"/>
          <w:szCs w:val="44"/>
          <w:highlight w:val="none"/>
        </w:rPr>
      </w:r>
      <w:r/>
    </w:p>
    <w:p>
      <w:pPr>
        <w:pStyle w:val="1001"/>
        <w:rPr>
          <w:rFonts w:asciiTheme="minorEastAsia" w:hAnsiTheme="minorEastAsia" w:eastAsiaTheme="minorEastAsia" w:cstheme="minorEastAsia"/>
          <w:color w:val="auto"/>
          <w:sz w:val="44"/>
          <w:szCs w:val="44"/>
          <w:highlight w:val="none"/>
        </w:rPr>
      </w:pPr>
      <w:r>
        <w:rPr>
          <w:rFonts w:asciiTheme="minorEastAsia" w:hAnsiTheme="minorEastAsia" w:eastAsiaTheme="minorEastAsia" w:cstheme="minorEastAsia"/>
          <w:color w:val="auto"/>
          <w:sz w:val="44"/>
          <w:szCs w:val="44"/>
          <w:highlight w:val="none"/>
        </w:rPr>
      </w:r>
      <w:r/>
    </w:p>
    <w:p>
      <w:pPr>
        <w:pStyle w:val="1001"/>
        <w:rPr>
          <w:rFonts w:asciiTheme="minorEastAsia" w:hAnsiTheme="minorEastAsia" w:eastAsiaTheme="minorEastAsia" w:cstheme="minorEastAsia"/>
          <w:color w:val="auto"/>
          <w:sz w:val="44"/>
          <w:szCs w:val="44"/>
          <w:highlight w:val="none"/>
        </w:rPr>
        <w:sectPr>
          <w:footerReference w:type="default" r:id="rId13"/>
          <w:footerReference w:type="first" r:id="rId14"/>
          <w:footnotePr/>
          <w:endnotePr/>
          <w:type w:val="nextPage"/>
          <w:pgSz w:w="11906" w:h="16838" w:orient="portrait"/>
          <w:pgMar w:top="1440" w:right="1752" w:bottom="1440" w:left="1752" w:header="851" w:footer="992" w:gutter="0"/>
          <w:pgNumType w:start="1"/>
          <w:cols w:num="1" w:sep="0" w:space="425" w:equalWidth="1"/>
          <w:docGrid w:linePitch="360"/>
        </w:sectPr>
      </w:pPr>
      <w:r>
        <w:rPr>
          <w:rFonts w:asciiTheme="minorEastAsia" w:hAnsiTheme="minorEastAsia" w:eastAsiaTheme="minorEastAsia" w:cstheme="minorEastAsia"/>
          <w:color w:val="auto"/>
          <w:sz w:val="44"/>
          <w:szCs w:val="44"/>
          <w:highlight w:val="none"/>
        </w:rPr>
      </w:r>
      <w:r/>
    </w:p>
    <w:p>
      <w:pPr>
        <w:pStyle w:val="987"/>
        <w:jc w:val="center"/>
        <w:pageBreakBefore w:val="0"/>
        <w:spacing w:before="0" w:after="0" w:line="360" w:lineRule="auto"/>
        <w:rPr>
          <w:rFonts w:ascii="宋体" w:hAnsi="宋体" w:eastAsia="宋体"/>
          <w:color w:val="auto"/>
          <w:highlight w:val="none"/>
        </w:rPr>
      </w:pPr>
      <w:r/>
      <w:bookmarkStart w:id="4" w:name="_Toc21646"/>
      <w:r/>
      <w:bookmarkStart w:id="5" w:name="_Toc9452"/>
      <w:r>
        <w:rPr>
          <w:rFonts w:hint="eastAsia" w:ascii="宋体" w:hAnsi="宋体" w:eastAsia="宋体"/>
          <w:color w:val="auto"/>
          <w:szCs w:val="44"/>
          <w:highlight w:val="none"/>
        </w:rPr>
        <w:t xml:space="preserve">第</w:t>
      </w:r>
      <w:r>
        <w:rPr>
          <w:rFonts w:hint="eastAsia" w:ascii="宋体" w:hAnsi="宋体" w:eastAsia="宋体"/>
          <w:color w:val="auto"/>
          <w:szCs w:val="44"/>
          <w:highlight w:val="none"/>
          <w:lang w:val="en-US" w:eastAsia="zh-CN"/>
        </w:rPr>
        <w:t xml:space="preserve">一</w:t>
      </w:r>
      <w:r>
        <w:rPr>
          <w:rFonts w:hint="eastAsia" w:ascii="宋体" w:hAnsi="宋体" w:eastAsia="宋体"/>
          <w:color w:val="auto"/>
          <w:szCs w:val="44"/>
          <w:highlight w:val="none"/>
        </w:rPr>
        <w:t xml:space="preserve">章</w:t>
      </w:r>
      <w:r>
        <w:rPr>
          <w:rFonts w:ascii="宋体" w:hAnsi="宋体" w:eastAsia="宋体"/>
          <w:color w:val="auto"/>
          <w:szCs w:val="44"/>
          <w:highlight w:val="none"/>
        </w:rPr>
        <w:t xml:space="preserve"> </w:t>
      </w:r>
      <w:bookmarkEnd w:id="1"/>
      <w:r>
        <w:rPr>
          <w:rFonts w:hint="eastAsia" w:ascii="宋体" w:hAnsi="宋体" w:eastAsia="宋体"/>
          <w:color w:val="auto"/>
          <w:highlight w:val="none"/>
        </w:rPr>
        <w:t xml:space="preserve">投标邀请函</w:t>
      </w:r>
      <w:bookmarkEnd w:id="4"/>
      <w:r/>
      <w:bookmarkEnd w:id="5"/>
      <w:r/>
      <w:r/>
    </w:p>
    <w:p>
      <w:pPr>
        <w:ind w:firstLine="420"/>
        <w:spacing w:line="360" w:lineRule="auto"/>
        <w:rPr>
          <w:rFonts w:ascii="宋体" w:hAnsi="宋体" w:eastAsia="宋体" w:cs="宋体"/>
          <w:b w:val="0"/>
          <w:bCs/>
          <w:color w:val="auto"/>
          <w:sz w:val="21"/>
          <w:szCs w:val="21"/>
          <w:highlight w:val="none"/>
        </w:rPr>
      </w:pPr>
      <w:r>
        <w:rPr>
          <w:rFonts w:hint="eastAsia" w:ascii="宋体" w:hAnsi="宋体" w:eastAsia="宋体" w:cs="Times New Roman"/>
          <w:b w:val="0"/>
          <w:bCs/>
          <w:color w:val="auto"/>
          <w:sz w:val="21"/>
          <w:szCs w:val="21"/>
          <w:highlight w:val="none"/>
        </w:rPr>
        <w:t xml:space="preserve">项目概况：</w:t>
      </w:r>
      <w:r>
        <w:rPr>
          <w:rFonts w:hint="eastAsia" w:ascii="宋体" w:hAnsi="宋体" w:eastAsia="宋体" w:cs="Times New Roman"/>
          <w:b w:val="0"/>
          <w:bCs/>
          <w:color w:val="auto"/>
          <w:sz w:val="21"/>
          <w:szCs w:val="21"/>
          <w:highlight w:val="none"/>
          <w:u w:val="single"/>
        </w:rPr>
        <w:t xml:space="preserve"> 2026年吴中区区管道路桥梁、高架及隧道定期检测项目</w:t>
      </w:r>
      <w:r>
        <w:rPr>
          <w:rFonts w:ascii="宋体" w:hAnsi="宋体" w:eastAsia="宋体" w:cs="Times New Roman"/>
          <w:b w:val="0"/>
          <w:bCs/>
          <w:color w:val="auto"/>
          <w:sz w:val="21"/>
          <w:szCs w:val="21"/>
          <w:highlight w:val="none"/>
          <w:u w:val="single"/>
        </w:rPr>
        <w:t xml:space="preserve"> </w:t>
      </w:r>
      <w:r>
        <w:rPr>
          <w:rFonts w:hint="eastAsia" w:ascii="宋体" w:hAnsi="宋体" w:eastAsia="宋体" w:cs="Times New Roman"/>
          <w:b w:val="0"/>
          <w:bCs/>
          <w:color w:val="auto"/>
          <w:sz w:val="21"/>
          <w:szCs w:val="21"/>
          <w:highlight w:val="none"/>
        </w:rPr>
        <w:t xml:space="preserve">招标项</w:t>
      </w:r>
      <w:r>
        <w:rPr>
          <w:rFonts w:hint="eastAsia" w:ascii="宋体" w:hAnsi="宋体" w:eastAsia="宋体" w:cs="Times New Roman"/>
          <w:b w:val="0"/>
          <w:bCs/>
          <w:color w:val="auto"/>
          <w:sz w:val="21"/>
          <w:szCs w:val="21"/>
          <w:highlight w:val="none"/>
        </w:rPr>
        <w:t xml:space="preserve">目的潜在投标人应在</w:t>
      </w:r>
      <w:r>
        <w:rPr>
          <w:rFonts w:hint="eastAsia" w:ascii="宋体" w:hAnsi="宋体" w:eastAsia="宋体" w:cs="Times New Roman"/>
          <w:b w:val="0"/>
          <w:bCs/>
          <w:color w:val="auto"/>
          <w:sz w:val="21"/>
          <w:szCs w:val="21"/>
          <w:highlight w:val="none"/>
          <w:u w:val="single"/>
        </w:rPr>
        <w:t xml:space="preserve"> “苏采云”系统（网址：http://jszfcg.jsczt.cn/） </w:t>
      </w:r>
      <w:r>
        <w:rPr>
          <w:rFonts w:hint="eastAsia" w:ascii="宋体" w:hAnsi="宋体" w:eastAsia="宋体" w:cs="Times New Roman"/>
          <w:b w:val="0"/>
          <w:bCs/>
          <w:color w:val="auto"/>
          <w:sz w:val="21"/>
          <w:szCs w:val="21"/>
          <w:highlight w:val="none"/>
        </w:rPr>
        <w:t xml:space="preserve">获取招标文件，并于</w:t>
      </w:r>
      <w:r>
        <w:rPr>
          <w:rFonts w:hint="eastAsia" w:ascii="宋体" w:hAnsi="宋体" w:eastAsia="宋体" w:cs="Times New Roman"/>
          <w:b w:val="0"/>
          <w:bCs/>
          <w:color w:val="auto"/>
          <w:sz w:val="21"/>
          <w:szCs w:val="21"/>
          <w:highlight w:val="none"/>
          <w:u w:val="single"/>
        </w:rPr>
        <w:t xml:space="preserve">202</w:t>
      </w:r>
      <w:r>
        <w:rPr>
          <w:rFonts w:ascii="宋体" w:hAnsi="宋体" w:eastAsia="宋体" w:cs="Times New Roman"/>
          <w:b w:val="0"/>
          <w:bCs/>
          <w:color w:val="auto"/>
          <w:sz w:val="21"/>
          <w:szCs w:val="21"/>
          <w:highlight w:val="none"/>
          <w:u w:val="single"/>
        </w:rPr>
        <w:t xml:space="preserve">6</w:t>
      </w:r>
      <w:r>
        <w:rPr>
          <w:rFonts w:hint="eastAsia" w:ascii="宋体" w:hAnsi="宋体" w:eastAsia="宋体" w:cs="Times New Roman"/>
          <w:b w:val="0"/>
          <w:bCs/>
          <w:color w:val="auto"/>
          <w:sz w:val="21"/>
          <w:szCs w:val="21"/>
          <w:highlight w:val="none"/>
          <w:u w:val="single"/>
        </w:rPr>
        <w:t xml:space="preserve">年</w:t>
      </w:r>
      <w:r>
        <w:rPr>
          <w:rFonts w:hint="eastAsia" w:ascii="宋体" w:hAnsi="宋体" w:eastAsia="宋体" w:cs="Times New Roman"/>
          <w:b w:val="0"/>
          <w:bCs/>
          <w:color w:val="auto"/>
          <w:sz w:val="21"/>
          <w:szCs w:val="21"/>
          <w:highlight w:val="none"/>
          <w:u w:val="single"/>
          <w:lang w:val="en-US" w:eastAsia="zh-CN"/>
        </w:rPr>
        <w:t xml:space="preserve">11</w:t>
      </w:r>
      <w:r>
        <w:rPr>
          <w:rFonts w:hint="eastAsia" w:ascii="宋体" w:hAnsi="宋体" w:eastAsia="宋体" w:cs="Times New Roman"/>
          <w:b w:val="0"/>
          <w:bCs/>
          <w:color w:val="auto"/>
          <w:sz w:val="21"/>
          <w:szCs w:val="21"/>
          <w:highlight w:val="none"/>
          <w:u w:val="single"/>
        </w:rPr>
        <w:t xml:space="preserve">月</w:t>
      </w:r>
      <w:r>
        <w:rPr>
          <w:rFonts w:hint="eastAsia" w:ascii="宋体" w:hAnsi="宋体" w:eastAsia="宋体" w:cs="Times New Roman"/>
          <w:b w:val="0"/>
          <w:bCs/>
          <w:color w:val="auto"/>
          <w:sz w:val="21"/>
          <w:szCs w:val="21"/>
          <w:highlight w:val="none"/>
          <w:u w:val="single"/>
          <w:lang w:val="en-US" w:eastAsia="zh-CN"/>
        </w:rPr>
        <w:t xml:space="preserve">02</w:t>
      </w:r>
      <w:r>
        <w:rPr>
          <w:rFonts w:hint="eastAsia" w:ascii="宋体" w:hAnsi="宋体" w:eastAsia="宋体" w:cs="Times New Roman"/>
          <w:b w:val="0"/>
          <w:bCs/>
          <w:color w:val="auto"/>
          <w:sz w:val="21"/>
          <w:szCs w:val="21"/>
          <w:highlight w:val="none"/>
          <w:u w:val="single"/>
        </w:rPr>
        <w:t xml:space="preserve">日</w:t>
      </w:r>
      <w:r>
        <w:rPr>
          <w:rFonts w:hint="eastAsia" w:ascii="宋体" w:hAnsi="宋体" w:eastAsia="宋体" w:cs="Times New Roman"/>
          <w:b w:val="0"/>
          <w:bCs/>
          <w:color w:val="auto"/>
          <w:sz w:val="21"/>
          <w:szCs w:val="21"/>
          <w:highlight w:val="none"/>
          <w:u w:val="single"/>
          <w:lang w:val="en-US" w:eastAsia="zh-CN"/>
        </w:rPr>
        <w:t xml:space="preserve">13</w:t>
      </w:r>
      <w:r>
        <w:rPr>
          <w:rFonts w:hint="eastAsia" w:ascii="宋体" w:hAnsi="宋体" w:eastAsia="宋体" w:cs="Times New Roman"/>
          <w:b w:val="0"/>
          <w:bCs/>
          <w:color w:val="auto"/>
          <w:sz w:val="21"/>
          <w:szCs w:val="21"/>
          <w:highlight w:val="none"/>
          <w:u w:val="single"/>
        </w:rPr>
        <w:t xml:space="preserve">点</w:t>
      </w:r>
      <w:r>
        <w:rPr>
          <w:rFonts w:ascii="宋体" w:hAnsi="宋体" w:eastAsia="宋体" w:cs="Times New Roman"/>
          <w:b w:val="0"/>
          <w:bCs/>
          <w:color w:val="auto"/>
          <w:sz w:val="21"/>
          <w:szCs w:val="21"/>
          <w:highlight w:val="none"/>
          <w:u w:val="single"/>
        </w:rPr>
        <w:t xml:space="preserve">30</w:t>
      </w:r>
      <w:r>
        <w:rPr>
          <w:rFonts w:hint="eastAsia" w:ascii="宋体" w:hAnsi="宋体" w:eastAsia="宋体" w:cs="Times New Roman"/>
          <w:b w:val="0"/>
          <w:bCs/>
          <w:color w:val="auto"/>
          <w:sz w:val="21"/>
          <w:szCs w:val="21"/>
          <w:highlight w:val="none"/>
          <w:u w:val="single"/>
        </w:rPr>
        <w:t xml:space="preserve">分（北京时间）</w:t>
      </w:r>
      <w:r>
        <w:rPr>
          <w:rFonts w:hint="eastAsia" w:ascii="宋体" w:hAnsi="宋体" w:eastAsia="宋体" w:cs="Times New Roman"/>
          <w:b w:val="0"/>
          <w:bCs/>
          <w:color w:val="auto"/>
          <w:sz w:val="21"/>
          <w:szCs w:val="21"/>
          <w:highlight w:val="none"/>
        </w:rPr>
        <w:t xml:space="preserve">前递交投标文件。</w:t>
      </w:r>
      <w:r>
        <w:rPr>
          <w:highlight w:val="none"/>
        </w:rPr>
      </w:r>
      <w:r/>
    </w:p>
    <w:p>
      <w:pPr>
        <w:numPr>
          <w:ilvl w:val="0"/>
          <w:numId w:val="0"/>
        </w:num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一、</w:t>
      </w:r>
      <w:r>
        <w:rPr>
          <w:rFonts w:hint="eastAsia" w:ascii="宋体" w:hAnsi="宋体" w:eastAsia="宋体" w:cs="宋体"/>
          <w:b/>
          <w:bCs/>
          <w:color w:val="auto"/>
          <w:sz w:val="21"/>
          <w:szCs w:val="21"/>
          <w:highlight w:val="none"/>
        </w:rPr>
        <w:t xml:space="preserve">项目</w:t>
      </w:r>
      <w:r>
        <w:rPr>
          <w:rFonts w:hint="eastAsia" w:ascii="宋体" w:hAnsi="宋体" w:eastAsia="宋体" w:cs="宋体"/>
          <w:b/>
          <w:bCs/>
          <w:color w:val="auto"/>
          <w:sz w:val="21"/>
          <w:szCs w:val="21"/>
          <w:highlight w:val="none"/>
          <w:lang w:val="en-US" w:eastAsia="zh-CN"/>
        </w:rPr>
        <w:t xml:space="preserve">基本情况</w:t>
      </w:r>
      <w:r/>
    </w:p>
    <w:p>
      <w:pPr>
        <w:ind w:firstLine="420"/>
        <w:jc w:val="both"/>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项目编号：</w:t>
      </w:r>
      <w:bookmarkStart w:id="59" w:name="_GoBack"/>
      <w:r>
        <w:rPr>
          <w:rFonts w:hint="eastAsia" w:ascii="宋体" w:hAnsi="宋体" w:eastAsia="宋体" w:cs="宋体"/>
          <w:color w:val="auto"/>
          <w:sz w:val="21"/>
          <w:szCs w:val="21"/>
          <w:highlight w:val="none"/>
          <w:lang w:val="en-US" w:eastAsia="zh-CN" w:bidi="ar-SA"/>
        </w:rPr>
        <w:t xml:space="preserve">JSZC-320506-CXJT</w:t>
      </w:r>
      <w:bookmarkEnd w:id="59"/>
      <w:r>
        <w:rPr>
          <w:rFonts w:hint="eastAsia" w:ascii="宋体" w:hAnsi="宋体" w:eastAsia="宋体" w:cs="宋体"/>
          <w:color w:val="auto"/>
          <w:sz w:val="21"/>
          <w:szCs w:val="21"/>
          <w:highlight w:val="none"/>
          <w:lang w:val="en-US" w:eastAsia="zh-CN" w:bidi="ar-SA"/>
        </w:rPr>
        <w:t xml:space="preserve">-G2026-0022 </w:t>
      </w:r>
      <w:r/>
    </w:p>
    <w:p>
      <w:pPr>
        <w:ind w:firstLine="420"/>
        <w:jc w:val="both"/>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项目名称：2026年吴中区区管道路桥梁、高架及隧道定期检测项目 </w:t>
      </w:r>
      <w:r/>
    </w:p>
    <w:p>
      <w:pPr>
        <w:ind w:firstLine="420"/>
        <w:jc w:val="both"/>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采购方式：公开招标 </w:t>
      </w:r>
      <w:r/>
    </w:p>
    <w:p>
      <w:pPr>
        <w:ind w:firstLine="420"/>
        <w:jc w:val="both"/>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预算金额：582.9688万元（采购包1：224.5125万元、采购包2：275.4915万元、采购包3：82.9648万元） </w:t>
      </w:r>
      <w:r/>
    </w:p>
    <w:p>
      <w:pPr>
        <w:ind w:firstLine="420"/>
        <w:jc w:val="both"/>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最高限价（如有）：标段一224.5125万元、标段二275.4915万元、标段三82.9648万元</w:t>
      </w:r>
      <w:r/>
    </w:p>
    <w:p>
      <w:pPr>
        <w:ind w:firstLine="420"/>
        <w:jc w:val="both"/>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需求：本次2026年吴中区区管道路桥梁、高架及隧道定期检测项目招标共划分为3个标段，即高架及地面桥梁检测东片区（标段一）、高架及地面桥梁检测西片区（标段二）、隧道及下穿部分（标段三），各标段检测明细表详见招标文件，主要检测内容包括：</w:t>
      </w:r>
      <w:r/>
    </w:p>
    <w:p>
      <w:pPr>
        <w:ind w:firstLine="420"/>
        <w:jc w:val="both"/>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对吴中区管369座桥梁、95km高架桥进行定期检测，检测内容包括桥梁上部结构、水下结构（含水下桩）及桥面系、声屏障等；对5座隧道（香山、凤凰山、绮里坞、渡渚山、尹山湖）及3座下穿（尹中南路、龙翔路、东太湖）等进行定期检测，检测内容包括土建结构、机电设施、路面脱空、排水系统检测等。</w:t>
      </w:r>
      <w:r/>
    </w:p>
    <w:p>
      <w:pPr>
        <w:ind w:firstLine="420"/>
        <w:jc w:val="both"/>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合同履行期限：5个月（以合同签订时间为准）。</w:t>
      </w:r>
      <w:r/>
    </w:p>
    <w:p>
      <w:pPr>
        <w:ind w:firstLine="420"/>
        <w:jc w:val="both"/>
        <w:spacing w:after="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本项目（是/否）接受联合体：否</w:t>
      </w:r>
      <w:r/>
    </w:p>
    <w:p>
      <w:pPr>
        <w:jc w:val="both"/>
        <w:spacing w:after="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二、申请人的资格要求：</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（一）满足《中华人民共和国政府采购法》第二十二条规定：</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1.具有独立承担民事责任的能力；</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2.具有良好的商业信誉和健全的财务会计制度；</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3.具有履行合同所必需的设备和专业技术能力；</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4.有依法缴纳税收和社会保障资金的良好记录；</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5.参加政府采购活动近三年内，在经营活动中没有重大违法记录；</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法律、行政法规规定的其他条件。</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（二）落实政府采购政策需满足的资格要求：</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本项目专门面向中小企业采购，残疾人福利性单位、监狱企业视同小型、微型企业。</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（三）本项目的特定资格要求：</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val="en-US" w:eastAsia="zh-CN"/>
        </w:rPr>
        <w:t xml:space="preserve">具备公路工程桥梁隧道工程专项试验检测资质或公路工程综合甲级试验检测资质。</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val="en-US" w:eastAsia="zh-CN"/>
        </w:rPr>
        <w:t xml:space="preserve">.具有省、直辖市或以上质量技术监督部门颁发有效期内的计量认证证书。</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.未被“信用中国”网站（www.creditchina.gov.cn）列入失信被执行人、重大税收违法案件当事人名单、政府采购严重失信行为记录名单。</w:t>
      </w:r>
      <w:r/>
    </w:p>
    <w:p>
      <w:pPr>
        <w:ind w:firstLine="42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auto"/>
          <w:sz w:val="21"/>
          <w:szCs w:val="21"/>
          <w:highlight w:val="none"/>
          <w:lang w:val="en-US" w:eastAsia="zh-CN"/>
        </w:rPr>
        <w:t xml:space="preserve">。</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bidi="ar-SA"/>
        </w:rPr>
        <w:t xml:space="preserve">投标人可以同时参与两个或以上的标段的投标，但最多只能在其中一个标段中标</w:t>
      </w:r>
      <w:r>
        <w:rPr>
          <w:rFonts w:hint="eastAsia" w:ascii="宋体" w:hAnsi="宋体" w:eastAsia="宋体" w:cs="宋体"/>
          <w:color w:val="auto"/>
          <w:sz w:val="21"/>
          <w:szCs w:val="21"/>
          <w:highlight w:val="none"/>
          <w:lang w:val="en-US" w:eastAsia="zh-CN"/>
        </w:rPr>
        <w:t xml:space="preserve">。</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获取招标</w:t>
      </w:r>
      <w:r>
        <w:rPr>
          <w:rFonts w:hint="eastAsia" w:ascii="宋体" w:hAnsi="宋体" w:eastAsia="宋体" w:cs="宋体"/>
          <w:b/>
          <w:bCs/>
          <w:color w:val="auto"/>
          <w:sz w:val="21"/>
          <w:szCs w:val="21"/>
          <w:highlight w:val="none"/>
        </w:rPr>
        <w:t xml:space="preserve">文件</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时间：自招标文件公告发布之日起5个工作日</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地点：苏采云系统 </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方式：苏采云系统 </w:t>
      </w:r>
      <w:r/>
    </w:p>
    <w:p>
      <w:pPr>
        <w:ind w:firstLine="420"/>
        <w:spacing w:line="360" w:lineRule="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售价：0.00元</w:t>
      </w:r>
      <w:r/>
    </w:p>
    <w:p>
      <w:pP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提交投标文件截止时间、开标时间和地点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rPr>
        <w:t xml:space="preserve">202</w:t>
      </w:r>
      <w:r>
        <w:rPr>
          <w:rFonts w:hint="eastAsia" w:ascii="宋体" w:hAnsi="宋体" w:eastAsia="宋体" w:cs="宋体"/>
          <w:color w:val="auto"/>
          <w:sz w:val="21"/>
          <w:szCs w:val="21"/>
          <w:highlight w:val="none"/>
          <w:u w:val="none"/>
          <w:lang w:val="en-US" w:eastAsia="zh-CN"/>
        </w:rPr>
        <w:t xml:space="preserve">6</w:t>
      </w:r>
      <w:r>
        <w:rPr>
          <w:rFonts w:hint="eastAsia" w:ascii="宋体" w:hAnsi="宋体" w:eastAsia="宋体" w:cs="宋体"/>
          <w:color w:val="auto"/>
          <w:sz w:val="21"/>
          <w:szCs w:val="21"/>
          <w:highlight w:val="none"/>
          <w:u w:val="none"/>
        </w:rPr>
        <w:t xml:space="preserve">-</w:t>
      </w:r>
      <w:r>
        <w:rPr>
          <w:rFonts w:hint="eastAsia" w:ascii="宋体" w:hAnsi="宋体" w:eastAsia="宋体" w:cs="宋体"/>
          <w:color w:val="auto"/>
          <w:sz w:val="21"/>
          <w:szCs w:val="21"/>
          <w:highlight w:val="none"/>
          <w:u w:val="none"/>
          <w:lang w:val="en-US" w:eastAsia="zh-CN"/>
        </w:rPr>
        <w:t xml:space="preserve">11</w:t>
      </w:r>
      <w:r>
        <w:rPr>
          <w:rFonts w:hint="eastAsia" w:ascii="宋体" w:hAnsi="宋体" w:eastAsia="宋体" w:cs="宋体"/>
          <w:color w:val="auto"/>
          <w:sz w:val="21"/>
          <w:szCs w:val="21"/>
          <w:highlight w:val="none"/>
          <w:u w:val="none"/>
        </w:rPr>
        <w:t xml:space="preserve">-</w:t>
      </w:r>
      <w:r>
        <w:rPr>
          <w:rFonts w:hint="eastAsia" w:ascii="宋体" w:hAnsi="宋体" w:eastAsia="宋体" w:cs="宋体"/>
          <w:color w:val="auto"/>
          <w:sz w:val="21"/>
          <w:szCs w:val="21"/>
          <w:highlight w:val="none"/>
          <w:u w:val="none"/>
          <w:lang w:val="en-US" w:eastAsia="zh-CN"/>
        </w:rPr>
        <w:t xml:space="preserve">02</w:t>
      </w:r>
      <w:r>
        <w:rPr>
          <w:rFonts w:hint="eastAsia" w:ascii="宋体" w:hAnsi="宋体" w:eastAsia="宋体" w:cs="宋体"/>
          <w:color w:val="auto"/>
          <w:sz w:val="21"/>
          <w:szCs w:val="21"/>
          <w:highlight w:val="none"/>
          <w:u w:val="none"/>
        </w:rPr>
        <w:t xml:space="preserve"> 13:30</w:t>
      </w: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u w:val="none"/>
        </w:rPr>
        <w:t xml:space="preserve">北京时间）</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地点：苏采云系统</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五、公告期限</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自本公告发布之日起</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个工作日。</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六、其他补充事宜</w:t>
      </w:r>
      <w:r/>
    </w:p>
    <w:p>
      <w:pPr>
        <w:numPr>
          <w:ilvl w:val="0"/>
          <w:numId w:val="0"/>
        </w:num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1、本次采购的相关信息刊登在苏州政府采购网和江苏政府采购网</w:t>
      </w:r>
      <w:r/>
    </w:p>
    <w:p>
      <w:pPr>
        <w:numPr>
          <w:ilvl w:val="0"/>
          <w:numId w:val="0"/>
        </w:num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val="en-US" w:eastAsia="zh-CN"/>
        </w:rPr>
        <w:t xml:space="preserve">苏州市</w:t>
      </w:r>
      <w:r>
        <w:rPr>
          <w:rFonts w:hint="eastAsia" w:ascii="宋体" w:hAnsi="宋体" w:eastAsia="宋体" w:cs="宋体"/>
          <w:color w:val="auto"/>
          <w:sz w:val="21"/>
          <w:szCs w:val="21"/>
          <w:highlight w:val="none"/>
          <w:lang w:val="en-US" w:eastAsia="zh-CN"/>
        </w:rPr>
        <w:t xml:space="preserve">吴中</w:t>
      </w:r>
      <w:r>
        <w:rPr>
          <w:rFonts w:hint="default" w:ascii="宋体" w:hAnsi="宋体" w:eastAsia="宋体" w:cs="宋体"/>
          <w:color w:val="auto"/>
          <w:sz w:val="21"/>
          <w:szCs w:val="21"/>
          <w:highlight w:val="none"/>
          <w:lang w:val="en-US" w:eastAsia="zh-CN"/>
        </w:rPr>
        <w:t xml:space="preserve">区政府采购管理处监督电话：0512-65283947。</w:t>
      </w:r>
      <w:r/>
    </w:p>
    <w:p>
      <w:pPr>
        <w:numPr>
          <w:ilvl w:val="0"/>
          <w:numId w:val="0"/>
        </w:numPr>
        <w:ind w:firstLine="42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3、获取招标文件方式：</w:t>
      </w:r>
      <w:r/>
    </w:p>
    <w:p>
      <w:pPr>
        <w:numPr>
          <w:ilvl w:val="0"/>
          <w:numId w:val="0"/>
        </w:numPr>
        <w:ind w:firstLine="42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1）CA证书办理</w:t>
      </w:r>
      <w:r/>
    </w:p>
    <w:p>
      <w:pPr>
        <w:numPr>
          <w:ilvl w:val="0"/>
          <w:numId w:val="0"/>
        </w:numPr>
        <w:ind w:firstLine="42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numPr>
          <w:ilvl w:val="0"/>
          <w:numId w:val="0"/>
        </w:num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2）参与采购活动</w:t>
      </w:r>
      <w:r/>
    </w:p>
    <w:p>
      <w:pPr>
        <w:numPr>
          <w:ilvl w:val="0"/>
          <w:numId w:val="0"/>
        </w:num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numPr>
          <w:ilvl w:val="0"/>
          <w:numId w:val="0"/>
        </w:num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3）电子投标准备</w:t>
      </w:r>
      <w:r/>
    </w:p>
    <w:p>
      <w:pPr>
        <w:numPr>
          <w:ilvl w:val="0"/>
          <w:numId w:val="0"/>
        </w:num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在“苏采云”系统中操作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在系统操作过程中如有疑问，请按以下方式联系：</w:t>
      </w:r>
      <w:r/>
    </w:p>
    <w:p>
      <w:pPr>
        <w:numPr>
          <w:ilvl w:val="0"/>
          <w:numId w:val="0"/>
        </w:num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注册咨询：18261002950；</w:t>
      </w:r>
      <w:r/>
    </w:p>
    <w:p>
      <w:pPr>
        <w:numPr>
          <w:ilvl w:val="0"/>
          <w:numId w:val="0"/>
        </w:num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CA技术咨询电话：400-608-6099；</w:t>
      </w:r>
      <w:r/>
    </w:p>
    <w:p>
      <w:pPr>
        <w:numPr>
          <w:ilvl w:val="0"/>
          <w:numId w:val="0"/>
        </w:num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签章使用问题：025-83633811、025-83633812、15380932027、15371015030；</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系统使用指导与咨询：联系电话：18261002950；QQ：3048755361、1315179389、895706745。</w:t>
      </w:r>
      <w:r/>
    </w:p>
    <w:p>
      <w:pPr>
        <w:spacing w:line="360" w:lineRule="auto"/>
        <w:tabs>
          <w:tab w:val="left" w:pos="900" w:leader="none"/>
        </w:tabs>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rPr>
        <w:t xml:space="preserve">、凡对本次采购提出询问，请按以下方式联系</w:t>
      </w:r>
      <w:r>
        <w:rPr>
          <w:rFonts w:hint="eastAsia" w:ascii="宋体" w:hAnsi="宋体" w:eastAsia="宋体" w:cs="宋体"/>
          <w:b/>
          <w:bCs/>
          <w:color w:val="auto"/>
          <w:sz w:val="21"/>
          <w:szCs w:val="21"/>
          <w:highlight w:val="none"/>
          <w:lang w:eastAsia="zh-CN"/>
        </w:rPr>
        <w:t xml:space="preserve">。</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1.采购人信息</w:t>
      </w:r>
      <w:r/>
    </w:p>
    <w:p>
      <w:pPr>
        <w:ind w:firstLine="420"/>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采购包1、采购包2、采购包3</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单位名称：苏州市吴中区公路事业发展中心</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单位地址：苏州市吴中区吴中大道1399号农发大厦</w:t>
      </w:r>
      <w:r/>
    </w:p>
    <w:p>
      <w:pPr>
        <w:ind w:firstLine="420"/>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联系人：曾聪</w:t>
      </w:r>
      <w:r/>
    </w:p>
    <w:p>
      <w:pPr>
        <w:ind w:firstLine="420"/>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联系电话：65253003</w:t>
      </w:r>
      <w:r/>
    </w:p>
    <w:p>
      <w:pPr>
        <w:ind w:firstLine="42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2.采购代理机构信息（如有）</w:t>
      </w:r>
      <w:r/>
    </w:p>
    <w:p>
      <w:pPr>
        <w:ind w:firstLine="42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单位名称：诚信金泰建设管理（苏州）有限公司</w:t>
      </w:r>
      <w:r/>
    </w:p>
    <w:p>
      <w:pPr>
        <w:ind w:firstLine="42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单位地址：苏州市吴中区盘蠡新村25-1幢</w:t>
      </w:r>
      <w:r/>
    </w:p>
    <w:p>
      <w:pPr>
        <w:ind w:firstLine="42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联系人：华阳</w:t>
      </w:r>
      <w:r/>
    </w:p>
    <w:p>
      <w:pPr>
        <w:ind w:firstLine="420"/>
        <w:pageBreakBefore w:val="0"/>
        <w:spacing w:line="360" w:lineRule="auto"/>
        <w:widowControl w:val="off"/>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联系电话：</w:t>
      </w:r>
      <w:r>
        <w:rPr>
          <w:rFonts w:hint="eastAsia" w:ascii="宋体" w:hAnsi="宋体" w:eastAsia="宋体" w:cs="宋体"/>
          <w:b w:val="0"/>
          <w:bCs w:val="0"/>
          <w:color w:val="auto"/>
          <w:sz w:val="21"/>
          <w:szCs w:val="21"/>
          <w:highlight w:val="none"/>
          <w:lang w:val="en-US" w:eastAsia="zh-CN"/>
        </w:rPr>
        <w:t xml:space="preserve">18136081680</w:t>
      </w:r>
      <w:r>
        <w:rPr>
          <w:rFonts w:hint="eastAsia" w:ascii="宋体" w:hAnsi="宋体" w:eastAsia="宋体" w:cs="宋体"/>
          <w:b w:val="0"/>
          <w:bCs w:val="0"/>
          <w:color w:val="auto"/>
          <w:sz w:val="21"/>
          <w:szCs w:val="21"/>
          <w:highlight w:val="none"/>
          <w:lang w:val="en-US" w:eastAsia="zh-CN"/>
        </w:rPr>
      </w:r>
      <w:r/>
    </w:p>
    <w:p>
      <w:pPr>
        <w:ind w:firstLine="42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3.项目联系方式</w:t>
      </w:r>
      <w:r/>
    </w:p>
    <w:p>
      <w:pPr>
        <w:ind w:firstLine="42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项目联系人：华阳</w:t>
      </w:r>
      <w:r/>
    </w:p>
    <w:p>
      <w:pPr>
        <w:ind w:firstLine="420"/>
        <w:jc w:val="both"/>
        <w:keepLines/>
        <w:keepNext/>
        <w:pageBreakBefore w:val="0"/>
        <w:spacing w:line="360" w:lineRule="auto"/>
        <w:widowControl w:val="off"/>
        <w:rPr>
          <w:rFonts w:eastAsia="宋体"/>
          <w:color w:val="auto"/>
          <w:szCs w:val="24"/>
          <w:highlight w:val="none"/>
        </w:rPr>
      </w:pPr>
      <w:r>
        <w:rPr>
          <w:rFonts w:hint="eastAsia" w:ascii="宋体" w:hAnsi="宋体" w:eastAsia="宋体" w:cs="宋体"/>
          <w:b w:val="0"/>
          <w:bCs w:val="0"/>
          <w:color w:val="auto"/>
          <w:sz w:val="21"/>
          <w:szCs w:val="21"/>
          <w:highlight w:val="none"/>
          <w:lang w:val="en-US" w:eastAsia="zh-CN"/>
        </w:rPr>
        <w:t xml:space="preserve">电话：</w:t>
      </w:r>
      <w:r>
        <w:rPr>
          <w:rFonts w:hint="eastAsia" w:ascii="宋体" w:hAnsi="宋体" w:eastAsia="宋体" w:cs="宋体"/>
          <w:b w:val="0"/>
          <w:bCs w:val="0"/>
          <w:color w:val="auto"/>
          <w:sz w:val="21"/>
          <w:szCs w:val="21"/>
          <w:highlight w:val="none"/>
          <w:lang w:val="en-US" w:eastAsia="zh-CN"/>
        </w:rPr>
        <w:t xml:space="preserve">18136081680</w:t>
      </w:r>
      <w:r>
        <w:rPr>
          <w:rFonts w:hint="eastAsia" w:ascii="宋体" w:hAnsi="宋体" w:eastAsia="宋体" w:cs="宋体"/>
          <w:b w:val="0"/>
          <w:bCs w:val="0"/>
          <w:color w:val="auto"/>
          <w:sz w:val="21"/>
          <w:szCs w:val="21"/>
          <w:highlight w:val="none"/>
          <w:lang w:val="en-US" w:eastAsia="zh-CN"/>
        </w:rPr>
      </w:r>
      <w:r>
        <w:rPr>
          <w:rFonts w:eastAsia="宋体"/>
          <w:color w:val="auto"/>
          <w:szCs w:val="24"/>
          <w:highlight w:val="none"/>
        </w:rPr>
        <w:br w:type="page" w:clear="all"/>
      </w:r>
      <w:bookmarkStart w:id="6" w:name="_Toc388026584"/>
      <w:r/>
      <w:r/>
    </w:p>
    <w:p>
      <w:pPr>
        <w:pStyle w:val="987"/>
        <w:jc w:val="center"/>
        <w:spacing w:before="0" w:after="0" w:line="360" w:lineRule="auto"/>
        <w:rPr>
          <w:rFonts w:hint="eastAsia" w:ascii="宋体" w:hAnsi="宋体" w:eastAsia="宋体"/>
          <w:color w:val="auto"/>
          <w:highlight w:val="none"/>
        </w:rPr>
      </w:pPr>
      <w:r/>
      <w:bookmarkStart w:id="7" w:name="_Toc1908"/>
      <w:r/>
      <w:bookmarkStart w:id="8" w:name="_Toc32493"/>
      <w:r>
        <w:rPr>
          <w:rFonts w:hint="eastAsia" w:ascii="宋体" w:hAnsi="宋体" w:eastAsia="宋体"/>
          <w:color w:val="auto"/>
          <w:szCs w:val="44"/>
          <w:highlight w:val="none"/>
        </w:rPr>
        <w:t xml:space="preserve">第</w:t>
      </w:r>
      <w:r>
        <w:rPr>
          <w:rFonts w:hint="eastAsia" w:ascii="宋体" w:hAnsi="宋体" w:eastAsia="宋体"/>
          <w:color w:val="auto"/>
          <w:szCs w:val="44"/>
          <w:highlight w:val="none"/>
          <w:lang w:val="en-US" w:eastAsia="zh-CN"/>
        </w:rPr>
        <w:t xml:space="preserve">二</w:t>
      </w:r>
      <w:r>
        <w:rPr>
          <w:rFonts w:hint="eastAsia" w:ascii="宋体" w:hAnsi="宋体" w:eastAsia="宋体"/>
          <w:color w:val="auto"/>
          <w:szCs w:val="44"/>
          <w:highlight w:val="none"/>
        </w:rPr>
        <w:t xml:space="preserve">章</w:t>
      </w:r>
      <w:r>
        <w:rPr>
          <w:rFonts w:hint="eastAsia" w:ascii="宋体" w:hAnsi="宋体" w:eastAsia="宋体"/>
          <w:color w:val="auto"/>
          <w:highlight w:val="none"/>
        </w:rPr>
        <w:t xml:space="preserve"> 投标人须知</w:t>
      </w:r>
      <w:bookmarkEnd w:id="6"/>
      <w:r/>
      <w:bookmarkEnd w:id="7"/>
      <w:r/>
      <w:bookmarkEnd w:id="8"/>
      <w:r/>
      <w:r/>
    </w:p>
    <w:p>
      <w:pPr>
        <w:jc w:val="both"/>
        <w:pageBreakBefore w:val="0"/>
        <w:spacing w:before="0" w:after="0" w:line="360" w:lineRule="auto"/>
        <w:widowControl w:val="off"/>
        <w:rPr>
          <w:rFonts w:asciiTheme="minorEastAsia" w:hAnsiTheme="minorEastAsia" w:eastAsiaTheme="minorEastAsia" w:cstheme="minorEastAsia"/>
          <w:b/>
          <w:bCs/>
          <w:color w:val="auto"/>
          <w:sz w:val="21"/>
          <w:szCs w:val="24"/>
          <w:highlight w:val="none"/>
        </w:rPr>
        <w:outlineLvl w:val="9"/>
      </w:pPr>
      <w:r>
        <w:rPr>
          <w:rFonts w:hint="eastAsia" w:asciiTheme="minorEastAsia" w:hAnsiTheme="minorEastAsia" w:eastAsiaTheme="minorEastAsia" w:cstheme="minorEastAsia"/>
          <w:b/>
          <w:bCs/>
          <w:color w:val="auto"/>
          <w:sz w:val="21"/>
          <w:szCs w:val="24"/>
          <w:highlight w:val="none"/>
        </w:rPr>
        <w:t xml:space="preserve">一、说明和释义</w:t>
      </w:r>
      <w:r/>
    </w:p>
    <w:p>
      <w:pPr>
        <w:ind w:firstLine="422"/>
        <w:keepLines w:val="0"/>
        <w:keepNext w:val="0"/>
        <w:pageBreakBefore w:val="0"/>
        <w:spacing w:line="360" w:lineRule="auto"/>
        <w:widowControl w:val="off"/>
        <w:rPr>
          <w:rFonts w:asciiTheme="minorEastAsia" w:hAnsiTheme="minorEastAsia" w:eastAsiaTheme="minorEastAsia" w:cstheme="minorEastAsia"/>
          <w:b/>
          <w:bCs/>
          <w:color w:val="auto"/>
          <w:sz w:val="21"/>
          <w:szCs w:val="24"/>
          <w:highlight w:val="none"/>
        </w:rPr>
        <w:outlineLvl w:val="9"/>
      </w:pPr>
      <w:r>
        <w:rPr>
          <w:rFonts w:hint="eastAsia" w:asciiTheme="minorEastAsia" w:hAnsiTheme="minorEastAsia" w:eastAsiaTheme="minorEastAsia" w:cstheme="minorEastAsia"/>
          <w:b/>
          <w:bCs/>
          <w:color w:val="auto"/>
          <w:sz w:val="21"/>
          <w:szCs w:val="24"/>
          <w:highlight w:val="none"/>
        </w:rPr>
        <w:t xml:space="preserve">1. 说明</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1.1本招标文件仅适用于</w:t>
      </w:r>
      <w:r>
        <w:rPr>
          <w:rFonts w:hint="eastAsia" w:asciiTheme="minorEastAsia" w:hAnsiTheme="minorEastAsia" w:eastAsiaTheme="minorEastAsia" w:cstheme="minorEastAsia"/>
          <w:color w:val="auto"/>
          <w:sz w:val="21"/>
          <w:szCs w:val="24"/>
          <w:highlight w:val="none"/>
          <w:u w:val="single"/>
        </w:rPr>
        <w:t xml:space="preserve"> </w:t>
      </w:r>
      <w:r>
        <w:rPr>
          <w:rFonts w:hint="eastAsia" w:asciiTheme="minorEastAsia" w:hAnsiTheme="minorEastAsia" w:eastAsiaTheme="minorEastAsia" w:cstheme="minorEastAsia"/>
          <w:color w:val="auto"/>
          <w:sz w:val="21"/>
          <w:szCs w:val="24"/>
          <w:highlight w:val="none"/>
          <w:u w:val="single"/>
          <w:lang w:eastAsia="zh-CN"/>
        </w:rPr>
        <w:t xml:space="preserve">诚信金泰建设管理（苏州）有限公司</w:t>
      </w:r>
      <w:r>
        <w:rPr>
          <w:rFonts w:hint="eastAsia" w:asciiTheme="minorEastAsia" w:hAnsiTheme="minorEastAsia" w:eastAsiaTheme="minorEastAsia" w:cstheme="minorEastAsia"/>
          <w:color w:val="auto"/>
          <w:sz w:val="21"/>
          <w:szCs w:val="24"/>
          <w:highlight w:val="none"/>
          <w:u w:val="single"/>
        </w:rPr>
        <w:t xml:space="preserve">  </w:t>
      </w:r>
      <w:r>
        <w:rPr>
          <w:rFonts w:hint="eastAsia" w:asciiTheme="minorEastAsia" w:hAnsiTheme="minorEastAsia" w:eastAsiaTheme="minorEastAsia" w:cstheme="minorEastAsia"/>
          <w:color w:val="auto"/>
          <w:sz w:val="21"/>
          <w:szCs w:val="24"/>
          <w:highlight w:val="none"/>
        </w:rPr>
        <w:t xml:space="preserve">组织的招标活动。</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1.2本次招标活动及因本次招标产生的合同受中国法律制约和保护。</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1.3本招标文件的解释权属于</w:t>
      </w:r>
      <w:r>
        <w:rPr>
          <w:rFonts w:hint="eastAsia" w:asciiTheme="minorEastAsia" w:hAnsiTheme="minorEastAsia" w:eastAsiaTheme="minorEastAsia" w:cstheme="minorEastAsia"/>
          <w:color w:val="auto"/>
          <w:sz w:val="21"/>
          <w:szCs w:val="24"/>
          <w:highlight w:val="none"/>
          <w:u w:val="single"/>
        </w:rPr>
        <w:t xml:space="preserve"> </w:t>
      </w:r>
      <w:r>
        <w:rPr>
          <w:rFonts w:hint="eastAsia" w:asciiTheme="minorEastAsia" w:hAnsiTheme="minorEastAsia" w:eastAsiaTheme="minorEastAsia" w:cstheme="minorEastAsia"/>
          <w:color w:val="auto"/>
          <w:sz w:val="21"/>
          <w:szCs w:val="24"/>
          <w:highlight w:val="none"/>
          <w:u w:val="single"/>
          <w:lang w:eastAsia="zh-CN"/>
        </w:rPr>
        <w:t xml:space="preserve">诚信金泰建设管理（苏州）有限公司</w:t>
      </w:r>
      <w:r>
        <w:rPr>
          <w:rFonts w:hint="eastAsia" w:asciiTheme="minorEastAsia" w:hAnsiTheme="minorEastAsia" w:eastAsiaTheme="minorEastAsia" w:cstheme="minorEastAsia"/>
          <w:color w:val="auto"/>
          <w:sz w:val="21"/>
          <w:szCs w:val="24"/>
          <w:highlight w:val="none"/>
          <w:u w:val="single"/>
        </w:rPr>
        <w:t xml:space="preserve">。</w:t>
      </w:r>
      <w:r/>
    </w:p>
    <w:p>
      <w:pPr>
        <w:ind w:firstLine="422"/>
        <w:keepLines w:val="0"/>
        <w:keepNext w:val="0"/>
        <w:pageBreakBefore w:val="0"/>
        <w:spacing w:line="360" w:lineRule="auto"/>
        <w:widowControl w:val="off"/>
        <w:rPr>
          <w:rFonts w:asciiTheme="minorEastAsia" w:hAnsiTheme="minorEastAsia" w:eastAsiaTheme="minorEastAsia" w:cstheme="minorEastAsia"/>
          <w:b/>
          <w:bCs/>
          <w:color w:val="auto"/>
          <w:sz w:val="21"/>
          <w:szCs w:val="24"/>
          <w:highlight w:val="none"/>
        </w:rPr>
        <w:outlineLvl w:val="9"/>
      </w:pPr>
      <w:r>
        <w:rPr>
          <w:rFonts w:hint="eastAsia" w:asciiTheme="minorEastAsia" w:hAnsiTheme="minorEastAsia" w:eastAsiaTheme="minorEastAsia" w:cstheme="minorEastAsia"/>
          <w:b/>
          <w:bCs/>
          <w:color w:val="auto"/>
          <w:sz w:val="21"/>
          <w:szCs w:val="24"/>
          <w:highlight w:val="none"/>
        </w:rPr>
        <w:t xml:space="preserve">2. 词语释义</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2.1 采购人：指依法进行政府采购的国家机关、事业单位、团体组织。</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2.2采购代理机构：指依法接受采购人委托，从事货物、工程和服务等政府采购业务的采购代理机构。</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2.3 投标人</w:t>
      </w:r>
      <w:r>
        <w:rPr>
          <w:rFonts w:hint="eastAsia" w:asciiTheme="minorEastAsia" w:hAnsiTheme="minorEastAsia" w:eastAsiaTheme="minorEastAsia" w:cstheme="minorEastAsia"/>
          <w:color w:val="auto"/>
          <w:sz w:val="21"/>
          <w:szCs w:val="24"/>
          <w:highlight w:val="none"/>
          <w:lang w:eastAsia="zh-CN"/>
        </w:rPr>
        <w:t xml:space="preserve">（</w:t>
      </w:r>
      <w:r>
        <w:rPr>
          <w:rFonts w:hint="eastAsia" w:asciiTheme="minorEastAsia" w:hAnsiTheme="minorEastAsia" w:eastAsiaTheme="minorEastAsia" w:cstheme="minorEastAsia"/>
          <w:color w:val="auto"/>
          <w:sz w:val="21"/>
          <w:szCs w:val="24"/>
          <w:highlight w:val="none"/>
          <w:lang w:val="en-US" w:eastAsia="zh-CN"/>
        </w:rPr>
        <w:t xml:space="preserve">供应商</w:t>
      </w:r>
      <w:r>
        <w:rPr>
          <w:rFonts w:hint="eastAsia" w:asciiTheme="minorEastAsia" w:hAnsiTheme="minorEastAsia" w:eastAsiaTheme="minorEastAsia" w:cstheme="minorEastAsia"/>
          <w:color w:val="auto"/>
          <w:sz w:val="21"/>
          <w:szCs w:val="24"/>
          <w:highlight w:val="none"/>
          <w:lang w:eastAsia="zh-CN"/>
        </w:rPr>
        <w:t xml:space="preserve">）</w:t>
      </w:r>
      <w:r>
        <w:rPr>
          <w:rFonts w:hint="eastAsia" w:asciiTheme="minorEastAsia" w:hAnsiTheme="minorEastAsia" w:eastAsiaTheme="minorEastAsia" w:cstheme="minorEastAsia"/>
          <w:color w:val="auto"/>
          <w:sz w:val="21"/>
          <w:szCs w:val="24"/>
          <w:highlight w:val="none"/>
        </w:rPr>
        <w:t xml:space="preserve">：指投标招标、参加投标竞争的法人、其他组织或自然人。</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2.4 招标采购单位：采购人及采购代理机构的统称。</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2.5 投标：投标人根据采购人或采购代理机构发布的招标文件，编制投标文件并按规定投标的行为。</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2.6合同：采供双方根据招标文件和中标的投标文件及中标通知书规定的内容签署的以书面形式所达成的协议，包括所有的附件、附录和构成协议的所有文件。</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2.7甲方（采购人）：指采购文件中载明的，依法进行政府采购的国家机关、事业单位、团体组织。</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2.8乙方（</w:t>
      </w:r>
      <w:r>
        <w:rPr>
          <w:rFonts w:hint="eastAsia" w:asciiTheme="minorEastAsia" w:hAnsiTheme="minorEastAsia" w:eastAsiaTheme="minorEastAsia" w:cstheme="minorEastAsia"/>
          <w:color w:val="auto"/>
          <w:sz w:val="21"/>
          <w:szCs w:val="24"/>
          <w:highlight w:val="none"/>
          <w:lang w:eastAsia="zh-CN"/>
        </w:rPr>
        <w:t xml:space="preserve">中标供应商</w:t>
      </w:r>
      <w:r>
        <w:rPr>
          <w:rFonts w:hint="eastAsia" w:asciiTheme="minorEastAsia" w:hAnsiTheme="minorEastAsia" w:eastAsiaTheme="minorEastAsia" w:cstheme="minorEastAsia"/>
          <w:color w:val="auto"/>
          <w:sz w:val="21"/>
          <w:szCs w:val="24"/>
          <w:highlight w:val="none"/>
        </w:rPr>
        <w:t xml:space="preserve">）：合同中规定的向采购人提供货物和服务的法人或其他组织和自然人。</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2.9天：日历日。</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2.10时间：除特别说明，均指北京时间。</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2.11知识产权:指专利权、商标权、著作权等无形财产专有权的统称。</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2.12交货地点:合同中明确约定的乙方提交的货物和服务最终到达地点。</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2.13合同价款:根据合同规定,乙方在正确地履行合同义务后甲方应支付乙方的价款。</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2.14服务：系指本次招标文件规定乙方应承担的与提供货物和服务有关的辅助服务，比如运输、保险、安装、调试、提供技术援助、培训、配合措施、维修投标及合同中规定乙方应承担的其它义务。</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2.15不可抗力：不能预见、不能避免并且不能克服的客观情况。</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2.16实质性投标：满足有关本次采购标的、数量、质量、价款或者报酬、履行期限、履行地点和方式、违约责任和解决争议方法等要求。</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2.17进口产品：指通过中国海关报关验放进入中国境内且产自境外的产品。</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2.18书面形式：指书面文字、合同书、信件和传真等可以有形地表现所载内容的形式。</w:t>
      </w:r>
      <w:r/>
    </w:p>
    <w:p>
      <w:pPr>
        <w:pageBreakBefore w:val="0"/>
        <w:spacing w:line="360" w:lineRule="auto"/>
        <w:widowControl w:val="off"/>
        <w:rPr>
          <w:rFonts w:asciiTheme="minorEastAsia" w:hAnsiTheme="minorEastAsia" w:eastAsiaTheme="minorEastAsia" w:cstheme="minorEastAsia"/>
          <w:b/>
          <w:bCs/>
          <w:color w:val="auto"/>
          <w:sz w:val="21"/>
          <w:szCs w:val="24"/>
          <w:highlight w:val="none"/>
        </w:rPr>
        <w:outlineLvl w:val="9"/>
      </w:pPr>
      <w:r>
        <w:rPr>
          <w:rFonts w:hint="eastAsia" w:asciiTheme="minorEastAsia" w:hAnsiTheme="minorEastAsia" w:eastAsiaTheme="minorEastAsia" w:cstheme="minorEastAsia"/>
          <w:b/>
          <w:bCs/>
          <w:color w:val="auto"/>
          <w:sz w:val="21"/>
          <w:szCs w:val="24"/>
          <w:highlight w:val="none"/>
        </w:rPr>
        <w:t xml:space="preserve">二、 投标人</w:t>
      </w:r>
      <w:r/>
    </w:p>
    <w:p>
      <w:pPr>
        <w:ind w:firstLine="422"/>
        <w:pageBreakBefore w:val="0"/>
        <w:spacing w:line="360" w:lineRule="auto"/>
        <w:widowControl w:val="off"/>
        <w:rPr>
          <w:rFonts w:asciiTheme="minorEastAsia" w:hAnsiTheme="minorEastAsia" w:eastAsiaTheme="minorEastAsia" w:cstheme="minorEastAsia"/>
          <w:b/>
          <w:bCs/>
          <w:color w:val="auto"/>
          <w:sz w:val="21"/>
          <w:szCs w:val="24"/>
          <w:highlight w:val="none"/>
        </w:rPr>
        <w:outlineLvl w:val="9"/>
      </w:pPr>
      <w:r>
        <w:rPr>
          <w:rFonts w:hint="eastAsia" w:asciiTheme="minorEastAsia" w:hAnsiTheme="minorEastAsia" w:eastAsiaTheme="minorEastAsia" w:cstheme="minorEastAsia"/>
          <w:b/>
          <w:bCs/>
          <w:color w:val="auto"/>
          <w:sz w:val="21"/>
          <w:szCs w:val="24"/>
          <w:highlight w:val="none"/>
        </w:rPr>
        <w:t xml:space="preserve">3. 合格投标人的基本条件</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3.1具有独立承担民事责任的能力；                                                                                  </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3.2具有良好的商业信誉和健全的财务会计制度；</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3.3履行合同所必备的设备和专业技术能力的证明材料；</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3.4有依法缴纳税收和社会保障资金的良好记录；</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3.5参加采购活动前三年内，在经营活动中没有重大违法记录；</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3.6法律、行政法规规定的其他条件；</w:t>
      </w:r>
      <w:r/>
    </w:p>
    <w:p>
      <w:pPr>
        <w:ind w:firstLine="422"/>
        <w:pageBreakBefore w:val="0"/>
        <w:spacing w:line="360" w:lineRule="auto"/>
        <w:widowControl w:val="off"/>
        <w:rPr>
          <w:rFonts w:asciiTheme="minorEastAsia" w:hAnsiTheme="minorEastAsia" w:eastAsiaTheme="minorEastAsia" w:cstheme="minorEastAsia"/>
          <w:b/>
          <w:bCs/>
          <w:color w:val="auto"/>
          <w:sz w:val="21"/>
          <w:szCs w:val="24"/>
          <w:highlight w:val="none"/>
        </w:rPr>
        <w:outlineLvl w:val="9"/>
      </w:pPr>
      <w:r>
        <w:rPr>
          <w:rFonts w:hint="eastAsia" w:asciiTheme="minorEastAsia" w:hAnsiTheme="minorEastAsia" w:eastAsiaTheme="minorEastAsia" w:cstheme="minorEastAsia"/>
          <w:b/>
          <w:bCs/>
          <w:color w:val="auto"/>
          <w:sz w:val="21"/>
          <w:szCs w:val="24"/>
          <w:highlight w:val="none"/>
        </w:rPr>
        <w:t xml:space="preserve">4．合格投标人的特定条件</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4.1 详见前附表规定。</w:t>
      </w:r>
      <w:r/>
    </w:p>
    <w:p>
      <w:pPr>
        <w:ind w:firstLine="422"/>
        <w:pageBreakBefore w:val="0"/>
        <w:spacing w:line="360" w:lineRule="auto"/>
        <w:widowControl w:val="off"/>
        <w:rPr>
          <w:rFonts w:asciiTheme="minorEastAsia" w:hAnsiTheme="minorEastAsia" w:eastAsiaTheme="minorEastAsia" w:cstheme="minorEastAsia"/>
          <w:b/>
          <w:bCs/>
          <w:color w:val="auto"/>
          <w:sz w:val="21"/>
          <w:szCs w:val="24"/>
          <w:highlight w:val="none"/>
        </w:rPr>
        <w:outlineLvl w:val="9"/>
      </w:pPr>
      <w:r>
        <w:rPr>
          <w:rFonts w:hint="eastAsia" w:asciiTheme="minorEastAsia" w:hAnsiTheme="minorEastAsia" w:eastAsiaTheme="minorEastAsia" w:cstheme="minorEastAsia"/>
          <w:b/>
          <w:bCs/>
          <w:color w:val="auto"/>
          <w:sz w:val="21"/>
          <w:szCs w:val="24"/>
          <w:highlight w:val="none"/>
        </w:rPr>
        <w:t xml:space="preserve">5．</w:t>
      </w:r>
      <w:r>
        <w:rPr>
          <w:rFonts w:hint="eastAsia" w:asciiTheme="minorEastAsia" w:hAnsiTheme="minorEastAsia" w:eastAsiaTheme="minorEastAsia" w:cstheme="minorEastAsia"/>
          <w:b/>
          <w:bCs/>
          <w:color w:val="auto"/>
          <w:sz w:val="21"/>
          <w:szCs w:val="24"/>
          <w:highlight w:val="none"/>
          <w:lang w:val="en-US" w:eastAsia="zh-CN"/>
        </w:rPr>
        <w:t xml:space="preserve">招标文件</w:t>
      </w:r>
      <w:r>
        <w:rPr>
          <w:rFonts w:hint="eastAsia" w:asciiTheme="minorEastAsia" w:hAnsiTheme="minorEastAsia" w:eastAsiaTheme="minorEastAsia" w:cstheme="minorEastAsia"/>
          <w:b/>
          <w:bCs/>
          <w:color w:val="auto"/>
          <w:sz w:val="21"/>
          <w:szCs w:val="24"/>
          <w:highlight w:val="none"/>
        </w:rPr>
        <w:t xml:space="preserve">的提交及编制</w:t>
      </w:r>
      <w:r/>
    </w:p>
    <w:p>
      <w:pPr>
        <w:ind w:left="0" w:firstLine="518"/>
        <w:spacing w:line="360" w:lineRule="auto"/>
        <w:widowControl/>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5.1</w:t>
      </w:r>
      <w:r>
        <w:rPr>
          <w:rFonts w:hint="eastAsia" w:ascii="宋体" w:hAnsi="宋体" w:eastAsia="宋体" w:cs="Times New Roman"/>
          <w:color w:val="auto"/>
          <w:sz w:val="21"/>
          <w:szCs w:val="21"/>
          <w:highlight w:val="none"/>
        </w:rPr>
        <w:t xml:space="preserve">电子</w:t>
      </w:r>
      <w:r>
        <w:rPr>
          <w:rFonts w:hint="eastAsia" w:ascii="宋体" w:hAnsi="宋体" w:eastAsia="宋体" w:cs="Times New Roman"/>
          <w:color w:val="auto"/>
          <w:sz w:val="21"/>
          <w:szCs w:val="21"/>
          <w:highlight w:val="none"/>
          <w:lang w:val="en-US" w:eastAsia="zh-CN"/>
        </w:rPr>
        <w:t xml:space="preserve">招标</w:t>
      </w:r>
      <w:r>
        <w:rPr>
          <w:rFonts w:hint="eastAsia" w:ascii="宋体" w:hAnsi="宋体" w:eastAsia="宋体" w:cs="Times New Roman"/>
          <w:color w:val="auto"/>
          <w:sz w:val="21"/>
          <w:szCs w:val="21"/>
          <w:highlight w:val="none"/>
        </w:rPr>
        <w:t xml:space="preserve">文件要求</w:t>
      </w:r>
      <w:r/>
    </w:p>
    <w:p>
      <w:pPr>
        <w:ind w:left="0" w:firstLine="518"/>
        <w:spacing w:line="360" w:lineRule="auto"/>
        <w:tabs>
          <w:tab w:val="left" w:pos="851" w:leader="none"/>
        </w:tabs>
        <w:rPr>
          <w:rFonts w:ascii="宋体" w:hAnsi="宋体" w:eastAsia="宋体" w:cs="宋体"/>
          <w:color w:val="auto"/>
          <w:sz w:val="21"/>
          <w:szCs w:val="21"/>
          <w:highlight w:val="none"/>
        </w:rPr>
        <w:outlineLvl w:val="1"/>
      </w:pPr>
      <w:r>
        <w:rPr>
          <w:rFonts w:hint="eastAsia" w:ascii="宋体" w:hAnsi="宋体" w:eastAsia="宋体" w:cs="Times New Roman"/>
          <w:color w:val="auto"/>
          <w:sz w:val="21"/>
          <w:szCs w:val="21"/>
          <w:highlight w:val="none"/>
          <w:lang w:val="en-US" w:eastAsia="zh-CN"/>
        </w:rPr>
        <w:t xml:space="preserve">5.1.1</w:t>
      </w:r>
      <w:r>
        <w:rPr>
          <w:rFonts w:hint="eastAsia" w:ascii="宋体" w:hAnsi="宋体" w:eastAsia="宋体" w:cs="宋体"/>
          <w:color w:val="auto"/>
          <w:sz w:val="21"/>
          <w:szCs w:val="21"/>
          <w:highlight w:val="none"/>
        </w:rPr>
        <w:t xml:space="preserve">本项目采用电子招投标方式，请</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在“苏采云”系统中操作成功参与项目后，必须在“已参与项目”界面中下载电子</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文件（后缀名为“.kedt”）并导入政府采购客户端工具后方可进行</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文件制作和提交（具体详见《苏采云系统</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操作手册》，网址链接</w:t>
      </w:r>
      <w:r>
        <w:rPr>
          <w:rFonts w:ascii="Times New Roman" w:hAnsi="Times New Roman" w:eastAsia="宋体" w:cs="Times New Roman"/>
          <w:color w:val="auto"/>
          <w:sz w:val="21"/>
          <w:szCs w:val="24"/>
          <w:highlight w:val="none"/>
        </w:rPr>
        <w:fldChar w:fldCharType="begin"/>
      </w:r>
      <w:r>
        <w:rPr>
          <w:rFonts w:ascii="Times New Roman" w:hAnsi="Times New Roman" w:eastAsia="宋体" w:cs="Times New Roman"/>
          <w:color w:val="auto"/>
          <w:sz w:val="21"/>
          <w:szCs w:val="24"/>
          <w:highlight w:val="none"/>
        </w:rPr>
        <w:instrText xml:space="preserve"> HYPERLINK "https://czju.suzhou.gov.cn/zfcg/html/content/20231220161910031.shtml" </w:instrText>
      </w:r>
      <w:r>
        <w:rPr>
          <w:rFonts w:ascii="Times New Roman" w:hAnsi="Times New Roman" w:eastAsia="宋体" w:cs="Times New Roman"/>
          <w:color w:val="auto"/>
          <w:sz w:val="21"/>
          <w:szCs w:val="24"/>
          <w:highlight w:val="none"/>
        </w:rPr>
        <w:fldChar w:fldCharType="separate"/>
      </w:r>
      <w:r>
        <w:rPr>
          <w:rFonts w:hint="eastAsia" w:ascii="宋体" w:hAnsi="宋体" w:eastAsia="宋体" w:cs="宋体"/>
          <w:color w:val="auto"/>
          <w:sz w:val="21"/>
          <w:szCs w:val="21"/>
          <w:highlight w:val="none"/>
        </w:rPr>
        <w:t xml:space="preserve">https://czju.suzhou.gov.cn/zfcg/html/content/20231220161910031.shtml</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）。请</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按照《苏采云系统</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操作手册》、</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文件要求进行制作、上传电子</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无需提供纸质</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文件。电子</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文件制作完成后请在截止时间前完成提交（上传），否则视为放弃参加该</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应充分考虑到网络环境、网络带宽等风险因素，如因</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自身原因造成的电子</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文件上传不成功由</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自行承担全部责任。</w:t>
      </w:r>
      <w:r/>
    </w:p>
    <w:p>
      <w:pPr>
        <w:ind w:left="0" w:firstLine="518"/>
        <w:spacing w:line="360" w:lineRule="auto"/>
        <w:tabs>
          <w:tab w:val="left" w:pos="851" w:leader="none"/>
        </w:tabs>
        <w:rPr>
          <w:rFonts w:ascii="宋体" w:hAnsi="宋体" w:eastAsia="宋体" w:cs="Times New Roman"/>
          <w:color w:val="auto"/>
          <w:sz w:val="21"/>
          <w:szCs w:val="21"/>
          <w:highlight w:val="none"/>
        </w:rPr>
        <w:outlineLvl w:val="1"/>
      </w:pPr>
      <w:r>
        <w:rPr>
          <w:rFonts w:hint="eastAsia" w:ascii="宋体" w:hAnsi="宋体" w:eastAsia="宋体" w:cs="Times New Roman"/>
          <w:color w:val="auto"/>
          <w:sz w:val="21"/>
          <w:szCs w:val="21"/>
          <w:highlight w:val="none"/>
          <w:lang w:val="en-US" w:eastAsia="zh-CN"/>
        </w:rPr>
        <w:t xml:space="preserve">5.1.2</w:t>
      </w:r>
      <w:r>
        <w:rPr>
          <w:rFonts w:hint="eastAsia" w:ascii="宋体" w:hAnsi="宋体" w:eastAsia="宋体" w:cs="Times New Roman"/>
          <w:color w:val="auto"/>
          <w:sz w:val="21"/>
          <w:szCs w:val="21"/>
          <w:highlight w:val="none"/>
        </w:rPr>
        <w:t xml:space="preserve">电子</w:t>
      </w:r>
      <w:r>
        <w:rPr>
          <w:rFonts w:hint="eastAsia" w:ascii="宋体" w:hAnsi="宋体" w:eastAsia="宋体" w:cs="Times New Roman"/>
          <w:color w:val="auto"/>
          <w:sz w:val="21"/>
          <w:szCs w:val="21"/>
          <w:highlight w:val="none"/>
          <w:lang w:val="en-US" w:eastAsia="zh-CN"/>
        </w:rPr>
        <w:t xml:space="preserve">招标</w:t>
      </w:r>
      <w:r>
        <w:rPr>
          <w:rFonts w:hint="eastAsia" w:ascii="宋体" w:hAnsi="宋体" w:eastAsia="宋体" w:cs="Times New Roman"/>
          <w:color w:val="auto"/>
          <w:sz w:val="21"/>
          <w:szCs w:val="21"/>
          <w:highlight w:val="none"/>
        </w:rPr>
        <w:t xml:space="preserve">文件材料中要求加盖公章的必须加盖</w:t>
      </w:r>
      <w:r>
        <w:rPr>
          <w:rFonts w:hint="eastAsia" w:ascii="宋体" w:hAnsi="宋体" w:eastAsia="宋体" w:cs="Times New Roman"/>
          <w:color w:val="auto"/>
          <w:sz w:val="21"/>
          <w:szCs w:val="21"/>
          <w:highlight w:val="none"/>
          <w:lang w:val="en-US" w:eastAsia="zh-CN"/>
        </w:rPr>
        <w:t xml:space="preserve">投标</w:t>
      </w:r>
      <w:r>
        <w:rPr>
          <w:rFonts w:hint="eastAsia" w:ascii="宋体" w:hAnsi="宋体" w:eastAsia="宋体" w:cs="Times New Roman"/>
          <w:color w:val="auto"/>
          <w:sz w:val="21"/>
          <w:szCs w:val="21"/>
          <w:highlight w:val="none"/>
        </w:rPr>
        <w:t xml:space="preserve">单位电子公章。</w:t>
      </w:r>
      <w:r/>
    </w:p>
    <w:p>
      <w:pPr>
        <w:ind w:left="0" w:firstLine="51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5.1.3投标人</w:t>
      </w:r>
      <w:r>
        <w:rPr>
          <w:rFonts w:hint="eastAsia" w:ascii="宋体" w:hAnsi="宋体" w:eastAsia="宋体" w:cs="宋体"/>
          <w:color w:val="auto"/>
          <w:sz w:val="21"/>
          <w:szCs w:val="21"/>
          <w:highlight w:val="none"/>
        </w:rPr>
        <w:t xml:space="preserve">应当在</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文件要求的截止时间前，</w:t>
      </w:r>
      <w:r>
        <w:rPr>
          <w:rFonts w:hint="eastAsia" w:ascii="宋体" w:hAnsi="宋体" w:eastAsia="宋体" w:cs="宋体"/>
          <w:b/>
          <w:color w:val="auto"/>
          <w:sz w:val="21"/>
          <w:szCs w:val="21"/>
          <w:highlight w:val="none"/>
        </w:rPr>
        <w:t xml:space="preserve">将</w:t>
      </w:r>
      <w:r>
        <w:rPr>
          <w:rFonts w:hint="eastAsia" w:ascii="宋体" w:hAnsi="宋体" w:eastAsia="宋体" w:cs="宋体"/>
          <w:b/>
          <w:color w:val="auto"/>
          <w:sz w:val="21"/>
          <w:szCs w:val="21"/>
          <w:highlight w:val="none"/>
          <w:lang w:val="en-US" w:eastAsia="zh-CN"/>
        </w:rPr>
        <w:t xml:space="preserve">投标</w:t>
      </w:r>
      <w:r>
        <w:rPr>
          <w:rFonts w:hint="eastAsia" w:ascii="宋体" w:hAnsi="宋体" w:eastAsia="宋体" w:cs="宋体"/>
          <w:b/>
          <w:color w:val="auto"/>
          <w:sz w:val="21"/>
          <w:szCs w:val="21"/>
          <w:highlight w:val="none"/>
        </w:rPr>
        <w:t xml:space="preserve">文件上传苏釆云系统</w:t>
      </w:r>
      <w:r>
        <w:rPr>
          <w:rFonts w:hint="eastAsia" w:ascii="宋体" w:hAnsi="宋体" w:eastAsia="宋体" w:cs="Times New Roman"/>
          <w:b/>
          <w:color w:val="auto"/>
          <w:sz w:val="21"/>
          <w:szCs w:val="21"/>
          <w:highlight w:val="none"/>
        </w:rPr>
        <w:t xml:space="preserve">，否则视为放弃参加该</w:t>
      </w:r>
      <w:r>
        <w:rPr>
          <w:rFonts w:hint="eastAsia" w:ascii="宋体" w:hAnsi="宋体" w:eastAsia="宋体" w:cs="Times New Roman"/>
          <w:b/>
          <w:color w:val="auto"/>
          <w:sz w:val="21"/>
          <w:szCs w:val="21"/>
          <w:highlight w:val="none"/>
          <w:lang w:val="en-US" w:eastAsia="zh-CN"/>
        </w:rPr>
        <w:t xml:space="preserve">招标</w:t>
      </w:r>
      <w:r>
        <w:rPr>
          <w:rFonts w:hint="eastAsia" w:ascii="宋体" w:hAnsi="宋体" w:eastAsia="宋体" w:cs="Times New Roman"/>
          <w:b/>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在提交</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文件截止时间前，可以对所提交的</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文件进行补充、修改或者撤回，并书面通知</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代理机构。补充、修改的内容作为</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文件的组成部分，必须与电子</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文件保持一致。</w:t>
      </w:r>
      <w:r/>
    </w:p>
    <w:p>
      <w:pPr>
        <w:ind w:left="0" w:firstLine="51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5.1.</w:t>
      </w:r>
      <w:r>
        <w:rPr>
          <w:rFonts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应当按照</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文件的要求编制</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文件，并对其提交的</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文件的真实性、合法性承担法律责任。</w:t>
      </w:r>
      <w:r/>
    </w:p>
    <w:p>
      <w:pPr>
        <w:ind w:left="0" w:firstLine="51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5.2投标</w:t>
      </w:r>
      <w:r>
        <w:rPr>
          <w:rFonts w:hint="eastAsia" w:ascii="宋体" w:hAnsi="宋体" w:eastAsia="宋体" w:cs="宋体"/>
          <w:color w:val="auto"/>
          <w:sz w:val="21"/>
          <w:szCs w:val="21"/>
          <w:highlight w:val="none"/>
        </w:rPr>
        <w:t xml:space="preserve">文件的语言及度量衡单位。</w:t>
      </w:r>
      <w:r/>
    </w:p>
    <w:p>
      <w:pPr>
        <w:ind w:left="0" w:firstLine="51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5.2.1投标人</w:t>
      </w:r>
      <w:r>
        <w:rPr>
          <w:rFonts w:hint="eastAsia" w:ascii="宋体" w:hAnsi="宋体" w:eastAsia="宋体" w:cs="宋体"/>
          <w:color w:val="auto"/>
          <w:sz w:val="21"/>
          <w:szCs w:val="21"/>
          <w:highlight w:val="none"/>
        </w:rPr>
        <w:t xml:space="preserve">提交的</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文件以及</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与</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代理机构就有关</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的所有来往通知、函件和文件均应使用</w:t>
      </w:r>
      <w:r>
        <w:rPr>
          <w:rFonts w:hint="eastAsia" w:ascii="宋体" w:hAnsi="宋体" w:eastAsia="宋体" w:cs="宋体"/>
          <w:bCs/>
          <w:color w:val="auto"/>
          <w:sz w:val="21"/>
          <w:szCs w:val="21"/>
          <w:highlight w:val="none"/>
        </w:rPr>
        <w:t xml:space="preserve">简体中文</w:t>
      </w:r>
      <w:r>
        <w:rPr>
          <w:rFonts w:hint="eastAsia" w:ascii="宋体" w:hAnsi="宋体" w:eastAsia="宋体" w:cs="宋体"/>
          <w:color w:val="auto"/>
          <w:sz w:val="21"/>
          <w:szCs w:val="21"/>
          <w:highlight w:val="none"/>
        </w:rPr>
        <w:t xml:space="preserve">。</w:t>
      </w:r>
      <w:r/>
    </w:p>
    <w:p>
      <w:pPr>
        <w:ind w:left="0" w:firstLine="51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5.2.2</w:t>
      </w:r>
      <w:r>
        <w:rPr>
          <w:rFonts w:hint="eastAsia" w:ascii="宋体" w:hAnsi="宋体" w:eastAsia="宋体" w:cs="宋体"/>
          <w:color w:val="auto"/>
          <w:sz w:val="21"/>
          <w:szCs w:val="21"/>
          <w:highlight w:val="none"/>
        </w:rPr>
        <w:t xml:space="preserve">除技术性能另有规定外，</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文件所使用的度量衡单位，均须采用国家法定计量单位。</w:t>
      </w:r>
      <w:r/>
    </w:p>
    <w:p>
      <w:pPr>
        <w:ind w:firstLine="422"/>
        <w:pageBreakBefore w:val="0"/>
        <w:spacing w:line="360" w:lineRule="auto"/>
        <w:widowControl w:val="off"/>
        <w:rPr>
          <w:rFonts w:asciiTheme="minorEastAsia" w:hAnsiTheme="minorEastAsia" w:eastAsiaTheme="minorEastAsia" w:cstheme="minorEastAsia"/>
          <w:b/>
          <w:bCs/>
          <w:color w:val="auto"/>
          <w:sz w:val="21"/>
          <w:szCs w:val="24"/>
          <w:highlight w:val="none"/>
        </w:rPr>
        <w:outlineLvl w:val="9"/>
      </w:pPr>
      <w:r>
        <w:rPr>
          <w:rFonts w:hint="eastAsia" w:asciiTheme="minorEastAsia" w:hAnsiTheme="minorEastAsia" w:eastAsiaTheme="minorEastAsia" w:cstheme="minorEastAsia"/>
          <w:b/>
          <w:bCs/>
          <w:color w:val="auto"/>
          <w:sz w:val="21"/>
          <w:szCs w:val="24"/>
          <w:highlight w:val="none"/>
        </w:rPr>
        <w:t xml:space="preserve">6. 投标人代表</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6.1指全权代表投标人参加投标活动并签署投标文件的人，如果投标人代表不是法人代表，须持有《法人代表授权委托书》（详见统一格式）。</w:t>
      </w:r>
      <w:r/>
    </w:p>
    <w:p>
      <w:pPr>
        <w:ind w:firstLine="422"/>
        <w:pageBreakBefore w:val="0"/>
        <w:spacing w:line="360" w:lineRule="auto"/>
        <w:widowControl w:val="off"/>
        <w:rPr>
          <w:rFonts w:asciiTheme="minorEastAsia" w:hAnsiTheme="minorEastAsia" w:eastAsiaTheme="minorEastAsia" w:cstheme="minorEastAsia"/>
          <w:b/>
          <w:bCs/>
          <w:color w:val="auto"/>
          <w:sz w:val="21"/>
          <w:szCs w:val="24"/>
          <w:highlight w:val="none"/>
        </w:rPr>
        <w:outlineLvl w:val="9"/>
      </w:pPr>
      <w:r>
        <w:rPr>
          <w:rFonts w:hint="eastAsia" w:asciiTheme="minorEastAsia" w:hAnsiTheme="minorEastAsia" w:eastAsiaTheme="minorEastAsia" w:cstheme="minorEastAsia"/>
          <w:b/>
          <w:bCs/>
          <w:color w:val="auto"/>
          <w:sz w:val="21"/>
          <w:szCs w:val="24"/>
          <w:highlight w:val="none"/>
        </w:rPr>
        <w:t xml:space="preserve">7. 联合投标及转包、分包</w:t>
      </w:r>
      <w:r/>
    </w:p>
    <w:p>
      <w:pPr>
        <w:ind w:firstLine="420"/>
        <w:pageBreakBefore w:val="0"/>
        <w:spacing w:line="360" w:lineRule="auto"/>
        <w:widowControl w:val="off"/>
        <w:rPr>
          <w:rFonts w:hint="eastAsia"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lang w:val="en-US" w:eastAsia="zh-CN"/>
        </w:rPr>
        <w:t xml:space="preserve">7</w:t>
      </w:r>
      <w:r>
        <w:rPr>
          <w:rFonts w:hint="eastAsia" w:asciiTheme="minorEastAsia" w:hAnsiTheme="minorEastAsia" w:eastAsiaTheme="minorEastAsia" w:cstheme="minorEastAsia"/>
          <w:color w:val="auto"/>
          <w:sz w:val="21"/>
          <w:szCs w:val="24"/>
          <w:highlight w:val="none"/>
        </w:rPr>
        <w:t xml:space="preserve">.1本项目不接受联合体投标。</w:t>
      </w:r>
      <w:r/>
    </w:p>
    <w:p>
      <w:pPr>
        <w:ind w:firstLine="420"/>
        <w:pageBreakBefore w:val="0"/>
        <w:spacing w:line="360" w:lineRule="auto"/>
        <w:widowControl w:val="off"/>
        <w:rPr>
          <w:rFonts w:hint="eastAsia"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lang w:val="en-US" w:eastAsia="zh-CN"/>
        </w:rPr>
        <w:t xml:space="preserve">7</w:t>
      </w:r>
      <w:r>
        <w:rPr>
          <w:rFonts w:hint="eastAsia" w:asciiTheme="minorEastAsia" w:hAnsiTheme="minorEastAsia" w:eastAsiaTheme="minorEastAsia" w:cstheme="minorEastAsia"/>
          <w:color w:val="auto"/>
          <w:sz w:val="21"/>
          <w:szCs w:val="24"/>
          <w:highlight w:val="none"/>
        </w:rPr>
        <w:t xml:space="preserve">.2本项目不接受转包、分包。</w:t>
      </w:r>
      <w:r/>
    </w:p>
    <w:p>
      <w:pPr>
        <w:ind w:firstLine="422"/>
        <w:pageBreakBefore w:val="0"/>
        <w:spacing w:line="360" w:lineRule="auto"/>
        <w:widowControl w:val="off"/>
        <w:rPr>
          <w:rFonts w:asciiTheme="minorEastAsia" w:hAnsiTheme="minorEastAsia" w:eastAsiaTheme="minorEastAsia" w:cstheme="minorEastAsia"/>
          <w:b/>
          <w:bCs/>
          <w:color w:val="auto"/>
          <w:sz w:val="21"/>
          <w:szCs w:val="24"/>
          <w:highlight w:val="none"/>
        </w:rPr>
        <w:outlineLvl w:val="9"/>
      </w:pPr>
      <w:r>
        <w:rPr>
          <w:rFonts w:hint="eastAsia" w:asciiTheme="minorEastAsia" w:hAnsiTheme="minorEastAsia" w:eastAsiaTheme="minorEastAsia" w:cstheme="minorEastAsia"/>
          <w:b/>
          <w:bCs/>
          <w:color w:val="auto"/>
          <w:sz w:val="21"/>
          <w:szCs w:val="24"/>
          <w:highlight w:val="none"/>
        </w:rPr>
        <w:t xml:space="preserve">8. 投标费用 </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8.1投标人应自行承担所有准备及参加投标的相关费用。不论投标结果如何，招标人和采购代理机构在任何情况下均无义务也无责任承担这些费用。</w:t>
      </w:r>
      <w:r/>
    </w:p>
    <w:p>
      <w:pPr>
        <w:pageBreakBefore w:val="0"/>
        <w:spacing w:line="360" w:lineRule="auto"/>
        <w:widowControl w:val="off"/>
        <w:rPr>
          <w:rFonts w:asciiTheme="minorEastAsia" w:hAnsiTheme="minorEastAsia" w:eastAsiaTheme="minorEastAsia" w:cstheme="minorEastAsia"/>
          <w:b/>
          <w:bCs/>
          <w:color w:val="auto"/>
          <w:sz w:val="21"/>
          <w:szCs w:val="24"/>
          <w:highlight w:val="none"/>
        </w:rPr>
        <w:outlineLvl w:val="9"/>
      </w:pPr>
      <w:r>
        <w:rPr>
          <w:rFonts w:hint="eastAsia" w:asciiTheme="minorEastAsia" w:hAnsiTheme="minorEastAsia" w:eastAsiaTheme="minorEastAsia" w:cstheme="minorEastAsia"/>
          <w:b/>
          <w:bCs/>
          <w:color w:val="auto"/>
          <w:sz w:val="21"/>
          <w:szCs w:val="24"/>
          <w:highlight w:val="none"/>
        </w:rPr>
        <w:t xml:space="preserve">三、 招标文件说明</w:t>
      </w:r>
      <w:r/>
    </w:p>
    <w:p>
      <w:pPr>
        <w:ind w:firstLine="422"/>
        <w:pageBreakBefore w:val="0"/>
        <w:spacing w:line="360" w:lineRule="auto"/>
        <w:widowControl w:val="off"/>
        <w:rPr>
          <w:rFonts w:asciiTheme="minorEastAsia" w:hAnsiTheme="minorEastAsia" w:eastAsiaTheme="minorEastAsia" w:cstheme="minorEastAsia"/>
          <w:b/>
          <w:bCs/>
          <w:color w:val="auto"/>
          <w:sz w:val="21"/>
          <w:szCs w:val="24"/>
          <w:highlight w:val="none"/>
        </w:rPr>
        <w:outlineLvl w:val="9"/>
      </w:pPr>
      <w:r>
        <w:rPr>
          <w:rFonts w:hint="eastAsia" w:asciiTheme="minorEastAsia" w:hAnsiTheme="minorEastAsia" w:eastAsiaTheme="minorEastAsia" w:cstheme="minorEastAsia"/>
          <w:b/>
          <w:bCs/>
          <w:color w:val="auto"/>
          <w:sz w:val="21"/>
          <w:szCs w:val="24"/>
          <w:highlight w:val="none"/>
        </w:rPr>
        <w:t xml:space="preserve">9. 招标文件</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9.1招标文件由招标文件目录所列内容组成，投标人购买招标文件后，应仔细检查招标文件的所有内容，如有残缺等问题应在购买招标文件</w:t>
      </w:r>
      <w:r>
        <w:rPr>
          <w:rFonts w:hint="eastAsia" w:asciiTheme="minorEastAsia" w:hAnsiTheme="minorEastAsia" w:eastAsiaTheme="minorEastAsia" w:cstheme="minorEastAsia"/>
          <w:color w:val="auto"/>
          <w:sz w:val="21"/>
          <w:szCs w:val="24"/>
          <w:highlight w:val="none"/>
          <w:u w:val="single"/>
        </w:rPr>
        <w:t xml:space="preserve">  7  </w:t>
      </w:r>
      <w:r>
        <w:rPr>
          <w:rFonts w:hint="eastAsia" w:asciiTheme="minorEastAsia" w:hAnsiTheme="minorEastAsia" w:eastAsiaTheme="minorEastAsia" w:cstheme="minorEastAsia"/>
          <w:color w:val="auto"/>
          <w:sz w:val="21"/>
          <w:szCs w:val="24"/>
          <w:highlight w:val="none"/>
        </w:rPr>
        <w:t xml:space="preserve">日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9.2 招标文件及其更正文件不是直接从采购代理机构处获得的，招标采购单位对招标文件及其补遗的真实性、完整性不承担任何责任。</w:t>
      </w:r>
      <w:r/>
    </w:p>
    <w:p>
      <w:pPr>
        <w:ind w:firstLine="422"/>
        <w:pageBreakBefore w:val="0"/>
        <w:spacing w:line="360" w:lineRule="auto"/>
        <w:widowControl w:val="off"/>
        <w:rPr>
          <w:rFonts w:asciiTheme="minorEastAsia" w:hAnsiTheme="minorEastAsia" w:eastAsiaTheme="minorEastAsia" w:cstheme="minorEastAsia"/>
          <w:b/>
          <w:bCs/>
          <w:color w:val="auto"/>
          <w:sz w:val="21"/>
          <w:szCs w:val="24"/>
          <w:highlight w:val="none"/>
        </w:rPr>
        <w:outlineLvl w:val="9"/>
      </w:pPr>
      <w:r>
        <w:rPr>
          <w:rFonts w:hint="eastAsia" w:asciiTheme="minorEastAsia" w:hAnsiTheme="minorEastAsia" w:eastAsiaTheme="minorEastAsia" w:cstheme="minorEastAsia"/>
          <w:b/>
          <w:bCs/>
          <w:color w:val="auto"/>
          <w:sz w:val="21"/>
          <w:szCs w:val="24"/>
          <w:highlight w:val="none"/>
        </w:rPr>
        <w:t xml:space="preserve">10.现场考察 </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10.1投标人应按招标文件中所述时间对有关现场和周围环境进行考察，以获取编制投标文件和签署合同所需的信息。考察现场所发生的费用由投标人自己承担。</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10.2招标采购单位向投标人提供的有关现场的资料和数据，是招标采购单位现有的并认为能使投标人可利用的资料。招标采购单位对投标人由此而做出的推论、理解和结论概不负责。</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10.3 经招标采购单位允许，投标人可为考察目的进入招标采购单位的项目现场，但投标人不得因此使招标采购单位承担有关的责任和蒙受损失。投标人应承担考察现场的责任和风险。</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10.4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firstLine="422"/>
        <w:pageBreakBefore w:val="0"/>
        <w:spacing w:line="360" w:lineRule="auto"/>
        <w:widowControl w:val="off"/>
        <w:rPr>
          <w:rFonts w:asciiTheme="minorEastAsia" w:hAnsiTheme="minorEastAsia" w:eastAsiaTheme="minorEastAsia" w:cstheme="minorEastAsia"/>
          <w:b/>
          <w:bCs/>
          <w:color w:val="auto"/>
          <w:sz w:val="21"/>
          <w:szCs w:val="24"/>
          <w:highlight w:val="none"/>
        </w:rPr>
        <w:outlineLvl w:val="9"/>
      </w:pPr>
      <w:r>
        <w:rPr>
          <w:rFonts w:hint="eastAsia" w:asciiTheme="minorEastAsia" w:hAnsiTheme="minorEastAsia" w:eastAsiaTheme="minorEastAsia" w:cstheme="minorEastAsia"/>
          <w:b/>
          <w:bCs/>
          <w:color w:val="auto"/>
          <w:sz w:val="21"/>
          <w:szCs w:val="24"/>
          <w:highlight w:val="none"/>
        </w:rPr>
        <w:t xml:space="preserve">11. 招标文件的澄清和修改</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11.1询问</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投标人在收到招标文件后，若有问题需要询问，应于收到招标文件后按网上报名相关流程提出，采购代理机构将予以解答。</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11.2质疑</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11.2.1投标人认为本招标文件条款使自己的权益受到损害的，应在知道或者应知权益受到损害之日起七个工作日内，以书面形式向采购代理机构提出质疑。</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11.2.2根据苏州市财政局文件《关于转发政府采购质疑处理流程的通知》苏财购（2018）27号文，江苏省财政厅《关于印发 《政府采购质疑处理流程》的通知》苏财购（2018）86号文的规定：提出质疑的投标人应当是参与所质疑项目采购活动的投标人。潜在投标人已依法获取其可质疑的招标文件的 ,可以对该文件提出质疑。因此凡是对招标文件提出质疑的投标人，请将符合资格条件的证明材料及网上报名确认函与质疑函一起递交。</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11.2.3未依照采购公告要求实行网上报名的投标人，视为未参加该项政府采购活动，不具备对该项目提出质疑的法定权利。但因投标人资格条件或报名时间设定不符合有关法律法规规定等原因使投标人权益受损的除外。</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11.2.4在采购活动中本身权益未受到损害的投标人所提出的质疑不予受理。</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11.2.5投标人如对本项目提出质疑须在法定质疑期内一次性提出针对同一采购程序环节的质疑。</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11.2.6质疑函应当包括下列内容 :</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（1）投标人的姓名或者名称、地址、邮编、联系人及联系电话。</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（2）质疑项目的名称、编号。</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（3）具体、明确的质疑事项和与质疑事项相关的请求。</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（4）事实依据。</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（5）必要的法律依据。</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（6）提出质疑的日期。</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（7）投标人为自然人的应当由本人签字，投标人为法人或者其他组织的应当由法定代表人、主要负责人，或者其授权代表签字或者盖章并加盖公章。</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8）投标人可以委托代理人进行质疑。代理人提出质疑应当提交投标人签署的授权委托书。其授权委托书应当载明代理人的姓名或者名称、代理事项、具体权限、期限和相关事项。投标人为自然人的应当由本人签字，投标人为法人或者其他组织的，应当由法定代表人、主要负责人签字或者盖章，并加盖公章。</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11.2.7书面质疑送达地址：</w:t>
      </w:r>
      <w:r/>
    </w:p>
    <w:p>
      <w:pPr>
        <w:ind w:firstLine="420"/>
        <w:pageBreakBefore w:val="0"/>
        <w:spacing w:line="360" w:lineRule="auto"/>
        <w:widowControl w:val="off"/>
        <w:rPr>
          <w:rFonts w:hint="eastAsia" w:asciiTheme="minorEastAsia" w:hAnsiTheme="minorEastAsia" w:eastAsiaTheme="minorEastAsia" w:cstheme="minorEastAsia"/>
          <w:color w:val="auto"/>
          <w:sz w:val="21"/>
          <w:szCs w:val="24"/>
          <w:highlight w:val="none"/>
          <w:lang w:eastAsia="zh-CN"/>
        </w:rPr>
        <w:outlineLvl w:val="9"/>
      </w:pPr>
      <w:r>
        <w:rPr>
          <w:rFonts w:hint="eastAsia" w:asciiTheme="minorEastAsia" w:hAnsiTheme="minorEastAsia" w:eastAsiaTheme="minorEastAsia" w:cstheme="minorEastAsia"/>
          <w:color w:val="auto"/>
          <w:sz w:val="21"/>
          <w:szCs w:val="24"/>
          <w:highlight w:val="none"/>
        </w:rPr>
        <w:t xml:space="preserve">  质疑联系单位：</w:t>
      </w:r>
      <w:r>
        <w:rPr>
          <w:rFonts w:hint="eastAsia" w:asciiTheme="minorEastAsia" w:hAnsiTheme="minorEastAsia" w:eastAsiaTheme="minorEastAsia" w:cstheme="minorEastAsia"/>
          <w:color w:val="auto"/>
          <w:sz w:val="21"/>
          <w:szCs w:val="24"/>
          <w:highlight w:val="none"/>
          <w:lang w:eastAsia="zh-CN"/>
        </w:rPr>
        <w:t xml:space="preserve">诚信金泰建设管理（苏州）有限公司</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  质疑联系地址：苏州市吴中区盘蠡新村25-1幢</w:t>
      </w:r>
      <w:r/>
    </w:p>
    <w:p>
      <w:pPr>
        <w:ind w:firstLine="420"/>
        <w:pageBreakBefore w:val="0"/>
        <w:spacing w:line="360" w:lineRule="auto"/>
        <w:widowControl w:val="off"/>
        <w:rPr>
          <w:rFonts w:hint="eastAsia" w:asciiTheme="minorEastAsia" w:hAnsiTheme="minorEastAsia" w:eastAsiaTheme="minorEastAsia" w:cstheme="minorEastAsia"/>
          <w:color w:val="auto"/>
          <w:sz w:val="21"/>
          <w:szCs w:val="24"/>
          <w:highlight w:val="none"/>
          <w:lang w:eastAsia="zh-CN"/>
        </w:rPr>
        <w:outlineLvl w:val="9"/>
      </w:pPr>
      <w:r>
        <w:rPr>
          <w:rFonts w:hint="eastAsia" w:asciiTheme="minorEastAsia" w:hAnsiTheme="minorEastAsia" w:eastAsiaTheme="minorEastAsia" w:cstheme="minorEastAsia"/>
          <w:color w:val="auto"/>
          <w:sz w:val="21"/>
          <w:szCs w:val="24"/>
          <w:highlight w:val="none"/>
        </w:rPr>
        <w:t xml:space="preserve">  质疑联系人：</w:t>
      </w:r>
      <w:r>
        <w:rPr>
          <w:rFonts w:hint="eastAsia" w:asciiTheme="minorEastAsia" w:hAnsiTheme="minorEastAsia" w:eastAsiaTheme="minorEastAsia" w:cstheme="minorEastAsia"/>
          <w:color w:val="auto"/>
          <w:sz w:val="21"/>
          <w:szCs w:val="24"/>
          <w:highlight w:val="none"/>
          <w:lang w:val="en-US" w:eastAsia="zh-CN"/>
        </w:rPr>
        <w:t xml:space="preserve">华阳</w:t>
      </w:r>
      <w:r/>
    </w:p>
    <w:p>
      <w:pPr>
        <w:ind w:firstLine="420"/>
        <w:pageBreakBefore w:val="0"/>
        <w:spacing w:line="360" w:lineRule="auto"/>
        <w:widowControl w:val="off"/>
        <w:rPr>
          <w:rFonts w:hint="eastAsia" w:asciiTheme="minorEastAsia" w:hAnsiTheme="minorEastAsia" w:eastAsiaTheme="minorEastAsia" w:cstheme="minorEastAsia"/>
          <w:color w:val="auto"/>
          <w:sz w:val="21"/>
          <w:szCs w:val="24"/>
          <w:highlight w:val="none"/>
          <w:lang w:eastAsia="zh-CN"/>
        </w:rPr>
        <w:outlineLvl w:val="9"/>
      </w:pPr>
      <w:r>
        <w:rPr>
          <w:rFonts w:hint="eastAsia" w:asciiTheme="minorEastAsia" w:hAnsiTheme="minorEastAsia" w:eastAsiaTheme="minorEastAsia" w:cstheme="minorEastAsia"/>
          <w:color w:val="auto"/>
          <w:sz w:val="21"/>
          <w:szCs w:val="24"/>
          <w:highlight w:val="none"/>
        </w:rPr>
        <w:t xml:space="preserve">  联系电话：</w:t>
      </w:r>
      <w:r>
        <w:rPr>
          <w:rFonts w:hint="eastAsia" w:asciiTheme="minorEastAsia" w:hAnsiTheme="minorEastAsia" w:eastAsiaTheme="minorEastAsia" w:cstheme="minorEastAsia"/>
          <w:color w:val="auto"/>
          <w:sz w:val="21"/>
          <w:szCs w:val="24"/>
          <w:highlight w:val="none"/>
        </w:rPr>
        <w:t xml:space="preserve">18136081680</w:t>
      </w:r>
      <w:r>
        <w:rPr>
          <w:rFonts w:hint="eastAsia" w:asciiTheme="minorEastAsia" w:hAnsiTheme="minorEastAsia" w:eastAsiaTheme="minorEastAsia" w:cstheme="minorEastAsia"/>
          <w:color w:val="auto"/>
          <w:sz w:val="21"/>
          <w:szCs w:val="24"/>
          <w:highlight w:val="none"/>
        </w:rPr>
      </w:r>
      <w:r/>
    </w:p>
    <w:p>
      <w:pPr>
        <w:ind w:firstLine="422"/>
        <w:pageBreakBefore w:val="0"/>
        <w:spacing w:line="360" w:lineRule="auto"/>
        <w:widowControl w:val="off"/>
        <w:rPr>
          <w:rFonts w:asciiTheme="minorEastAsia" w:hAnsiTheme="minorEastAsia" w:eastAsiaTheme="minorEastAsia" w:cstheme="minorEastAsia"/>
          <w:b/>
          <w:bCs/>
          <w:color w:val="auto"/>
          <w:sz w:val="21"/>
          <w:szCs w:val="24"/>
          <w:highlight w:val="none"/>
        </w:rPr>
        <w:outlineLvl w:val="9"/>
      </w:pPr>
      <w:r>
        <w:rPr>
          <w:rFonts w:hint="eastAsia" w:asciiTheme="minorEastAsia" w:hAnsiTheme="minorEastAsia" w:eastAsiaTheme="minorEastAsia" w:cstheme="minorEastAsia"/>
          <w:b/>
          <w:bCs/>
          <w:color w:val="auto"/>
          <w:sz w:val="21"/>
          <w:szCs w:val="24"/>
          <w:highlight w:val="none"/>
        </w:rPr>
        <w:t xml:space="preserve">★质疑必须书面送达本招标文件指定的地点，不接受其它方式</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11.2.8.采购代理机构应当在收到投标人书面质疑后七个工作日内作出答复。</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11.3澄清</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11.3.1招标人或采购代理机构无论出于自己的考虑，还是出于对投标人提问的澄清，均可以对已发出的招标文件进行必要的澄清或者修改，并发布澄清（修改）公告。澄清或者修改的内容为招标文件的组成部分。</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11.3.2招标人对招标文件的修改，将以网上公告形式通知所有获得招标文件的潜在投标人。澄清或者修改的内容为招标文件的组成部分，对所有报名投标人有约束力。</w:t>
      </w:r>
      <w:r/>
    </w:p>
    <w:p>
      <w:pPr>
        <w:pageBreakBefore w:val="0"/>
        <w:spacing w:line="360" w:lineRule="auto"/>
        <w:widowControl w:val="off"/>
        <w:rPr>
          <w:rFonts w:asciiTheme="minorEastAsia" w:hAnsiTheme="minorEastAsia" w:eastAsiaTheme="minorEastAsia" w:cstheme="minorEastAsia"/>
          <w:b/>
          <w:bCs/>
          <w:color w:val="auto"/>
          <w:sz w:val="21"/>
          <w:szCs w:val="24"/>
          <w:highlight w:val="none"/>
        </w:rPr>
        <w:outlineLvl w:val="9"/>
      </w:pPr>
      <w:r>
        <w:rPr>
          <w:rFonts w:hint="eastAsia" w:asciiTheme="minorEastAsia" w:hAnsiTheme="minorEastAsia" w:eastAsiaTheme="minorEastAsia" w:cstheme="minorEastAsia"/>
          <w:b/>
          <w:bCs/>
          <w:color w:val="auto"/>
          <w:sz w:val="21"/>
          <w:szCs w:val="24"/>
          <w:highlight w:val="none"/>
        </w:rPr>
        <w:t xml:space="preserve">四、 投标文件说明</w:t>
      </w:r>
      <w:r/>
    </w:p>
    <w:p>
      <w:pPr>
        <w:ind w:firstLine="422"/>
        <w:pageBreakBefore w:val="0"/>
        <w:spacing w:line="360" w:lineRule="auto"/>
        <w:widowControl w:val="off"/>
        <w:rPr>
          <w:rFonts w:asciiTheme="minorEastAsia" w:hAnsiTheme="minorEastAsia" w:eastAsiaTheme="minorEastAsia" w:cstheme="minorEastAsia"/>
          <w:b/>
          <w:bCs/>
          <w:color w:val="auto"/>
          <w:sz w:val="21"/>
          <w:szCs w:val="24"/>
          <w:highlight w:val="none"/>
        </w:rPr>
        <w:outlineLvl w:val="9"/>
      </w:pPr>
      <w:r>
        <w:rPr>
          <w:rFonts w:hint="eastAsia" w:asciiTheme="minorEastAsia" w:hAnsiTheme="minorEastAsia" w:eastAsiaTheme="minorEastAsia" w:cstheme="minorEastAsia"/>
          <w:b/>
          <w:bCs/>
          <w:color w:val="auto"/>
          <w:sz w:val="21"/>
          <w:szCs w:val="24"/>
          <w:highlight w:val="none"/>
        </w:rPr>
        <w:t xml:space="preserve">12. 投标文件计量单位和使用文字</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12.1投标文件中所使用的计量单位，除招标文件中有特殊要求外，均应使用中华人民共和国法定计量单位。</w:t>
      </w:r>
      <w:r/>
    </w:p>
    <w:p>
      <w:pPr>
        <w:ind w:firstLine="420"/>
        <w:pageBreakBefore w:val="0"/>
        <w:spacing w:line="360" w:lineRule="auto"/>
        <w:widowControl w:val="off"/>
        <w:rPr>
          <w:rFonts w:asciiTheme="minorEastAsia" w:hAnsiTheme="minorEastAsia" w:eastAsiaTheme="minorEastAsia" w:cstheme="minorEastAsia"/>
          <w:color w:val="auto"/>
          <w:sz w:val="21"/>
          <w:szCs w:val="24"/>
          <w:highlight w:val="none"/>
        </w:rPr>
        <w:outlineLvl w:val="9"/>
      </w:pPr>
      <w:r>
        <w:rPr>
          <w:rFonts w:hint="eastAsia" w:asciiTheme="minorEastAsia" w:hAnsiTheme="minorEastAsia" w:eastAsiaTheme="minorEastAsia" w:cstheme="minorEastAsia"/>
          <w:color w:val="auto"/>
          <w:sz w:val="21"/>
          <w:szCs w:val="24"/>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ind w:firstLine="422"/>
        <w:spacing w:line="360" w:lineRule="auto"/>
        <w:rPr>
          <w:rFonts w:asciiTheme="minorEastAsia" w:hAnsiTheme="minorEastAsia" w:eastAsiaTheme="minorEastAsia" w:cstheme="minorEastAsia"/>
          <w:b/>
          <w:bCs/>
          <w:color w:val="auto"/>
          <w:sz w:val="21"/>
          <w:szCs w:val="24"/>
          <w:highlight w:val="none"/>
        </w:rPr>
      </w:pPr>
      <w:r>
        <w:rPr>
          <w:rFonts w:hint="eastAsia" w:asciiTheme="minorEastAsia" w:hAnsiTheme="minorEastAsia" w:eastAsiaTheme="minorEastAsia" w:cstheme="minorEastAsia"/>
          <w:b/>
          <w:bCs/>
          <w:color w:val="auto"/>
          <w:sz w:val="21"/>
          <w:szCs w:val="24"/>
          <w:highlight w:val="none"/>
        </w:rPr>
        <w:t xml:space="preserve">13. 知识产权</w:t>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spacing w:line="360" w:lineRule="auto"/>
        <w:rPr>
          <w:rFonts w:asciiTheme="minorEastAsia" w:hAnsiTheme="minorEastAsia" w:eastAsiaTheme="minorEastAsia" w:cstheme="minorEastAsia"/>
          <w:b/>
          <w:bCs/>
          <w:color w:val="auto"/>
          <w:sz w:val="21"/>
          <w:szCs w:val="24"/>
          <w:highlight w:val="none"/>
        </w:rPr>
        <w:outlineLvl w:val="1"/>
      </w:pPr>
      <w:r>
        <w:rPr>
          <w:rFonts w:hint="eastAsia" w:asciiTheme="minorEastAsia" w:hAnsiTheme="minorEastAsia" w:eastAsiaTheme="minorEastAsia" w:cstheme="minorEastAsia"/>
          <w:b/>
          <w:bCs/>
          <w:color w:val="auto"/>
          <w:sz w:val="21"/>
          <w:szCs w:val="24"/>
          <w:highlight w:val="none"/>
        </w:rPr>
        <w:t xml:space="preserve">14. 投标文件的组成和顺序</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u w:val="single"/>
          <w:lang w:val="zh-CN"/>
        </w:rPr>
      </w:pPr>
      <w:r>
        <w:rPr>
          <w:rFonts w:hint="eastAsia" w:ascii="宋体" w:hAnsi="宋体" w:eastAsia="宋体" w:cs="宋体"/>
          <w:b/>
          <w:bCs/>
          <w:color w:val="auto"/>
          <w:sz w:val="21"/>
          <w:szCs w:val="21"/>
          <w:highlight w:val="none"/>
          <w:u w:val="single"/>
          <w:lang w:val="zh-CN"/>
        </w:rPr>
        <w:t xml:space="preserve">14.1</w:t>
      </w:r>
      <w:r>
        <w:rPr>
          <w:rFonts w:hint="eastAsia" w:ascii="宋体" w:hAnsi="宋体" w:eastAsia="宋体" w:cs="宋体"/>
          <w:b/>
          <w:bCs/>
          <w:color w:val="auto"/>
          <w:sz w:val="21"/>
          <w:szCs w:val="21"/>
          <w:highlight w:val="none"/>
          <w:u w:val="single"/>
          <w:lang w:val="en-US" w:eastAsia="zh-CN"/>
        </w:rPr>
        <w:t xml:space="preserve">报价</w:t>
      </w:r>
      <w:r>
        <w:rPr>
          <w:rFonts w:hint="eastAsia" w:ascii="宋体" w:hAnsi="宋体" w:eastAsia="宋体" w:cs="宋体"/>
          <w:b/>
          <w:bCs/>
          <w:color w:val="auto"/>
          <w:sz w:val="21"/>
          <w:szCs w:val="21"/>
          <w:highlight w:val="none"/>
          <w:u w:val="single"/>
          <w:lang w:val="zh-CN"/>
        </w:rPr>
        <w:t xml:space="preserve">文件</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u w:val="single"/>
          <w:lang w:val="zh-CN"/>
        </w:rPr>
      </w:pPr>
      <w:r>
        <w:rPr>
          <w:rFonts w:hint="eastAsia" w:ascii="宋体" w:hAnsi="宋体" w:eastAsia="宋体" w:cs="宋体"/>
          <w:b w:val="0"/>
          <w:bCs w:val="0"/>
          <w:color w:val="auto"/>
          <w:sz w:val="21"/>
          <w:szCs w:val="21"/>
          <w:highlight w:val="none"/>
          <w:u w:val="single"/>
          <w:lang w:val="zh-CN"/>
        </w:rPr>
        <w:t xml:space="preserve">14.1.1封面</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u w:val="single"/>
          <w:lang w:val="zh-CN"/>
        </w:rPr>
      </w:pPr>
      <w:r>
        <w:rPr>
          <w:rFonts w:hint="eastAsia" w:ascii="宋体" w:hAnsi="宋体" w:eastAsia="宋体" w:cs="宋体"/>
          <w:b w:val="0"/>
          <w:bCs w:val="0"/>
          <w:color w:val="auto"/>
          <w:sz w:val="21"/>
          <w:szCs w:val="21"/>
          <w:highlight w:val="none"/>
          <w:u w:val="single"/>
          <w:lang w:val="zh-CN"/>
        </w:rPr>
        <w:t xml:space="preserve">14.1.2开标一览表</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u w:val="single"/>
          <w:lang w:val="zh-CN"/>
        </w:rPr>
      </w:pPr>
      <w:r>
        <w:rPr>
          <w:rFonts w:hint="eastAsia" w:ascii="宋体" w:hAnsi="宋体" w:eastAsia="宋体" w:cs="宋体"/>
          <w:b w:val="0"/>
          <w:bCs w:val="0"/>
          <w:color w:val="auto"/>
          <w:sz w:val="21"/>
          <w:szCs w:val="21"/>
          <w:highlight w:val="none"/>
          <w:u w:val="single"/>
          <w:lang w:val="zh-CN"/>
        </w:rPr>
        <w:t xml:space="preserve">14.</w:t>
      </w:r>
      <w:r>
        <w:rPr>
          <w:rFonts w:hint="eastAsia" w:ascii="宋体" w:hAnsi="宋体" w:eastAsia="宋体" w:cs="宋体"/>
          <w:b w:val="0"/>
          <w:bCs w:val="0"/>
          <w:color w:val="auto"/>
          <w:sz w:val="21"/>
          <w:szCs w:val="21"/>
          <w:highlight w:val="none"/>
          <w:u w:val="single"/>
          <w:lang w:val="en-US" w:eastAsia="zh-CN"/>
        </w:rPr>
        <w:t xml:space="preserve">1</w:t>
      </w:r>
      <w:r>
        <w:rPr>
          <w:rFonts w:hint="eastAsia" w:ascii="宋体" w:hAnsi="宋体" w:eastAsia="宋体" w:cs="宋体"/>
          <w:b w:val="0"/>
          <w:bCs w:val="0"/>
          <w:color w:val="auto"/>
          <w:sz w:val="21"/>
          <w:szCs w:val="21"/>
          <w:highlight w:val="none"/>
          <w:u w:val="single"/>
          <w:lang w:val="zh-CN"/>
        </w:rPr>
        <w:t xml:space="preserve">.</w:t>
      </w:r>
      <w:r>
        <w:rPr>
          <w:rFonts w:hint="eastAsia" w:ascii="宋体" w:hAnsi="宋体" w:eastAsia="宋体" w:cs="宋体"/>
          <w:b w:val="0"/>
          <w:bCs w:val="0"/>
          <w:color w:val="auto"/>
          <w:sz w:val="21"/>
          <w:szCs w:val="21"/>
          <w:highlight w:val="none"/>
          <w:u w:val="single"/>
          <w:lang w:val="en-US" w:eastAsia="zh-CN"/>
        </w:rPr>
        <w:t xml:space="preserve">3分项报价明细表</w:t>
      </w:r>
      <w:r>
        <w:rPr>
          <w:rFonts w:hint="eastAsia" w:ascii="宋体" w:hAnsi="宋体" w:eastAsia="宋体" w:cs="宋体"/>
          <w:b w:val="0"/>
          <w:bCs w:val="0"/>
          <w:color w:val="auto"/>
          <w:sz w:val="21"/>
          <w:szCs w:val="21"/>
          <w:highlight w:val="none"/>
          <w:u w:val="single"/>
          <w:lang w:val="zh-CN"/>
        </w:rPr>
        <w:t xml:space="preserve">（格式见第三章）；</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u w:val="single"/>
          <w:lang w:val="zh-CN"/>
        </w:rPr>
      </w:pPr>
      <w:r>
        <w:rPr>
          <w:rFonts w:hint="eastAsia" w:ascii="宋体" w:hAnsi="宋体" w:eastAsia="宋体" w:cs="宋体"/>
          <w:b/>
          <w:bCs/>
          <w:color w:val="auto"/>
          <w:sz w:val="21"/>
          <w:szCs w:val="21"/>
          <w:highlight w:val="none"/>
          <w:u w:val="single"/>
          <w:lang w:val="zh-CN"/>
        </w:rPr>
        <w:t xml:space="preserve">14.</w:t>
      </w:r>
      <w:r>
        <w:rPr>
          <w:rFonts w:hint="eastAsia" w:ascii="宋体" w:hAnsi="宋体" w:eastAsia="宋体" w:cs="宋体"/>
          <w:b/>
          <w:bCs/>
          <w:color w:val="auto"/>
          <w:sz w:val="21"/>
          <w:szCs w:val="21"/>
          <w:highlight w:val="none"/>
          <w:u w:val="single"/>
          <w:lang w:val="en-US" w:eastAsia="zh-CN"/>
        </w:rPr>
        <w:t xml:space="preserve">2</w:t>
      </w:r>
      <w:r>
        <w:rPr>
          <w:rFonts w:hint="eastAsia" w:ascii="宋体" w:hAnsi="宋体" w:eastAsia="宋体" w:cs="宋体"/>
          <w:b/>
          <w:bCs/>
          <w:color w:val="auto"/>
          <w:sz w:val="21"/>
          <w:szCs w:val="21"/>
          <w:highlight w:val="none"/>
          <w:u w:val="single"/>
          <w:lang w:val="zh-CN"/>
        </w:rPr>
        <w:t xml:space="preserve">资格审查文件</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u w:val="single"/>
          <w:lang w:val="zh-CN"/>
        </w:rPr>
      </w:pPr>
      <w:r>
        <w:rPr>
          <w:rFonts w:hint="eastAsia" w:ascii="宋体" w:hAnsi="宋体" w:eastAsia="宋体" w:cs="宋体"/>
          <w:b w:val="0"/>
          <w:bCs w:val="0"/>
          <w:color w:val="auto"/>
          <w:sz w:val="21"/>
          <w:szCs w:val="21"/>
          <w:highlight w:val="none"/>
          <w:u w:val="single"/>
          <w:lang w:val="zh-CN"/>
        </w:rPr>
        <w:t xml:space="preserve">14.</w:t>
      </w:r>
      <w:r>
        <w:rPr>
          <w:rFonts w:hint="eastAsia" w:ascii="宋体" w:hAnsi="宋体" w:eastAsia="宋体" w:cs="宋体"/>
          <w:b w:val="0"/>
          <w:bCs w:val="0"/>
          <w:color w:val="auto"/>
          <w:sz w:val="21"/>
          <w:szCs w:val="21"/>
          <w:highlight w:val="none"/>
          <w:u w:val="single"/>
          <w:lang w:val="en-US" w:eastAsia="zh-CN"/>
        </w:rPr>
        <w:t xml:space="preserve">2</w:t>
      </w:r>
      <w:r>
        <w:rPr>
          <w:rFonts w:hint="eastAsia" w:ascii="宋体" w:hAnsi="宋体" w:eastAsia="宋体" w:cs="宋体"/>
          <w:b w:val="0"/>
          <w:bCs w:val="0"/>
          <w:color w:val="auto"/>
          <w:sz w:val="21"/>
          <w:szCs w:val="21"/>
          <w:highlight w:val="none"/>
          <w:u w:val="single"/>
          <w:lang w:val="zh-CN"/>
        </w:rPr>
        <w:t xml:space="preserve">.1投标函（格式见第三章）；</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u w:val="single"/>
          <w:lang w:val="zh-CN"/>
        </w:rPr>
      </w:pPr>
      <w:r>
        <w:rPr>
          <w:rFonts w:hint="eastAsia" w:ascii="宋体" w:hAnsi="宋体" w:eastAsia="宋体" w:cs="宋体"/>
          <w:b w:val="0"/>
          <w:bCs w:val="0"/>
          <w:color w:val="auto"/>
          <w:sz w:val="21"/>
          <w:szCs w:val="21"/>
          <w:highlight w:val="none"/>
          <w:u w:val="single"/>
          <w:lang w:val="zh-CN"/>
        </w:rPr>
        <w:t xml:space="preserve">14.</w:t>
      </w:r>
      <w:r>
        <w:rPr>
          <w:rFonts w:hint="eastAsia" w:ascii="宋体" w:hAnsi="宋体" w:eastAsia="宋体" w:cs="宋体"/>
          <w:b w:val="0"/>
          <w:bCs w:val="0"/>
          <w:color w:val="auto"/>
          <w:sz w:val="21"/>
          <w:szCs w:val="21"/>
          <w:highlight w:val="none"/>
          <w:u w:val="single"/>
          <w:lang w:val="en-US" w:eastAsia="zh-CN"/>
        </w:rPr>
        <w:t xml:space="preserve">2</w:t>
      </w:r>
      <w:r>
        <w:rPr>
          <w:rFonts w:hint="eastAsia" w:ascii="宋体" w:hAnsi="宋体" w:eastAsia="宋体" w:cs="宋体"/>
          <w:b w:val="0"/>
          <w:bCs w:val="0"/>
          <w:color w:val="auto"/>
          <w:sz w:val="21"/>
          <w:szCs w:val="21"/>
          <w:highlight w:val="none"/>
          <w:u w:val="single"/>
          <w:lang w:val="zh-CN"/>
        </w:rPr>
        <w:t xml:space="preserve">.2关于资格文件的声明函（格式见第三章）；</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u w:val="single"/>
          <w:lang w:val="zh-CN"/>
        </w:rPr>
      </w:pPr>
      <w:r>
        <w:rPr>
          <w:rFonts w:hint="eastAsia" w:ascii="宋体" w:hAnsi="宋体" w:eastAsia="宋体" w:cs="宋体"/>
          <w:b w:val="0"/>
          <w:bCs w:val="0"/>
          <w:color w:val="auto"/>
          <w:sz w:val="21"/>
          <w:szCs w:val="21"/>
          <w:highlight w:val="none"/>
          <w:u w:val="single"/>
          <w:lang w:val="zh-CN"/>
        </w:rPr>
        <w:t xml:space="preserve">14.</w:t>
      </w:r>
      <w:r>
        <w:rPr>
          <w:rFonts w:hint="eastAsia" w:ascii="宋体" w:hAnsi="宋体" w:eastAsia="宋体" w:cs="宋体"/>
          <w:b w:val="0"/>
          <w:bCs w:val="0"/>
          <w:color w:val="auto"/>
          <w:sz w:val="21"/>
          <w:szCs w:val="21"/>
          <w:highlight w:val="none"/>
          <w:u w:val="single"/>
          <w:lang w:val="en-US" w:eastAsia="zh-CN"/>
        </w:rPr>
        <w:t xml:space="preserve">2</w:t>
      </w:r>
      <w:r>
        <w:rPr>
          <w:rFonts w:hint="eastAsia" w:ascii="宋体" w:hAnsi="宋体" w:eastAsia="宋体" w:cs="宋体"/>
          <w:b w:val="0"/>
          <w:bCs w:val="0"/>
          <w:color w:val="auto"/>
          <w:sz w:val="21"/>
          <w:szCs w:val="21"/>
          <w:highlight w:val="none"/>
          <w:u w:val="single"/>
          <w:lang w:val="zh-CN"/>
        </w:rPr>
        <w:t xml:space="preserve">.3投标人情况表（格式见第三章）；</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u w:val="single"/>
          <w:lang w:val="zh-CN"/>
        </w:rPr>
      </w:pPr>
      <w:r>
        <w:rPr>
          <w:rFonts w:hint="eastAsia" w:ascii="宋体" w:hAnsi="宋体" w:eastAsia="宋体" w:cs="宋体"/>
          <w:b w:val="0"/>
          <w:bCs w:val="0"/>
          <w:color w:val="auto"/>
          <w:sz w:val="21"/>
          <w:szCs w:val="21"/>
          <w:highlight w:val="none"/>
          <w:u w:val="single"/>
          <w:lang w:val="zh-CN"/>
        </w:rPr>
        <w:t xml:space="preserve">14.</w:t>
      </w:r>
      <w:r>
        <w:rPr>
          <w:rFonts w:hint="eastAsia" w:ascii="宋体" w:hAnsi="宋体" w:eastAsia="宋体" w:cs="宋体"/>
          <w:b w:val="0"/>
          <w:bCs w:val="0"/>
          <w:color w:val="auto"/>
          <w:sz w:val="21"/>
          <w:szCs w:val="21"/>
          <w:highlight w:val="none"/>
          <w:u w:val="single"/>
          <w:lang w:val="en-US" w:eastAsia="zh-CN"/>
        </w:rPr>
        <w:t xml:space="preserve">2</w:t>
      </w:r>
      <w:r>
        <w:rPr>
          <w:rFonts w:hint="eastAsia" w:ascii="宋体" w:hAnsi="宋体" w:eastAsia="宋体" w:cs="宋体"/>
          <w:b w:val="0"/>
          <w:bCs w:val="0"/>
          <w:color w:val="auto"/>
          <w:sz w:val="21"/>
          <w:szCs w:val="21"/>
          <w:highlight w:val="none"/>
          <w:u w:val="single"/>
          <w:lang w:val="zh-CN"/>
        </w:rPr>
        <w:t xml:space="preserve">.4投标人《营业执照》副本复印件；</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u w:val="single"/>
          <w:lang w:val="zh-CN"/>
        </w:rPr>
      </w:pPr>
      <w:r>
        <w:rPr>
          <w:rFonts w:hint="eastAsia" w:ascii="宋体" w:hAnsi="宋体" w:eastAsia="宋体" w:cs="宋体"/>
          <w:b w:val="0"/>
          <w:bCs w:val="0"/>
          <w:color w:val="auto"/>
          <w:sz w:val="21"/>
          <w:szCs w:val="21"/>
          <w:highlight w:val="none"/>
          <w:u w:val="single"/>
          <w:lang w:val="zh-CN"/>
        </w:rPr>
        <w:t xml:space="preserve">14.</w:t>
      </w:r>
      <w:r>
        <w:rPr>
          <w:rFonts w:hint="eastAsia" w:ascii="宋体" w:hAnsi="宋体" w:eastAsia="宋体" w:cs="宋体"/>
          <w:b w:val="0"/>
          <w:bCs w:val="0"/>
          <w:color w:val="auto"/>
          <w:sz w:val="21"/>
          <w:szCs w:val="21"/>
          <w:highlight w:val="none"/>
          <w:u w:val="single"/>
          <w:lang w:val="en-US" w:eastAsia="zh-CN"/>
        </w:rPr>
        <w:t xml:space="preserve">2</w:t>
      </w:r>
      <w:r>
        <w:rPr>
          <w:rFonts w:hint="eastAsia" w:ascii="宋体" w:hAnsi="宋体" w:eastAsia="宋体" w:cs="宋体"/>
          <w:b w:val="0"/>
          <w:bCs w:val="0"/>
          <w:color w:val="auto"/>
          <w:sz w:val="21"/>
          <w:szCs w:val="21"/>
          <w:highlight w:val="none"/>
          <w:u w:val="single"/>
          <w:lang w:val="zh-CN"/>
        </w:rPr>
        <w:t xml:space="preserve">.5投标人法定代表人身份证复印件；</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u w:val="single"/>
          <w:lang w:val="en-US" w:eastAsia="zh-CN"/>
        </w:rPr>
      </w:pPr>
      <w:r>
        <w:rPr>
          <w:rFonts w:hint="eastAsia" w:ascii="宋体" w:hAnsi="宋体" w:eastAsia="宋体" w:cs="宋体"/>
          <w:b w:val="0"/>
          <w:bCs w:val="0"/>
          <w:color w:val="auto"/>
          <w:sz w:val="21"/>
          <w:szCs w:val="21"/>
          <w:highlight w:val="none"/>
          <w:u w:val="single"/>
          <w:lang w:val="zh-CN"/>
        </w:rPr>
        <w:t xml:space="preserve">14.</w:t>
      </w:r>
      <w:r>
        <w:rPr>
          <w:rFonts w:hint="eastAsia" w:ascii="宋体" w:hAnsi="宋体" w:eastAsia="宋体" w:cs="宋体"/>
          <w:b w:val="0"/>
          <w:bCs w:val="0"/>
          <w:color w:val="auto"/>
          <w:sz w:val="21"/>
          <w:szCs w:val="21"/>
          <w:highlight w:val="none"/>
          <w:u w:val="single"/>
          <w:lang w:val="en-US" w:eastAsia="zh-CN"/>
        </w:rPr>
        <w:t xml:space="preserve">2</w:t>
      </w:r>
      <w:r>
        <w:rPr>
          <w:rFonts w:hint="eastAsia" w:ascii="宋体" w:hAnsi="宋体" w:eastAsia="宋体" w:cs="宋体"/>
          <w:b w:val="0"/>
          <w:bCs w:val="0"/>
          <w:color w:val="auto"/>
          <w:sz w:val="21"/>
          <w:szCs w:val="21"/>
          <w:highlight w:val="none"/>
          <w:u w:val="single"/>
          <w:lang w:val="zh-CN"/>
        </w:rPr>
        <w:t xml:space="preserve">.</w:t>
      </w:r>
      <w:r>
        <w:rPr>
          <w:rFonts w:hint="eastAsia" w:ascii="宋体" w:hAnsi="宋体" w:eastAsia="宋体" w:cs="宋体"/>
          <w:b w:val="0"/>
          <w:bCs w:val="0"/>
          <w:color w:val="auto"/>
          <w:sz w:val="21"/>
          <w:szCs w:val="21"/>
          <w:highlight w:val="none"/>
          <w:u w:val="single"/>
          <w:lang w:val="en-US" w:eastAsia="zh-CN"/>
        </w:rPr>
        <w:t xml:space="preserve">6</w:t>
      </w:r>
      <w:r>
        <w:rPr>
          <w:rFonts w:hint="eastAsia" w:ascii="宋体" w:hAnsi="宋体" w:eastAsia="宋体" w:cs="宋体"/>
          <w:b w:val="0"/>
          <w:bCs w:val="0"/>
          <w:color w:val="auto"/>
          <w:sz w:val="21"/>
          <w:szCs w:val="21"/>
          <w:highlight w:val="none"/>
          <w:u w:val="single"/>
          <w:lang w:val="zh-CN"/>
        </w:rPr>
        <w:t xml:space="preserve">法定代表人授权委托书、投标人授权代理人身份证复印件（如有授权）；</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u w:val="single"/>
          <w:lang w:val="zh-CN"/>
        </w:rPr>
      </w:pPr>
      <w:r>
        <w:rPr>
          <w:rFonts w:hint="eastAsia" w:ascii="宋体" w:hAnsi="宋体" w:eastAsia="宋体" w:cs="宋体"/>
          <w:b w:val="0"/>
          <w:bCs w:val="0"/>
          <w:color w:val="auto"/>
          <w:sz w:val="21"/>
          <w:szCs w:val="21"/>
          <w:highlight w:val="none"/>
          <w:u w:val="single"/>
          <w:lang w:val="zh-CN"/>
        </w:rPr>
        <w:t xml:space="preserve">14.</w:t>
      </w:r>
      <w:r>
        <w:rPr>
          <w:rFonts w:hint="eastAsia" w:ascii="宋体" w:hAnsi="宋体" w:eastAsia="宋体" w:cs="宋体"/>
          <w:b w:val="0"/>
          <w:bCs w:val="0"/>
          <w:color w:val="auto"/>
          <w:sz w:val="21"/>
          <w:szCs w:val="21"/>
          <w:highlight w:val="none"/>
          <w:u w:val="single"/>
          <w:lang w:val="en-US" w:eastAsia="zh-CN"/>
        </w:rPr>
        <w:t xml:space="preserve">2</w:t>
      </w:r>
      <w:r>
        <w:rPr>
          <w:rFonts w:hint="eastAsia" w:ascii="宋体" w:hAnsi="宋体" w:eastAsia="宋体" w:cs="宋体"/>
          <w:b w:val="0"/>
          <w:bCs w:val="0"/>
          <w:color w:val="auto"/>
          <w:sz w:val="21"/>
          <w:szCs w:val="21"/>
          <w:highlight w:val="none"/>
          <w:u w:val="single"/>
          <w:lang w:val="zh-CN"/>
        </w:rPr>
        <w:t xml:space="preserve">.</w:t>
      </w:r>
      <w:r>
        <w:rPr>
          <w:rFonts w:hint="eastAsia" w:ascii="宋体" w:hAnsi="宋体" w:eastAsia="宋体" w:cs="宋体"/>
          <w:b w:val="0"/>
          <w:bCs w:val="0"/>
          <w:color w:val="auto"/>
          <w:sz w:val="21"/>
          <w:szCs w:val="21"/>
          <w:highlight w:val="none"/>
          <w:u w:val="single"/>
          <w:lang w:val="en-US" w:eastAsia="zh-CN"/>
        </w:rPr>
        <w:t xml:space="preserve">7</w:t>
      </w:r>
      <w:r>
        <w:rPr>
          <w:rFonts w:hint="eastAsia" w:ascii="宋体" w:hAnsi="宋体" w:eastAsia="宋体" w:cs="宋体"/>
          <w:b w:val="0"/>
          <w:bCs w:val="0"/>
          <w:color w:val="auto"/>
          <w:sz w:val="21"/>
          <w:szCs w:val="21"/>
          <w:highlight w:val="none"/>
          <w:u w:val="single"/>
          <w:lang w:val="zh-CN"/>
        </w:rPr>
        <w:t xml:space="preserve">合格投标人资格证明材料：</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u w:val="single"/>
          <w:lang w:val="zh-CN"/>
        </w:rPr>
      </w:pPr>
      <w:r>
        <w:rPr>
          <w:rFonts w:hint="eastAsia" w:ascii="宋体" w:hAnsi="宋体" w:eastAsia="宋体" w:cs="宋体"/>
          <w:b w:val="0"/>
          <w:bCs w:val="0"/>
          <w:color w:val="auto"/>
          <w:sz w:val="21"/>
          <w:szCs w:val="21"/>
          <w:highlight w:val="none"/>
          <w:u w:val="single"/>
          <w:lang w:val="zh-CN"/>
        </w:rPr>
        <w:t xml:space="preserve">（1）具有独立承担民事责任的能力证明。包括法人或者其他组织的营业执照等证明文件，自然人的身份证明；</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u w:val="single"/>
          <w:lang w:val="zh-CN"/>
        </w:rPr>
      </w:pPr>
      <w:r>
        <w:rPr>
          <w:rFonts w:hint="eastAsia" w:ascii="宋体" w:hAnsi="宋体" w:eastAsia="宋体" w:cs="宋体"/>
          <w:b w:val="0"/>
          <w:bCs w:val="0"/>
          <w:color w:val="auto"/>
          <w:sz w:val="21"/>
          <w:szCs w:val="21"/>
          <w:highlight w:val="none"/>
          <w:u w:val="single"/>
          <w:lang w:val="zh-CN"/>
        </w:rPr>
        <w:t xml:space="preserve">（2）具有良好的商业信誉和健全的财务会计制度证明。包括但不限于最近一期经审计的财务报告，其他组织、自然人及成立未满一年的法人应提供银行出具的资信证明；</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u w:val="single"/>
          <w:lang w:val="zh-CN"/>
        </w:rPr>
      </w:pPr>
      <w:r>
        <w:rPr>
          <w:rFonts w:hint="eastAsia" w:ascii="宋体" w:hAnsi="宋体" w:eastAsia="宋体" w:cs="宋体"/>
          <w:b w:val="0"/>
          <w:bCs w:val="0"/>
          <w:color w:val="auto"/>
          <w:sz w:val="21"/>
          <w:szCs w:val="21"/>
          <w:highlight w:val="none"/>
          <w:u w:val="single"/>
          <w:lang w:val="zh-CN"/>
        </w:rPr>
        <w:t xml:space="preserve">（3）具备履行合同所必需的设备和专业技术能力的证明材料或承诺；</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u w:val="single"/>
          <w:lang w:val="zh-CN"/>
        </w:rPr>
      </w:pPr>
      <w:r>
        <w:rPr>
          <w:rFonts w:hint="eastAsia" w:ascii="宋体" w:hAnsi="宋体" w:eastAsia="宋体" w:cs="宋体"/>
          <w:b w:val="0"/>
          <w:bCs w:val="0"/>
          <w:color w:val="auto"/>
          <w:sz w:val="21"/>
          <w:szCs w:val="21"/>
          <w:highlight w:val="none"/>
          <w:u w:val="single"/>
          <w:lang w:val="zh-CN"/>
        </w:rPr>
        <w:t xml:space="preserve">（4）依法缴纳税收和社会保障资金的相关资料；</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u w:val="single"/>
          <w:lang w:val="zh-CN"/>
        </w:rPr>
      </w:pPr>
      <w:r>
        <w:rPr>
          <w:rFonts w:hint="eastAsia" w:ascii="宋体" w:hAnsi="宋体" w:eastAsia="宋体" w:cs="宋体"/>
          <w:b w:val="0"/>
          <w:bCs w:val="0"/>
          <w:color w:val="auto"/>
          <w:sz w:val="21"/>
          <w:szCs w:val="21"/>
          <w:highlight w:val="none"/>
          <w:u w:val="single"/>
          <w:lang w:val="zh-CN"/>
        </w:rPr>
        <w:t xml:space="preserve">（5）参加政府采购活动前三年内在经营活动中没有重大违法记录的书面声明函；</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u w:val="single"/>
          <w:lang w:val="zh-CN"/>
        </w:rPr>
      </w:pPr>
      <w:r>
        <w:rPr>
          <w:rFonts w:hint="eastAsia" w:ascii="宋体" w:hAnsi="宋体" w:eastAsia="宋体" w:cs="宋体"/>
          <w:b w:val="0"/>
          <w:bCs w:val="0"/>
          <w:color w:val="auto"/>
          <w:sz w:val="21"/>
          <w:szCs w:val="21"/>
          <w:highlight w:val="none"/>
          <w:u w:val="single"/>
          <w:lang w:val="zh-CN"/>
        </w:rPr>
        <w:t xml:space="preserve">（</w:t>
      </w:r>
      <w:r>
        <w:rPr>
          <w:rFonts w:hint="eastAsia" w:ascii="宋体" w:hAnsi="宋体" w:eastAsia="宋体" w:cs="宋体"/>
          <w:b w:val="0"/>
          <w:bCs w:val="0"/>
          <w:color w:val="auto"/>
          <w:sz w:val="21"/>
          <w:szCs w:val="21"/>
          <w:highlight w:val="none"/>
          <w:u w:val="single"/>
          <w:lang w:val="en-US" w:eastAsia="zh-CN"/>
        </w:rPr>
        <w:t xml:space="preserve">6</w:t>
      </w:r>
      <w:r>
        <w:rPr>
          <w:rFonts w:hint="eastAsia" w:ascii="宋体" w:hAnsi="宋体" w:eastAsia="宋体" w:cs="宋体"/>
          <w:b w:val="0"/>
          <w:bCs w:val="0"/>
          <w:color w:val="auto"/>
          <w:sz w:val="21"/>
          <w:szCs w:val="21"/>
          <w:highlight w:val="none"/>
          <w:u w:val="single"/>
          <w:lang w:val="zh-CN"/>
        </w:rPr>
        <w:t xml:space="preserve">）《中小企业声明函》或《残疾人福利性单位声明函》或省级以上监狱管理局、戒毒管理局（含新疆生产建设兵团）出具的属于监狱企业的证明文件（如有）；</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u w:val="single"/>
          <w:lang w:val="zh-CN"/>
        </w:rPr>
      </w:pPr>
      <w:r>
        <w:rPr>
          <w:rFonts w:hint="eastAsia" w:ascii="宋体" w:hAnsi="宋体" w:eastAsia="宋体" w:cs="宋体"/>
          <w:b w:val="0"/>
          <w:bCs w:val="0"/>
          <w:color w:val="auto"/>
          <w:sz w:val="21"/>
          <w:szCs w:val="21"/>
          <w:highlight w:val="none"/>
          <w:u w:val="single"/>
          <w:lang w:val="zh-CN" w:eastAsia="zh-CN"/>
        </w:rPr>
        <w:t xml:space="preserve">（</w:t>
      </w:r>
      <w:r>
        <w:rPr>
          <w:rFonts w:hint="eastAsia" w:ascii="宋体" w:hAnsi="宋体" w:eastAsia="宋体" w:cs="宋体"/>
          <w:b w:val="0"/>
          <w:bCs w:val="0"/>
          <w:color w:val="auto"/>
          <w:sz w:val="21"/>
          <w:szCs w:val="21"/>
          <w:highlight w:val="none"/>
          <w:u w:val="single"/>
          <w:lang w:val="en-US" w:eastAsia="zh-CN"/>
        </w:rPr>
        <w:t xml:space="preserve">7</w:t>
      </w:r>
      <w:r>
        <w:rPr>
          <w:rFonts w:hint="eastAsia" w:ascii="宋体" w:hAnsi="宋体" w:eastAsia="宋体" w:cs="宋体"/>
          <w:b w:val="0"/>
          <w:bCs w:val="0"/>
          <w:color w:val="auto"/>
          <w:sz w:val="21"/>
          <w:szCs w:val="21"/>
          <w:highlight w:val="none"/>
          <w:u w:val="single"/>
          <w:lang w:val="zh-CN" w:eastAsia="zh-CN"/>
        </w:rPr>
        <w:t xml:space="preserve">）特定资格要求</w:t>
      </w:r>
      <w:r>
        <w:rPr>
          <w:rFonts w:hint="eastAsia" w:ascii="宋体" w:hAnsi="宋体" w:eastAsia="宋体" w:cs="宋体"/>
          <w:b w:val="0"/>
          <w:bCs w:val="0"/>
          <w:color w:val="auto"/>
          <w:sz w:val="21"/>
          <w:szCs w:val="21"/>
          <w:highlight w:val="none"/>
          <w:u w:val="single"/>
          <w:lang w:val="zh-CN"/>
        </w:rPr>
        <w:t xml:space="preserve">证明</w:t>
      </w:r>
      <w:r>
        <w:rPr>
          <w:rFonts w:hint="eastAsia" w:ascii="宋体" w:hAnsi="宋体" w:eastAsia="宋体" w:cs="宋体"/>
          <w:b w:val="0"/>
          <w:bCs w:val="0"/>
          <w:color w:val="auto"/>
          <w:sz w:val="21"/>
          <w:szCs w:val="21"/>
          <w:highlight w:val="none"/>
          <w:u w:val="single"/>
          <w:lang w:val="en-US" w:eastAsia="zh-CN"/>
        </w:rPr>
        <w:t xml:space="preserve">材料</w:t>
      </w:r>
      <w:r>
        <w:rPr>
          <w:rFonts w:hint="eastAsia" w:ascii="宋体" w:hAnsi="宋体" w:eastAsia="宋体" w:cs="宋体"/>
          <w:b w:val="0"/>
          <w:bCs w:val="0"/>
          <w:color w:val="auto"/>
          <w:sz w:val="21"/>
          <w:szCs w:val="21"/>
          <w:highlight w:val="none"/>
          <w:u w:val="single"/>
          <w:lang w:val="zh-CN"/>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u w:val="single"/>
          <w:lang w:val="zh-CN"/>
        </w:rPr>
      </w:pPr>
      <w:r>
        <w:rPr>
          <w:rFonts w:hint="eastAsia" w:ascii="宋体" w:hAnsi="宋体" w:eastAsia="宋体" w:cs="宋体"/>
          <w:b/>
          <w:bCs/>
          <w:color w:val="auto"/>
          <w:sz w:val="21"/>
          <w:szCs w:val="21"/>
          <w:highlight w:val="none"/>
          <w:u w:val="single"/>
          <w:lang w:val="zh-CN"/>
        </w:rPr>
        <w:t xml:space="preserve">14.</w:t>
      </w:r>
      <w:r>
        <w:rPr>
          <w:rFonts w:hint="eastAsia" w:ascii="宋体" w:hAnsi="宋体" w:eastAsia="宋体" w:cs="宋体"/>
          <w:b/>
          <w:bCs/>
          <w:color w:val="auto"/>
          <w:sz w:val="21"/>
          <w:szCs w:val="21"/>
          <w:highlight w:val="none"/>
          <w:u w:val="single"/>
          <w:lang w:val="en-US" w:eastAsia="zh-CN"/>
        </w:rPr>
        <w:t xml:space="preserve">3</w:t>
      </w:r>
      <w:r>
        <w:rPr>
          <w:rFonts w:hint="eastAsia" w:ascii="宋体" w:hAnsi="宋体" w:eastAsia="宋体" w:cs="宋体"/>
          <w:b/>
          <w:bCs/>
          <w:color w:val="auto"/>
          <w:sz w:val="21"/>
          <w:szCs w:val="21"/>
          <w:highlight w:val="none"/>
          <w:u w:val="single"/>
          <w:lang w:val="zh-CN"/>
        </w:rPr>
        <w:t xml:space="preserve">符合性审查文件</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u w:val="single"/>
          <w:lang w:val="zh-CN"/>
        </w:rPr>
      </w:pPr>
      <w:r>
        <w:rPr>
          <w:rFonts w:hint="eastAsia" w:ascii="宋体" w:hAnsi="宋体" w:eastAsia="宋体" w:cs="宋体"/>
          <w:b w:val="0"/>
          <w:bCs w:val="0"/>
          <w:color w:val="auto"/>
          <w:sz w:val="21"/>
          <w:szCs w:val="21"/>
          <w:highlight w:val="none"/>
          <w:u w:val="single"/>
          <w:lang w:val="zh-CN"/>
        </w:rPr>
        <w:t xml:space="preserve">14.</w:t>
      </w:r>
      <w:r>
        <w:rPr>
          <w:rFonts w:hint="eastAsia" w:ascii="宋体" w:hAnsi="宋体" w:eastAsia="宋体" w:cs="宋体"/>
          <w:b w:val="0"/>
          <w:bCs w:val="0"/>
          <w:color w:val="auto"/>
          <w:sz w:val="21"/>
          <w:szCs w:val="21"/>
          <w:highlight w:val="none"/>
          <w:u w:val="single"/>
          <w:lang w:val="en-US" w:eastAsia="zh-CN"/>
        </w:rPr>
        <w:t xml:space="preserve">3</w:t>
      </w:r>
      <w:r>
        <w:rPr>
          <w:rFonts w:hint="eastAsia" w:ascii="宋体" w:hAnsi="宋体" w:eastAsia="宋体" w:cs="宋体"/>
          <w:b w:val="0"/>
          <w:bCs w:val="0"/>
          <w:color w:val="auto"/>
          <w:sz w:val="21"/>
          <w:szCs w:val="21"/>
          <w:highlight w:val="none"/>
          <w:u w:val="single"/>
          <w:lang w:val="zh-CN"/>
        </w:rPr>
        <w:t xml:space="preserve">.1偏离表（格式见第三章）；</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u w:val="single"/>
          <w:lang w:val="zh-CN"/>
        </w:rPr>
      </w:pPr>
      <w:r>
        <w:rPr>
          <w:rFonts w:hint="eastAsia" w:ascii="宋体" w:hAnsi="宋体" w:eastAsia="宋体" w:cs="宋体"/>
          <w:b w:val="0"/>
          <w:bCs w:val="0"/>
          <w:color w:val="auto"/>
          <w:sz w:val="21"/>
          <w:szCs w:val="21"/>
          <w:highlight w:val="none"/>
          <w:u w:val="single"/>
          <w:lang w:val="zh-CN"/>
        </w:rPr>
        <w:t xml:space="preserve">14.</w:t>
      </w:r>
      <w:r>
        <w:rPr>
          <w:rFonts w:hint="eastAsia" w:ascii="宋体" w:hAnsi="宋体" w:eastAsia="宋体" w:cs="宋体"/>
          <w:b w:val="0"/>
          <w:bCs w:val="0"/>
          <w:color w:val="auto"/>
          <w:sz w:val="21"/>
          <w:szCs w:val="21"/>
          <w:highlight w:val="none"/>
          <w:u w:val="single"/>
          <w:lang w:val="en-US" w:eastAsia="zh-CN"/>
        </w:rPr>
        <w:t xml:space="preserve">3</w:t>
      </w:r>
      <w:r>
        <w:rPr>
          <w:rFonts w:hint="eastAsia" w:ascii="宋体" w:hAnsi="宋体" w:eastAsia="宋体" w:cs="宋体"/>
          <w:b w:val="0"/>
          <w:bCs w:val="0"/>
          <w:color w:val="auto"/>
          <w:sz w:val="21"/>
          <w:szCs w:val="21"/>
          <w:highlight w:val="none"/>
          <w:u w:val="single"/>
          <w:lang w:val="zh-CN"/>
        </w:rPr>
        <w:t xml:space="preserve">.</w:t>
      </w:r>
      <w:r>
        <w:rPr>
          <w:rFonts w:hint="eastAsia" w:ascii="宋体" w:hAnsi="宋体" w:eastAsia="宋体" w:cs="宋体"/>
          <w:b w:val="0"/>
          <w:bCs w:val="0"/>
          <w:color w:val="auto"/>
          <w:sz w:val="21"/>
          <w:szCs w:val="21"/>
          <w:highlight w:val="none"/>
          <w:u w:val="single"/>
          <w:lang w:val="en-US" w:eastAsia="zh-CN"/>
        </w:rPr>
        <w:t xml:space="preserve">2</w:t>
      </w:r>
      <w:r>
        <w:rPr>
          <w:rFonts w:hint="eastAsia" w:ascii="宋体" w:hAnsi="宋体" w:eastAsia="宋体" w:cs="宋体"/>
          <w:b w:val="0"/>
          <w:bCs w:val="0"/>
          <w:color w:val="auto"/>
          <w:sz w:val="21"/>
          <w:szCs w:val="21"/>
          <w:highlight w:val="none"/>
          <w:u w:val="single"/>
          <w:lang w:val="zh-CN"/>
        </w:rPr>
        <w:t xml:space="preserve">拟投入本项目主要人员情况表（格式见第三章）；</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u w:val="single"/>
          <w:lang w:val="zh-CN"/>
        </w:rPr>
      </w:pPr>
      <w:r>
        <w:rPr>
          <w:rFonts w:hint="eastAsia" w:ascii="宋体" w:hAnsi="宋体" w:eastAsia="宋体" w:cs="宋体"/>
          <w:b w:val="0"/>
          <w:bCs w:val="0"/>
          <w:color w:val="auto"/>
          <w:sz w:val="21"/>
          <w:szCs w:val="21"/>
          <w:highlight w:val="none"/>
          <w:u w:val="single"/>
          <w:lang w:val="zh-CN"/>
        </w:rPr>
        <w:t xml:space="preserve">14.</w:t>
      </w:r>
      <w:r>
        <w:rPr>
          <w:rFonts w:hint="eastAsia" w:ascii="宋体" w:hAnsi="宋体" w:eastAsia="宋体" w:cs="宋体"/>
          <w:b w:val="0"/>
          <w:bCs w:val="0"/>
          <w:color w:val="auto"/>
          <w:sz w:val="21"/>
          <w:szCs w:val="21"/>
          <w:highlight w:val="none"/>
          <w:u w:val="single"/>
          <w:lang w:val="en-US" w:eastAsia="zh-CN"/>
        </w:rPr>
        <w:t xml:space="preserve">3</w:t>
      </w:r>
      <w:r>
        <w:rPr>
          <w:rFonts w:hint="eastAsia" w:ascii="宋体" w:hAnsi="宋体" w:eastAsia="宋体" w:cs="宋体"/>
          <w:b w:val="0"/>
          <w:bCs w:val="0"/>
          <w:color w:val="auto"/>
          <w:sz w:val="21"/>
          <w:szCs w:val="21"/>
          <w:highlight w:val="none"/>
          <w:u w:val="single"/>
          <w:lang w:val="zh-CN"/>
        </w:rPr>
        <w:t xml:space="preserve">.</w:t>
      </w:r>
      <w:r>
        <w:rPr>
          <w:rFonts w:hint="eastAsia" w:ascii="宋体" w:hAnsi="宋体" w:eastAsia="宋体" w:cs="宋体"/>
          <w:b w:val="0"/>
          <w:bCs w:val="0"/>
          <w:color w:val="auto"/>
          <w:sz w:val="21"/>
          <w:szCs w:val="21"/>
          <w:highlight w:val="none"/>
          <w:u w:val="single"/>
          <w:lang w:val="en-US" w:eastAsia="zh-CN"/>
        </w:rPr>
        <w:t xml:space="preserve">3</w:t>
      </w:r>
      <w:r>
        <w:rPr>
          <w:rFonts w:hint="eastAsia" w:ascii="宋体" w:hAnsi="宋体" w:eastAsia="宋体" w:cs="宋体"/>
          <w:b w:val="0"/>
          <w:bCs w:val="0"/>
          <w:color w:val="auto"/>
          <w:sz w:val="21"/>
          <w:szCs w:val="21"/>
          <w:highlight w:val="none"/>
          <w:u w:val="single"/>
          <w:lang w:val="zh-CN"/>
        </w:rPr>
        <w:t xml:space="preserve">其他有关符合性审查的文件；</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u w:val="single"/>
          <w:lang w:val="zh-CN"/>
        </w:rPr>
      </w:pPr>
      <w:r>
        <w:rPr>
          <w:rFonts w:hint="eastAsia" w:ascii="宋体" w:hAnsi="宋体" w:eastAsia="宋体" w:cs="宋体"/>
          <w:b/>
          <w:bCs/>
          <w:color w:val="auto"/>
          <w:sz w:val="21"/>
          <w:szCs w:val="21"/>
          <w:highlight w:val="none"/>
          <w:u w:val="single"/>
          <w:lang w:val="zh-CN"/>
        </w:rPr>
        <w:t xml:space="preserve">14.</w:t>
      </w:r>
      <w:r>
        <w:rPr>
          <w:rFonts w:hint="eastAsia" w:ascii="宋体" w:hAnsi="宋体" w:eastAsia="宋体" w:cs="宋体"/>
          <w:b/>
          <w:bCs/>
          <w:color w:val="auto"/>
          <w:sz w:val="21"/>
          <w:szCs w:val="21"/>
          <w:highlight w:val="none"/>
          <w:u w:val="single"/>
          <w:lang w:val="en-US" w:eastAsia="zh-CN"/>
        </w:rPr>
        <w:t xml:space="preserve">4</w:t>
      </w:r>
      <w:r>
        <w:rPr>
          <w:rFonts w:hint="eastAsia" w:ascii="宋体" w:hAnsi="宋体" w:eastAsia="宋体" w:cs="宋体"/>
          <w:b/>
          <w:bCs/>
          <w:color w:val="auto"/>
          <w:sz w:val="21"/>
          <w:szCs w:val="21"/>
          <w:highlight w:val="none"/>
          <w:u w:val="single"/>
          <w:lang w:val="zh-CN"/>
        </w:rPr>
        <w:t xml:space="preserve">综合评审文件</w:t>
      </w:r>
      <w:r/>
    </w:p>
    <w:p>
      <w:pPr>
        <w:ind w:right="520" w:firstLine="420"/>
        <w:spacing w:line="360" w:lineRule="auto"/>
        <w:rPr>
          <w:rFonts w:hint="eastAsia" w:asciiTheme="minorEastAsia" w:hAnsiTheme="minorEastAsia" w:eastAsiaTheme="minorEastAsia" w:cstheme="minorEastAsia"/>
          <w:color w:val="auto"/>
          <w:sz w:val="21"/>
          <w:szCs w:val="21"/>
          <w:highlight w:val="none"/>
          <w:u w:val="single"/>
          <w:lang w:val="zh-CN"/>
        </w:rPr>
      </w:pPr>
      <w:r>
        <w:rPr>
          <w:rFonts w:hint="eastAsia" w:ascii="宋体" w:hAnsi="宋体" w:eastAsia="宋体" w:cs="宋体"/>
          <w:color w:val="auto"/>
          <w:sz w:val="21"/>
          <w:szCs w:val="21"/>
          <w:highlight w:val="none"/>
          <w:u w:val="single"/>
          <w:lang w:val="zh-CN"/>
        </w:rPr>
        <w:t xml:space="preserve">14.</w:t>
      </w:r>
      <w:r>
        <w:rPr>
          <w:rFonts w:hint="eastAsia" w:ascii="宋体" w:hAnsi="宋体" w:eastAsia="宋体" w:cs="宋体"/>
          <w:color w:val="auto"/>
          <w:sz w:val="21"/>
          <w:szCs w:val="21"/>
          <w:highlight w:val="none"/>
          <w:u w:val="single"/>
        </w:rPr>
        <w:t xml:space="preserve">4</w:t>
      </w:r>
      <w:r>
        <w:rPr>
          <w:rFonts w:hint="eastAsia" w:ascii="宋体" w:hAnsi="宋体" w:eastAsia="宋体" w:cs="宋体"/>
          <w:color w:val="auto"/>
          <w:sz w:val="21"/>
          <w:szCs w:val="21"/>
          <w:highlight w:val="none"/>
          <w:u w:val="single"/>
          <w:lang w:val="zh-CN"/>
        </w:rPr>
        <w:t xml:space="preserve">.1</w:t>
      </w:r>
      <w:r>
        <w:rPr>
          <w:rFonts w:hint="eastAsia" w:asciiTheme="minorEastAsia" w:hAnsiTheme="minorEastAsia" w:eastAsiaTheme="minorEastAsia" w:cstheme="minorEastAsia"/>
          <w:color w:val="auto"/>
          <w:sz w:val="21"/>
          <w:szCs w:val="21"/>
          <w:highlight w:val="none"/>
          <w:u w:val="single"/>
        </w:rPr>
        <w:t xml:space="preserve">评分标准中要求提供的相关附件资料</w:t>
      </w:r>
      <w:r>
        <w:rPr>
          <w:rFonts w:hint="eastAsia" w:asciiTheme="minorEastAsia" w:hAnsiTheme="minorEastAsia" w:eastAsiaTheme="minorEastAsia" w:cstheme="minorEastAsia"/>
          <w:color w:val="auto"/>
          <w:sz w:val="21"/>
          <w:szCs w:val="21"/>
          <w:highlight w:val="none"/>
          <w:u w:val="single"/>
          <w:lang w:val="zh-CN"/>
        </w:rPr>
        <w:t xml:space="preserve">（根据评分标准顺序装订）。</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u w:val="single"/>
          <w:lang w:val="zh-CN"/>
        </w:rPr>
      </w:pPr>
      <w:r>
        <w:rPr>
          <w:rFonts w:hint="eastAsia" w:asciiTheme="minorEastAsia" w:hAnsiTheme="minorEastAsia" w:eastAsiaTheme="minorEastAsia" w:cstheme="minorEastAsia"/>
          <w:color w:val="auto"/>
          <w:sz w:val="21"/>
          <w:szCs w:val="21"/>
          <w:highlight w:val="none"/>
          <w:u w:val="single"/>
        </w:rPr>
        <w:t xml:space="preserve">1</w:t>
      </w:r>
      <w:r>
        <w:rPr>
          <w:rFonts w:hint="eastAsia" w:asciiTheme="minorEastAsia" w:hAnsiTheme="minorEastAsia" w:eastAsiaTheme="minorEastAsia" w:cstheme="minorEastAsia"/>
          <w:color w:val="auto"/>
          <w:sz w:val="21"/>
          <w:szCs w:val="21"/>
          <w:highlight w:val="none"/>
          <w:u w:val="single"/>
          <w:lang w:val="en-US" w:eastAsia="zh-CN"/>
        </w:rPr>
        <w:t xml:space="preserve">4</w:t>
      </w:r>
      <w:r>
        <w:rPr>
          <w:rFonts w:hint="eastAsia" w:asciiTheme="minorEastAsia" w:hAnsiTheme="minorEastAsia" w:eastAsiaTheme="minorEastAsia" w:cstheme="minorEastAsia"/>
          <w:color w:val="auto"/>
          <w:sz w:val="21"/>
          <w:szCs w:val="21"/>
          <w:highlight w:val="none"/>
          <w:u w:val="single"/>
        </w:rPr>
        <w:t xml:space="preserve">.4.2</w:t>
      </w:r>
      <w:r>
        <w:rPr>
          <w:rFonts w:hint="eastAsia" w:asciiTheme="minorEastAsia" w:hAnsiTheme="minorEastAsia" w:eastAsiaTheme="minorEastAsia" w:cstheme="minorEastAsia"/>
          <w:color w:val="auto"/>
          <w:sz w:val="21"/>
          <w:szCs w:val="21"/>
          <w:highlight w:val="none"/>
          <w:u w:val="single"/>
          <w:lang w:val="zh-CN"/>
        </w:rPr>
        <w:t xml:space="preserve">投标人认为其它可以证明投标人资信、服务质量的证书、文件等资料</w:t>
      </w:r>
      <w:r>
        <w:rPr>
          <w:rFonts w:hint="eastAsia" w:ascii="宋体" w:hAnsi="宋体" w:eastAsia="宋体" w:cs="宋体"/>
          <w:b w:val="0"/>
          <w:bCs w:val="0"/>
          <w:color w:val="auto"/>
          <w:sz w:val="21"/>
          <w:szCs w:val="21"/>
          <w:highlight w:val="none"/>
          <w:u w:val="single"/>
          <w:lang w:val="zh-CN"/>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注：（1）以上14.</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zh-CN"/>
        </w:rPr>
        <w:t xml:space="preserve">为资格审查要求提供的材料，是作为对投标人资格审查、质疑身份认定的依据，投标人必须提供并加盖电子公章。否则，投标文件将被认定为不符合资格审查要求。</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（2）以上14.</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zh-CN"/>
        </w:rPr>
        <w:t xml:space="preserve">为符合性审查须提供的资料，投标人必须提供并加盖电子公章。否则，投标文件将被认定为未实质性响应。</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（3）“14.</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zh-CN"/>
        </w:rPr>
        <w:t xml:space="preserve">-14.</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zh-CN"/>
        </w:rPr>
        <w:t xml:space="preserve">”中不得出现投标总报价。投标人所提交的资料的完整与否，将直接影响投标人的评分。</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（4）制作电子投标文件时必须与投标文件制作软件目录一一对应，将相关资料上传至相应模块。</w:t>
      </w:r>
      <w:r/>
    </w:p>
    <w:p>
      <w:pPr>
        <w:ind w:firstLine="422"/>
        <w:spacing w:line="360" w:lineRule="auto"/>
        <w:rPr>
          <w:rFonts w:asciiTheme="minorEastAsia" w:hAnsiTheme="minorEastAsia" w:eastAsiaTheme="minorEastAsia" w:cstheme="minorEastAsia"/>
          <w:b/>
          <w:bCs/>
          <w:color w:val="auto"/>
          <w:sz w:val="21"/>
          <w:szCs w:val="24"/>
          <w:highlight w:val="none"/>
        </w:rPr>
      </w:pPr>
      <w:r>
        <w:rPr>
          <w:rFonts w:hint="eastAsia" w:asciiTheme="minorEastAsia" w:hAnsiTheme="minorEastAsia" w:eastAsiaTheme="minorEastAsia" w:cstheme="minorEastAsia"/>
          <w:b/>
          <w:bCs/>
          <w:color w:val="auto"/>
          <w:sz w:val="21"/>
          <w:szCs w:val="24"/>
          <w:highlight w:val="none"/>
        </w:rPr>
        <w:t xml:space="preserve">15. 投标文件编制要求</w:t>
      </w:r>
      <w:r/>
    </w:p>
    <w:p>
      <w:pPr>
        <w:ind w:firstLine="420"/>
        <w:spacing w:line="360" w:lineRule="auto"/>
        <w:rPr>
          <w:rFonts w:hint="eastAsia" w:ascii="宋体" w:hAnsi="宋体" w:eastAsia="宋体" w:cstheme="minorBidi"/>
          <w:color w:val="auto"/>
          <w:sz w:val="21"/>
          <w:szCs w:val="21"/>
          <w:highlight w:val="none"/>
          <w:lang w:val="zh-CN"/>
        </w:rPr>
      </w:pPr>
      <w:r>
        <w:rPr>
          <w:rFonts w:hint="eastAsia" w:ascii="宋体" w:hAnsi="宋体" w:eastAsia="宋体" w:cstheme="minorBidi"/>
          <w:color w:val="auto"/>
          <w:sz w:val="21"/>
          <w:szCs w:val="21"/>
          <w:highlight w:val="none"/>
          <w:lang w:val="zh-CN"/>
        </w:rPr>
        <w:t xml:space="preserve">1</w:t>
      </w:r>
      <w:r>
        <w:rPr>
          <w:rFonts w:hint="eastAsia" w:ascii="宋体" w:hAnsi="宋体" w:eastAsia="宋体" w:cstheme="minorBidi"/>
          <w:color w:val="auto"/>
          <w:sz w:val="21"/>
          <w:szCs w:val="21"/>
          <w:highlight w:val="none"/>
        </w:rPr>
        <w:t xml:space="preserve">5</w:t>
      </w:r>
      <w:r>
        <w:rPr>
          <w:rFonts w:hint="eastAsia" w:ascii="宋体" w:hAnsi="宋体" w:eastAsia="宋体" w:cstheme="minorBidi"/>
          <w:color w:val="auto"/>
          <w:sz w:val="21"/>
          <w:szCs w:val="21"/>
          <w:highlight w:val="none"/>
          <w:lang w:val="zh-CN"/>
        </w:rPr>
        <w:t xml:space="preserve">.1投标文件按上述统一顺序、统一格式编写，并在首页编制“投标文件目录”，</w:t>
      </w:r>
      <w:r>
        <w:rPr>
          <w:rFonts w:hint="eastAsia" w:ascii="宋体" w:hAnsi="宋体" w:eastAsia="宋体" w:cstheme="minorBidi"/>
          <w:color w:val="auto"/>
          <w:sz w:val="21"/>
          <w:szCs w:val="21"/>
          <w:highlight w:val="none"/>
        </w:rPr>
        <w:t xml:space="preserve">上传电子投标系统</w:t>
      </w:r>
      <w:r>
        <w:rPr>
          <w:rFonts w:hint="eastAsia" w:ascii="宋体" w:hAnsi="宋体" w:eastAsia="宋体" w:cstheme="minorBidi"/>
          <w:color w:val="auto"/>
          <w:sz w:val="21"/>
          <w:szCs w:val="21"/>
          <w:highlight w:val="none"/>
          <w:lang w:val="zh-CN"/>
        </w:rPr>
        <w:t xml:space="preserve">。</w:t>
      </w:r>
      <w:r>
        <w:rPr>
          <w:rFonts w:hint="eastAsia" w:ascii="宋体" w:hAnsi="宋体" w:eastAsia="宋体" w:cstheme="minorBidi"/>
          <w:color w:val="auto"/>
          <w:sz w:val="21"/>
          <w:szCs w:val="21"/>
          <w:highlight w:val="none"/>
        </w:rPr>
        <w:t xml:space="preserve">在投标系统规定上传投标报价（包括开标一览表、投标报价明细表等）处之外上传投标报价的，视为未按招标文件要求编制投标文件，投标文件将被拒绝。</w:t>
      </w:r>
      <w:r/>
    </w:p>
    <w:p>
      <w:pPr>
        <w:ind w:firstLine="420"/>
        <w:spacing w:line="360" w:lineRule="auto"/>
        <w:rPr>
          <w:rFonts w:hint="eastAsia" w:ascii="宋体" w:hAnsi="宋体" w:eastAsia="宋体" w:cstheme="minorBidi"/>
          <w:color w:val="auto"/>
          <w:sz w:val="21"/>
          <w:szCs w:val="21"/>
          <w:highlight w:val="none"/>
          <w:lang w:val="zh-CN"/>
        </w:rPr>
      </w:pPr>
      <w:r>
        <w:rPr>
          <w:rFonts w:hint="eastAsia" w:ascii="宋体" w:hAnsi="宋体" w:eastAsia="宋体" w:cstheme="minorBidi"/>
          <w:color w:val="auto"/>
          <w:sz w:val="21"/>
          <w:szCs w:val="21"/>
          <w:highlight w:val="none"/>
          <w:lang w:val="zh-CN"/>
        </w:rPr>
        <w:t xml:space="preserve">注：制作电子投标文件时请与电子投标文件制作软件目录一一对应，将相关资料上传至相应模块。供应商应保证上传的投标文件完整、清晰可辨认，若因上传资料过小或模糊不清等无法辨认的都视为该资料未提供。</w:t>
      </w:r>
      <w:r/>
    </w:p>
    <w:p>
      <w:pPr>
        <w:ind w:firstLine="420"/>
        <w:spacing w:line="360" w:lineRule="auto"/>
        <w:rPr>
          <w:rFonts w:hint="eastAsia" w:ascii="宋体" w:hAnsi="宋体" w:eastAsia="宋体" w:cstheme="minorBidi"/>
          <w:color w:val="auto"/>
          <w:sz w:val="21"/>
          <w:szCs w:val="21"/>
          <w:highlight w:val="none"/>
          <w:lang w:val="zh-CN"/>
        </w:rPr>
      </w:pPr>
      <w:r>
        <w:rPr>
          <w:rFonts w:hint="eastAsia" w:ascii="宋体" w:hAnsi="宋体" w:eastAsia="宋体" w:cstheme="minorBidi"/>
          <w:color w:val="auto"/>
          <w:sz w:val="21"/>
          <w:szCs w:val="21"/>
          <w:highlight w:val="none"/>
          <w:lang w:val="zh-CN"/>
        </w:rPr>
        <w:t xml:space="preserve">供应商必须保证全部投标资料的真实性，如有虚假或对招标文件所要求说明的情况故意隐瞒或虚报，视为不实质性响应招标文件，响应无效。</w:t>
      </w:r>
      <w:r/>
    </w:p>
    <w:p>
      <w:pPr>
        <w:ind w:firstLine="420"/>
        <w:spacing w:line="360" w:lineRule="auto"/>
        <w:rPr>
          <w:rFonts w:hint="eastAsia" w:ascii="宋体" w:hAnsi="宋体" w:eastAsia="宋体" w:cstheme="minorBidi"/>
          <w:color w:val="auto"/>
          <w:sz w:val="21"/>
          <w:szCs w:val="21"/>
          <w:highlight w:val="none"/>
          <w:lang w:val="zh-CN"/>
        </w:rPr>
      </w:pPr>
      <w:r>
        <w:rPr>
          <w:rFonts w:hint="eastAsia" w:ascii="宋体" w:hAnsi="宋体" w:eastAsia="宋体" w:cstheme="minorBidi"/>
          <w:color w:val="auto"/>
          <w:sz w:val="21"/>
          <w:szCs w:val="21"/>
          <w:highlight w:val="none"/>
          <w:lang w:val="zh-CN"/>
        </w:rPr>
        <w:t xml:space="preserve">如供应商投标文件中某些条款不响应招标文件提出的全部服务内容与要求，须在偏离表中逐条列出，未列出的视同响应。</w:t>
      </w:r>
      <w:r/>
    </w:p>
    <w:p>
      <w:pPr>
        <w:ind w:firstLine="422"/>
        <w:spacing w:line="360" w:lineRule="auto"/>
        <w:rPr>
          <w:rFonts w:asciiTheme="minorEastAsia" w:hAnsiTheme="minorEastAsia" w:eastAsiaTheme="minorEastAsia" w:cstheme="minorEastAsia"/>
          <w:b/>
          <w:bCs/>
          <w:color w:val="auto"/>
          <w:sz w:val="21"/>
          <w:szCs w:val="24"/>
          <w:highlight w:val="none"/>
        </w:rPr>
      </w:pPr>
      <w:r>
        <w:rPr>
          <w:rFonts w:hint="eastAsia" w:asciiTheme="minorEastAsia" w:hAnsiTheme="minorEastAsia" w:eastAsiaTheme="minorEastAsia" w:cstheme="minorEastAsia"/>
          <w:b/>
          <w:bCs/>
          <w:color w:val="auto"/>
          <w:sz w:val="21"/>
          <w:szCs w:val="24"/>
          <w:highlight w:val="none"/>
        </w:rPr>
        <w:t xml:space="preserve">16. 投标报价（编制）要求的说明</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16.1除非合同中另有规定，投标人对《开标一览表》中的全部货物和服务的报价应包括本项目的货物、劳务、运输、管理、安装、维护、保险、利润、税金、政策性文件规定及合同包含的所有风险、责任等各项应有费用，</w:t>
      </w:r>
      <w:r>
        <w:rPr>
          <w:rFonts w:hint="eastAsia" w:ascii="宋体" w:hAnsi="宋体" w:eastAsia="宋体" w:cstheme="minorBidi"/>
          <w:color w:val="auto"/>
          <w:sz w:val="21"/>
          <w:szCs w:val="21"/>
          <w:highlight w:val="none"/>
          <w:lang w:eastAsia="zh-CN"/>
        </w:rPr>
        <w:t xml:space="preserve">甲方</w:t>
      </w:r>
      <w:r>
        <w:rPr>
          <w:rFonts w:hint="eastAsia" w:ascii="宋体" w:hAnsi="宋体" w:eastAsia="宋体" w:cstheme="minorBidi"/>
          <w:color w:val="auto"/>
          <w:sz w:val="21"/>
          <w:szCs w:val="21"/>
          <w:highlight w:val="none"/>
        </w:rPr>
        <w:t xml:space="preserve">不再支付其他任何费用。</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16</w:t>
      </w:r>
      <w:r>
        <w:rPr>
          <w:rFonts w:ascii="宋体" w:hAnsi="宋体" w:eastAsia="宋体" w:cstheme="minorBidi"/>
          <w:color w:val="auto"/>
          <w:sz w:val="21"/>
          <w:szCs w:val="21"/>
          <w:highlight w:val="none"/>
        </w:rPr>
        <w:t xml:space="preserve">.2</w:t>
      </w:r>
      <w:r>
        <w:rPr>
          <w:rFonts w:hint="eastAsia" w:ascii="宋体" w:hAnsi="宋体" w:eastAsia="宋体" w:cstheme="minorBidi"/>
          <w:color w:val="auto"/>
          <w:sz w:val="21"/>
          <w:szCs w:val="21"/>
          <w:highlight w:val="none"/>
        </w:rPr>
        <w:t xml:space="preserve">投标人应按《分项报价明细表》</w:t>
      </w:r>
      <w:r>
        <w:rPr>
          <w:rFonts w:ascii="宋体" w:hAnsi="宋体" w:eastAsia="宋体" w:cstheme="minorBidi"/>
          <w:color w:val="auto"/>
          <w:sz w:val="21"/>
          <w:szCs w:val="21"/>
          <w:highlight w:val="none"/>
        </w:rPr>
        <w:t xml:space="preserve"> </w:t>
      </w:r>
      <w:r>
        <w:rPr>
          <w:rFonts w:hint="eastAsia" w:ascii="宋体" w:hAnsi="宋体" w:eastAsia="宋体" w:cstheme="minorBidi"/>
          <w:color w:val="auto"/>
          <w:sz w:val="21"/>
          <w:szCs w:val="21"/>
          <w:highlight w:val="none"/>
        </w:rPr>
        <w:t xml:space="preserve">中的全部货物或服务计算单价和总价《分项报价明细表》中的每一单项均应计算并填写单价和总价，该表并由法定代表人或代理人签署。投标人</w:t>
      </w:r>
      <w:r>
        <w:rPr>
          <w:rFonts w:ascii="宋体" w:hAnsi="宋体" w:eastAsia="宋体" w:cstheme="minorBidi"/>
          <w:color w:val="auto"/>
          <w:sz w:val="21"/>
          <w:szCs w:val="21"/>
          <w:highlight w:val="none"/>
        </w:rPr>
        <w:t xml:space="preserve">未填单价或合价的项目，在实施后，</w:t>
      </w:r>
      <w:r>
        <w:rPr>
          <w:rFonts w:hint="eastAsia" w:ascii="宋体" w:hAnsi="宋体" w:eastAsia="宋体" w:cstheme="minorBidi"/>
          <w:color w:val="auto"/>
          <w:sz w:val="21"/>
          <w:szCs w:val="21"/>
          <w:highlight w:val="none"/>
          <w:lang w:eastAsia="zh-CN"/>
        </w:rPr>
        <w:t xml:space="preserve">甲方</w:t>
      </w:r>
      <w:r>
        <w:rPr>
          <w:rFonts w:ascii="宋体" w:hAnsi="宋体" w:eastAsia="宋体" w:cstheme="minorBidi"/>
          <w:color w:val="auto"/>
          <w:sz w:val="21"/>
          <w:szCs w:val="21"/>
          <w:highlight w:val="none"/>
        </w:rPr>
        <w:t xml:space="preserve">将不予支付，并视为该项费用已包括在其它有价款的单价或合价内。</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16.3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16</w:t>
      </w:r>
      <w:r>
        <w:rPr>
          <w:rFonts w:ascii="宋体" w:hAnsi="宋体" w:eastAsia="宋体" w:cstheme="minorBidi"/>
          <w:color w:val="auto"/>
          <w:sz w:val="21"/>
          <w:szCs w:val="21"/>
          <w:highlight w:val="none"/>
        </w:rPr>
        <w:t xml:space="preserve">.4 </w:t>
      </w:r>
      <w:r>
        <w:rPr>
          <w:rFonts w:hint="eastAsia" w:ascii="宋体" w:hAnsi="宋体" w:eastAsia="宋体" w:cstheme="minorBidi"/>
          <w:color w:val="auto"/>
          <w:sz w:val="21"/>
          <w:szCs w:val="21"/>
          <w:highlight w:val="none"/>
        </w:rPr>
        <w:t xml:space="preserve">一项投标内容只允许一个报价，招标采购单位不接受任何有选择性的投标报价。</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16</w:t>
      </w:r>
      <w:r>
        <w:rPr>
          <w:rFonts w:ascii="宋体" w:hAnsi="宋体" w:eastAsia="宋体" w:cstheme="minorBidi"/>
          <w:color w:val="auto"/>
          <w:sz w:val="21"/>
          <w:szCs w:val="21"/>
          <w:highlight w:val="none"/>
        </w:rPr>
        <w:t xml:space="preserve">.5</w:t>
      </w:r>
      <w:r>
        <w:rPr>
          <w:rFonts w:hint="eastAsia" w:ascii="宋体" w:hAnsi="宋体" w:eastAsia="宋体" w:cstheme="minorBidi"/>
          <w:color w:val="auto"/>
          <w:sz w:val="21"/>
          <w:szCs w:val="21"/>
          <w:highlight w:val="none"/>
        </w:rPr>
        <w:t xml:space="preserve">投标文件报价中的单价和总价全部采用人民币表示，除非合同的特殊条款另有规定。</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16.6最低报价不能作为中标的保证。</w:t>
      </w:r>
      <w:r/>
    </w:p>
    <w:p>
      <w:pPr>
        <w:ind w:firstLine="422"/>
        <w:spacing w:line="360" w:lineRule="auto"/>
        <w:rPr>
          <w:rFonts w:asciiTheme="minorEastAsia" w:hAnsiTheme="minorEastAsia" w:eastAsiaTheme="minorEastAsia" w:cstheme="minorEastAsia"/>
          <w:b/>
          <w:bCs/>
          <w:color w:val="auto"/>
          <w:sz w:val="21"/>
          <w:szCs w:val="24"/>
          <w:highlight w:val="none"/>
        </w:rPr>
      </w:pPr>
      <w:r>
        <w:rPr>
          <w:rFonts w:hint="eastAsia" w:asciiTheme="minorEastAsia" w:hAnsiTheme="minorEastAsia" w:eastAsiaTheme="minorEastAsia" w:cstheme="minorEastAsia"/>
          <w:b/>
          <w:bCs/>
          <w:color w:val="auto"/>
          <w:sz w:val="21"/>
          <w:szCs w:val="24"/>
          <w:highlight w:val="none"/>
        </w:rPr>
        <w:t xml:space="preserve">17. 投标保证金</w:t>
      </w:r>
      <w:r/>
    </w:p>
    <w:p>
      <w:pPr>
        <w:ind w:firstLine="420"/>
        <w:spacing w:line="360" w:lineRule="auto"/>
        <w:rPr>
          <w:rFonts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rPr>
        <w:t xml:space="preserve">本项目不收取投标保证金</w:t>
      </w:r>
      <w:r>
        <w:rPr>
          <w:rFonts w:hint="eastAsia" w:ascii="宋体" w:hAnsi="宋体" w:eastAsia="宋体" w:cs="宋体"/>
          <w:color w:val="auto"/>
          <w:sz w:val="21"/>
          <w:szCs w:val="21"/>
          <w:highlight w:val="none"/>
        </w:rPr>
        <w:t xml:space="preserve">。</w:t>
      </w:r>
      <w:r/>
    </w:p>
    <w:p>
      <w:pPr>
        <w:ind w:firstLine="422"/>
        <w:spacing w:line="360" w:lineRule="auto"/>
        <w:rPr>
          <w:rFonts w:asciiTheme="minorEastAsia" w:hAnsiTheme="minorEastAsia" w:eastAsiaTheme="minorEastAsia" w:cstheme="minorEastAsia"/>
          <w:b/>
          <w:bCs/>
          <w:color w:val="auto"/>
          <w:sz w:val="21"/>
          <w:szCs w:val="24"/>
          <w:highlight w:val="none"/>
        </w:rPr>
      </w:pPr>
      <w:r>
        <w:rPr>
          <w:rFonts w:hint="eastAsia" w:asciiTheme="minorEastAsia" w:hAnsiTheme="minorEastAsia" w:eastAsiaTheme="minorEastAsia" w:cstheme="minorEastAsia"/>
          <w:b/>
          <w:bCs/>
          <w:color w:val="auto"/>
          <w:sz w:val="21"/>
          <w:szCs w:val="24"/>
          <w:highlight w:val="none"/>
        </w:rPr>
        <w:t xml:space="preserve">18. 投标文件的有效期</w:t>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18.1在本招标文件前附表规定的投标文件有效期内，投标人所提交的投标文件应保持有效。有效期短于这个规定期限的投标文件，将被认定为未实质性响应招标文件要求。</w:t>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18.2在特殊情况下，招标采购单位可与投标人协商延长投标书的有效期。这种要求和答复都应以书面形式进行。同意延长有效期的投标人不能修改投标文件。拒绝接受延期要求的投标人的投标将被拒绝。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asciiTheme="minorEastAsia" w:hAnsiTheme="minorEastAsia" w:eastAsiaTheme="minorEastAsia" w:cstheme="minorEastAsia"/>
          <w:b/>
          <w:bCs/>
          <w:color w:val="auto"/>
          <w:sz w:val="21"/>
          <w:szCs w:val="24"/>
          <w:highlight w:val="none"/>
        </w:rPr>
        <w:outlineLvl w:val="1"/>
      </w:pPr>
      <w:r>
        <w:rPr>
          <w:rFonts w:hint="eastAsia" w:asciiTheme="minorEastAsia" w:hAnsiTheme="minorEastAsia" w:eastAsiaTheme="minorEastAsia" w:cstheme="minorEastAsia"/>
          <w:b/>
          <w:bCs/>
          <w:color w:val="auto"/>
          <w:sz w:val="21"/>
          <w:szCs w:val="24"/>
          <w:highlight w:val="none"/>
        </w:rPr>
        <w:t xml:space="preserve">五、 投标文件的递交</w:t>
      </w:r>
      <w:r/>
    </w:p>
    <w:p>
      <w:pPr>
        <w:ind w:firstLine="422"/>
        <w:spacing w:line="360" w:lineRule="auto"/>
        <w:rPr>
          <w:rFonts w:ascii="宋体" w:hAnsi="宋体" w:eastAsia="宋体" w:cstheme="minorBidi"/>
          <w:b/>
          <w:color w:val="auto"/>
          <w:sz w:val="21"/>
          <w:szCs w:val="21"/>
          <w:highlight w:val="none"/>
        </w:rPr>
      </w:pPr>
      <w:r>
        <w:rPr>
          <w:rFonts w:hint="eastAsia" w:ascii="宋体" w:hAnsi="宋体" w:eastAsia="宋体" w:cstheme="minorBidi"/>
          <w:b/>
          <w:color w:val="auto"/>
          <w:sz w:val="21"/>
          <w:szCs w:val="21"/>
          <w:highlight w:val="none"/>
          <w:lang w:val="en-US" w:eastAsia="zh-CN"/>
        </w:rPr>
        <w:t xml:space="preserve">19</w:t>
      </w:r>
      <w:r>
        <w:rPr>
          <w:rFonts w:ascii="宋体" w:hAnsi="宋体" w:eastAsia="宋体" w:cstheme="minorBidi"/>
          <w:b/>
          <w:color w:val="auto"/>
          <w:sz w:val="21"/>
          <w:szCs w:val="21"/>
          <w:highlight w:val="none"/>
        </w:rPr>
        <w:t xml:space="preserve">. </w:t>
      </w:r>
      <w:r>
        <w:rPr>
          <w:rFonts w:hint="eastAsia" w:ascii="宋体" w:hAnsi="宋体" w:eastAsia="宋体" w:cstheme="minorBidi"/>
          <w:b/>
          <w:color w:val="auto"/>
          <w:sz w:val="21"/>
          <w:szCs w:val="21"/>
          <w:highlight w:val="none"/>
        </w:rPr>
        <w:t xml:space="preserve">投标文件的制作、签署、上传</w:t>
      </w:r>
      <w:r/>
    </w:p>
    <w:p>
      <w:pPr>
        <w:ind w:firstLine="420"/>
        <w:spacing w:line="360" w:lineRule="auto"/>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19.1本项目采用电子招投标形式，请使用“苏州市政府采购客户端”工具制作电子投标文件，操作方法详见《苏州市政府采购交易管理系统</w:t>
      </w:r>
      <w:r>
        <w:rPr>
          <w:rFonts w:hint="eastAsia" w:ascii="宋体" w:hAnsi="宋体" w:eastAsia="宋体" w:cstheme="minorBidi"/>
          <w:color w:val="auto"/>
          <w:sz w:val="21"/>
          <w:szCs w:val="21"/>
          <w:highlight w:val="none"/>
          <w:lang w:eastAsia="zh-CN"/>
        </w:rPr>
        <w:t xml:space="preserve">投标人</w:t>
      </w:r>
      <w:r>
        <w:rPr>
          <w:rFonts w:hint="eastAsia" w:ascii="宋体" w:hAnsi="宋体" w:eastAsia="宋体" w:cstheme="minorBidi"/>
          <w:color w:val="auto"/>
          <w:sz w:val="21"/>
          <w:szCs w:val="21"/>
          <w:highlight w:val="none"/>
        </w:rPr>
        <w:t xml:space="preserve">操作手册》（电子版）。电子投标文件制作完成后请于投标文件网上提交截止时间前上传成功，否则视为放弃参加该采购项目。</w:t>
      </w:r>
      <w:r/>
    </w:p>
    <w:p>
      <w:pPr>
        <w:ind w:firstLine="420"/>
        <w:spacing w:line="360" w:lineRule="auto"/>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19.2制作电子投标文件时，应按照招标文件要求加盖投标人电子签章。</w:t>
      </w:r>
      <w:r/>
    </w:p>
    <w:p>
      <w:pPr>
        <w:ind w:firstLine="420"/>
        <w:spacing w:line="360" w:lineRule="auto"/>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19.3电子投标文件制作完成后请于投标文件网上提交截止时间前上传成功，否则视为放弃参加该采购项目。投标人应充分考虑到网络环境、网络带宽等风险因素，如因投标人自身原因造成的电子投标文件上传不成功由投标人自行承担全部责任。</w:t>
      </w:r>
      <w:r/>
    </w:p>
    <w:p>
      <w:pPr>
        <w:ind w:firstLine="422"/>
        <w:spacing w:line="360" w:lineRule="auto"/>
        <w:rPr>
          <w:rFonts w:ascii="宋体" w:hAnsi="宋体" w:eastAsia="宋体" w:cstheme="minorBidi"/>
          <w:b/>
          <w:color w:val="auto"/>
          <w:sz w:val="21"/>
          <w:szCs w:val="21"/>
          <w:highlight w:val="none"/>
        </w:rPr>
      </w:pPr>
      <w:r>
        <w:rPr>
          <w:rFonts w:hint="eastAsia" w:ascii="宋体" w:hAnsi="宋体" w:eastAsia="宋体" w:cstheme="minorBidi"/>
          <w:b/>
          <w:color w:val="auto"/>
          <w:sz w:val="21"/>
          <w:szCs w:val="21"/>
          <w:highlight w:val="none"/>
          <w:lang w:val="en-US" w:eastAsia="zh-CN"/>
        </w:rPr>
        <w:t xml:space="preserve">20</w:t>
      </w:r>
      <w:r>
        <w:rPr>
          <w:rFonts w:ascii="宋体" w:hAnsi="宋体" w:eastAsia="宋体" w:cstheme="minorBidi"/>
          <w:b/>
          <w:color w:val="auto"/>
          <w:sz w:val="21"/>
          <w:szCs w:val="21"/>
          <w:highlight w:val="none"/>
        </w:rPr>
        <w:t xml:space="preserve">. </w:t>
      </w:r>
      <w:r>
        <w:rPr>
          <w:rFonts w:hint="eastAsia" w:ascii="宋体" w:hAnsi="宋体" w:eastAsia="宋体" w:cstheme="minorBidi"/>
          <w:b/>
          <w:color w:val="auto"/>
          <w:sz w:val="21"/>
          <w:szCs w:val="21"/>
          <w:highlight w:val="none"/>
        </w:rPr>
        <w:t xml:space="preserve">投标文件的递交、解密</w:t>
      </w:r>
      <w:r/>
    </w:p>
    <w:p>
      <w:pPr>
        <w:ind w:firstLine="420"/>
        <w:spacing w:line="360" w:lineRule="auto"/>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20.1投标人应当在在投标截止时间前制作并上传电子投标文件。</w:t>
      </w:r>
      <w:r/>
    </w:p>
    <w:p>
      <w:pPr>
        <w:ind w:firstLine="420"/>
        <w:spacing w:line="360" w:lineRule="auto"/>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20.2在投标截止时间前，报名单位法定代表人或授权代理人凭制作投标文件的CA证书、本人身份证明、授权资料等原件进行现场签到。未能在投标截止时间前出示CA证书、身份证明、授权资料等原件的</w:t>
      </w:r>
      <w:r>
        <w:rPr>
          <w:rFonts w:hint="eastAsia" w:ascii="宋体" w:hAnsi="宋体" w:eastAsia="宋体" w:cstheme="minorBidi"/>
          <w:color w:val="auto"/>
          <w:sz w:val="21"/>
          <w:szCs w:val="21"/>
          <w:highlight w:val="none"/>
          <w:lang w:eastAsia="zh-CN"/>
        </w:rPr>
        <w:t xml:space="preserve">投标人</w:t>
      </w:r>
      <w:r>
        <w:rPr>
          <w:rFonts w:hint="eastAsia" w:ascii="宋体" w:hAnsi="宋体" w:eastAsia="宋体" w:cstheme="minorBidi"/>
          <w:color w:val="auto"/>
          <w:sz w:val="21"/>
          <w:szCs w:val="21"/>
          <w:highlight w:val="none"/>
        </w:rPr>
        <w:t xml:space="preserve">，视为放弃参加该采购项目。</w:t>
      </w:r>
      <w:r/>
    </w:p>
    <w:p>
      <w:pPr>
        <w:ind w:firstLine="420"/>
        <w:spacing w:line="360" w:lineRule="auto"/>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20.3代理机构通过报名成功单位的CA证书进行投标文件解密，解密限时5分钟内，因</w:t>
      </w:r>
      <w:r>
        <w:rPr>
          <w:rFonts w:hint="eastAsia" w:ascii="宋体" w:hAnsi="宋体" w:eastAsia="宋体" w:cstheme="minorBidi"/>
          <w:color w:val="auto"/>
          <w:sz w:val="21"/>
          <w:szCs w:val="21"/>
          <w:highlight w:val="none"/>
          <w:lang w:eastAsia="zh-CN"/>
        </w:rPr>
        <w:t xml:space="preserve">投标人</w:t>
      </w:r>
      <w:r>
        <w:rPr>
          <w:rFonts w:hint="eastAsia" w:ascii="宋体" w:hAnsi="宋体" w:eastAsia="宋体" w:cstheme="minorBidi"/>
          <w:color w:val="auto"/>
          <w:sz w:val="21"/>
          <w:szCs w:val="21"/>
          <w:highlight w:val="none"/>
        </w:rPr>
        <w:t xml:space="preserve">自身原因导致未能在规定时间内完成投标文件解密的，视为放弃参加该招标项目。</w:t>
      </w:r>
      <w:r/>
    </w:p>
    <w:p>
      <w:pPr>
        <w:ind w:firstLine="422"/>
        <w:spacing w:line="360" w:lineRule="auto"/>
        <w:rPr>
          <w:rFonts w:ascii="宋体" w:hAnsi="宋体" w:eastAsia="宋体" w:cstheme="minorBidi"/>
          <w:b/>
          <w:color w:val="auto"/>
          <w:sz w:val="21"/>
          <w:szCs w:val="21"/>
          <w:highlight w:val="none"/>
        </w:rPr>
      </w:pPr>
      <w:r>
        <w:rPr>
          <w:rFonts w:ascii="宋体" w:hAnsi="宋体" w:eastAsia="宋体" w:cstheme="minorBidi"/>
          <w:b/>
          <w:color w:val="auto"/>
          <w:sz w:val="21"/>
          <w:szCs w:val="21"/>
          <w:highlight w:val="none"/>
        </w:rPr>
        <w:t xml:space="preserve">2</w:t>
      </w:r>
      <w:r>
        <w:rPr>
          <w:rFonts w:hint="eastAsia" w:ascii="宋体" w:hAnsi="宋体" w:eastAsia="宋体" w:cstheme="minorBidi"/>
          <w:b/>
          <w:color w:val="auto"/>
          <w:sz w:val="21"/>
          <w:szCs w:val="21"/>
          <w:highlight w:val="none"/>
        </w:rPr>
        <w:t xml:space="preserve">1</w:t>
      </w:r>
      <w:r>
        <w:rPr>
          <w:rFonts w:ascii="宋体" w:hAnsi="宋体" w:eastAsia="宋体" w:cstheme="minorBidi"/>
          <w:b/>
          <w:color w:val="auto"/>
          <w:sz w:val="21"/>
          <w:szCs w:val="21"/>
          <w:highlight w:val="none"/>
        </w:rPr>
        <w:t xml:space="preserve">. </w:t>
      </w:r>
      <w:r>
        <w:rPr>
          <w:rFonts w:hint="eastAsia" w:ascii="宋体" w:hAnsi="宋体" w:eastAsia="宋体" w:cstheme="minorBidi"/>
          <w:b/>
          <w:color w:val="auto"/>
          <w:sz w:val="21"/>
          <w:szCs w:val="21"/>
          <w:highlight w:val="none"/>
        </w:rPr>
        <w:t xml:space="preserve">投标截止时间</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21.1投标文件必须在投标截止时间前派人送达到前附表规定的投标地点。</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21.2招标采购单位推迟投标截止时间时，应以书面形式通知所有投标人。在这种情况下，招标采购单位和投标人的权利和义务将受到新的截止期的约束。</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21.3在投标截止时间以后送达的投标文件，招标采购单位拒绝接收。</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21.4在投标截止时间止招标采购单位收到的投标文件少于三份，招标采购单位有权宣布本次招标失败。</w:t>
      </w:r>
      <w:r/>
    </w:p>
    <w:p>
      <w:pPr>
        <w:ind w:firstLine="422"/>
        <w:spacing w:line="360" w:lineRule="auto"/>
        <w:rPr>
          <w:rFonts w:ascii="宋体" w:hAnsi="宋体" w:eastAsia="宋体" w:cstheme="minorBidi"/>
          <w:b/>
          <w:color w:val="auto"/>
          <w:sz w:val="21"/>
          <w:szCs w:val="21"/>
          <w:highlight w:val="none"/>
        </w:rPr>
      </w:pPr>
      <w:r>
        <w:rPr>
          <w:rFonts w:ascii="宋体" w:hAnsi="宋体" w:eastAsia="宋体" w:cstheme="minorBidi"/>
          <w:b/>
          <w:color w:val="auto"/>
          <w:sz w:val="21"/>
          <w:szCs w:val="21"/>
          <w:highlight w:val="none"/>
        </w:rPr>
        <w:t xml:space="preserve">2</w:t>
      </w:r>
      <w:r>
        <w:rPr>
          <w:rFonts w:hint="eastAsia" w:ascii="宋体" w:hAnsi="宋体" w:eastAsia="宋体" w:cstheme="minorBidi"/>
          <w:b/>
          <w:color w:val="auto"/>
          <w:sz w:val="21"/>
          <w:szCs w:val="21"/>
          <w:highlight w:val="none"/>
        </w:rPr>
        <w:t xml:space="preserve">2</w:t>
      </w:r>
      <w:r>
        <w:rPr>
          <w:rFonts w:ascii="宋体" w:hAnsi="宋体" w:eastAsia="宋体" w:cstheme="minorBidi"/>
          <w:b/>
          <w:color w:val="auto"/>
          <w:sz w:val="21"/>
          <w:szCs w:val="21"/>
          <w:highlight w:val="none"/>
        </w:rPr>
        <w:t xml:space="preserve">. </w:t>
      </w:r>
      <w:r>
        <w:rPr>
          <w:rFonts w:hint="eastAsia" w:ascii="宋体" w:hAnsi="宋体" w:eastAsia="宋体" w:cstheme="minorBidi"/>
          <w:b/>
          <w:color w:val="auto"/>
          <w:sz w:val="21"/>
          <w:szCs w:val="21"/>
          <w:highlight w:val="none"/>
        </w:rPr>
        <w:t xml:space="preserve">投标文件的修改和撤回</w:t>
      </w:r>
      <w:r/>
    </w:p>
    <w:p>
      <w:pPr>
        <w:ind w:firstLine="420"/>
        <w:keepLines w:val="0"/>
        <w:keepNext w:val="0"/>
        <w:pageBreakBefore w:val="0"/>
        <w:spacing w:line="360" w:lineRule="auto"/>
        <w:widowControl w:val="off"/>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22.1投标人在投标文件网上提交截止时间前，可以对其电子投标文件进行补充、修改，具体操作方法见《苏州市政府采购交易管理系统</w:t>
      </w:r>
      <w:r>
        <w:rPr>
          <w:rFonts w:hint="eastAsia" w:ascii="宋体" w:hAnsi="宋体" w:eastAsia="宋体" w:cstheme="minorBidi"/>
          <w:color w:val="auto"/>
          <w:sz w:val="21"/>
          <w:szCs w:val="21"/>
          <w:highlight w:val="none"/>
          <w:lang w:eastAsia="zh-CN"/>
        </w:rPr>
        <w:t xml:space="preserve">投标人</w:t>
      </w:r>
      <w:r>
        <w:rPr>
          <w:rFonts w:hint="eastAsia" w:ascii="宋体" w:hAnsi="宋体" w:eastAsia="宋体" w:cstheme="minorBidi"/>
          <w:color w:val="auto"/>
          <w:sz w:val="21"/>
          <w:szCs w:val="21"/>
          <w:highlight w:val="none"/>
        </w:rPr>
        <w:t xml:space="preserve">操作手册》（电子版）。在投标文件网上提交截止时间之后，投标人不得对其电子投标文件作任何修改。</w:t>
      </w:r>
      <w:r/>
    </w:p>
    <w:p>
      <w:pPr>
        <w:ind w:firstLine="420"/>
        <w:keepLines w:val="0"/>
        <w:keepNext w:val="0"/>
        <w:pageBreakBefore w:val="0"/>
        <w:spacing w:line="360" w:lineRule="auto"/>
        <w:widowControl w:val="off"/>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22.2投标人在投标文件网上提交截止时间前，可以撤回其电子投标文件，具体操作方法见《苏州市政府采购交易管理系统</w:t>
      </w:r>
      <w:r>
        <w:rPr>
          <w:rFonts w:hint="eastAsia" w:ascii="宋体" w:hAnsi="宋体" w:eastAsia="宋体" w:cstheme="minorBidi"/>
          <w:color w:val="auto"/>
          <w:sz w:val="21"/>
          <w:szCs w:val="21"/>
          <w:highlight w:val="none"/>
          <w:lang w:eastAsia="zh-CN"/>
        </w:rPr>
        <w:t xml:space="preserve">投标人</w:t>
      </w:r>
      <w:r>
        <w:rPr>
          <w:rFonts w:hint="eastAsia" w:ascii="宋体" w:hAnsi="宋体" w:eastAsia="宋体" w:cstheme="minorBidi"/>
          <w:color w:val="auto"/>
          <w:sz w:val="21"/>
          <w:szCs w:val="21"/>
          <w:highlight w:val="none"/>
        </w:rPr>
        <w:t xml:space="preserve">操作手册》（电子版）。投标人撤回电子投标文件，则认为其不再参与本项目投标活动。在投标截止时间至招标文件中规定的投标有效期满之间的这段时间内，投标人不得撤回其投标。</w:t>
      </w:r>
      <w:r/>
    </w:p>
    <w:p>
      <w:pPr>
        <w:spacing w:line="360" w:lineRule="auto"/>
        <w:rPr>
          <w:rFonts w:ascii="宋体" w:hAnsi="宋体" w:eastAsia="宋体" w:cstheme="minorBidi"/>
          <w:b/>
          <w:color w:val="auto"/>
          <w:sz w:val="21"/>
          <w:szCs w:val="21"/>
          <w:highlight w:val="none"/>
        </w:rPr>
      </w:pPr>
      <w:r>
        <w:rPr>
          <w:rFonts w:hint="eastAsia" w:ascii="宋体" w:hAnsi="宋体" w:eastAsia="宋体" w:cstheme="minorBidi"/>
          <w:b/>
          <w:color w:val="auto"/>
          <w:sz w:val="21"/>
          <w:szCs w:val="21"/>
          <w:highlight w:val="none"/>
        </w:rPr>
        <w:t xml:space="preserve">六、开标和评标</w:t>
      </w:r>
      <w:r/>
    </w:p>
    <w:p>
      <w:pPr>
        <w:ind w:firstLine="422"/>
        <w:spacing w:line="360" w:lineRule="auto"/>
        <w:rPr>
          <w:rFonts w:ascii="宋体" w:hAnsi="宋体" w:eastAsia="宋体" w:cstheme="minorBidi"/>
          <w:b/>
          <w:color w:val="auto"/>
          <w:sz w:val="21"/>
          <w:szCs w:val="21"/>
          <w:highlight w:val="none"/>
        </w:rPr>
      </w:pPr>
      <w:r>
        <w:rPr>
          <w:rFonts w:hint="eastAsia" w:ascii="宋体" w:hAnsi="宋体" w:eastAsia="宋体" w:cstheme="minorBidi"/>
          <w:b/>
          <w:color w:val="auto"/>
          <w:sz w:val="21"/>
          <w:szCs w:val="21"/>
          <w:highlight w:val="none"/>
        </w:rPr>
        <w:t xml:space="preserve">23</w:t>
      </w:r>
      <w:r>
        <w:rPr>
          <w:rFonts w:ascii="宋体" w:hAnsi="宋体" w:eastAsia="宋体" w:cstheme="minorBidi"/>
          <w:b/>
          <w:color w:val="auto"/>
          <w:sz w:val="21"/>
          <w:szCs w:val="21"/>
          <w:highlight w:val="none"/>
        </w:rPr>
        <w:t xml:space="preserve">. </w:t>
      </w:r>
      <w:r>
        <w:rPr>
          <w:rFonts w:hint="eastAsia" w:ascii="宋体" w:hAnsi="宋体" w:eastAsia="宋体" w:cstheme="minorBidi"/>
          <w:b/>
          <w:color w:val="auto"/>
          <w:sz w:val="21"/>
          <w:szCs w:val="21"/>
          <w:highlight w:val="none"/>
        </w:rPr>
        <w:t xml:space="preserve">开标</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23</w:t>
      </w:r>
      <w:r>
        <w:rPr>
          <w:rFonts w:ascii="宋体" w:hAnsi="宋体" w:eastAsia="宋体" w:cstheme="minorBidi"/>
          <w:color w:val="auto"/>
          <w:sz w:val="21"/>
          <w:szCs w:val="21"/>
          <w:highlight w:val="none"/>
        </w:rPr>
        <w:t xml:space="preserve">.1</w:t>
      </w:r>
      <w:r>
        <w:rPr>
          <w:rFonts w:hint="eastAsia" w:ascii="宋体" w:hAnsi="宋体" w:eastAsia="宋体" w:cstheme="minorBidi"/>
          <w:color w:val="auto"/>
          <w:sz w:val="21"/>
          <w:szCs w:val="21"/>
          <w:highlight w:val="none"/>
        </w:rPr>
        <w:t xml:space="preserve">开标由采购代理机构</w:t>
      </w:r>
      <w:r>
        <w:rPr>
          <w:rFonts w:hint="eastAsia" w:ascii="宋体" w:hAnsi="宋体" w:eastAsia="宋体" w:cstheme="minorBidi"/>
          <w:color w:val="auto"/>
          <w:sz w:val="21"/>
          <w:szCs w:val="21"/>
          <w:highlight w:val="none"/>
          <w:lang w:val="en-US"/>
        </w:rPr>
        <w:t xml:space="preserve">在线</w:t>
      </w:r>
      <w:r>
        <w:rPr>
          <w:rFonts w:hint="eastAsia" w:ascii="宋体" w:hAnsi="宋体" w:eastAsia="宋体" w:cstheme="minorBidi"/>
          <w:color w:val="auto"/>
          <w:sz w:val="21"/>
          <w:szCs w:val="21"/>
          <w:highlight w:val="none"/>
        </w:rPr>
        <w:t xml:space="preserve">主持，邀请投标人</w:t>
      </w:r>
      <w:r>
        <w:rPr>
          <w:rFonts w:hint="eastAsia" w:ascii="宋体" w:hAnsi="宋体" w:eastAsia="宋体" w:cstheme="minorBidi"/>
          <w:color w:val="auto"/>
          <w:sz w:val="21"/>
          <w:szCs w:val="21"/>
          <w:highlight w:val="none"/>
          <w:lang w:val="en-US"/>
        </w:rPr>
        <w:t xml:space="preserve">在线</w:t>
      </w:r>
      <w:r>
        <w:rPr>
          <w:rFonts w:hint="eastAsia" w:ascii="宋体" w:hAnsi="宋体" w:eastAsia="宋体" w:cstheme="minorBidi"/>
          <w:color w:val="auto"/>
          <w:sz w:val="21"/>
          <w:szCs w:val="21"/>
          <w:highlight w:val="none"/>
        </w:rPr>
        <w:t xml:space="preserve">参加。投标人应当按照《苏采云系统供应商操作手册》规定，参加开标活动和在“苏采云”系统规定的时间内对投标文件进行解密。评标委员会成员不得参加开标活动。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23</w:t>
      </w:r>
      <w:r>
        <w:rPr>
          <w:rFonts w:ascii="宋体" w:hAnsi="宋体" w:eastAsia="宋体" w:cstheme="minorBidi"/>
          <w:color w:val="auto"/>
          <w:sz w:val="21"/>
          <w:szCs w:val="21"/>
          <w:highlight w:val="none"/>
        </w:rPr>
        <w:t xml:space="preserve">.2</w:t>
      </w:r>
      <w:r>
        <w:rPr>
          <w:rFonts w:hint="eastAsia" w:ascii="宋体" w:hAnsi="宋体" w:eastAsia="宋体" w:cstheme="minorBidi"/>
          <w:color w:val="auto"/>
          <w:sz w:val="21"/>
          <w:szCs w:val="21"/>
          <w:highlight w:val="none"/>
        </w:rPr>
        <w:t xml:space="preserve">开标时，由采购代理机构</w:t>
      </w:r>
      <w:r>
        <w:rPr>
          <w:rFonts w:hint="eastAsia" w:ascii="宋体" w:hAnsi="宋体" w:eastAsia="宋体" w:cstheme="minorBidi"/>
          <w:color w:val="auto"/>
          <w:sz w:val="21"/>
          <w:szCs w:val="21"/>
          <w:highlight w:val="none"/>
          <w:lang w:val="en-US"/>
        </w:rPr>
        <w:t xml:space="preserve">通过“苏采云”系统在线</w:t>
      </w:r>
      <w:r>
        <w:rPr>
          <w:rFonts w:hint="eastAsia" w:ascii="宋体" w:hAnsi="宋体" w:eastAsia="宋体" w:cstheme="minorBidi"/>
          <w:color w:val="auto"/>
          <w:sz w:val="21"/>
          <w:szCs w:val="21"/>
          <w:highlight w:val="none"/>
        </w:rPr>
        <w:t xml:space="preserve">宣布投标人名称、投标价格和招标文件规定的需要宣布的其他内容。</w:t>
      </w:r>
      <w:r>
        <w:rPr>
          <w:rFonts w:hint="eastAsia" w:ascii="宋体" w:hAnsi="宋体" w:eastAsia="宋体" w:cstheme="minorBidi"/>
          <w:color w:val="auto"/>
          <w:sz w:val="21"/>
          <w:szCs w:val="21"/>
          <w:highlight w:val="none"/>
          <w:lang w:val="en-US"/>
        </w:rPr>
        <w:t xml:space="preserve">投标人在不见面开标系统中确认投标价格，如</w:t>
      </w:r>
      <w:r>
        <w:rPr>
          <w:rFonts w:hint="eastAsia" w:ascii="宋体" w:hAnsi="宋体" w:eastAsia="宋体" w:cstheme="minorBidi"/>
          <w:color w:val="auto"/>
          <w:sz w:val="21"/>
          <w:szCs w:val="21"/>
          <w:highlight w:val="none"/>
        </w:rPr>
        <w:t xml:space="preserve">投标人未</w:t>
      </w:r>
      <w:r>
        <w:rPr>
          <w:rFonts w:hint="eastAsia" w:ascii="宋体" w:hAnsi="宋体" w:eastAsia="宋体" w:cstheme="minorBidi"/>
          <w:color w:val="auto"/>
          <w:sz w:val="21"/>
          <w:szCs w:val="21"/>
          <w:highlight w:val="none"/>
          <w:lang w:val="en-US"/>
        </w:rPr>
        <w:t xml:space="preserve">在线</w:t>
      </w:r>
      <w:r>
        <w:rPr>
          <w:rFonts w:hint="eastAsia" w:ascii="宋体" w:hAnsi="宋体" w:eastAsia="宋体" w:cstheme="minorBidi"/>
          <w:color w:val="auto"/>
          <w:sz w:val="21"/>
          <w:szCs w:val="21"/>
          <w:highlight w:val="none"/>
        </w:rPr>
        <w:t xml:space="preserve">参加开标</w:t>
      </w:r>
      <w:r>
        <w:rPr>
          <w:rFonts w:hint="eastAsia" w:ascii="宋体" w:hAnsi="宋体" w:eastAsia="宋体" w:cstheme="minorBidi"/>
          <w:color w:val="auto"/>
          <w:sz w:val="21"/>
          <w:szCs w:val="21"/>
          <w:highlight w:val="none"/>
          <w:lang w:val="en-US"/>
        </w:rPr>
        <w:t xml:space="preserve">或未在规定时间内确认价格</w:t>
      </w:r>
      <w:r>
        <w:rPr>
          <w:rFonts w:hint="eastAsia" w:ascii="宋体" w:hAnsi="宋体" w:eastAsia="宋体" w:cstheme="minorBidi"/>
          <w:color w:val="auto"/>
          <w:sz w:val="21"/>
          <w:szCs w:val="21"/>
          <w:highlight w:val="none"/>
        </w:rPr>
        <w:t xml:space="preserve">的，视同认可开标结果。</w:t>
      </w:r>
      <w:r/>
    </w:p>
    <w:p>
      <w:pPr>
        <w:ind w:firstLine="420"/>
        <w:spacing w:line="360" w:lineRule="auto"/>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23.3资格审查</w:t>
      </w:r>
      <w:r/>
    </w:p>
    <w:p>
      <w:pPr>
        <w:ind w:firstLine="420"/>
        <w:spacing w:line="360" w:lineRule="auto"/>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23.3.1公开招标采购项目开标结束后，采购人应当依法对投标人的资格进行审查，未通过资格审查的视为无效投标。</w:t>
      </w:r>
      <w:r/>
    </w:p>
    <w:p>
      <w:pPr>
        <w:ind w:firstLine="420"/>
        <w:spacing w:line="360" w:lineRule="auto"/>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23.3.2根据政府采购法及相关法规，以及苏州市财政局《关于印发苏州市市级政府采购信用记录查询和使用工作试行办法的通知》（苏财购（2017）11号）文件的规定，采购代理机构将对供应商进行信用查询：</w:t>
      </w:r>
      <w:r/>
    </w:p>
    <w:p>
      <w:pPr>
        <w:ind w:firstLine="420"/>
        <w:spacing w:line="360" w:lineRule="auto"/>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23.3.2.1查询时间：投标文件递交截止时间。</w:t>
      </w:r>
      <w:r/>
    </w:p>
    <w:p>
      <w:pPr>
        <w:ind w:firstLine="420"/>
        <w:spacing w:line="360" w:lineRule="auto"/>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23.3.2.2查询渠道：采购代理机构会在接收投标文件截止时间后，登录信用中国网站（www.creditchina.gov.cn）和中国政府采购网（www.ccgp.gov.cn/）查询供应商的信用记录，并将查询结果递交评标委员会。</w:t>
      </w:r>
      <w:r/>
    </w:p>
    <w:p>
      <w:pPr>
        <w:ind w:firstLine="420"/>
        <w:spacing w:line="360" w:lineRule="auto"/>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eastAsia="宋体" w:cstheme="minorBidi"/>
          <w:color w:val="auto"/>
          <w:sz w:val="21"/>
          <w:szCs w:val="21"/>
          <w:highlight w:val="none"/>
          <w:lang w:val="en-US"/>
        </w:rPr>
        <w:t xml:space="preserve">录</w:t>
      </w:r>
      <w:r>
        <w:rPr>
          <w:rFonts w:hint="eastAsia" w:ascii="宋体" w:hAnsi="宋体" w:eastAsia="宋体" w:cstheme="minorBidi"/>
          <w:color w:val="auto"/>
          <w:sz w:val="21"/>
          <w:szCs w:val="21"/>
          <w:highlight w:val="none"/>
        </w:rPr>
        <w:t xml:space="preserve">到来源网站页面进行复核并打印，作为证据留存。</w:t>
      </w:r>
      <w:r/>
    </w:p>
    <w:p>
      <w:pPr>
        <w:ind w:firstLine="420"/>
        <w:spacing w:line="360" w:lineRule="auto"/>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23.3.3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22"/>
        <w:spacing w:line="360" w:lineRule="auto"/>
        <w:tabs>
          <w:tab w:val="center" w:pos="4479" w:leader="none"/>
        </w:tabs>
        <w:rPr>
          <w:rFonts w:ascii="宋体" w:hAnsi="宋体" w:eastAsia="宋体" w:cstheme="minorBidi"/>
          <w:b/>
          <w:color w:val="auto"/>
          <w:sz w:val="21"/>
          <w:szCs w:val="21"/>
          <w:highlight w:val="none"/>
        </w:rPr>
      </w:pPr>
      <w:r>
        <w:rPr>
          <w:rFonts w:ascii="宋体" w:hAnsi="宋体" w:eastAsia="宋体" w:cstheme="minorBidi"/>
          <w:b/>
          <w:color w:val="auto"/>
          <w:sz w:val="21"/>
          <w:szCs w:val="21"/>
          <w:highlight w:val="none"/>
        </w:rPr>
        <w:t xml:space="preserve">2</w:t>
      </w:r>
      <w:r>
        <w:rPr>
          <w:rFonts w:hint="eastAsia" w:ascii="宋体" w:hAnsi="宋体" w:eastAsia="宋体" w:cstheme="minorBidi"/>
          <w:b/>
          <w:color w:val="auto"/>
          <w:sz w:val="21"/>
          <w:szCs w:val="21"/>
          <w:highlight w:val="none"/>
        </w:rPr>
        <w:t xml:space="preserve">4</w:t>
      </w:r>
      <w:r>
        <w:rPr>
          <w:rFonts w:ascii="宋体" w:hAnsi="宋体" w:eastAsia="宋体" w:cstheme="minorBidi"/>
          <w:b/>
          <w:color w:val="auto"/>
          <w:sz w:val="21"/>
          <w:szCs w:val="21"/>
          <w:highlight w:val="none"/>
        </w:rPr>
        <w:t xml:space="preserve">. </w:t>
      </w:r>
      <w:r>
        <w:rPr>
          <w:rFonts w:hint="eastAsia" w:ascii="宋体" w:hAnsi="宋体" w:eastAsia="宋体" w:cstheme="minorBidi"/>
          <w:b/>
          <w:color w:val="auto"/>
          <w:sz w:val="21"/>
          <w:szCs w:val="21"/>
          <w:highlight w:val="none"/>
        </w:rPr>
        <w:t xml:space="preserve">评标委员会</w:t>
      </w:r>
      <w:r>
        <w:rPr>
          <w:rFonts w:ascii="宋体" w:hAnsi="宋体" w:eastAsia="宋体" w:cstheme="minorBidi"/>
          <w:b/>
          <w:color w:val="auto"/>
          <w:sz w:val="21"/>
          <w:szCs w:val="21"/>
          <w:highlight w:val="none"/>
        </w:rPr>
        <w:tab/>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24.1评标委员会由招标采购单位依法组建，负责本项目的评标事务。</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24.2评标委员会独立履行下列职责：</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24.2.1审查投标文件是否符合招标文件的要求，并作出评价；</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24.2.2可以要求投标</w:t>
      </w:r>
      <w:r>
        <w:rPr>
          <w:rFonts w:hint="eastAsia" w:ascii="宋体" w:hAnsi="宋体" w:eastAsia="宋体" w:cstheme="minorBidi"/>
          <w:color w:val="auto"/>
          <w:sz w:val="21"/>
          <w:szCs w:val="21"/>
          <w:highlight w:val="none"/>
          <w:lang w:val="en-US" w:eastAsia="zh-CN"/>
        </w:rPr>
        <w:t xml:space="preserve">人</w:t>
      </w:r>
      <w:r>
        <w:rPr>
          <w:rFonts w:hint="eastAsia" w:ascii="宋体" w:hAnsi="宋体" w:eastAsia="宋体" w:cstheme="minorBidi"/>
          <w:color w:val="auto"/>
          <w:sz w:val="21"/>
          <w:szCs w:val="21"/>
          <w:highlight w:val="none"/>
        </w:rPr>
        <w:t xml:space="preserve">对投标文件有关事项作出解释或澄清；</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24.2.3推荐中标候选</w:t>
      </w:r>
      <w:r>
        <w:rPr>
          <w:rFonts w:hint="eastAsia" w:ascii="宋体" w:hAnsi="宋体" w:eastAsia="宋体" w:cstheme="minorBidi"/>
          <w:color w:val="auto"/>
          <w:sz w:val="21"/>
          <w:szCs w:val="21"/>
          <w:highlight w:val="none"/>
          <w:lang w:val="en-US" w:eastAsia="zh-CN"/>
        </w:rPr>
        <w:t xml:space="preserve">人</w:t>
      </w:r>
      <w:r>
        <w:rPr>
          <w:rFonts w:hint="eastAsia" w:ascii="宋体" w:hAnsi="宋体" w:eastAsia="宋体" w:cstheme="minorBidi"/>
          <w:color w:val="auto"/>
          <w:sz w:val="21"/>
          <w:szCs w:val="21"/>
          <w:highlight w:val="none"/>
        </w:rPr>
        <w:t xml:space="preserve">名单，或者受</w:t>
      </w:r>
      <w:r>
        <w:rPr>
          <w:rFonts w:hint="eastAsia" w:ascii="宋体" w:hAnsi="宋体" w:eastAsia="宋体" w:cstheme="minorBidi"/>
          <w:color w:val="auto"/>
          <w:sz w:val="21"/>
          <w:szCs w:val="21"/>
          <w:highlight w:val="none"/>
          <w:lang w:eastAsia="zh-CN"/>
        </w:rPr>
        <w:t xml:space="preserve">甲方</w:t>
      </w:r>
      <w:r>
        <w:rPr>
          <w:rFonts w:hint="eastAsia" w:ascii="宋体" w:hAnsi="宋体" w:eastAsia="宋体" w:cstheme="minorBidi"/>
          <w:color w:val="auto"/>
          <w:sz w:val="21"/>
          <w:szCs w:val="21"/>
          <w:highlight w:val="none"/>
        </w:rPr>
        <w:t xml:space="preserve">委托按照事先确定的办法直接确定中标</w:t>
      </w:r>
      <w:r>
        <w:rPr>
          <w:rFonts w:hint="eastAsia" w:ascii="宋体" w:hAnsi="宋体" w:eastAsia="宋体" w:cstheme="minorBidi"/>
          <w:color w:val="auto"/>
          <w:sz w:val="21"/>
          <w:szCs w:val="21"/>
          <w:highlight w:val="none"/>
          <w:lang w:val="en-US" w:eastAsia="zh-CN"/>
        </w:rPr>
        <w:t xml:space="preserve">人</w:t>
      </w:r>
      <w:r>
        <w:rPr>
          <w:rFonts w:hint="eastAsia" w:ascii="宋体" w:hAnsi="宋体" w:eastAsia="宋体" w:cstheme="minorBidi"/>
          <w:color w:val="auto"/>
          <w:sz w:val="21"/>
          <w:szCs w:val="21"/>
          <w:highlight w:val="none"/>
        </w:rPr>
        <w:t xml:space="preserve">；</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24.2.4向招标采购单位或者有关部门报告非法干预评标工作的行为。</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24.3评标委员会成员应当履行下列义务：</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24.3.1遵纪守法，客观、公正、廉洁地履行职责；</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24.3.2按照招标文件规定的评标办法和评标标准进行评标，对评审意见承担个人责任；</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24.3.3对评标过程和结果，以及投标人的商业秘密保密；</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24.3.4参与评标报告的起草；</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24.3.5配合相关部门的投诉处理工作；</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24.3.6配合招标采购单位答复投标</w:t>
      </w:r>
      <w:r>
        <w:rPr>
          <w:rFonts w:hint="eastAsia" w:ascii="宋体" w:hAnsi="宋体" w:eastAsia="宋体" w:cstheme="minorBidi"/>
          <w:color w:val="auto"/>
          <w:sz w:val="21"/>
          <w:szCs w:val="21"/>
          <w:highlight w:val="none"/>
          <w:lang w:val="en-US" w:eastAsia="zh-CN"/>
        </w:rPr>
        <w:t xml:space="preserve">人</w:t>
      </w:r>
      <w:r>
        <w:rPr>
          <w:rFonts w:hint="eastAsia" w:ascii="宋体" w:hAnsi="宋体" w:eastAsia="宋体" w:cstheme="minorBidi"/>
          <w:color w:val="auto"/>
          <w:sz w:val="21"/>
          <w:szCs w:val="21"/>
          <w:highlight w:val="none"/>
        </w:rPr>
        <w:t xml:space="preserve">提出的质疑。</w:t>
      </w:r>
      <w:r/>
    </w:p>
    <w:p>
      <w:pPr>
        <w:ind w:firstLine="422"/>
        <w:spacing w:line="360" w:lineRule="auto"/>
        <w:rPr>
          <w:rFonts w:ascii="宋体" w:hAnsi="宋体" w:eastAsia="宋体" w:cstheme="minorBidi"/>
          <w:b/>
          <w:color w:val="auto"/>
          <w:sz w:val="21"/>
          <w:szCs w:val="21"/>
          <w:highlight w:val="none"/>
        </w:rPr>
      </w:pPr>
      <w:r>
        <w:rPr>
          <w:rFonts w:ascii="宋体" w:hAnsi="宋体" w:eastAsia="宋体" w:cstheme="minorBidi"/>
          <w:b/>
          <w:color w:val="auto"/>
          <w:sz w:val="21"/>
          <w:szCs w:val="21"/>
          <w:highlight w:val="none"/>
        </w:rPr>
        <w:t xml:space="preserve">2</w:t>
      </w:r>
      <w:r>
        <w:rPr>
          <w:rFonts w:hint="eastAsia" w:ascii="宋体" w:hAnsi="宋体" w:eastAsia="宋体" w:cstheme="minorBidi"/>
          <w:b/>
          <w:color w:val="auto"/>
          <w:sz w:val="21"/>
          <w:szCs w:val="21"/>
          <w:highlight w:val="none"/>
        </w:rPr>
        <w:t xml:space="preserve">5</w:t>
      </w:r>
      <w:r>
        <w:rPr>
          <w:rFonts w:ascii="宋体" w:hAnsi="宋体" w:eastAsia="宋体" w:cstheme="minorBidi"/>
          <w:b/>
          <w:color w:val="auto"/>
          <w:sz w:val="21"/>
          <w:szCs w:val="21"/>
          <w:highlight w:val="none"/>
        </w:rPr>
        <w:t xml:space="preserve">. </w:t>
      </w:r>
      <w:r>
        <w:rPr>
          <w:rFonts w:hint="eastAsia" w:ascii="宋体" w:hAnsi="宋体" w:eastAsia="宋体" w:cstheme="minorBidi"/>
          <w:b/>
          <w:color w:val="auto"/>
          <w:sz w:val="21"/>
          <w:szCs w:val="21"/>
          <w:highlight w:val="none"/>
        </w:rPr>
        <w:t xml:space="preserve">评标内容的保密</w:t>
      </w:r>
      <w:r/>
    </w:p>
    <w:p>
      <w:pPr>
        <w:ind w:firstLine="502"/>
        <w:spacing w:line="360" w:lineRule="auto"/>
        <w:rPr>
          <w:rFonts w:ascii="宋体" w:hAnsi="宋体" w:eastAsia="宋体" w:cstheme="minorBidi"/>
          <w:color w:val="auto"/>
          <w:sz w:val="21"/>
          <w:szCs w:val="21"/>
          <w:highlight w:val="none"/>
        </w:rPr>
      </w:pPr>
      <w:r>
        <w:rPr>
          <w:rFonts w:ascii="宋体" w:hAnsi="宋体" w:eastAsia="宋体" w:cstheme="minorBidi"/>
          <w:color w:val="auto"/>
          <w:sz w:val="21"/>
          <w:szCs w:val="21"/>
          <w:highlight w:val="none"/>
        </w:rPr>
        <w:t xml:space="preserve">2</w:t>
      </w:r>
      <w:r>
        <w:rPr>
          <w:rFonts w:hint="eastAsia" w:ascii="宋体" w:hAnsi="宋体" w:eastAsia="宋体" w:cstheme="minorBidi"/>
          <w:color w:val="auto"/>
          <w:sz w:val="21"/>
          <w:szCs w:val="21"/>
          <w:highlight w:val="none"/>
        </w:rPr>
        <w:t xml:space="preserve">5</w:t>
      </w:r>
      <w:r>
        <w:rPr>
          <w:rFonts w:ascii="宋体" w:hAnsi="宋体" w:eastAsia="宋体" w:cstheme="minorBidi"/>
          <w:color w:val="auto"/>
          <w:sz w:val="21"/>
          <w:szCs w:val="21"/>
          <w:highlight w:val="none"/>
        </w:rPr>
        <w:t xml:space="preserve">.1</w:t>
      </w:r>
      <w:r>
        <w:rPr>
          <w:rFonts w:hint="eastAsia" w:ascii="宋体" w:hAnsi="宋体" w:eastAsia="宋体" w:cstheme="minorBidi"/>
          <w:color w:val="auto"/>
          <w:sz w:val="21"/>
          <w:szCs w:val="21"/>
          <w:highlight w:val="none"/>
        </w:rPr>
        <w:t xml:space="preserve">公开开标后，直到宣布授予中标</w:t>
      </w:r>
      <w:r>
        <w:rPr>
          <w:rFonts w:hint="eastAsia" w:ascii="宋体" w:hAnsi="宋体" w:eastAsia="宋体" w:cstheme="minorBidi"/>
          <w:color w:val="auto"/>
          <w:sz w:val="21"/>
          <w:szCs w:val="21"/>
          <w:highlight w:val="none"/>
          <w:lang w:val="en-US" w:eastAsia="zh-CN"/>
        </w:rPr>
        <w:t xml:space="preserve">人</w:t>
      </w:r>
      <w:r>
        <w:rPr>
          <w:rFonts w:hint="eastAsia" w:ascii="宋体" w:hAnsi="宋体" w:eastAsia="宋体" w:cstheme="minorBidi"/>
          <w:color w:val="auto"/>
          <w:sz w:val="21"/>
          <w:szCs w:val="21"/>
          <w:highlight w:val="none"/>
        </w:rPr>
        <w:t xml:space="preserve">合同为止，凡属于审查、澄清、评价和比较投标的所有资料，有关授予合同的信息都不应向投标人或与评标无关的其他人泄露。</w:t>
      </w:r>
      <w:r/>
    </w:p>
    <w:p>
      <w:pPr>
        <w:ind w:firstLine="505"/>
        <w:spacing w:line="360" w:lineRule="auto"/>
        <w:rPr>
          <w:rFonts w:ascii="宋体" w:hAnsi="宋体" w:eastAsia="宋体" w:cstheme="minorBidi"/>
          <w:color w:val="auto"/>
          <w:sz w:val="21"/>
          <w:szCs w:val="21"/>
          <w:highlight w:val="none"/>
        </w:rPr>
      </w:pPr>
      <w:r>
        <w:rPr>
          <w:rFonts w:ascii="宋体" w:hAnsi="宋体" w:eastAsia="宋体" w:cstheme="minorBidi"/>
          <w:color w:val="auto"/>
          <w:sz w:val="21"/>
          <w:szCs w:val="21"/>
          <w:highlight w:val="none"/>
        </w:rPr>
        <w:t xml:space="preserve">2</w:t>
      </w:r>
      <w:r>
        <w:rPr>
          <w:rFonts w:hint="eastAsia" w:ascii="宋体" w:hAnsi="宋体" w:eastAsia="宋体" w:cstheme="minorBidi"/>
          <w:color w:val="auto"/>
          <w:sz w:val="21"/>
          <w:szCs w:val="21"/>
          <w:highlight w:val="none"/>
        </w:rPr>
        <w:t xml:space="preserve">5</w:t>
      </w:r>
      <w:r>
        <w:rPr>
          <w:rFonts w:ascii="宋体" w:hAnsi="宋体" w:eastAsia="宋体" w:cstheme="minorBidi"/>
          <w:color w:val="auto"/>
          <w:sz w:val="21"/>
          <w:szCs w:val="21"/>
          <w:highlight w:val="none"/>
        </w:rPr>
        <w:t xml:space="preserve">.2 </w:t>
      </w:r>
      <w:r>
        <w:rPr>
          <w:rFonts w:hint="eastAsia" w:ascii="宋体" w:hAnsi="宋体" w:eastAsia="宋体" w:cstheme="minorBidi"/>
          <w:color w:val="auto"/>
          <w:sz w:val="21"/>
          <w:szCs w:val="21"/>
          <w:highlight w:val="none"/>
        </w:rPr>
        <w:t xml:space="preserve">在投标文件的审查、澄清、评价和比较以及授予合同的过程中，投标人对招标采购单位和评标委员会成员施加影响的任何行为，都将取消其投标资格。</w:t>
      </w:r>
      <w:r/>
    </w:p>
    <w:p>
      <w:pPr>
        <w:ind w:firstLine="505"/>
        <w:spacing w:line="360" w:lineRule="auto"/>
        <w:rPr>
          <w:rFonts w:ascii="宋体" w:hAnsi="宋体" w:eastAsia="宋体" w:cstheme="minorBidi"/>
          <w:color w:val="auto"/>
          <w:sz w:val="21"/>
          <w:szCs w:val="21"/>
          <w:highlight w:val="none"/>
        </w:rPr>
      </w:pPr>
      <w:r>
        <w:rPr>
          <w:rFonts w:ascii="宋体" w:hAnsi="宋体" w:eastAsia="宋体" w:cstheme="minorBidi"/>
          <w:color w:val="auto"/>
          <w:sz w:val="21"/>
          <w:szCs w:val="21"/>
          <w:highlight w:val="none"/>
        </w:rPr>
        <w:t xml:space="preserve">2</w:t>
      </w:r>
      <w:r>
        <w:rPr>
          <w:rFonts w:hint="eastAsia" w:ascii="宋体" w:hAnsi="宋体" w:eastAsia="宋体" w:cstheme="minorBidi"/>
          <w:color w:val="auto"/>
          <w:sz w:val="21"/>
          <w:szCs w:val="21"/>
          <w:highlight w:val="none"/>
        </w:rPr>
        <w:t xml:space="preserve">5</w:t>
      </w:r>
      <w:r>
        <w:rPr>
          <w:rFonts w:ascii="宋体" w:hAnsi="宋体" w:eastAsia="宋体" w:cstheme="minorBidi"/>
          <w:color w:val="auto"/>
          <w:sz w:val="21"/>
          <w:szCs w:val="21"/>
          <w:highlight w:val="none"/>
        </w:rPr>
        <w:t xml:space="preserve">.3</w:t>
      </w:r>
      <w:r>
        <w:rPr>
          <w:rFonts w:hint="eastAsia" w:ascii="宋体" w:hAnsi="宋体" w:eastAsia="宋体" w:cstheme="minorBidi"/>
          <w:color w:val="auto"/>
          <w:sz w:val="21"/>
          <w:szCs w:val="21"/>
          <w:highlight w:val="none"/>
        </w:rPr>
        <w:t xml:space="preserve">在评标期间，招标采购单位将通过指定联络人与投标人进行联系。</w:t>
      </w:r>
      <w:r/>
    </w:p>
    <w:p>
      <w:pPr>
        <w:ind w:firstLine="422"/>
        <w:spacing w:line="360" w:lineRule="auto"/>
        <w:rPr>
          <w:rFonts w:ascii="宋体" w:hAnsi="宋体" w:eastAsia="宋体" w:cstheme="minorBidi"/>
          <w:b/>
          <w:color w:val="auto"/>
          <w:sz w:val="21"/>
          <w:szCs w:val="21"/>
          <w:highlight w:val="none"/>
        </w:rPr>
      </w:pPr>
      <w:r>
        <w:rPr>
          <w:rFonts w:hint="eastAsia" w:ascii="宋体" w:hAnsi="宋体" w:eastAsia="宋体" w:cstheme="minorBidi"/>
          <w:b/>
          <w:color w:val="auto"/>
          <w:sz w:val="21"/>
          <w:szCs w:val="21"/>
          <w:highlight w:val="none"/>
        </w:rPr>
        <w:t xml:space="preserve">26.对投标文件初审</w:t>
      </w:r>
      <w:r/>
    </w:p>
    <w:p>
      <w:pPr>
        <w:ind w:firstLine="420"/>
        <w:spacing w:line="360" w:lineRule="auto"/>
        <w:rPr>
          <w:rFonts w:ascii="宋体" w:hAnsi="宋体" w:eastAsia="宋体" w:cstheme="minorBidi"/>
          <w:color w:val="auto"/>
          <w:sz w:val="21"/>
          <w:szCs w:val="21"/>
          <w:highlight w:val="none"/>
        </w:rPr>
      </w:pPr>
      <w:r>
        <w:rPr>
          <w:rFonts w:ascii="宋体" w:hAnsi="宋体" w:eastAsia="宋体" w:cstheme="minorBidi"/>
          <w:color w:val="auto"/>
          <w:sz w:val="21"/>
          <w:szCs w:val="21"/>
          <w:highlight w:val="none"/>
        </w:rPr>
        <w:t xml:space="preserve">2</w:t>
      </w:r>
      <w:r>
        <w:rPr>
          <w:rFonts w:hint="eastAsia" w:ascii="宋体" w:hAnsi="宋体" w:eastAsia="宋体" w:cstheme="minorBidi"/>
          <w:color w:val="auto"/>
          <w:sz w:val="21"/>
          <w:szCs w:val="21"/>
          <w:highlight w:val="none"/>
        </w:rPr>
        <w:t xml:space="preserve">6</w:t>
      </w:r>
      <w:r>
        <w:rPr>
          <w:rFonts w:ascii="宋体" w:hAnsi="宋体" w:eastAsia="宋体" w:cstheme="minorBidi"/>
          <w:color w:val="auto"/>
          <w:sz w:val="21"/>
          <w:szCs w:val="21"/>
          <w:highlight w:val="none"/>
        </w:rPr>
        <w:t xml:space="preserve">.1投标文件初审</w:t>
      </w:r>
      <w:r>
        <w:rPr>
          <w:rFonts w:hint="eastAsia" w:ascii="宋体" w:hAnsi="宋体" w:eastAsia="宋体" w:cstheme="minorBidi"/>
          <w:color w:val="auto"/>
          <w:sz w:val="21"/>
          <w:szCs w:val="21"/>
          <w:highlight w:val="none"/>
        </w:rPr>
        <w:t xml:space="preserve">分为资格性检查和符合性检查。</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26.1.1资格性检查。依据法律法规和招标文件的规定，对投标文件中的资格证明等进行审查，以确定投标</w:t>
      </w:r>
      <w:r>
        <w:rPr>
          <w:rFonts w:hint="eastAsia" w:ascii="宋体" w:hAnsi="宋体" w:eastAsia="宋体" w:cstheme="minorBidi"/>
          <w:color w:val="auto"/>
          <w:sz w:val="21"/>
          <w:szCs w:val="21"/>
          <w:highlight w:val="none"/>
          <w:lang w:val="en-US" w:eastAsia="zh-CN"/>
        </w:rPr>
        <w:t xml:space="preserve">人</w:t>
      </w:r>
      <w:r>
        <w:rPr>
          <w:rFonts w:hint="eastAsia" w:ascii="宋体" w:hAnsi="宋体" w:eastAsia="宋体" w:cstheme="minorBidi"/>
          <w:color w:val="auto"/>
          <w:sz w:val="21"/>
          <w:szCs w:val="21"/>
          <w:highlight w:val="none"/>
        </w:rPr>
        <w:t xml:space="preserve">是否具备投标资格。</w:t>
      </w:r>
      <w:r/>
    </w:p>
    <w:p>
      <w:pPr>
        <w:ind w:firstLine="420"/>
        <w:spacing w:line="360" w:lineRule="auto"/>
        <w:rPr>
          <w:rFonts w:ascii="宋体" w:hAnsi="宋体" w:eastAsia="宋体" w:cstheme="minorBidi"/>
          <w:b/>
          <w:color w:val="auto"/>
          <w:sz w:val="21"/>
          <w:szCs w:val="21"/>
          <w:highlight w:val="none"/>
        </w:rPr>
      </w:pPr>
      <w:r>
        <w:rPr>
          <w:rFonts w:hint="eastAsia" w:ascii="宋体" w:hAnsi="宋体" w:eastAsia="宋体" w:cstheme="minorBidi"/>
          <w:color w:val="auto"/>
          <w:sz w:val="21"/>
          <w:szCs w:val="21"/>
          <w:highlight w:val="none"/>
        </w:rPr>
        <w:t xml:space="preserve">26.1.2符合性检查。依据招标文件的规定，从投标文件的有效性、完整性和对招标文件的响应程度进行审查，以确定是否对招标文件的实质性要求作出响应。</w:t>
      </w:r>
      <w:r/>
    </w:p>
    <w:p>
      <w:pPr>
        <w:ind w:firstLine="420"/>
        <w:spacing w:line="360" w:lineRule="auto"/>
        <w:rPr>
          <w:rFonts w:ascii="宋体" w:hAnsi="宋体" w:eastAsia="宋体" w:cstheme="minorBidi"/>
          <w:color w:val="auto"/>
          <w:sz w:val="21"/>
          <w:szCs w:val="21"/>
          <w:highlight w:val="none"/>
        </w:rPr>
      </w:pPr>
      <w:r>
        <w:rPr>
          <w:rFonts w:ascii="宋体" w:hAnsi="宋体" w:eastAsia="宋体" w:cstheme="minorBidi"/>
          <w:color w:val="auto"/>
          <w:sz w:val="21"/>
          <w:szCs w:val="21"/>
          <w:highlight w:val="none"/>
        </w:rPr>
        <w:t xml:space="preserve">2</w:t>
      </w:r>
      <w:r>
        <w:rPr>
          <w:rFonts w:hint="eastAsia" w:ascii="宋体" w:hAnsi="宋体" w:eastAsia="宋体" w:cstheme="minorBidi"/>
          <w:color w:val="auto"/>
          <w:sz w:val="21"/>
          <w:szCs w:val="21"/>
          <w:highlight w:val="none"/>
        </w:rPr>
        <w:t xml:space="preserve">6</w:t>
      </w:r>
      <w:r>
        <w:rPr>
          <w:rFonts w:ascii="宋体" w:hAnsi="宋体" w:eastAsia="宋体" w:cstheme="minorBidi"/>
          <w:color w:val="auto"/>
          <w:sz w:val="21"/>
          <w:szCs w:val="21"/>
          <w:highlight w:val="none"/>
        </w:rPr>
        <w:t xml:space="preserve">.</w:t>
      </w:r>
      <w:r>
        <w:rPr>
          <w:rFonts w:hint="eastAsia" w:ascii="宋体" w:hAnsi="宋体" w:eastAsia="宋体" w:cstheme="minorBidi"/>
          <w:color w:val="auto"/>
          <w:sz w:val="21"/>
          <w:szCs w:val="21"/>
          <w:highlight w:val="none"/>
          <w:lang w:val="en-US" w:eastAsia="zh-CN"/>
        </w:rPr>
        <w:t xml:space="preserve">2</w:t>
      </w:r>
      <w:r>
        <w:rPr>
          <w:rFonts w:hint="eastAsia" w:ascii="宋体" w:hAnsi="宋体" w:eastAsia="宋体" w:cstheme="minorBidi"/>
          <w:color w:val="auto"/>
          <w:sz w:val="21"/>
          <w:szCs w:val="21"/>
          <w:highlight w:val="none"/>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ind w:firstLine="420"/>
        <w:spacing w:line="360" w:lineRule="auto"/>
        <w:rPr>
          <w:rFonts w:ascii="宋体" w:hAnsi="宋体" w:eastAsia="宋体" w:cstheme="minorBidi"/>
          <w:color w:val="auto"/>
          <w:sz w:val="21"/>
          <w:szCs w:val="21"/>
          <w:highlight w:val="none"/>
        </w:rPr>
      </w:pPr>
      <w:r>
        <w:rPr>
          <w:rFonts w:ascii="宋体" w:hAnsi="宋体" w:eastAsia="宋体" w:cstheme="minorBidi"/>
          <w:color w:val="auto"/>
          <w:sz w:val="21"/>
          <w:szCs w:val="21"/>
          <w:highlight w:val="none"/>
        </w:rPr>
        <w:t xml:space="preserve">2</w:t>
      </w:r>
      <w:r>
        <w:rPr>
          <w:rFonts w:hint="eastAsia" w:ascii="宋体" w:hAnsi="宋体" w:eastAsia="宋体" w:cstheme="minorBidi"/>
          <w:color w:val="auto"/>
          <w:sz w:val="21"/>
          <w:szCs w:val="21"/>
          <w:highlight w:val="none"/>
        </w:rPr>
        <w:t xml:space="preserve">6.</w:t>
      </w:r>
      <w:r>
        <w:rPr>
          <w:rFonts w:hint="eastAsia" w:ascii="宋体" w:hAnsi="宋体" w:eastAsia="宋体" w:cstheme="minorBidi"/>
          <w:color w:val="auto"/>
          <w:sz w:val="21"/>
          <w:szCs w:val="21"/>
          <w:highlight w:val="none"/>
          <w:lang w:val="en-US" w:eastAsia="zh-CN"/>
        </w:rPr>
        <w:t xml:space="preserve">2</w:t>
      </w:r>
      <w:r>
        <w:rPr>
          <w:rFonts w:ascii="宋体" w:hAnsi="宋体" w:eastAsia="宋体" w:cstheme="minorBidi"/>
          <w:color w:val="auto"/>
          <w:sz w:val="21"/>
          <w:szCs w:val="21"/>
          <w:highlight w:val="none"/>
        </w:rPr>
        <w:t xml:space="preserve">.</w:t>
      </w:r>
      <w:r>
        <w:rPr>
          <w:rFonts w:hint="eastAsia" w:ascii="宋体" w:hAnsi="宋体" w:eastAsia="宋体" w:cstheme="minorBidi"/>
          <w:color w:val="auto"/>
          <w:sz w:val="21"/>
          <w:szCs w:val="21"/>
          <w:highlight w:val="none"/>
        </w:rPr>
        <w:t xml:space="preserve">1未按本须知规定提交资格证明文件；</w:t>
      </w:r>
      <w:r/>
    </w:p>
    <w:p>
      <w:pPr>
        <w:ind w:firstLine="420"/>
        <w:spacing w:line="360" w:lineRule="auto"/>
        <w:rPr>
          <w:rFonts w:ascii="宋体" w:hAnsi="宋体" w:eastAsia="宋体" w:cstheme="minorBidi"/>
          <w:color w:val="auto"/>
          <w:sz w:val="21"/>
          <w:szCs w:val="21"/>
          <w:highlight w:val="none"/>
        </w:rPr>
      </w:pPr>
      <w:r>
        <w:rPr>
          <w:rFonts w:ascii="宋体" w:hAnsi="宋体" w:eastAsia="宋体" w:cstheme="minorBidi"/>
          <w:color w:val="auto"/>
          <w:sz w:val="21"/>
          <w:szCs w:val="21"/>
          <w:highlight w:val="none"/>
        </w:rPr>
        <w:t xml:space="preserve">2</w:t>
      </w:r>
      <w:r>
        <w:rPr>
          <w:rFonts w:hint="eastAsia" w:ascii="宋体" w:hAnsi="宋体" w:eastAsia="宋体" w:cstheme="minorBidi"/>
          <w:color w:val="auto"/>
          <w:sz w:val="21"/>
          <w:szCs w:val="21"/>
          <w:highlight w:val="none"/>
        </w:rPr>
        <w:t xml:space="preserve">6.</w:t>
      </w:r>
      <w:r>
        <w:rPr>
          <w:rFonts w:hint="eastAsia" w:ascii="宋体" w:hAnsi="宋体" w:eastAsia="宋体" w:cstheme="minorBidi"/>
          <w:color w:val="auto"/>
          <w:sz w:val="21"/>
          <w:szCs w:val="21"/>
          <w:highlight w:val="none"/>
          <w:lang w:val="en-US" w:eastAsia="zh-CN"/>
        </w:rPr>
        <w:t xml:space="preserve">2</w:t>
      </w:r>
      <w:r>
        <w:rPr>
          <w:rFonts w:ascii="宋体" w:hAnsi="宋体" w:eastAsia="宋体" w:cstheme="minorBidi"/>
          <w:color w:val="auto"/>
          <w:sz w:val="21"/>
          <w:szCs w:val="21"/>
          <w:highlight w:val="none"/>
        </w:rPr>
        <w:t xml:space="preserve">.</w:t>
      </w:r>
      <w:r>
        <w:rPr>
          <w:rFonts w:hint="eastAsia" w:ascii="宋体" w:hAnsi="宋体" w:eastAsia="宋体" w:cstheme="minorBidi"/>
          <w:color w:val="auto"/>
          <w:sz w:val="21"/>
          <w:szCs w:val="21"/>
          <w:highlight w:val="none"/>
          <w:lang w:val="en-US" w:eastAsia="zh-CN"/>
        </w:rPr>
        <w:t xml:space="preserve">2</w:t>
      </w:r>
      <w:r>
        <w:rPr>
          <w:rFonts w:hint="eastAsia" w:ascii="宋体" w:hAnsi="宋体" w:eastAsia="宋体" w:cstheme="minorBidi"/>
          <w:color w:val="auto"/>
          <w:sz w:val="21"/>
          <w:szCs w:val="21"/>
          <w:highlight w:val="none"/>
        </w:rPr>
        <w:t xml:space="preserve">与招标文件有重大偏离；</w:t>
      </w:r>
      <w:r/>
    </w:p>
    <w:p>
      <w:pPr>
        <w:ind w:firstLine="420"/>
        <w:spacing w:line="360" w:lineRule="auto"/>
        <w:rPr>
          <w:rFonts w:ascii="宋体" w:hAnsi="宋体" w:eastAsia="宋体" w:cstheme="minorBidi"/>
          <w:color w:val="auto"/>
          <w:sz w:val="21"/>
          <w:szCs w:val="21"/>
          <w:highlight w:val="none"/>
        </w:rPr>
      </w:pPr>
      <w:r>
        <w:rPr>
          <w:rFonts w:ascii="宋体" w:hAnsi="宋体" w:eastAsia="宋体" w:cstheme="minorBidi"/>
          <w:color w:val="auto"/>
          <w:sz w:val="21"/>
          <w:szCs w:val="21"/>
          <w:highlight w:val="none"/>
        </w:rPr>
        <w:t xml:space="preserve">2</w:t>
      </w:r>
      <w:r>
        <w:rPr>
          <w:rFonts w:hint="eastAsia" w:ascii="宋体" w:hAnsi="宋体" w:eastAsia="宋体" w:cstheme="minorBidi"/>
          <w:color w:val="auto"/>
          <w:sz w:val="21"/>
          <w:szCs w:val="21"/>
          <w:highlight w:val="none"/>
        </w:rPr>
        <w:t xml:space="preserve">6.</w:t>
      </w:r>
      <w:r>
        <w:rPr>
          <w:rFonts w:hint="eastAsia" w:ascii="宋体" w:hAnsi="宋体" w:eastAsia="宋体" w:cstheme="minorBidi"/>
          <w:color w:val="auto"/>
          <w:sz w:val="21"/>
          <w:szCs w:val="21"/>
          <w:highlight w:val="none"/>
          <w:lang w:val="en-US" w:eastAsia="zh-CN"/>
        </w:rPr>
        <w:t xml:space="preserve">2</w:t>
      </w:r>
      <w:r>
        <w:rPr>
          <w:rFonts w:ascii="宋体" w:hAnsi="宋体" w:eastAsia="宋体" w:cstheme="minorBidi"/>
          <w:color w:val="auto"/>
          <w:sz w:val="21"/>
          <w:szCs w:val="21"/>
          <w:highlight w:val="none"/>
        </w:rPr>
        <w:t xml:space="preserve">.</w:t>
      </w:r>
      <w:r>
        <w:rPr>
          <w:rFonts w:hint="eastAsia" w:ascii="宋体" w:hAnsi="宋体" w:eastAsia="宋体" w:cstheme="minorBidi"/>
          <w:color w:val="auto"/>
          <w:sz w:val="21"/>
          <w:szCs w:val="21"/>
          <w:highlight w:val="none"/>
          <w:lang w:val="en-US" w:eastAsia="zh-CN"/>
        </w:rPr>
        <w:t xml:space="preserve">3</w:t>
      </w:r>
      <w:r>
        <w:rPr>
          <w:rFonts w:hint="eastAsia" w:ascii="宋体" w:hAnsi="宋体" w:eastAsia="宋体" w:cstheme="minorBidi"/>
          <w:color w:val="auto"/>
          <w:sz w:val="21"/>
          <w:szCs w:val="21"/>
          <w:highlight w:val="none"/>
        </w:rPr>
        <w:t xml:space="preserve">投标人拒绝修正错误；</w:t>
      </w:r>
      <w:r/>
    </w:p>
    <w:p>
      <w:pPr>
        <w:ind w:firstLine="420"/>
        <w:spacing w:line="360" w:lineRule="auto"/>
        <w:rPr>
          <w:rFonts w:ascii="宋体" w:hAnsi="宋体" w:eastAsia="宋体" w:cstheme="minorBidi"/>
          <w:color w:val="auto"/>
          <w:sz w:val="21"/>
          <w:szCs w:val="21"/>
          <w:highlight w:val="none"/>
        </w:rPr>
      </w:pPr>
      <w:r>
        <w:rPr>
          <w:rFonts w:ascii="宋体" w:hAnsi="宋体" w:eastAsia="宋体" w:cstheme="minorBidi"/>
          <w:color w:val="auto"/>
          <w:sz w:val="21"/>
          <w:szCs w:val="21"/>
          <w:highlight w:val="none"/>
        </w:rPr>
        <w:t xml:space="preserve">2</w:t>
      </w:r>
      <w:r>
        <w:rPr>
          <w:rFonts w:hint="eastAsia" w:ascii="宋体" w:hAnsi="宋体" w:eastAsia="宋体" w:cstheme="minorBidi"/>
          <w:color w:val="auto"/>
          <w:sz w:val="21"/>
          <w:szCs w:val="21"/>
          <w:highlight w:val="none"/>
        </w:rPr>
        <w:t xml:space="preserve">6.</w:t>
      </w:r>
      <w:r>
        <w:rPr>
          <w:rFonts w:hint="eastAsia" w:ascii="宋体" w:hAnsi="宋体" w:eastAsia="宋体" w:cstheme="minorBidi"/>
          <w:color w:val="auto"/>
          <w:sz w:val="21"/>
          <w:szCs w:val="21"/>
          <w:highlight w:val="none"/>
          <w:lang w:val="en-US" w:eastAsia="zh-CN"/>
        </w:rPr>
        <w:t xml:space="preserve">2</w:t>
      </w:r>
      <w:r>
        <w:rPr>
          <w:rFonts w:ascii="宋体" w:hAnsi="宋体" w:eastAsia="宋体" w:cstheme="minorBidi"/>
          <w:color w:val="auto"/>
          <w:sz w:val="21"/>
          <w:szCs w:val="21"/>
          <w:highlight w:val="none"/>
        </w:rPr>
        <w:t xml:space="preserve">.</w:t>
      </w:r>
      <w:r>
        <w:rPr>
          <w:rFonts w:hint="eastAsia" w:ascii="宋体" w:hAnsi="宋体" w:eastAsia="宋体" w:cstheme="minorBidi"/>
          <w:color w:val="auto"/>
          <w:sz w:val="21"/>
          <w:szCs w:val="21"/>
          <w:highlight w:val="none"/>
          <w:lang w:val="en-US" w:eastAsia="zh-CN"/>
        </w:rPr>
        <w:t xml:space="preserve">4</w:t>
      </w:r>
      <w:r>
        <w:rPr>
          <w:rFonts w:hint="eastAsia" w:ascii="宋体" w:hAnsi="宋体" w:eastAsia="宋体" w:cstheme="minorBidi"/>
          <w:color w:val="auto"/>
          <w:sz w:val="21"/>
          <w:szCs w:val="21"/>
          <w:highlight w:val="none"/>
        </w:rPr>
        <w:t xml:space="preserve">投标人的报价是选择性的；</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26.</w:t>
      </w:r>
      <w:r>
        <w:rPr>
          <w:rFonts w:hint="eastAsia" w:ascii="宋体" w:hAnsi="宋体" w:eastAsia="宋体" w:cstheme="minorBidi"/>
          <w:color w:val="auto"/>
          <w:sz w:val="21"/>
          <w:szCs w:val="21"/>
          <w:highlight w:val="none"/>
          <w:lang w:val="en-US" w:eastAsia="zh-CN"/>
        </w:rPr>
        <w:t xml:space="preserve">2</w:t>
      </w:r>
      <w:r>
        <w:rPr>
          <w:rFonts w:hint="eastAsia" w:ascii="宋体" w:hAnsi="宋体" w:eastAsia="宋体" w:cstheme="minorBidi"/>
          <w:color w:val="auto"/>
          <w:sz w:val="21"/>
          <w:szCs w:val="21"/>
          <w:highlight w:val="none"/>
        </w:rPr>
        <w:t xml:space="preserve">.</w:t>
      </w:r>
      <w:r>
        <w:rPr>
          <w:rFonts w:hint="eastAsia" w:ascii="宋体" w:hAnsi="宋体" w:eastAsia="宋体" w:cstheme="minorBidi"/>
          <w:color w:val="auto"/>
          <w:sz w:val="21"/>
          <w:szCs w:val="21"/>
          <w:highlight w:val="none"/>
          <w:lang w:val="en-US" w:eastAsia="zh-CN"/>
        </w:rPr>
        <w:t xml:space="preserve">5</w:t>
      </w:r>
      <w:r>
        <w:rPr>
          <w:rFonts w:hint="eastAsia" w:ascii="宋体" w:hAnsi="宋体" w:eastAsia="宋体" w:cstheme="minorBidi"/>
          <w:color w:val="auto"/>
          <w:sz w:val="21"/>
          <w:szCs w:val="21"/>
          <w:highlight w:val="none"/>
        </w:rPr>
        <w:t xml:space="preserve">投标人的报价只响应了部分招标内容；</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26.</w:t>
      </w:r>
      <w:r>
        <w:rPr>
          <w:rFonts w:hint="eastAsia" w:ascii="宋体" w:hAnsi="宋体" w:eastAsia="宋体" w:cstheme="minorBidi"/>
          <w:color w:val="auto"/>
          <w:sz w:val="21"/>
          <w:szCs w:val="21"/>
          <w:highlight w:val="none"/>
          <w:lang w:val="en-US" w:eastAsia="zh-CN"/>
        </w:rPr>
        <w:t xml:space="preserve">2</w:t>
      </w:r>
      <w:r>
        <w:rPr>
          <w:rFonts w:hint="eastAsia" w:ascii="宋体" w:hAnsi="宋体" w:eastAsia="宋体" w:cstheme="minorBidi"/>
          <w:color w:val="auto"/>
          <w:sz w:val="21"/>
          <w:szCs w:val="21"/>
          <w:highlight w:val="none"/>
        </w:rPr>
        <w:t xml:space="preserve">.</w:t>
      </w:r>
      <w:r>
        <w:rPr>
          <w:rFonts w:hint="eastAsia" w:ascii="宋体" w:hAnsi="宋体" w:eastAsia="宋体" w:cstheme="minorBidi"/>
          <w:color w:val="auto"/>
          <w:sz w:val="21"/>
          <w:szCs w:val="21"/>
          <w:highlight w:val="none"/>
          <w:lang w:val="en-US" w:eastAsia="zh-CN"/>
        </w:rPr>
        <w:t xml:space="preserve">6</w:t>
      </w:r>
      <w:r>
        <w:rPr>
          <w:rFonts w:hint="eastAsia" w:ascii="宋体" w:hAnsi="宋体" w:eastAsia="宋体" w:cstheme="minorBidi"/>
          <w:color w:val="auto"/>
          <w:sz w:val="21"/>
          <w:szCs w:val="21"/>
          <w:highlight w:val="none"/>
        </w:rPr>
        <w:t xml:space="preserve">招标文件规定的其他认定无效的情况。</w:t>
      </w:r>
      <w:r/>
    </w:p>
    <w:p>
      <w:pPr>
        <w:ind w:firstLine="420"/>
        <w:spacing w:line="360" w:lineRule="auto"/>
        <w:rPr>
          <w:rFonts w:ascii="宋体" w:hAnsi="宋体" w:eastAsia="宋体" w:cstheme="minorBidi"/>
          <w:color w:val="auto"/>
          <w:sz w:val="21"/>
          <w:szCs w:val="21"/>
          <w:highlight w:val="none"/>
        </w:rPr>
      </w:pPr>
      <w:r>
        <w:rPr>
          <w:rFonts w:ascii="宋体" w:hAnsi="宋体" w:eastAsia="宋体" w:cstheme="minorBidi"/>
          <w:color w:val="auto"/>
          <w:sz w:val="21"/>
          <w:szCs w:val="21"/>
          <w:highlight w:val="none"/>
        </w:rPr>
        <w:t xml:space="preserve">2</w:t>
      </w:r>
      <w:r>
        <w:rPr>
          <w:rFonts w:hint="eastAsia" w:ascii="宋体" w:hAnsi="宋体" w:eastAsia="宋体" w:cstheme="minorBidi"/>
          <w:color w:val="auto"/>
          <w:sz w:val="21"/>
          <w:szCs w:val="21"/>
          <w:highlight w:val="none"/>
        </w:rPr>
        <w:t xml:space="preserve">6.</w:t>
      </w:r>
      <w:r>
        <w:rPr>
          <w:rFonts w:hint="eastAsia" w:ascii="宋体" w:hAnsi="宋体" w:eastAsia="宋体" w:cstheme="minorBidi"/>
          <w:color w:val="auto"/>
          <w:sz w:val="21"/>
          <w:szCs w:val="21"/>
          <w:highlight w:val="none"/>
          <w:lang w:val="en-US" w:eastAsia="zh-CN"/>
        </w:rPr>
        <w:t xml:space="preserve">3</w:t>
      </w:r>
      <w:r>
        <w:rPr>
          <w:rFonts w:hint="eastAsia" w:ascii="宋体" w:hAnsi="宋体" w:eastAsia="宋体" w:cstheme="minorBidi"/>
          <w:color w:val="auto"/>
          <w:sz w:val="21"/>
          <w:szCs w:val="21"/>
          <w:highlight w:val="none"/>
        </w:rPr>
        <w:t xml:space="preserve">评委会将对确定为实质性响应的投标进行审核，看其是否有计算上或累加上的算术错误，修正错误的原则如下：</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26.</w:t>
      </w:r>
      <w:r>
        <w:rPr>
          <w:rFonts w:hint="eastAsia" w:ascii="宋体" w:hAnsi="宋体" w:eastAsia="宋体" w:cstheme="minorBidi"/>
          <w:color w:val="auto"/>
          <w:sz w:val="21"/>
          <w:szCs w:val="21"/>
          <w:highlight w:val="none"/>
          <w:lang w:val="en-US" w:eastAsia="zh-CN"/>
        </w:rPr>
        <w:t xml:space="preserve">3</w:t>
      </w:r>
      <w:r>
        <w:rPr>
          <w:rFonts w:hint="eastAsia" w:ascii="宋体" w:hAnsi="宋体" w:eastAsia="宋体" w:cstheme="minorBidi"/>
          <w:color w:val="auto"/>
          <w:sz w:val="21"/>
          <w:szCs w:val="21"/>
          <w:highlight w:val="none"/>
        </w:rPr>
        <w:t xml:space="preserve">.1开标时，投标文件中开标一览表（报价表）内容与投标文件中明细内容不一致时的，以开标一览表（报价表）为准；</w:t>
      </w:r>
      <w:r/>
    </w:p>
    <w:p>
      <w:pPr>
        <w:ind w:firstLine="420"/>
        <w:spacing w:line="360" w:lineRule="auto"/>
        <w:rPr>
          <w:rFonts w:ascii="宋体" w:hAnsi="宋体" w:eastAsia="宋体" w:cstheme="minorBidi"/>
          <w:color w:val="auto"/>
          <w:sz w:val="21"/>
          <w:szCs w:val="21"/>
          <w:highlight w:val="none"/>
        </w:rPr>
      </w:pPr>
      <w:r>
        <w:rPr>
          <w:rFonts w:ascii="宋体" w:hAnsi="宋体" w:eastAsia="宋体" w:cstheme="minorBidi"/>
          <w:color w:val="auto"/>
          <w:sz w:val="21"/>
          <w:szCs w:val="21"/>
          <w:highlight w:val="none"/>
        </w:rPr>
        <w:t xml:space="preserve">2</w:t>
      </w:r>
      <w:r>
        <w:rPr>
          <w:rFonts w:hint="eastAsia" w:ascii="宋体" w:hAnsi="宋体" w:eastAsia="宋体" w:cstheme="minorBidi"/>
          <w:color w:val="auto"/>
          <w:sz w:val="21"/>
          <w:szCs w:val="21"/>
          <w:highlight w:val="none"/>
        </w:rPr>
        <w:t xml:space="preserve">6</w:t>
      </w:r>
      <w:r>
        <w:rPr>
          <w:rFonts w:ascii="宋体" w:hAnsi="宋体" w:eastAsia="宋体" w:cstheme="minorBidi"/>
          <w:color w:val="auto"/>
          <w:sz w:val="21"/>
          <w:szCs w:val="21"/>
          <w:highlight w:val="none"/>
        </w:rPr>
        <w:t xml:space="preserve">.</w:t>
      </w:r>
      <w:r>
        <w:rPr>
          <w:rFonts w:hint="eastAsia" w:ascii="宋体" w:hAnsi="宋体" w:eastAsia="宋体" w:cstheme="minorBidi"/>
          <w:color w:val="auto"/>
          <w:sz w:val="21"/>
          <w:szCs w:val="21"/>
          <w:highlight w:val="none"/>
          <w:lang w:val="en-US" w:eastAsia="zh-CN"/>
        </w:rPr>
        <w:t xml:space="preserve">3</w:t>
      </w:r>
      <w:r>
        <w:rPr>
          <w:rFonts w:ascii="宋体" w:hAnsi="宋体" w:eastAsia="宋体" w:cstheme="minorBidi"/>
          <w:color w:val="auto"/>
          <w:sz w:val="21"/>
          <w:szCs w:val="21"/>
          <w:highlight w:val="none"/>
        </w:rPr>
        <w:t xml:space="preserve">.</w:t>
      </w:r>
      <w:r>
        <w:rPr>
          <w:rFonts w:hint="eastAsia" w:ascii="宋体" w:hAnsi="宋体" w:eastAsia="宋体" w:cstheme="minorBidi"/>
          <w:color w:val="auto"/>
          <w:sz w:val="21"/>
          <w:szCs w:val="21"/>
          <w:highlight w:val="none"/>
        </w:rPr>
        <w:t xml:space="preserve">2投标文件的大写金额与小写金额不一致的，以大写金额为准；</w:t>
      </w:r>
      <w:r/>
    </w:p>
    <w:p>
      <w:pPr>
        <w:ind w:firstLine="420"/>
        <w:spacing w:line="360" w:lineRule="auto"/>
        <w:rPr>
          <w:rFonts w:ascii="宋体" w:hAnsi="宋体" w:eastAsia="宋体" w:cstheme="minorBidi"/>
          <w:color w:val="auto"/>
          <w:sz w:val="21"/>
          <w:szCs w:val="21"/>
          <w:highlight w:val="none"/>
        </w:rPr>
      </w:pPr>
      <w:r>
        <w:rPr>
          <w:rFonts w:ascii="宋体" w:hAnsi="宋体" w:eastAsia="宋体" w:cstheme="minorBidi"/>
          <w:color w:val="auto"/>
          <w:sz w:val="21"/>
          <w:szCs w:val="21"/>
          <w:highlight w:val="none"/>
        </w:rPr>
        <w:t xml:space="preserve">2</w:t>
      </w:r>
      <w:r>
        <w:rPr>
          <w:rFonts w:hint="eastAsia" w:ascii="宋体" w:hAnsi="宋体" w:eastAsia="宋体" w:cstheme="minorBidi"/>
          <w:color w:val="auto"/>
          <w:sz w:val="21"/>
          <w:szCs w:val="21"/>
          <w:highlight w:val="none"/>
        </w:rPr>
        <w:t xml:space="preserve">6</w:t>
      </w:r>
      <w:r>
        <w:rPr>
          <w:rFonts w:ascii="宋体" w:hAnsi="宋体" w:eastAsia="宋体" w:cstheme="minorBidi"/>
          <w:color w:val="auto"/>
          <w:sz w:val="21"/>
          <w:szCs w:val="21"/>
          <w:highlight w:val="none"/>
        </w:rPr>
        <w:t xml:space="preserve">.</w:t>
      </w:r>
      <w:r>
        <w:rPr>
          <w:rFonts w:hint="eastAsia" w:ascii="宋体" w:hAnsi="宋体" w:eastAsia="宋体" w:cstheme="minorBidi"/>
          <w:color w:val="auto"/>
          <w:sz w:val="21"/>
          <w:szCs w:val="21"/>
          <w:highlight w:val="none"/>
          <w:lang w:val="en-US" w:eastAsia="zh-CN"/>
        </w:rPr>
        <w:t xml:space="preserve">3</w:t>
      </w:r>
      <w:r>
        <w:rPr>
          <w:rFonts w:hint="eastAsia" w:ascii="宋体" w:hAnsi="宋体" w:eastAsia="宋体" w:cstheme="minorBidi"/>
          <w:color w:val="auto"/>
          <w:sz w:val="21"/>
          <w:szCs w:val="21"/>
          <w:highlight w:val="none"/>
        </w:rPr>
        <w:t xml:space="preserve">.3如果单价乘数量不等于总价，数量符合招标文件要求，以单价计算金额为准；单价金额小数点有明细错位的，应以总价为准，并修改单价；数量不符合招标文件要求的作为未实质性响应招标文件处理，该投标文件将不予以详细评审，也不得标；</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26.</w:t>
      </w:r>
      <w:r>
        <w:rPr>
          <w:rFonts w:hint="eastAsia" w:ascii="宋体" w:hAnsi="宋体" w:eastAsia="宋体" w:cstheme="minorBidi"/>
          <w:color w:val="auto"/>
          <w:sz w:val="21"/>
          <w:szCs w:val="21"/>
          <w:highlight w:val="none"/>
          <w:lang w:val="en-US" w:eastAsia="zh-CN"/>
        </w:rPr>
        <w:t xml:space="preserve">3</w:t>
      </w:r>
      <w:r>
        <w:rPr>
          <w:rFonts w:hint="eastAsia" w:ascii="宋体" w:hAnsi="宋体" w:eastAsia="宋体" w:cstheme="minorBidi"/>
          <w:color w:val="auto"/>
          <w:sz w:val="21"/>
          <w:szCs w:val="21"/>
          <w:highlight w:val="none"/>
        </w:rPr>
        <w:t xml:space="preserve">.4对不同文字文本投标文件的解释发生异议的，以中文文本为准；</w:t>
      </w:r>
      <w:r/>
    </w:p>
    <w:p>
      <w:pPr>
        <w:ind w:firstLine="420"/>
        <w:spacing w:line="360" w:lineRule="auto"/>
        <w:rPr>
          <w:rFonts w:ascii="宋体" w:hAnsi="宋体" w:eastAsia="宋体" w:cstheme="minorBidi"/>
          <w:color w:val="auto"/>
          <w:sz w:val="21"/>
          <w:szCs w:val="21"/>
          <w:highlight w:val="none"/>
        </w:rPr>
      </w:pPr>
      <w:r>
        <w:rPr>
          <w:rFonts w:ascii="宋体" w:hAnsi="宋体" w:eastAsia="宋体" w:cstheme="minorBidi"/>
          <w:color w:val="auto"/>
          <w:sz w:val="21"/>
          <w:szCs w:val="21"/>
          <w:highlight w:val="none"/>
        </w:rPr>
        <w:t xml:space="preserve">2</w:t>
      </w:r>
      <w:r>
        <w:rPr>
          <w:rFonts w:hint="eastAsia" w:ascii="宋体" w:hAnsi="宋体" w:eastAsia="宋体" w:cstheme="minorBidi"/>
          <w:color w:val="auto"/>
          <w:sz w:val="21"/>
          <w:szCs w:val="21"/>
          <w:highlight w:val="none"/>
        </w:rPr>
        <w:t xml:space="preserve">6</w:t>
      </w:r>
      <w:r>
        <w:rPr>
          <w:rFonts w:ascii="宋体" w:hAnsi="宋体" w:eastAsia="宋体" w:cstheme="minorBidi"/>
          <w:color w:val="auto"/>
          <w:sz w:val="21"/>
          <w:szCs w:val="21"/>
          <w:highlight w:val="none"/>
        </w:rPr>
        <w:t xml:space="preserve">.</w:t>
      </w:r>
      <w:r>
        <w:rPr>
          <w:rFonts w:hint="eastAsia" w:ascii="宋体" w:hAnsi="宋体" w:eastAsia="宋体" w:cstheme="minorBidi"/>
          <w:color w:val="auto"/>
          <w:sz w:val="21"/>
          <w:szCs w:val="21"/>
          <w:highlight w:val="none"/>
          <w:lang w:val="en-US" w:eastAsia="zh-CN"/>
        </w:rPr>
        <w:t xml:space="preserve">3</w:t>
      </w:r>
      <w:r>
        <w:rPr>
          <w:rFonts w:hint="eastAsia" w:ascii="宋体" w:hAnsi="宋体" w:eastAsia="宋体" w:cstheme="minorBidi"/>
          <w:color w:val="auto"/>
          <w:sz w:val="21"/>
          <w:szCs w:val="21"/>
          <w:highlight w:val="none"/>
        </w:rPr>
        <w:t xml:space="preserve">.5投标人不同意以上修正，则其投标将被拒绝。</w:t>
      </w:r>
      <w:r/>
    </w:p>
    <w:p>
      <w:pPr>
        <w:ind w:firstLine="420"/>
        <w:spacing w:line="360" w:lineRule="auto"/>
        <w:tabs>
          <w:tab w:val="left" w:pos="0" w:leader="none"/>
        </w:tabs>
        <w:rPr>
          <w:rFonts w:ascii="宋体" w:hAnsi="宋体" w:eastAsia="宋体" w:cstheme="minorBidi"/>
          <w:color w:val="auto"/>
          <w:sz w:val="21"/>
          <w:szCs w:val="21"/>
          <w:highlight w:val="none"/>
        </w:rPr>
      </w:pPr>
      <w:r/>
      <w:bookmarkStart w:id="9" w:name="OLE_LINK20"/>
      <w:r/>
      <w:bookmarkStart w:id="10" w:name="OLE_LINK11"/>
      <w:r>
        <w:rPr>
          <w:rFonts w:hint="eastAsia" w:ascii="宋体" w:hAnsi="宋体" w:eastAsia="宋体" w:cstheme="minorBidi"/>
          <w:color w:val="auto"/>
          <w:sz w:val="21"/>
          <w:szCs w:val="21"/>
          <w:highlight w:val="none"/>
        </w:rPr>
        <w:t xml:space="preserve">2</w:t>
      </w:r>
      <w:r>
        <w:rPr>
          <w:rFonts w:ascii="宋体" w:hAnsi="宋体" w:eastAsia="宋体" w:cstheme="minorBidi"/>
          <w:color w:val="auto"/>
          <w:sz w:val="21"/>
          <w:szCs w:val="21"/>
          <w:highlight w:val="none"/>
        </w:rPr>
        <w:t xml:space="preserve">6</w:t>
      </w:r>
      <w:r>
        <w:rPr>
          <w:rFonts w:hint="eastAsia" w:ascii="宋体" w:hAnsi="宋体" w:eastAsia="宋体" w:cstheme="minorBidi"/>
          <w:color w:val="auto"/>
          <w:sz w:val="21"/>
          <w:szCs w:val="21"/>
          <w:highlight w:val="none"/>
        </w:rPr>
        <w:t xml:space="preserve">.4异常低价投标审查</w:t>
      </w:r>
      <w:bookmarkEnd w:id="9"/>
      <w:r/>
      <w:r/>
    </w:p>
    <w:p>
      <w:pPr>
        <w:ind w:firstLine="420"/>
        <w:spacing w:line="360" w:lineRule="auto"/>
        <w:tabs>
          <w:tab w:val="left" w:pos="0" w:leader="none"/>
        </w:tabs>
        <w:rPr>
          <w:rFonts w:ascii="宋体" w:hAnsi="宋体" w:eastAsia="宋体" w:cstheme="minorBidi"/>
          <w:color w:val="auto"/>
          <w:sz w:val="21"/>
          <w:szCs w:val="21"/>
          <w:highlight w:val="none"/>
          <w:lang w:val="en-US"/>
        </w:rPr>
      </w:pPr>
      <w:r>
        <w:rPr>
          <w:rFonts w:hint="eastAsia" w:ascii="宋体" w:hAnsi="宋体" w:eastAsia="宋体" w:cstheme="minorBidi"/>
          <w:color w:val="auto"/>
          <w:sz w:val="21"/>
          <w:szCs w:val="21"/>
          <w:highlight w:val="none"/>
          <w:lang w:val="en-US"/>
        </w:rPr>
        <w:t xml:space="preserve">2</w:t>
      </w:r>
      <w:r>
        <w:rPr>
          <w:rFonts w:ascii="宋体" w:hAnsi="宋体" w:eastAsia="宋体" w:cstheme="minorBidi"/>
          <w:color w:val="auto"/>
          <w:sz w:val="21"/>
          <w:szCs w:val="21"/>
          <w:highlight w:val="none"/>
          <w:lang w:val="en-US"/>
        </w:rPr>
        <w:t xml:space="preserve">6.4.1</w:t>
      </w:r>
      <w:r>
        <w:rPr>
          <w:rFonts w:hint="eastAsia" w:ascii="宋体" w:hAnsi="宋体" w:eastAsia="宋体" w:cstheme="minorBidi"/>
          <w:color w:val="auto"/>
          <w:sz w:val="21"/>
          <w:szCs w:val="21"/>
          <w:highlight w:val="none"/>
          <w:lang w:val="en-US"/>
        </w:rPr>
        <w:t xml:space="preserve">评标过程中出现下列情形之一的，</w:t>
      </w:r>
      <w:bookmarkStart w:id="11" w:name="OLE_LINK5"/>
      <w:r/>
      <w:bookmarkStart w:id="12" w:name="OLE_LINK6"/>
      <w:r>
        <w:rPr>
          <w:rFonts w:hint="eastAsia" w:ascii="宋体" w:hAnsi="宋体" w:eastAsia="宋体" w:cstheme="minorBidi"/>
          <w:color w:val="auto"/>
          <w:sz w:val="21"/>
          <w:szCs w:val="21"/>
          <w:highlight w:val="none"/>
          <w:lang w:val="en-US"/>
        </w:rPr>
        <w:t xml:space="preserve">评标</w:t>
      </w:r>
      <w:bookmarkEnd w:id="11"/>
      <w:r/>
      <w:bookmarkEnd w:id="12"/>
      <w:r>
        <w:rPr>
          <w:rFonts w:hint="eastAsia" w:ascii="宋体" w:hAnsi="宋体" w:eastAsia="宋体" w:cstheme="minorBidi"/>
          <w:color w:val="auto"/>
          <w:sz w:val="21"/>
          <w:szCs w:val="21"/>
          <w:highlight w:val="none"/>
          <w:lang w:val="en-US"/>
        </w:rPr>
        <w:t xml:space="preserve">委员会应当启动异常低价投标审查程序：</w:t>
      </w:r>
      <w:r/>
    </w:p>
    <w:p>
      <w:pPr>
        <w:ind w:firstLine="420"/>
        <w:spacing w:line="360" w:lineRule="auto"/>
        <w:tabs>
          <w:tab w:val="left" w:pos="0" w:leader="none"/>
        </w:tabs>
        <w:rPr>
          <w:rFonts w:ascii="宋体" w:hAnsi="宋体" w:eastAsia="宋体" w:cstheme="minorBidi"/>
          <w:color w:val="auto"/>
          <w:sz w:val="21"/>
          <w:szCs w:val="21"/>
          <w:highlight w:val="none"/>
          <w:lang w:val="en-US"/>
        </w:rPr>
      </w:pPr>
      <w:r>
        <w:rPr>
          <w:rFonts w:hint="eastAsia" w:ascii="宋体" w:hAnsi="宋体" w:eastAsia="宋体" w:cstheme="minorBidi"/>
          <w:color w:val="auto"/>
          <w:sz w:val="21"/>
          <w:szCs w:val="21"/>
          <w:highlight w:val="none"/>
          <w:lang w:val="en-US"/>
        </w:rPr>
        <w:t xml:space="preserve">（一）投标报价低于全部通过符合性审查供应商投标报价平均值50%的，即投标报价&lt;全部通过符合性审查供应商投标报价平均值×50%；</w:t>
      </w:r>
      <w:r/>
    </w:p>
    <w:p>
      <w:pPr>
        <w:ind w:firstLine="420"/>
        <w:spacing w:line="360" w:lineRule="auto"/>
        <w:tabs>
          <w:tab w:val="left" w:pos="0" w:leader="none"/>
        </w:tabs>
        <w:rPr>
          <w:rFonts w:ascii="宋体" w:hAnsi="宋体" w:eastAsia="宋体" w:cstheme="minorBidi"/>
          <w:color w:val="auto"/>
          <w:sz w:val="21"/>
          <w:szCs w:val="21"/>
          <w:highlight w:val="none"/>
          <w:lang w:val="en-US"/>
        </w:rPr>
      </w:pPr>
      <w:r>
        <w:rPr>
          <w:rFonts w:hint="eastAsia" w:ascii="宋体" w:hAnsi="宋体" w:eastAsia="宋体" w:cstheme="minorBidi"/>
          <w:color w:val="auto"/>
          <w:sz w:val="21"/>
          <w:szCs w:val="21"/>
          <w:highlight w:val="none"/>
          <w:lang w:val="en-US"/>
        </w:rPr>
        <w:t xml:space="preserve">（二）投标报价低于通过符合性审查的次低报价供应商投标报价50%的，即投标报价&lt;通过符合性审查的次低报价供应商投标报价×50%；</w:t>
      </w:r>
      <w:r/>
    </w:p>
    <w:p>
      <w:pPr>
        <w:ind w:firstLine="420"/>
        <w:spacing w:line="360" w:lineRule="auto"/>
        <w:tabs>
          <w:tab w:val="left" w:pos="0" w:leader="none"/>
        </w:tabs>
        <w:rPr>
          <w:rFonts w:ascii="宋体" w:hAnsi="宋体" w:eastAsia="宋体" w:cstheme="minorBidi"/>
          <w:color w:val="auto"/>
          <w:sz w:val="21"/>
          <w:szCs w:val="21"/>
          <w:highlight w:val="none"/>
          <w:lang w:val="en-US"/>
        </w:rPr>
      </w:pPr>
      <w:r>
        <w:rPr>
          <w:rFonts w:hint="eastAsia" w:ascii="宋体" w:hAnsi="宋体" w:eastAsia="宋体" w:cstheme="minorBidi"/>
          <w:color w:val="auto"/>
          <w:sz w:val="21"/>
          <w:szCs w:val="21"/>
          <w:highlight w:val="none"/>
          <w:lang w:val="en-US"/>
        </w:rPr>
        <w:t xml:space="preserve">（三）投标报价低于采购项目最高限价45%的，即投标报价&lt;采购项目最高限价×45%；</w:t>
      </w:r>
      <w:r/>
    </w:p>
    <w:p>
      <w:pPr>
        <w:ind w:firstLine="420"/>
        <w:spacing w:line="360" w:lineRule="auto"/>
        <w:tabs>
          <w:tab w:val="left" w:pos="0" w:leader="none"/>
        </w:tabs>
        <w:rPr>
          <w:rFonts w:ascii="宋体" w:hAnsi="宋体" w:eastAsia="宋体" w:cstheme="minorBidi"/>
          <w:color w:val="auto"/>
          <w:sz w:val="21"/>
          <w:szCs w:val="21"/>
          <w:highlight w:val="none"/>
          <w:lang w:val="en-US"/>
        </w:rPr>
      </w:pPr>
      <w:r>
        <w:rPr>
          <w:rFonts w:hint="eastAsia" w:ascii="宋体" w:hAnsi="宋体" w:eastAsia="宋体" w:cstheme="minorBidi"/>
          <w:color w:val="auto"/>
          <w:sz w:val="21"/>
          <w:szCs w:val="21"/>
          <w:highlight w:val="none"/>
          <w:lang w:val="en-US"/>
        </w:rPr>
        <w:t xml:space="preserve">（四）评标委员会基于专业判断，认为供应商报价过低，有可能影响产品质量或者不能诚信履约的其他情形。</w:t>
      </w:r>
      <w:r/>
    </w:p>
    <w:p>
      <w:pPr>
        <w:ind w:firstLine="420"/>
        <w:spacing w:line="360" w:lineRule="auto"/>
        <w:tabs>
          <w:tab w:val="left" w:pos="0" w:leader="none"/>
        </w:tabs>
        <w:rPr>
          <w:rFonts w:ascii="宋体" w:hAnsi="宋体" w:eastAsia="宋体" w:cstheme="minorBidi"/>
          <w:color w:val="auto"/>
          <w:sz w:val="21"/>
          <w:szCs w:val="21"/>
          <w:highlight w:val="none"/>
        </w:rPr>
      </w:pPr>
      <w:r/>
      <w:bookmarkStart w:id="13" w:name="OLE_LINK3"/>
      <w:r/>
      <w:bookmarkStart w:id="14" w:name="OLE_LINK4"/>
      <w:r>
        <w:rPr>
          <w:rFonts w:ascii="宋体" w:hAnsi="宋体" w:eastAsia="宋体" w:cstheme="minorBidi"/>
          <w:color w:val="auto"/>
          <w:sz w:val="21"/>
          <w:szCs w:val="21"/>
          <w:highlight w:val="none"/>
        </w:rPr>
        <w:t xml:space="preserve">26.4.2</w:t>
      </w:r>
      <w:r>
        <w:rPr>
          <w:rFonts w:hint="eastAsia" w:ascii="宋体" w:hAnsi="宋体" w:eastAsia="宋体" w:cstheme="minorBidi"/>
          <w:color w:val="auto"/>
          <w:sz w:val="21"/>
          <w:szCs w:val="21"/>
          <w:highlight w:val="none"/>
        </w:rPr>
        <w:t xml:space="preserve">启动异常低价投标审查后，</w:t>
      </w:r>
      <w:bookmarkStart w:id="15" w:name="OLE_LINK1"/>
      <w:r/>
      <w:bookmarkStart w:id="16" w:name="OLE_LINK2"/>
      <w:r>
        <w:rPr>
          <w:rFonts w:hint="eastAsia" w:ascii="宋体" w:hAnsi="宋体" w:eastAsia="宋体" w:cstheme="minorBidi"/>
          <w:color w:val="auto"/>
          <w:sz w:val="21"/>
          <w:szCs w:val="21"/>
          <w:highlight w:val="none"/>
        </w:rPr>
        <w:t xml:space="preserve">评标委员会</w:t>
      </w:r>
      <w:bookmarkEnd w:id="15"/>
      <w:r/>
      <w:bookmarkEnd w:id="16"/>
      <w:r>
        <w:rPr>
          <w:rFonts w:hint="eastAsia" w:ascii="宋体" w:hAnsi="宋体" w:eastAsia="宋体" w:cstheme="minorBidi"/>
          <w:color w:val="auto"/>
          <w:sz w:val="21"/>
          <w:szCs w:val="21"/>
          <w:highlight w:val="none"/>
        </w:rPr>
        <w:t xml:space="preserve">应当要求相关供应商在评标现场合理的时间内对投标价格作出解释，提供项目具体成本测算等与报价合理性相关的书面说明及相关证明材料</w:t>
      </w:r>
      <w:bookmarkStart w:id="17" w:name="OLE_LINK9"/>
      <w:r/>
      <w:bookmarkStart w:id="18" w:name="OLE_LINK10"/>
      <w:r>
        <w:rPr>
          <w:rFonts w:hint="eastAsia" w:ascii="宋体" w:hAnsi="宋体" w:eastAsia="宋体" w:cstheme="minorBidi"/>
          <w:color w:val="auto"/>
          <w:sz w:val="21"/>
          <w:szCs w:val="21"/>
          <w:highlight w:val="none"/>
        </w:rPr>
        <w:t xml:space="preserve">，</w:t>
      </w:r>
      <w:bookmarkEnd w:id="17"/>
      <w:r/>
      <w:bookmarkEnd w:id="18"/>
      <w:r>
        <w:rPr>
          <w:rFonts w:hint="eastAsia" w:ascii="宋体" w:hAnsi="宋体" w:eastAsia="宋体" w:cstheme="minorBidi"/>
          <w:color w:val="auto"/>
          <w:sz w:val="21"/>
          <w:szCs w:val="21"/>
          <w:highlight w:val="none"/>
        </w:rPr>
        <w:t xml:space="preserve">包括但不限于原材料成本、人工成本、制造费用等，给予相关供应商的合理时间一般不少于30分钟。其中，属于2</w:t>
      </w:r>
      <w:r>
        <w:rPr>
          <w:rFonts w:ascii="宋体" w:hAnsi="宋体" w:eastAsia="宋体" w:cstheme="minorBidi"/>
          <w:color w:val="auto"/>
          <w:sz w:val="21"/>
          <w:szCs w:val="21"/>
          <w:highlight w:val="none"/>
        </w:rPr>
        <w:t xml:space="preserve">6.4.1</w:t>
      </w:r>
      <w:r>
        <w:rPr>
          <w:rFonts w:hint="eastAsia" w:ascii="宋体" w:hAnsi="宋体" w:eastAsia="宋体" w:cstheme="minorBidi"/>
          <w:color w:val="auto"/>
          <w:sz w:val="21"/>
          <w:szCs w:val="21"/>
          <w:highlight w:val="none"/>
        </w:rPr>
        <w:t xml:space="preserve">第（三）项情形，供应商已随投标文件一并提交相关书面说明及必要的证明材料的，在评审现场可不再重复提交。</w:t>
      </w:r>
      <w:r/>
    </w:p>
    <w:p>
      <w:pPr>
        <w:ind w:firstLine="420"/>
        <w:spacing w:line="360" w:lineRule="auto"/>
        <w:tabs>
          <w:tab w:val="left" w:pos="0" w:leader="none"/>
        </w:tabs>
        <w:rPr>
          <w:rFonts w:ascii="宋体" w:hAnsi="宋体" w:eastAsia="宋体" w:cstheme="minorBidi"/>
          <w:color w:val="auto"/>
          <w:sz w:val="21"/>
          <w:szCs w:val="21"/>
          <w:highlight w:val="none"/>
          <w:lang w:val="en-US"/>
        </w:rPr>
      </w:pPr>
      <w:r>
        <w:rPr>
          <w:rFonts w:hint="eastAsia" w:ascii="宋体" w:hAnsi="宋体" w:eastAsia="宋体" w:cstheme="minorBidi"/>
          <w:color w:val="auto"/>
          <w:sz w:val="21"/>
          <w:szCs w:val="21"/>
          <w:highlight w:val="none"/>
          <w:lang w:val="en-US"/>
        </w:rPr>
        <w:t xml:space="preserve">2</w:t>
      </w:r>
      <w:r>
        <w:rPr>
          <w:rFonts w:ascii="宋体" w:hAnsi="宋体" w:eastAsia="宋体" w:cstheme="minorBidi"/>
          <w:color w:val="auto"/>
          <w:sz w:val="21"/>
          <w:szCs w:val="21"/>
          <w:highlight w:val="none"/>
          <w:lang w:val="en-US"/>
        </w:rPr>
        <w:t xml:space="preserve">6.4.3</w:t>
      </w:r>
      <w:r>
        <w:rPr>
          <w:rFonts w:hint="eastAsia" w:ascii="宋体" w:hAnsi="宋体" w:eastAsia="宋体" w:cstheme="minorBidi"/>
          <w:color w:val="auto"/>
          <w:sz w:val="21"/>
          <w:szCs w:val="21"/>
          <w:highlight w:val="none"/>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spacing w:line="360" w:lineRule="auto"/>
        <w:tabs>
          <w:tab w:val="left" w:pos="0" w:leader="none"/>
        </w:tabs>
        <w:rPr>
          <w:rFonts w:ascii="宋体" w:hAnsi="宋体" w:eastAsia="宋体" w:cstheme="minorBidi"/>
          <w:color w:val="auto"/>
          <w:sz w:val="21"/>
          <w:szCs w:val="21"/>
          <w:highlight w:val="none"/>
          <w:lang w:val="en-US"/>
        </w:rPr>
      </w:pPr>
      <w:r>
        <w:rPr>
          <w:rFonts w:ascii="宋体" w:hAnsi="宋体" w:eastAsia="宋体" w:cstheme="minorBidi"/>
          <w:color w:val="auto"/>
          <w:sz w:val="21"/>
          <w:szCs w:val="21"/>
          <w:highlight w:val="none"/>
          <w:lang w:val="en-US"/>
        </w:rPr>
        <w:t xml:space="preserve">26.4.4</w:t>
      </w:r>
      <w:r>
        <w:rPr>
          <w:rFonts w:hint="eastAsia" w:ascii="宋体" w:hAnsi="宋体" w:eastAsia="宋体" w:cstheme="minorBidi"/>
          <w:color w:val="auto"/>
          <w:sz w:val="21"/>
          <w:szCs w:val="21"/>
          <w:highlight w:val="none"/>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20"/>
        <w:spacing w:line="360" w:lineRule="auto"/>
        <w:tabs>
          <w:tab w:val="left" w:pos="0" w:leader="none"/>
        </w:tabs>
        <w:rPr>
          <w:rFonts w:ascii="宋体" w:hAnsi="宋体" w:eastAsia="宋体" w:cstheme="minorBidi"/>
          <w:color w:val="auto"/>
          <w:sz w:val="21"/>
          <w:szCs w:val="21"/>
          <w:highlight w:val="none"/>
          <w:lang w:val="en-US"/>
        </w:rPr>
      </w:pPr>
      <w:r>
        <w:rPr>
          <w:rFonts w:hint="eastAsia" w:ascii="宋体" w:hAnsi="宋体" w:eastAsia="宋体" w:cstheme="minorBidi"/>
          <w:color w:val="auto"/>
          <w:sz w:val="21"/>
          <w:szCs w:val="21"/>
          <w:highlight w:val="none"/>
        </w:rPr>
        <w:t xml:space="preserve">异常低价投标（响应）审查的启动原因、审查意见和审查结果应当在评审报告中记录，并随供应商提供的相关书面说明及证明材料，以及评标委员会有关互联网浏览、查询历史一并归档。</w:t>
      </w:r>
      <w:bookmarkEnd w:id="13"/>
      <w:r/>
      <w:bookmarkEnd w:id="14"/>
      <w:r/>
      <w:r/>
    </w:p>
    <w:p>
      <w:pPr>
        <w:ind w:firstLine="420"/>
        <w:spacing w:line="360" w:lineRule="auto"/>
        <w:tabs>
          <w:tab w:val="left" w:pos="0" w:leader="none"/>
        </w:tabs>
        <w:rPr>
          <w:rFonts w:ascii="宋体" w:hAnsi="宋体" w:eastAsia="宋体" w:cstheme="minorBidi"/>
          <w:color w:val="auto"/>
          <w:sz w:val="21"/>
          <w:szCs w:val="21"/>
          <w:highlight w:val="none"/>
          <w:lang w:val="en-US"/>
        </w:rPr>
      </w:pPr>
      <w:r>
        <w:rPr>
          <w:rFonts w:hint="eastAsia" w:ascii="宋体" w:hAnsi="宋体" w:eastAsia="宋体" w:cstheme="minorBidi"/>
          <w:color w:val="auto"/>
          <w:sz w:val="21"/>
          <w:szCs w:val="21"/>
          <w:highlight w:val="none"/>
          <w:lang w:val="en-US"/>
        </w:rPr>
        <w:t xml:space="preserve">26.</w:t>
      </w:r>
      <w:r>
        <w:rPr>
          <w:rFonts w:ascii="宋体" w:hAnsi="宋体" w:eastAsia="宋体" w:cstheme="minorBidi"/>
          <w:color w:val="auto"/>
          <w:sz w:val="21"/>
          <w:szCs w:val="21"/>
          <w:highlight w:val="none"/>
          <w:lang w:val="en-US"/>
        </w:rPr>
        <w:t xml:space="preserve">5</w:t>
      </w:r>
      <w:r>
        <w:rPr>
          <w:rFonts w:hint="eastAsia" w:ascii="宋体" w:hAnsi="宋体" w:eastAsia="宋体" w:cstheme="minorBidi"/>
          <w:color w:val="auto"/>
          <w:sz w:val="21"/>
          <w:szCs w:val="21"/>
          <w:highlight w:val="none"/>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10"/>
      <w:r/>
      <w:r/>
    </w:p>
    <w:p>
      <w:pPr>
        <w:ind w:firstLine="420"/>
        <w:spacing w:line="360" w:lineRule="auto"/>
        <w:tabs>
          <w:tab w:val="left" w:pos="0" w:leader="none"/>
        </w:tabs>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w:t>
      </w:r>
      <w:r>
        <w:rPr>
          <w:rFonts w:ascii="宋体" w:hAnsi="宋体" w:eastAsia="宋体" w:cstheme="minorBidi"/>
          <w:color w:val="auto"/>
          <w:sz w:val="21"/>
          <w:szCs w:val="21"/>
          <w:highlight w:val="none"/>
        </w:rPr>
        <w:t xml:space="preserve">6</w:t>
      </w:r>
      <w:r>
        <w:rPr>
          <w:rFonts w:hint="eastAsia" w:ascii="宋体" w:hAnsi="宋体" w:eastAsia="宋体" w:cstheme="minorBidi"/>
          <w:color w:val="auto"/>
          <w:sz w:val="21"/>
          <w:szCs w:val="21"/>
          <w:highlight w:val="none"/>
        </w:rPr>
        <w:t xml:space="preserve">.</w:t>
      </w:r>
      <w:r>
        <w:rPr>
          <w:rFonts w:ascii="宋体" w:hAnsi="宋体" w:eastAsia="宋体" w:cstheme="minorBidi"/>
          <w:color w:val="auto"/>
          <w:sz w:val="21"/>
          <w:szCs w:val="21"/>
          <w:highlight w:val="none"/>
        </w:rPr>
        <w:t xml:space="preserve">6</w:t>
      </w:r>
      <w:r>
        <w:rPr>
          <w:rFonts w:hint="eastAsia" w:ascii="宋体" w:hAnsi="宋体" w:eastAsia="宋体" w:cstheme="minorBidi"/>
          <w:color w:val="auto"/>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20"/>
        <w:spacing w:line="360" w:lineRule="auto"/>
        <w:tabs>
          <w:tab w:val="left" w:pos="0" w:leader="none"/>
        </w:tabs>
        <w:rPr>
          <w:rFonts w:ascii="宋体" w:hAnsi="宋体" w:eastAsia="宋体" w:cstheme="minorBidi"/>
          <w:color w:val="auto"/>
          <w:sz w:val="21"/>
          <w:szCs w:val="21"/>
          <w:highlight w:val="none"/>
        </w:rPr>
      </w:pPr>
      <w:r>
        <w:rPr>
          <w:rFonts w:ascii="宋体" w:hAnsi="宋体" w:eastAsia="宋体" w:cstheme="minorBidi"/>
          <w:color w:val="auto"/>
          <w:sz w:val="21"/>
          <w:szCs w:val="21"/>
          <w:highlight w:val="none"/>
        </w:rPr>
        <w:t xml:space="preserve">2</w:t>
      </w:r>
      <w:r>
        <w:rPr>
          <w:rFonts w:hint="eastAsia" w:ascii="宋体" w:hAnsi="宋体" w:eastAsia="宋体" w:cstheme="minorBidi"/>
          <w:color w:val="auto"/>
          <w:sz w:val="21"/>
          <w:szCs w:val="21"/>
          <w:highlight w:val="none"/>
        </w:rPr>
        <w:t xml:space="preserve">6</w:t>
      </w:r>
      <w:r>
        <w:rPr>
          <w:rFonts w:ascii="宋体" w:hAnsi="宋体" w:eastAsia="宋体" w:cstheme="minorBidi"/>
          <w:color w:val="auto"/>
          <w:sz w:val="21"/>
          <w:szCs w:val="21"/>
          <w:highlight w:val="none"/>
        </w:rPr>
        <w:t xml:space="preserve">.</w:t>
      </w:r>
      <w:r>
        <w:rPr>
          <w:rFonts w:hint="eastAsia" w:ascii="宋体" w:hAnsi="宋体" w:eastAsia="宋体" w:cstheme="minorBidi"/>
          <w:color w:val="auto"/>
          <w:sz w:val="21"/>
          <w:szCs w:val="21"/>
          <w:highlight w:val="none"/>
          <w:lang w:val="en-US" w:eastAsia="zh-CN"/>
        </w:rPr>
        <w:t xml:space="preserve">7</w:t>
      </w:r>
      <w:r>
        <w:rPr>
          <w:rFonts w:hint="eastAsia" w:ascii="宋体" w:hAnsi="宋体" w:eastAsia="宋体" w:cstheme="minorBidi"/>
          <w:color w:val="auto"/>
          <w:sz w:val="21"/>
          <w:szCs w:val="21"/>
          <w:highlight w:val="none"/>
        </w:rPr>
        <w:t xml:space="preserve">招标采购单位对投标文件的判定，只依据投标内容本身，不依靠开标后的任何外来证明。</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26.</w:t>
      </w:r>
      <w:r>
        <w:rPr>
          <w:rFonts w:hint="eastAsia" w:ascii="宋体" w:hAnsi="宋体" w:eastAsia="宋体" w:cstheme="minorBidi"/>
          <w:color w:val="auto"/>
          <w:sz w:val="21"/>
          <w:szCs w:val="21"/>
          <w:highlight w:val="none"/>
          <w:lang w:val="en-US" w:eastAsia="zh-CN"/>
        </w:rPr>
        <w:t xml:space="preserve">8</w:t>
      </w:r>
      <w:r>
        <w:rPr>
          <w:rFonts w:ascii="宋体" w:hAnsi="宋体" w:eastAsia="宋体" w:cstheme="minorBidi"/>
          <w:color w:val="auto"/>
          <w:sz w:val="21"/>
          <w:szCs w:val="21"/>
          <w:highlight w:val="none"/>
        </w:rPr>
        <w:t xml:space="preserve">招标采购单位将拒绝被确定为非实质性响应的投标，投标</w:t>
      </w:r>
      <w:r>
        <w:rPr>
          <w:rFonts w:hint="eastAsia" w:ascii="宋体" w:hAnsi="宋体" w:eastAsia="宋体" w:cstheme="minorBidi"/>
          <w:color w:val="auto"/>
          <w:sz w:val="21"/>
          <w:szCs w:val="21"/>
          <w:highlight w:val="none"/>
        </w:rPr>
        <w:t xml:space="preserve">人</w:t>
      </w:r>
      <w:r>
        <w:rPr>
          <w:rFonts w:ascii="宋体" w:hAnsi="宋体" w:eastAsia="宋体" w:cstheme="minorBidi"/>
          <w:color w:val="auto"/>
          <w:sz w:val="21"/>
          <w:szCs w:val="21"/>
          <w:highlight w:val="none"/>
        </w:rPr>
        <w:t xml:space="preserve">不能通过修正或撤销不符之处而使其投标成为实质性响应的投标</w:t>
      </w:r>
      <w:r>
        <w:rPr>
          <w:rFonts w:hint="eastAsia" w:ascii="宋体" w:hAnsi="宋体" w:eastAsia="宋体" w:cstheme="minorBidi"/>
          <w:color w:val="auto"/>
          <w:sz w:val="21"/>
          <w:szCs w:val="21"/>
          <w:highlight w:val="none"/>
        </w:rPr>
        <w:t xml:space="preserve">。</w:t>
      </w:r>
      <w:r/>
    </w:p>
    <w:p>
      <w:pPr>
        <w:ind w:firstLine="422"/>
        <w:spacing w:line="360" w:lineRule="auto"/>
        <w:rPr>
          <w:rFonts w:ascii="宋体" w:hAnsi="宋体" w:eastAsia="宋体" w:cstheme="minorBidi"/>
          <w:b/>
          <w:color w:val="auto"/>
          <w:sz w:val="21"/>
          <w:szCs w:val="21"/>
          <w:highlight w:val="none"/>
        </w:rPr>
      </w:pPr>
      <w:r>
        <w:rPr>
          <w:rFonts w:hint="eastAsia" w:ascii="宋体" w:hAnsi="宋体" w:eastAsia="宋体" w:cstheme="minorBidi"/>
          <w:b/>
          <w:color w:val="auto"/>
          <w:sz w:val="21"/>
          <w:szCs w:val="21"/>
          <w:highlight w:val="none"/>
        </w:rPr>
        <w:t xml:space="preserve">27.投标的澄清</w:t>
      </w:r>
      <w:r/>
    </w:p>
    <w:p>
      <w:pPr>
        <w:ind w:firstLine="502"/>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27.1在投标文件中含有不明确、同类问题表述不一致或者有明显文字和计算错误的内容，评标委员会可以书面形式（应当由评标委员会专家签字）要求投标人作出必要的澄清、说明或者纠正。投标人的澄清、说明或者补正应当采用书面形式，由其授权的代理人签字，并不得超出投标文件的范围或者改变投标文件的实质性内容。</w:t>
      </w:r>
      <w:r/>
    </w:p>
    <w:p>
      <w:pPr>
        <w:ind w:firstLine="422"/>
        <w:spacing w:line="360" w:lineRule="auto"/>
        <w:rPr>
          <w:rFonts w:hint="eastAsia" w:ascii="宋体" w:hAnsi="宋体" w:eastAsia="宋体" w:cstheme="minorBidi"/>
          <w:b/>
          <w:color w:val="auto"/>
          <w:sz w:val="21"/>
          <w:szCs w:val="21"/>
          <w:highlight w:val="none"/>
        </w:rPr>
      </w:pPr>
      <w:r>
        <w:rPr>
          <w:rFonts w:hint="eastAsia" w:ascii="宋体" w:hAnsi="宋体" w:eastAsia="宋体" w:cstheme="minorBidi"/>
          <w:b/>
          <w:color w:val="auto"/>
          <w:sz w:val="21"/>
          <w:szCs w:val="21"/>
          <w:highlight w:val="none"/>
        </w:rPr>
        <w:t xml:space="preserve">28.投标无效</w:t>
      </w:r>
      <w:r/>
    </w:p>
    <w:p>
      <w:pPr>
        <w:ind w:firstLine="420"/>
        <w:spacing w:line="360" w:lineRule="auto"/>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28.1投标人存在下列情况之一的，投标无效:</w:t>
      </w:r>
      <w:r/>
    </w:p>
    <w:p>
      <w:pPr>
        <w:ind w:firstLine="420"/>
        <w:spacing w:line="360" w:lineRule="auto"/>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（一）投标文件未按招标文件要求签署、盖章的；</w:t>
      </w:r>
      <w:r/>
    </w:p>
    <w:p>
      <w:pPr>
        <w:ind w:firstLine="420"/>
        <w:spacing w:line="360" w:lineRule="auto"/>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（二）不具备招标文件中规定的资格要求的；</w:t>
      </w:r>
      <w:r/>
    </w:p>
    <w:p>
      <w:pPr>
        <w:ind w:firstLine="420"/>
        <w:spacing w:line="360" w:lineRule="auto"/>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（三）报价超过招标文件中规定的预算金额或者最高限价的；</w:t>
      </w:r>
      <w:r/>
    </w:p>
    <w:p>
      <w:pPr>
        <w:ind w:firstLine="420"/>
        <w:spacing w:line="360" w:lineRule="auto"/>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（四）投标文件含有采购人不能接受的附加条件的；</w:t>
      </w:r>
      <w:r/>
    </w:p>
    <w:p>
      <w:pPr>
        <w:ind w:firstLine="420"/>
        <w:spacing w:line="360" w:lineRule="auto"/>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（五）法律、法规和招标文件规定的其他无效情形。</w:t>
      </w:r>
      <w:r/>
    </w:p>
    <w:p>
      <w:pPr>
        <w:ind w:firstLine="420"/>
        <w:spacing w:line="360" w:lineRule="auto"/>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28.2投标人应当遵循公平竞争的原则，不得恶意串通，不得妨碍其他投标人的竞争行为，不得损害采购人或者其他投标人的合法权益。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在评标过程中发现投标人有上述情形的，评标委员会应当认定其投标无效，并书面报告本级财政部门。</w:t>
      </w:r>
      <w:r/>
    </w:p>
    <w:p>
      <w:pPr>
        <w:ind w:firstLine="420"/>
        <w:spacing w:line="360" w:lineRule="auto"/>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28.3有下列情形之一的，视为投标人串通投标，其投标无效：</w:t>
      </w:r>
      <w:r/>
    </w:p>
    <w:p>
      <w:pPr>
        <w:ind w:firstLine="420"/>
        <w:spacing w:line="360" w:lineRule="auto"/>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（一）不同投标人的投标文件由同一单位或者个人编制；</w:t>
      </w:r>
      <w:r/>
    </w:p>
    <w:p>
      <w:pPr>
        <w:ind w:firstLine="420"/>
        <w:spacing w:line="360" w:lineRule="auto"/>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（二）不同投标人委托同一单位或者个人办理投标事宜；</w:t>
      </w:r>
      <w:r/>
    </w:p>
    <w:p>
      <w:pPr>
        <w:ind w:firstLine="420"/>
        <w:spacing w:line="360" w:lineRule="auto"/>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（三）不同投标人的投标文件载明的项目管理成员或者联系人员为同一人；</w:t>
      </w:r>
      <w:r/>
    </w:p>
    <w:p>
      <w:pPr>
        <w:ind w:firstLine="420"/>
        <w:spacing w:line="360" w:lineRule="auto"/>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（四）不同投标人的投标文件异常一致或者投标报价呈规律性差异；</w:t>
      </w:r>
      <w:r/>
    </w:p>
    <w:p>
      <w:pPr>
        <w:ind w:firstLine="420"/>
        <w:spacing w:line="360" w:lineRule="auto"/>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（五）不同投标人的投标文件相互混装。</w:t>
      </w:r>
      <w:r/>
    </w:p>
    <w:p>
      <w:pPr>
        <w:ind w:firstLine="422"/>
        <w:spacing w:line="360" w:lineRule="auto"/>
        <w:rPr>
          <w:rFonts w:hint="eastAsia" w:ascii="宋体" w:hAnsi="宋体" w:eastAsia="宋体" w:cstheme="minorBidi"/>
          <w:b/>
          <w:color w:val="auto"/>
          <w:sz w:val="21"/>
          <w:szCs w:val="21"/>
          <w:highlight w:val="none"/>
        </w:rPr>
      </w:pPr>
      <w:r>
        <w:rPr>
          <w:rFonts w:hint="eastAsia" w:ascii="宋体" w:hAnsi="宋体" w:eastAsia="宋体" w:cstheme="minorBidi"/>
          <w:b/>
          <w:color w:val="auto"/>
          <w:sz w:val="21"/>
          <w:szCs w:val="21"/>
          <w:highlight w:val="none"/>
        </w:rPr>
        <w:t xml:space="preserve">29.废标</w:t>
      </w:r>
      <w:r/>
    </w:p>
    <w:p>
      <w:pPr>
        <w:ind w:firstLine="420"/>
        <w:spacing w:line="360" w:lineRule="auto"/>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29.1在招标过程中，出现下列情况之一的，应予废标：</w:t>
      </w:r>
      <w:r/>
    </w:p>
    <w:p>
      <w:pPr>
        <w:ind w:firstLine="420"/>
        <w:spacing w:line="360" w:lineRule="auto"/>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29.1.1符合专业条件的</w:t>
      </w:r>
      <w:r>
        <w:rPr>
          <w:rFonts w:hint="eastAsia" w:ascii="宋体" w:hAnsi="宋体" w:eastAsia="宋体" w:cstheme="minorBidi"/>
          <w:color w:val="auto"/>
          <w:sz w:val="21"/>
          <w:szCs w:val="21"/>
          <w:highlight w:val="none"/>
          <w:lang w:eastAsia="zh-CN"/>
        </w:rPr>
        <w:t xml:space="preserve">投标人</w:t>
      </w:r>
      <w:r>
        <w:rPr>
          <w:rFonts w:hint="eastAsia" w:ascii="宋体" w:hAnsi="宋体" w:eastAsia="宋体" w:cstheme="minorBidi"/>
          <w:color w:val="auto"/>
          <w:sz w:val="21"/>
          <w:szCs w:val="21"/>
          <w:highlight w:val="none"/>
        </w:rPr>
        <w:t xml:space="preserve">或者对招标文件作实质投标的</w:t>
      </w:r>
      <w:r>
        <w:rPr>
          <w:rFonts w:hint="eastAsia" w:ascii="宋体" w:hAnsi="宋体" w:eastAsia="宋体" w:cstheme="minorBidi"/>
          <w:color w:val="auto"/>
          <w:sz w:val="21"/>
          <w:szCs w:val="21"/>
          <w:highlight w:val="none"/>
          <w:lang w:eastAsia="zh-CN"/>
        </w:rPr>
        <w:t xml:space="preserve">投标人</w:t>
      </w:r>
      <w:r>
        <w:rPr>
          <w:rFonts w:hint="eastAsia" w:ascii="宋体" w:hAnsi="宋体" w:eastAsia="宋体" w:cstheme="minorBidi"/>
          <w:color w:val="auto"/>
          <w:sz w:val="21"/>
          <w:szCs w:val="21"/>
          <w:highlight w:val="none"/>
        </w:rPr>
        <w:t xml:space="preserve">不足三家的；</w:t>
      </w:r>
      <w:r/>
    </w:p>
    <w:p>
      <w:pPr>
        <w:ind w:firstLine="420"/>
        <w:spacing w:line="360" w:lineRule="auto"/>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29.1.2出现影响采购公正的违法、违规行为的；</w:t>
      </w:r>
      <w:r/>
    </w:p>
    <w:p>
      <w:pPr>
        <w:ind w:firstLine="420"/>
        <w:spacing w:line="360" w:lineRule="auto"/>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29.1.3投标人的报价均超过了采购预算，采购人不能支付的；</w:t>
      </w:r>
      <w:r/>
    </w:p>
    <w:p>
      <w:pPr>
        <w:ind w:firstLine="420"/>
        <w:spacing w:line="360" w:lineRule="auto"/>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28.1.4因重大变故，采购任务取消的；</w:t>
      </w:r>
      <w:r/>
    </w:p>
    <w:p>
      <w:pPr>
        <w:ind w:firstLine="420"/>
        <w:spacing w:line="360" w:lineRule="auto"/>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29.2废标后，招标采购单位将把废标的理由通知所有投标人。</w:t>
      </w:r>
      <w:r/>
    </w:p>
    <w:p>
      <w:pPr>
        <w:ind w:firstLine="422"/>
        <w:spacing w:line="360" w:lineRule="auto"/>
        <w:rPr>
          <w:rFonts w:hint="eastAsia" w:ascii="宋体" w:hAnsi="宋体" w:eastAsia="宋体" w:cstheme="minorBidi"/>
          <w:b/>
          <w:color w:val="auto"/>
          <w:sz w:val="21"/>
          <w:szCs w:val="21"/>
          <w:highlight w:val="none"/>
        </w:rPr>
      </w:pPr>
      <w:r>
        <w:rPr>
          <w:rFonts w:hint="eastAsia" w:ascii="宋体" w:hAnsi="宋体" w:eastAsia="宋体" w:cstheme="minorBidi"/>
          <w:b/>
          <w:color w:val="auto"/>
          <w:sz w:val="21"/>
          <w:szCs w:val="21"/>
          <w:highlight w:val="none"/>
          <w:lang w:val="en-US" w:eastAsia="zh-CN"/>
        </w:rPr>
        <w:t xml:space="preserve">30</w:t>
      </w:r>
      <w:r>
        <w:rPr>
          <w:rFonts w:hint="eastAsia" w:ascii="宋体" w:hAnsi="宋体" w:eastAsia="宋体" w:cstheme="minorBidi"/>
          <w:b/>
          <w:color w:val="auto"/>
          <w:sz w:val="21"/>
          <w:szCs w:val="21"/>
          <w:highlight w:val="none"/>
        </w:rPr>
        <w:t xml:space="preserve">. 投标文件的评价和比较</w:t>
      </w:r>
      <w:r/>
    </w:p>
    <w:p>
      <w:pPr>
        <w:ind w:firstLine="525"/>
        <w:keepLines w:val="0"/>
        <w:keepNext w:val="0"/>
        <w:pageBreakBefore w:val="0"/>
        <w:spacing w:line="360" w:lineRule="auto"/>
        <w:widowControl w:val="off"/>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lang w:val="en-US" w:eastAsia="zh-CN"/>
        </w:rPr>
        <w:t xml:space="preserve">30</w:t>
      </w:r>
      <w:r>
        <w:rPr>
          <w:rFonts w:ascii="宋体" w:hAnsi="宋体" w:eastAsia="宋体" w:cstheme="minorBidi"/>
          <w:color w:val="auto"/>
          <w:sz w:val="21"/>
          <w:szCs w:val="21"/>
          <w:highlight w:val="none"/>
        </w:rPr>
        <w:t xml:space="preserve">.1</w:t>
      </w:r>
      <w:r>
        <w:rPr>
          <w:rFonts w:hint="eastAsia" w:ascii="宋体" w:hAnsi="宋体" w:eastAsia="宋体" w:cstheme="minorBidi"/>
          <w:color w:val="auto"/>
          <w:sz w:val="21"/>
          <w:szCs w:val="21"/>
          <w:highlight w:val="none"/>
        </w:rPr>
        <w:t xml:space="preserve">评标委员会按招标文件规定的评标方法和标准，仅对资格性检查和符合性检查合格的投标文件进行商务和技术评估，综合比较与评价。</w:t>
      </w:r>
      <w:r/>
    </w:p>
    <w:p>
      <w:pPr>
        <w:ind w:firstLine="525"/>
        <w:keepLines w:val="0"/>
        <w:keepNext w:val="0"/>
        <w:pageBreakBefore w:val="0"/>
        <w:spacing w:line="360" w:lineRule="auto"/>
        <w:widowControl w:val="off"/>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lang w:val="en-US" w:eastAsia="zh-CN"/>
        </w:rPr>
        <w:t xml:space="preserve">30</w:t>
      </w:r>
      <w:r>
        <w:rPr>
          <w:rFonts w:hint="eastAsia" w:ascii="宋体" w:hAnsi="宋体" w:eastAsia="宋体" w:cstheme="minorBidi"/>
          <w:color w:val="auto"/>
          <w:sz w:val="21"/>
          <w:szCs w:val="21"/>
          <w:highlight w:val="none"/>
        </w:rPr>
        <w:t xml:space="preserve">.2评价和比较采用的办法见前附表，具体内容详见招标文件第六章。</w:t>
      </w:r>
      <w:r/>
    </w:p>
    <w:p>
      <w:pPr>
        <w:ind w:firstLine="525"/>
        <w:keepLines w:val="0"/>
        <w:keepNext w:val="0"/>
        <w:pageBreakBefore w:val="0"/>
        <w:spacing w:line="360" w:lineRule="auto"/>
        <w:widowControl w:val="off"/>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lang w:val="en-US" w:eastAsia="zh-CN"/>
        </w:rPr>
        <w:t xml:space="preserve">30</w:t>
      </w:r>
      <w:r>
        <w:rPr>
          <w:rFonts w:hint="eastAsia" w:ascii="宋体" w:hAnsi="宋体" w:eastAsia="宋体" w:cstheme="minorBidi"/>
          <w:color w:val="auto"/>
          <w:sz w:val="21"/>
          <w:szCs w:val="21"/>
          <w:highlight w:val="none"/>
        </w:rPr>
        <w:t xml:space="preserve">.3</w:t>
      </w:r>
      <w:r>
        <w:rPr>
          <w:rFonts w:ascii="宋体" w:hAnsi="宋体" w:eastAsia="宋体" w:cstheme="minorBidi"/>
          <w:color w:val="auto"/>
          <w:sz w:val="21"/>
          <w:szCs w:val="21"/>
          <w:highlight w:val="none"/>
        </w:rPr>
        <w:t xml:space="preserve"> </w:t>
      </w:r>
      <w:r>
        <w:rPr>
          <w:rFonts w:hint="eastAsia" w:ascii="宋体" w:hAnsi="宋体" w:eastAsia="宋体" w:cstheme="minorBidi"/>
          <w:color w:val="auto"/>
          <w:sz w:val="21"/>
          <w:szCs w:val="21"/>
          <w:highlight w:val="none"/>
        </w:rPr>
        <w:t xml:space="preserve">最低的投标报价或最高的折扣比例是中标的重要条件，但不是唯一条件。</w:t>
      </w:r>
      <w:r/>
    </w:p>
    <w:p>
      <w:pPr>
        <w:ind w:firstLine="525"/>
        <w:jc w:val="left"/>
        <w:keepLines w:val="0"/>
        <w:keepNext w:val="0"/>
        <w:pageBreakBefore w:val="0"/>
        <w:spacing w:line="360" w:lineRule="auto"/>
        <w:widowControl w:val="off"/>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lang w:val="en-US" w:eastAsia="zh-CN"/>
        </w:rPr>
        <w:t xml:space="preserve">30</w:t>
      </w:r>
      <w:r>
        <w:rPr>
          <w:rFonts w:hint="eastAsia" w:ascii="宋体" w:hAnsi="宋体" w:eastAsia="宋体" w:cstheme="minorBidi"/>
          <w:color w:val="auto"/>
          <w:sz w:val="21"/>
          <w:szCs w:val="21"/>
          <w:highlight w:val="none"/>
        </w:rPr>
        <w:t xml:space="preserve">.4评标时考虑的因素：</w:t>
      </w:r>
      <w:r/>
    </w:p>
    <w:p>
      <w:pPr>
        <w:ind w:firstLine="525"/>
        <w:keepLines w:val="0"/>
        <w:keepNext w:val="0"/>
        <w:pageBreakBefore w:val="0"/>
        <w:spacing w:line="360" w:lineRule="auto"/>
        <w:widowControl w:val="off"/>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如投标人在参加政府采购活动中存在苏财购字（2013）3号文件中所列的失信或不良行为的，将按照江苏省及苏州市政府采购相关规定进行扣分。</w:t>
      </w:r>
      <w:r/>
    </w:p>
    <w:p>
      <w:pPr>
        <w:spacing w:line="360" w:lineRule="auto"/>
        <w:rPr>
          <w:rFonts w:ascii="宋体" w:hAnsi="宋体" w:eastAsia="宋体" w:cstheme="minorBidi"/>
          <w:b/>
          <w:color w:val="auto"/>
          <w:sz w:val="21"/>
          <w:szCs w:val="21"/>
          <w:highlight w:val="none"/>
        </w:rPr>
      </w:pPr>
      <w:r>
        <w:rPr>
          <w:rFonts w:hint="eastAsia" w:ascii="宋体" w:hAnsi="宋体" w:eastAsia="宋体" w:cstheme="minorBidi"/>
          <w:b/>
          <w:color w:val="auto"/>
          <w:sz w:val="21"/>
          <w:szCs w:val="21"/>
          <w:highlight w:val="none"/>
        </w:rPr>
        <w:t xml:space="preserve">七、授予合同</w:t>
      </w:r>
      <w:r/>
    </w:p>
    <w:p>
      <w:pPr>
        <w:ind w:firstLine="422"/>
        <w:spacing w:line="360" w:lineRule="auto"/>
        <w:rPr>
          <w:rFonts w:ascii="宋体" w:hAnsi="宋体" w:eastAsia="宋体" w:cstheme="minorBidi"/>
          <w:b/>
          <w:color w:val="auto"/>
          <w:sz w:val="21"/>
          <w:szCs w:val="21"/>
          <w:highlight w:val="none"/>
        </w:rPr>
      </w:pPr>
      <w:r>
        <w:rPr>
          <w:rFonts w:hint="eastAsia" w:ascii="宋体" w:hAnsi="宋体" w:eastAsia="宋体" w:cstheme="minorBidi"/>
          <w:b/>
          <w:color w:val="auto"/>
          <w:sz w:val="21"/>
          <w:szCs w:val="21"/>
          <w:highlight w:val="none"/>
        </w:rPr>
        <w:t xml:space="preserve">3</w:t>
      </w:r>
      <w:r>
        <w:rPr>
          <w:rFonts w:hint="eastAsia" w:ascii="宋体" w:hAnsi="宋体" w:eastAsia="宋体" w:cstheme="minorBidi"/>
          <w:b/>
          <w:color w:val="auto"/>
          <w:sz w:val="21"/>
          <w:szCs w:val="21"/>
          <w:highlight w:val="none"/>
          <w:lang w:val="en-US" w:eastAsia="zh-CN"/>
        </w:rPr>
        <w:t xml:space="preserve">1</w:t>
      </w:r>
      <w:r>
        <w:rPr>
          <w:rFonts w:ascii="宋体" w:hAnsi="宋体" w:eastAsia="宋体" w:cstheme="minorBidi"/>
          <w:b/>
          <w:color w:val="auto"/>
          <w:sz w:val="21"/>
          <w:szCs w:val="21"/>
          <w:highlight w:val="none"/>
        </w:rPr>
        <w:t xml:space="preserve">. </w:t>
      </w:r>
      <w:r>
        <w:rPr>
          <w:rFonts w:hint="eastAsia" w:ascii="宋体" w:hAnsi="宋体" w:eastAsia="宋体" w:cstheme="minorBidi"/>
          <w:b/>
          <w:color w:val="auto"/>
          <w:sz w:val="21"/>
          <w:szCs w:val="21"/>
          <w:highlight w:val="none"/>
        </w:rPr>
        <w:t xml:space="preserve">中标</w:t>
      </w:r>
      <w:r>
        <w:rPr>
          <w:rFonts w:hint="eastAsia" w:ascii="宋体" w:hAnsi="宋体" w:eastAsia="宋体" w:cstheme="minorBidi"/>
          <w:b/>
          <w:color w:val="auto"/>
          <w:sz w:val="21"/>
          <w:szCs w:val="21"/>
          <w:highlight w:val="none"/>
          <w:lang w:val="en-US" w:eastAsia="zh-CN"/>
        </w:rPr>
        <w:t xml:space="preserve">人</w:t>
      </w:r>
      <w:r>
        <w:rPr>
          <w:rFonts w:hint="eastAsia" w:ascii="宋体" w:hAnsi="宋体" w:eastAsia="宋体" w:cstheme="minorBidi"/>
          <w:b/>
          <w:color w:val="auto"/>
          <w:sz w:val="21"/>
          <w:szCs w:val="21"/>
          <w:highlight w:val="none"/>
        </w:rPr>
        <w:t xml:space="preserve">的确认</w:t>
      </w:r>
      <w:r/>
    </w:p>
    <w:p>
      <w:pPr>
        <w:ind w:firstLine="502"/>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3</w:t>
      </w:r>
      <w:r>
        <w:rPr>
          <w:rFonts w:hint="eastAsia" w:ascii="宋体" w:hAnsi="宋体" w:eastAsia="宋体" w:cstheme="minorBidi"/>
          <w:color w:val="auto"/>
          <w:sz w:val="21"/>
          <w:szCs w:val="21"/>
          <w:highlight w:val="none"/>
          <w:lang w:val="en-US" w:eastAsia="zh-CN"/>
        </w:rPr>
        <w:t xml:space="preserve">1</w:t>
      </w:r>
      <w:r>
        <w:rPr>
          <w:rFonts w:hint="eastAsia" w:ascii="宋体" w:hAnsi="宋体" w:eastAsia="宋体" w:cstheme="minorBidi"/>
          <w:color w:val="auto"/>
          <w:sz w:val="21"/>
          <w:szCs w:val="21"/>
          <w:highlight w:val="none"/>
        </w:rPr>
        <w:t xml:space="preserve">.1评标委员会按招标文件规定的评标方法和标准进行详细评审后，按招标采购单位的委托向招标采购单位推荐中标候选单位或根据</w:t>
      </w:r>
      <w:r>
        <w:rPr>
          <w:rFonts w:hint="eastAsia" w:ascii="宋体" w:hAnsi="宋体" w:eastAsia="宋体" w:cstheme="minorBidi"/>
          <w:color w:val="auto"/>
          <w:sz w:val="21"/>
          <w:szCs w:val="21"/>
          <w:highlight w:val="none"/>
          <w:lang w:eastAsia="zh-CN"/>
        </w:rPr>
        <w:t xml:space="preserve">甲方</w:t>
      </w:r>
      <w:r>
        <w:rPr>
          <w:rFonts w:hint="eastAsia" w:ascii="宋体" w:hAnsi="宋体" w:eastAsia="宋体" w:cstheme="minorBidi"/>
          <w:color w:val="auto"/>
          <w:sz w:val="21"/>
          <w:szCs w:val="21"/>
          <w:highlight w:val="none"/>
        </w:rPr>
        <w:t xml:space="preserve">授权直接确定中标</w:t>
      </w:r>
      <w:r>
        <w:rPr>
          <w:rFonts w:hint="eastAsia" w:ascii="宋体" w:hAnsi="宋体" w:eastAsia="宋体" w:cstheme="minorBidi"/>
          <w:color w:val="auto"/>
          <w:sz w:val="21"/>
          <w:szCs w:val="21"/>
          <w:highlight w:val="none"/>
          <w:lang w:val="en-US" w:eastAsia="zh-CN"/>
        </w:rPr>
        <w:t xml:space="preserve">人</w:t>
      </w:r>
      <w:r>
        <w:rPr>
          <w:rFonts w:hint="eastAsia" w:ascii="宋体" w:hAnsi="宋体" w:eastAsia="宋体" w:cstheme="minorBidi"/>
          <w:color w:val="auto"/>
          <w:sz w:val="21"/>
          <w:szCs w:val="21"/>
          <w:highlight w:val="none"/>
        </w:rPr>
        <w:t xml:space="preserve">。</w:t>
      </w:r>
      <w:r/>
    </w:p>
    <w:p>
      <w:pPr>
        <w:ind w:firstLine="502"/>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3</w:t>
      </w:r>
      <w:r>
        <w:rPr>
          <w:rFonts w:hint="eastAsia" w:ascii="宋体" w:hAnsi="宋体" w:eastAsia="宋体" w:cstheme="minorBidi"/>
          <w:color w:val="auto"/>
          <w:sz w:val="21"/>
          <w:szCs w:val="21"/>
          <w:highlight w:val="none"/>
          <w:lang w:val="en-US" w:eastAsia="zh-CN"/>
        </w:rPr>
        <w:t xml:space="preserve">1</w:t>
      </w:r>
      <w:r>
        <w:rPr>
          <w:rFonts w:hint="eastAsia" w:ascii="宋体" w:hAnsi="宋体" w:eastAsia="宋体" w:cstheme="minorBidi"/>
          <w:color w:val="auto"/>
          <w:sz w:val="21"/>
          <w:szCs w:val="21"/>
          <w:highlight w:val="none"/>
        </w:rPr>
        <w:t xml:space="preserve">.2经评标委员会评审并确定中标</w:t>
      </w:r>
      <w:r>
        <w:rPr>
          <w:rFonts w:hint="eastAsia" w:ascii="宋体" w:hAnsi="宋体" w:eastAsia="宋体" w:cstheme="minorBidi"/>
          <w:color w:val="auto"/>
          <w:sz w:val="21"/>
          <w:szCs w:val="21"/>
          <w:highlight w:val="none"/>
          <w:lang w:val="en-US" w:eastAsia="zh-CN"/>
        </w:rPr>
        <w:t xml:space="preserve">人</w:t>
      </w:r>
      <w:r>
        <w:rPr>
          <w:rFonts w:hint="eastAsia" w:ascii="宋体" w:hAnsi="宋体" w:eastAsia="宋体" w:cstheme="minorBidi"/>
          <w:color w:val="auto"/>
          <w:sz w:val="21"/>
          <w:szCs w:val="21"/>
          <w:highlight w:val="none"/>
        </w:rPr>
        <w:t xml:space="preserve">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代理人签署。招标采购单位将在收到经投标单位法定代表人或参加投标的代理人签署的书面质疑后七个工作日内，对质疑内容作出答复。如投标单位在中标公告发布之日起七个工作日后向招标采购单位提出质疑或质疑未经投标单位法定代表人或参加投标的代理人签署，招标采购单位有权对该质疑不予答复。</w:t>
      </w:r>
      <w:r/>
    </w:p>
    <w:p>
      <w:pPr>
        <w:ind w:firstLine="422"/>
        <w:spacing w:line="360" w:lineRule="auto"/>
        <w:rPr>
          <w:rFonts w:ascii="宋体" w:hAnsi="宋体" w:eastAsia="宋体" w:cstheme="minorBidi"/>
          <w:b/>
          <w:color w:val="auto"/>
          <w:sz w:val="21"/>
          <w:szCs w:val="21"/>
          <w:highlight w:val="none"/>
        </w:rPr>
      </w:pPr>
      <w:r>
        <w:rPr>
          <w:rFonts w:hint="eastAsia" w:ascii="宋体" w:hAnsi="宋体" w:eastAsia="宋体" w:cstheme="minorBidi"/>
          <w:b/>
          <w:color w:val="auto"/>
          <w:sz w:val="21"/>
          <w:szCs w:val="21"/>
          <w:highlight w:val="none"/>
        </w:rPr>
        <w:t xml:space="preserve">3</w:t>
      </w:r>
      <w:r>
        <w:rPr>
          <w:rFonts w:hint="eastAsia" w:ascii="宋体" w:hAnsi="宋体" w:eastAsia="宋体" w:cstheme="minorBidi"/>
          <w:b/>
          <w:color w:val="auto"/>
          <w:sz w:val="21"/>
          <w:szCs w:val="21"/>
          <w:highlight w:val="none"/>
          <w:lang w:val="en-US" w:eastAsia="zh-CN"/>
        </w:rPr>
        <w:t xml:space="preserve">2</w:t>
      </w:r>
      <w:r>
        <w:rPr>
          <w:rFonts w:ascii="宋体" w:hAnsi="宋体" w:eastAsia="宋体" w:cstheme="minorBidi"/>
          <w:b/>
          <w:color w:val="auto"/>
          <w:sz w:val="21"/>
          <w:szCs w:val="21"/>
          <w:highlight w:val="none"/>
        </w:rPr>
        <w:t xml:space="preserve">. </w:t>
      </w:r>
      <w:r>
        <w:rPr>
          <w:rFonts w:hint="eastAsia" w:ascii="宋体" w:hAnsi="宋体" w:eastAsia="宋体" w:cstheme="minorBidi"/>
          <w:b/>
          <w:color w:val="auto"/>
          <w:sz w:val="21"/>
          <w:szCs w:val="21"/>
          <w:highlight w:val="none"/>
        </w:rPr>
        <w:t xml:space="preserve">合同授予标准</w:t>
      </w:r>
      <w:r/>
    </w:p>
    <w:p>
      <w:pPr>
        <w:ind w:firstLine="502"/>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3</w:t>
      </w:r>
      <w:r>
        <w:rPr>
          <w:rFonts w:hint="eastAsia" w:ascii="宋体" w:hAnsi="宋体" w:eastAsia="宋体" w:cstheme="minorBidi"/>
          <w:color w:val="auto"/>
          <w:sz w:val="21"/>
          <w:szCs w:val="21"/>
          <w:highlight w:val="none"/>
          <w:lang w:val="en-US" w:eastAsia="zh-CN"/>
        </w:rPr>
        <w:t xml:space="preserve">2</w:t>
      </w:r>
      <w:r>
        <w:rPr>
          <w:rFonts w:hint="eastAsia" w:ascii="宋体" w:hAnsi="宋体" w:eastAsia="宋体" w:cstheme="minorBidi"/>
          <w:color w:val="auto"/>
          <w:sz w:val="21"/>
          <w:szCs w:val="21"/>
          <w:highlight w:val="none"/>
        </w:rPr>
        <w:t xml:space="preserve">.1招标采购单位将把合同授予其投标文件在实质上响应招标文件要求和按本须知规定评选出的投标人。确定为中标的投标人必须具有实施本合同的能力和资源。</w:t>
      </w:r>
      <w:r/>
    </w:p>
    <w:p>
      <w:pPr>
        <w:ind w:firstLine="502"/>
        <w:spacing w:line="348" w:lineRule="auto"/>
        <w:rPr>
          <w:rFonts w:ascii="宋体" w:hAnsi="宋体" w:eastAsia="宋体" w:cstheme="minorBidi"/>
          <w:color w:val="auto"/>
          <w:sz w:val="21"/>
          <w:szCs w:val="21"/>
          <w:highlight w:val="none"/>
        </w:rPr>
      </w:pPr>
      <w:r>
        <w:rPr>
          <w:rFonts w:ascii="宋体" w:hAnsi="宋体" w:eastAsia="宋体" w:cstheme="minorBidi"/>
          <w:color w:val="auto"/>
          <w:sz w:val="21"/>
          <w:szCs w:val="21"/>
          <w:highlight w:val="none"/>
        </w:rPr>
        <w:t xml:space="preserve">3</w:t>
      </w:r>
      <w:r>
        <w:rPr>
          <w:rFonts w:hint="eastAsia" w:ascii="宋体" w:hAnsi="宋体" w:eastAsia="宋体" w:cstheme="minorBidi"/>
          <w:color w:val="auto"/>
          <w:sz w:val="21"/>
          <w:szCs w:val="21"/>
          <w:highlight w:val="none"/>
          <w:lang w:val="en-US" w:eastAsia="zh-CN"/>
        </w:rPr>
        <w:t xml:space="preserve">2</w:t>
      </w:r>
      <w:r>
        <w:rPr>
          <w:rFonts w:hint="eastAsia" w:ascii="宋体" w:hAnsi="宋体" w:eastAsia="宋体" w:cstheme="minorBidi"/>
          <w:color w:val="auto"/>
          <w:sz w:val="21"/>
          <w:szCs w:val="21"/>
          <w:highlight w:val="none"/>
        </w:rPr>
        <w:t xml:space="preserve">.2在合同签订之前，</w:t>
      </w:r>
      <w:r>
        <w:rPr>
          <w:rFonts w:hint="eastAsia" w:ascii="宋体" w:hAnsi="宋体" w:eastAsia="宋体" w:cstheme="minorBidi"/>
          <w:color w:val="auto"/>
          <w:sz w:val="21"/>
          <w:szCs w:val="21"/>
          <w:highlight w:val="none"/>
          <w:lang w:eastAsia="zh-CN"/>
        </w:rPr>
        <w:t xml:space="preserve">甲方</w:t>
      </w:r>
      <w:r>
        <w:rPr>
          <w:rFonts w:hint="eastAsia" w:ascii="宋体" w:hAnsi="宋体" w:eastAsia="宋体" w:cstheme="minorBidi"/>
          <w:color w:val="auto"/>
          <w:sz w:val="21"/>
          <w:szCs w:val="21"/>
          <w:highlight w:val="none"/>
        </w:rPr>
        <w:t xml:space="preserve">有权对中标</w:t>
      </w:r>
      <w:r>
        <w:rPr>
          <w:rFonts w:hint="eastAsia" w:ascii="宋体" w:hAnsi="宋体" w:eastAsia="宋体" w:cstheme="minorBidi"/>
          <w:color w:val="auto"/>
          <w:sz w:val="21"/>
          <w:szCs w:val="21"/>
          <w:highlight w:val="none"/>
          <w:lang w:val="en-US" w:eastAsia="zh-CN"/>
        </w:rPr>
        <w:t xml:space="preserve">人</w:t>
      </w:r>
      <w:r>
        <w:rPr>
          <w:rFonts w:hint="eastAsia" w:ascii="宋体" w:hAnsi="宋体" w:eastAsia="宋体" w:cstheme="minorBidi"/>
          <w:color w:val="auto"/>
          <w:sz w:val="21"/>
          <w:szCs w:val="21"/>
          <w:highlight w:val="none"/>
        </w:rPr>
        <w:t xml:space="preserve">的履约能力进行最后审查，审查方式包括询问、调查和实地考察，如发现中标</w:t>
      </w:r>
      <w:r>
        <w:rPr>
          <w:rFonts w:hint="eastAsia" w:ascii="宋体" w:hAnsi="宋体" w:eastAsia="宋体" w:cstheme="minorBidi"/>
          <w:color w:val="auto"/>
          <w:sz w:val="21"/>
          <w:szCs w:val="21"/>
          <w:highlight w:val="none"/>
          <w:lang w:val="en-US" w:eastAsia="zh-CN"/>
        </w:rPr>
        <w:t xml:space="preserve">人</w:t>
      </w:r>
      <w:r>
        <w:rPr>
          <w:rFonts w:hint="eastAsia" w:ascii="宋体" w:hAnsi="宋体" w:eastAsia="宋体" w:cstheme="minorBidi"/>
          <w:color w:val="auto"/>
          <w:sz w:val="21"/>
          <w:szCs w:val="21"/>
          <w:highlight w:val="none"/>
        </w:rPr>
        <w:t xml:space="preserve">提供的材料或对招标文件所要求说明的情况故意隐瞒或虚报，则</w:t>
      </w:r>
      <w:r>
        <w:rPr>
          <w:rFonts w:hint="eastAsia" w:ascii="宋体" w:hAnsi="宋体" w:eastAsia="宋体" w:cstheme="minorBidi"/>
          <w:color w:val="auto"/>
          <w:sz w:val="21"/>
          <w:szCs w:val="21"/>
          <w:highlight w:val="none"/>
          <w:lang w:eastAsia="zh-CN"/>
        </w:rPr>
        <w:t xml:space="preserve">甲方</w:t>
      </w:r>
      <w:r>
        <w:rPr>
          <w:rFonts w:hint="eastAsia" w:ascii="宋体" w:hAnsi="宋体" w:eastAsia="宋体" w:cstheme="minorBidi"/>
          <w:color w:val="auto"/>
          <w:sz w:val="21"/>
          <w:szCs w:val="21"/>
          <w:highlight w:val="none"/>
        </w:rPr>
        <w:t xml:space="preserve">有权取消其签约资格，并依据本办法的规定从其他中标人或中标候选人中重新确定，或者重新进行招标。</w:t>
      </w:r>
      <w:r/>
    </w:p>
    <w:p>
      <w:pPr>
        <w:ind w:firstLine="502"/>
        <w:spacing w:line="348"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3</w:t>
      </w:r>
      <w:r>
        <w:rPr>
          <w:rFonts w:hint="eastAsia" w:ascii="宋体" w:hAnsi="宋体" w:eastAsia="宋体" w:cstheme="minorBidi"/>
          <w:color w:val="auto"/>
          <w:sz w:val="21"/>
          <w:szCs w:val="21"/>
          <w:highlight w:val="none"/>
          <w:lang w:val="en-US" w:eastAsia="zh-CN"/>
        </w:rPr>
        <w:t xml:space="preserve">2</w:t>
      </w:r>
      <w:r>
        <w:rPr>
          <w:rFonts w:hint="eastAsia" w:ascii="宋体" w:hAnsi="宋体" w:eastAsia="宋体" w:cstheme="minorBidi"/>
          <w:color w:val="auto"/>
          <w:sz w:val="21"/>
          <w:szCs w:val="21"/>
          <w:highlight w:val="none"/>
        </w:rPr>
        <w:t xml:space="preserve">.3政府采购合同履行中，</w:t>
      </w:r>
      <w:r>
        <w:rPr>
          <w:rFonts w:hint="eastAsia" w:ascii="宋体" w:hAnsi="宋体" w:eastAsia="宋体" w:cstheme="minorBidi"/>
          <w:color w:val="auto"/>
          <w:sz w:val="21"/>
          <w:szCs w:val="21"/>
          <w:highlight w:val="none"/>
          <w:lang w:eastAsia="zh-CN"/>
        </w:rPr>
        <w:t xml:space="preserve">甲方</w:t>
      </w:r>
      <w:r>
        <w:rPr>
          <w:rFonts w:hint="eastAsia" w:ascii="宋体" w:hAnsi="宋体" w:eastAsia="宋体" w:cstheme="minorBidi"/>
          <w:color w:val="auto"/>
          <w:sz w:val="21"/>
          <w:szCs w:val="21"/>
          <w:highlight w:val="none"/>
        </w:rPr>
        <w:t xml:space="preserve">需追加与合同标的物相同的货物、工程或者服务的，在不改变合同其他条款的前提下，可以与中标</w:t>
      </w:r>
      <w:r>
        <w:rPr>
          <w:rFonts w:hint="eastAsia" w:ascii="宋体" w:hAnsi="宋体" w:eastAsia="宋体" w:cstheme="minorBidi"/>
          <w:color w:val="auto"/>
          <w:sz w:val="21"/>
          <w:szCs w:val="21"/>
          <w:highlight w:val="none"/>
          <w:lang w:val="en-US" w:eastAsia="zh-CN"/>
        </w:rPr>
        <w:t xml:space="preserve">人</w:t>
      </w:r>
      <w:r>
        <w:rPr>
          <w:rFonts w:hint="eastAsia" w:ascii="宋体" w:hAnsi="宋体" w:eastAsia="宋体" w:cstheme="minorBidi"/>
          <w:color w:val="auto"/>
          <w:sz w:val="21"/>
          <w:szCs w:val="21"/>
          <w:highlight w:val="none"/>
        </w:rPr>
        <w:t xml:space="preserve">签订补充合同，但所有补充合同的采购金额不得超过原合同采购金额的百分之十。</w:t>
      </w:r>
      <w:r/>
    </w:p>
    <w:p>
      <w:pPr>
        <w:ind w:firstLine="422"/>
        <w:spacing w:line="360" w:lineRule="auto"/>
        <w:rPr>
          <w:rFonts w:ascii="宋体" w:hAnsi="宋体" w:eastAsia="宋体" w:cstheme="minorBidi"/>
          <w:b/>
          <w:color w:val="auto"/>
          <w:sz w:val="21"/>
          <w:szCs w:val="21"/>
          <w:highlight w:val="none"/>
        </w:rPr>
      </w:pPr>
      <w:r>
        <w:rPr>
          <w:rFonts w:hint="eastAsia" w:ascii="宋体" w:hAnsi="宋体" w:eastAsia="宋体" w:cstheme="minorBidi"/>
          <w:b/>
          <w:color w:val="auto"/>
          <w:sz w:val="21"/>
          <w:szCs w:val="21"/>
          <w:highlight w:val="none"/>
        </w:rPr>
        <w:t xml:space="preserve">3</w:t>
      </w:r>
      <w:r>
        <w:rPr>
          <w:rFonts w:hint="eastAsia" w:ascii="宋体" w:hAnsi="宋体" w:eastAsia="宋体" w:cstheme="minorBidi"/>
          <w:b/>
          <w:color w:val="auto"/>
          <w:sz w:val="21"/>
          <w:szCs w:val="21"/>
          <w:highlight w:val="none"/>
          <w:lang w:val="en-US" w:eastAsia="zh-CN"/>
        </w:rPr>
        <w:t xml:space="preserve">3</w:t>
      </w:r>
      <w:r>
        <w:rPr>
          <w:rFonts w:ascii="宋体" w:hAnsi="宋体" w:eastAsia="宋体" w:cstheme="minorBidi"/>
          <w:b/>
          <w:color w:val="auto"/>
          <w:sz w:val="21"/>
          <w:szCs w:val="21"/>
          <w:highlight w:val="none"/>
        </w:rPr>
        <w:t xml:space="preserve">. </w:t>
      </w:r>
      <w:r>
        <w:rPr>
          <w:rFonts w:hint="eastAsia" w:ascii="宋体" w:hAnsi="宋体" w:eastAsia="宋体" w:cstheme="minorBidi"/>
          <w:b/>
          <w:color w:val="auto"/>
          <w:sz w:val="21"/>
          <w:szCs w:val="21"/>
          <w:highlight w:val="none"/>
        </w:rPr>
        <w:t xml:space="preserve">中标通知书</w:t>
      </w:r>
      <w:r/>
    </w:p>
    <w:p>
      <w:pPr>
        <w:ind w:firstLine="502"/>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3</w:t>
      </w:r>
      <w:r>
        <w:rPr>
          <w:rFonts w:hint="eastAsia" w:ascii="宋体" w:hAnsi="宋体" w:eastAsia="宋体" w:cstheme="minorBidi"/>
          <w:color w:val="auto"/>
          <w:sz w:val="21"/>
          <w:szCs w:val="21"/>
          <w:highlight w:val="none"/>
          <w:lang w:val="en-US" w:eastAsia="zh-CN"/>
        </w:rPr>
        <w:t xml:space="preserve">3</w:t>
      </w:r>
      <w:r>
        <w:rPr>
          <w:rFonts w:hint="eastAsia" w:ascii="宋体" w:hAnsi="宋体" w:eastAsia="宋体" w:cstheme="minorBidi"/>
          <w:color w:val="auto"/>
          <w:sz w:val="21"/>
          <w:szCs w:val="21"/>
          <w:highlight w:val="none"/>
        </w:rPr>
        <w:t xml:space="preserve">.1确定出中标</w:t>
      </w:r>
      <w:r>
        <w:rPr>
          <w:rFonts w:hint="eastAsia" w:ascii="宋体" w:hAnsi="宋体" w:eastAsia="宋体" w:cstheme="minorBidi"/>
          <w:color w:val="auto"/>
          <w:sz w:val="21"/>
          <w:szCs w:val="21"/>
          <w:highlight w:val="none"/>
          <w:lang w:val="en-US" w:eastAsia="zh-CN"/>
        </w:rPr>
        <w:t xml:space="preserve">人</w:t>
      </w:r>
      <w:r>
        <w:rPr>
          <w:rFonts w:hint="eastAsia" w:ascii="宋体" w:hAnsi="宋体" w:eastAsia="宋体" w:cstheme="minorBidi"/>
          <w:color w:val="auto"/>
          <w:sz w:val="21"/>
          <w:szCs w:val="21"/>
          <w:highlight w:val="none"/>
        </w:rPr>
        <w:t xml:space="preserve">后投标文件有效期截止前，招标采购单位应当向中标</w:t>
      </w:r>
      <w:r>
        <w:rPr>
          <w:rFonts w:hint="eastAsia" w:ascii="宋体" w:hAnsi="宋体" w:eastAsia="宋体" w:cstheme="minorBidi"/>
          <w:color w:val="auto"/>
          <w:sz w:val="21"/>
          <w:szCs w:val="21"/>
          <w:highlight w:val="none"/>
          <w:lang w:val="en-US" w:eastAsia="zh-CN"/>
        </w:rPr>
        <w:t xml:space="preserve">人</w:t>
      </w:r>
      <w:r>
        <w:rPr>
          <w:rFonts w:hint="eastAsia" w:ascii="宋体" w:hAnsi="宋体" w:eastAsia="宋体" w:cstheme="minorBidi"/>
          <w:color w:val="auto"/>
          <w:sz w:val="21"/>
          <w:szCs w:val="21"/>
          <w:highlight w:val="none"/>
        </w:rPr>
        <w:t xml:space="preserve">发出中标通知书，中标通知书对招标</w:t>
      </w:r>
      <w:r>
        <w:rPr>
          <w:rFonts w:hint="eastAsia" w:ascii="宋体" w:hAnsi="宋体" w:eastAsia="宋体" w:cstheme="minorBidi"/>
          <w:color w:val="auto"/>
          <w:sz w:val="21"/>
          <w:szCs w:val="21"/>
          <w:highlight w:val="none"/>
          <w:lang w:val="en-US" w:eastAsia="zh-CN"/>
        </w:rPr>
        <w:t xml:space="preserve">人</w:t>
      </w:r>
      <w:r>
        <w:rPr>
          <w:rFonts w:hint="eastAsia" w:ascii="宋体" w:hAnsi="宋体" w:eastAsia="宋体" w:cstheme="minorBidi"/>
          <w:color w:val="auto"/>
          <w:sz w:val="21"/>
          <w:szCs w:val="21"/>
          <w:highlight w:val="none"/>
        </w:rPr>
        <w:t xml:space="preserve">和中标</w:t>
      </w:r>
      <w:r>
        <w:rPr>
          <w:rFonts w:hint="eastAsia" w:ascii="宋体" w:hAnsi="宋体" w:eastAsia="宋体" w:cstheme="minorBidi"/>
          <w:color w:val="auto"/>
          <w:sz w:val="21"/>
          <w:szCs w:val="21"/>
          <w:highlight w:val="none"/>
          <w:lang w:val="en-US" w:eastAsia="zh-CN"/>
        </w:rPr>
        <w:t xml:space="preserve">人</w:t>
      </w:r>
      <w:r>
        <w:rPr>
          <w:rFonts w:hint="eastAsia" w:ascii="宋体" w:hAnsi="宋体" w:eastAsia="宋体" w:cstheme="minorBidi"/>
          <w:color w:val="auto"/>
          <w:sz w:val="21"/>
          <w:szCs w:val="21"/>
          <w:highlight w:val="none"/>
        </w:rPr>
        <w:t xml:space="preserve">具有同等法律效力。中标通知书发出后，招标</w:t>
      </w:r>
      <w:r>
        <w:rPr>
          <w:rFonts w:hint="eastAsia" w:ascii="宋体" w:hAnsi="宋体" w:eastAsia="宋体" w:cstheme="minorBidi"/>
          <w:color w:val="auto"/>
          <w:sz w:val="21"/>
          <w:szCs w:val="21"/>
          <w:highlight w:val="none"/>
          <w:lang w:val="en-US" w:eastAsia="zh-CN"/>
        </w:rPr>
        <w:t xml:space="preserve">人</w:t>
      </w:r>
      <w:r>
        <w:rPr>
          <w:rFonts w:hint="eastAsia" w:ascii="宋体" w:hAnsi="宋体" w:eastAsia="宋体" w:cstheme="minorBidi"/>
          <w:color w:val="auto"/>
          <w:sz w:val="21"/>
          <w:szCs w:val="21"/>
          <w:highlight w:val="none"/>
        </w:rPr>
        <w:t xml:space="preserve">改变中标结果，或者中标</w:t>
      </w:r>
      <w:r>
        <w:rPr>
          <w:rFonts w:hint="eastAsia" w:ascii="宋体" w:hAnsi="宋体" w:eastAsia="宋体" w:cstheme="minorBidi"/>
          <w:color w:val="auto"/>
          <w:sz w:val="21"/>
          <w:szCs w:val="21"/>
          <w:highlight w:val="none"/>
          <w:lang w:val="en-US" w:eastAsia="zh-CN"/>
        </w:rPr>
        <w:t xml:space="preserve">人</w:t>
      </w:r>
      <w:r>
        <w:rPr>
          <w:rFonts w:hint="eastAsia" w:ascii="宋体" w:hAnsi="宋体" w:eastAsia="宋体" w:cstheme="minorBidi"/>
          <w:color w:val="auto"/>
          <w:sz w:val="21"/>
          <w:szCs w:val="21"/>
          <w:highlight w:val="none"/>
        </w:rPr>
        <w:t xml:space="preserve">放弃中标，应当承担相应的法律责任。</w:t>
      </w:r>
      <w:r/>
    </w:p>
    <w:p>
      <w:pPr>
        <w:ind w:firstLine="502"/>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3</w:t>
      </w:r>
      <w:r>
        <w:rPr>
          <w:rFonts w:hint="eastAsia" w:ascii="宋体" w:hAnsi="宋体" w:eastAsia="宋体" w:cstheme="minorBidi"/>
          <w:color w:val="auto"/>
          <w:sz w:val="21"/>
          <w:szCs w:val="21"/>
          <w:highlight w:val="none"/>
          <w:lang w:val="en-US" w:eastAsia="zh-CN"/>
        </w:rPr>
        <w:t xml:space="preserve">3</w:t>
      </w:r>
      <w:r>
        <w:rPr>
          <w:rFonts w:hint="eastAsia" w:ascii="宋体" w:hAnsi="宋体" w:eastAsia="宋体" w:cstheme="minorBidi"/>
          <w:color w:val="auto"/>
          <w:sz w:val="21"/>
          <w:szCs w:val="21"/>
          <w:highlight w:val="none"/>
        </w:rPr>
        <w:t xml:space="preserve">.2中标通知书将成为合同的组成部分。</w:t>
      </w:r>
      <w:r>
        <w:rPr>
          <w:rFonts w:hint="eastAsia" w:asciiTheme="minorEastAsia" w:hAnsiTheme="minorEastAsia" w:eastAsiaTheme="minorEastAsia" w:cstheme="minorEastAsia"/>
          <w:color w:val="auto"/>
          <w:sz w:val="21"/>
          <w:szCs w:val="21"/>
          <w:highlight w:val="none"/>
        </w:rPr>
        <w:t xml:space="preserve">中标</w:t>
      </w:r>
      <w:r>
        <w:rPr>
          <w:rFonts w:hint="eastAsia" w:asciiTheme="minorEastAsia" w:hAnsiTheme="minorEastAsia" w:eastAsiaTheme="minorEastAsia" w:cstheme="minorEastAsia"/>
          <w:color w:val="auto"/>
          <w:sz w:val="21"/>
          <w:szCs w:val="21"/>
          <w:highlight w:val="none"/>
          <w:lang w:val="en-US" w:eastAsia="zh-CN"/>
        </w:rPr>
        <w:t xml:space="preserve">人</w:t>
      </w:r>
      <w:r>
        <w:rPr>
          <w:rFonts w:hint="eastAsia" w:asciiTheme="minorEastAsia" w:hAnsiTheme="minorEastAsia" w:eastAsiaTheme="minorEastAsia" w:cstheme="minorEastAsia"/>
          <w:color w:val="auto"/>
          <w:sz w:val="21"/>
          <w:szCs w:val="21"/>
          <w:highlight w:val="none"/>
        </w:rPr>
        <w:t xml:space="preserve">在中标通知书发出之日起</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30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日内与招标采购单位签订合同，合同签订后</w:t>
      </w:r>
      <w:r>
        <w:rPr>
          <w:rFonts w:hint="eastAsia" w:asciiTheme="minorEastAsia" w:hAnsiTheme="minorEastAsia" w:eastAsiaTheme="minorEastAsia" w:cstheme="minorEastAsia"/>
          <w:color w:val="auto"/>
          <w:sz w:val="21"/>
          <w:szCs w:val="21"/>
          <w:highlight w:val="none"/>
          <w:u w:val="single"/>
        </w:rPr>
        <w:t xml:space="preserve">  2  </w:t>
      </w:r>
      <w:r>
        <w:rPr>
          <w:rFonts w:hint="eastAsia" w:asciiTheme="minorEastAsia" w:hAnsiTheme="minorEastAsia" w:eastAsiaTheme="minorEastAsia" w:cstheme="minorEastAsia"/>
          <w:color w:val="auto"/>
          <w:sz w:val="21"/>
          <w:szCs w:val="21"/>
          <w:highlight w:val="none"/>
        </w:rPr>
        <w:t xml:space="preserve">个工作日内，将合同交由代理公司进行合同备案，否则按放弃成交权处理。</w:t>
      </w:r>
      <w:r/>
    </w:p>
    <w:p>
      <w:pPr>
        <w:ind w:firstLine="502"/>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3</w:t>
      </w:r>
      <w:r>
        <w:rPr>
          <w:rFonts w:hint="eastAsia" w:ascii="宋体" w:hAnsi="宋体" w:eastAsia="宋体" w:cstheme="minorBidi"/>
          <w:color w:val="auto"/>
          <w:sz w:val="21"/>
          <w:szCs w:val="21"/>
          <w:highlight w:val="none"/>
          <w:lang w:val="en-US" w:eastAsia="zh-CN"/>
        </w:rPr>
        <w:t xml:space="preserve">3</w:t>
      </w:r>
      <w:r>
        <w:rPr>
          <w:rFonts w:hint="eastAsia" w:ascii="宋体" w:hAnsi="宋体" w:eastAsia="宋体" w:cstheme="minorBidi"/>
          <w:color w:val="auto"/>
          <w:sz w:val="21"/>
          <w:szCs w:val="21"/>
          <w:highlight w:val="none"/>
        </w:rPr>
        <w:t xml:space="preserve">.3招标采购单位对未中标</w:t>
      </w:r>
      <w:r>
        <w:rPr>
          <w:rFonts w:hint="eastAsia" w:ascii="宋体" w:hAnsi="宋体" w:eastAsia="宋体" w:cstheme="minorBidi"/>
          <w:color w:val="auto"/>
          <w:sz w:val="21"/>
          <w:szCs w:val="21"/>
          <w:highlight w:val="none"/>
          <w:lang w:val="en-US" w:eastAsia="zh-CN"/>
        </w:rPr>
        <w:t xml:space="preserve">人</w:t>
      </w:r>
      <w:r>
        <w:rPr>
          <w:rFonts w:hint="eastAsia" w:ascii="宋体" w:hAnsi="宋体" w:eastAsia="宋体" w:cstheme="minorBidi"/>
          <w:color w:val="auto"/>
          <w:sz w:val="21"/>
          <w:szCs w:val="21"/>
          <w:highlight w:val="none"/>
        </w:rPr>
        <w:t xml:space="preserve">不承担解释未中标原因的义务。</w:t>
      </w:r>
      <w:r/>
    </w:p>
    <w:p>
      <w:pPr>
        <w:ind w:firstLine="422"/>
        <w:spacing w:line="360" w:lineRule="auto"/>
        <w:rPr>
          <w:rFonts w:ascii="宋体" w:hAnsi="宋体" w:eastAsia="宋体" w:cstheme="minorBidi"/>
          <w:b/>
          <w:color w:val="auto"/>
          <w:sz w:val="21"/>
          <w:szCs w:val="21"/>
          <w:highlight w:val="none"/>
        </w:rPr>
      </w:pPr>
      <w:r>
        <w:rPr>
          <w:rFonts w:hint="eastAsia" w:ascii="宋体" w:hAnsi="宋体" w:eastAsia="宋体" w:cstheme="minorBidi"/>
          <w:b/>
          <w:color w:val="auto"/>
          <w:sz w:val="21"/>
          <w:szCs w:val="21"/>
          <w:highlight w:val="none"/>
        </w:rPr>
        <w:t xml:space="preserve">3</w:t>
      </w:r>
      <w:r>
        <w:rPr>
          <w:rFonts w:hint="eastAsia" w:ascii="宋体" w:hAnsi="宋体" w:eastAsia="宋体" w:cstheme="minorBidi"/>
          <w:b/>
          <w:color w:val="auto"/>
          <w:sz w:val="21"/>
          <w:szCs w:val="21"/>
          <w:highlight w:val="none"/>
          <w:lang w:val="en-US" w:eastAsia="zh-CN"/>
        </w:rPr>
        <w:t xml:space="preserve">4</w:t>
      </w:r>
      <w:r>
        <w:rPr>
          <w:rFonts w:hint="eastAsia" w:ascii="宋体" w:hAnsi="宋体" w:eastAsia="宋体" w:cstheme="minorBidi"/>
          <w:b/>
          <w:color w:val="auto"/>
          <w:sz w:val="21"/>
          <w:szCs w:val="21"/>
          <w:highlight w:val="none"/>
        </w:rPr>
        <w:t xml:space="preserve">.履约保证金</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3</w:t>
      </w:r>
      <w:r>
        <w:rPr>
          <w:rFonts w:hint="eastAsia" w:ascii="宋体" w:hAnsi="宋体" w:eastAsia="宋体" w:cstheme="minorBidi"/>
          <w:color w:val="auto"/>
          <w:sz w:val="21"/>
          <w:szCs w:val="21"/>
          <w:highlight w:val="none"/>
          <w:lang w:val="en-US" w:eastAsia="zh-CN"/>
        </w:rPr>
        <w:t xml:space="preserve">4</w:t>
      </w:r>
      <w:r>
        <w:rPr>
          <w:rFonts w:hint="eastAsia" w:ascii="宋体" w:hAnsi="宋体" w:eastAsia="宋体" w:cstheme="minorBidi"/>
          <w:color w:val="auto"/>
          <w:sz w:val="21"/>
          <w:szCs w:val="21"/>
          <w:highlight w:val="none"/>
        </w:rPr>
        <w:t xml:space="preserve">.1中标</w:t>
      </w:r>
      <w:r>
        <w:rPr>
          <w:rFonts w:hint="eastAsia" w:ascii="宋体" w:hAnsi="宋体" w:eastAsia="宋体" w:cstheme="minorBidi"/>
          <w:color w:val="auto"/>
          <w:sz w:val="21"/>
          <w:szCs w:val="21"/>
          <w:highlight w:val="none"/>
          <w:lang w:val="en-US" w:eastAsia="zh-CN"/>
        </w:rPr>
        <w:t xml:space="preserve">人</w:t>
      </w:r>
      <w:r>
        <w:rPr>
          <w:rFonts w:hint="eastAsia" w:ascii="宋体" w:hAnsi="宋体" w:eastAsia="宋体" w:cstheme="minorBidi"/>
          <w:color w:val="auto"/>
          <w:sz w:val="21"/>
          <w:szCs w:val="21"/>
          <w:highlight w:val="none"/>
        </w:rPr>
        <w:t xml:space="preserve">应按</w:t>
      </w:r>
      <w:r>
        <w:rPr>
          <w:rFonts w:hint="eastAsia" w:ascii="宋体" w:hAnsi="宋体" w:eastAsia="宋体" w:cstheme="minorBidi"/>
          <w:color w:val="auto"/>
          <w:sz w:val="21"/>
          <w:szCs w:val="21"/>
          <w:highlight w:val="none"/>
          <w:lang w:val="en-US" w:eastAsia="zh-CN"/>
        </w:rPr>
        <w:t xml:space="preserve">前附表</w:t>
      </w:r>
      <w:r>
        <w:rPr>
          <w:rFonts w:hint="eastAsia" w:ascii="宋体" w:hAnsi="宋体" w:eastAsia="宋体" w:cstheme="minorBidi"/>
          <w:color w:val="auto"/>
          <w:sz w:val="21"/>
          <w:szCs w:val="21"/>
          <w:highlight w:val="none"/>
        </w:rPr>
        <w:t xml:space="preserve">规定提交履约保证金。</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3</w:t>
      </w:r>
      <w:r>
        <w:rPr>
          <w:rFonts w:hint="eastAsia" w:ascii="宋体" w:hAnsi="宋体" w:eastAsia="宋体" w:cstheme="minorBidi"/>
          <w:color w:val="auto"/>
          <w:sz w:val="21"/>
          <w:szCs w:val="21"/>
          <w:highlight w:val="none"/>
          <w:lang w:val="en-US" w:eastAsia="zh-CN"/>
        </w:rPr>
        <w:t xml:space="preserve">4</w:t>
      </w:r>
      <w:r>
        <w:rPr>
          <w:rFonts w:hint="eastAsia" w:ascii="宋体" w:hAnsi="宋体" w:eastAsia="宋体" w:cstheme="minorBidi"/>
          <w:color w:val="auto"/>
          <w:sz w:val="21"/>
          <w:szCs w:val="21"/>
          <w:highlight w:val="none"/>
        </w:rPr>
        <w:t xml:space="preserve">.2中标</w:t>
      </w:r>
      <w:r>
        <w:rPr>
          <w:rFonts w:hint="eastAsia" w:ascii="宋体" w:hAnsi="宋体" w:eastAsia="宋体" w:cstheme="minorBidi"/>
          <w:color w:val="auto"/>
          <w:sz w:val="21"/>
          <w:szCs w:val="21"/>
          <w:highlight w:val="none"/>
          <w:lang w:val="en-US" w:eastAsia="zh-CN"/>
        </w:rPr>
        <w:t xml:space="preserve">人</w:t>
      </w:r>
      <w:r>
        <w:rPr>
          <w:rFonts w:hint="eastAsia" w:ascii="宋体" w:hAnsi="宋体" w:eastAsia="宋体" w:cstheme="minorBidi"/>
          <w:color w:val="auto"/>
          <w:sz w:val="21"/>
          <w:szCs w:val="21"/>
          <w:highlight w:val="none"/>
        </w:rPr>
        <w:t xml:space="preserve">必须在发出中标通知书后（合同签订前）的三日内按规定将履约保证金交至招标</w:t>
      </w:r>
      <w:r>
        <w:rPr>
          <w:rFonts w:hint="eastAsia" w:ascii="宋体" w:hAnsi="宋体" w:eastAsia="宋体" w:cstheme="minorBidi"/>
          <w:color w:val="auto"/>
          <w:sz w:val="21"/>
          <w:szCs w:val="21"/>
          <w:highlight w:val="none"/>
          <w:lang w:val="en-US" w:eastAsia="zh-CN"/>
        </w:rPr>
        <w:t xml:space="preserve">人</w:t>
      </w:r>
      <w:r>
        <w:rPr>
          <w:rFonts w:hint="eastAsia" w:ascii="宋体" w:hAnsi="宋体" w:eastAsia="宋体" w:cstheme="minorBidi"/>
          <w:color w:val="auto"/>
          <w:sz w:val="21"/>
          <w:szCs w:val="21"/>
          <w:highlight w:val="none"/>
        </w:rPr>
        <w:t xml:space="preserve">指定账户。</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3</w:t>
      </w:r>
      <w:r>
        <w:rPr>
          <w:rFonts w:hint="eastAsia" w:ascii="宋体" w:hAnsi="宋体" w:eastAsia="宋体" w:cstheme="minorBidi"/>
          <w:color w:val="auto"/>
          <w:sz w:val="21"/>
          <w:szCs w:val="21"/>
          <w:highlight w:val="none"/>
          <w:lang w:val="en-US" w:eastAsia="zh-CN"/>
        </w:rPr>
        <w:t xml:space="preserve">4</w:t>
      </w:r>
      <w:r>
        <w:rPr>
          <w:rFonts w:hint="eastAsia" w:ascii="宋体" w:hAnsi="宋体" w:eastAsia="宋体" w:cstheme="minorBidi"/>
          <w:color w:val="auto"/>
          <w:sz w:val="21"/>
          <w:szCs w:val="21"/>
          <w:highlight w:val="none"/>
        </w:rPr>
        <w:t xml:space="preserve">.3履约保证金（无息）将在中标</w:t>
      </w:r>
      <w:r>
        <w:rPr>
          <w:rFonts w:hint="eastAsia" w:ascii="宋体" w:hAnsi="宋体" w:eastAsia="宋体" w:cstheme="minorBidi"/>
          <w:color w:val="auto"/>
          <w:sz w:val="21"/>
          <w:szCs w:val="21"/>
          <w:highlight w:val="none"/>
          <w:lang w:val="en-US" w:eastAsia="zh-CN"/>
        </w:rPr>
        <w:t xml:space="preserve">人</w:t>
      </w:r>
      <w:r>
        <w:rPr>
          <w:rFonts w:hint="eastAsia" w:ascii="宋体" w:hAnsi="宋体" w:eastAsia="宋体" w:cstheme="minorBidi"/>
          <w:color w:val="auto"/>
          <w:sz w:val="21"/>
          <w:szCs w:val="21"/>
          <w:highlight w:val="none"/>
        </w:rPr>
        <w:t xml:space="preserve">合同履行完毕且质保期满后，</w:t>
      </w:r>
      <w:r>
        <w:rPr>
          <w:rFonts w:hint="eastAsia" w:ascii="宋体" w:hAnsi="宋体" w:eastAsia="宋体" w:cstheme="minorBidi"/>
          <w:color w:val="auto"/>
          <w:sz w:val="21"/>
          <w:szCs w:val="21"/>
          <w:highlight w:val="none"/>
          <w:lang w:eastAsia="zh-CN"/>
        </w:rPr>
        <w:t xml:space="preserve">甲方</w:t>
      </w:r>
      <w:r>
        <w:rPr>
          <w:rFonts w:hint="eastAsia" w:ascii="宋体" w:hAnsi="宋体" w:eastAsia="宋体" w:cstheme="minorBidi"/>
          <w:color w:val="auto"/>
          <w:sz w:val="21"/>
          <w:szCs w:val="21"/>
          <w:highlight w:val="none"/>
        </w:rPr>
        <w:t xml:space="preserve">凭中标</w:t>
      </w:r>
      <w:r>
        <w:rPr>
          <w:rFonts w:hint="eastAsia" w:ascii="宋体" w:hAnsi="宋体" w:eastAsia="宋体" w:cstheme="minorBidi"/>
          <w:color w:val="auto"/>
          <w:sz w:val="21"/>
          <w:szCs w:val="21"/>
          <w:highlight w:val="none"/>
          <w:lang w:val="en-US" w:eastAsia="zh-CN"/>
        </w:rPr>
        <w:t xml:space="preserve">人</w:t>
      </w:r>
      <w:r>
        <w:rPr>
          <w:rFonts w:hint="eastAsia" w:ascii="宋体" w:hAnsi="宋体" w:eastAsia="宋体" w:cstheme="minorBidi"/>
          <w:color w:val="auto"/>
          <w:sz w:val="21"/>
          <w:szCs w:val="21"/>
          <w:highlight w:val="none"/>
        </w:rPr>
        <w:t xml:space="preserve">的收款收据在七个工作日内退返中标</w:t>
      </w:r>
      <w:r>
        <w:rPr>
          <w:rFonts w:hint="eastAsia" w:ascii="宋体" w:hAnsi="宋体" w:eastAsia="宋体" w:cstheme="minorBidi"/>
          <w:color w:val="auto"/>
          <w:sz w:val="21"/>
          <w:szCs w:val="21"/>
          <w:highlight w:val="none"/>
          <w:lang w:val="en-US" w:eastAsia="zh-CN"/>
        </w:rPr>
        <w:t xml:space="preserve">人</w:t>
      </w:r>
      <w:r>
        <w:rPr>
          <w:rFonts w:hint="eastAsia" w:ascii="宋体" w:hAnsi="宋体" w:eastAsia="宋体" w:cstheme="minorBidi"/>
          <w:color w:val="auto"/>
          <w:sz w:val="21"/>
          <w:szCs w:val="21"/>
          <w:highlight w:val="none"/>
        </w:rPr>
        <w:t xml:space="preserve">。</w:t>
      </w:r>
      <w:r/>
    </w:p>
    <w:p>
      <w:pPr>
        <w:ind w:firstLine="422"/>
        <w:spacing w:line="360" w:lineRule="auto"/>
        <w:rPr>
          <w:rFonts w:ascii="宋体" w:hAnsi="宋体" w:eastAsia="宋体" w:cstheme="minorBidi"/>
          <w:b/>
          <w:color w:val="auto"/>
          <w:sz w:val="21"/>
          <w:szCs w:val="21"/>
          <w:highlight w:val="none"/>
        </w:rPr>
      </w:pPr>
      <w:r>
        <w:rPr>
          <w:rFonts w:hint="eastAsia" w:ascii="宋体" w:hAnsi="宋体" w:eastAsia="宋体" w:cstheme="minorBidi"/>
          <w:b/>
          <w:color w:val="auto"/>
          <w:sz w:val="21"/>
          <w:szCs w:val="21"/>
          <w:highlight w:val="none"/>
        </w:rPr>
        <w:t xml:space="preserve">3</w:t>
      </w:r>
      <w:r>
        <w:rPr>
          <w:rFonts w:hint="eastAsia" w:ascii="宋体" w:hAnsi="宋体" w:eastAsia="宋体" w:cstheme="minorBidi"/>
          <w:b/>
          <w:color w:val="auto"/>
          <w:sz w:val="21"/>
          <w:szCs w:val="21"/>
          <w:highlight w:val="none"/>
          <w:lang w:val="en-US" w:eastAsia="zh-CN"/>
        </w:rPr>
        <w:t xml:space="preserve">5</w:t>
      </w:r>
      <w:r>
        <w:rPr>
          <w:rFonts w:ascii="宋体" w:hAnsi="宋体" w:eastAsia="宋体" w:cstheme="minorBidi"/>
          <w:b/>
          <w:color w:val="auto"/>
          <w:sz w:val="21"/>
          <w:szCs w:val="21"/>
          <w:highlight w:val="none"/>
        </w:rPr>
        <w:t xml:space="preserve">.</w:t>
      </w:r>
      <w:r>
        <w:rPr>
          <w:rFonts w:hint="eastAsia" w:ascii="宋体" w:hAnsi="宋体" w:eastAsia="宋体" w:cstheme="minorBidi"/>
          <w:b/>
          <w:color w:val="auto"/>
          <w:sz w:val="21"/>
          <w:szCs w:val="21"/>
          <w:highlight w:val="none"/>
        </w:rPr>
        <w:t xml:space="preserve">合同的签订</w:t>
      </w:r>
      <w:r/>
    </w:p>
    <w:p>
      <w:pPr>
        <w:ind w:firstLine="420"/>
        <w:keepLines w:val="0"/>
        <w:keepNext w:val="0"/>
        <w:pageBreakBefore w:val="0"/>
        <w:spacing w:line="360" w:lineRule="auto"/>
        <w:widowControl w:val="off"/>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3</w:t>
      </w:r>
      <w:r>
        <w:rPr>
          <w:rFonts w:hint="eastAsia" w:ascii="宋体" w:hAnsi="宋体" w:eastAsia="宋体" w:cstheme="minorBidi"/>
          <w:color w:val="auto"/>
          <w:sz w:val="21"/>
          <w:szCs w:val="21"/>
          <w:highlight w:val="none"/>
          <w:lang w:val="en-US" w:eastAsia="zh-CN"/>
        </w:rPr>
        <w:t xml:space="preserve">5</w:t>
      </w:r>
      <w:r>
        <w:rPr>
          <w:rFonts w:hint="eastAsia" w:ascii="宋体" w:hAnsi="宋体" w:eastAsia="宋体" w:cstheme="minorBidi"/>
          <w:color w:val="auto"/>
          <w:sz w:val="21"/>
          <w:szCs w:val="21"/>
          <w:highlight w:val="none"/>
        </w:rPr>
        <w:t xml:space="preserve">.1 按照《关于做好政府采购支持企业发展有关事项的通知》（苏财购〔2020〕52号）文件精神，采购人与中标人原则上应当在中标通知书发出之日起十五日内，按照招标文件及投标文件确定的事项签订政府采购合同。</w:t>
      </w:r>
      <w:r/>
    </w:p>
    <w:p>
      <w:pPr>
        <w:ind w:firstLine="420"/>
        <w:keepLines w:val="0"/>
        <w:keepNext w:val="0"/>
        <w:pageBreakBefore w:val="0"/>
        <w:spacing w:line="360" w:lineRule="auto"/>
        <w:widowControl w:val="off"/>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3</w:t>
      </w:r>
      <w:r>
        <w:rPr>
          <w:rFonts w:hint="eastAsia" w:ascii="宋体" w:hAnsi="宋体" w:eastAsia="宋体" w:cstheme="minorBidi"/>
          <w:color w:val="auto"/>
          <w:sz w:val="21"/>
          <w:szCs w:val="21"/>
          <w:highlight w:val="none"/>
          <w:lang w:val="en-US" w:eastAsia="zh-CN"/>
        </w:rPr>
        <w:t xml:space="preserve">5</w:t>
      </w:r>
      <w:r>
        <w:rPr>
          <w:rFonts w:hint="eastAsia" w:ascii="宋体" w:hAnsi="宋体" w:eastAsia="宋体" w:cstheme="minorBidi"/>
          <w:color w:val="auto"/>
          <w:sz w:val="21"/>
          <w:szCs w:val="21"/>
          <w:highlight w:val="none"/>
        </w:rPr>
        <w:t xml:space="preserve">.2中标单位应按中标通知书中规定，由法定代表人或授权代理人与甲方代表签订合同，否则按放弃中标权处理。</w:t>
      </w:r>
      <w:r/>
    </w:p>
    <w:p>
      <w:pPr>
        <w:ind w:firstLine="420"/>
        <w:keepLines w:val="0"/>
        <w:keepNext w:val="0"/>
        <w:pageBreakBefore w:val="0"/>
        <w:spacing w:line="360" w:lineRule="auto"/>
        <w:widowControl w:val="off"/>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3</w:t>
      </w:r>
      <w:r>
        <w:rPr>
          <w:rFonts w:hint="eastAsia" w:ascii="宋体" w:hAnsi="宋体" w:eastAsia="宋体" w:cstheme="minorBidi"/>
          <w:color w:val="auto"/>
          <w:sz w:val="21"/>
          <w:szCs w:val="21"/>
          <w:highlight w:val="none"/>
          <w:lang w:val="en-US" w:eastAsia="zh-CN"/>
        </w:rPr>
        <w:t xml:space="preserve">5</w:t>
      </w:r>
      <w:r>
        <w:rPr>
          <w:rFonts w:hint="eastAsia" w:ascii="宋体" w:hAnsi="宋体" w:eastAsia="宋体" w:cstheme="minorBidi"/>
          <w:color w:val="auto"/>
          <w:sz w:val="21"/>
          <w:szCs w:val="21"/>
          <w:highlight w:val="none"/>
        </w:rPr>
        <w:t xml:space="preserve">.3 采购人不得向中标</w:t>
      </w:r>
      <w:r>
        <w:rPr>
          <w:rFonts w:hint="eastAsia" w:ascii="宋体" w:hAnsi="宋体" w:eastAsia="宋体" w:cstheme="minorBidi"/>
          <w:color w:val="auto"/>
          <w:sz w:val="21"/>
          <w:szCs w:val="21"/>
          <w:highlight w:val="none"/>
          <w:lang w:val="en-US" w:eastAsia="zh-CN"/>
        </w:rPr>
        <w:t xml:space="preserve">人</w:t>
      </w:r>
      <w:r>
        <w:rPr>
          <w:rFonts w:hint="eastAsia" w:ascii="宋体" w:hAnsi="宋体" w:eastAsia="宋体" w:cstheme="minorBidi"/>
          <w:color w:val="auto"/>
          <w:sz w:val="21"/>
          <w:szCs w:val="21"/>
          <w:highlight w:val="none"/>
        </w:rPr>
        <w:t xml:space="preserve">提出任何不合理的要求作为签订合同的条件，不得与中标</w:t>
      </w:r>
      <w:r>
        <w:rPr>
          <w:rFonts w:hint="eastAsia" w:ascii="宋体" w:hAnsi="宋体" w:eastAsia="宋体" w:cstheme="minorBidi"/>
          <w:color w:val="auto"/>
          <w:sz w:val="21"/>
          <w:szCs w:val="21"/>
          <w:highlight w:val="none"/>
          <w:lang w:val="en-US" w:eastAsia="zh-CN"/>
        </w:rPr>
        <w:t xml:space="preserve">人</w:t>
      </w:r>
      <w:r>
        <w:rPr>
          <w:rFonts w:hint="eastAsia" w:ascii="宋体" w:hAnsi="宋体" w:eastAsia="宋体" w:cstheme="minorBidi"/>
          <w:color w:val="auto"/>
          <w:sz w:val="21"/>
          <w:szCs w:val="21"/>
          <w:highlight w:val="none"/>
        </w:rPr>
        <w:t xml:space="preserve">私下订立背离合同实质性内容的协议。</w:t>
      </w:r>
      <w:r/>
    </w:p>
    <w:p>
      <w:pPr>
        <w:ind w:firstLine="420"/>
        <w:keepLines w:val="0"/>
        <w:keepNext w:val="0"/>
        <w:pageBreakBefore w:val="0"/>
        <w:spacing w:line="360" w:lineRule="auto"/>
        <w:widowControl w:val="off"/>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3</w:t>
      </w:r>
      <w:r>
        <w:rPr>
          <w:rFonts w:hint="eastAsia" w:ascii="宋体" w:hAnsi="宋体" w:eastAsia="宋体" w:cstheme="minorBidi"/>
          <w:color w:val="auto"/>
          <w:sz w:val="21"/>
          <w:szCs w:val="21"/>
          <w:highlight w:val="none"/>
          <w:lang w:val="en-US" w:eastAsia="zh-CN"/>
        </w:rPr>
        <w:t xml:space="preserve">5</w:t>
      </w:r>
      <w:r>
        <w:rPr>
          <w:rFonts w:hint="eastAsia" w:ascii="宋体" w:hAnsi="宋体" w:eastAsia="宋体" w:cstheme="minorBidi"/>
          <w:color w:val="auto"/>
          <w:sz w:val="21"/>
          <w:szCs w:val="21"/>
          <w:highlight w:val="none"/>
        </w:rPr>
        <w:t xml:space="preserve">.4依据《政府采购促进中小企业发展管理办法》（财库〔2020〕46号）规定，享受扶持政策获得政府采购合同的，小微企业不得将合同分包给大中型企业，中型企业不得将合同分包给大型企业。</w:t>
      </w:r>
      <w:r/>
    </w:p>
    <w:p>
      <w:pPr>
        <w:ind w:firstLine="420"/>
        <w:keepLines w:val="0"/>
        <w:keepNext w:val="0"/>
        <w:pageBreakBefore w:val="0"/>
        <w:spacing w:line="360" w:lineRule="auto"/>
        <w:widowControl w:val="off"/>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3</w:t>
      </w:r>
      <w:r>
        <w:rPr>
          <w:rFonts w:hint="eastAsia" w:ascii="宋体" w:hAnsi="宋体" w:eastAsia="宋体" w:cstheme="minorBidi"/>
          <w:color w:val="auto"/>
          <w:sz w:val="21"/>
          <w:szCs w:val="21"/>
          <w:highlight w:val="none"/>
          <w:lang w:val="en-US" w:eastAsia="zh-CN"/>
        </w:rPr>
        <w:t xml:space="preserve">5</w:t>
      </w:r>
      <w:r>
        <w:rPr>
          <w:rFonts w:hint="eastAsia" w:ascii="宋体" w:hAnsi="宋体" w:eastAsia="宋体" w:cstheme="minorBidi"/>
          <w:color w:val="auto"/>
          <w:sz w:val="21"/>
          <w:szCs w:val="21"/>
          <w:highlight w:val="none"/>
        </w:rPr>
        <w:t xml:space="preserve">.5签订合同及合同条款应以招标文件和中标</w:t>
      </w:r>
      <w:r>
        <w:rPr>
          <w:rFonts w:hint="eastAsia" w:ascii="宋体" w:hAnsi="宋体" w:eastAsia="宋体" w:cstheme="minorBidi"/>
          <w:color w:val="auto"/>
          <w:sz w:val="21"/>
          <w:szCs w:val="21"/>
          <w:highlight w:val="none"/>
          <w:lang w:val="en-US" w:eastAsia="zh-CN"/>
        </w:rPr>
        <w:t xml:space="preserve">人</w:t>
      </w:r>
      <w:r>
        <w:rPr>
          <w:rFonts w:hint="eastAsia" w:ascii="宋体" w:hAnsi="宋体" w:eastAsia="宋体" w:cstheme="minorBidi"/>
          <w:color w:val="auto"/>
          <w:sz w:val="21"/>
          <w:szCs w:val="21"/>
          <w:highlight w:val="none"/>
        </w:rPr>
        <w:t xml:space="preserve">的投标文件及其澄清文件为依据，所签订的合同不得对招标文件和投标文件作实质性修改。</w:t>
      </w:r>
      <w:r/>
    </w:p>
    <w:p>
      <w:pPr>
        <w:ind w:firstLine="420"/>
        <w:keepLines w:val="0"/>
        <w:keepNext w:val="0"/>
        <w:pageBreakBefore w:val="0"/>
        <w:spacing w:line="360" w:lineRule="auto"/>
        <w:widowControl w:val="off"/>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3</w:t>
      </w:r>
      <w:r>
        <w:rPr>
          <w:rFonts w:hint="eastAsia" w:ascii="宋体" w:hAnsi="宋体" w:eastAsia="宋体" w:cstheme="minorBidi"/>
          <w:color w:val="auto"/>
          <w:sz w:val="21"/>
          <w:szCs w:val="21"/>
          <w:highlight w:val="none"/>
          <w:lang w:val="en-US" w:eastAsia="zh-CN"/>
        </w:rPr>
        <w:t xml:space="preserve">5</w:t>
      </w:r>
      <w:r>
        <w:rPr>
          <w:rFonts w:hint="eastAsia" w:ascii="宋体" w:hAnsi="宋体" w:eastAsia="宋体" w:cstheme="minorBidi"/>
          <w:color w:val="auto"/>
          <w:sz w:val="21"/>
          <w:szCs w:val="21"/>
          <w:highlight w:val="none"/>
        </w:rPr>
        <w:t xml:space="preserve">.6中标人无正当理由不得放弃中标。</w:t>
      </w:r>
      <w:r/>
    </w:p>
    <w:p>
      <w:pPr>
        <w:ind w:firstLine="420"/>
        <w:keepLines w:val="0"/>
        <w:keepNext w:val="0"/>
        <w:pageBreakBefore w:val="0"/>
        <w:spacing w:line="360" w:lineRule="auto"/>
        <w:widowControl w:val="off"/>
        <w:rPr>
          <w:rFonts w:hint="eastAsia"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3</w:t>
      </w:r>
      <w:r>
        <w:rPr>
          <w:rFonts w:hint="eastAsia" w:ascii="宋体" w:hAnsi="宋体" w:eastAsia="宋体" w:cstheme="minorBidi"/>
          <w:color w:val="auto"/>
          <w:sz w:val="21"/>
          <w:szCs w:val="21"/>
          <w:highlight w:val="none"/>
          <w:lang w:val="en-US" w:eastAsia="zh-CN"/>
        </w:rPr>
        <w:t xml:space="preserve">5</w:t>
      </w:r>
      <w:r>
        <w:rPr>
          <w:rFonts w:hint="eastAsia" w:ascii="宋体" w:hAnsi="宋体" w:eastAsia="宋体" w:cstheme="minorBidi"/>
          <w:color w:val="auto"/>
          <w:sz w:val="21"/>
          <w:szCs w:val="21"/>
          <w:highlight w:val="none"/>
        </w:rPr>
        <w:t xml:space="preserve">.7 采购合同履行中，采购人需追加与合同标的相同货物、工程或者服务的，在不改变合同其他条款的前提下，可以与</w:t>
      </w:r>
      <w:r>
        <w:rPr>
          <w:rFonts w:hint="eastAsia" w:ascii="宋体" w:hAnsi="宋体" w:eastAsia="宋体" w:cstheme="minorBidi"/>
          <w:color w:val="auto"/>
          <w:sz w:val="21"/>
          <w:szCs w:val="21"/>
          <w:highlight w:val="none"/>
          <w:lang w:val="en-US" w:eastAsia="zh-CN"/>
        </w:rPr>
        <w:t xml:space="preserve">中标人</w:t>
      </w:r>
      <w:r>
        <w:rPr>
          <w:rFonts w:hint="eastAsia" w:ascii="宋体" w:hAnsi="宋体" w:eastAsia="宋体" w:cstheme="minorBidi"/>
          <w:color w:val="auto"/>
          <w:sz w:val="21"/>
          <w:szCs w:val="21"/>
          <w:highlight w:val="none"/>
        </w:rPr>
        <w:t xml:space="preserve">协商签订补充合同，但所有补充合同的采购金额不得超过原合同采购金额的百分之十。</w:t>
      </w:r>
      <w:r/>
    </w:p>
    <w:p>
      <w:pPr>
        <w:spacing w:line="360" w:lineRule="auto"/>
        <w:rPr>
          <w:rFonts w:ascii="宋体" w:hAnsi="宋体" w:eastAsia="宋体" w:cstheme="minorBidi"/>
          <w:b/>
          <w:color w:val="auto"/>
          <w:sz w:val="21"/>
          <w:szCs w:val="21"/>
          <w:highlight w:val="none"/>
        </w:rPr>
      </w:pPr>
      <w:r>
        <w:rPr>
          <w:rFonts w:hint="eastAsia" w:ascii="宋体" w:hAnsi="宋体" w:eastAsia="宋体" w:cstheme="minorBidi"/>
          <w:b/>
          <w:color w:val="auto"/>
          <w:sz w:val="21"/>
          <w:szCs w:val="21"/>
          <w:highlight w:val="none"/>
        </w:rPr>
        <w:t xml:space="preserve">八、其他事项</w:t>
      </w:r>
      <w:r/>
    </w:p>
    <w:p>
      <w:pPr>
        <w:ind w:firstLine="422"/>
        <w:spacing w:line="360" w:lineRule="auto"/>
        <w:rPr>
          <w:rFonts w:ascii="宋体" w:hAnsi="宋体" w:eastAsia="宋体" w:cstheme="minorBidi"/>
          <w:b/>
          <w:color w:val="auto"/>
          <w:sz w:val="21"/>
          <w:szCs w:val="21"/>
          <w:highlight w:val="none"/>
        </w:rPr>
      </w:pPr>
      <w:r>
        <w:rPr>
          <w:rFonts w:hint="eastAsia" w:ascii="宋体" w:hAnsi="宋体" w:eastAsia="宋体" w:cstheme="minorBidi"/>
          <w:b/>
          <w:color w:val="auto"/>
          <w:sz w:val="21"/>
          <w:szCs w:val="21"/>
          <w:highlight w:val="none"/>
        </w:rPr>
        <w:t xml:space="preserve">3</w:t>
      </w:r>
      <w:r>
        <w:rPr>
          <w:rFonts w:hint="eastAsia" w:ascii="宋体" w:hAnsi="宋体" w:eastAsia="宋体" w:cstheme="minorBidi"/>
          <w:b/>
          <w:color w:val="auto"/>
          <w:sz w:val="21"/>
          <w:szCs w:val="21"/>
          <w:highlight w:val="none"/>
          <w:lang w:val="en-US" w:eastAsia="zh-CN"/>
        </w:rPr>
        <w:t xml:space="preserve">6</w:t>
      </w:r>
      <w:r>
        <w:rPr>
          <w:rFonts w:ascii="宋体" w:hAnsi="宋体" w:eastAsia="宋体" w:cstheme="minorBidi"/>
          <w:b/>
          <w:color w:val="auto"/>
          <w:sz w:val="21"/>
          <w:szCs w:val="21"/>
          <w:highlight w:val="none"/>
        </w:rPr>
        <w:t xml:space="preserve">. </w:t>
      </w:r>
      <w:r>
        <w:rPr>
          <w:rFonts w:hint="eastAsia" w:ascii="宋体" w:hAnsi="宋体" w:eastAsia="宋体" w:cstheme="minorBidi"/>
          <w:b/>
          <w:color w:val="auto"/>
          <w:sz w:val="21"/>
          <w:szCs w:val="21"/>
          <w:highlight w:val="none"/>
        </w:rPr>
        <w:t xml:space="preserve">招标代理服务费</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3</w:t>
      </w:r>
      <w:r>
        <w:rPr>
          <w:rFonts w:hint="eastAsia" w:ascii="宋体" w:hAnsi="宋体" w:eastAsia="宋体" w:cstheme="minorBidi"/>
          <w:color w:val="auto"/>
          <w:sz w:val="21"/>
          <w:szCs w:val="21"/>
          <w:highlight w:val="none"/>
          <w:lang w:val="en-US" w:eastAsia="zh-CN"/>
        </w:rPr>
        <w:t xml:space="preserve">6</w:t>
      </w:r>
      <w:r>
        <w:rPr>
          <w:rFonts w:hint="eastAsia" w:ascii="宋体" w:hAnsi="宋体" w:eastAsia="宋体" w:cstheme="minorBidi"/>
          <w:color w:val="auto"/>
          <w:sz w:val="21"/>
          <w:szCs w:val="21"/>
          <w:highlight w:val="none"/>
        </w:rPr>
        <w:t xml:space="preserve">.1中标</w:t>
      </w:r>
      <w:r>
        <w:rPr>
          <w:rFonts w:hint="eastAsia" w:ascii="宋体" w:hAnsi="宋体" w:eastAsia="宋体" w:cstheme="minorBidi"/>
          <w:color w:val="auto"/>
          <w:sz w:val="21"/>
          <w:szCs w:val="21"/>
          <w:highlight w:val="none"/>
          <w:lang w:val="en-US" w:eastAsia="zh-CN"/>
        </w:rPr>
        <w:t xml:space="preserve">人</w:t>
      </w:r>
      <w:r>
        <w:rPr>
          <w:rFonts w:hint="eastAsia" w:ascii="宋体" w:hAnsi="宋体" w:eastAsia="宋体" w:cstheme="minorBidi"/>
          <w:color w:val="auto"/>
          <w:sz w:val="21"/>
          <w:szCs w:val="21"/>
          <w:highlight w:val="none"/>
        </w:rPr>
        <w:t xml:space="preserve">须按前附表的规定，按项目</w:t>
      </w:r>
      <w:r>
        <w:rPr>
          <w:rFonts w:hint="eastAsia" w:ascii="宋体" w:hAnsi="宋体" w:eastAsia="宋体" w:cstheme="minorBidi"/>
          <w:b/>
          <w:bCs/>
          <w:color w:val="auto"/>
          <w:sz w:val="21"/>
          <w:szCs w:val="21"/>
          <w:highlight w:val="none"/>
        </w:rPr>
        <w:t xml:space="preserve">预算金额</w:t>
      </w:r>
      <w:r>
        <w:rPr>
          <w:rFonts w:hint="eastAsia" w:ascii="宋体" w:hAnsi="宋体" w:eastAsia="宋体" w:cstheme="minorBidi"/>
          <w:color w:val="auto"/>
          <w:sz w:val="21"/>
          <w:szCs w:val="21"/>
          <w:highlight w:val="none"/>
        </w:rPr>
        <w:t xml:space="preserve">计算并支付招标代理服务费，该费用应在领取中标通知书时付清。</w:t>
      </w:r>
      <w:r/>
    </w:p>
    <w:p>
      <w:pPr>
        <w:ind w:firstLine="420"/>
        <w:spacing w:line="360" w:lineRule="auto"/>
        <w:rPr>
          <w:rFonts w:ascii="宋体" w:hAnsi="宋体" w:eastAsia="宋体" w:cstheme="minorBidi"/>
          <w:color w:val="auto"/>
          <w:sz w:val="21"/>
          <w:szCs w:val="21"/>
          <w:highlight w:val="none"/>
        </w:rPr>
      </w:pPr>
      <w:r>
        <w:rPr>
          <w:rFonts w:hint="eastAsia" w:ascii="宋体" w:hAnsi="宋体" w:eastAsia="宋体" w:cstheme="minorBidi"/>
          <w:color w:val="auto"/>
          <w:sz w:val="21"/>
          <w:szCs w:val="21"/>
          <w:highlight w:val="none"/>
        </w:rPr>
        <w:t xml:space="preserve">3</w:t>
      </w:r>
      <w:r>
        <w:rPr>
          <w:rFonts w:hint="eastAsia" w:ascii="宋体" w:hAnsi="宋体" w:eastAsia="宋体" w:cstheme="minorBidi"/>
          <w:color w:val="auto"/>
          <w:sz w:val="21"/>
          <w:szCs w:val="21"/>
          <w:highlight w:val="none"/>
          <w:lang w:val="en-US" w:eastAsia="zh-CN"/>
        </w:rPr>
        <w:t xml:space="preserve">6</w:t>
      </w:r>
      <w:r>
        <w:rPr>
          <w:rFonts w:hint="eastAsia" w:ascii="宋体" w:hAnsi="宋体" w:eastAsia="宋体" w:cstheme="minorBidi"/>
          <w:color w:val="auto"/>
          <w:sz w:val="21"/>
          <w:szCs w:val="21"/>
          <w:highlight w:val="none"/>
        </w:rPr>
        <w:t xml:space="preserve">.2中标</w:t>
      </w:r>
      <w:r>
        <w:rPr>
          <w:rFonts w:hint="eastAsia" w:ascii="宋体" w:hAnsi="宋体" w:eastAsia="宋体" w:cstheme="minorBidi"/>
          <w:color w:val="auto"/>
          <w:sz w:val="21"/>
          <w:szCs w:val="21"/>
          <w:highlight w:val="none"/>
          <w:lang w:val="en-US" w:eastAsia="zh-CN"/>
        </w:rPr>
        <w:t xml:space="preserve">人</w:t>
      </w:r>
      <w:r>
        <w:rPr>
          <w:rFonts w:hint="eastAsia" w:ascii="宋体" w:hAnsi="宋体" w:eastAsia="宋体" w:cstheme="minorBidi"/>
          <w:color w:val="auto"/>
          <w:sz w:val="21"/>
          <w:szCs w:val="21"/>
          <w:highlight w:val="none"/>
        </w:rPr>
        <w:t xml:space="preserve">如果未按规定支付招标代理服务费，招标采购单位将保留诉讼的权利。</w:t>
      </w:r>
      <w:r/>
    </w:p>
    <w:p>
      <w:pPr>
        <w:ind w:firstLine="422"/>
        <w:spacing w:line="360" w:lineRule="auto"/>
        <w:rPr>
          <w:rFonts w:hint="default" w:ascii="宋体" w:hAnsi="宋体" w:eastAsia="宋体" w:cstheme="minorBidi"/>
          <w:b/>
          <w:color w:val="auto"/>
          <w:sz w:val="21"/>
          <w:szCs w:val="21"/>
          <w:highlight w:val="none"/>
        </w:rPr>
      </w:pPr>
      <w:r>
        <w:rPr>
          <w:rFonts w:hint="eastAsia" w:ascii="宋体" w:hAnsi="宋体" w:eastAsia="宋体" w:cstheme="minorBidi"/>
          <w:b/>
          <w:color w:val="auto"/>
          <w:sz w:val="21"/>
          <w:szCs w:val="21"/>
          <w:highlight w:val="none"/>
        </w:rPr>
        <w:t xml:space="preserve">3</w:t>
      </w:r>
      <w:r>
        <w:rPr>
          <w:rFonts w:hint="eastAsia" w:ascii="宋体" w:hAnsi="宋体" w:eastAsia="宋体" w:cstheme="minorBidi"/>
          <w:b/>
          <w:color w:val="auto"/>
          <w:sz w:val="21"/>
          <w:szCs w:val="21"/>
          <w:highlight w:val="none"/>
          <w:lang w:val="en-US" w:eastAsia="zh-CN"/>
        </w:rPr>
        <w:t xml:space="preserve">7</w:t>
      </w:r>
      <w:r>
        <w:rPr>
          <w:rFonts w:hint="eastAsia" w:ascii="宋体" w:hAnsi="宋体" w:eastAsia="宋体" w:cstheme="minorBidi"/>
          <w:b/>
          <w:color w:val="auto"/>
          <w:sz w:val="21"/>
          <w:szCs w:val="21"/>
          <w:highlight w:val="none"/>
        </w:rPr>
        <w:t xml:space="preserve">. 监督</w:t>
      </w:r>
      <w:r/>
    </w:p>
    <w:p>
      <w:pPr>
        <w:ind w:firstLine="420"/>
        <w:spacing w:line="360" w:lineRule="auto"/>
        <w:rPr>
          <w:rFonts w:hint="eastAsia" w:ascii="宋体" w:hAnsi="宋体" w:eastAsia="宋体" w:cstheme="minorBidi"/>
          <w:color w:val="auto"/>
          <w:sz w:val="21"/>
          <w:szCs w:val="21"/>
          <w:highlight w:val="none"/>
          <w:lang w:eastAsia="zh-CN"/>
        </w:rPr>
      </w:pPr>
      <w:r>
        <w:rPr>
          <w:rFonts w:hint="eastAsia" w:ascii="宋体" w:hAnsi="宋体" w:eastAsia="宋体" w:cstheme="minorBidi"/>
          <w:color w:val="auto"/>
          <w:sz w:val="21"/>
          <w:szCs w:val="21"/>
          <w:highlight w:val="none"/>
        </w:rPr>
        <w:t xml:space="preserve">3</w:t>
      </w:r>
      <w:r>
        <w:rPr>
          <w:rFonts w:hint="eastAsia" w:ascii="宋体" w:hAnsi="宋体" w:eastAsia="宋体" w:cstheme="minorBidi"/>
          <w:color w:val="auto"/>
          <w:sz w:val="21"/>
          <w:szCs w:val="21"/>
          <w:highlight w:val="none"/>
          <w:lang w:val="en-US" w:eastAsia="zh-CN"/>
        </w:rPr>
        <w:t xml:space="preserve">7</w:t>
      </w:r>
      <w:r>
        <w:rPr>
          <w:rFonts w:hint="eastAsia" w:ascii="宋体" w:hAnsi="宋体" w:eastAsia="宋体" w:cstheme="minorBidi"/>
          <w:color w:val="auto"/>
          <w:sz w:val="21"/>
          <w:szCs w:val="21"/>
          <w:highlight w:val="none"/>
        </w:rPr>
        <w:t xml:space="preserve">.1政府有关监督部门将对招投标全过程进行监督</w:t>
      </w:r>
      <w:r>
        <w:rPr>
          <w:rFonts w:hint="eastAsia" w:ascii="宋体" w:hAnsi="宋体" w:eastAsia="宋体" w:cstheme="minorBidi"/>
          <w:color w:val="auto"/>
          <w:sz w:val="21"/>
          <w:szCs w:val="21"/>
          <w:highlight w:val="none"/>
          <w:lang w:eastAsia="zh-CN"/>
        </w:rPr>
        <w:t xml:space="preserve">。</w:t>
      </w:r>
      <w:r/>
    </w:p>
    <w:p>
      <w:pPr>
        <w:ind w:firstLine="422"/>
        <w:spacing w:line="360" w:lineRule="auto"/>
        <w:rPr>
          <w:rFonts w:ascii="宋体" w:hAnsi="宋体" w:eastAsia="宋体" w:cstheme="minorBidi"/>
          <w:b/>
          <w:color w:val="auto"/>
          <w:sz w:val="21"/>
          <w:szCs w:val="21"/>
          <w:highlight w:val="none"/>
        </w:rPr>
      </w:pPr>
      <w:r>
        <w:rPr>
          <w:rFonts w:hint="eastAsia" w:ascii="宋体" w:hAnsi="宋体" w:eastAsia="宋体" w:cstheme="minorBidi"/>
          <w:b/>
          <w:color w:val="auto"/>
          <w:sz w:val="21"/>
          <w:szCs w:val="21"/>
          <w:highlight w:val="none"/>
        </w:rPr>
        <w:t xml:space="preserve">3</w:t>
      </w:r>
      <w:r>
        <w:rPr>
          <w:rFonts w:hint="eastAsia" w:ascii="宋体" w:hAnsi="宋体" w:eastAsia="宋体" w:cstheme="minorBidi"/>
          <w:b/>
          <w:color w:val="auto"/>
          <w:sz w:val="21"/>
          <w:szCs w:val="21"/>
          <w:highlight w:val="none"/>
          <w:lang w:val="en-US" w:eastAsia="zh-CN"/>
        </w:rPr>
        <w:t xml:space="preserve">8</w:t>
      </w:r>
      <w:r>
        <w:rPr>
          <w:rFonts w:hint="eastAsia" w:ascii="宋体" w:hAnsi="宋体" w:eastAsia="宋体" w:cstheme="minorBidi"/>
          <w:b/>
          <w:color w:val="auto"/>
          <w:sz w:val="21"/>
          <w:szCs w:val="21"/>
          <w:highlight w:val="none"/>
        </w:rPr>
        <w:t xml:space="preserve">. 未尽事宜</w:t>
      </w:r>
      <w:r/>
    </w:p>
    <w:p>
      <w:pPr>
        <w:ind w:firstLine="420"/>
        <w:spacing w:line="360" w:lineRule="auto"/>
        <w:rPr>
          <w:rFonts w:ascii="宋体" w:hAnsi="宋体" w:eastAsia="宋体" w:cs="宋体"/>
          <w:color w:val="auto"/>
          <w:sz w:val="24"/>
          <w:szCs w:val="22"/>
          <w:highlight w:val="none"/>
          <w:lang w:val="zh-CN"/>
        </w:rPr>
      </w:pPr>
      <w:r>
        <w:rPr>
          <w:rFonts w:hint="eastAsia" w:ascii="宋体" w:hAnsi="宋体" w:eastAsia="宋体" w:cstheme="minorBidi"/>
          <w:color w:val="auto"/>
          <w:sz w:val="21"/>
          <w:szCs w:val="21"/>
          <w:highlight w:val="none"/>
        </w:rPr>
        <w:t xml:space="preserve">3</w:t>
      </w:r>
      <w:r>
        <w:rPr>
          <w:rFonts w:hint="eastAsia" w:ascii="宋体" w:hAnsi="宋体" w:eastAsia="宋体" w:cstheme="minorBidi"/>
          <w:color w:val="auto"/>
          <w:sz w:val="21"/>
          <w:szCs w:val="21"/>
          <w:highlight w:val="none"/>
          <w:lang w:val="en-US" w:eastAsia="zh-CN"/>
        </w:rPr>
        <w:t xml:space="preserve">8</w:t>
      </w:r>
      <w:r>
        <w:rPr>
          <w:rFonts w:hint="eastAsia" w:ascii="宋体" w:hAnsi="宋体" w:eastAsia="宋体" w:cstheme="minorBidi"/>
          <w:color w:val="auto"/>
          <w:sz w:val="21"/>
          <w:szCs w:val="21"/>
          <w:highlight w:val="none"/>
        </w:rPr>
        <w:t xml:space="preserve">.1按《</w:t>
      </w:r>
      <w:r>
        <w:rPr>
          <w:rFonts w:ascii="宋体" w:hAnsi="宋体" w:eastAsia="宋体" w:cstheme="minorBidi"/>
          <w:color w:val="auto"/>
          <w:sz w:val="21"/>
          <w:szCs w:val="21"/>
          <w:highlight w:val="none"/>
        </w:rPr>
        <w:t xml:space="preserve">中华人民共和国政府采购法</w:t>
      </w:r>
      <w:r>
        <w:rPr>
          <w:rFonts w:hint="eastAsia" w:ascii="宋体" w:hAnsi="宋体" w:eastAsia="宋体" w:cstheme="minorBidi"/>
          <w:color w:val="auto"/>
          <w:sz w:val="21"/>
          <w:szCs w:val="21"/>
          <w:highlight w:val="none"/>
        </w:rPr>
        <w:t xml:space="preserve">》及其他有关法律法规的规定执行</w:t>
      </w:r>
      <w:r>
        <w:rPr>
          <w:rFonts w:hint="eastAsia" w:ascii="宋体" w:hAnsi="宋体" w:eastAsia="宋体" w:cs="宋体"/>
          <w:color w:val="auto"/>
          <w:sz w:val="24"/>
          <w:szCs w:val="22"/>
          <w:highlight w:val="none"/>
          <w:lang w:val="zh-CN"/>
        </w:rPr>
        <w:t xml:space="preserve">。</w:t>
      </w:r>
      <w:r/>
    </w:p>
    <w:p>
      <w:pPr>
        <w:ind w:firstLine="549"/>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br w:type="page" w:clear="all"/>
      </w:r>
      <w:r/>
    </w:p>
    <w:p>
      <w:pPr>
        <w:pStyle w:val="987"/>
        <w:jc w:val="center"/>
        <w:rPr>
          <w:rFonts w:ascii="宋体" w:hAnsi="宋体" w:eastAsia="宋体"/>
          <w:color w:val="auto"/>
          <w:highlight w:val="none"/>
        </w:rPr>
      </w:pPr>
      <w:r/>
      <w:bookmarkStart w:id="19" w:name="_Toc1503"/>
      <w:r/>
      <w:bookmarkStart w:id="20" w:name="_Toc26443"/>
      <w:r>
        <w:rPr>
          <w:rFonts w:hint="eastAsia" w:ascii="宋体" w:hAnsi="宋体" w:eastAsia="宋体"/>
          <w:color w:val="auto"/>
          <w:highlight w:val="none"/>
        </w:rPr>
        <w:t xml:space="preserve">第</w:t>
      </w:r>
      <w:r>
        <w:rPr>
          <w:rFonts w:hint="eastAsia" w:ascii="宋体" w:hAnsi="宋体" w:eastAsia="宋体"/>
          <w:color w:val="auto"/>
          <w:highlight w:val="none"/>
          <w:lang w:val="en-US" w:eastAsia="zh-CN"/>
        </w:rPr>
        <w:t xml:space="preserve">三</w:t>
      </w:r>
      <w:r>
        <w:rPr>
          <w:rFonts w:hint="eastAsia" w:ascii="宋体" w:hAnsi="宋体" w:eastAsia="宋体"/>
          <w:color w:val="auto"/>
          <w:highlight w:val="none"/>
        </w:rPr>
        <w:t xml:space="preserve">章 投标文件格式</w:t>
      </w:r>
      <w:bookmarkEnd w:id="19"/>
      <w:r/>
      <w:bookmarkEnd w:id="20"/>
      <w:r/>
      <w:r/>
    </w:p>
    <w:p>
      <w:pPr>
        <w:pStyle w:val="991"/>
        <w:ind w:firstLine="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说明：</w:t>
      </w:r>
      <w:r/>
    </w:p>
    <w:p>
      <w:pPr>
        <w:pStyle w:val="991"/>
        <w:ind w:firstLine="0"/>
        <w:spacing w:line="360" w:lineRule="auto"/>
        <w:rPr>
          <w:rFonts w:ascii="宋体" w:hAnsi="宋体" w:eastAsia="宋体"/>
          <w:b w:val="0"/>
          <w:bCs/>
          <w:color w:val="auto"/>
          <w:sz w:val="21"/>
          <w:szCs w:val="21"/>
          <w:highlight w:val="none"/>
        </w:rPr>
      </w:pPr>
      <w:r>
        <w:rPr>
          <w:rFonts w:hint="eastAsia" w:ascii="宋体" w:hAnsi="宋体" w:eastAsia="宋体"/>
          <w:b/>
          <w:color w:val="auto"/>
          <w:sz w:val="21"/>
          <w:szCs w:val="21"/>
          <w:highlight w:val="none"/>
        </w:rPr>
        <w:t xml:space="preserve">   </w:t>
      </w:r>
      <w:r>
        <w:rPr>
          <w:rFonts w:ascii="宋体" w:hAnsi="宋体" w:eastAsia="宋体"/>
          <w:b w:val="0"/>
          <w:bCs/>
          <w:color w:val="auto"/>
          <w:sz w:val="21"/>
          <w:szCs w:val="21"/>
          <w:highlight w:val="none"/>
        </w:rPr>
        <w:t xml:space="preserve"> </w:t>
      </w:r>
      <w:r>
        <w:rPr>
          <w:rFonts w:hint="eastAsia" w:ascii="宋体" w:hAnsi="宋体" w:eastAsia="宋体"/>
          <w:b w:val="0"/>
          <w:bCs/>
          <w:color w:val="auto"/>
          <w:sz w:val="21"/>
          <w:szCs w:val="21"/>
          <w:highlight w:val="none"/>
        </w:rPr>
        <w:t xml:space="preserve">对本章所有的投标书格式 ，投标方可根据自身情况进行补充和修改，但补充和修改不得造成与本格式内容有实质性的违背。</w:t>
      </w:r>
      <w:r/>
    </w:p>
    <w:p>
      <w:pPr>
        <w:jc w:val="center"/>
        <w:rPr>
          <w:rFonts w:ascii="宋体" w:hAnsi="宋体" w:eastAsia="宋体"/>
          <w:b/>
          <w:color w:val="auto"/>
          <w:sz w:val="24"/>
          <w:szCs w:val="24"/>
          <w:highlight w:val="none"/>
        </w:rPr>
        <w:outlineLvl w:val="1"/>
      </w:pPr>
      <w:r/>
      <w:bookmarkStart w:id="21" w:name="_Toc263768864"/>
      <w:r/>
      <w:bookmarkStart w:id="22" w:name="_Toc237145385"/>
      <w:r/>
      <w:bookmarkStart w:id="23" w:name="_Toc250041691"/>
      <w:r/>
      <w:bookmarkStart w:id="24" w:name="_Toc263753600"/>
      <w:r/>
      <w:bookmarkStart w:id="25" w:name="_Toc256175382"/>
      <w:r/>
      <w:bookmarkStart w:id="26" w:name="_Toc297204985"/>
      <w:r/>
      <w:bookmarkStart w:id="27" w:name="_Toc217446085"/>
      <w:r>
        <w:rPr>
          <w:rFonts w:hint="eastAsia" w:ascii="宋体" w:hAnsi="宋体" w:eastAsia="宋体"/>
          <w:b/>
          <w:color w:val="auto"/>
          <w:sz w:val="24"/>
          <w:szCs w:val="24"/>
          <w:highlight w:val="none"/>
        </w:rPr>
        <w:t xml:space="preserve">一、投 标 函</w:t>
      </w:r>
      <w:r/>
    </w:p>
    <w:p>
      <w:pPr>
        <w:ind w:left="480"/>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u w:val="single"/>
        </w:rPr>
        <w:t xml:space="preserve">（采购代理机构）   </w:t>
      </w:r>
      <w:r>
        <w:rPr>
          <w:rFonts w:hint="eastAsia" w:asciiTheme="minorEastAsia" w:hAnsiTheme="minorEastAsia" w:eastAsiaTheme="minorEastAsia" w:cstheme="minorEastAsia"/>
          <w:color w:val="auto"/>
          <w:sz w:val="21"/>
          <w:szCs w:val="24"/>
          <w:highlight w:val="none"/>
        </w:rPr>
        <w:t xml:space="preserve">：</w:t>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我方全面研究了</w:t>
      </w:r>
      <w:r>
        <w:rPr>
          <w:rFonts w:hint="eastAsia" w:asciiTheme="minorEastAsia" w:hAnsiTheme="minorEastAsia" w:eastAsiaTheme="minorEastAsia" w:cstheme="minorEastAsia"/>
          <w:color w:val="auto"/>
          <w:sz w:val="21"/>
          <w:szCs w:val="24"/>
          <w:highlight w:val="none"/>
          <w:u w:val="single"/>
        </w:rPr>
        <w:t xml:space="preserve">   （招标编号）   </w:t>
      </w:r>
      <w:r>
        <w:rPr>
          <w:rFonts w:hint="eastAsia" w:asciiTheme="minorEastAsia" w:hAnsiTheme="minorEastAsia" w:eastAsiaTheme="minorEastAsia" w:cstheme="minorEastAsia"/>
          <w:color w:val="auto"/>
          <w:sz w:val="21"/>
          <w:szCs w:val="24"/>
          <w:highlight w:val="none"/>
        </w:rPr>
        <w:t xml:space="preserve">项目招标文件，决定参加贵单位组织的本项目投标。</w:t>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1、我方自愿按照招标文件规定的各项要求向招标人提供所需服务。</w:t>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2、一旦我方中标，我们将严格履行招标文件中规定的每一项要求，按期、按质、按量履行合同的义务。</w:t>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3．我们已详细审查全部招标文件，包括更正文件(如有)，对招标文件及更正公告(如有)无任何异议。我们完全理解并同意放弃对这方面有不明及误解的权力。</w:t>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4、我们同意按招标文件中的规定，本投标书的有效期限为自投标截止之日起</w:t>
      </w:r>
      <w:r>
        <w:rPr>
          <w:rFonts w:hint="eastAsia" w:asciiTheme="minorEastAsia" w:hAnsiTheme="minorEastAsia" w:eastAsiaTheme="minorEastAsia" w:cstheme="minorEastAsia"/>
          <w:color w:val="auto"/>
          <w:sz w:val="21"/>
          <w:szCs w:val="24"/>
          <w:highlight w:val="none"/>
          <w:u w:val="single"/>
        </w:rPr>
        <w:t xml:space="preserve">      </w:t>
      </w:r>
      <w:r>
        <w:rPr>
          <w:rFonts w:hint="eastAsia" w:asciiTheme="minorEastAsia" w:hAnsiTheme="minorEastAsia" w:eastAsiaTheme="minorEastAsia" w:cstheme="minorEastAsia"/>
          <w:color w:val="auto"/>
          <w:sz w:val="21"/>
          <w:szCs w:val="24"/>
          <w:highlight w:val="none"/>
        </w:rPr>
        <w:t xml:space="preserve">天。</w:t>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5、我们愿意提供招标采购单位在招标文件中要求的所有资料。</w:t>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6、我们愿意遵守招标公告及招标文件中所列的收费标准。</w:t>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7、我们承诺该项投标在开标后的全过程中保持有效，不作任何更改和变动。</w:t>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8、我方愿意提供贵单位可能另外要求的，与投标有关的文件资料，并保证我方已提供和将要提供的文件资料是真实、准确的。</w:t>
      </w:r>
      <w:r/>
    </w:p>
    <w:p>
      <w:pPr>
        <w:ind w:firstLine="420"/>
        <w:spacing w:line="360" w:lineRule="auto"/>
        <w:rPr>
          <w:rFonts w:asciiTheme="minorEastAsia" w:hAnsiTheme="minorEastAsia" w:eastAsiaTheme="minorEastAsia" w:cstheme="minorEastAsia"/>
          <w:color w:val="auto"/>
          <w:sz w:val="21"/>
          <w:szCs w:val="24"/>
          <w:highlight w:val="none"/>
        </w:rPr>
      </w:pPr>
      <w:r>
        <w:rPr>
          <w:rFonts w:asciiTheme="minorEastAsia" w:hAnsiTheme="minorEastAsia" w:eastAsiaTheme="minorEastAsia" w:cstheme="minorEastAsia"/>
          <w:color w:val="auto"/>
          <w:sz w:val="21"/>
          <w:szCs w:val="24"/>
          <w:highlight w:val="none"/>
        </w:rPr>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投标人：</w:t>
      </w:r>
      <w:r>
        <w:rPr>
          <w:rFonts w:hint="eastAsia" w:asciiTheme="minorEastAsia" w:hAnsiTheme="minorEastAsia" w:eastAsiaTheme="minorEastAsia" w:cstheme="minorEastAsia"/>
          <w:color w:val="auto"/>
          <w:sz w:val="21"/>
          <w:szCs w:val="24"/>
          <w:highlight w:val="none"/>
          <w:u w:val="single"/>
        </w:rPr>
        <w:t xml:space="preserve">      </w:t>
      </w:r>
      <w:r>
        <w:rPr>
          <w:rFonts w:hint="eastAsia" w:asciiTheme="minorEastAsia" w:hAnsiTheme="minorEastAsia" w:eastAsiaTheme="minorEastAsia" w:cstheme="minorEastAsia"/>
          <w:color w:val="auto"/>
          <w:sz w:val="21"/>
          <w:szCs w:val="24"/>
          <w:highlight w:val="none"/>
          <w:u w:val="single"/>
          <w:lang w:val="en-US" w:eastAsia="zh-CN"/>
        </w:rPr>
        <w:t xml:space="preserve">   </w:t>
      </w:r>
      <w:r>
        <w:rPr>
          <w:rFonts w:hint="eastAsia" w:asciiTheme="minorEastAsia" w:hAnsiTheme="minorEastAsia" w:eastAsiaTheme="minorEastAsia" w:cstheme="minorEastAsia"/>
          <w:color w:val="auto"/>
          <w:sz w:val="21"/>
          <w:szCs w:val="24"/>
          <w:highlight w:val="none"/>
          <w:u w:val="single"/>
        </w:rPr>
        <w:t xml:space="preserve">  </w:t>
      </w:r>
      <w:r>
        <w:rPr>
          <w:rFonts w:hint="eastAsia" w:asciiTheme="minorEastAsia" w:hAnsiTheme="minorEastAsia" w:eastAsiaTheme="minorEastAsia" w:cstheme="minorEastAsia"/>
          <w:color w:val="auto"/>
          <w:sz w:val="21"/>
          <w:szCs w:val="24"/>
          <w:highlight w:val="none"/>
        </w:rPr>
        <w:t xml:space="preserve">（盖章）</w:t>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法定代表人或代理人</w:t>
      </w:r>
      <w:r>
        <w:rPr>
          <w:rFonts w:hint="eastAsia" w:asciiTheme="minorEastAsia" w:hAnsiTheme="minorEastAsia" w:eastAsiaTheme="minorEastAsia" w:cstheme="minorEastAsia"/>
          <w:color w:val="auto"/>
          <w:sz w:val="21"/>
          <w:szCs w:val="24"/>
          <w:highlight w:val="none"/>
          <w:lang w:eastAsia="zh-CN"/>
        </w:rPr>
        <w:t xml:space="preserve">：</w:t>
      </w:r>
      <w:r>
        <w:rPr>
          <w:rFonts w:hint="eastAsia" w:asciiTheme="minorEastAsia" w:hAnsiTheme="minorEastAsia" w:eastAsiaTheme="minorEastAsia" w:cstheme="minorEastAsia"/>
          <w:color w:val="auto"/>
          <w:sz w:val="21"/>
          <w:szCs w:val="24"/>
          <w:highlight w:val="none"/>
          <w:u w:val="single"/>
          <w:lang w:val="en-US" w:eastAsia="zh-CN"/>
        </w:rPr>
        <w:t xml:space="preserve">        </w:t>
      </w:r>
      <w:r>
        <w:rPr>
          <w:rFonts w:hint="eastAsia" w:asciiTheme="minorEastAsia" w:hAnsiTheme="minorEastAsia" w:eastAsiaTheme="minorEastAsia" w:cstheme="minorEastAsia"/>
          <w:color w:val="auto"/>
          <w:sz w:val="21"/>
          <w:szCs w:val="24"/>
          <w:highlight w:val="none"/>
        </w:rPr>
        <w:t xml:space="preserve">（签字或盖章）</w:t>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通讯地址：</w:t>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邮政编码：</w:t>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联系电话：</w:t>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传    真：</w:t>
      </w:r>
      <w:r/>
    </w:p>
    <w:p>
      <w:pPr>
        <w:pStyle w:val="996"/>
        <w:ind w:left="0" w:firstLine="420"/>
        <w:spacing w:after="0" w:line="360" w:lineRule="auto"/>
        <w:rPr>
          <w:rFonts w:ascii="宋体" w:hAnsi="宋体" w:eastAsia="宋体"/>
          <w:bCs/>
          <w:color w:val="auto"/>
          <w:sz w:val="24"/>
          <w:szCs w:val="24"/>
          <w:highlight w:val="none"/>
        </w:rPr>
      </w:pPr>
      <w:r>
        <w:rPr>
          <w:rFonts w:hint="eastAsia" w:asciiTheme="minorEastAsia" w:hAnsiTheme="minorEastAsia" w:eastAsiaTheme="minorEastAsia" w:cstheme="minorEastAsia"/>
          <w:color w:val="auto"/>
          <w:sz w:val="21"/>
          <w:szCs w:val="24"/>
          <w:highlight w:val="none"/>
        </w:rPr>
        <w:t xml:space="preserve">日    期：</w:t>
      </w:r>
      <w:r/>
    </w:p>
    <w:p>
      <w:pPr>
        <w:ind w:firstLine="600"/>
        <w:spacing w:line="360" w:lineRule="auto"/>
        <w:rPr>
          <w:rFonts w:eastAsia="宋体"/>
          <w:color w:val="auto"/>
          <w:highlight w:val="none"/>
        </w:rPr>
      </w:pPr>
      <w:r>
        <w:rPr>
          <w:rFonts w:ascii="宋体" w:hAnsi="宋体" w:eastAsia="宋体"/>
          <w:color w:val="auto"/>
          <w:sz w:val="24"/>
          <w:szCs w:val="24"/>
          <w:highlight w:val="none"/>
        </w:rPr>
        <w:br w:type="page" w:clear="all"/>
      </w:r>
      <w:r/>
    </w:p>
    <w:p>
      <w:pPr>
        <w:ind w:firstLine="482"/>
        <w:jc w:val="center"/>
        <w:spacing w:line="360" w:lineRule="auto"/>
        <w:rPr>
          <w:rFonts w:asciiTheme="minorEastAsia" w:hAnsiTheme="minorEastAsia" w:eastAsiaTheme="minorEastAsia" w:cstheme="minorEastAsia"/>
          <w:b/>
          <w:bCs/>
          <w:color w:val="auto"/>
          <w:sz w:val="24"/>
          <w:szCs w:val="24"/>
          <w:highlight w:val="none"/>
        </w:rPr>
        <w:outlineLvl w:val="1"/>
      </w:pPr>
      <w:r/>
      <w:bookmarkStart w:id="28" w:name="_Toc30705"/>
      <w:r>
        <w:rPr>
          <w:rFonts w:hint="eastAsia" w:asciiTheme="minorEastAsia" w:hAnsiTheme="minorEastAsia" w:eastAsiaTheme="minorEastAsia" w:cstheme="minorEastAsia"/>
          <w:b/>
          <w:bCs/>
          <w:color w:val="auto"/>
          <w:sz w:val="24"/>
          <w:szCs w:val="24"/>
          <w:highlight w:val="none"/>
        </w:rPr>
        <w:t xml:space="preserve">二、授权委托书</w:t>
      </w:r>
      <w:bookmarkEnd w:id="28"/>
      <w:r/>
      <w:r/>
    </w:p>
    <w:p>
      <w:pPr>
        <w:ind w:firstLine="420"/>
        <w:spacing w:line="360" w:lineRule="auto"/>
        <w:rPr>
          <w:rFonts w:asciiTheme="minorEastAsia" w:hAnsiTheme="minorEastAsia" w:eastAsiaTheme="minorEastAsia" w:cstheme="minorEastAsia"/>
          <w:color w:val="auto"/>
          <w:sz w:val="21"/>
          <w:szCs w:val="24"/>
          <w:highlight w:val="none"/>
        </w:rPr>
      </w:pPr>
      <w:r>
        <w:rPr>
          <w:rFonts w:asciiTheme="minorEastAsia" w:hAnsiTheme="minorEastAsia" w:eastAsiaTheme="minorEastAsia" w:cstheme="minorEastAsia"/>
          <w:color w:val="auto"/>
          <w:sz w:val="21"/>
          <w:szCs w:val="24"/>
          <w:highlight w:val="none"/>
        </w:rPr>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本授权委托书声明：  我</w:t>
      </w:r>
      <w:r>
        <w:rPr>
          <w:rFonts w:hint="eastAsia" w:asciiTheme="minorEastAsia" w:hAnsiTheme="minorEastAsia" w:eastAsiaTheme="minorEastAsia" w:cstheme="minorEastAsia"/>
          <w:color w:val="auto"/>
          <w:sz w:val="21"/>
          <w:szCs w:val="24"/>
          <w:highlight w:val="none"/>
          <w:u w:val="single"/>
        </w:rPr>
        <w:t xml:space="preserve">   （姓名）    </w:t>
      </w:r>
      <w:r>
        <w:rPr>
          <w:rFonts w:hint="eastAsia" w:asciiTheme="minorEastAsia" w:hAnsiTheme="minorEastAsia" w:eastAsiaTheme="minorEastAsia" w:cstheme="minorEastAsia"/>
          <w:color w:val="auto"/>
          <w:sz w:val="21"/>
          <w:szCs w:val="24"/>
          <w:highlight w:val="none"/>
        </w:rPr>
        <w:t xml:space="preserve">系</w:t>
      </w:r>
      <w:r>
        <w:rPr>
          <w:rFonts w:hint="eastAsia" w:asciiTheme="minorEastAsia" w:hAnsiTheme="minorEastAsia" w:eastAsiaTheme="minorEastAsia" w:cstheme="minorEastAsia"/>
          <w:color w:val="auto"/>
          <w:sz w:val="21"/>
          <w:szCs w:val="24"/>
          <w:highlight w:val="none"/>
          <w:u w:val="single"/>
        </w:rPr>
        <w:t xml:space="preserve">     （投标人名称）    </w:t>
      </w:r>
      <w:r>
        <w:rPr>
          <w:rFonts w:hint="eastAsia" w:asciiTheme="minorEastAsia" w:hAnsiTheme="minorEastAsia" w:eastAsiaTheme="minorEastAsia" w:cstheme="minorEastAsia"/>
          <w:color w:val="auto"/>
          <w:sz w:val="21"/>
          <w:szCs w:val="24"/>
          <w:highlight w:val="none"/>
        </w:rPr>
        <w:t xml:space="preserve">的法定代表人，现授权委托</w:t>
      </w:r>
      <w:r>
        <w:rPr>
          <w:rFonts w:hint="eastAsia" w:asciiTheme="minorEastAsia" w:hAnsiTheme="minorEastAsia" w:eastAsiaTheme="minorEastAsia" w:cstheme="minorEastAsia"/>
          <w:color w:val="auto"/>
          <w:sz w:val="21"/>
          <w:szCs w:val="24"/>
          <w:highlight w:val="none"/>
          <w:u w:val="single"/>
        </w:rPr>
        <w:t xml:space="preserve">    （姓名）   </w:t>
      </w:r>
      <w:r>
        <w:rPr>
          <w:rFonts w:hint="eastAsia" w:asciiTheme="minorEastAsia" w:hAnsiTheme="minorEastAsia" w:eastAsiaTheme="minorEastAsia" w:cstheme="minorEastAsia"/>
          <w:color w:val="auto"/>
          <w:sz w:val="21"/>
          <w:szCs w:val="24"/>
          <w:highlight w:val="none"/>
        </w:rPr>
        <w:t xml:space="preserve">为我公司授权代表（即代理人），以本公司的名义参加</w:t>
      </w:r>
      <w:r>
        <w:rPr>
          <w:rFonts w:hint="eastAsia" w:asciiTheme="minorEastAsia" w:hAnsiTheme="minorEastAsia" w:eastAsiaTheme="minorEastAsia" w:cstheme="minorEastAsia"/>
          <w:color w:val="auto"/>
          <w:sz w:val="21"/>
          <w:szCs w:val="24"/>
          <w:highlight w:val="none"/>
          <w:u w:val="single"/>
        </w:rPr>
        <w:t xml:space="preserve">   (采购代理机构)  </w:t>
      </w:r>
      <w:r>
        <w:rPr>
          <w:rFonts w:hint="eastAsia" w:asciiTheme="minorEastAsia" w:hAnsiTheme="minorEastAsia" w:eastAsiaTheme="minorEastAsia" w:cstheme="minorEastAsia"/>
          <w:color w:val="auto"/>
          <w:sz w:val="21"/>
          <w:szCs w:val="24"/>
          <w:highlight w:val="none"/>
        </w:rPr>
        <w:t xml:space="preserve">组织实施的编号为</w:t>
      </w:r>
      <w:r>
        <w:rPr>
          <w:rFonts w:hint="eastAsia" w:asciiTheme="minorEastAsia" w:hAnsiTheme="minorEastAsia" w:eastAsiaTheme="minorEastAsia" w:cstheme="minorEastAsia"/>
          <w:color w:val="auto"/>
          <w:sz w:val="21"/>
          <w:szCs w:val="24"/>
          <w:highlight w:val="none"/>
          <w:u w:val="single"/>
        </w:rPr>
        <w:t xml:space="preserve">    （</w:t>
      </w:r>
      <w:r>
        <w:rPr>
          <w:rFonts w:hint="eastAsia" w:asciiTheme="minorEastAsia" w:hAnsiTheme="minorEastAsia" w:eastAsiaTheme="minorEastAsia" w:cstheme="minorEastAsia"/>
          <w:color w:val="auto"/>
          <w:sz w:val="21"/>
          <w:szCs w:val="24"/>
          <w:highlight w:val="none"/>
          <w:u w:val="single"/>
          <w:lang w:val="en-US" w:eastAsia="zh-CN"/>
        </w:rPr>
        <w:t xml:space="preserve">招标</w:t>
      </w:r>
      <w:r>
        <w:rPr>
          <w:rFonts w:hint="eastAsia" w:asciiTheme="minorEastAsia" w:hAnsiTheme="minorEastAsia" w:eastAsiaTheme="minorEastAsia" w:cstheme="minorEastAsia"/>
          <w:color w:val="auto"/>
          <w:sz w:val="21"/>
          <w:szCs w:val="24"/>
          <w:highlight w:val="none"/>
          <w:u w:val="single"/>
        </w:rPr>
        <w:t xml:space="preserve">编号）    </w:t>
      </w:r>
      <w:r>
        <w:rPr>
          <w:rFonts w:hint="eastAsia" w:asciiTheme="minorEastAsia" w:hAnsiTheme="minorEastAsia" w:eastAsiaTheme="minorEastAsia" w:cstheme="minorEastAsia"/>
          <w:color w:val="auto"/>
          <w:sz w:val="21"/>
          <w:szCs w:val="24"/>
          <w:highlight w:val="none"/>
        </w:rPr>
        <w:t xml:space="preserve">的招标活动。代理人在开标、评标、合同谈判过程中所签署的一切文件和处理与这有关的一切事务，我均予以承认。</w:t>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代理人无转委托权。特此委托。</w:t>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    </w:t>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投标人：</w:t>
      </w:r>
      <w:r>
        <w:rPr>
          <w:rFonts w:hint="eastAsia" w:asciiTheme="minorEastAsia" w:hAnsiTheme="minorEastAsia" w:eastAsiaTheme="minorEastAsia" w:cstheme="minorEastAsia"/>
          <w:color w:val="auto"/>
          <w:sz w:val="21"/>
          <w:szCs w:val="24"/>
          <w:highlight w:val="none"/>
          <w:u w:val="single"/>
          <w:lang w:val="en-US" w:eastAsia="zh-CN"/>
        </w:rPr>
        <w:t xml:space="preserve">              </w:t>
      </w:r>
      <w:r>
        <w:rPr>
          <w:rFonts w:hint="eastAsia" w:asciiTheme="minorEastAsia" w:hAnsiTheme="minorEastAsia" w:eastAsiaTheme="minorEastAsia" w:cstheme="minorEastAsia"/>
          <w:color w:val="auto"/>
          <w:sz w:val="21"/>
          <w:szCs w:val="24"/>
          <w:highlight w:val="none"/>
        </w:rPr>
        <w:t xml:space="preserve">（盖章）</w:t>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法定代表人</w:t>
      </w:r>
      <w:r>
        <w:rPr>
          <w:rFonts w:hint="eastAsia" w:asciiTheme="minorEastAsia" w:hAnsiTheme="minorEastAsia" w:eastAsiaTheme="minorEastAsia" w:cstheme="minorEastAsia"/>
          <w:color w:val="auto"/>
          <w:sz w:val="21"/>
          <w:szCs w:val="24"/>
          <w:highlight w:val="none"/>
          <w:lang w:eastAsia="zh-CN"/>
        </w:rPr>
        <w:t xml:space="preserve">：</w:t>
      </w:r>
      <w:r>
        <w:rPr>
          <w:rFonts w:hint="eastAsia" w:asciiTheme="minorEastAsia" w:hAnsiTheme="minorEastAsia" w:eastAsiaTheme="minorEastAsia" w:cstheme="minorEastAsia"/>
          <w:color w:val="auto"/>
          <w:sz w:val="21"/>
          <w:szCs w:val="24"/>
          <w:highlight w:val="none"/>
          <w:u w:val="single"/>
          <w:lang w:val="en-US" w:eastAsia="zh-CN"/>
        </w:rPr>
        <w:t xml:space="preserve">          </w:t>
      </w:r>
      <w:r>
        <w:rPr>
          <w:rFonts w:hint="eastAsia" w:asciiTheme="minorEastAsia" w:hAnsiTheme="minorEastAsia" w:eastAsiaTheme="minorEastAsia" w:cstheme="minorEastAsia"/>
          <w:color w:val="auto"/>
          <w:sz w:val="21"/>
          <w:szCs w:val="24"/>
          <w:highlight w:val="none"/>
          <w:lang w:val="en-US" w:eastAsia="zh-CN"/>
        </w:rPr>
        <w:t xml:space="preserve"> </w:t>
      </w:r>
      <w:r>
        <w:rPr>
          <w:rFonts w:hint="eastAsia" w:asciiTheme="minorEastAsia" w:hAnsiTheme="minorEastAsia" w:eastAsiaTheme="minorEastAsia" w:cstheme="minorEastAsia"/>
          <w:color w:val="auto"/>
          <w:sz w:val="21"/>
          <w:szCs w:val="24"/>
          <w:highlight w:val="none"/>
        </w:rPr>
        <w:t xml:space="preserve">（签字或盖章）</w:t>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代理人：</w:t>
      </w:r>
      <w:r>
        <w:rPr>
          <w:rFonts w:hint="eastAsia" w:asciiTheme="minorEastAsia" w:hAnsiTheme="minorEastAsia" w:eastAsiaTheme="minorEastAsia" w:cstheme="minorEastAsia"/>
          <w:color w:val="auto"/>
          <w:sz w:val="21"/>
          <w:szCs w:val="24"/>
          <w:highlight w:val="none"/>
          <w:u w:val="single"/>
          <w:lang w:val="en-US" w:eastAsia="zh-CN"/>
        </w:rPr>
        <w:t xml:space="preserve">              </w:t>
      </w:r>
      <w:r>
        <w:rPr>
          <w:rFonts w:hint="eastAsia" w:asciiTheme="minorEastAsia" w:hAnsiTheme="minorEastAsia" w:eastAsiaTheme="minorEastAsia" w:cstheme="minorEastAsia"/>
          <w:color w:val="auto"/>
          <w:sz w:val="21"/>
          <w:szCs w:val="24"/>
          <w:highlight w:val="none"/>
        </w:rPr>
        <w:t xml:space="preserve">（签字或盖章）</w:t>
      </w:r>
      <w:r/>
    </w:p>
    <w:p>
      <w:pPr>
        <w:ind w:firstLine="420"/>
        <w:jc w:val="left"/>
        <w:keepLines w:val="0"/>
        <w:keepNext w:val="0"/>
        <w:pageBreakBefore w:val="0"/>
        <w:spacing w:line="360" w:lineRule="auto"/>
        <w:widowControl w:val="off"/>
        <w:rPr>
          <w:rFonts w:ascii="宋体" w:hAnsi="宋体" w:cs="宋体" w:eastAsiaTheme="minorEastAsia"/>
          <w:color w:val="auto"/>
          <w:sz w:val="21"/>
          <w:szCs w:val="21"/>
          <w:highlight w:val="none"/>
        </w:rPr>
      </w:pPr>
      <w:r>
        <w:rPr>
          <w:rFonts w:hint="eastAsia" w:ascii="宋体" w:hAnsi="宋体" w:cs="宋体" w:eastAsiaTheme="minorEastAsia"/>
          <w:color w:val="auto"/>
          <w:sz w:val="21"/>
          <w:szCs w:val="21"/>
          <w:highlight w:val="none"/>
        </w:rPr>
        <w:t xml:space="preserve">日期：</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年</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月</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日</w:t>
      </w:r>
      <w:r/>
    </w:p>
    <w:p>
      <w:pPr>
        <w:pStyle w:val="1014"/>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0"/>
        <w:spacing w:line="360" w:lineRule="auto"/>
        <w:rPr>
          <w:rFonts w:asciiTheme="minorEastAsia" w:hAnsiTheme="minorEastAsia" w:eastAsiaTheme="minorEastAsia" w:cstheme="minorEastAsia"/>
          <w:color w:val="auto"/>
          <w:sz w:val="21"/>
          <w:szCs w:val="24"/>
          <w:highlight w:val="none"/>
        </w:rPr>
      </w:pPr>
      <w:r>
        <w:rPr>
          <w:rFonts w:asciiTheme="minorEastAsia" w:hAnsiTheme="minorEastAsia" w:eastAsiaTheme="minorEastAsia" w:cstheme="minorEastAsia"/>
          <w:color w:val="auto"/>
          <w:sz w:val="21"/>
          <w:szCs w:val="24"/>
          <w:highlight w:val="none"/>
        </w:rPr>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★法定代表人身份证复印件和委托代理人身份证复印件附后</w:t>
      </w:r>
      <w:r/>
    </w:p>
    <w:p>
      <w:pPr>
        <w:ind w:firstLine="200"/>
        <w:rPr>
          <w:rFonts w:ascii="宋体" w:eastAsia="宋体"/>
          <w:color w:val="auto"/>
          <w:sz w:val="21"/>
          <w:szCs w:val="22"/>
          <w:highlight w:val="none"/>
        </w:rPr>
      </w:pPr>
      <w:r>
        <w:rPr>
          <w:rFonts w:ascii="宋体" w:eastAsia="宋体"/>
          <w:color w:val="auto"/>
          <w:sz w:val="21"/>
          <w:szCs w:val="22"/>
          <w:highlight w:val="none"/>
        </w:rPr>
      </w:r>
      <w:r/>
    </w:p>
    <w:p>
      <w:pPr>
        <w:pStyle w:val="992"/>
        <w:rPr>
          <w:rFonts w:ascii="宋体" w:eastAsia="宋体"/>
          <w:color w:val="auto"/>
          <w:sz w:val="21"/>
          <w:szCs w:val="22"/>
          <w:highlight w:val="none"/>
        </w:rPr>
      </w:pPr>
      <w:r>
        <w:rPr>
          <w:rFonts w:ascii="宋体" w:eastAsia="宋体"/>
          <w:color w:val="auto"/>
          <w:sz w:val="21"/>
          <w:szCs w:val="22"/>
          <w:highlight w:val="none"/>
        </w:rPr>
      </w:r>
      <w:r/>
    </w:p>
    <w:p>
      <w:pPr>
        <w:pStyle w:val="1001"/>
        <w:rPr>
          <w:rFonts w:ascii="宋体" w:eastAsia="宋体"/>
          <w:color w:val="auto"/>
          <w:sz w:val="21"/>
          <w:szCs w:val="22"/>
          <w:highlight w:val="none"/>
        </w:rPr>
      </w:pPr>
      <w:r>
        <w:rPr>
          <w:rFonts w:ascii="宋体" w:eastAsia="宋体"/>
          <w:color w:val="auto"/>
          <w:sz w:val="21"/>
          <w:szCs w:val="22"/>
          <w:highlight w:val="none"/>
        </w:rPr>
      </w:r>
      <w:r/>
    </w:p>
    <w:p>
      <w:pPr>
        <w:pStyle w:val="1001"/>
        <w:rPr>
          <w:rFonts w:ascii="宋体" w:eastAsia="宋体"/>
          <w:color w:val="auto"/>
          <w:sz w:val="21"/>
          <w:szCs w:val="22"/>
          <w:highlight w:val="none"/>
        </w:rPr>
      </w:pPr>
      <w:r>
        <w:rPr>
          <w:rFonts w:ascii="宋体" w:eastAsia="宋体"/>
          <w:color w:val="auto"/>
          <w:sz w:val="21"/>
          <w:szCs w:val="22"/>
          <w:highlight w:val="none"/>
        </w:rPr>
      </w:r>
      <w:r/>
    </w:p>
    <w:p>
      <w:pPr>
        <w:pStyle w:val="1001"/>
        <w:rPr>
          <w:rFonts w:ascii="宋体" w:eastAsia="宋体"/>
          <w:color w:val="auto"/>
          <w:sz w:val="21"/>
          <w:szCs w:val="22"/>
          <w:highlight w:val="none"/>
        </w:rPr>
      </w:pPr>
      <w:r>
        <w:rPr>
          <w:rFonts w:ascii="宋体" w:eastAsia="宋体"/>
          <w:color w:val="auto"/>
          <w:sz w:val="21"/>
          <w:szCs w:val="22"/>
          <w:highlight w:val="none"/>
        </w:rPr>
      </w:r>
      <w:r/>
    </w:p>
    <w:p>
      <w:pPr>
        <w:pStyle w:val="1001"/>
        <w:rPr>
          <w:rFonts w:ascii="宋体" w:eastAsia="宋体"/>
          <w:color w:val="auto"/>
          <w:sz w:val="21"/>
          <w:szCs w:val="22"/>
          <w:highlight w:val="none"/>
        </w:rPr>
      </w:pPr>
      <w:r>
        <w:rPr>
          <w:rFonts w:ascii="宋体" w:eastAsia="宋体"/>
          <w:color w:val="auto"/>
          <w:sz w:val="21"/>
          <w:szCs w:val="22"/>
          <w:highlight w:val="none"/>
        </w:rPr>
      </w:r>
      <w:r/>
    </w:p>
    <w:p>
      <w:pPr>
        <w:pStyle w:val="1001"/>
        <w:rPr>
          <w:rFonts w:ascii="宋体" w:eastAsia="宋体"/>
          <w:color w:val="auto"/>
          <w:sz w:val="21"/>
          <w:szCs w:val="22"/>
          <w:highlight w:val="none"/>
        </w:rPr>
      </w:pPr>
      <w:r>
        <w:rPr>
          <w:rFonts w:ascii="宋体" w:eastAsia="宋体"/>
          <w:color w:val="auto"/>
          <w:sz w:val="21"/>
          <w:szCs w:val="22"/>
          <w:highlight w:val="none"/>
        </w:rPr>
      </w:r>
      <w:r/>
    </w:p>
    <w:p>
      <w:pPr>
        <w:pStyle w:val="1001"/>
        <w:rPr>
          <w:rFonts w:ascii="宋体" w:eastAsia="宋体"/>
          <w:color w:val="auto"/>
          <w:sz w:val="21"/>
          <w:szCs w:val="22"/>
          <w:highlight w:val="none"/>
        </w:rPr>
      </w:pPr>
      <w:r>
        <w:rPr>
          <w:rFonts w:ascii="宋体" w:eastAsia="宋体"/>
          <w:color w:val="auto"/>
          <w:sz w:val="21"/>
          <w:szCs w:val="22"/>
          <w:highlight w:val="none"/>
        </w:rPr>
      </w:r>
      <w:r/>
    </w:p>
    <w:p>
      <w:pPr>
        <w:pStyle w:val="1001"/>
        <w:rPr>
          <w:rFonts w:ascii="宋体" w:eastAsia="宋体"/>
          <w:color w:val="auto"/>
          <w:sz w:val="21"/>
          <w:szCs w:val="22"/>
          <w:highlight w:val="none"/>
        </w:rPr>
      </w:pPr>
      <w:r>
        <w:rPr>
          <w:rFonts w:ascii="宋体" w:eastAsia="宋体"/>
          <w:color w:val="auto"/>
          <w:sz w:val="21"/>
          <w:szCs w:val="22"/>
          <w:highlight w:val="none"/>
        </w:rPr>
      </w:r>
      <w:r/>
    </w:p>
    <w:p>
      <w:pPr>
        <w:pStyle w:val="1001"/>
        <w:rPr>
          <w:rFonts w:ascii="宋体" w:eastAsia="宋体"/>
          <w:color w:val="auto"/>
          <w:sz w:val="21"/>
          <w:szCs w:val="22"/>
          <w:highlight w:val="none"/>
        </w:rPr>
      </w:pPr>
      <w:r>
        <w:rPr>
          <w:rFonts w:ascii="宋体" w:eastAsia="宋体"/>
          <w:color w:val="auto"/>
          <w:sz w:val="21"/>
          <w:szCs w:val="22"/>
          <w:highlight w:val="none"/>
        </w:rPr>
      </w:r>
      <w:r/>
    </w:p>
    <w:p>
      <w:pPr>
        <w:pStyle w:val="1001"/>
        <w:ind w:left="0" w:firstLine="0"/>
        <w:rPr>
          <w:rFonts w:ascii="宋体" w:eastAsia="宋体"/>
          <w:color w:val="auto"/>
          <w:sz w:val="21"/>
          <w:szCs w:val="22"/>
          <w:highlight w:val="none"/>
        </w:rPr>
      </w:pPr>
      <w:r>
        <w:rPr>
          <w:rFonts w:ascii="宋体" w:eastAsia="宋体"/>
          <w:color w:val="auto"/>
          <w:sz w:val="21"/>
          <w:szCs w:val="22"/>
          <w:highlight w:val="none"/>
        </w:rPr>
      </w:r>
      <w:r/>
    </w:p>
    <w:p>
      <w:pPr>
        <w:jc w:val="center"/>
        <w:rPr>
          <w:rFonts w:ascii="宋体" w:hAnsi="宋体" w:eastAsia="宋体"/>
          <w:b/>
          <w:color w:val="auto"/>
          <w:sz w:val="24"/>
          <w:szCs w:val="24"/>
          <w:highlight w:val="none"/>
        </w:rPr>
        <w:outlineLvl w:val="1"/>
      </w:pPr>
      <w:r>
        <w:rPr>
          <w:rFonts w:hint="eastAsia" w:ascii="宋体" w:hAnsi="宋体" w:eastAsia="宋体"/>
          <w:b/>
          <w:color w:val="auto"/>
          <w:sz w:val="24"/>
          <w:szCs w:val="24"/>
          <w:highlight w:val="none"/>
        </w:rPr>
        <w:t xml:space="preserve">三、开标一览表</w:t>
      </w:r>
      <w:bookmarkEnd w:id="21"/>
      <w:r/>
      <w:bookmarkEnd w:id="22"/>
      <w:r/>
      <w:bookmarkEnd w:id="23"/>
      <w:r/>
      <w:bookmarkEnd w:id="24"/>
      <w:r/>
      <w:bookmarkEnd w:id="25"/>
      <w:r/>
      <w:bookmarkEnd w:id="26"/>
      <w:r/>
      <w:r/>
    </w:p>
    <w:p>
      <w:pPr>
        <w:ind w:left="0" w:firstLine="21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 xml:space="preserve">项目编号：</w:t>
      </w:r>
      <w:bookmarkStart w:id="29" w:name="XMBH"/>
      <w:r/>
      <w:bookmarkEnd w:id="29"/>
      <w:r/>
      <w:r/>
    </w:p>
    <w:p>
      <w:pPr>
        <w:ind w:left="0" w:firstLine="21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采购包号：</w:t>
      </w:r>
      <w:r/>
    </w:p>
    <w:tbl>
      <w:tblPr>
        <w:tblStyle w:val="989"/>
        <w:tblW w:w="9105" w:type="dxa"/>
        <w:tblInd w:w="16" w:type="dxa"/>
        <w:tblLayout w:type="fixed"/>
        <w:tblCellMar>
          <w:left w:w="108" w:type="dxa"/>
          <w:top w:w="0" w:type="dxa"/>
          <w:right w:w="108" w:type="dxa"/>
          <w:bottom w:w="0" w:type="dxa"/>
        </w:tblCellMar>
        <w:tblLook w:val="04A0" w:firstRow="1" w:lastRow="0" w:firstColumn="1" w:lastColumn="0" w:noHBand="0" w:noVBand="1"/>
      </w:tblPr>
      <w:tblGrid>
        <w:gridCol w:w="692"/>
        <w:gridCol w:w="3463"/>
        <w:gridCol w:w="3360"/>
        <w:gridCol w:w="1590"/>
      </w:tblGrid>
      <w:tr>
        <w:trPr>
          <w:trHeight w:val="677"/>
        </w:trPr>
        <w:tc>
          <w:tcPr>
            <w:shd w:val="clear" w:color="auto" w:fill="auto"/>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3463" w:type="dxa"/>
            <w:vAlign w:val="center"/>
            <w:textDirection w:val="lrTb"/>
            <w:noWrap w:val="false"/>
          </w:tcPr>
          <w:p>
            <w:pPr>
              <w:ind w:left="0"/>
              <w:jc w:val="center"/>
              <w:keepLines w:val="0"/>
              <w:keepNext w:val="0"/>
              <w:pageBreakBefore w:val="0"/>
              <w:spacing w:line="360" w:lineRule="auto"/>
              <w:widowControl/>
              <w:rPr>
                <w:rFonts w:hint="default"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 xml:space="preserve">项目名称</w:t>
            </w:r>
            <w:r/>
          </w:p>
        </w:tc>
        <w:tc>
          <w:tcPr>
            <w:shd w:val="clear" w:color="auto" w:fill="auto"/>
            <w:tcBorders>
              <w:top w:val="single" w:color="auto" w:sz="4" w:space="0"/>
              <w:left w:val="none" w:color="000000" w:sz="4" w:space="0"/>
              <w:bottom w:val="single" w:color="auto" w:sz="4" w:space="0"/>
              <w:right w:val="single" w:color="auto" w:sz="4" w:space="0"/>
            </w:tcBorders>
            <w:tcW w:w="3360"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投标总价</w:t>
            </w:r>
            <w:r/>
          </w:p>
        </w:tc>
        <w:tc>
          <w:tcPr>
            <w:shd w:val="clear" w:color="auto" w:fill="auto"/>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keepLines w:val="0"/>
              <w:keepNext w:val="0"/>
              <w:pageBreakBefore w:val="0"/>
              <w:spacing w:line="36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履约期限</w:t>
            </w:r>
            <w:r/>
          </w:p>
        </w:tc>
      </w:tr>
      <w:tr>
        <w:trPr>
          <w:trHeight w:val="677"/>
        </w:trPr>
        <w:tc>
          <w:tcPr>
            <w:shd w:val="clear" w:color="auto" w:fill="auto"/>
            <w:tcBorders>
              <w:top w:val="none" w:color="000000" w:sz="4" w:space="0"/>
              <w:left w:val="single" w:color="auto" w:sz="4" w:space="0"/>
              <w:bottom w:val="single" w:color="auto" w:sz="4" w:space="0"/>
              <w:right w:val="single" w:color="auto" w:sz="4" w:space="0"/>
            </w:tcBorders>
            <w:tcW w:w="692"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463"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2026年吴中区区管道路桥梁、高架及隧道定期检测项目</w:t>
            </w:r>
            <w:r/>
          </w:p>
        </w:tc>
        <w:tc>
          <w:tcPr>
            <w:shd w:val="clear" w:color="auto" w:fill="auto"/>
            <w:tcBorders>
              <w:top w:val="none" w:color="000000" w:sz="4" w:space="0"/>
              <w:left w:val="none" w:color="000000" w:sz="4" w:space="0"/>
              <w:bottom w:val="single" w:color="auto" w:sz="4" w:space="0"/>
              <w:right w:val="single" w:color="auto" w:sz="4" w:space="0"/>
            </w:tcBorders>
            <w:tcW w:w="3360" w:type="dxa"/>
            <w:vAlign w:val="center"/>
            <w:textDirection w:val="lrTb"/>
            <w:noWrap w:val="false"/>
          </w:tcPr>
          <w:p>
            <w:pPr>
              <w:ind w:left="0"/>
              <w:jc w:val="both"/>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人民币大写：</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 xml:space="preserve">元</w:t>
            </w:r>
            <w:r/>
          </w:p>
          <w:p>
            <w:pPr>
              <w:ind w:left="0"/>
              <w:jc w:val="both"/>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（小写：</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 xml:space="preserve">元）</w:t>
            </w:r>
            <w:r/>
          </w:p>
        </w:tc>
        <w:tc>
          <w:tcPr>
            <w:shd w:val="clear" w:color="auto" w:fill="auto"/>
            <w:tcBorders>
              <w:top w:val="none" w:color="000000" w:sz="4" w:space="0"/>
              <w:left w:val="single" w:color="auto" w:sz="4" w:space="0"/>
              <w:bottom w:val="single" w:color="auto" w:sz="4" w:space="0"/>
              <w:right w:val="single" w:color="auto" w:sz="4" w:space="0"/>
            </w:tcBorders>
            <w:tcW w:w="1590"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tc>
      </w:tr>
    </w:tbl>
    <w:p>
      <w:pPr>
        <w:pStyle w:val="991"/>
        <w:ind w:firstLine="480"/>
        <w:spacing w:line="360" w:lineRule="auto"/>
        <w:rPr>
          <w:rFonts w:ascii="宋体" w:hAnsi="宋体" w:eastAsia="宋体"/>
          <w:color w:val="auto"/>
          <w:szCs w:val="24"/>
          <w:highlight w:val="none"/>
        </w:rPr>
      </w:pPr>
      <w:r>
        <w:rPr>
          <w:rFonts w:ascii="宋体" w:hAnsi="宋体" w:eastAsia="宋体"/>
          <w:color w:val="auto"/>
          <w:szCs w:val="24"/>
          <w:highlight w:val="none"/>
        </w:rPr>
      </w:r>
      <w:bookmarkEnd w:id="27"/>
      <w:r/>
      <w:r/>
    </w:p>
    <w:p>
      <w:pPr>
        <w:ind w:firstLine="420"/>
        <w:jc w:val="left"/>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注：本表报价为综合报价，报价</w:t>
      </w:r>
      <w:r>
        <w:rPr>
          <w:rFonts w:hint="eastAsia" w:ascii="宋体" w:hAnsi="宋体" w:eastAsia="宋体"/>
          <w:color w:val="auto"/>
          <w:sz w:val="21"/>
          <w:szCs w:val="21"/>
          <w:highlight w:val="none"/>
          <w:lang w:val="en-US" w:eastAsia="zh-CN"/>
        </w:rPr>
        <w:t xml:space="preserve">包含</w:t>
      </w:r>
      <w:r>
        <w:rPr>
          <w:rFonts w:hint="eastAsia" w:ascii="宋体" w:hAnsi="宋体" w:eastAsia="宋体" w:cs="宋体"/>
          <w:bCs/>
          <w:color w:val="auto"/>
          <w:sz w:val="21"/>
          <w:szCs w:val="21"/>
          <w:highlight w:val="none"/>
        </w:rPr>
        <w:t xml:space="preserve">检测及管理人员费用、检测报告及相关后期建档等费用、现场费用、交通安全措施费、交通工具及使用费、检测设备、测量仪器费及相关费用、临时办公场、公司取费、</w:t>
      </w:r>
      <w:r>
        <w:rPr>
          <w:rFonts w:hint="eastAsia" w:ascii="宋体" w:hAnsi="宋体" w:eastAsia="宋体" w:cs="宋体"/>
          <w:bCs/>
          <w:color w:val="auto"/>
          <w:sz w:val="21"/>
          <w:szCs w:val="21"/>
          <w:highlight w:val="none"/>
          <w:lang w:val="en-US" w:eastAsia="zh-CN"/>
        </w:rPr>
        <w:t xml:space="preserve">履行过程中发生的全部专家评审费用（包括但不限于检测方案评审、专项评审、报告评审、安全评审、航道评审等专家费、会务费、差旅费等与评审相关的费用）、</w:t>
      </w:r>
      <w:r>
        <w:rPr>
          <w:rFonts w:hint="eastAsia" w:ascii="宋体" w:hAnsi="宋体" w:eastAsia="宋体" w:cs="宋体"/>
          <w:bCs/>
          <w:color w:val="auto"/>
          <w:sz w:val="21"/>
          <w:szCs w:val="21"/>
          <w:highlight w:val="none"/>
        </w:rPr>
        <w:t xml:space="preserve">法定税金、利润等本招标文件明示或暗示的所有一般风险、责任和义务等费用。除合同另有规定外，该费用在合同实施期间不予调整</w:t>
      </w:r>
      <w:r>
        <w:rPr>
          <w:rFonts w:hint="eastAsia" w:ascii="宋体" w:hAnsi="宋体" w:eastAsia="宋体"/>
          <w:color w:val="auto"/>
          <w:sz w:val="21"/>
          <w:szCs w:val="21"/>
          <w:highlight w:val="none"/>
        </w:rPr>
        <w:t xml:space="preserve">。</w:t>
      </w:r>
      <w:r/>
    </w:p>
    <w:p>
      <w:pPr>
        <w:ind w:firstLine="420"/>
        <w:jc w:val="left"/>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992"/>
        <w:rPr>
          <w:rFonts w:hint="eastAsia"/>
          <w:color w:val="auto"/>
          <w:highlight w:val="none"/>
        </w:rPr>
      </w:pPr>
      <w:r>
        <w:rPr>
          <w:rFonts w:hint="eastAsia"/>
          <w:color w:val="auto"/>
          <w:highlight w:val="none"/>
        </w:rPr>
      </w:r>
      <w:r/>
    </w:p>
    <w:p>
      <w:pPr>
        <w:ind w:firstLine="420"/>
        <w:jc w:val="left"/>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投标人：</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（盖章）</w:t>
      </w:r>
      <w:r/>
    </w:p>
    <w:p>
      <w:pPr>
        <w:ind w:firstLine="420"/>
        <w:jc w:val="left"/>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法定代表人或代理人</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rPr>
        <w:t xml:space="preserve">（签字或盖章）</w:t>
      </w:r>
      <w:r/>
    </w:p>
    <w:p>
      <w:pPr>
        <w:ind w:firstLine="420"/>
        <w:jc w:val="left"/>
        <w:keepLines w:val="0"/>
        <w:keepNext w:val="0"/>
        <w:pageBreakBefore w:val="0"/>
        <w:spacing w:line="360" w:lineRule="auto"/>
        <w:widowControl w:val="off"/>
        <w:rPr>
          <w:rFonts w:ascii="宋体" w:hAnsi="宋体" w:cs="宋体" w:eastAsiaTheme="minorEastAsia"/>
          <w:color w:val="auto"/>
          <w:sz w:val="21"/>
          <w:szCs w:val="21"/>
          <w:highlight w:val="none"/>
        </w:rPr>
      </w:pPr>
      <w:r/>
      <w:bookmarkStart w:id="30" w:name="_Toc217446086"/>
      <w:r>
        <w:rPr>
          <w:rFonts w:hint="eastAsia" w:ascii="宋体" w:hAnsi="宋体" w:cs="宋体" w:eastAsiaTheme="minorEastAsia"/>
          <w:color w:val="auto"/>
          <w:sz w:val="21"/>
          <w:szCs w:val="21"/>
          <w:highlight w:val="none"/>
        </w:rPr>
        <w:t xml:space="preserve">日期：</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年</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月</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日</w:t>
      </w:r>
      <w:r/>
    </w:p>
    <w:p>
      <w:pPr>
        <w:pStyle w:val="992"/>
        <w:rPr>
          <w:color w:val="auto"/>
          <w:highlight w:val="none"/>
        </w:rPr>
      </w:pPr>
      <w:r>
        <w:rPr>
          <w:color w:val="auto"/>
          <w:highlight w:val="none"/>
        </w:rPr>
      </w:r>
      <w:r/>
    </w:p>
    <w:p>
      <w:pPr>
        <w:pStyle w:val="1001"/>
        <w:rPr>
          <w:color w:val="auto"/>
          <w:highlight w:val="none"/>
        </w:rPr>
      </w:pPr>
      <w:r>
        <w:rPr>
          <w:color w:val="auto"/>
          <w:highlight w:val="none"/>
        </w:rPr>
      </w:r>
      <w:r/>
    </w:p>
    <w:p>
      <w:pPr>
        <w:pStyle w:val="1001"/>
        <w:rPr>
          <w:color w:val="auto"/>
          <w:highlight w:val="none"/>
        </w:rPr>
      </w:pPr>
      <w:r>
        <w:rPr>
          <w:color w:val="auto"/>
          <w:highlight w:val="none"/>
        </w:rPr>
      </w:r>
      <w:r/>
    </w:p>
    <w:p>
      <w:pPr>
        <w:pStyle w:val="1001"/>
        <w:rPr>
          <w:color w:val="auto"/>
          <w:highlight w:val="none"/>
        </w:rPr>
      </w:pPr>
      <w:r>
        <w:rPr>
          <w:color w:val="auto"/>
          <w:highlight w:val="none"/>
        </w:rPr>
      </w:r>
      <w:r/>
    </w:p>
    <w:p>
      <w:pPr>
        <w:pStyle w:val="1001"/>
        <w:rPr>
          <w:color w:val="auto"/>
          <w:highlight w:val="none"/>
        </w:rPr>
      </w:pPr>
      <w:r>
        <w:rPr>
          <w:color w:val="auto"/>
          <w:highlight w:val="none"/>
        </w:rPr>
      </w:r>
      <w:r/>
    </w:p>
    <w:p>
      <w:pPr>
        <w:pStyle w:val="1001"/>
        <w:rPr>
          <w:color w:val="auto"/>
          <w:highlight w:val="none"/>
        </w:rPr>
      </w:pPr>
      <w:r>
        <w:rPr>
          <w:color w:val="auto"/>
          <w:highlight w:val="none"/>
        </w:rPr>
      </w:r>
      <w:r/>
    </w:p>
    <w:p>
      <w:pPr>
        <w:pStyle w:val="1001"/>
        <w:rPr>
          <w:color w:val="auto"/>
          <w:highlight w:val="none"/>
        </w:rPr>
      </w:pPr>
      <w:r>
        <w:rPr>
          <w:color w:val="auto"/>
          <w:highlight w:val="none"/>
        </w:rPr>
      </w:r>
      <w:r/>
    </w:p>
    <w:p>
      <w:pPr>
        <w:pStyle w:val="1001"/>
        <w:rPr>
          <w:color w:val="auto"/>
          <w:highlight w:val="none"/>
        </w:rPr>
      </w:pPr>
      <w:r>
        <w:rPr>
          <w:color w:val="auto"/>
          <w:highlight w:val="none"/>
        </w:rPr>
      </w:r>
      <w:r/>
    </w:p>
    <w:p>
      <w:pPr>
        <w:pStyle w:val="1001"/>
        <w:rPr>
          <w:color w:val="auto"/>
          <w:highlight w:val="none"/>
        </w:rPr>
      </w:pPr>
      <w:r>
        <w:rPr>
          <w:color w:val="auto"/>
          <w:highlight w:val="none"/>
        </w:rPr>
      </w:r>
      <w:r/>
    </w:p>
    <w:p>
      <w:pPr>
        <w:pStyle w:val="1001"/>
        <w:rPr>
          <w:color w:val="auto"/>
          <w:highlight w:val="none"/>
        </w:rPr>
      </w:pPr>
      <w:r>
        <w:rPr>
          <w:color w:val="auto"/>
          <w:highlight w:val="none"/>
        </w:rPr>
      </w:r>
      <w:r/>
    </w:p>
    <w:p>
      <w:pPr>
        <w:jc w:val="center"/>
        <w:keepLines w:val="0"/>
        <w:keepNext w:val="0"/>
        <w:pageBreakBefore w:val="0"/>
        <w:spacing w:line="360" w:lineRule="auto"/>
        <w:rPr>
          <w:rFonts w:hint="eastAsia" w:ascii="宋体" w:hAnsi="宋体" w:eastAsia="宋体"/>
          <w:b/>
          <w:color w:val="auto"/>
          <w:sz w:val="24"/>
          <w:szCs w:val="24"/>
          <w:highlight w:val="none"/>
        </w:rPr>
        <w:outlineLvl w:val="1"/>
      </w:pPr>
      <w:r>
        <w:rPr>
          <w:rFonts w:hint="eastAsia" w:ascii="宋体" w:hAnsi="宋体" w:eastAsia="宋体"/>
          <w:b/>
          <w:color w:val="auto"/>
          <w:sz w:val="24"/>
          <w:szCs w:val="24"/>
          <w:highlight w:val="none"/>
        </w:rPr>
        <w:t xml:space="preserve">四、分项报价明细表</w:t>
      </w:r>
      <w:r/>
    </w:p>
    <w:p>
      <w:pPr>
        <w:pStyle w:val="990"/>
        <w:keepLines w:val="0"/>
        <w:keepNext w:val="0"/>
        <w:pageBreakBefore w:val="0"/>
        <w:spacing w:line="360" w:lineRule="auto"/>
        <w:outlineLvl w:val="2"/>
      </w:pPr>
      <w:r>
        <w:rPr>
          <w:rFonts w:hint="eastAsia" w:ascii="宋体" w:hAnsi="宋体" w:eastAsia="宋体" w:cs="宋体"/>
          <w:b/>
          <w:bCs/>
          <w:i w:val="0"/>
          <w:iCs w:val="0"/>
          <w:color w:val="000000"/>
          <w:sz w:val="21"/>
          <w:szCs w:val="21"/>
          <w:u w:val="none"/>
          <w:lang w:val="en-US" w:eastAsia="zh-CN" w:bidi="ar"/>
        </w:rPr>
        <w:t xml:space="preserve">标段一（高架及地面桥梁检测东片区）</w:t>
      </w:r>
      <w:r/>
    </w:p>
    <w:tbl>
      <w:tblPr>
        <w:tblStyle w:val="989"/>
        <w:tblW w:w="921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37"/>
        <w:gridCol w:w="2407"/>
        <w:gridCol w:w="886"/>
        <w:gridCol w:w="656"/>
        <w:gridCol w:w="879"/>
        <w:gridCol w:w="879"/>
        <w:gridCol w:w="3069"/>
      </w:tblGrid>
      <w:tr>
        <w:trPr>
          <w:trHeight w:val="600"/>
        </w:trPr>
        <w:tc>
          <w:tcPr>
            <w:shd w:val="clear" w:color="auto" w:fill="auto"/>
            <w:tcBorders>
              <w:top w:val="single" w:color="000000" w:sz="8" w:space="0"/>
              <w:left w:val="single" w:color="000000" w:sz="8"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24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w:t>
            </w:r>
            <w:r/>
          </w:p>
        </w:tc>
        <w:tc>
          <w:tcPr>
            <w:shd w:val="clear" w:color="auto" w:fill="auto"/>
            <w:tcBorders>
              <w:top w:val="single" w:color="000000" w:sz="8"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均单价（元）</w:t>
            </w:r>
            <w:r/>
          </w:p>
        </w:tc>
        <w:tc>
          <w:tcPr>
            <w:shd w:val="clear" w:color="auto" w:fill="auto"/>
            <w:tcBorders>
              <w:top w:val="single" w:color="000000" w:sz="8"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小计（元）</w:t>
            </w:r>
            <w:r/>
          </w:p>
        </w:tc>
        <w:tc>
          <w:tcPr>
            <w:shd w:val="clear" w:color="auto" w:fill="auto"/>
            <w:tcBorders>
              <w:top w:val="single" w:color="000000" w:sz="8" w:space="0"/>
              <w:left w:val="single" w:color="000000" w:sz="4" w:space="0"/>
              <w:bottom w:val="single" w:color="000000" w:sz="4" w:space="0"/>
              <w:right w:val="single" w:color="000000" w:sz="8" w:space="0"/>
            </w:tcBorders>
            <w:tcW w:w="30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高架桥梁部分（东片区）</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6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1、主线长度指道路里程长度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2、匝道长度含上下匝道地面引坡长度</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中环快速路吴中段（中环东线）-主线</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每延米</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4209</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6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中环快速路吴中段（中环东线）-匝道</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4985</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6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东环快速路吴中段-主线</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每延米</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8087</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6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东环快速路吴中段-匝道</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4787</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6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吴中大道段暨南湖路快速路-主线</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每延米</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4793</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6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吴中大道段暨南湖路快速路-匝道</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6033</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6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尹山立交-主线</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每延米</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2431</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6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尹山立交-匝道</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6058</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6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车坊大桥-主线</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每延米</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6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车坊大桥-匝道</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6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南湖路东延二期-主线</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每延米</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2960</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6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南湖路东延二期-匝道</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3060</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6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苏同黎快速路-主线</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每延米</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2926</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6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苏同黎快速路-匝道</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6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60"/>
        </w:trPr>
        <w:tc>
          <w:tcPr>
            <w:shd w:val="clear" w:color="auto" w:fill="auto"/>
            <w:tcBorders>
              <w:top w:val="single" w:color="000000" w:sz="4" w:space="0"/>
              <w:left w:val="single" w:color="000000" w:sz="8"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斜港大桥特殊结构专项检测</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6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斜港大桥等拉索特殊结构专项检测费，含拉索索力、锚头检测、钢结构、焊缝探伤及上部结构锚固区检测等费用。</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高架桥水下桩专项检测</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6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暂估水中桩60根，包含必要的安评及航评相关费用、涉水部分下部结构检测相关费用等</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both"/>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声屏障专项检测</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如发现局部螺栓等紧固件松动应予以锚固，费用含入</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0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东环快速路吴中段</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6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0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吴中大道段暨南湖路快速路</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6030</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6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0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尹山立交</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6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0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南湖路东延二期</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6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8"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地面桥梁部分（东片区）</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6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含水中桩约560根+1排；包含必要的安评及航评相关费用、涉水部分下部结构检测相关费用等</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小桥检测评定（含水中桩）</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6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含水中桩约180根</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中桥检测评定（含水中桩）</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6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含水中桩约300根</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大桥检测评定（含水中桩）</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6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含水中桩约80根</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小桥检测评定（无水中桩）</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69"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中桥检测评定（无水中桩）</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69"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大桥检测评定（无水中桩）</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69"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特大桥检测评定（无水中桩）</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69"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3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both"/>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招标代理服务费</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18959</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69"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采用差额定率累进法再打75折计算中标服务费</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3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69"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95"/>
        </w:trPr>
        <w:tc>
          <w:tcPr>
            <w:gridSpan w:val="5"/>
            <w:shd w:val="clear" w:color="auto" w:fill="auto"/>
            <w:tcBorders>
              <w:top w:val="single" w:color="000000" w:sz="4" w:space="0"/>
              <w:left w:val="single" w:color="000000" w:sz="8" w:space="0"/>
              <w:bottom w:val="single" w:color="000000" w:sz="4" w:space="0"/>
              <w:right w:val="single" w:color="000000" w:sz="4" w:space="0"/>
            </w:tcBorders>
            <w:tcW w:w="52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6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40"/>
        </w:trPr>
        <w:tc>
          <w:tcPr>
            <w:gridSpan w:val="7"/>
            <w:shd w:val="clear" w:color="auto" w:fill="auto"/>
            <w:tcBorders>
              <w:top w:val="none" w:color="000000" w:sz="4" w:space="0"/>
              <w:left w:val="none" w:color="000000" w:sz="4" w:space="0"/>
              <w:bottom w:val="none" w:color="000000" w:sz="4" w:space="0"/>
              <w:right w:val="none" w:color="000000" w:sz="4" w:space="0"/>
            </w:tcBorders>
            <w:tcW w:w="92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1、表中高架桥梁里程、声屏障长度、水中桩数量等为暂估数、具体以实际测量为准。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2、本项目应购买建筑工人团体意外伤害保险，相关费用含入报价中。</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3、配合梳理区管道路桥梁清单，完善一桥一档，为下一年度检测提供依据；相关费用含入报价中。</w:t>
            </w:r>
            <w:r/>
          </w:p>
        </w:tc>
      </w:tr>
    </w:tbl>
    <w:p>
      <w:pPr>
        <w:pStyle w:val="1014"/>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w:t>
      </w:r>
      <w:r>
        <w:rPr>
          <w:rFonts w:hint="eastAsia"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（单位盖章）          </w:t>
      </w:r>
      <w:r/>
    </w:p>
    <w:p>
      <w:pPr>
        <w:pStyle w:val="1014"/>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法定代表人或代理人：</w:t>
      </w:r>
      <w:r>
        <w:rPr>
          <w:rFonts w:hint="eastAsia"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（签字或盖章）</w:t>
      </w:r>
      <w:r/>
    </w:p>
    <w:p>
      <w:pPr>
        <w:pStyle w:val="1014"/>
        <w:numPr>
          <w:ilvl w:val="0"/>
          <w:numId w:val="0"/>
        </w:numPr>
        <w:keepLines w:val="0"/>
        <w:keepNext w:val="0"/>
        <w:pageBreakBefore w:val="0"/>
        <w:spacing w:line="360" w:lineRule="auto"/>
        <w:widowControl w:val="off"/>
        <w:rPr>
          <w:rFonts w:hint="eastAsia"/>
          <w:color w:val="auto"/>
          <w:highlight w:val="none"/>
          <w:lang w:val="en-US" w:eastAsia="zh-CN"/>
        </w:rPr>
      </w:pPr>
      <w:r>
        <w:rPr>
          <w:rFonts w:hint="eastAsia" w:ascii="宋体" w:hAnsi="宋体" w:cs="宋体" w:eastAsiaTheme="minorEastAsia"/>
          <w:color w:val="auto"/>
          <w:sz w:val="21"/>
          <w:szCs w:val="21"/>
          <w:highlight w:val="none"/>
        </w:rPr>
        <w:t xml:space="preserve">日期：</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年</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月</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日</w:t>
      </w:r>
      <w:r/>
    </w:p>
    <w:p>
      <w:pPr>
        <w:pStyle w:val="1014"/>
        <w:numPr>
          <w:ilvl w:val="0"/>
          <w:numId w:val="0"/>
        </w:numPr>
        <w:keepLines w:val="0"/>
        <w:keepNext w:val="0"/>
        <w:pageBreakBefore w:val="0"/>
        <w:spacing w:line="360" w:lineRule="auto"/>
        <w:widowControl w:val="off"/>
        <w:rPr>
          <w:rFonts w:hint="eastAsia"/>
          <w:color w:val="auto"/>
          <w:highlight w:val="none"/>
          <w:lang w:val="en-US" w:eastAsia="zh-CN"/>
        </w:rPr>
        <w:outlineLvl w:val="2"/>
      </w:pPr>
      <w:r>
        <w:rPr>
          <w:rFonts w:hint="eastAsia" w:ascii="宋体" w:hAnsi="宋体" w:eastAsia="宋体" w:cs="宋体"/>
          <w:b/>
          <w:bCs/>
          <w:i w:val="0"/>
          <w:iCs w:val="0"/>
          <w:color w:val="000000"/>
          <w:sz w:val="21"/>
          <w:szCs w:val="21"/>
          <w:u w:val="none"/>
          <w:lang w:val="en-US" w:eastAsia="zh-CN" w:bidi="ar"/>
        </w:rPr>
        <w:t xml:space="preserve">标段二（高架及地面桥梁检测西片区）</w:t>
      </w:r>
      <w:r/>
    </w:p>
    <w:tbl>
      <w:tblPr>
        <w:tblStyle w:val="989"/>
        <w:tblW w:w="895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27"/>
        <w:gridCol w:w="1995"/>
        <w:gridCol w:w="748"/>
        <w:gridCol w:w="741"/>
        <w:gridCol w:w="849"/>
        <w:gridCol w:w="849"/>
        <w:gridCol w:w="3344"/>
      </w:tblGrid>
      <w:tr>
        <w:trPr>
          <w:trHeight w:val="640"/>
        </w:trPr>
        <w:tc>
          <w:tcPr>
            <w:shd w:val="clear" w:color="auto" w:fill="auto"/>
            <w:tcBorders>
              <w:top w:val="single" w:color="000000" w:sz="8" w:space="0"/>
              <w:left w:val="single" w:color="000000" w:sz="8"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w:t>
            </w:r>
            <w:r/>
          </w:p>
        </w:tc>
        <w:tc>
          <w:tcPr>
            <w:shd w:val="clear" w:color="auto" w:fill="auto"/>
            <w:tcBorders>
              <w:top w:val="single" w:color="000000" w:sz="8"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均单价（元）</w:t>
            </w:r>
            <w:r/>
          </w:p>
        </w:tc>
        <w:tc>
          <w:tcPr>
            <w:shd w:val="clear" w:color="auto" w:fill="auto"/>
            <w:tcBorders>
              <w:top w:val="single" w:color="000000" w:sz="8"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小计（元）</w:t>
            </w:r>
            <w:r/>
          </w:p>
        </w:tc>
        <w:tc>
          <w:tcPr>
            <w:shd w:val="clear" w:color="auto" w:fill="auto"/>
            <w:tcBorders>
              <w:top w:val="single" w:color="000000" w:sz="8" w:space="0"/>
              <w:left w:val="single" w:color="000000" w:sz="4" w:space="0"/>
              <w:bottom w:val="single" w:color="000000" w:sz="4" w:space="0"/>
              <w:right w:val="single" w:color="000000" w:sz="8" w:space="0"/>
            </w:tcBorders>
            <w:tcW w:w="33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78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高架桥梁部分（西片区）</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3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1、主线长度指道路里程长度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2、匝道长度含上下匝道地面引坡长度</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中环快速路吴中段（子胥快速路、中环西线）-主线</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每延米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15794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34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中环快速路吴中段（子胥快速路、中环西线）-匝道</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8058</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34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南环快速路西延吴中段（苏福）-主线</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每延米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4324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34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南环快速路西延吴中段（苏福）-匝道</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5362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34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西环快速路南延 （友新）-主线</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每延米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5329</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34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西环快速路南延 （友新）-匝道</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5453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34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高架桥水下桩专项检测</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3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暂估水中桩40根，包含必要的安评及航评相关费用、涉水部分下部结构检测相关费用等</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both"/>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声屏障专项检测</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3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如发现局部螺栓等紧固件松动应予以锚固，费用含入</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西环快速路南延 （友新）</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5300</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34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4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地面桥梁部分（西片区）</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3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含水中桩约900根+15排；包含必要的安评及航评相关费用、涉水部分下部结构检测相关费用等</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小桥检测评定（含水中桩）</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34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含水中桩约40根</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中桥检测评定（含水中桩）</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34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含水中桩约330根</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大桥检测评定（含水中桩）</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34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含水中桩约374根</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特大桥检测评定（含水中桩）</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34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含水中桩约156根</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小桥检测评定（无水中桩）</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34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中桥检测评定（无水中桩）</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34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大桥检测评定（无水中桩）</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34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招标代理服务费</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sz w:val="21"/>
                <w:szCs w:val="21"/>
                <w:highlight w:val="none"/>
                <w:u w:val="none"/>
                <w:lang w:val="en-US" w:eastAsia="zh-CN"/>
              </w:rPr>
              <w:t xml:space="preserve">23264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344"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采用差额定率累进法再打75折计算中标服务费</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34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gridSpan w:val="5"/>
            <w:shd w:val="clear" w:color="auto" w:fill="auto"/>
            <w:tcBorders>
              <w:top w:val="single" w:color="000000" w:sz="4" w:space="0"/>
              <w:left w:val="single" w:color="000000" w:sz="8" w:space="0"/>
              <w:bottom w:val="single" w:color="000000" w:sz="4" w:space="0"/>
              <w:right w:val="single" w:color="000000" w:sz="4" w:space="0"/>
            </w:tcBorders>
            <w:tcW w:w="47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34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40"/>
        </w:trPr>
        <w:tc>
          <w:tcPr>
            <w:gridSpan w:val="7"/>
            <w:shd w:val="clear" w:color="auto" w:fill="auto"/>
            <w:tcBorders>
              <w:top w:val="none" w:color="000000" w:sz="4" w:space="0"/>
              <w:left w:val="none" w:color="000000" w:sz="4" w:space="0"/>
              <w:bottom w:val="none" w:color="000000" w:sz="4" w:space="0"/>
              <w:right w:val="none" w:color="000000" w:sz="4" w:space="0"/>
            </w:tcBorders>
            <w:tcW w:w="8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1、表中高架桥梁里程、声屏障长度、水中桩数量等为暂估数、具体以实际测量为准。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2、本项目应购买建筑工人团体意外伤害保险，相关费用含入报价中。</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3、配合梳理区管道路桥梁清单，完善一桥一档，为下一年度检测提供依据；相关费用含入报价中。</w:t>
            </w:r>
            <w:r/>
          </w:p>
        </w:tc>
      </w:tr>
    </w:tbl>
    <w:p>
      <w:pPr>
        <w:pStyle w:val="1014"/>
        <w:numPr>
          <w:ilvl w:val="0"/>
          <w:numId w:val="0"/>
        </w:numPr>
        <w:keepLines w:val="0"/>
        <w:keepNext w:val="0"/>
        <w:pageBreakBefore w:val="0"/>
        <w:spacing w:line="360" w:lineRule="auto"/>
        <w:widowControl w:val="off"/>
        <w:rPr>
          <w:rFonts w:hint="eastAsia" w:ascii="宋体" w:hAnsi="宋体" w:eastAsia="宋体"/>
          <w:color w:val="auto"/>
          <w:sz w:val="21"/>
          <w:szCs w:val="21"/>
          <w:highlight w:val="none"/>
        </w:rPr>
        <w:outlineLvl w:val="9"/>
      </w:pPr>
      <w:r>
        <w:rPr>
          <w:rFonts w:hint="eastAsia" w:ascii="宋体" w:hAnsi="宋体" w:eastAsia="宋体"/>
          <w:color w:val="auto"/>
          <w:sz w:val="21"/>
          <w:szCs w:val="21"/>
          <w:highlight w:val="none"/>
        </w:rPr>
      </w:r>
      <w:r/>
    </w:p>
    <w:p>
      <w:pPr>
        <w:pStyle w:val="1014"/>
        <w:numPr>
          <w:ilvl w:val="0"/>
          <w:numId w:val="0"/>
        </w:numPr>
        <w:keepLines w:val="0"/>
        <w:keepNext w:val="0"/>
        <w:pageBreakBefore w:val="0"/>
        <w:spacing w:line="360" w:lineRule="auto"/>
        <w:widowControl w:val="off"/>
        <w:rPr>
          <w:rFonts w:hint="eastAsia" w:ascii="宋体" w:hAnsi="宋体" w:eastAsia="宋体"/>
          <w:color w:val="auto"/>
          <w:sz w:val="21"/>
          <w:szCs w:val="21"/>
          <w:highlight w:val="none"/>
        </w:rPr>
        <w:outlineLvl w:val="9"/>
      </w:pPr>
      <w:r>
        <w:rPr>
          <w:rFonts w:hint="eastAsia" w:ascii="宋体" w:hAnsi="宋体" w:eastAsia="宋体"/>
          <w:color w:val="auto"/>
          <w:sz w:val="21"/>
          <w:szCs w:val="21"/>
          <w:highlight w:val="none"/>
        </w:rPr>
      </w:r>
      <w:r/>
    </w:p>
    <w:p>
      <w:pPr>
        <w:pStyle w:val="1014"/>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w:t>
      </w:r>
      <w:r>
        <w:rPr>
          <w:rFonts w:hint="eastAsia"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（单位盖章）          </w:t>
      </w:r>
      <w:r/>
    </w:p>
    <w:p>
      <w:pPr>
        <w:pStyle w:val="1014"/>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法定代表人或代理人：</w:t>
      </w:r>
      <w:r>
        <w:rPr>
          <w:rFonts w:hint="eastAsia"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（签字或盖章）</w:t>
      </w:r>
      <w:r/>
    </w:p>
    <w:p>
      <w:pPr>
        <w:pStyle w:val="1014"/>
        <w:numPr>
          <w:ilvl w:val="0"/>
          <w:numId w:val="0"/>
        </w:numPr>
        <w:keepLines w:val="0"/>
        <w:keepNext w:val="0"/>
        <w:pageBreakBefore w:val="0"/>
        <w:spacing w:line="360" w:lineRule="auto"/>
        <w:widowControl w:val="off"/>
        <w:rPr>
          <w:rFonts w:hint="eastAsia" w:ascii="宋体" w:hAnsi="宋体" w:cs="宋体" w:eastAsiaTheme="minorEastAsia"/>
          <w:color w:val="auto"/>
          <w:sz w:val="21"/>
          <w:szCs w:val="21"/>
          <w:highlight w:val="none"/>
        </w:rPr>
        <w:outlineLvl w:val="9"/>
      </w:pPr>
      <w:r>
        <w:rPr>
          <w:rFonts w:hint="eastAsia" w:ascii="宋体" w:hAnsi="宋体" w:cs="宋体" w:eastAsiaTheme="minorEastAsia"/>
          <w:color w:val="auto"/>
          <w:sz w:val="21"/>
          <w:szCs w:val="21"/>
          <w:highlight w:val="none"/>
        </w:rPr>
        <w:t xml:space="preserve">日期：</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年</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月</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日</w:t>
      </w:r>
      <w:r/>
    </w:p>
    <w:p>
      <w:pPr>
        <w:pStyle w:val="1014"/>
        <w:numPr>
          <w:ilvl w:val="0"/>
          <w:numId w:val="0"/>
        </w:numPr>
        <w:keepLines w:val="0"/>
        <w:keepNext w:val="0"/>
        <w:pageBreakBefore w:val="0"/>
        <w:spacing w:line="360" w:lineRule="auto"/>
        <w:widowControl w:val="off"/>
        <w:rPr>
          <w:rFonts w:hint="eastAsia" w:ascii="宋体" w:hAnsi="宋体" w:cs="宋体" w:eastAsiaTheme="minorEastAsia"/>
          <w:color w:val="auto"/>
          <w:sz w:val="21"/>
          <w:szCs w:val="21"/>
          <w:highlight w:val="none"/>
        </w:rPr>
        <w:outlineLvl w:val="9"/>
      </w:pPr>
      <w:r>
        <w:rPr>
          <w:rFonts w:hint="eastAsia" w:ascii="宋体" w:hAnsi="宋体" w:cs="宋体" w:eastAsiaTheme="minorEastAsia"/>
          <w:color w:val="auto"/>
          <w:sz w:val="21"/>
          <w:szCs w:val="21"/>
          <w:highlight w:val="none"/>
        </w:rPr>
      </w:r>
      <w:r/>
    </w:p>
    <w:p>
      <w:pPr>
        <w:pStyle w:val="1014"/>
        <w:numPr>
          <w:ilvl w:val="0"/>
          <w:numId w:val="0"/>
        </w:numPr>
        <w:keepLines w:val="0"/>
        <w:keepNext w:val="0"/>
        <w:pageBreakBefore w:val="0"/>
        <w:spacing w:line="360" w:lineRule="auto"/>
        <w:widowControl w:val="off"/>
        <w:rPr>
          <w:rFonts w:hint="eastAsia" w:ascii="宋体" w:hAnsi="宋体" w:cs="宋体" w:eastAsiaTheme="minorEastAsia"/>
          <w:color w:val="auto"/>
          <w:sz w:val="21"/>
          <w:szCs w:val="21"/>
          <w:highlight w:val="none"/>
        </w:rPr>
        <w:outlineLvl w:val="9"/>
      </w:pPr>
      <w:r>
        <w:rPr>
          <w:rFonts w:hint="eastAsia" w:ascii="宋体" w:hAnsi="宋体" w:cs="宋体" w:eastAsiaTheme="minorEastAsia"/>
          <w:color w:val="auto"/>
          <w:sz w:val="21"/>
          <w:szCs w:val="21"/>
          <w:highlight w:val="none"/>
        </w:rPr>
      </w:r>
      <w:r/>
    </w:p>
    <w:p>
      <w:pPr>
        <w:pStyle w:val="1014"/>
        <w:numPr>
          <w:ilvl w:val="0"/>
          <w:numId w:val="0"/>
        </w:numPr>
        <w:keepLines w:val="0"/>
        <w:keepNext w:val="0"/>
        <w:pageBreakBefore w:val="0"/>
        <w:spacing w:line="360" w:lineRule="auto"/>
        <w:widowControl w:val="off"/>
        <w:rPr>
          <w:rFonts w:hint="eastAsia" w:ascii="宋体" w:hAnsi="宋体" w:cs="宋体" w:eastAsiaTheme="minorEastAsia"/>
          <w:color w:val="auto"/>
          <w:sz w:val="21"/>
          <w:szCs w:val="21"/>
          <w:highlight w:val="none"/>
        </w:rPr>
        <w:outlineLvl w:val="9"/>
      </w:pPr>
      <w:r>
        <w:rPr>
          <w:rFonts w:hint="eastAsia" w:ascii="宋体" w:hAnsi="宋体" w:cs="宋体" w:eastAsiaTheme="minorEastAsia"/>
          <w:color w:val="auto"/>
          <w:sz w:val="21"/>
          <w:szCs w:val="21"/>
          <w:highlight w:val="none"/>
        </w:rPr>
      </w:r>
      <w:r/>
    </w:p>
    <w:p>
      <w:pPr>
        <w:pStyle w:val="1014"/>
        <w:numPr>
          <w:ilvl w:val="0"/>
          <w:numId w:val="0"/>
        </w:numPr>
        <w:keepLines w:val="0"/>
        <w:keepNext w:val="0"/>
        <w:pageBreakBefore w:val="0"/>
        <w:spacing w:line="360" w:lineRule="auto"/>
        <w:widowControl w:val="off"/>
        <w:rPr>
          <w:rFonts w:hint="eastAsia" w:ascii="宋体" w:hAnsi="宋体" w:cs="宋体" w:eastAsiaTheme="minorEastAsia"/>
          <w:color w:val="auto"/>
          <w:sz w:val="21"/>
          <w:szCs w:val="21"/>
          <w:highlight w:val="none"/>
        </w:rPr>
        <w:outlineLvl w:val="9"/>
      </w:pPr>
      <w:r>
        <w:rPr>
          <w:rFonts w:hint="eastAsia" w:ascii="宋体" w:hAnsi="宋体" w:cs="宋体" w:eastAsiaTheme="minorEastAsia"/>
          <w:color w:val="auto"/>
          <w:sz w:val="21"/>
          <w:szCs w:val="21"/>
          <w:highlight w:val="none"/>
        </w:rPr>
      </w:r>
      <w:r/>
    </w:p>
    <w:p>
      <w:pPr>
        <w:pStyle w:val="1014"/>
        <w:numPr>
          <w:ilvl w:val="0"/>
          <w:numId w:val="0"/>
        </w:numPr>
        <w:keepLines w:val="0"/>
        <w:keepNext w:val="0"/>
        <w:pageBreakBefore w:val="0"/>
        <w:spacing w:line="360" w:lineRule="auto"/>
        <w:widowControl w:val="off"/>
        <w:rPr>
          <w:rFonts w:hint="eastAsia" w:ascii="宋体" w:hAnsi="宋体" w:cs="宋体" w:eastAsiaTheme="minorEastAsia"/>
          <w:color w:val="auto"/>
          <w:sz w:val="21"/>
          <w:szCs w:val="21"/>
          <w:highlight w:val="none"/>
        </w:rPr>
        <w:outlineLvl w:val="9"/>
      </w:pPr>
      <w:r>
        <w:rPr>
          <w:rFonts w:hint="eastAsia" w:ascii="宋体" w:hAnsi="宋体" w:cs="宋体" w:eastAsiaTheme="minorEastAsia"/>
          <w:color w:val="auto"/>
          <w:sz w:val="21"/>
          <w:szCs w:val="21"/>
          <w:highlight w:val="none"/>
        </w:rPr>
      </w:r>
      <w:r/>
    </w:p>
    <w:p>
      <w:pPr>
        <w:pStyle w:val="1014"/>
        <w:numPr>
          <w:ilvl w:val="0"/>
          <w:numId w:val="0"/>
        </w:numPr>
        <w:keepLines w:val="0"/>
        <w:keepNext w:val="0"/>
        <w:pageBreakBefore w:val="0"/>
        <w:spacing w:line="360" w:lineRule="auto"/>
        <w:widowControl w:val="off"/>
        <w:rPr>
          <w:rFonts w:hint="eastAsia" w:ascii="宋体" w:hAnsi="宋体" w:cs="宋体" w:eastAsiaTheme="minorEastAsia"/>
          <w:color w:val="auto"/>
          <w:sz w:val="21"/>
          <w:szCs w:val="21"/>
          <w:highlight w:val="none"/>
          <w:lang w:val="en-US" w:eastAsia="zh-CN"/>
        </w:rPr>
        <w:outlineLvl w:val="9"/>
      </w:pPr>
      <w:r>
        <w:rPr>
          <w:rFonts w:hint="eastAsia" w:ascii="宋体" w:hAnsi="宋体" w:cs="宋体" w:eastAsiaTheme="minorEastAsia"/>
          <w:color w:val="auto"/>
          <w:sz w:val="21"/>
          <w:szCs w:val="21"/>
          <w:highlight w:val="none"/>
          <w:lang w:val="en-US" w:eastAsia="zh-CN"/>
        </w:rPr>
      </w:r>
      <w:r/>
    </w:p>
    <w:p>
      <w:pPr>
        <w:pStyle w:val="1014"/>
        <w:numPr>
          <w:ilvl w:val="0"/>
          <w:numId w:val="0"/>
        </w:numPr>
        <w:keepLines w:val="0"/>
        <w:keepNext w:val="0"/>
        <w:pageBreakBefore w:val="0"/>
        <w:spacing w:line="360" w:lineRule="auto"/>
        <w:widowControl w:val="off"/>
        <w:rPr>
          <w:rFonts w:hint="eastAsia" w:ascii="宋体" w:hAnsi="宋体" w:cs="宋体" w:eastAsiaTheme="minorEastAsia"/>
          <w:color w:val="auto"/>
          <w:sz w:val="21"/>
          <w:szCs w:val="21"/>
          <w:highlight w:val="none"/>
          <w:lang w:val="en-US" w:eastAsia="zh-CN"/>
        </w:rPr>
        <w:outlineLvl w:val="9"/>
      </w:pPr>
      <w:r>
        <w:rPr>
          <w:rFonts w:hint="eastAsia" w:ascii="宋体" w:hAnsi="宋体" w:cs="宋体" w:eastAsiaTheme="minorEastAsia"/>
          <w:color w:val="auto"/>
          <w:sz w:val="21"/>
          <w:szCs w:val="21"/>
          <w:highlight w:val="none"/>
          <w:lang w:val="en-US" w:eastAsia="zh-CN"/>
        </w:rPr>
      </w:r>
      <w:r/>
    </w:p>
    <w:p>
      <w:pPr>
        <w:pStyle w:val="1014"/>
        <w:numPr>
          <w:ilvl w:val="0"/>
          <w:numId w:val="0"/>
        </w:numPr>
        <w:keepLines w:val="0"/>
        <w:keepNext w:val="0"/>
        <w:pageBreakBefore w:val="0"/>
        <w:spacing w:line="360" w:lineRule="auto"/>
        <w:widowControl w:val="off"/>
        <w:rPr>
          <w:rFonts w:hint="eastAsia" w:ascii="宋体" w:hAnsi="宋体" w:cs="宋体" w:eastAsiaTheme="minorEastAsia"/>
          <w:color w:val="auto"/>
          <w:sz w:val="21"/>
          <w:szCs w:val="21"/>
          <w:highlight w:val="none"/>
          <w:lang w:val="en-US" w:eastAsia="zh-CN"/>
        </w:rPr>
        <w:outlineLvl w:val="9"/>
      </w:pPr>
      <w:r>
        <w:rPr>
          <w:rFonts w:hint="eastAsia" w:ascii="宋体" w:hAnsi="宋体" w:cs="宋体" w:eastAsiaTheme="minorEastAsia"/>
          <w:color w:val="auto"/>
          <w:sz w:val="21"/>
          <w:szCs w:val="21"/>
          <w:highlight w:val="none"/>
          <w:lang w:val="en-US" w:eastAsia="zh-CN"/>
        </w:rPr>
      </w:r>
      <w:r/>
    </w:p>
    <w:p>
      <w:pPr>
        <w:pStyle w:val="1014"/>
        <w:numPr>
          <w:ilvl w:val="0"/>
          <w:numId w:val="0"/>
        </w:numPr>
        <w:keepLines w:val="0"/>
        <w:keepNext w:val="0"/>
        <w:pageBreakBefore w:val="0"/>
        <w:spacing w:line="360" w:lineRule="auto"/>
        <w:widowControl w:val="off"/>
        <w:rPr>
          <w:rFonts w:hint="eastAsia" w:ascii="宋体" w:hAnsi="宋体" w:cs="宋体" w:eastAsiaTheme="minorEastAsia"/>
          <w:color w:val="auto"/>
          <w:sz w:val="21"/>
          <w:szCs w:val="21"/>
          <w:highlight w:val="none"/>
          <w:lang w:val="en-US" w:eastAsia="zh-CN"/>
        </w:rPr>
        <w:outlineLvl w:val="9"/>
      </w:pPr>
      <w:r>
        <w:rPr>
          <w:rFonts w:hint="eastAsia" w:ascii="宋体" w:hAnsi="宋体" w:cs="宋体" w:eastAsiaTheme="minorEastAsia"/>
          <w:color w:val="auto"/>
          <w:sz w:val="21"/>
          <w:szCs w:val="21"/>
          <w:highlight w:val="none"/>
          <w:lang w:val="en-US" w:eastAsia="zh-CN"/>
        </w:rPr>
      </w:r>
      <w:r/>
    </w:p>
    <w:p>
      <w:pPr>
        <w:pStyle w:val="1014"/>
        <w:numPr>
          <w:ilvl w:val="0"/>
          <w:numId w:val="0"/>
        </w:numPr>
        <w:keepLines w:val="0"/>
        <w:keepNext w:val="0"/>
        <w:pageBreakBefore w:val="0"/>
        <w:spacing w:line="360" w:lineRule="auto"/>
        <w:widowControl w:val="off"/>
        <w:rPr>
          <w:rFonts w:hint="eastAsia" w:ascii="宋体" w:hAnsi="宋体" w:cs="宋体" w:eastAsiaTheme="minorEastAsia"/>
          <w:color w:val="auto"/>
          <w:sz w:val="21"/>
          <w:szCs w:val="21"/>
          <w:highlight w:val="none"/>
          <w:lang w:val="en-US" w:eastAsia="zh-CN"/>
        </w:rPr>
        <w:outlineLvl w:val="9"/>
      </w:pPr>
      <w:r>
        <w:rPr>
          <w:rFonts w:hint="eastAsia" w:ascii="宋体" w:hAnsi="宋体" w:cs="宋体" w:eastAsiaTheme="minorEastAsia"/>
          <w:color w:val="auto"/>
          <w:sz w:val="21"/>
          <w:szCs w:val="21"/>
          <w:highlight w:val="none"/>
          <w:lang w:val="en-US" w:eastAsia="zh-CN"/>
        </w:rPr>
      </w:r>
      <w:r/>
    </w:p>
    <w:p>
      <w:pPr>
        <w:pStyle w:val="1014"/>
        <w:numPr>
          <w:ilvl w:val="0"/>
          <w:numId w:val="0"/>
        </w:numPr>
        <w:keepLines w:val="0"/>
        <w:keepNext w:val="0"/>
        <w:pageBreakBefore w:val="0"/>
        <w:spacing w:line="360" w:lineRule="auto"/>
        <w:widowControl w:val="off"/>
        <w:rPr>
          <w:rFonts w:hint="eastAsia" w:ascii="宋体" w:hAnsi="宋体" w:cs="宋体" w:eastAsiaTheme="minorEastAsia"/>
          <w:color w:val="auto"/>
          <w:sz w:val="21"/>
          <w:szCs w:val="21"/>
          <w:highlight w:val="none"/>
          <w:lang w:val="en-US" w:eastAsia="zh-CN"/>
        </w:rPr>
        <w:outlineLvl w:val="9"/>
      </w:pPr>
      <w:r>
        <w:rPr>
          <w:rFonts w:hint="eastAsia" w:ascii="宋体" w:hAnsi="宋体" w:cs="宋体" w:eastAsiaTheme="minorEastAsia"/>
          <w:color w:val="auto"/>
          <w:sz w:val="21"/>
          <w:szCs w:val="21"/>
          <w:highlight w:val="none"/>
          <w:lang w:val="en-US" w:eastAsia="zh-CN"/>
        </w:rPr>
      </w:r>
      <w:r/>
    </w:p>
    <w:p>
      <w:pPr>
        <w:pStyle w:val="1014"/>
        <w:numPr>
          <w:ilvl w:val="0"/>
          <w:numId w:val="0"/>
        </w:numPr>
        <w:keepLines w:val="0"/>
        <w:keepNext w:val="0"/>
        <w:pageBreakBefore w:val="0"/>
        <w:spacing w:line="360" w:lineRule="auto"/>
        <w:widowControl w:val="off"/>
        <w:rPr>
          <w:rFonts w:hint="eastAsia" w:ascii="宋体" w:hAnsi="宋体" w:cs="宋体" w:eastAsiaTheme="minorEastAsia"/>
          <w:color w:val="auto"/>
          <w:sz w:val="21"/>
          <w:szCs w:val="21"/>
          <w:highlight w:val="none"/>
          <w:lang w:val="en-US" w:eastAsia="zh-CN"/>
        </w:rPr>
        <w:outlineLvl w:val="9"/>
      </w:pPr>
      <w:r>
        <w:rPr>
          <w:rFonts w:hint="eastAsia" w:ascii="宋体" w:hAnsi="宋体" w:cs="宋体" w:eastAsiaTheme="minorEastAsia"/>
          <w:color w:val="auto"/>
          <w:sz w:val="21"/>
          <w:szCs w:val="21"/>
          <w:highlight w:val="none"/>
          <w:lang w:val="en-US" w:eastAsia="zh-CN"/>
        </w:rPr>
      </w:r>
      <w:r/>
    </w:p>
    <w:p>
      <w:pPr>
        <w:pStyle w:val="1014"/>
        <w:numPr>
          <w:ilvl w:val="0"/>
          <w:numId w:val="0"/>
        </w:numPr>
        <w:keepLines w:val="0"/>
        <w:keepNext w:val="0"/>
        <w:pageBreakBefore w:val="0"/>
        <w:spacing w:line="360" w:lineRule="auto"/>
        <w:widowControl w:val="off"/>
        <w:rPr>
          <w:rFonts w:hint="eastAsia" w:ascii="宋体" w:hAnsi="宋体" w:cs="宋体" w:eastAsiaTheme="minorEastAsia"/>
          <w:color w:val="auto"/>
          <w:sz w:val="21"/>
          <w:szCs w:val="21"/>
          <w:highlight w:val="none"/>
          <w:lang w:val="en-US" w:eastAsia="zh-CN"/>
        </w:rPr>
        <w:outlineLvl w:val="9"/>
      </w:pPr>
      <w:r>
        <w:rPr>
          <w:rFonts w:hint="eastAsia" w:ascii="宋体" w:hAnsi="宋体" w:cs="宋体" w:eastAsiaTheme="minorEastAsia"/>
          <w:color w:val="auto"/>
          <w:sz w:val="21"/>
          <w:szCs w:val="21"/>
          <w:highlight w:val="none"/>
          <w:lang w:val="en-US" w:eastAsia="zh-CN"/>
        </w:rPr>
      </w:r>
      <w:r/>
    </w:p>
    <w:p>
      <w:pPr>
        <w:pStyle w:val="1014"/>
        <w:numPr>
          <w:ilvl w:val="0"/>
          <w:numId w:val="0"/>
        </w:numPr>
        <w:keepLines w:val="0"/>
        <w:keepNext w:val="0"/>
        <w:pageBreakBefore w:val="0"/>
        <w:spacing w:line="360" w:lineRule="auto"/>
        <w:widowControl w:val="off"/>
        <w:rPr>
          <w:rFonts w:hint="eastAsia" w:ascii="宋体" w:hAnsi="宋体" w:cs="宋体" w:eastAsiaTheme="minorEastAsia"/>
          <w:color w:val="auto"/>
          <w:sz w:val="21"/>
          <w:szCs w:val="21"/>
          <w:highlight w:val="none"/>
          <w:lang w:val="en-US" w:eastAsia="zh-CN"/>
        </w:rPr>
        <w:outlineLvl w:val="9"/>
      </w:pPr>
      <w:r>
        <w:rPr>
          <w:rFonts w:hint="eastAsia" w:ascii="宋体" w:hAnsi="宋体" w:cs="宋体" w:eastAsiaTheme="minorEastAsia"/>
          <w:color w:val="auto"/>
          <w:sz w:val="21"/>
          <w:szCs w:val="21"/>
          <w:highlight w:val="none"/>
          <w:lang w:val="en-US" w:eastAsia="zh-CN"/>
        </w:rPr>
      </w:r>
      <w:r/>
    </w:p>
    <w:p>
      <w:pPr>
        <w:pStyle w:val="1014"/>
        <w:numPr>
          <w:ilvl w:val="0"/>
          <w:numId w:val="0"/>
        </w:numPr>
        <w:keepLines w:val="0"/>
        <w:keepNext w:val="0"/>
        <w:pageBreakBefore w:val="0"/>
        <w:spacing w:line="360" w:lineRule="auto"/>
        <w:widowControl w:val="off"/>
        <w:rPr>
          <w:rFonts w:hint="eastAsia" w:ascii="宋体" w:hAnsi="宋体" w:cs="宋体" w:eastAsiaTheme="minorEastAsia"/>
          <w:color w:val="auto"/>
          <w:sz w:val="21"/>
          <w:szCs w:val="21"/>
          <w:highlight w:val="none"/>
          <w:lang w:val="en-US" w:eastAsia="zh-CN"/>
        </w:rPr>
        <w:outlineLvl w:val="9"/>
      </w:pPr>
      <w:r>
        <w:rPr>
          <w:rFonts w:hint="eastAsia" w:ascii="宋体" w:hAnsi="宋体" w:cs="宋体" w:eastAsiaTheme="minorEastAsia"/>
          <w:color w:val="auto"/>
          <w:sz w:val="21"/>
          <w:szCs w:val="21"/>
          <w:highlight w:val="none"/>
          <w:lang w:val="en-US" w:eastAsia="zh-CN"/>
        </w:rPr>
      </w:r>
      <w:r/>
    </w:p>
    <w:p>
      <w:pPr>
        <w:pStyle w:val="1014"/>
        <w:numPr>
          <w:ilvl w:val="0"/>
          <w:numId w:val="0"/>
        </w:numPr>
        <w:keepLines w:val="0"/>
        <w:keepNext w:val="0"/>
        <w:pageBreakBefore w:val="0"/>
        <w:spacing w:line="360" w:lineRule="auto"/>
        <w:widowControl w:val="off"/>
        <w:rPr>
          <w:rFonts w:hint="eastAsia" w:ascii="宋体" w:hAnsi="宋体" w:cs="宋体" w:eastAsiaTheme="minorEastAsia"/>
          <w:color w:val="auto"/>
          <w:sz w:val="21"/>
          <w:szCs w:val="21"/>
          <w:highlight w:val="none"/>
          <w:lang w:val="en-US" w:eastAsia="zh-CN"/>
        </w:rPr>
        <w:outlineLvl w:val="9"/>
      </w:pPr>
      <w:r>
        <w:rPr>
          <w:rFonts w:hint="eastAsia" w:ascii="宋体" w:hAnsi="宋体" w:cs="宋体" w:eastAsiaTheme="minorEastAsia"/>
          <w:color w:val="auto"/>
          <w:sz w:val="21"/>
          <w:szCs w:val="21"/>
          <w:highlight w:val="none"/>
          <w:lang w:val="en-US" w:eastAsia="zh-CN"/>
        </w:rPr>
      </w:r>
      <w:r/>
    </w:p>
    <w:p>
      <w:pPr>
        <w:pStyle w:val="1014"/>
        <w:numPr>
          <w:ilvl w:val="0"/>
          <w:numId w:val="0"/>
        </w:numPr>
        <w:keepLines w:val="0"/>
        <w:keepNext w:val="0"/>
        <w:pageBreakBefore w:val="0"/>
        <w:spacing w:line="360" w:lineRule="auto"/>
        <w:widowControl w:val="off"/>
        <w:rPr>
          <w:rFonts w:hint="eastAsia" w:ascii="宋体" w:hAnsi="宋体" w:eastAsia="宋体" w:cs="宋体"/>
          <w:b/>
          <w:bCs/>
          <w:i w:val="0"/>
          <w:iCs w:val="0"/>
          <w:color w:val="000000"/>
          <w:sz w:val="21"/>
          <w:szCs w:val="21"/>
          <w:u w:val="none"/>
          <w:lang w:val="en-US" w:eastAsia="zh-CN" w:bidi="ar"/>
        </w:rPr>
        <w:outlineLvl w:val="2"/>
      </w:pPr>
      <w:r>
        <w:rPr>
          <w:rFonts w:hint="eastAsia" w:ascii="宋体" w:hAnsi="宋体" w:eastAsia="宋体" w:cs="宋体"/>
          <w:b/>
          <w:bCs/>
          <w:i w:val="0"/>
          <w:iCs w:val="0"/>
          <w:color w:val="000000"/>
          <w:sz w:val="21"/>
          <w:szCs w:val="21"/>
          <w:u w:val="none"/>
          <w:lang w:val="en-US" w:eastAsia="zh-CN" w:bidi="ar"/>
        </w:rPr>
        <w:t xml:space="preserve">标段三（隧道及下穿部分）</w:t>
      </w:r>
      <w:r/>
    </w:p>
    <w:tbl>
      <w:tblPr>
        <w:tblStyle w:val="989"/>
        <w:tblW w:w="898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5"/>
        <w:gridCol w:w="1092"/>
        <w:gridCol w:w="787"/>
        <w:gridCol w:w="719"/>
        <w:gridCol w:w="1362"/>
        <w:gridCol w:w="1100"/>
        <w:gridCol w:w="3206"/>
      </w:tblGrid>
      <w:tr>
        <w:trPr>
          <w:trHeight w:val="600"/>
        </w:trPr>
        <w:tc>
          <w:tcPr>
            <w:shd w:val="clear" w:color="auto" w:fill="auto"/>
            <w:tcBorders>
              <w:top w:val="single" w:color="000000" w:sz="8" w:space="0"/>
              <w:left w:val="single" w:color="000000" w:sz="8"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w:t>
            </w:r>
            <w:r/>
          </w:p>
        </w:tc>
        <w:tc>
          <w:tcPr>
            <w:shd w:val="clear" w:color="auto" w:fill="auto"/>
            <w:tcBorders>
              <w:top w:val="single" w:color="000000" w:sz="8"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13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均单价（元）</w:t>
            </w:r>
            <w:r/>
          </w:p>
        </w:tc>
        <w:tc>
          <w:tcPr>
            <w:shd w:val="clear" w:color="auto" w:fill="auto"/>
            <w:tcBorders>
              <w:top w:val="single" w:color="000000" w:sz="8"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小计（元）</w:t>
            </w:r>
            <w:r/>
          </w:p>
        </w:tc>
        <w:tc>
          <w:tcPr>
            <w:shd w:val="clear" w:color="auto" w:fill="auto"/>
            <w:tcBorders>
              <w:top w:val="single" w:color="000000" w:sz="8" w:space="0"/>
              <w:left w:val="single" w:color="000000" w:sz="4" w:space="0"/>
              <w:bottom w:val="single" w:color="000000" w:sz="4" w:space="0"/>
              <w:right w:val="single" w:color="000000" w:sz="8" w:space="0"/>
            </w:tcBorders>
            <w:tcW w:w="32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隧道检测</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206"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香山隧道</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2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隧道长度412米，含二维雷达路面专项检测、泄水孔内窥镜检查及雨水管道300米疏通疏通等</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凤凰山隧道</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2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隧道主线长度205米，南侧附洞190米，北侧附洞220米</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绮里坞隧道</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20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隧道主线长度560米</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渡渚山隧道</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20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隧道主线长度120米</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尹山湖隧道</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2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隧道主线长度3455米，匝道长度1352米</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道路下穿</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206"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尹中南路下穿</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20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下穿主线长度153米</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龙翔路下穿</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20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下穿主线长度285米</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东太湖下穿</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2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含东太湖下穿塔（晓）韵路607米、龙翔路467米、苏旺路542米</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招标代理服务费</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jc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sz w:val="21"/>
                <w:szCs w:val="21"/>
                <w:highlight w:val="none"/>
                <w:u w:val="none"/>
                <w:lang w:val="en-US" w:eastAsia="zh-CN"/>
              </w:rPr>
              <w:t xml:space="preserve">7006</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206"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采用差额定率累进法再打75折计算中标服务费</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20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20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20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gridSpan w:val="5"/>
            <w:shd w:val="clear" w:color="auto" w:fill="auto"/>
            <w:tcBorders>
              <w:top w:val="single" w:color="000000" w:sz="4" w:space="0"/>
              <w:left w:val="single" w:color="000000" w:sz="8" w:space="0"/>
              <w:bottom w:val="single" w:color="000000" w:sz="4" w:space="0"/>
              <w:right w:val="single" w:color="000000" w:sz="4" w:space="0"/>
            </w:tcBorders>
            <w:tcW w:w="46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206"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1014"/>
        <w:numPr>
          <w:ilvl w:val="0"/>
          <w:numId w:val="0"/>
        </w:numPr>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r>
      <w:r/>
    </w:p>
    <w:p>
      <w:pPr>
        <w:pStyle w:val="1014"/>
        <w:numPr>
          <w:ilvl w:val="0"/>
          <w:numId w:val="0"/>
        </w:numPr>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r>
      <w:r/>
    </w:p>
    <w:p>
      <w:pPr>
        <w:pStyle w:val="1014"/>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w:t>
      </w:r>
      <w:r>
        <w:rPr>
          <w:rFonts w:hint="eastAsia"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（单位盖章）          </w:t>
      </w:r>
      <w:r/>
    </w:p>
    <w:p>
      <w:pPr>
        <w:pStyle w:val="1014"/>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法定代表人或代理人：</w:t>
      </w:r>
      <w:r>
        <w:rPr>
          <w:rFonts w:hint="eastAsia"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（签字或盖章）</w:t>
      </w:r>
      <w:r/>
    </w:p>
    <w:p>
      <w:pPr>
        <w:jc w:val="left"/>
        <w:keepLines w:val="0"/>
        <w:keepNext w:val="0"/>
        <w:pageBreakBefore w:val="0"/>
        <w:spacing w:line="360" w:lineRule="auto"/>
        <w:widowControl w:val="off"/>
        <w:rPr>
          <w:rFonts w:ascii="宋体" w:hAnsi="宋体" w:cs="宋体" w:eastAsiaTheme="minorEastAsia"/>
          <w:color w:val="auto"/>
          <w:sz w:val="21"/>
          <w:szCs w:val="21"/>
          <w:highlight w:val="none"/>
        </w:rPr>
      </w:pPr>
      <w:r>
        <w:rPr>
          <w:rFonts w:hint="eastAsia" w:ascii="宋体" w:hAnsi="宋体" w:cs="宋体" w:eastAsiaTheme="minorEastAsia"/>
          <w:color w:val="auto"/>
          <w:sz w:val="21"/>
          <w:szCs w:val="21"/>
          <w:highlight w:val="none"/>
        </w:rPr>
        <w:t xml:space="preserve">日期：</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年</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月</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日</w:t>
      </w:r>
      <w:r/>
    </w:p>
    <w:p>
      <w:pPr>
        <w:pStyle w:val="1014"/>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w:t>
      </w:r>
      <w:r>
        <w:rPr>
          <w:rFonts w:hint="eastAsia"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1. 如果按分项报价计算的结果与总价不一致,以分项报价为准修正总价。</w:t>
      </w:r>
      <w:r/>
    </w:p>
    <w:p>
      <w:pPr>
        <w:pStyle w:val="1014"/>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 如果开标一览表内容与本表内容和合计金额不一致的，以开标一览表为准。  </w:t>
      </w:r>
      <w:r/>
    </w:p>
    <w:p>
      <w:pPr>
        <w:pStyle w:val="1014"/>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1014"/>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sectPr>
          <w:footerReference w:type="default" r:id="rId15"/>
          <w:footnotePr/>
          <w:endnotePr/>
          <w:type w:val="nextPage"/>
          <w:pgSz w:w="11906" w:h="16838" w:orient="portrait"/>
          <w:pgMar w:top="1440" w:right="1587" w:bottom="1440" w:left="1440" w:header="851" w:footer="992" w:gutter="0"/>
          <w:cols w:num="1" w:sep="0" w:space="425" w:equalWidth="1"/>
          <w:docGrid w:linePitch="360"/>
        </w:sectPr>
      </w:pPr>
      <w:r>
        <w:rPr>
          <w:rFonts w:hint="eastAsia" w:ascii="宋体" w:hAnsi="宋体" w:eastAsia="宋体" w:cs="宋体"/>
          <w:color w:val="auto"/>
          <w:sz w:val="21"/>
          <w:szCs w:val="21"/>
          <w:highlight w:val="none"/>
          <w:lang w:val="en-US" w:eastAsia="zh-CN"/>
        </w:rPr>
      </w:r>
      <w:bookmarkEnd w:id="30"/>
      <w:r/>
      <w:r/>
    </w:p>
    <w:p>
      <w:pPr>
        <w:jc w:val="center"/>
        <w:rPr>
          <w:rFonts w:ascii="宋体" w:hAnsi="宋体" w:eastAsia="宋体"/>
          <w:b/>
          <w:color w:val="auto"/>
          <w:sz w:val="24"/>
          <w:szCs w:val="24"/>
          <w:highlight w:val="none"/>
        </w:rPr>
        <w:outlineLvl w:val="1"/>
      </w:pPr>
      <w:r>
        <w:rPr>
          <w:rFonts w:hint="eastAsia" w:ascii="宋体" w:hAnsi="宋体" w:eastAsia="宋体"/>
          <w:b/>
          <w:color w:val="auto"/>
          <w:sz w:val="24"/>
          <w:szCs w:val="24"/>
          <w:highlight w:val="none"/>
        </w:rPr>
        <w:t xml:space="preserve">五、关于资格文件的声明函</w:t>
      </w:r>
      <w:r/>
    </w:p>
    <w:p>
      <w:pPr>
        <w:pStyle w:val="991"/>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p>
      <w:pPr>
        <w:pStyle w:val="991"/>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u w:val="single"/>
        </w:rPr>
        <w:t xml:space="preserve">    （采购代理机构） </w:t>
      </w:r>
      <w:r>
        <w:rPr>
          <w:rFonts w:hint="eastAsia" w:asciiTheme="minorEastAsia" w:hAnsiTheme="minorEastAsia" w:eastAsiaTheme="minorEastAsia" w:cstheme="minorEastAsia"/>
          <w:color w:val="auto"/>
          <w:sz w:val="21"/>
          <w:szCs w:val="24"/>
          <w:highlight w:val="none"/>
        </w:rPr>
        <w:t xml:space="preserve"> ：</w:t>
      </w:r>
      <w:r/>
    </w:p>
    <w:p>
      <w:pPr>
        <w:ind w:firstLine="420"/>
        <w:spacing w:line="360" w:lineRule="auto"/>
        <w:rPr>
          <w:rFonts w:asciiTheme="minorEastAsia" w:hAnsiTheme="minorEastAsia" w:eastAsiaTheme="minorEastAsia" w:cstheme="minorEastAsia"/>
          <w:color w:val="auto"/>
          <w:sz w:val="21"/>
          <w:szCs w:val="24"/>
          <w:highlight w:val="none"/>
        </w:rPr>
      </w:pPr>
      <w:r>
        <w:rPr>
          <w:rFonts w:asciiTheme="minorEastAsia" w:hAnsiTheme="minorEastAsia" w:eastAsiaTheme="minorEastAsia" w:cstheme="minorEastAsia"/>
          <w:color w:val="auto"/>
          <w:sz w:val="21"/>
          <w:szCs w:val="24"/>
          <w:highlight w:val="none"/>
        </w:rPr>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本公司愿就由贵公司组织实施的编号为 </w:t>
      </w:r>
      <w:r>
        <w:rPr>
          <w:rFonts w:hint="eastAsia" w:asciiTheme="minorEastAsia" w:hAnsiTheme="minorEastAsia" w:eastAsiaTheme="minorEastAsia" w:cstheme="minorEastAsia"/>
          <w:color w:val="auto"/>
          <w:sz w:val="21"/>
          <w:szCs w:val="24"/>
          <w:highlight w:val="none"/>
          <w:u w:val="single"/>
        </w:rPr>
        <w:t xml:space="preserve">    （招标编号）     </w:t>
      </w:r>
      <w:r>
        <w:rPr>
          <w:rFonts w:hint="eastAsia" w:asciiTheme="minorEastAsia" w:hAnsiTheme="minorEastAsia" w:eastAsiaTheme="minorEastAsia" w:cstheme="minorEastAsia"/>
          <w:color w:val="auto"/>
          <w:sz w:val="21"/>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20"/>
        <w:spacing w:line="360" w:lineRule="auto"/>
        <w:rPr>
          <w:rFonts w:asciiTheme="minorEastAsia" w:hAnsiTheme="minorEastAsia" w:eastAsiaTheme="minorEastAsia" w:cstheme="minorEastAsia"/>
          <w:color w:val="auto"/>
          <w:sz w:val="21"/>
          <w:szCs w:val="24"/>
          <w:highlight w:val="none"/>
        </w:rPr>
      </w:pPr>
      <w:r>
        <w:rPr>
          <w:rFonts w:asciiTheme="minorEastAsia" w:hAnsiTheme="minorEastAsia" w:eastAsiaTheme="minorEastAsia" w:cstheme="minorEastAsia"/>
          <w:color w:val="auto"/>
          <w:sz w:val="21"/>
          <w:szCs w:val="24"/>
          <w:highlight w:val="none"/>
        </w:rPr>
      </w:r>
      <w:r/>
    </w:p>
    <w:p>
      <w:pPr>
        <w:ind w:firstLine="420"/>
        <w:spacing w:line="360" w:lineRule="auto"/>
        <w:rPr>
          <w:rFonts w:asciiTheme="minorEastAsia" w:hAnsiTheme="minorEastAsia" w:eastAsiaTheme="minorEastAsia" w:cstheme="minorEastAsia"/>
          <w:color w:val="auto"/>
          <w:sz w:val="21"/>
          <w:szCs w:val="24"/>
          <w:highlight w:val="none"/>
        </w:rPr>
      </w:pPr>
      <w:r>
        <w:rPr>
          <w:rFonts w:asciiTheme="minorEastAsia" w:hAnsiTheme="minorEastAsia" w:eastAsiaTheme="minorEastAsia" w:cstheme="minorEastAsia"/>
          <w:color w:val="auto"/>
          <w:sz w:val="21"/>
          <w:szCs w:val="24"/>
          <w:highlight w:val="none"/>
        </w:rPr>
      </w:r>
      <w:r/>
    </w:p>
    <w:p>
      <w:pPr>
        <w:ind w:firstLine="420"/>
        <w:spacing w:line="360" w:lineRule="auto"/>
        <w:rPr>
          <w:rFonts w:asciiTheme="minorEastAsia" w:hAnsiTheme="minorEastAsia" w:eastAsiaTheme="minorEastAsia" w:cstheme="minorEastAsia"/>
          <w:color w:val="auto"/>
          <w:sz w:val="21"/>
          <w:szCs w:val="24"/>
          <w:highlight w:val="none"/>
        </w:rPr>
      </w:pPr>
      <w:r>
        <w:rPr>
          <w:rFonts w:asciiTheme="minorEastAsia" w:hAnsiTheme="minorEastAsia" w:eastAsiaTheme="minorEastAsia" w:cstheme="minorEastAsia"/>
          <w:color w:val="auto"/>
          <w:sz w:val="21"/>
          <w:szCs w:val="24"/>
          <w:highlight w:val="none"/>
        </w:rPr>
      </w:r>
      <w:r/>
    </w:p>
    <w:p>
      <w:pPr>
        <w:ind w:firstLine="420"/>
        <w:jc w:val="left"/>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（盖章）</w:t>
      </w:r>
      <w:r/>
    </w:p>
    <w:p>
      <w:pPr>
        <w:ind w:firstLine="420"/>
        <w:jc w:val="left"/>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法定代表人或代理人</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（签字或盖章）</w:t>
      </w:r>
      <w:r/>
    </w:p>
    <w:p>
      <w:pPr>
        <w:ind w:firstLine="420"/>
        <w:jc w:val="left"/>
        <w:keepLines w:val="0"/>
        <w:keepNext w:val="0"/>
        <w:pageBreakBefore w:val="0"/>
        <w:spacing w:line="360" w:lineRule="auto"/>
        <w:widowControl w:val="off"/>
        <w:rPr>
          <w:rFonts w:ascii="宋体" w:hAnsi="宋体" w:cs="宋体" w:eastAsiaTheme="minorEastAsia"/>
          <w:color w:val="auto"/>
          <w:sz w:val="21"/>
          <w:szCs w:val="21"/>
          <w:highlight w:val="none"/>
        </w:rPr>
      </w:pPr>
      <w:r>
        <w:rPr>
          <w:rFonts w:hint="eastAsia" w:ascii="宋体" w:hAnsi="宋体" w:cs="宋体" w:eastAsiaTheme="minorEastAsia"/>
          <w:color w:val="auto"/>
          <w:sz w:val="21"/>
          <w:szCs w:val="21"/>
          <w:highlight w:val="none"/>
        </w:rPr>
        <w:t xml:space="preserve">日期：</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年</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月</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日</w:t>
      </w:r>
      <w:r/>
    </w:p>
    <w:p>
      <w:pPr>
        <w:ind w:firstLine="420"/>
        <w:jc w:val="left"/>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w:t>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br w:type="page" w:clear="all"/>
      </w:r>
      <w:r/>
    </w:p>
    <w:p>
      <w:pPr>
        <w:numPr>
          <w:ilvl w:val="0"/>
          <w:numId w:val="1"/>
        </w:numPr>
        <w:jc w:val="center"/>
        <w:rPr>
          <w:rFonts w:hint="eastAsia" w:ascii="宋体" w:hAnsi="宋体" w:eastAsia="宋体"/>
          <w:b/>
          <w:color w:val="auto"/>
          <w:sz w:val="24"/>
          <w:szCs w:val="24"/>
          <w:highlight w:val="none"/>
        </w:rPr>
        <w:outlineLvl w:val="1"/>
      </w:pPr>
      <w:r>
        <w:rPr>
          <w:rFonts w:hint="eastAsia" w:ascii="宋体" w:hAnsi="宋体" w:eastAsia="宋体"/>
          <w:b/>
          <w:color w:val="auto"/>
          <w:sz w:val="24"/>
          <w:szCs w:val="24"/>
          <w:highlight w:val="none"/>
        </w:rPr>
        <w:t xml:space="preserve">投标人基本情况表</w:t>
      </w:r>
      <w:r/>
    </w:p>
    <w:p>
      <w:pPr>
        <w:pStyle w:val="990"/>
        <w:numPr>
          <w:ilvl w:val="0"/>
          <w:numId w:val="0"/>
        </w:numPr>
        <w:rPr>
          <w:color w:val="auto"/>
          <w:highlight w:val="none"/>
        </w:rPr>
      </w:pPr>
      <w:r>
        <w:rPr>
          <w:color w:val="auto"/>
          <w:highlight w:val="none"/>
        </w:rPr>
      </w:r>
      <w:r/>
    </w:p>
    <w:tbl>
      <w:tblPr>
        <w:tblStyle w:val="989"/>
        <w:tblW w:w="8818" w:type="dxa"/>
        <w:tblInd w:w="-3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43"/>
        <w:gridCol w:w="2200"/>
        <w:gridCol w:w="1425"/>
        <w:gridCol w:w="2650"/>
      </w:tblGrid>
      <w:tr>
        <w:trPr>
          <w:cantSplit/>
        </w:trPr>
        <w:tc>
          <w:tcPr>
            <w:tcW w:w="2543" w:type="dxa"/>
            <w:textDirection w:val="lrTb"/>
            <w:noWrap w:val="false"/>
          </w:tcPr>
          <w:p>
            <w:pPr>
              <w:pStyle w:val="991"/>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W w:w="2200" w:type="dxa"/>
            <w:textDirection w:val="lrTb"/>
            <w:noWrap w:val="false"/>
          </w:tcPr>
          <w:p>
            <w:pPr>
              <w:pStyle w:val="991"/>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25" w:type="dxa"/>
            <w:textDirection w:val="lrTb"/>
            <w:noWrap w:val="false"/>
          </w:tcPr>
          <w:p>
            <w:pPr>
              <w:pStyle w:val="991"/>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tcW w:w="2650" w:type="dxa"/>
            <w:textDirection w:val="lrTb"/>
            <w:noWrap w:val="false"/>
          </w:tcPr>
          <w:p>
            <w:pPr>
              <w:pStyle w:val="991"/>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Pr>
        <w:tc>
          <w:tcPr>
            <w:tcW w:w="2543" w:type="dxa"/>
            <w:textDirection w:val="lrTb"/>
            <w:noWrap w:val="false"/>
          </w:tcPr>
          <w:p>
            <w:pPr>
              <w:pStyle w:val="991"/>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注册地址</w:t>
            </w:r>
            <w:r/>
          </w:p>
        </w:tc>
        <w:tc>
          <w:tcPr>
            <w:tcW w:w="2200" w:type="dxa"/>
            <w:textDirection w:val="lrTb"/>
            <w:noWrap w:val="false"/>
          </w:tcPr>
          <w:p>
            <w:pPr>
              <w:pStyle w:val="991"/>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25" w:type="dxa"/>
            <w:textDirection w:val="lrTb"/>
            <w:noWrap w:val="false"/>
          </w:tcPr>
          <w:p>
            <w:pPr>
              <w:pStyle w:val="991"/>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注册资金</w:t>
            </w:r>
            <w:r/>
          </w:p>
        </w:tc>
        <w:tc>
          <w:tcPr>
            <w:tcW w:w="2650" w:type="dxa"/>
            <w:textDirection w:val="lrTb"/>
            <w:noWrap w:val="false"/>
          </w:tcPr>
          <w:p>
            <w:pPr>
              <w:pStyle w:val="991"/>
              <w:ind w:firstLine="216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Pr>
        <w:tc>
          <w:tcPr>
            <w:tcW w:w="2543" w:type="dxa"/>
            <w:textDirection w:val="lrTb"/>
            <w:noWrap w:val="false"/>
          </w:tcPr>
          <w:p>
            <w:pPr>
              <w:pStyle w:val="991"/>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3"/>
            <w:tcW w:w="6275" w:type="dxa"/>
            <w:textDirection w:val="lrTb"/>
            <w:noWrap w:val="false"/>
          </w:tcPr>
          <w:p>
            <w:pPr>
              <w:pStyle w:val="991"/>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Pr>
        <w:tc>
          <w:tcPr>
            <w:tcW w:w="2543" w:type="dxa"/>
            <w:vAlign w:val="center"/>
            <w:textDirection w:val="lrTb"/>
            <w:noWrap w:val="false"/>
          </w:tcPr>
          <w:p>
            <w:pPr>
              <w:pStyle w:val="991"/>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企业资质等级</w:t>
            </w:r>
            <w:r/>
          </w:p>
        </w:tc>
        <w:tc>
          <w:tcPr>
            <w:tcW w:w="2200" w:type="dxa"/>
            <w:vAlign w:val="bottom"/>
            <w:textDirection w:val="lrTb"/>
            <w:noWrap w:val="false"/>
          </w:tcPr>
          <w:p>
            <w:pPr>
              <w:pStyle w:val="991"/>
              <w:ind w:firstLine="0"/>
              <w:jc w:val="righ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25" w:type="dxa"/>
            <w:vAlign w:val="center"/>
            <w:textDirection w:val="lrTb"/>
            <w:noWrap w:val="false"/>
          </w:tcPr>
          <w:p>
            <w:pPr>
              <w:pStyle w:val="991"/>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员工总人数</w:t>
            </w:r>
            <w:r/>
          </w:p>
        </w:tc>
        <w:tc>
          <w:tcPr>
            <w:tcW w:w="2650" w:type="dxa"/>
            <w:vAlign w:val="bottom"/>
            <w:textDirection w:val="lrTb"/>
            <w:noWrap w:val="false"/>
          </w:tcPr>
          <w:p>
            <w:pPr>
              <w:pStyle w:val="991"/>
              <w:ind w:firstLine="0"/>
              <w:jc w:val="righ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570"/>
        </w:trPr>
        <w:tc>
          <w:tcPr>
            <w:tcW w:w="2543" w:type="dxa"/>
            <w:vAlign w:val="center"/>
            <w:textDirection w:val="lrTb"/>
            <w:noWrap w:val="false"/>
          </w:tcPr>
          <w:p>
            <w:pPr>
              <w:pStyle w:val="991"/>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2200" w:type="dxa"/>
            <w:vAlign w:val="bottom"/>
            <w:textDirection w:val="lrTb"/>
            <w:noWrap w:val="false"/>
          </w:tcPr>
          <w:p>
            <w:pPr>
              <w:pStyle w:val="991"/>
              <w:ind w:firstLine="0"/>
              <w:jc w:val="righ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w:t>
            </w:r>
            <w:r/>
          </w:p>
        </w:tc>
        <w:tc>
          <w:tcPr>
            <w:tcW w:w="1425" w:type="dxa"/>
            <w:vAlign w:val="center"/>
            <w:textDirection w:val="lrTb"/>
            <w:noWrap w:val="false"/>
          </w:tcPr>
          <w:p>
            <w:pPr>
              <w:pStyle w:val="991"/>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营业收入</w:t>
            </w:r>
            <w:r/>
          </w:p>
        </w:tc>
        <w:tc>
          <w:tcPr>
            <w:tcW w:w="2650" w:type="dxa"/>
            <w:vAlign w:val="bottom"/>
            <w:textDirection w:val="lrTb"/>
            <w:noWrap w:val="false"/>
          </w:tcPr>
          <w:p>
            <w:pPr>
              <w:pStyle w:val="991"/>
              <w:ind w:firstLine="0"/>
              <w:jc w:val="righ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w:t>
            </w:r>
            <w:r/>
          </w:p>
        </w:tc>
      </w:tr>
      <w:tr>
        <w:trPr>
          <w:cantSplit/>
        </w:trPr>
        <w:tc>
          <w:tcPr>
            <w:tcW w:w="2543" w:type="dxa"/>
            <w:vAlign w:val="center"/>
            <w:textDirection w:val="lrTb"/>
            <w:noWrap w:val="false"/>
          </w:tcPr>
          <w:p>
            <w:pPr>
              <w:pStyle w:val="991"/>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W w:w="2200" w:type="dxa"/>
            <w:vAlign w:val="bottom"/>
            <w:textDirection w:val="lrTb"/>
            <w:noWrap w:val="false"/>
          </w:tcPr>
          <w:p>
            <w:pPr>
              <w:pStyle w:val="991"/>
              <w:ind w:firstLine="0"/>
              <w:jc w:val="righ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w:t>
            </w:r>
            <w:r/>
          </w:p>
        </w:tc>
        <w:tc>
          <w:tcPr>
            <w:tcW w:w="1425" w:type="dxa"/>
            <w:textDirection w:val="lrTb"/>
            <w:noWrap w:val="false"/>
          </w:tcPr>
          <w:p>
            <w:pPr>
              <w:pStyle w:val="991"/>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W w:w="2650" w:type="dxa"/>
            <w:vAlign w:val="bottom"/>
            <w:textDirection w:val="lrTb"/>
            <w:noWrap w:val="false"/>
          </w:tcPr>
          <w:p>
            <w:pPr>
              <w:pStyle w:val="991"/>
              <w:ind w:firstLine="0"/>
              <w:jc w:val="righ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平方米</w:t>
            </w:r>
            <w:r/>
          </w:p>
        </w:tc>
      </w:tr>
      <w:tr>
        <w:trPr>
          <w:cantSplit/>
        </w:trPr>
        <w:tc>
          <w:tcPr>
            <w:tcW w:w="2543" w:type="dxa"/>
            <w:textDirection w:val="lrTb"/>
            <w:noWrap w:val="false"/>
          </w:tcPr>
          <w:p>
            <w:pPr>
              <w:pStyle w:val="991"/>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tc>
        <w:tc>
          <w:tcPr>
            <w:gridSpan w:val="3"/>
            <w:tcW w:w="6275" w:type="dxa"/>
            <w:textDirection w:val="lrTb"/>
            <w:noWrap w:val="false"/>
          </w:tcPr>
          <w:p>
            <w:pPr>
              <w:pStyle w:val="991"/>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Pr>
        <w:tc>
          <w:tcPr>
            <w:tcW w:w="2543" w:type="dxa"/>
            <w:textDirection w:val="lrTb"/>
            <w:noWrap w:val="false"/>
          </w:tcPr>
          <w:p>
            <w:pPr>
              <w:pStyle w:val="991"/>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tc>
        <w:tc>
          <w:tcPr>
            <w:gridSpan w:val="3"/>
            <w:tcW w:w="6275" w:type="dxa"/>
            <w:textDirection w:val="lrTb"/>
            <w:noWrap w:val="false"/>
          </w:tcPr>
          <w:p>
            <w:pPr>
              <w:pStyle w:val="991"/>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1069"/>
        </w:trPr>
        <w:tc>
          <w:tcPr>
            <w:tcW w:w="2543" w:type="dxa"/>
            <w:vAlign w:val="center"/>
            <w:textDirection w:val="lrTb"/>
            <w:noWrap w:val="false"/>
          </w:tcPr>
          <w:p>
            <w:pPr>
              <w:pStyle w:val="991"/>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商业信誉和健全的财务会计制度介绍</w:t>
            </w:r>
            <w:r/>
          </w:p>
        </w:tc>
        <w:tc>
          <w:tcPr>
            <w:gridSpan w:val="3"/>
            <w:tcW w:w="6275" w:type="dxa"/>
            <w:textDirection w:val="lrTb"/>
            <w:noWrap w:val="false"/>
          </w:tcPr>
          <w:p>
            <w:pPr>
              <w:pStyle w:val="991"/>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1023"/>
        </w:trPr>
        <w:tc>
          <w:tcPr>
            <w:tcW w:w="2543" w:type="dxa"/>
            <w:vAlign w:val="center"/>
            <w:textDirection w:val="lrTb"/>
            <w:noWrap w:val="false"/>
          </w:tcPr>
          <w:p>
            <w:pPr>
              <w:pStyle w:val="991"/>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履行合同所必需的设备和专业技术能力情况</w:t>
            </w:r>
            <w:r/>
          </w:p>
        </w:tc>
        <w:tc>
          <w:tcPr>
            <w:gridSpan w:val="3"/>
            <w:tcW w:w="6275" w:type="dxa"/>
            <w:textDirection w:val="lrTb"/>
            <w:noWrap w:val="false"/>
          </w:tcPr>
          <w:p>
            <w:pPr>
              <w:pStyle w:val="991"/>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981"/>
        </w:trPr>
        <w:tc>
          <w:tcPr>
            <w:tcW w:w="2543" w:type="dxa"/>
            <w:vAlign w:val="center"/>
            <w:textDirection w:val="lrTb"/>
            <w:noWrap w:val="false"/>
          </w:tcPr>
          <w:p>
            <w:pPr>
              <w:pStyle w:val="991"/>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依法缴纳税收和社会保障资金情况</w:t>
            </w:r>
            <w:r/>
          </w:p>
        </w:tc>
        <w:tc>
          <w:tcPr>
            <w:gridSpan w:val="3"/>
            <w:tcW w:w="6275" w:type="dxa"/>
            <w:textDirection w:val="lrTb"/>
            <w:noWrap w:val="false"/>
          </w:tcPr>
          <w:p>
            <w:pPr>
              <w:pStyle w:val="991"/>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1257"/>
        </w:trPr>
        <w:tc>
          <w:tcPr>
            <w:tcW w:w="2543" w:type="dxa"/>
            <w:vAlign w:val="center"/>
            <w:textDirection w:val="lrTb"/>
            <w:noWrap w:val="false"/>
          </w:tcPr>
          <w:p>
            <w:pPr>
              <w:pStyle w:val="991"/>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参加政府采购活动前三年内，在经营活动中有无重大违法记录</w:t>
            </w:r>
            <w:r/>
          </w:p>
        </w:tc>
        <w:tc>
          <w:tcPr>
            <w:gridSpan w:val="3"/>
            <w:tcW w:w="6275" w:type="dxa"/>
            <w:textDirection w:val="lrTb"/>
            <w:noWrap w:val="false"/>
          </w:tcPr>
          <w:p>
            <w:pPr>
              <w:pStyle w:val="991"/>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560"/>
        </w:trPr>
        <w:tc>
          <w:tcPr>
            <w:tcW w:w="2543" w:type="dxa"/>
            <w:vAlign w:val="center"/>
            <w:textDirection w:val="lrTb"/>
            <w:noWrap w:val="false"/>
          </w:tcPr>
          <w:p>
            <w:pPr>
              <w:pStyle w:val="991"/>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3"/>
            <w:tcW w:w="6275" w:type="dxa"/>
            <w:textDirection w:val="lrTb"/>
            <w:noWrap w:val="false"/>
          </w:tcPr>
          <w:p>
            <w:pPr>
              <w:pStyle w:val="991"/>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spacing w:line="36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本页不够可另加页附后</w:t>
      </w:r>
      <w:r>
        <w:rPr>
          <w:rFonts w:hint="eastAsia" w:ascii="宋体" w:hAnsi="宋体" w:eastAsia="宋体" w:cs="宋体"/>
          <w:color w:val="auto"/>
          <w:sz w:val="21"/>
          <w:szCs w:val="21"/>
          <w:highlight w:val="none"/>
        </w:rPr>
        <w:t xml:space="preserve">）</w:t>
      </w:r>
      <w:r/>
    </w:p>
    <w:p>
      <w:pPr>
        <w:ind w:firstLine="367"/>
        <w:jc w:val="left"/>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ind w:firstLine="367"/>
        <w:jc w:val="left"/>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（盖章）</w:t>
      </w:r>
      <w:r/>
    </w:p>
    <w:p>
      <w:pPr>
        <w:ind w:firstLine="367"/>
        <w:jc w:val="left"/>
        <w:spacing w:line="360" w:lineRule="auto"/>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法定代表人或代理人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（签字或盖章）</w:t>
      </w:r>
      <w:r/>
    </w:p>
    <w:p>
      <w:pPr>
        <w:ind w:firstLine="420"/>
        <w:jc w:val="left"/>
        <w:keepLines w:val="0"/>
        <w:keepNext w:val="0"/>
        <w:pageBreakBefore w:val="0"/>
        <w:spacing w:line="360" w:lineRule="auto"/>
        <w:widowControl w:val="off"/>
        <w:rPr>
          <w:rFonts w:ascii="宋体" w:hAnsi="宋体" w:cs="宋体" w:eastAsiaTheme="minorEastAsia"/>
          <w:color w:val="auto"/>
          <w:sz w:val="21"/>
          <w:szCs w:val="21"/>
          <w:highlight w:val="none"/>
        </w:rPr>
      </w:pPr>
      <w:r>
        <w:rPr>
          <w:rFonts w:hint="eastAsia" w:ascii="宋体" w:hAnsi="宋体" w:cs="宋体" w:eastAsiaTheme="minorEastAsia"/>
          <w:color w:val="auto"/>
          <w:sz w:val="21"/>
          <w:szCs w:val="21"/>
          <w:highlight w:val="none"/>
        </w:rPr>
        <w:t xml:space="preserve">日期：</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年</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月</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日</w:t>
      </w:r>
      <w:r/>
    </w:p>
    <w:p>
      <w:pPr>
        <w:pStyle w:val="991"/>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ind w:firstLine="522"/>
        <w:jc w:val="center"/>
        <w:spacing w:line="360" w:lineRule="auto"/>
        <w:rPr>
          <w:rFonts w:asciiTheme="minorEastAsia" w:hAnsiTheme="minorEastAsia" w:eastAsiaTheme="minorEastAsia" w:cstheme="minorEastAsia"/>
          <w:b/>
          <w:bCs/>
          <w:color w:val="auto"/>
          <w:sz w:val="24"/>
          <w:szCs w:val="24"/>
          <w:highlight w:val="none"/>
        </w:rPr>
        <w:outlineLvl w:val="1"/>
      </w:pPr>
      <w:r>
        <w:rPr>
          <w:rFonts w:ascii="宋体" w:hAnsi="宋体" w:eastAsia="宋体" w:cs="宋体"/>
          <w:b/>
          <w:color w:val="auto"/>
          <w:szCs w:val="24"/>
          <w:highlight w:val="none"/>
        </w:rPr>
        <w:br w:type="page" w:clear="all"/>
      </w:r>
      <w:bookmarkStart w:id="31" w:name="_Toc388026586"/>
      <w:r>
        <w:rPr>
          <w:rFonts w:hint="eastAsia" w:ascii="宋体" w:hAnsi="宋体" w:eastAsia="宋体"/>
          <w:b/>
          <w:color w:val="auto"/>
          <w:sz w:val="24"/>
          <w:szCs w:val="24"/>
          <w:highlight w:val="none"/>
        </w:rPr>
        <w:t xml:space="preserve">七、</w:t>
      </w:r>
      <w:r>
        <w:rPr>
          <w:rFonts w:hint="eastAsia" w:asciiTheme="minorEastAsia" w:hAnsiTheme="minorEastAsia" w:eastAsiaTheme="minorEastAsia" w:cstheme="minorEastAsia"/>
          <w:b/>
          <w:bCs/>
          <w:color w:val="auto"/>
          <w:sz w:val="24"/>
          <w:szCs w:val="24"/>
          <w:highlight w:val="none"/>
        </w:rPr>
        <w:t xml:space="preserve">参加政府采购活动前三年内无违法违规记录的承诺书</w:t>
      </w:r>
      <w:r/>
    </w:p>
    <w:p>
      <w:pPr>
        <w:ind w:firstLine="420"/>
        <w:spacing w:line="360" w:lineRule="auto"/>
        <w:rPr>
          <w:rFonts w:asciiTheme="minorEastAsia" w:hAnsiTheme="minorEastAsia" w:eastAsiaTheme="minorEastAsia" w:cstheme="minorEastAsia"/>
          <w:color w:val="auto"/>
          <w:sz w:val="21"/>
          <w:szCs w:val="24"/>
          <w:highlight w:val="none"/>
        </w:rPr>
      </w:pPr>
      <w:r>
        <w:rPr>
          <w:rFonts w:asciiTheme="minorEastAsia" w:hAnsiTheme="minorEastAsia" w:eastAsiaTheme="minorEastAsia" w:cstheme="minorEastAsia"/>
          <w:color w:val="auto"/>
          <w:sz w:val="21"/>
          <w:szCs w:val="24"/>
          <w:highlight w:val="none"/>
        </w:rPr>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致：</w:t>
      </w:r>
      <w:r>
        <w:rPr>
          <w:rFonts w:hint="eastAsia" w:asciiTheme="minorEastAsia" w:hAnsiTheme="minorEastAsia" w:eastAsiaTheme="minorEastAsia" w:cstheme="minorEastAsia"/>
          <w:color w:val="auto"/>
          <w:sz w:val="21"/>
          <w:szCs w:val="24"/>
          <w:highlight w:val="none"/>
          <w:u w:val="single"/>
        </w:rPr>
        <w:t xml:space="preserve"> （采购代理机构名称） </w:t>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我单位</w:t>
      </w:r>
      <w:r>
        <w:rPr>
          <w:rFonts w:hint="eastAsia" w:asciiTheme="minorEastAsia" w:hAnsiTheme="minorEastAsia" w:eastAsiaTheme="minorEastAsia" w:cstheme="minorEastAsia"/>
          <w:color w:val="auto"/>
          <w:sz w:val="21"/>
          <w:szCs w:val="24"/>
          <w:highlight w:val="none"/>
          <w:u w:val="single"/>
        </w:rPr>
        <w:t xml:space="preserve">    （投标人名称）    </w:t>
      </w:r>
      <w:r>
        <w:rPr>
          <w:rFonts w:hint="eastAsia" w:asciiTheme="minorEastAsia" w:hAnsiTheme="minorEastAsia" w:eastAsiaTheme="minorEastAsia" w:cstheme="minorEastAsia"/>
          <w:color w:val="auto"/>
          <w:sz w:val="21"/>
          <w:szCs w:val="24"/>
          <w:highlight w:val="none"/>
        </w:rPr>
        <w:t xml:space="preserve">在参加政府采购活动前三年内，没有重大违法记录，特此声明。</w:t>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若招标人或采购代理机构在本项目采购过程中发现我单位近三年内在采购活动中有重大违法记录，我单位将无条件退出本项目的政府采购活动，并承担因此引起的一起后果。</w:t>
      </w:r>
      <w:r/>
    </w:p>
    <w:p>
      <w:pPr>
        <w:ind w:firstLine="420"/>
        <w:spacing w:line="360" w:lineRule="auto"/>
        <w:rPr>
          <w:rFonts w:asciiTheme="minorEastAsia" w:hAnsiTheme="minorEastAsia" w:eastAsiaTheme="minorEastAsia" w:cstheme="minorEastAsia"/>
          <w:color w:val="auto"/>
          <w:sz w:val="21"/>
          <w:szCs w:val="24"/>
          <w:highlight w:val="none"/>
        </w:rPr>
      </w:pPr>
      <w:r>
        <w:rPr>
          <w:rFonts w:asciiTheme="minorEastAsia" w:hAnsiTheme="minorEastAsia" w:eastAsiaTheme="minorEastAsia" w:cstheme="minorEastAsia"/>
          <w:color w:val="auto"/>
          <w:sz w:val="21"/>
          <w:szCs w:val="24"/>
          <w:highlight w:val="none"/>
        </w:rPr>
      </w:r>
      <w:r/>
    </w:p>
    <w:p>
      <w:pPr>
        <w:ind w:firstLine="420"/>
        <w:spacing w:line="360" w:lineRule="auto"/>
        <w:rPr>
          <w:rFonts w:asciiTheme="minorEastAsia" w:hAnsiTheme="minorEastAsia" w:eastAsiaTheme="minorEastAsia" w:cstheme="minorEastAsia"/>
          <w:color w:val="auto"/>
          <w:sz w:val="21"/>
          <w:szCs w:val="24"/>
          <w:highlight w:val="none"/>
        </w:rPr>
      </w:pPr>
      <w:r>
        <w:rPr>
          <w:rFonts w:asciiTheme="minorEastAsia" w:hAnsiTheme="minorEastAsia" w:eastAsiaTheme="minorEastAsia" w:cstheme="minorEastAsia"/>
          <w:color w:val="auto"/>
          <w:sz w:val="21"/>
          <w:szCs w:val="24"/>
          <w:highlight w:val="none"/>
        </w:rPr>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投标人：</w:t>
      </w:r>
      <w:r>
        <w:rPr>
          <w:rFonts w:hint="eastAsia" w:asciiTheme="minorEastAsia" w:hAnsiTheme="minorEastAsia" w:eastAsiaTheme="minorEastAsia" w:cstheme="minorEastAsia"/>
          <w:color w:val="auto"/>
          <w:sz w:val="21"/>
          <w:szCs w:val="24"/>
          <w:highlight w:val="none"/>
          <w:u w:val="single"/>
        </w:rPr>
        <w:t xml:space="preserve">         </w:t>
      </w:r>
      <w:r>
        <w:rPr>
          <w:rFonts w:hint="eastAsia" w:asciiTheme="minorEastAsia" w:hAnsiTheme="minorEastAsia" w:eastAsiaTheme="minorEastAsia" w:cstheme="minorEastAsia"/>
          <w:color w:val="auto"/>
          <w:sz w:val="21"/>
          <w:szCs w:val="24"/>
          <w:highlight w:val="none"/>
        </w:rPr>
        <w:t xml:space="preserve">（盖章）</w:t>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法定代表人或代理人</w:t>
      </w:r>
      <w:r>
        <w:rPr>
          <w:rFonts w:hint="eastAsia" w:asciiTheme="minorEastAsia" w:hAnsiTheme="minorEastAsia" w:eastAsiaTheme="minorEastAsia" w:cstheme="minorEastAsia"/>
          <w:color w:val="auto"/>
          <w:sz w:val="21"/>
          <w:szCs w:val="24"/>
          <w:highlight w:val="none"/>
          <w:lang w:eastAsia="zh-CN"/>
        </w:rPr>
        <w:t xml:space="preserve">：</w:t>
      </w:r>
      <w:r>
        <w:rPr>
          <w:rFonts w:hint="eastAsia" w:asciiTheme="minorEastAsia" w:hAnsiTheme="minorEastAsia" w:eastAsiaTheme="minorEastAsia" w:cstheme="minorEastAsia"/>
          <w:color w:val="auto"/>
          <w:sz w:val="21"/>
          <w:szCs w:val="24"/>
          <w:highlight w:val="none"/>
          <w:u w:val="single"/>
          <w:lang w:val="en-US" w:eastAsia="zh-CN"/>
        </w:rPr>
        <w:t xml:space="preserve">       </w:t>
      </w:r>
      <w:r>
        <w:rPr>
          <w:rFonts w:hint="eastAsia" w:asciiTheme="minorEastAsia" w:hAnsiTheme="minorEastAsia" w:eastAsiaTheme="minorEastAsia" w:cstheme="minorEastAsia"/>
          <w:color w:val="auto"/>
          <w:sz w:val="21"/>
          <w:szCs w:val="24"/>
          <w:highlight w:val="none"/>
        </w:rPr>
        <w:t xml:space="preserve">（签字或盖章）</w:t>
      </w:r>
      <w:r/>
    </w:p>
    <w:p>
      <w:pPr>
        <w:ind w:firstLine="420"/>
        <w:jc w:val="left"/>
        <w:keepLines w:val="0"/>
        <w:keepNext w:val="0"/>
        <w:pageBreakBefore w:val="0"/>
        <w:spacing w:line="360" w:lineRule="auto"/>
        <w:widowControl w:val="off"/>
        <w:rPr>
          <w:rFonts w:ascii="宋体" w:hAnsi="宋体" w:cs="宋体" w:eastAsiaTheme="minorEastAsia"/>
          <w:color w:val="auto"/>
          <w:sz w:val="21"/>
          <w:szCs w:val="21"/>
          <w:highlight w:val="none"/>
        </w:rPr>
      </w:pPr>
      <w:r>
        <w:rPr>
          <w:rFonts w:hint="eastAsia" w:ascii="宋体" w:hAnsi="宋体" w:cs="宋体" w:eastAsiaTheme="minorEastAsia"/>
          <w:color w:val="auto"/>
          <w:sz w:val="21"/>
          <w:szCs w:val="21"/>
          <w:highlight w:val="none"/>
        </w:rPr>
        <w:t xml:space="preserve">日期：</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年</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月</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日</w:t>
      </w:r>
      <w:r/>
    </w:p>
    <w:p>
      <w:pPr>
        <w:jc w:val="center"/>
        <w:keepLines w:val="0"/>
        <w:keepNext w:val="0"/>
        <w:pageBreakBefore w:val="0"/>
        <w:spacing w:line="360" w:lineRule="auto"/>
        <w:rPr>
          <w:rFonts w:ascii="宋体" w:hAnsi="宋体" w:eastAsia="宋体"/>
          <w:b/>
          <w:color w:val="auto"/>
          <w:sz w:val="24"/>
          <w:szCs w:val="24"/>
          <w:highlight w:val="none"/>
        </w:rPr>
        <w:outlineLvl w:val="9"/>
      </w:pPr>
      <w:r>
        <w:rPr>
          <w:rFonts w:ascii="宋体" w:hAnsi="宋体" w:eastAsia="宋体"/>
          <w:b/>
          <w:color w:val="auto"/>
          <w:sz w:val="24"/>
          <w:szCs w:val="24"/>
          <w:highlight w:val="none"/>
        </w:rPr>
      </w:r>
      <w:r/>
    </w:p>
    <w:p>
      <w:pPr>
        <w:jc w:val="center"/>
        <w:keepLines w:val="0"/>
        <w:keepNext w:val="0"/>
        <w:pageBreakBefore w:val="0"/>
        <w:spacing w:line="360" w:lineRule="auto"/>
        <w:rPr>
          <w:rFonts w:ascii="宋体" w:hAnsi="宋体" w:eastAsia="宋体"/>
          <w:b/>
          <w:color w:val="auto"/>
          <w:sz w:val="24"/>
          <w:szCs w:val="24"/>
          <w:highlight w:val="none"/>
        </w:rPr>
        <w:outlineLvl w:val="9"/>
      </w:pPr>
      <w:r>
        <w:rPr>
          <w:rFonts w:ascii="宋体" w:hAnsi="宋体" w:eastAsia="宋体"/>
          <w:b/>
          <w:color w:val="auto"/>
          <w:sz w:val="24"/>
          <w:szCs w:val="24"/>
          <w:highlight w:val="none"/>
        </w:rPr>
      </w:r>
      <w:r/>
    </w:p>
    <w:p>
      <w:pPr>
        <w:jc w:val="center"/>
        <w:keepLines w:val="0"/>
        <w:keepNext w:val="0"/>
        <w:pageBreakBefore w:val="0"/>
        <w:spacing w:line="360" w:lineRule="auto"/>
        <w:rPr>
          <w:rFonts w:ascii="宋体" w:hAnsi="宋体" w:eastAsia="宋体"/>
          <w:b/>
          <w:color w:val="auto"/>
          <w:sz w:val="24"/>
          <w:szCs w:val="24"/>
          <w:highlight w:val="none"/>
        </w:rPr>
        <w:outlineLvl w:val="9"/>
      </w:pPr>
      <w:r>
        <w:rPr>
          <w:rFonts w:ascii="宋体" w:hAnsi="宋体" w:eastAsia="宋体"/>
          <w:b/>
          <w:color w:val="auto"/>
          <w:sz w:val="24"/>
          <w:szCs w:val="24"/>
          <w:highlight w:val="none"/>
        </w:rPr>
      </w:r>
      <w:r/>
    </w:p>
    <w:p>
      <w:pPr>
        <w:pStyle w:val="990"/>
        <w:keepLines w:val="0"/>
        <w:keepNext w:val="0"/>
        <w:pageBreakBefore w:val="0"/>
        <w:rPr>
          <w:rFonts w:hAnsi="宋体"/>
          <w:b/>
          <w:color w:val="auto"/>
          <w:sz w:val="24"/>
          <w:szCs w:val="24"/>
          <w:highlight w:val="none"/>
        </w:rPr>
        <w:outlineLvl w:val="9"/>
      </w:pPr>
      <w:r>
        <w:rPr>
          <w:rFonts w:hAnsi="宋体"/>
          <w:b/>
          <w:color w:val="auto"/>
          <w:sz w:val="24"/>
          <w:szCs w:val="24"/>
          <w:highlight w:val="none"/>
        </w:rPr>
      </w:r>
      <w:r/>
    </w:p>
    <w:p>
      <w:pPr>
        <w:keepLines w:val="0"/>
        <w:keepNext w:val="0"/>
        <w:pageBreakBefore w:val="0"/>
        <w:rPr>
          <w:rFonts w:ascii="宋体" w:hAnsi="宋体" w:eastAsia="宋体"/>
          <w:b/>
          <w:color w:val="auto"/>
          <w:sz w:val="24"/>
          <w:szCs w:val="24"/>
          <w:highlight w:val="none"/>
        </w:rPr>
        <w:outlineLvl w:val="9"/>
      </w:pPr>
      <w:r>
        <w:rPr>
          <w:rFonts w:ascii="宋体" w:hAnsi="宋体" w:eastAsia="宋体"/>
          <w:b/>
          <w:color w:val="auto"/>
          <w:sz w:val="24"/>
          <w:szCs w:val="24"/>
          <w:highlight w:val="none"/>
        </w:rPr>
      </w:r>
      <w:r/>
    </w:p>
    <w:p>
      <w:pPr>
        <w:pStyle w:val="990"/>
        <w:keepLines w:val="0"/>
        <w:keepNext w:val="0"/>
        <w:pageBreakBefore w:val="0"/>
        <w:rPr>
          <w:rFonts w:hAnsi="宋体"/>
          <w:b/>
          <w:color w:val="auto"/>
          <w:sz w:val="24"/>
          <w:szCs w:val="24"/>
          <w:highlight w:val="none"/>
        </w:rPr>
        <w:outlineLvl w:val="9"/>
      </w:pPr>
      <w:r>
        <w:rPr>
          <w:rFonts w:hAnsi="宋体"/>
          <w:b/>
          <w:color w:val="auto"/>
          <w:sz w:val="24"/>
          <w:szCs w:val="24"/>
          <w:highlight w:val="none"/>
        </w:rPr>
      </w:r>
      <w:r/>
    </w:p>
    <w:p>
      <w:pPr>
        <w:keepLines w:val="0"/>
        <w:keepNext w:val="0"/>
        <w:pageBreakBefore w:val="0"/>
        <w:rPr>
          <w:rFonts w:ascii="宋体" w:hAnsi="宋体" w:eastAsia="宋体"/>
          <w:b/>
          <w:color w:val="auto"/>
          <w:sz w:val="24"/>
          <w:szCs w:val="24"/>
          <w:highlight w:val="none"/>
        </w:rPr>
        <w:outlineLvl w:val="9"/>
      </w:pPr>
      <w:r>
        <w:rPr>
          <w:rFonts w:ascii="宋体" w:hAnsi="宋体" w:eastAsia="宋体"/>
          <w:b/>
          <w:color w:val="auto"/>
          <w:sz w:val="24"/>
          <w:szCs w:val="24"/>
          <w:highlight w:val="none"/>
        </w:rPr>
      </w:r>
      <w:r/>
    </w:p>
    <w:p>
      <w:pPr>
        <w:pStyle w:val="990"/>
        <w:keepLines w:val="0"/>
        <w:keepNext w:val="0"/>
        <w:pageBreakBefore w:val="0"/>
        <w:rPr>
          <w:rFonts w:hAnsi="宋体"/>
          <w:b/>
          <w:color w:val="auto"/>
          <w:sz w:val="24"/>
          <w:szCs w:val="24"/>
          <w:highlight w:val="none"/>
        </w:rPr>
        <w:outlineLvl w:val="9"/>
      </w:pPr>
      <w:r>
        <w:rPr>
          <w:rFonts w:hAnsi="宋体"/>
          <w:b/>
          <w:color w:val="auto"/>
          <w:sz w:val="24"/>
          <w:szCs w:val="24"/>
          <w:highlight w:val="none"/>
        </w:rPr>
      </w:r>
      <w:r/>
    </w:p>
    <w:p>
      <w:pPr>
        <w:keepLines w:val="0"/>
        <w:keepNext w:val="0"/>
        <w:pageBreakBefore w:val="0"/>
        <w:rPr>
          <w:rFonts w:ascii="宋体" w:hAnsi="宋体" w:eastAsia="宋体"/>
          <w:b/>
          <w:color w:val="auto"/>
          <w:sz w:val="24"/>
          <w:szCs w:val="24"/>
          <w:highlight w:val="none"/>
        </w:rPr>
        <w:outlineLvl w:val="9"/>
      </w:pPr>
      <w:r>
        <w:rPr>
          <w:rFonts w:ascii="宋体" w:hAnsi="宋体" w:eastAsia="宋体"/>
          <w:b/>
          <w:color w:val="auto"/>
          <w:sz w:val="24"/>
          <w:szCs w:val="24"/>
          <w:highlight w:val="none"/>
        </w:rPr>
      </w:r>
      <w:r/>
    </w:p>
    <w:p>
      <w:pPr>
        <w:pStyle w:val="990"/>
        <w:keepLines w:val="0"/>
        <w:keepNext w:val="0"/>
        <w:pageBreakBefore w:val="0"/>
        <w:rPr>
          <w:rFonts w:hAnsi="宋体"/>
          <w:b/>
          <w:color w:val="auto"/>
          <w:sz w:val="24"/>
          <w:szCs w:val="24"/>
          <w:highlight w:val="none"/>
        </w:rPr>
        <w:outlineLvl w:val="9"/>
      </w:pPr>
      <w:r>
        <w:rPr>
          <w:rFonts w:hAnsi="宋体"/>
          <w:b/>
          <w:color w:val="auto"/>
          <w:sz w:val="24"/>
          <w:szCs w:val="24"/>
          <w:highlight w:val="none"/>
        </w:rPr>
      </w:r>
      <w:r/>
    </w:p>
    <w:p>
      <w:pPr>
        <w:keepLines w:val="0"/>
        <w:keepNext w:val="0"/>
        <w:pageBreakBefore w:val="0"/>
        <w:rPr>
          <w:rFonts w:ascii="宋体" w:hAnsi="宋体" w:eastAsia="宋体"/>
          <w:b/>
          <w:color w:val="auto"/>
          <w:sz w:val="24"/>
          <w:szCs w:val="24"/>
          <w:highlight w:val="none"/>
        </w:rPr>
        <w:outlineLvl w:val="9"/>
      </w:pPr>
      <w:r>
        <w:rPr>
          <w:rFonts w:ascii="宋体" w:hAnsi="宋体" w:eastAsia="宋体"/>
          <w:b/>
          <w:color w:val="auto"/>
          <w:sz w:val="24"/>
          <w:szCs w:val="24"/>
          <w:highlight w:val="none"/>
        </w:rPr>
      </w:r>
      <w:r/>
    </w:p>
    <w:p>
      <w:pPr>
        <w:pStyle w:val="990"/>
        <w:keepLines w:val="0"/>
        <w:keepNext w:val="0"/>
        <w:pageBreakBefore w:val="0"/>
        <w:rPr>
          <w:rFonts w:hAnsi="宋体"/>
          <w:b/>
          <w:color w:val="auto"/>
          <w:sz w:val="24"/>
          <w:szCs w:val="24"/>
          <w:highlight w:val="none"/>
        </w:rPr>
        <w:outlineLvl w:val="9"/>
      </w:pPr>
      <w:r>
        <w:rPr>
          <w:rFonts w:hAnsi="宋体"/>
          <w:b/>
          <w:color w:val="auto"/>
          <w:sz w:val="24"/>
          <w:szCs w:val="24"/>
          <w:highlight w:val="none"/>
        </w:rPr>
      </w:r>
      <w:r/>
    </w:p>
    <w:p>
      <w:pPr>
        <w:keepLines w:val="0"/>
        <w:keepNext w:val="0"/>
        <w:pageBreakBefore w:val="0"/>
        <w:rPr>
          <w:rFonts w:ascii="宋体" w:hAnsi="宋体" w:eastAsia="宋体"/>
          <w:b/>
          <w:color w:val="auto"/>
          <w:sz w:val="24"/>
          <w:szCs w:val="24"/>
          <w:highlight w:val="none"/>
        </w:rPr>
        <w:outlineLvl w:val="9"/>
      </w:pPr>
      <w:r>
        <w:rPr>
          <w:rFonts w:ascii="宋体" w:hAnsi="宋体" w:eastAsia="宋体"/>
          <w:b/>
          <w:color w:val="auto"/>
          <w:sz w:val="24"/>
          <w:szCs w:val="24"/>
          <w:highlight w:val="none"/>
        </w:rPr>
      </w:r>
      <w:r/>
    </w:p>
    <w:p>
      <w:pPr>
        <w:pStyle w:val="990"/>
        <w:keepLines w:val="0"/>
        <w:keepNext w:val="0"/>
        <w:pageBreakBefore w:val="0"/>
        <w:rPr>
          <w:rFonts w:hAnsi="宋体"/>
          <w:b/>
          <w:color w:val="auto"/>
          <w:sz w:val="24"/>
          <w:szCs w:val="24"/>
          <w:highlight w:val="none"/>
        </w:rPr>
        <w:outlineLvl w:val="9"/>
      </w:pPr>
      <w:r>
        <w:rPr>
          <w:rFonts w:hAnsi="宋体"/>
          <w:b/>
          <w:color w:val="auto"/>
          <w:sz w:val="24"/>
          <w:szCs w:val="24"/>
          <w:highlight w:val="none"/>
        </w:rPr>
      </w:r>
      <w:r/>
    </w:p>
    <w:p>
      <w:pPr>
        <w:keepLines w:val="0"/>
        <w:keepNext w:val="0"/>
        <w:pageBreakBefore w:val="0"/>
        <w:rPr>
          <w:rFonts w:ascii="宋体" w:hAnsi="宋体" w:eastAsia="宋体"/>
          <w:b/>
          <w:color w:val="auto"/>
          <w:sz w:val="24"/>
          <w:szCs w:val="24"/>
          <w:highlight w:val="none"/>
        </w:rPr>
        <w:outlineLvl w:val="9"/>
      </w:pPr>
      <w:r>
        <w:rPr>
          <w:rFonts w:ascii="宋体" w:hAnsi="宋体" w:eastAsia="宋体"/>
          <w:b/>
          <w:color w:val="auto"/>
          <w:sz w:val="24"/>
          <w:szCs w:val="24"/>
          <w:highlight w:val="none"/>
        </w:rPr>
      </w:r>
      <w:r/>
    </w:p>
    <w:p>
      <w:pPr>
        <w:pStyle w:val="990"/>
        <w:keepLines w:val="0"/>
        <w:keepNext w:val="0"/>
        <w:pageBreakBefore w:val="0"/>
        <w:rPr>
          <w:rFonts w:hAnsi="宋体"/>
          <w:b/>
          <w:color w:val="auto"/>
          <w:sz w:val="24"/>
          <w:szCs w:val="24"/>
          <w:highlight w:val="none"/>
        </w:rPr>
        <w:outlineLvl w:val="9"/>
      </w:pPr>
      <w:r>
        <w:rPr>
          <w:rFonts w:hAnsi="宋体"/>
          <w:b/>
          <w:color w:val="auto"/>
          <w:sz w:val="24"/>
          <w:szCs w:val="24"/>
          <w:highlight w:val="none"/>
        </w:rPr>
      </w:r>
      <w:r/>
    </w:p>
    <w:p>
      <w:pPr>
        <w:keepLines w:val="0"/>
        <w:keepNext w:val="0"/>
        <w:pageBreakBefore w:val="0"/>
        <w:rPr>
          <w:rFonts w:ascii="宋体" w:hAnsi="宋体" w:eastAsia="宋体"/>
          <w:b/>
          <w:color w:val="auto"/>
          <w:sz w:val="24"/>
          <w:szCs w:val="24"/>
          <w:highlight w:val="none"/>
        </w:rPr>
        <w:outlineLvl w:val="9"/>
      </w:pPr>
      <w:r>
        <w:rPr>
          <w:rFonts w:ascii="宋体" w:hAnsi="宋体" w:eastAsia="宋体"/>
          <w:b/>
          <w:color w:val="auto"/>
          <w:sz w:val="24"/>
          <w:szCs w:val="24"/>
          <w:highlight w:val="none"/>
        </w:rPr>
      </w:r>
      <w:r/>
    </w:p>
    <w:p>
      <w:pPr>
        <w:pStyle w:val="990"/>
        <w:keepLines w:val="0"/>
        <w:keepNext w:val="0"/>
        <w:pageBreakBefore w:val="0"/>
        <w:rPr>
          <w:rFonts w:hAnsi="宋体"/>
          <w:b/>
          <w:color w:val="auto"/>
          <w:sz w:val="24"/>
          <w:szCs w:val="24"/>
          <w:highlight w:val="none"/>
        </w:rPr>
        <w:outlineLvl w:val="9"/>
      </w:pPr>
      <w:r>
        <w:rPr>
          <w:rFonts w:hAnsi="宋体"/>
          <w:b/>
          <w:color w:val="auto"/>
          <w:sz w:val="24"/>
          <w:szCs w:val="24"/>
          <w:highlight w:val="none"/>
        </w:rPr>
      </w:r>
      <w:r/>
    </w:p>
    <w:p>
      <w:pPr>
        <w:keepLines w:val="0"/>
        <w:keepNext w:val="0"/>
        <w:pageBreakBefore w:val="0"/>
        <w:rPr>
          <w:rFonts w:ascii="宋体" w:hAnsi="宋体" w:eastAsia="宋体"/>
          <w:b/>
          <w:color w:val="auto"/>
          <w:sz w:val="24"/>
          <w:szCs w:val="24"/>
          <w:highlight w:val="none"/>
        </w:rPr>
        <w:outlineLvl w:val="9"/>
      </w:pPr>
      <w:r>
        <w:rPr>
          <w:rFonts w:ascii="宋体" w:hAnsi="宋体" w:eastAsia="宋体"/>
          <w:b/>
          <w:color w:val="auto"/>
          <w:sz w:val="24"/>
          <w:szCs w:val="24"/>
          <w:highlight w:val="none"/>
        </w:rPr>
      </w:r>
      <w:r/>
    </w:p>
    <w:p>
      <w:pPr>
        <w:pStyle w:val="990"/>
        <w:keepLines w:val="0"/>
        <w:keepNext w:val="0"/>
        <w:pageBreakBefore w:val="0"/>
        <w:rPr>
          <w:rFonts w:hAnsi="宋体"/>
          <w:b/>
          <w:color w:val="auto"/>
          <w:sz w:val="24"/>
          <w:szCs w:val="24"/>
          <w:highlight w:val="none"/>
        </w:rPr>
        <w:outlineLvl w:val="9"/>
      </w:pPr>
      <w:r>
        <w:rPr>
          <w:rFonts w:hAnsi="宋体"/>
          <w:b/>
          <w:color w:val="auto"/>
          <w:sz w:val="24"/>
          <w:szCs w:val="24"/>
          <w:highlight w:val="none"/>
        </w:rPr>
      </w:r>
      <w:r/>
    </w:p>
    <w:p>
      <w:pPr>
        <w:keepLines w:val="0"/>
        <w:keepNext w:val="0"/>
        <w:pageBreakBefore w:val="0"/>
        <w:rPr>
          <w:rFonts w:ascii="宋体" w:hAnsi="宋体" w:eastAsia="宋体"/>
          <w:b/>
          <w:color w:val="auto"/>
          <w:sz w:val="24"/>
          <w:szCs w:val="24"/>
          <w:highlight w:val="none"/>
        </w:rPr>
        <w:outlineLvl w:val="9"/>
      </w:pPr>
      <w:r>
        <w:rPr>
          <w:rFonts w:ascii="宋体" w:hAnsi="宋体" w:eastAsia="宋体"/>
          <w:b/>
          <w:color w:val="auto"/>
          <w:sz w:val="24"/>
          <w:szCs w:val="24"/>
          <w:highlight w:val="none"/>
        </w:rPr>
      </w:r>
      <w:r/>
    </w:p>
    <w:p>
      <w:pPr>
        <w:pStyle w:val="990"/>
        <w:keepLines w:val="0"/>
        <w:keepNext w:val="0"/>
        <w:pageBreakBefore w:val="0"/>
        <w:rPr>
          <w:rFonts w:hAnsi="宋体"/>
          <w:b/>
          <w:color w:val="auto"/>
          <w:sz w:val="24"/>
          <w:szCs w:val="24"/>
          <w:highlight w:val="none"/>
        </w:rPr>
        <w:outlineLvl w:val="9"/>
      </w:pPr>
      <w:r>
        <w:rPr>
          <w:rFonts w:hAnsi="宋体"/>
          <w:b/>
          <w:color w:val="auto"/>
          <w:sz w:val="24"/>
          <w:szCs w:val="24"/>
          <w:highlight w:val="none"/>
        </w:rPr>
      </w:r>
      <w:r/>
    </w:p>
    <w:p>
      <w:pPr>
        <w:keepLines w:val="0"/>
        <w:keepNext w:val="0"/>
        <w:pageBreakBefore w:val="0"/>
        <w:rPr>
          <w:color w:val="auto"/>
          <w:highlight w:val="none"/>
        </w:rPr>
        <w:outlineLvl w:val="9"/>
      </w:pPr>
      <w:r>
        <w:rPr>
          <w:color w:val="auto"/>
          <w:highlight w:val="none"/>
        </w:rPr>
      </w:r>
      <w:r/>
    </w:p>
    <w:p>
      <w:pPr>
        <w:jc w:val="center"/>
        <w:keepLines w:val="0"/>
        <w:keepNext w:val="0"/>
        <w:pageBreakBefore w:val="0"/>
        <w:spacing w:line="360" w:lineRule="auto"/>
        <w:rPr>
          <w:rFonts w:ascii="宋体" w:hAnsi="宋体" w:eastAsia="宋体"/>
          <w:b/>
          <w:color w:val="auto"/>
          <w:sz w:val="24"/>
          <w:szCs w:val="24"/>
          <w:highlight w:val="none"/>
        </w:rPr>
        <w:outlineLvl w:val="9"/>
      </w:pPr>
      <w:r>
        <w:rPr>
          <w:rFonts w:ascii="宋体" w:hAnsi="宋体" w:eastAsia="宋体"/>
          <w:b/>
          <w:color w:val="auto"/>
          <w:sz w:val="24"/>
          <w:szCs w:val="24"/>
          <w:highlight w:val="none"/>
        </w:rPr>
      </w:r>
      <w:r/>
    </w:p>
    <w:p>
      <w:pPr>
        <w:jc w:val="center"/>
        <w:spacing w:line="360" w:lineRule="auto"/>
        <w:rPr>
          <w:rFonts w:ascii="宋体" w:hAnsi="宋体" w:eastAsia="宋体" w:cs="宋体"/>
          <w:b/>
          <w:bCs/>
          <w:color w:val="auto"/>
          <w:sz w:val="24"/>
          <w:szCs w:val="24"/>
          <w:highlight w:val="none"/>
        </w:rPr>
        <w:outlineLvl w:val="1"/>
      </w:pPr>
      <w:r>
        <w:rPr>
          <w:rFonts w:hint="eastAsia" w:ascii="宋体" w:hAnsi="宋体" w:eastAsia="宋体"/>
          <w:b/>
          <w:color w:val="auto"/>
          <w:sz w:val="24"/>
          <w:szCs w:val="24"/>
          <w:highlight w:val="none"/>
        </w:rPr>
        <w:t xml:space="preserve">八、服务要求和商务偏离表</w:t>
      </w:r>
      <w:r/>
    </w:p>
    <w:p>
      <w:pPr>
        <w:jc w:val="cente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服务要求偏离表</w:t>
      </w:r>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招标编号∶</w:t>
      </w:r>
      <w:r/>
    </w:p>
    <w:tbl>
      <w:tblPr>
        <w:tblStyle w:val="989"/>
        <w:tblW w:w="87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tc>
          <w:tcPr>
            <w:tcW w:w="958"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683"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      目</w:t>
            </w:r>
            <w:r/>
          </w:p>
        </w:tc>
        <w:tc>
          <w:tcPr>
            <w:tcW w:w="2051"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招标要求</w:t>
            </w:r>
            <w:r/>
          </w:p>
        </w:tc>
        <w:tc>
          <w:tcPr>
            <w:tcW w:w="2052"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w:t>
            </w:r>
            <w:r/>
          </w:p>
        </w:tc>
        <w:tc>
          <w:tcPr>
            <w:tcW w:w="2052"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偏离说明</w:t>
            </w:r>
            <w:r/>
          </w:p>
        </w:tc>
      </w:tr>
      <w:tr>
        <w:trPr/>
        <w:tc>
          <w:tcPr>
            <w:tcW w:w="958"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83"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51"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52"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52"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958"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683"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51"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52"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52"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958"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683"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51"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52"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52"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958"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683"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51"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52"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52"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958"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683"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51"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52"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52"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958"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83"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51"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52"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52"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（盖章）</w:t>
      </w:r>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（签字或盖章）</w:t>
      </w:r>
      <w:r/>
    </w:p>
    <w:p>
      <w:pPr>
        <w:jc w:val="left"/>
        <w:keepLines w:val="0"/>
        <w:keepNext w:val="0"/>
        <w:pageBreakBefore w:val="0"/>
        <w:spacing w:line="360" w:lineRule="auto"/>
        <w:widowControl w:val="off"/>
        <w:rPr>
          <w:rFonts w:ascii="宋体" w:hAnsi="宋体" w:cs="宋体" w:eastAsiaTheme="minorEastAsia"/>
          <w:color w:val="auto"/>
          <w:sz w:val="21"/>
          <w:szCs w:val="21"/>
          <w:highlight w:val="none"/>
        </w:rPr>
      </w:pPr>
      <w:r>
        <w:rPr>
          <w:rFonts w:hint="eastAsia" w:ascii="宋体" w:hAnsi="宋体" w:cs="宋体" w:eastAsiaTheme="minorEastAsia"/>
          <w:color w:val="auto"/>
          <w:sz w:val="21"/>
          <w:szCs w:val="21"/>
          <w:highlight w:val="none"/>
        </w:rPr>
        <w:t xml:space="preserve">日期：</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年</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月</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日</w:t>
      </w:r>
      <w:r/>
    </w:p>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商务条款偏离表</w:t>
      </w:r>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招标编号∶</w:t>
      </w:r>
      <w:r/>
    </w:p>
    <w:tbl>
      <w:tblPr>
        <w:tblStyle w:val="989"/>
        <w:tblW w:w="9057"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578"/>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偏离说明</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8" w:space="0"/>
              <w:left w:val="single" w:color="auto" w:sz="8" w:space="0"/>
              <w:bottom w:val="single" w:color="auto" w:sz="8" w:space="0"/>
              <w:right w:val="single" w:color="auto" w:sz="8" w:space="0"/>
            </w:tcBorders>
            <w:tcW w:w="2948" w:type="dxa"/>
            <w:textDirection w:val="lrTb"/>
            <w:noWrap w:val="false"/>
          </w:tcPr>
          <w:p>
            <w:pPr>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服务期限</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8" w:space="0"/>
              <w:left w:val="single" w:color="auto" w:sz="8" w:space="0"/>
              <w:bottom w:val="single" w:color="auto" w:sz="8" w:space="0"/>
              <w:right w:val="single" w:color="auto" w:sz="8" w:space="0"/>
            </w:tcBorders>
            <w:tcW w:w="2948" w:type="dxa"/>
            <w:textDirection w:val="lrTb"/>
            <w:noWrap w:val="false"/>
          </w:tcPr>
          <w:p>
            <w:pPr>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服务地点</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8" w:space="0"/>
              <w:left w:val="single" w:color="auto" w:sz="8" w:space="0"/>
              <w:bottom w:val="single" w:color="auto" w:sz="8" w:space="0"/>
              <w:right w:val="single" w:color="auto" w:sz="8" w:space="0"/>
            </w:tcBorders>
            <w:tcW w:w="2948" w:type="dxa"/>
            <w:textDirection w:val="lrTb"/>
            <w:noWrap w:val="false"/>
          </w:tcPr>
          <w:p>
            <w:pPr>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8" w:space="0"/>
              <w:left w:val="single" w:color="auto" w:sz="8" w:space="0"/>
              <w:bottom w:val="single" w:color="auto" w:sz="8" w:space="0"/>
              <w:right w:val="single" w:color="auto" w:sz="8" w:space="0"/>
            </w:tcBorders>
            <w:tcW w:w="2948" w:type="dxa"/>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948"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（盖章）</w:t>
      </w:r>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（签字或盖章）</w:t>
      </w:r>
      <w:r/>
    </w:p>
    <w:p>
      <w:pPr>
        <w:spacing w:line="360" w:lineRule="auto"/>
        <w:rPr>
          <w:rFonts w:hint="eastAsia" w:ascii="宋体" w:hAnsi="宋体" w:cs="宋体" w:eastAsiaTheme="minorEastAsia"/>
          <w:color w:val="auto"/>
          <w:sz w:val="21"/>
          <w:szCs w:val="21"/>
          <w:highlight w:val="none"/>
        </w:rPr>
      </w:pPr>
      <w:r>
        <w:rPr>
          <w:rFonts w:hint="eastAsia" w:ascii="宋体" w:hAnsi="宋体" w:cs="宋体" w:eastAsiaTheme="minorEastAsia"/>
          <w:color w:val="auto"/>
          <w:sz w:val="21"/>
          <w:szCs w:val="21"/>
          <w:highlight w:val="none"/>
        </w:rPr>
        <w:t xml:space="preserve">日期：</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年</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月</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日</w:t>
      </w:r>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注：</w:t>
      </w:r>
      <w:r>
        <w:rPr>
          <w:rFonts w:hint="eastAsia" w:ascii="宋体" w:hAnsi="宋体" w:eastAsia="宋体" w:cs="宋体"/>
          <w:color w:val="auto"/>
          <w:sz w:val="21"/>
          <w:szCs w:val="21"/>
          <w:highlight w:val="none"/>
        </w:rPr>
        <w:t xml:space="preserve">1.投标人提交的投标文件中与招标文件的技术、商务部分的要求有不同时，应在本表中把招标文件要求与投标实际响应内容逐项对应列出，并在“偏离说明”项下填写以下内容：优于的，填写“正偏离”；符合的，填写“无偏离”；低于的，填写“负偏离”。</w:t>
      </w:r>
      <w:r/>
    </w:p>
    <w:p>
      <w:pPr>
        <w:spacing w:line="360" w:lineRule="auto"/>
        <w:rPr>
          <w:color w:val="auto"/>
          <w:highlight w:val="none"/>
        </w:rPr>
      </w:pPr>
      <w:r>
        <w:rPr>
          <w:rFonts w:hint="eastAsia" w:ascii="宋体" w:hAnsi="宋体" w:eastAsia="宋体" w:cs="宋体"/>
          <w:color w:val="auto"/>
          <w:sz w:val="21"/>
          <w:szCs w:val="21"/>
          <w:highlight w:val="none"/>
        </w:rPr>
        <w:t xml:space="preserve">2.若事项较多，投标人可根据投标内容的实际情况另纸说明。</w:t>
      </w:r>
      <w:r/>
    </w:p>
    <w:p>
      <w:pPr>
        <w:ind w:firstLine="482"/>
        <w:jc w:val="center"/>
        <w:spacing w:line="360" w:lineRule="auto"/>
        <w:rPr>
          <w:rFonts w:asciiTheme="minorEastAsia" w:hAnsiTheme="minorEastAsia" w:eastAsiaTheme="minorEastAsia" w:cstheme="minorEastAsia"/>
          <w:b/>
          <w:bCs/>
          <w:color w:val="auto"/>
          <w:sz w:val="24"/>
          <w:szCs w:val="24"/>
          <w:highlight w:val="none"/>
        </w:rPr>
        <w:outlineLvl w:val="1"/>
      </w:pPr>
      <w:r>
        <w:rPr>
          <w:rFonts w:hint="eastAsia" w:asciiTheme="minorEastAsia" w:hAnsiTheme="minorEastAsia" w:eastAsiaTheme="minorEastAsia" w:cstheme="minorEastAsia"/>
          <w:b/>
          <w:bCs/>
          <w:color w:val="auto"/>
          <w:sz w:val="24"/>
          <w:szCs w:val="24"/>
          <w:highlight w:val="none"/>
        </w:rPr>
        <w:t xml:space="preserve">九、残疾人福利性单位声明函</w:t>
      </w:r>
      <w:r/>
    </w:p>
    <w:p>
      <w:pPr>
        <w:ind w:firstLine="420"/>
        <w:spacing w:line="360" w:lineRule="auto"/>
        <w:rPr>
          <w:rFonts w:asciiTheme="minorEastAsia" w:hAnsiTheme="minorEastAsia" w:eastAsiaTheme="minorEastAsia" w:cstheme="minorEastAsia"/>
          <w:color w:val="auto"/>
          <w:sz w:val="21"/>
          <w:szCs w:val="24"/>
          <w:highlight w:val="none"/>
        </w:rPr>
      </w:pPr>
      <w:r>
        <w:rPr>
          <w:rFonts w:asciiTheme="minorEastAsia" w:hAnsiTheme="minorEastAsia" w:eastAsiaTheme="minorEastAsia" w:cstheme="minorEastAsia"/>
          <w:color w:val="auto"/>
          <w:sz w:val="21"/>
          <w:szCs w:val="24"/>
          <w:highlight w:val="none"/>
        </w:rPr>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color w:val="auto"/>
          <w:sz w:val="21"/>
          <w:szCs w:val="24"/>
          <w:highlight w:val="none"/>
          <w:u w:val="single"/>
        </w:rPr>
        <w:t xml:space="preserve">   （采购代理机构）   </w:t>
      </w:r>
      <w:r>
        <w:rPr>
          <w:rFonts w:hint="eastAsia" w:asciiTheme="minorEastAsia" w:hAnsiTheme="minorEastAsia" w:eastAsiaTheme="minorEastAsia" w:cstheme="minorEastAsia"/>
          <w:color w:val="auto"/>
          <w:sz w:val="21"/>
          <w:szCs w:val="24"/>
          <w:highlight w:val="none"/>
        </w:rPr>
        <w:t xml:space="preserve">单位的</w:t>
      </w:r>
      <w:r>
        <w:rPr>
          <w:rFonts w:hint="eastAsia" w:asciiTheme="minorEastAsia" w:hAnsiTheme="minorEastAsia" w:eastAsiaTheme="minorEastAsia" w:cstheme="minorEastAsia"/>
          <w:color w:val="auto"/>
          <w:sz w:val="21"/>
          <w:szCs w:val="24"/>
          <w:highlight w:val="none"/>
          <w:u w:val="single"/>
        </w:rPr>
        <w:t xml:space="preserve">  （项目名称）    </w:t>
      </w:r>
      <w:r>
        <w:rPr>
          <w:rFonts w:hint="eastAsia" w:asciiTheme="minorEastAsia" w:hAnsiTheme="minorEastAsia" w:eastAsiaTheme="minorEastAsia" w:cstheme="minorEastAsia"/>
          <w:color w:val="auto"/>
          <w:sz w:val="21"/>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本单位对上述声明的真实性负责。如有虚假，将依法承担相应责任。</w:t>
      </w:r>
      <w:r/>
    </w:p>
    <w:p>
      <w:pPr>
        <w:ind w:firstLine="420"/>
        <w:spacing w:line="360" w:lineRule="auto"/>
        <w:rPr>
          <w:rFonts w:asciiTheme="minorEastAsia" w:hAnsiTheme="minorEastAsia" w:eastAsiaTheme="minorEastAsia" w:cstheme="minorEastAsia"/>
          <w:color w:val="auto"/>
          <w:sz w:val="21"/>
          <w:szCs w:val="24"/>
          <w:highlight w:val="none"/>
        </w:rPr>
      </w:pPr>
      <w:r>
        <w:rPr>
          <w:rFonts w:asciiTheme="minorEastAsia" w:hAnsiTheme="minorEastAsia" w:eastAsiaTheme="minorEastAsia" w:cstheme="minorEastAsia"/>
          <w:color w:val="auto"/>
          <w:sz w:val="21"/>
          <w:szCs w:val="24"/>
          <w:highlight w:val="none"/>
        </w:rPr>
      </w:r>
      <w:r/>
    </w:p>
    <w:p>
      <w:pPr>
        <w:ind w:firstLine="420"/>
        <w:spacing w:line="360" w:lineRule="auto"/>
        <w:rPr>
          <w:rFonts w:asciiTheme="minorEastAsia" w:hAnsiTheme="minorEastAsia" w:eastAsiaTheme="minorEastAsia" w:cstheme="minorEastAsia"/>
          <w:color w:val="auto"/>
          <w:sz w:val="21"/>
          <w:szCs w:val="24"/>
          <w:highlight w:val="none"/>
        </w:rPr>
      </w:pPr>
      <w:r>
        <w:rPr>
          <w:rFonts w:asciiTheme="minorEastAsia" w:hAnsiTheme="minorEastAsia" w:eastAsiaTheme="minorEastAsia" w:cstheme="minorEastAsia"/>
          <w:color w:val="auto"/>
          <w:sz w:val="21"/>
          <w:szCs w:val="24"/>
          <w:highlight w:val="none"/>
        </w:rPr>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投标人：</w:t>
      </w:r>
      <w:r>
        <w:rPr>
          <w:rFonts w:hint="eastAsia" w:ascii="宋体" w:hAnsi="宋体" w:cs="宋体" w:eastAsiaTheme="minorEastAsia"/>
          <w:color w:val="auto"/>
          <w:sz w:val="21"/>
          <w:szCs w:val="21"/>
          <w:highlight w:val="none"/>
          <w:u w:val="single"/>
        </w:rPr>
        <w:t xml:space="preserve">（单位盖章）          </w:t>
      </w:r>
      <w:r/>
    </w:p>
    <w:p>
      <w:pPr>
        <w:ind w:firstLine="420"/>
        <w:spacing w:line="360" w:lineRule="auto"/>
        <w:rPr>
          <w:rFonts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法定代表人或代理人</w:t>
      </w:r>
      <w:r>
        <w:rPr>
          <w:rFonts w:hint="eastAsia" w:asciiTheme="minorEastAsia" w:hAnsiTheme="minorEastAsia" w:eastAsiaTheme="minorEastAsia" w:cstheme="minorEastAsia"/>
          <w:color w:val="auto"/>
          <w:sz w:val="21"/>
          <w:szCs w:val="24"/>
          <w:highlight w:val="none"/>
          <w:lang w:eastAsia="zh-CN"/>
        </w:rPr>
        <w:t xml:space="preserve">：</w:t>
      </w:r>
      <w:r>
        <w:rPr>
          <w:rFonts w:hint="eastAsia" w:asciiTheme="minorEastAsia" w:hAnsiTheme="minorEastAsia" w:eastAsiaTheme="minorEastAsia" w:cstheme="minorEastAsia"/>
          <w:color w:val="auto"/>
          <w:sz w:val="21"/>
          <w:szCs w:val="24"/>
          <w:highlight w:val="none"/>
          <w:u w:val="single"/>
          <w:lang w:val="en-US" w:eastAsia="zh-CN"/>
        </w:rPr>
        <w:t xml:space="preserve">          </w:t>
      </w:r>
      <w:r>
        <w:rPr>
          <w:rFonts w:hint="eastAsia" w:asciiTheme="minorEastAsia" w:hAnsiTheme="minorEastAsia" w:eastAsiaTheme="minorEastAsia" w:cstheme="minorEastAsia"/>
          <w:color w:val="auto"/>
          <w:sz w:val="21"/>
          <w:szCs w:val="24"/>
          <w:highlight w:val="none"/>
          <w:lang w:val="en-US" w:eastAsia="zh-CN"/>
        </w:rPr>
        <w:t xml:space="preserve"> </w:t>
      </w:r>
      <w:r>
        <w:rPr>
          <w:rFonts w:hint="eastAsia" w:asciiTheme="minorEastAsia" w:hAnsiTheme="minorEastAsia" w:eastAsiaTheme="minorEastAsia" w:cstheme="minorEastAsia"/>
          <w:color w:val="auto"/>
          <w:sz w:val="21"/>
          <w:szCs w:val="24"/>
          <w:highlight w:val="none"/>
        </w:rPr>
        <w:t xml:space="preserve">（签字或盖章）</w:t>
      </w:r>
      <w:r/>
    </w:p>
    <w:p>
      <w:pPr>
        <w:ind w:firstLine="420"/>
        <w:jc w:val="left"/>
        <w:keepLines w:val="0"/>
        <w:keepNext w:val="0"/>
        <w:pageBreakBefore w:val="0"/>
        <w:spacing w:line="360" w:lineRule="auto"/>
        <w:widowControl w:val="off"/>
        <w:rPr>
          <w:rFonts w:ascii="宋体" w:hAnsi="宋体" w:cs="宋体" w:eastAsiaTheme="minorEastAsia"/>
          <w:color w:val="auto"/>
          <w:sz w:val="21"/>
          <w:szCs w:val="21"/>
          <w:highlight w:val="none"/>
        </w:rPr>
      </w:pPr>
      <w:r>
        <w:rPr>
          <w:rFonts w:hint="eastAsia" w:ascii="宋体" w:hAnsi="宋体" w:cs="宋体" w:eastAsiaTheme="minorEastAsia"/>
          <w:color w:val="auto"/>
          <w:sz w:val="21"/>
          <w:szCs w:val="21"/>
          <w:highlight w:val="none"/>
        </w:rPr>
        <w:t xml:space="preserve">日期：</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年</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月</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日</w:t>
      </w:r>
      <w:r/>
    </w:p>
    <w:p>
      <w:pPr>
        <w:spacing w:line="360" w:lineRule="auto"/>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spacing w:line="360" w:lineRule="auto"/>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spacing w:line="360" w:lineRule="auto"/>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spacing w:line="360" w:lineRule="auto"/>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spacing w:line="360" w:lineRule="auto"/>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spacing w:line="360" w:lineRule="auto"/>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spacing w:line="360" w:lineRule="auto"/>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spacing w:line="360" w:lineRule="auto"/>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spacing w:line="360" w:lineRule="auto"/>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spacing w:line="360" w:lineRule="auto"/>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spacing w:line="360" w:lineRule="auto"/>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spacing w:line="360" w:lineRule="auto"/>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spacing w:line="360" w:lineRule="auto"/>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pStyle w:val="990"/>
        <w:rPr>
          <w:rFonts w:hAnsi="宋体" w:cs="宋体"/>
          <w:b/>
          <w:color w:val="auto"/>
          <w:sz w:val="24"/>
          <w:szCs w:val="21"/>
          <w:highlight w:val="none"/>
        </w:rPr>
      </w:pPr>
      <w:r>
        <w:rPr>
          <w:rFonts w:hAnsi="宋体" w:cs="宋体"/>
          <w:b/>
          <w:color w:val="auto"/>
          <w:sz w:val="24"/>
          <w:szCs w:val="21"/>
          <w:highlight w:val="none"/>
        </w:rPr>
      </w:r>
      <w:r/>
    </w:p>
    <w:p>
      <w:pPr>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pStyle w:val="990"/>
        <w:rPr>
          <w:rFonts w:hAnsi="宋体" w:cs="宋体"/>
          <w:b/>
          <w:color w:val="auto"/>
          <w:sz w:val="24"/>
          <w:szCs w:val="21"/>
          <w:highlight w:val="none"/>
        </w:rPr>
      </w:pPr>
      <w:r>
        <w:rPr>
          <w:rFonts w:hAnsi="宋体" w:cs="宋体"/>
          <w:b/>
          <w:color w:val="auto"/>
          <w:sz w:val="24"/>
          <w:szCs w:val="21"/>
          <w:highlight w:val="none"/>
        </w:rPr>
      </w:r>
      <w:r/>
    </w:p>
    <w:p>
      <w:pPr>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pStyle w:val="990"/>
        <w:rPr>
          <w:color w:val="auto"/>
          <w:highlight w:val="none"/>
        </w:rPr>
      </w:pPr>
      <w:r>
        <w:rPr>
          <w:color w:val="auto"/>
          <w:highlight w:val="none"/>
        </w:rPr>
      </w:r>
      <w:r/>
    </w:p>
    <w:p>
      <w:pPr>
        <w:ind w:firstLine="482"/>
        <w:jc w:val="center"/>
        <w:spacing w:line="360" w:lineRule="auto"/>
        <w:rPr>
          <w:rFonts w:asciiTheme="minorEastAsia" w:hAnsiTheme="minorEastAsia" w:eastAsiaTheme="minorEastAsia" w:cstheme="minorEastAsia"/>
          <w:b/>
          <w:bCs/>
          <w:color w:val="auto"/>
          <w:sz w:val="24"/>
          <w:szCs w:val="24"/>
          <w:highlight w:val="none"/>
        </w:rPr>
        <w:outlineLvl w:val="1"/>
      </w:pPr>
      <w:r>
        <w:rPr>
          <w:rFonts w:hint="eastAsia" w:ascii="宋体" w:hAnsi="宋体" w:eastAsia="宋体" w:cs="宋体"/>
          <w:b/>
          <w:bCs/>
          <w:color w:val="auto"/>
          <w:sz w:val="24"/>
          <w:szCs w:val="21"/>
          <w:highlight w:val="none"/>
        </w:rPr>
        <w:t xml:space="preserve">十、</w:t>
      </w:r>
      <w:r>
        <w:rPr>
          <w:rFonts w:hint="eastAsia" w:asciiTheme="minorEastAsia" w:hAnsiTheme="minorEastAsia" w:eastAsiaTheme="minorEastAsia" w:cstheme="minorEastAsia"/>
          <w:b/>
          <w:bCs/>
          <w:color w:val="auto"/>
          <w:sz w:val="24"/>
          <w:szCs w:val="24"/>
          <w:highlight w:val="none"/>
        </w:rPr>
        <w:t xml:space="preserve">中小企业声明函</w:t>
      </w:r>
      <w:r/>
    </w:p>
    <w:p>
      <w:pPr>
        <w:spacing w:line="360" w:lineRule="auto"/>
        <w:rPr>
          <w:rFonts w:ascii="宋体" w:hAnsi="宋体" w:cs="宋体" w:eastAsiaTheme="minorEastAsia"/>
          <w:color w:val="auto"/>
          <w:sz w:val="21"/>
          <w:szCs w:val="21"/>
          <w:highlight w:val="none"/>
        </w:rPr>
      </w:pPr>
      <w:r>
        <w:rPr>
          <w:rFonts w:hint="eastAsia" w:ascii="宋体" w:hAnsi="宋体" w:cs="宋体" w:eastAsia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rPr>
        <w:t xml:space="preserve">(采购代理机构)</w:t>
      </w:r>
      <w:r>
        <w:rPr>
          <w:rFonts w:hint="eastAsia" w:ascii="宋体" w:hAnsi="宋体" w:cs="宋体" w:eastAsiaTheme="minorEastAsia"/>
          <w:color w:val="auto"/>
          <w:sz w:val="21"/>
          <w:szCs w:val="21"/>
          <w:highlight w:val="none"/>
          <w:u w:val="single"/>
        </w:rPr>
        <w:t xml:space="preserve"> ：</w:t>
      </w:r>
      <w:r/>
    </w:p>
    <w:p>
      <w:pPr>
        <w:ind w:firstLine="420"/>
        <w:jc w:val="left"/>
        <w:keepLines w:val="0"/>
        <w:keepNext w:val="0"/>
        <w:pageBreakBefore w:val="0"/>
        <w:spacing w:line="360" w:lineRule="auto"/>
        <w:widowControl w:val="off"/>
        <w:rPr>
          <w:rFonts w:hint="eastAsia" w:ascii="宋体" w:hAnsi="宋体" w:cs="宋体" w:eastAsiaTheme="minorEastAsia"/>
          <w:color w:val="auto"/>
          <w:sz w:val="21"/>
          <w:szCs w:val="21"/>
          <w:highlight w:val="none"/>
        </w:rPr>
      </w:pPr>
      <w:r>
        <w:rPr>
          <w:rFonts w:hint="eastAsia" w:ascii="宋体" w:hAnsi="宋体" w:cs="宋体" w:eastAsiaTheme="minorEastAsia"/>
          <w:color w:val="auto"/>
          <w:sz w:val="21"/>
          <w:szCs w:val="21"/>
          <w:highlight w:val="none"/>
        </w:rPr>
        <w:t xml:space="preserve">本公司（联合体）郑重声明，根据《政府采购促进中小企业发展管理办法》（财库[2020]46号）的规定，本公司（联合体）参加</w:t>
      </w:r>
      <w:r>
        <w:rPr>
          <w:rFonts w:hint="eastAsia" w:ascii="宋体" w:hAnsi="宋体" w:cs="宋体" w:eastAsiaTheme="minorEastAsia"/>
          <w:color w:val="auto"/>
          <w:sz w:val="21"/>
          <w:szCs w:val="21"/>
          <w:highlight w:val="none"/>
          <w:u w:val="single"/>
        </w:rPr>
        <w:t xml:space="preserve">（单位名称）</w:t>
      </w:r>
      <w:r>
        <w:rPr>
          <w:rFonts w:hint="eastAsia" w:ascii="宋体" w:hAnsi="宋体" w:cs="宋体" w:eastAsiaTheme="minorEastAsia"/>
          <w:color w:val="auto"/>
          <w:sz w:val="21"/>
          <w:szCs w:val="21"/>
          <w:highlight w:val="none"/>
        </w:rPr>
        <w:t xml:space="preserve">的</w:t>
      </w:r>
      <w:r>
        <w:rPr>
          <w:rFonts w:hint="eastAsia" w:ascii="宋体" w:hAnsi="宋体" w:cs="宋体" w:eastAsiaTheme="minorEastAsia"/>
          <w:color w:val="auto"/>
          <w:sz w:val="21"/>
          <w:szCs w:val="21"/>
          <w:highlight w:val="none"/>
          <w:u w:val="single"/>
        </w:rPr>
        <w:t xml:space="preserve">（项目名称）</w:t>
      </w:r>
      <w:r>
        <w:rPr>
          <w:rFonts w:hint="eastAsia" w:ascii="宋体" w:hAnsi="宋体" w:cs="宋体" w:eastAsiaTheme="minorEastAsia"/>
          <w:color w:val="auto"/>
          <w:sz w:val="21"/>
          <w:szCs w:val="21"/>
          <w:highlight w:val="none"/>
        </w:rPr>
        <w:t xml:space="preserve">采购活动，服务全部由符合政策要求的中小企业承接。相关企业（含联合体中的中小企业、签订分包意向协议的中小企业）的具体情况如下：</w:t>
      </w:r>
      <w:r/>
    </w:p>
    <w:p>
      <w:pPr>
        <w:ind w:firstLine="420"/>
        <w:jc w:val="left"/>
        <w:keepLines w:val="0"/>
        <w:keepNext w:val="0"/>
        <w:pageBreakBefore w:val="0"/>
        <w:spacing w:line="360" w:lineRule="auto"/>
        <w:widowControl w:val="off"/>
        <w:rPr>
          <w:rFonts w:hint="eastAsia" w:ascii="宋体" w:hAnsi="宋体" w:cs="宋体" w:eastAsiaTheme="minorEastAsia"/>
          <w:color w:val="auto"/>
          <w:sz w:val="21"/>
          <w:szCs w:val="21"/>
          <w:highlight w:val="none"/>
          <w:lang w:eastAsia="zh-CN"/>
        </w:rPr>
      </w:pPr>
      <w:r>
        <w:rPr>
          <w:rFonts w:hint="eastAsia" w:ascii="宋体" w:hAnsi="宋体" w:cs="宋体" w:eastAsiaTheme="minorEastAsia"/>
          <w:color w:val="auto"/>
          <w:sz w:val="21"/>
          <w:szCs w:val="21"/>
          <w:highlight w:val="none"/>
        </w:rPr>
        <w:t xml:space="preserve">1、</w:t>
      </w:r>
      <w:r>
        <w:rPr>
          <w:rFonts w:hint="eastAsia" w:ascii="宋体" w:hAnsi="宋体" w:cs="宋体" w:eastAsiaTheme="minorEastAsia"/>
          <w:color w:val="auto"/>
          <w:sz w:val="21"/>
          <w:szCs w:val="21"/>
          <w:highlight w:val="none"/>
          <w:u w:val="single"/>
        </w:rPr>
        <w:t xml:space="preserve">（项目名称）</w:t>
      </w:r>
      <w:r>
        <w:rPr>
          <w:rFonts w:hint="eastAsia" w:ascii="宋体" w:hAnsi="宋体" w:cs="宋体" w:eastAsiaTheme="minorEastAsia"/>
          <w:color w:val="auto"/>
          <w:sz w:val="21"/>
          <w:szCs w:val="21"/>
          <w:highlight w:val="none"/>
        </w:rPr>
        <w:t xml:space="preserve">，属于</w:t>
      </w:r>
      <w:r>
        <w:rPr>
          <w:rFonts w:hint="eastAsia" w:ascii="宋体" w:hAnsi="宋体" w:cs="宋体" w:eastAsiaTheme="minorEastAsia"/>
          <w:b/>
          <w:bCs/>
          <w:i w:val="0"/>
          <w:iCs w:val="0"/>
          <w:color w:val="auto"/>
          <w:sz w:val="21"/>
          <w:szCs w:val="21"/>
          <w:highlight w:val="none"/>
          <w:u w:val="single"/>
          <w:lang w:val="en-US" w:eastAsia="zh-CN"/>
        </w:rPr>
        <w:t xml:space="preserve">其他未列明行业</w:t>
      </w:r>
      <w:r>
        <w:rPr>
          <w:rFonts w:hint="eastAsia" w:ascii="宋体" w:hAnsi="宋体" w:cs="宋体" w:eastAsiaTheme="minorEastAsia"/>
          <w:color w:val="auto"/>
          <w:sz w:val="21"/>
          <w:szCs w:val="21"/>
          <w:highlight w:val="none"/>
        </w:rPr>
        <w:t xml:space="preserve">；承接企业为</w:t>
      </w:r>
      <w:r>
        <w:rPr>
          <w:rFonts w:hint="eastAsia" w:ascii="宋体" w:hAnsi="宋体" w:cs="宋体" w:eastAsiaTheme="minorEastAsia"/>
          <w:color w:val="auto"/>
          <w:sz w:val="21"/>
          <w:szCs w:val="21"/>
          <w:highlight w:val="none"/>
          <w:u w:val="single"/>
        </w:rPr>
        <w:t xml:space="preserve">（企业名称）</w:t>
      </w:r>
      <w:r>
        <w:rPr>
          <w:rFonts w:hint="eastAsia" w:ascii="宋体" w:hAnsi="宋体" w:cs="宋体" w:eastAsiaTheme="minorEastAsia"/>
          <w:color w:val="auto"/>
          <w:sz w:val="21"/>
          <w:szCs w:val="21"/>
          <w:highlight w:val="none"/>
        </w:rPr>
        <w:t xml:space="preserve">，从业人员</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人，营业收入为</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万元，资产总额为</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万元</w:t>
      </w:r>
      <w:r>
        <w:rPr>
          <w:rFonts w:hint="eastAsia" w:ascii="宋体" w:hAnsi="宋体" w:cs="宋体" w:eastAsiaTheme="minorEastAsia"/>
          <w:color w:val="auto"/>
          <w:sz w:val="21"/>
          <w:szCs w:val="21"/>
          <w:highlight w:val="none"/>
          <w:lang w:eastAsia="zh-CN"/>
        </w:rPr>
        <w:t xml:space="preserve">，</w:t>
      </w:r>
      <w:r>
        <w:rPr>
          <w:rFonts w:hint="eastAsia" w:ascii="宋体" w:hAnsi="宋体" w:cs="宋体" w:eastAsiaTheme="minorEastAsia"/>
          <w:color w:val="auto"/>
          <w:sz w:val="21"/>
          <w:szCs w:val="21"/>
          <w:highlight w:val="none"/>
        </w:rPr>
        <w:t xml:space="preserve">属于（中型企业、小型企业、微型企业）</w:t>
      </w:r>
      <w:r>
        <w:rPr>
          <w:rFonts w:hint="eastAsia" w:ascii="宋体" w:hAnsi="宋体" w:cs="宋体" w:eastAsiaTheme="minorEastAsia"/>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cs="宋体" w:eastAsiaTheme="minorEastAsia"/>
          <w:color w:val="auto"/>
          <w:sz w:val="21"/>
          <w:szCs w:val="21"/>
          <w:highlight w:val="none"/>
        </w:rPr>
      </w:pPr>
      <w:r>
        <w:rPr>
          <w:rFonts w:hint="eastAsia" w:ascii="宋体" w:hAnsi="宋体" w:cs="宋体" w:eastAsiaTheme="minorEastAsia"/>
          <w:color w:val="auto"/>
          <w:sz w:val="21"/>
          <w:szCs w:val="21"/>
          <w:highlight w:val="none"/>
        </w:rPr>
        <w:t xml:space="preserve">2</w:t>
      </w:r>
      <w:r>
        <w:rPr>
          <w:rFonts w:hint="eastAsia" w:ascii="宋体" w:hAnsi="宋体" w:cs="宋体" w:eastAsiaTheme="minorEastAsia"/>
          <w:color w:val="auto"/>
          <w:sz w:val="21"/>
          <w:szCs w:val="21"/>
          <w:highlight w:val="none"/>
          <w:lang w:eastAsia="zh-CN"/>
        </w:rPr>
        <w:t xml:space="preserve">、</w:t>
      </w:r>
      <w:r>
        <w:rPr>
          <w:rFonts w:hint="eastAsia" w:ascii="宋体" w:hAnsi="宋体" w:cs="宋体" w:eastAsiaTheme="minorEastAsia"/>
          <w:color w:val="auto"/>
          <w:sz w:val="21"/>
          <w:szCs w:val="21"/>
          <w:highlight w:val="none"/>
          <w:u w:val="single"/>
        </w:rPr>
        <w:t xml:space="preserve">（项目名称）</w:t>
      </w:r>
      <w:r>
        <w:rPr>
          <w:rFonts w:hint="eastAsia" w:ascii="宋体" w:hAnsi="宋体" w:cs="宋体" w:eastAsiaTheme="minorEastAsia"/>
          <w:color w:val="auto"/>
          <w:sz w:val="21"/>
          <w:szCs w:val="21"/>
          <w:highlight w:val="none"/>
        </w:rPr>
        <w:t xml:space="preserve">，属于</w:t>
      </w:r>
      <w:r>
        <w:rPr>
          <w:rFonts w:hint="eastAsia" w:ascii="宋体" w:hAnsi="宋体" w:cs="宋体" w:eastAsiaTheme="minorEastAsia"/>
          <w:b/>
          <w:bCs/>
          <w:color w:val="auto"/>
          <w:sz w:val="21"/>
          <w:szCs w:val="21"/>
          <w:highlight w:val="none"/>
          <w:u w:val="single"/>
          <w:lang w:val="en-US" w:eastAsia="zh-CN"/>
        </w:rPr>
        <w:t xml:space="preserve">其他未列明行业</w:t>
      </w:r>
      <w:r>
        <w:rPr>
          <w:rFonts w:hint="eastAsia" w:ascii="宋体" w:hAnsi="宋体" w:cs="宋体" w:eastAsiaTheme="minorEastAsia"/>
          <w:color w:val="auto"/>
          <w:sz w:val="21"/>
          <w:szCs w:val="21"/>
          <w:highlight w:val="none"/>
        </w:rPr>
        <w:t xml:space="preserve">；承接企业为</w:t>
      </w:r>
      <w:r>
        <w:rPr>
          <w:rFonts w:hint="eastAsia" w:ascii="宋体" w:hAnsi="宋体" w:cs="宋体" w:eastAsiaTheme="minorEastAsia"/>
          <w:color w:val="auto"/>
          <w:sz w:val="21"/>
          <w:szCs w:val="21"/>
          <w:highlight w:val="none"/>
          <w:u w:val="single"/>
        </w:rPr>
        <w:t xml:space="preserve">（企业名称）</w:t>
      </w:r>
      <w:r>
        <w:rPr>
          <w:rFonts w:hint="eastAsia" w:ascii="宋体" w:hAnsi="宋体" w:cs="宋体" w:eastAsiaTheme="minorEastAsia"/>
          <w:color w:val="auto"/>
          <w:sz w:val="21"/>
          <w:szCs w:val="21"/>
          <w:highlight w:val="none"/>
        </w:rPr>
        <w:t xml:space="preserve">，从业人员</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人，营业收入为</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万元，资产总额为</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万元</w:t>
      </w:r>
      <w:r>
        <w:rPr>
          <w:rFonts w:hint="eastAsia" w:ascii="宋体" w:hAnsi="宋体" w:cs="宋体" w:eastAsiaTheme="minorEastAsia"/>
          <w:color w:val="auto"/>
          <w:sz w:val="21"/>
          <w:szCs w:val="21"/>
          <w:highlight w:val="none"/>
          <w:lang w:eastAsia="zh-CN"/>
        </w:rPr>
        <w:t xml:space="preserve">，</w:t>
      </w:r>
      <w:r>
        <w:rPr>
          <w:rFonts w:hint="eastAsia" w:ascii="宋体" w:hAnsi="宋体" w:cs="宋体" w:eastAsiaTheme="minorEastAsia"/>
          <w:color w:val="auto"/>
          <w:sz w:val="21"/>
          <w:szCs w:val="21"/>
          <w:highlight w:val="none"/>
        </w:rPr>
        <w:t xml:space="preserve">属于（中型企业、小型企业、微型企业）</w:t>
      </w:r>
      <w:r>
        <w:rPr>
          <w:rFonts w:hint="eastAsia" w:ascii="宋体" w:hAnsi="宋体" w:cs="宋体" w:eastAsiaTheme="minorEastAsia"/>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cs="宋体" w:eastAsiaTheme="minorEastAsia"/>
          <w:color w:val="auto"/>
          <w:sz w:val="21"/>
          <w:szCs w:val="21"/>
          <w:highlight w:val="none"/>
        </w:rPr>
      </w:pPr>
      <w:r>
        <w:rPr>
          <w:rFonts w:hint="eastAsia" w:ascii="宋体" w:hAnsi="宋体" w:cs="宋体" w:eastAsiaTheme="minorEastAsia"/>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cs="宋体" w:eastAsiaTheme="minorEastAsia"/>
          <w:color w:val="auto"/>
          <w:sz w:val="21"/>
          <w:szCs w:val="21"/>
          <w:highlight w:val="none"/>
        </w:rPr>
      </w:pPr>
      <w:r>
        <w:rPr>
          <w:rFonts w:hint="eastAsia" w:ascii="宋体" w:hAnsi="宋体" w:cs="宋体" w:eastAsiaTheme="minorEastAsia"/>
          <w:color w:val="auto"/>
          <w:sz w:val="21"/>
          <w:szCs w:val="21"/>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ascii="宋体" w:hAnsi="宋体" w:cs="宋体" w:eastAsiaTheme="minorEastAsia"/>
          <w:color w:val="auto"/>
          <w:sz w:val="21"/>
          <w:szCs w:val="21"/>
          <w:highlight w:val="none"/>
        </w:rPr>
      </w:pPr>
      <w:r>
        <w:rPr>
          <w:rFonts w:hint="eastAsia" w:ascii="宋体" w:hAnsi="宋体" w:cs="宋体" w:eastAsiaTheme="minorEastAsia"/>
          <w:color w:val="auto"/>
          <w:sz w:val="21"/>
          <w:szCs w:val="21"/>
          <w:highlight w:val="none"/>
        </w:rPr>
        <w:t xml:space="preserve">本企业对上述声明内容的真实性负责。如有虚假，将依法承担相应责任。</w:t>
      </w:r>
      <w:r/>
    </w:p>
    <w:p>
      <w:pPr>
        <w:ind w:firstLine="420"/>
        <w:jc w:val="left"/>
        <w:keepLines w:val="0"/>
        <w:keepNext w:val="0"/>
        <w:pageBreakBefore w:val="0"/>
        <w:spacing w:line="360" w:lineRule="auto"/>
        <w:widowControl w:val="off"/>
        <w:rPr>
          <w:rFonts w:hint="eastAsia" w:ascii="宋体" w:hAnsi="宋体" w:cs="宋体" w:eastAsiaTheme="minorEastAsia"/>
          <w:color w:val="auto"/>
          <w:sz w:val="21"/>
          <w:szCs w:val="21"/>
          <w:highlight w:val="none"/>
        </w:rPr>
      </w:pPr>
      <w:r>
        <w:rPr>
          <w:rFonts w:hint="eastAsia" w:ascii="宋体" w:hAnsi="宋体" w:cs="宋体" w:eastAsiaTheme="minorEastAsia"/>
          <w:color w:val="auto"/>
          <w:sz w:val="21"/>
          <w:szCs w:val="21"/>
          <w:highlight w:val="none"/>
        </w:rPr>
      </w:r>
      <w:r/>
    </w:p>
    <w:p>
      <w:pPr>
        <w:ind w:firstLine="420"/>
        <w:jc w:val="left"/>
        <w:keepLines w:val="0"/>
        <w:keepNext w:val="0"/>
        <w:pageBreakBefore w:val="0"/>
        <w:spacing w:line="360" w:lineRule="auto"/>
        <w:widowControl w:val="off"/>
        <w:rPr>
          <w:rFonts w:hint="eastAsia" w:ascii="宋体" w:hAnsi="宋体" w:cs="宋体" w:eastAsiaTheme="minorEastAsia"/>
          <w:color w:val="auto"/>
          <w:sz w:val="21"/>
          <w:szCs w:val="21"/>
          <w:highlight w:val="none"/>
        </w:rPr>
      </w:pPr>
      <w:r>
        <w:rPr>
          <w:rFonts w:hint="eastAsia" w:ascii="宋体" w:hAnsi="宋体" w:cs="宋体" w:eastAsiaTheme="minorEastAsia"/>
          <w:color w:val="auto"/>
          <w:sz w:val="21"/>
          <w:szCs w:val="21"/>
          <w:highlight w:val="none"/>
        </w:rPr>
      </w:r>
      <w:r/>
    </w:p>
    <w:p>
      <w:pPr>
        <w:ind w:firstLine="420"/>
        <w:jc w:val="left"/>
        <w:keepLines w:val="0"/>
        <w:keepNext w:val="0"/>
        <w:pageBreakBefore w:val="0"/>
        <w:spacing w:line="360" w:lineRule="auto"/>
        <w:widowControl w:val="off"/>
        <w:rPr>
          <w:rFonts w:ascii="宋体" w:hAnsi="宋体" w:cs="宋体" w:eastAsiaTheme="minorEastAsia"/>
          <w:color w:val="auto"/>
          <w:sz w:val="21"/>
          <w:szCs w:val="21"/>
          <w:highlight w:val="none"/>
          <w:u w:val="single"/>
        </w:rPr>
      </w:pPr>
      <w:r>
        <w:rPr>
          <w:rFonts w:hint="eastAsia" w:ascii="宋体" w:hAnsi="宋体" w:cs="宋体" w:eastAsiaTheme="minorEastAsia"/>
          <w:color w:val="auto"/>
          <w:sz w:val="21"/>
          <w:szCs w:val="21"/>
          <w:highlight w:val="none"/>
          <w:lang w:val="en-US" w:eastAsia="zh-CN"/>
        </w:rPr>
        <w:t xml:space="preserve">投标人</w:t>
      </w:r>
      <w:r>
        <w:rPr>
          <w:rFonts w:hint="eastAsia" w:ascii="宋体" w:hAnsi="宋体" w:cs="宋体" w:eastAsiaTheme="minorEastAsia"/>
          <w:color w:val="auto"/>
          <w:sz w:val="21"/>
          <w:szCs w:val="21"/>
          <w:highlight w:val="none"/>
        </w:rPr>
        <w:t xml:space="preserve">：</w:t>
      </w:r>
      <w:r>
        <w:rPr>
          <w:rFonts w:hint="eastAsia" w:ascii="宋体" w:hAnsi="宋体" w:cs="宋体" w:eastAsiaTheme="minorEastAsia"/>
          <w:color w:val="auto"/>
          <w:sz w:val="21"/>
          <w:szCs w:val="21"/>
          <w:highlight w:val="none"/>
          <w:u w:val="single"/>
        </w:rPr>
        <w:t xml:space="preserve">（单位盖章）          </w:t>
      </w:r>
      <w:r/>
    </w:p>
    <w:p>
      <w:pPr>
        <w:jc w:val="left"/>
        <w:keepLines w:val="0"/>
        <w:keepNext w:val="0"/>
        <w:pageBreakBefore w:val="0"/>
        <w:spacing w:line="360" w:lineRule="auto"/>
        <w:widowControl w:val="off"/>
        <w:rPr>
          <w:rFonts w:ascii="宋体" w:hAnsi="宋体" w:cs="宋体" w:eastAsiaTheme="minorEastAsia"/>
          <w:color w:val="auto"/>
          <w:sz w:val="21"/>
          <w:szCs w:val="21"/>
          <w:highlight w:val="none"/>
        </w:rPr>
      </w:pPr>
      <w:r>
        <w:rPr>
          <w:rFonts w:hint="eastAsia" w:ascii="宋体" w:hAnsi="宋体" w:cs="宋体" w:eastAsiaTheme="minorEastAsia"/>
          <w:color w:val="auto"/>
          <w:sz w:val="21"/>
          <w:szCs w:val="21"/>
          <w:highlight w:val="none"/>
        </w:rPr>
        <w:t xml:space="preserve">    法定代表人或代理人：</w:t>
      </w:r>
      <w:r>
        <w:rPr>
          <w:rFonts w:hint="eastAsia" w:ascii="宋体" w:hAnsi="宋体" w:cs="宋体" w:eastAsiaTheme="minorEastAsia"/>
          <w:color w:val="auto"/>
          <w:sz w:val="21"/>
          <w:szCs w:val="21"/>
          <w:highlight w:val="none"/>
          <w:u w:val="single"/>
          <w:lang w:val="en-US" w:eastAsia="zh-CN"/>
        </w:rPr>
        <w:t xml:space="preserve">          </w:t>
      </w:r>
      <w:r>
        <w:rPr>
          <w:rFonts w:hint="eastAsia" w:ascii="宋体" w:hAnsi="宋体" w:cs="宋体" w:eastAsiaTheme="minorEastAsia"/>
          <w:color w:val="auto"/>
          <w:sz w:val="21"/>
          <w:szCs w:val="21"/>
          <w:highlight w:val="none"/>
        </w:rPr>
        <w:t xml:space="preserve">（签字或盖章）</w:t>
      </w:r>
      <w:r/>
    </w:p>
    <w:p>
      <w:pPr>
        <w:ind w:firstLine="420"/>
        <w:jc w:val="left"/>
        <w:keepLines w:val="0"/>
        <w:keepNext w:val="0"/>
        <w:pageBreakBefore w:val="0"/>
        <w:spacing w:line="360" w:lineRule="auto"/>
        <w:widowControl w:val="off"/>
        <w:rPr>
          <w:rFonts w:ascii="宋体" w:hAnsi="宋体" w:cs="宋体" w:eastAsiaTheme="minorEastAsia"/>
          <w:color w:val="auto"/>
          <w:sz w:val="21"/>
          <w:szCs w:val="21"/>
          <w:highlight w:val="none"/>
        </w:rPr>
      </w:pPr>
      <w:r>
        <w:rPr>
          <w:rFonts w:hint="eastAsia" w:ascii="宋体" w:hAnsi="宋体" w:cs="宋体" w:eastAsiaTheme="minorEastAsia"/>
          <w:color w:val="auto"/>
          <w:sz w:val="21"/>
          <w:szCs w:val="21"/>
          <w:highlight w:val="none"/>
        </w:rPr>
        <w:t xml:space="preserve">日期：</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年</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月</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日</w:t>
      </w:r>
      <w:r/>
    </w:p>
    <w:p>
      <w:pPr>
        <w:spacing w:line="360" w:lineRule="auto"/>
        <w:rPr>
          <w:rFonts w:hint="eastAsia" w:ascii="宋体" w:hAnsi="宋体" w:cs="宋体" w:eastAsiaTheme="minorEastAsia"/>
          <w:b/>
          <w:color w:val="auto"/>
          <w:sz w:val="21"/>
          <w:szCs w:val="21"/>
          <w:highlight w:val="none"/>
        </w:rPr>
      </w:pPr>
      <w:r>
        <w:rPr>
          <w:rFonts w:hint="eastAsia" w:ascii="宋体" w:hAnsi="宋体" w:cs="宋体" w:eastAsiaTheme="minorEastAsia"/>
          <w:b/>
          <w:color w:val="auto"/>
          <w:sz w:val="21"/>
          <w:szCs w:val="21"/>
          <w:highlight w:val="none"/>
        </w:rPr>
      </w:r>
      <w:r/>
    </w:p>
    <w:p>
      <w:pPr>
        <w:spacing w:line="360" w:lineRule="auto"/>
        <w:rPr>
          <w:rFonts w:hint="eastAsia" w:ascii="宋体" w:hAnsi="宋体" w:eastAsia="宋体" w:cs="宋体"/>
          <w:color w:val="auto"/>
          <w:sz w:val="21"/>
          <w:szCs w:val="21"/>
          <w:highlight w:val="none"/>
        </w:rPr>
      </w:pPr>
      <w:r/>
      <w:bookmarkStart w:id="32" w:name="_Toc39409817"/>
      <w:r/>
      <w:bookmarkStart w:id="33" w:name="_Toc24833478"/>
      <w:r/>
      <w:bookmarkStart w:id="34" w:name="_Toc24833418"/>
      <w:r/>
      <w:bookmarkStart w:id="35" w:name="_Toc521434981"/>
      <w:r/>
      <w:bookmarkStart w:id="36" w:name="_Toc24833448"/>
      <w:r>
        <w:rPr>
          <w:rFonts w:hint="eastAsia" w:ascii="宋体" w:hAnsi="宋体" w:eastAsia="宋体" w:cs="宋体"/>
          <w:color w:val="auto"/>
          <w:sz w:val="21"/>
          <w:szCs w:val="21"/>
          <w:highlight w:val="none"/>
        </w:rPr>
        <w:t xml:space="preserve">备注：1.从业人员、营业收入、资产总额填报上一年度数据，无上一年度数据的新成立企业可不填报。</w:t>
      </w:r>
      <w:r/>
    </w:p>
    <w:p>
      <w:pPr>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2.在服务采购项目中，服务由中小企业承接，即提供服务的人员为中小企业依照《中华人民共和国劳动合同法》订立劳动合同的从业人员。服务类项目中投标人若使用退休人员，将不享受相应扶持政策。</w:t>
      </w:r>
      <w:r/>
    </w:p>
    <w:p>
      <w:pPr>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小企业声明函》中所填的行业应与本采购标的对应的中小企业划分标准所属行业一致，不一致的不可享受相应政策优惠。本采购标的对应的中小企业划分标准所属行业，以招标文件第四章《招标书》规定为准。</w:t>
      </w:r>
      <w:r/>
    </w:p>
    <w:p>
      <w:pPr>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4.如未对（中型企业、小型企业、微型企业）进行勾选，视同非小微企业，不可享受相应扶持政策。</w:t>
      </w:r>
      <w:r/>
    </w:p>
    <w:p>
      <w:pPr>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5.成家</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为中小企业的，《中小企业声明函》将随成交结果同时公告。</w:t>
      </w:r>
      <w:r/>
    </w:p>
    <w:p>
      <w:pPr>
        <w:pStyle w:val="1000"/>
        <w:jc w:val="both"/>
        <w:spacing w:before="0" w:beforeAutospacing="0" w:after="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附：中小企业划型标准规定</w:t>
      </w:r>
      <w:r/>
    </w:p>
    <w:p>
      <w:pPr>
        <w:pStyle w:val="1000"/>
        <w:jc w:val="both"/>
        <w:spacing w:before="0" w:beforeAutospacing="0" w:after="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（一）农、林、牧、渔业。</w:t>
      </w:r>
      <w:r>
        <w:rPr>
          <w:rFonts w:hint="eastAsia" w:ascii="宋体" w:hAnsi="宋体" w:eastAsia="宋体" w:cs="宋体"/>
          <w:color w:val="auto"/>
          <w:sz w:val="21"/>
          <w:szCs w:val="21"/>
          <w:highlight w:val="none"/>
        </w:rPr>
        <w:t xml:space="preserve">营业收入20000万元以下的为中小微型企业。其中，营业收入500万元及以上的为中型企业，营业收入50万元及以上的为小型企业，营业收入50万元以下的为微型企业。</w:t>
      </w:r>
      <w:r/>
    </w:p>
    <w:p>
      <w:pPr>
        <w:pStyle w:val="1000"/>
        <w:jc w:val="both"/>
        <w:spacing w:before="0" w:beforeAutospacing="0" w:after="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（二）工业。</w:t>
      </w:r>
      <w:r>
        <w:rPr>
          <w:rFonts w:hint="eastAsia" w:ascii="宋体" w:hAnsi="宋体" w:eastAsia="宋体" w:cs="宋体"/>
          <w:color w:val="auto"/>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000"/>
        <w:jc w:val="both"/>
        <w:spacing w:before="0" w:beforeAutospacing="0" w:after="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（三）建筑业。</w:t>
      </w:r>
      <w:r>
        <w:rPr>
          <w:rFonts w:hint="eastAsia" w:ascii="宋体" w:hAnsi="宋体" w:eastAsia="宋体" w:cs="宋体"/>
          <w:color w:val="auto"/>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000"/>
        <w:jc w:val="both"/>
        <w:spacing w:before="0" w:beforeAutospacing="0" w:after="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（四）批发业。</w:t>
      </w:r>
      <w:r>
        <w:rPr>
          <w:rFonts w:hint="eastAsia" w:ascii="宋体" w:hAnsi="宋体" w:eastAsia="宋体" w:cs="宋体"/>
          <w:color w:val="auto"/>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000"/>
        <w:jc w:val="both"/>
        <w:spacing w:before="0" w:beforeAutospacing="0" w:after="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（五）零售业。</w:t>
      </w:r>
      <w:r>
        <w:rPr>
          <w:rFonts w:hint="eastAsia" w:ascii="宋体" w:hAnsi="宋体" w:eastAsia="宋体" w:cs="宋体"/>
          <w:color w:val="auto"/>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000"/>
        <w:jc w:val="both"/>
        <w:spacing w:before="0" w:beforeAutospacing="0" w:after="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（六）交通运输业。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000"/>
        <w:jc w:val="both"/>
        <w:spacing w:before="0" w:beforeAutospacing="0" w:after="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（七）仓储业。</w:t>
      </w:r>
      <w:r>
        <w:rPr>
          <w:rFonts w:hint="eastAsia" w:ascii="宋体" w:hAnsi="宋体" w:eastAsia="宋体" w:cs="宋体"/>
          <w:color w:val="auto"/>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000"/>
        <w:jc w:val="both"/>
        <w:spacing w:before="0" w:beforeAutospacing="0" w:after="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（八）邮政业。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000"/>
        <w:jc w:val="both"/>
        <w:spacing w:before="0" w:beforeAutospacing="0" w:after="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（九）住宿业。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00"/>
        <w:jc w:val="both"/>
        <w:spacing w:before="0" w:beforeAutospacing="0" w:after="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（十）餐饮业。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00"/>
        <w:jc w:val="both"/>
        <w:spacing w:before="0" w:beforeAutospacing="0" w:after="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（十一）信息传输业。</w:t>
      </w:r>
      <w:r>
        <w:rPr>
          <w:rFonts w:hint="eastAsia" w:ascii="宋体" w:hAnsi="宋体" w:eastAsia="宋体" w:cs="宋体"/>
          <w:color w:val="auto"/>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000"/>
        <w:jc w:val="both"/>
        <w:spacing w:before="0" w:beforeAutospacing="0" w:after="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（十二）软件和信息技术服务业。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000"/>
        <w:jc w:val="both"/>
        <w:spacing w:before="0" w:beforeAutospacing="0" w:after="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（十三）房地产开发经营。</w:t>
      </w:r>
      <w:r>
        <w:rPr>
          <w:rFonts w:hint="eastAsia" w:ascii="宋体" w:hAnsi="宋体" w:eastAsia="宋体" w:cs="宋体"/>
          <w:color w:val="auto"/>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000"/>
        <w:jc w:val="both"/>
        <w:spacing w:before="0" w:beforeAutospacing="0" w:after="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（十四）物业管理。</w:t>
      </w:r>
      <w:r>
        <w:rPr>
          <w:rFonts w:hint="eastAsia" w:ascii="宋体" w:hAnsi="宋体" w:eastAsia="宋体" w:cs="宋体"/>
          <w:color w:val="auto"/>
          <w:sz w:val="21"/>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000"/>
        <w:jc w:val="both"/>
        <w:spacing w:before="0" w:beforeAutospacing="0" w:after="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（十五）租赁和商务服务业。</w:t>
      </w:r>
      <w:r>
        <w:rPr>
          <w:rFonts w:hint="eastAsia" w:ascii="宋体" w:hAnsi="宋体" w:eastAsia="宋体" w:cs="宋体"/>
          <w:color w:val="auto"/>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91"/>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（十六）其他未列明行业。</w:t>
      </w:r>
      <w:r>
        <w:rPr>
          <w:rFonts w:hint="eastAsia" w:ascii="宋体" w:hAnsi="宋体" w:eastAsia="宋体" w:cs="宋体"/>
          <w:color w:val="auto"/>
          <w:sz w:val="21"/>
          <w:szCs w:val="21"/>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注：本次政府采购项目为：</w:t>
      </w:r>
      <w:r>
        <w:rPr>
          <w:rFonts w:hint="eastAsia" w:ascii="宋体" w:hAnsi="宋体" w:eastAsia="宋体" w:cs="宋体"/>
          <w:b/>
          <w:bCs/>
          <w:color w:val="auto"/>
          <w:sz w:val="21"/>
          <w:szCs w:val="21"/>
          <w:highlight w:val="none"/>
        </w:rPr>
        <w:t xml:space="preserve">其他未列明行业。</w:t>
      </w:r>
      <w:r/>
    </w:p>
    <w:p>
      <w:pPr>
        <w:pStyle w:val="1012"/>
        <w:ind w:left="0" w:firstLine="0"/>
        <w:jc w:val="both"/>
        <w:spacing w:line="360" w:lineRule="auto"/>
        <w:rPr>
          <w:rFonts w:hint="eastAsia" w:hAnsi="宋体" w:eastAsia="宋体" w:cs="宋体"/>
          <w:b/>
          <w:bCs/>
          <w:color w:val="auto"/>
          <w:sz w:val="24"/>
          <w:szCs w:val="24"/>
          <w:highlight w:val="none"/>
        </w:rPr>
        <w:outlineLvl w:val="9"/>
      </w:pPr>
      <w:r>
        <w:rPr>
          <w:rFonts w:hint="eastAsia" w:hAnsi="宋体" w:eastAsia="宋体" w:cs="宋体"/>
          <w:b/>
          <w:bCs/>
          <w:color w:val="auto"/>
          <w:sz w:val="24"/>
          <w:szCs w:val="24"/>
          <w:highlight w:val="none"/>
        </w:rPr>
      </w:r>
      <w:r/>
    </w:p>
    <w:p>
      <w:pPr>
        <w:pStyle w:val="1012"/>
        <w:ind w:left="0" w:firstLine="0"/>
        <w:jc w:val="both"/>
        <w:spacing w:line="360" w:lineRule="auto"/>
        <w:rPr>
          <w:rFonts w:hint="eastAsia" w:hAnsi="宋体" w:eastAsia="宋体" w:cs="宋体"/>
          <w:b/>
          <w:bCs/>
          <w:color w:val="auto"/>
          <w:sz w:val="24"/>
          <w:szCs w:val="24"/>
          <w:highlight w:val="none"/>
        </w:rPr>
        <w:outlineLvl w:val="9"/>
      </w:pPr>
      <w:r>
        <w:rPr>
          <w:rFonts w:hint="eastAsia" w:hAnsi="宋体" w:eastAsia="宋体" w:cs="宋体"/>
          <w:b/>
          <w:bCs/>
          <w:color w:val="auto"/>
          <w:sz w:val="24"/>
          <w:szCs w:val="24"/>
          <w:highlight w:val="none"/>
        </w:rPr>
      </w:r>
      <w:r/>
    </w:p>
    <w:p>
      <w:pPr>
        <w:pStyle w:val="1012"/>
        <w:ind w:left="0" w:firstLine="0"/>
        <w:jc w:val="center"/>
        <w:spacing w:line="360" w:lineRule="auto"/>
        <w:rPr>
          <w:rFonts w:hAnsi="宋体" w:eastAsia="宋体" w:cs="宋体"/>
          <w:b/>
          <w:bCs/>
          <w:color w:val="auto"/>
          <w:sz w:val="24"/>
          <w:szCs w:val="24"/>
          <w:highlight w:val="none"/>
        </w:rPr>
        <w:outlineLvl w:val="1"/>
      </w:pPr>
      <w:r>
        <w:rPr>
          <w:rFonts w:hint="eastAsia" w:hAnsi="宋体" w:eastAsia="宋体" w:cs="宋体"/>
          <w:b/>
          <w:bCs/>
          <w:color w:val="auto"/>
          <w:sz w:val="24"/>
          <w:szCs w:val="24"/>
          <w:highlight w:val="none"/>
        </w:rPr>
        <w:t xml:space="preserve">十</w:t>
      </w:r>
      <w:r>
        <w:rPr>
          <w:rFonts w:hint="eastAsia" w:hAnsi="宋体" w:eastAsia="宋体" w:cs="宋体"/>
          <w:b/>
          <w:bCs/>
          <w:color w:val="auto"/>
          <w:sz w:val="24"/>
          <w:szCs w:val="24"/>
          <w:highlight w:val="none"/>
          <w:lang w:val="en-US" w:eastAsia="zh-CN"/>
        </w:rPr>
        <w:t xml:space="preserve">一</w:t>
      </w:r>
      <w:r>
        <w:rPr>
          <w:rFonts w:hint="eastAsia" w:hAnsi="宋体" w:eastAsia="宋体" w:cs="宋体"/>
          <w:b/>
          <w:bCs/>
          <w:color w:val="auto"/>
          <w:sz w:val="24"/>
          <w:szCs w:val="24"/>
          <w:highlight w:val="none"/>
        </w:rPr>
        <w:t xml:space="preserve">、拟投入本项目主要人员情况表</w:t>
      </w:r>
      <w:bookmarkEnd w:id="32"/>
      <w:r/>
      <w:bookmarkEnd w:id="33"/>
      <w:r/>
      <w:bookmarkEnd w:id="34"/>
      <w:r/>
      <w:bookmarkEnd w:id="35"/>
      <w:r/>
      <w:bookmarkEnd w:id="36"/>
      <w:r/>
      <w:r/>
    </w:p>
    <w:p>
      <w:pPr>
        <w:pStyle w:val="1012"/>
        <w:ind w:left="720" w:firstLine="0"/>
        <w:jc w:val="center"/>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tbl>
      <w:tblPr>
        <w:tblStyle w:val="989"/>
        <w:tblW w:w="8746" w:type="dxa"/>
        <w:tblInd w:w="131"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13"/>
        <w:gridCol w:w="745"/>
        <w:gridCol w:w="745"/>
        <w:gridCol w:w="745"/>
        <w:gridCol w:w="745"/>
        <w:gridCol w:w="1528"/>
        <w:gridCol w:w="1250"/>
        <w:gridCol w:w="2375"/>
      </w:tblGrid>
      <w:tr>
        <w:trPr>
          <w:trHeight w:val="624"/>
        </w:trPr>
        <w:tc>
          <w:tcPr>
            <w:tcBorders>
              <w:top w:val="single" w:color="auto" w:sz="4" w:space="0"/>
              <w:left w:val="single" w:color="auto" w:sz="4" w:space="0"/>
            </w:tcBorders>
            <w:tcW w:w="613" w:type="dxa"/>
            <w:vAlign w:val="center"/>
            <w:textDirection w:val="lrTb"/>
            <w:noWrap w:val="false"/>
          </w:tcPr>
          <w:p>
            <w:pPr>
              <w:jc w:val="center"/>
              <w:spacing w:line="360" w:lineRule="auto"/>
              <w:rPr>
                <w:rFonts w:ascii="宋体" w:hAnsi="宋体" w:eastAsia="宋体" w:cs="宋体"/>
                <w:color w:val="auto"/>
                <w:sz w:val="21"/>
                <w:szCs w:val="21"/>
                <w:highlight w:val="none"/>
              </w:rPr>
            </w:pPr>
            <w:r/>
            <w:bookmarkStart w:id="37" w:name="_Toc282614102"/>
            <w:r>
              <w:rPr>
                <w:rFonts w:hint="eastAsia" w:ascii="宋体" w:hAnsi="宋体" w:eastAsia="宋体" w:cs="宋体"/>
                <w:color w:val="auto"/>
                <w:sz w:val="21"/>
                <w:szCs w:val="21"/>
                <w:highlight w:val="none"/>
              </w:rPr>
              <w:t xml:space="preserve">序号</w:t>
            </w:r>
            <w:bookmarkEnd w:id="37"/>
            <w:r/>
            <w:r/>
          </w:p>
        </w:tc>
        <w:tc>
          <w:tcPr>
            <w:tcBorders>
              <w:top w:val="single" w:color="auto" w:sz="4" w:space="0"/>
            </w:tcBorders>
            <w:tcW w:w="745" w:type="dxa"/>
            <w:vAlign w:val="center"/>
            <w:textDirection w:val="lrTb"/>
            <w:noWrap w:val="false"/>
          </w:tcPr>
          <w:p>
            <w:pPr>
              <w:jc w:val="center"/>
              <w:spacing w:line="360" w:lineRule="auto"/>
              <w:rPr>
                <w:rFonts w:ascii="宋体" w:hAnsi="宋体" w:eastAsia="宋体" w:cs="宋体"/>
                <w:color w:val="auto"/>
                <w:sz w:val="21"/>
                <w:szCs w:val="21"/>
                <w:highlight w:val="none"/>
              </w:rPr>
            </w:pPr>
            <w:r/>
            <w:bookmarkStart w:id="38" w:name="_Toc282614103"/>
            <w:r>
              <w:rPr>
                <w:rFonts w:hint="eastAsia" w:ascii="宋体" w:hAnsi="宋体" w:eastAsia="宋体" w:cs="宋体"/>
                <w:color w:val="auto"/>
                <w:sz w:val="21"/>
                <w:szCs w:val="21"/>
                <w:highlight w:val="none"/>
              </w:rPr>
              <w:t xml:space="preserve">姓名</w:t>
            </w:r>
            <w:bookmarkEnd w:id="38"/>
            <w:r/>
            <w:r/>
          </w:p>
        </w:tc>
        <w:tc>
          <w:tcPr>
            <w:tcBorders>
              <w:top w:val="single" w:color="auto" w:sz="4" w:space="0"/>
            </w:tcBorders>
            <w:tcW w:w="745" w:type="dxa"/>
            <w:vAlign w:val="center"/>
            <w:textDirection w:val="lrTb"/>
            <w:noWrap w:val="false"/>
          </w:tcPr>
          <w:p>
            <w:pPr>
              <w:jc w:val="center"/>
              <w:spacing w:line="360" w:lineRule="auto"/>
              <w:rPr>
                <w:rFonts w:ascii="宋体" w:hAnsi="宋体" w:eastAsia="宋体" w:cs="宋体"/>
                <w:color w:val="auto"/>
                <w:sz w:val="21"/>
                <w:szCs w:val="21"/>
                <w:highlight w:val="none"/>
              </w:rPr>
            </w:pPr>
            <w:r/>
            <w:bookmarkStart w:id="39" w:name="_Toc282614104"/>
            <w:r>
              <w:rPr>
                <w:rFonts w:hint="eastAsia" w:ascii="宋体" w:hAnsi="宋体" w:eastAsia="宋体" w:cs="宋体"/>
                <w:color w:val="auto"/>
                <w:sz w:val="21"/>
                <w:szCs w:val="21"/>
                <w:highlight w:val="none"/>
              </w:rPr>
              <w:t xml:space="preserve">年龄</w:t>
            </w:r>
            <w:bookmarkEnd w:id="39"/>
            <w:r/>
            <w:r/>
          </w:p>
        </w:tc>
        <w:tc>
          <w:tcPr>
            <w:tcBorders>
              <w:top w:val="single" w:color="auto" w:sz="4" w:space="0"/>
            </w:tcBorders>
            <w:tcW w:w="745" w:type="dxa"/>
            <w:vAlign w:val="center"/>
            <w:textDirection w:val="lrTb"/>
            <w:noWrap w:val="false"/>
          </w:tcPr>
          <w:p>
            <w:pPr>
              <w:jc w:val="center"/>
              <w:spacing w:line="360" w:lineRule="auto"/>
              <w:rPr>
                <w:rFonts w:ascii="宋体" w:hAnsi="宋体" w:eastAsia="宋体" w:cs="宋体"/>
                <w:color w:val="auto"/>
                <w:sz w:val="21"/>
                <w:szCs w:val="21"/>
                <w:highlight w:val="none"/>
              </w:rPr>
            </w:pPr>
            <w:r/>
            <w:bookmarkStart w:id="40" w:name="_Toc282614105"/>
            <w:r>
              <w:rPr>
                <w:rFonts w:hint="eastAsia" w:ascii="宋体" w:hAnsi="宋体" w:eastAsia="宋体" w:cs="宋体"/>
                <w:color w:val="auto"/>
                <w:sz w:val="21"/>
                <w:szCs w:val="21"/>
                <w:highlight w:val="none"/>
              </w:rPr>
              <w:t xml:space="preserve">学历</w:t>
            </w:r>
            <w:bookmarkEnd w:id="40"/>
            <w:r/>
            <w:r/>
          </w:p>
        </w:tc>
        <w:tc>
          <w:tcPr>
            <w:tcBorders>
              <w:top w:val="single" w:color="auto" w:sz="4" w:space="0"/>
            </w:tcBorders>
            <w:tcW w:w="745" w:type="dxa"/>
            <w:vAlign w:val="center"/>
            <w:textDirection w:val="lrTb"/>
            <w:noWrap w:val="false"/>
          </w:tcPr>
          <w:p>
            <w:pPr>
              <w:jc w:val="center"/>
              <w:spacing w:line="360" w:lineRule="auto"/>
              <w:rPr>
                <w:rFonts w:ascii="宋体" w:hAnsi="宋体" w:eastAsia="宋体" w:cs="宋体"/>
                <w:color w:val="auto"/>
                <w:sz w:val="21"/>
                <w:szCs w:val="21"/>
                <w:highlight w:val="none"/>
              </w:rPr>
            </w:pPr>
            <w:r/>
            <w:bookmarkStart w:id="41" w:name="_Toc282614106"/>
            <w:r>
              <w:rPr>
                <w:rFonts w:hint="eastAsia" w:ascii="宋体" w:hAnsi="宋体" w:eastAsia="宋体" w:cs="宋体"/>
                <w:color w:val="auto"/>
                <w:sz w:val="21"/>
                <w:szCs w:val="21"/>
                <w:highlight w:val="none"/>
              </w:rPr>
              <w:t xml:space="preserve">职称</w:t>
            </w:r>
            <w:bookmarkEnd w:id="41"/>
            <w:r/>
            <w:r/>
          </w:p>
        </w:tc>
        <w:tc>
          <w:tcPr>
            <w:tcBorders>
              <w:top w:val="single" w:color="auto" w:sz="4" w:space="0"/>
            </w:tcBorders>
            <w:tcW w:w="1528" w:type="dxa"/>
            <w:vAlign w:val="center"/>
            <w:textDirection w:val="lrTb"/>
            <w:noWrap w:val="false"/>
          </w:tcPr>
          <w:p>
            <w:pPr>
              <w:jc w:val="center"/>
              <w:spacing w:line="360" w:lineRule="auto"/>
              <w:rPr>
                <w:rFonts w:ascii="宋体" w:hAnsi="宋体" w:eastAsia="宋体" w:cs="宋体"/>
                <w:color w:val="auto"/>
                <w:sz w:val="21"/>
                <w:szCs w:val="21"/>
                <w:highlight w:val="none"/>
              </w:rPr>
            </w:pPr>
            <w:r/>
            <w:bookmarkStart w:id="42" w:name="_Toc282614107"/>
            <w:r>
              <w:rPr>
                <w:rFonts w:hint="eastAsia" w:ascii="宋体" w:hAnsi="宋体" w:eastAsia="宋体" w:cs="宋体"/>
                <w:color w:val="auto"/>
                <w:sz w:val="21"/>
                <w:szCs w:val="21"/>
                <w:highlight w:val="none"/>
              </w:rPr>
              <w:t xml:space="preserve">专业工作年限</w:t>
            </w:r>
            <w:bookmarkEnd w:id="42"/>
            <w:r/>
            <w:r/>
          </w:p>
        </w:tc>
        <w:tc>
          <w:tcPr>
            <w:tcBorders>
              <w:top w:val="single" w:color="auto" w:sz="4" w:space="0"/>
            </w:tcBorders>
            <w:tcW w:w="125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证书</w:t>
            </w:r>
            <w:r/>
          </w:p>
        </w:tc>
        <w:tc>
          <w:tcPr>
            <w:tcBorders>
              <w:top w:val="single" w:color="auto" w:sz="4" w:space="0"/>
              <w:right w:val="single" w:color="auto" w:sz="4" w:space="0"/>
            </w:tcBorders>
            <w:tcW w:w="2375" w:type="dxa"/>
            <w:vAlign w:val="center"/>
            <w:textDirection w:val="lrTb"/>
            <w:noWrap w:val="false"/>
          </w:tcPr>
          <w:p>
            <w:pPr>
              <w:jc w:val="center"/>
              <w:spacing w:line="360" w:lineRule="auto"/>
              <w:rPr>
                <w:rFonts w:ascii="宋体" w:hAnsi="宋体" w:eastAsia="宋体" w:cs="宋体"/>
                <w:color w:val="auto"/>
                <w:sz w:val="21"/>
                <w:szCs w:val="21"/>
                <w:highlight w:val="none"/>
              </w:rPr>
            </w:pPr>
            <w:r/>
            <w:bookmarkStart w:id="43" w:name="_Toc282614108"/>
            <w:r>
              <w:rPr>
                <w:rFonts w:hint="eastAsia" w:ascii="宋体" w:hAnsi="宋体" w:eastAsia="宋体" w:cs="宋体"/>
                <w:color w:val="auto"/>
                <w:sz w:val="21"/>
                <w:szCs w:val="21"/>
                <w:highlight w:val="none"/>
              </w:rPr>
              <w:t xml:space="preserve">拟在本合同段中担任</w:t>
            </w:r>
            <w:bookmarkEnd w:id="43"/>
            <w:r/>
            <w:r/>
          </w:p>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职务及工作内容</w:t>
            </w:r>
            <w:r/>
          </w:p>
        </w:tc>
      </w:tr>
      <w:tr>
        <w:trPr>
          <w:trHeight w:val="459"/>
        </w:trPr>
        <w:tc>
          <w:tcPr>
            <w:tcBorders>
              <w:left w:val="single" w:color="auto" w:sz="4" w:space="0"/>
            </w:tcBorders>
            <w:tcW w:w="613"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45"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45"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45"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45"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2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5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right w:val="single" w:color="auto" w:sz="4" w:space="0"/>
            </w:tcBorders>
            <w:tcW w:w="2375"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384"/>
        </w:trPr>
        <w:tc>
          <w:tcPr>
            <w:tcBorders>
              <w:left w:val="single" w:color="auto" w:sz="4" w:space="0"/>
            </w:tcBorders>
            <w:tcW w:w="613"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45"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45"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45"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45"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2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5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right w:val="single" w:color="auto" w:sz="4" w:space="0"/>
            </w:tcBorders>
            <w:tcW w:w="2375"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339"/>
        </w:trPr>
        <w:tc>
          <w:tcPr>
            <w:tcBorders>
              <w:left w:val="single" w:color="auto" w:sz="4" w:space="0"/>
            </w:tcBorders>
            <w:tcW w:w="613"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45"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45"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45"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45"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2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5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right w:val="single" w:color="auto" w:sz="4" w:space="0"/>
            </w:tcBorders>
            <w:tcW w:w="2375"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30"/>
        </w:trPr>
        <w:tc>
          <w:tcPr>
            <w:tcBorders>
              <w:left w:val="single" w:color="auto" w:sz="4" w:space="0"/>
            </w:tcBorders>
            <w:tcW w:w="613"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45"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45"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45"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45"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2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5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right w:val="single" w:color="auto" w:sz="4" w:space="0"/>
            </w:tcBorders>
            <w:tcW w:w="2375"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47"/>
        </w:trPr>
        <w:tc>
          <w:tcPr>
            <w:tcBorders>
              <w:left w:val="single" w:color="auto" w:sz="4" w:space="0"/>
              <w:bottom w:val="single" w:color="auto" w:sz="4" w:space="0"/>
            </w:tcBorders>
            <w:tcW w:w="613"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bottom w:val="single" w:color="auto" w:sz="4" w:space="0"/>
            </w:tcBorders>
            <w:tcW w:w="745"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bottom w:val="single" w:color="auto" w:sz="4" w:space="0"/>
            </w:tcBorders>
            <w:tcW w:w="745"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bottom w:val="single" w:color="auto" w:sz="4" w:space="0"/>
            </w:tcBorders>
            <w:tcW w:w="745"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bottom w:val="single" w:color="auto" w:sz="4" w:space="0"/>
            </w:tcBorders>
            <w:tcW w:w="745"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bottom w:val="single" w:color="auto" w:sz="4" w:space="0"/>
            </w:tcBorders>
            <w:tcW w:w="152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bottom w:val="single" w:color="auto" w:sz="4" w:space="0"/>
            </w:tcBorders>
            <w:tcW w:w="125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bottom w:val="single" w:color="auto" w:sz="4" w:space="0"/>
              <w:right w:val="single" w:color="auto" w:sz="4" w:space="0"/>
            </w:tcBorders>
            <w:tcW w:w="2375"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Style w:val="1012"/>
        <w:ind w:left="0" w:firstLine="0"/>
        <w:jc w:val="left"/>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说明：项目技术负责人及其他技术人员</w:t>
      </w:r>
      <w:r>
        <w:rPr>
          <w:rFonts w:hint="eastAsia" w:hAnsi="宋体" w:eastAsia="宋体" w:cs="宋体"/>
          <w:color w:val="auto"/>
          <w:sz w:val="21"/>
          <w:szCs w:val="21"/>
          <w:highlight w:val="none"/>
          <w:lang w:val="en-US" w:eastAsia="zh-CN"/>
        </w:rPr>
        <w:t xml:space="preserve">相关证书</w:t>
      </w:r>
      <w:r>
        <w:rPr>
          <w:rFonts w:hint="eastAsia" w:hAnsi="宋体" w:eastAsia="宋体" w:cs="宋体"/>
          <w:color w:val="auto"/>
          <w:sz w:val="21"/>
          <w:szCs w:val="21"/>
          <w:highlight w:val="none"/>
        </w:rPr>
        <w:t xml:space="preserve">等资料复印件附后。</w:t>
      </w:r>
      <w:r/>
    </w:p>
    <w:p>
      <w:pPr>
        <w:pStyle w:val="1012"/>
        <w:ind w:left="0" w:firstLine="0"/>
        <w:jc w:val="center"/>
        <w:spacing w:line="360" w:lineRule="auto"/>
        <w:rPr>
          <w:rFonts w:hint="eastAsia" w:hAnsi="宋体" w:eastAsia="宋体" w:cs="宋体"/>
          <w:b/>
          <w:bCs/>
          <w:color w:val="auto"/>
          <w:sz w:val="24"/>
          <w:szCs w:val="24"/>
          <w:highlight w:val="none"/>
        </w:rPr>
        <w:outlineLvl w:val="9"/>
      </w:pPr>
      <w:r>
        <w:rPr>
          <w:rFonts w:hint="eastAsia" w:hAnsi="宋体" w:eastAsia="宋体" w:cs="宋体"/>
          <w:b/>
          <w:bCs/>
          <w:color w:val="auto"/>
          <w:sz w:val="24"/>
          <w:szCs w:val="24"/>
          <w:highlight w:val="none"/>
        </w:rPr>
      </w:r>
      <w:r/>
    </w:p>
    <w:p>
      <w:pPr>
        <w:pStyle w:val="1012"/>
        <w:ind w:left="0" w:firstLine="0"/>
        <w:jc w:val="center"/>
        <w:spacing w:line="360" w:lineRule="auto"/>
        <w:rPr>
          <w:rFonts w:hint="eastAsia" w:hAnsi="宋体" w:eastAsia="宋体" w:cs="宋体"/>
          <w:b/>
          <w:bCs/>
          <w:color w:val="auto"/>
          <w:sz w:val="24"/>
          <w:szCs w:val="24"/>
          <w:highlight w:val="none"/>
        </w:rPr>
        <w:outlineLvl w:val="9"/>
      </w:pPr>
      <w:r>
        <w:rPr>
          <w:rFonts w:hint="eastAsia" w:hAnsi="宋体" w:eastAsia="宋体" w:cs="宋体"/>
          <w:b/>
          <w:bCs/>
          <w:color w:val="auto"/>
          <w:sz w:val="24"/>
          <w:szCs w:val="24"/>
          <w:highlight w:val="none"/>
        </w:rPr>
      </w:r>
      <w:r/>
    </w:p>
    <w:p>
      <w:pPr>
        <w:ind w:firstLine="420"/>
        <w:jc w:val="left"/>
        <w:keepLines w:val="0"/>
        <w:keepNext w:val="0"/>
        <w:pageBreakBefore w:val="0"/>
        <w:spacing w:line="360" w:lineRule="auto"/>
        <w:widowControl w:val="off"/>
        <w:rPr>
          <w:rFonts w:ascii="宋体" w:hAnsi="宋体" w:cs="宋体" w:eastAsiaTheme="minorEastAsia"/>
          <w:color w:val="auto"/>
          <w:sz w:val="21"/>
          <w:szCs w:val="21"/>
          <w:highlight w:val="none"/>
          <w:u w:val="single"/>
        </w:rPr>
      </w:pPr>
      <w:r>
        <w:rPr>
          <w:rFonts w:hint="eastAsia" w:ascii="宋体" w:hAnsi="宋体" w:cs="宋体" w:eastAsiaTheme="minorEastAsia"/>
          <w:color w:val="auto"/>
          <w:sz w:val="21"/>
          <w:szCs w:val="21"/>
          <w:highlight w:val="none"/>
          <w:lang w:val="en-US" w:eastAsia="zh-CN"/>
        </w:rPr>
        <w:t xml:space="preserve">投标人</w:t>
      </w:r>
      <w:r>
        <w:rPr>
          <w:rFonts w:hint="eastAsia" w:ascii="宋体" w:hAnsi="宋体" w:cs="宋体" w:eastAsiaTheme="minorEastAsia"/>
          <w:color w:val="auto"/>
          <w:sz w:val="21"/>
          <w:szCs w:val="21"/>
          <w:highlight w:val="none"/>
        </w:rPr>
        <w:t xml:space="preserve">：</w:t>
      </w:r>
      <w:r>
        <w:rPr>
          <w:rFonts w:hint="eastAsia" w:ascii="宋体" w:hAnsi="宋体" w:cs="宋体" w:eastAsiaTheme="minorEastAsia"/>
          <w:color w:val="auto"/>
          <w:sz w:val="21"/>
          <w:szCs w:val="21"/>
          <w:highlight w:val="none"/>
          <w:u w:val="single"/>
        </w:rPr>
        <w:t xml:space="preserve">（单位盖章）          </w:t>
      </w:r>
      <w:r/>
    </w:p>
    <w:p>
      <w:pPr>
        <w:jc w:val="left"/>
        <w:keepLines w:val="0"/>
        <w:keepNext w:val="0"/>
        <w:pageBreakBefore w:val="0"/>
        <w:spacing w:line="360" w:lineRule="auto"/>
        <w:widowControl w:val="off"/>
        <w:rPr>
          <w:rFonts w:ascii="宋体" w:hAnsi="宋体" w:cs="宋体" w:eastAsiaTheme="minorEastAsia"/>
          <w:color w:val="auto"/>
          <w:sz w:val="21"/>
          <w:szCs w:val="21"/>
          <w:highlight w:val="none"/>
        </w:rPr>
      </w:pPr>
      <w:r>
        <w:rPr>
          <w:rFonts w:hint="eastAsia" w:ascii="宋体" w:hAnsi="宋体" w:cs="宋体" w:eastAsiaTheme="minorEastAsia"/>
          <w:color w:val="auto"/>
          <w:sz w:val="21"/>
          <w:szCs w:val="21"/>
          <w:highlight w:val="none"/>
        </w:rPr>
        <w:t xml:space="preserve">    法定代表人或代理人：</w:t>
      </w:r>
      <w:r>
        <w:rPr>
          <w:rFonts w:hint="eastAsia" w:ascii="宋体" w:hAnsi="宋体" w:cs="宋体" w:eastAsiaTheme="minorEastAsia"/>
          <w:color w:val="auto"/>
          <w:sz w:val="21"/>
          <w:szCs w:val="21"/>
          <w:highlight w:val="none"/>
          <w:u w:val="single"/>
          <w:lang w:val="en-US" w:eastAsia="zh-CN"/>
        </w:rPr>
        <w:t xml:space="preserve">          </w:t>
      </w:r>
      <w:r>
        <w:rPr>
          <w:rFonts w:hint="eastAsia" w:ascii="宋体" w:hAnsi="宋体" w:cs="宋体" w:eastAsiaTheme="minorEastAsia"/>
          <w:color w:val="auto"/>
          <w:sz w:val="21"/>
          <w:szCs w:val="21"/>
          <w:highlight w:val="none"/>
        </w:rPr>
        <w:t xml:space="preserve">（签字或盖章）</w:t>
      </w:r>
      <w:r/>
    </w:p>
    <w:p>
      <w:pPr>
        <w:ind w:firstLine="420"/>
        <w:jc w:val="left"/>
        <w:keepLines w:val="0"/>
        <w:keepNext w:val="0"/>
        <w:pageBreakBefore w:val="0"/>
        <w:spacing w:line="360" w:lineRule="auto"/>
        <w:widowControl w:val="off"/>
        <w:rPr>
          <w:rFonts w:ascii="宋体" w:hAnsi="宋体" w:cs="宋体" w:eastAsiaTheme="minorEastAsia"/>
          <w:color w:val="auto"/>
          <w:sz w:val="21"/>
          <w:szCs w:val="21"/>
          <w:highlight w:val="none"/>
        </w:rPr>
      </w:pPr>
      <w:r>
        <w:rPr>
          <w:rFonts w:hint="eastAsia" w:ascii="宋体" w:hAnsi="宋体" w:cs="宋体" w:eastAsiaTheme="minorEastAsia"/>
          <w:color w:val="auto"/>
          <w:sz w:val="21"/>
          <w:szCs w:val="21"/>
          <w:highlight w:val="none"/>
        </w:rPr>
        <w:t xml:space="preserve">日期：</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年</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月</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日</w:t>
      </w:r>
      <w:r/>
    </w:p>
    <w:p>
      <w:pPr>
        <w:pStyle w:val="1012"/>
        <w:ind w:left="0" w:firstLine="0"/>
        <w:jc w:val="center"/>
        <w:spacing w:line="360" w:lineRule="auto"/>
        <w:rPr>
          <w:rFonts w:hint="eastAsia" w:hAnsi="宋体" w:eastAsia="宋体" w:cs="宋体"/>
          <w:b/>
          <w:bCs/>
          <w:color w:val="auto"/>
          <w:sz w:val="24"/>
          <w:szCs w:val="24"/>
          <w:highlight w:val="none"/>
        </w:rPr>
        <w:outlineLvl w:val="9"/>
      </w:pPr>
      <w:r>
        <w:rPr>
          <w:rFonts w:hint="eastAsia" w:hAnsi="宋体" w:eastAsia="宋体" w:cs="宋体"/>
          <w:b/>
          <w:bCs/>
          <w:color w:val="auto"/>
          <w:sz w:val="24"/>
          <w:szCs w:val="24"/>
          <w:highlight w:val="none"/>
        </w:rPr>
      </w:r>
      <w:r/>
    </w:p>
    <w:p>
      <w:pPr>
        <w:pStyle w:val="1012"/>
        <w:ind w:left="0" w:firstLine="0"/>
        <w:jc w:val="center"/>
        <w:spacing w:line="360" w:lineRule="auto"/>
        <w:rPr>
          <w:rFonts w:hAnsi="宋体" w:eastAsia="宋体" w:cs="宋体"/>
          <w:b/>
          <w:bCs/>
          <w:color w:val="auto"/>
          <w:sz w:val="24"/>
          <w:szCs w:val="24"/>
          <w:highlight w:val="none"/>
        </w:rPr>
        <w:outlineLvl w:val="1"/>
      </w:pPr>
      <w:r>
        <w:rPr>
          <w:rFonts w:hint="eastAsia" w:hAnsi="宋体" w:eastAsia="宋体" w:cs="宋体"/>
          <w:b/>
          <w:bCs/>
          <w:color w:val="auto"/>
          <w:sz w:val="24"/>
          <w:szCs w:val="24"/>
          <w:highlight w:val="none"/>
        </w:rPr>
        <w:t xml:space="preserve">十</w:t>
      </w:r>
      <w:r>
        <w:rPr>
          <w:rFonts w:hint="eastAsia" w:hAnsi="宋体" w:eastAsia="宋体" w:cs="宋体"/>
          <w:b/>
          <w:bCs/>
          <w:color w:val="auto"/>
          <w:sz w:val="24"/>
          <w:szCs w:val="24"/>
          <w:highlight w:val="none"/>
          <w:lang w:val="en-US" w:eastAsia="zh-CN"/>
        </w:rPr>
        <w:t xml:space="preserve">二</w:t>
      </w:r>
      <w:r>
        <w:rPr>
          <w:rFonts w:hint="eastAsia" w:hAnsi="宋体" w:eastAsia="宋体" w:cs="宋体"/>
          <w:b/>
          <w:bCs/>
          <w:color w:val="auto"/>
          <w:sz w:val="24"/>
          <w:szCs w:val="24"/>
          <w:highlight w:val="none"/>
        </w:rPr>
        <w:t xml:space="preserve">、已完类似项目情况表</w:t>
      </w:r>
      <w:r/>
    </w:p>
    <w:p>
      <w:pPr>
        <w:pStyle w:val="1012"/>
        <w:ind w:left="316" w:firstLine="0"/>
        <w:spacing w:line="360" w:lineRule="auto"/>
        <w:rPr>
          <w:rFonts w:hAnsi="宋体" w:eastAsia="宋体" w:cs="宋体"/>
          <w:b/>
          <w:bCs/>
          <w:color w:val="auto"/>
          <w:sz w:val="24"/>
          <w:szCs w:val="24"/>
          <w:highlight w:val="none"/>
        </w:rPr>
      </w:pPr>
      <w:r>
        <w:rPr>
          <w:rFonts w:hAnsi="宋体" w:eastAsia="宋体" w:cs="宋体"/>
          <w:b/>
          <w:bCs/>
          <w:color w:val="auto"/>
          <w:sz w:val="24"/>
          <w:szCs w:val="24"/>
          <w:highlight w:val="none"/>
        </w:rPr>
      </w:r>
      <w:r/>
    </w:p>
    <w:tbl>
      <w:tblPr>
        <w:tblStyle w:val="989"/>
        <w:tblW w:w="85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17"/>
        <w:gridCol w:w="1496"/>
        <w:gridCol w:w="1120"/>
        <w:gridCol w:w="1400"/>
        <w:gridCol w:w="1713"/>
        <w:gridCol w:w="1956"/>
      </w:tblGrid>
      <w:tr>
        <w:trPr>
          <w:jc w:val="center"/>
          <w:trHeight w:val="491"/>
        </w:trPr>
        <w:tc>
          <w:tcPr>
            <w:tcW w:w="817"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right w:val="single" w:color="auto" w:sz="4" w:space="0"/>
            </w:tcBorders>
            <w:tcW w:w="1496"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Borders>
              <w:left w:val="single" w:color="auto" w:sz="4" w:space="0"/>
              <w:right w:val="single" w:color="auto" w:sz="4" w:space="0"/>
            </w:tcBorders>
            <w:tcW w:w="112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简介</w:t>
            </w:r>
            <w:r/>
          </w:p>
        </w:tc>
        <w:tc>
          <w:tcPr>
            <w:tcBorders>
              <w:left w:val="single" w:color="auto" w:sz="4" w:space="0"/>
              <w:right w:val="single" w:color="auto" w:sz="4" w:space="0"/>
            </w:tcBorders>
            <w:tcW w:w="140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业主单位</w:t>
            </w:r>
            <w:r/>
          </w:p>
        </w:tc>
        <w:tc>
          <w:tcPr>
            <w:tcW w:w="1713"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主要负责人</w:t>
            </w:r>
            <w:r/>
          </w:p>
        </w:tc>
        <w:tc>
          <w:tcPr>
            <w:tcW w:w="1956"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开始及完成时间</w:t>
            </w:r>
            <w:r/>
          </w:p>
        </w:tc>
      </w:tr>
      <w:tr>
        <w:trPr>
          <w:jc w:val="center"/>
          <w:trHeight w:val="491"/>
        </w:trPr>
        <w:tc>
          <w:tcPr>
            <w:tcW w:w="817"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right w:val="single" w:color="auto" w:sz="4" w:space="0"/>
            </w:tcBorders>
            <w:tcW w:w="1496"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left w:val="single" w:color="auto" w:sz="4" w:space="0"/>
              <w:right w:val="single" w:color="auto" w:sz="4" w:space="0"/>
            </w:tcBorders>
            <w:tcW w:w="112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left w:val="single" w:color="auto" w:sz="4" w:space="0"/>
              <w:right w:val="single" w:color="auto" w:sz="4" w:space="0"/>
            </w:tcBorders>
            <w:tcW w:w="140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13"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56"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91"/>
        </w:trPr>
        <w:tc>
          <w:tcPr>
            <w:tcW w:w="817"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right w:val="single" w:color="auto" w:sz="4" w:space="0"/>
            </w:tcBorders>
            <w:tcW w:w="1496"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left w:val="single" w:color="auto" w:sz="4" w:space="0"/>
              <w:right w:val="single" w:color="auto" w:sz="4" w:space="0"/>
            </w:tcBorders>
            <w:tcW w:w="112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left w:val="single" w:color="auto" w:sz="4" w:space="0"/>
              <w:right w:val="single" w:color="auto" w:sz="4" w:space="0"/>
            </w:tcBorders>
            <w:tcW w:w="140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13"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56"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91"/>
        </w:trPr>
        <w:tc>
          <w:tcPr>
            <w:tcW w:w="817"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right w:val="single" w:color="auto" w:sz="4" w:space="0"/>
            </w:tcBorders>
            <w:tcW w:w="1496"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left w:val="single" w:color="auto" w:sz="4" w:space="0"/>
              <w:right w:val="single" w:color="auto" w:sz="4" w:space="0"/>
            </w:tcBorders>
            <w:tcW w:w="112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left w:val="single" w:color="auto" w:sz="4" w:space="0"/>
              <w:right w:val="single" w:color="auto" w:sz="4" w:space="0"/>
            </w:tcBorders>
            <w:tcW w:w="140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13"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56"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91"/>
        </w:trPr>
        <w:tc>
          <w:tcPr>
            <w:tcW w:w="817"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right w:val="single" w:color="auto" w:sz="4" w:space="0"/>
            </w:tcBorders>
            <w:tcW w:w="1496"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left w:val="single" w:color="auto" w:sz="4" w:space="0"/>
              <w:right w:val="single" w:color="auto" w:sz="4" w:space="0"/>
            </w:tcBorders>
            <w:tcW w:w="112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left w:val="single" w:color="auto" w:sz="4" w:space="0"/>
              <w:right w:val="single" w:color="auto" w:sz="4" w:space="0"/>
            </w:tcBorders>
            <w:tcW w:w="140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13"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56"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Style w:val="1012"/>
        <w:ind w:left="0" w:firstLine="0"/>
        <w:jc w:val="left"/>
        <w:spacing w:line="360" w:lineRule="auto"/>
        <w:rPr>
          <w:rFonts w:eastAsia="宋体"/>
          <w:bCs/>
          <w:color w:val="auto"/>
          <w:sz w:val="24"/>
          <w:szCs w:val="21"/>
          <w:highlight w:val="none"/>
        </w:rPr>
      </w:pPr>
      <w:r>
        <w:rPr>
          <w:rFonts w:hint="eastAsia" w:eastAsia="宋体"/>
          <w:bCs/>
          <w:color w:val="auto"/>
          <w:sz w:val="21"/>
          <w:szCs w:val="21"/>
          <w:highlight w:val="none"/>
        </w:rPr>
        <w:t xml:space="preserve">说明：相关业绩证明材料复印件（指合同）附后。</w:t>
      </w:r>
      <w:r/>
    </w:p>
    <w:p>
      <w:pPr>
        <w:pStyle w:val="1012"/>
        <w:ind w:left="0" w:firstLine="0"/>
        <w:jc w:val="both"/>
        <w:spacing w:line="360" w:lineRule="auto"/>
        <w:rPr>
          <w:rFonts w:hAnsi="宋体" w:eastAsia="宋体" w:cs="宋体"/>
          <w:b/>
          <w:bCs/>
          <w:color w:val="auto"/>
          <w:sz w:val="24"/>
          <w:szCs w:val="24"/>
          <w:highlight w:val="none"/>
        </w:rPr>
      </w:pPr>
      <w:r>
        <w:rPr>
          <w:rFonts w:hAnsi="宋体" w:eastAsia="宋体" w:cs="宋体"/>
          <w:b/>
          <w:bCs/>
          <w:color w:val="auto"/>
          <w:sz w:val="24"/>
          <w:szCs w:val="24"/>
          <w:highlight w:val="none"/>
        </w:rPr>
      </w:r>
      <w:r/>
    </w:p>
    <w:p>
      <w:pPr>
        <w:rPr>
          <w:color w:val="auto"/>
          <w:highlight w:val="none"/>
        </w:rPr>
      </w:pPr>
      <w:r>
        <w:rPr>
          <w:color w:val="auto"/>
          <w:highlight w:val="none"/>
        </w:rPr>
      </w:r>
      <w:r/>
    </w:p>
    <w:p>
      <w:pPr>
        <w:ind w:firstLine="420"/>
        <w:jc w:val="left"/>
        <w:keepLines w:val="0"/>
        <w:keepNext w:val="0"/>
        <w:pageBreakBefore w:val="0"/>
        <w:spacing w:line="360" w:lineRule="auto"/>
        <w:widowControl w:val="off"/>
        <w:rPr>
          <w:rFonts w:ascii="宋体" w:hAnsi="宋体" w:cs="宋体" w:eastAsiaTheme="minorEastAsia"/>
          <w:color w:val="auto"/>
          <w:sz w:val="21"/>
          <w:szCs w:val="21"/>
          <w:highlight w:val="none"/>
          <w:u w:val="single"/>
        </w:rPr>
      </w:pPr>
      <w:r>
        <w:rPr>
          <w:rFonts w:hint="eastAsia" w:ascii="宋体" w:hAnsi="宋体" w:cs="宋体" w:eastAsiaTheme="minorEastAsia"/>
          <w:color w:val="auto"/>
          <w:sz w:val="21"/>
          <w:szCs w:val="21"/>
          <w:highlight w:val="none"/>
          <w:lang w:val="en-US" w:eastAsia="zh-CN"/>
        </w:rPr>
        <w:t xml:space="preserve">投标人</w:t>
      </w:r>
      <w:r>
        <w:rPr>
          <w:rFonts w:hint="eastAsia" w:ascii="宋体" w:hAnsi="宋体" w:cs="宋体" w:eastAsiaTheme="minorEastAsia"/>
          <w:color w:val="auto"/>
          <w:sz w:val="21"/>
          <w:szCs w:val="21"/>
          <w:highlight w:val="none"/>
        </w:rPr>
        <w:t xml:space="preserve">：</w:t>
      </w:r>
      <w:r>
        <w:rPr>
          <w:rFonts w:hint="eastAsia" w:ascii="宋体" w:hAnsi="宋体" w:cs="宋体" w:eastAsiaTheme="minorEastAsia"/>
          <w:color w:val="auto"/>
          <w:sz w:val="21"/>
          <w:szCs w:val="21"/>
          <w:highlight w:val="none"/>
          <w:u w:val="single"/>
        </w:rPr>
        <w:t xml:space="preserve">（单位盖章）          </w:t>
      </w:r>
      <w:r/>
    </w:p>
    <w:p>
      <w:pPr>
        <w:jc w:val="left"/>
        <w:keepLines w:val="0"/>
        <w:keepNext w:val="0"/>
        <w:pageBreakBefore w:val="0"/>
        <w:spacing w:line="360" w:lineRule="auto"/>
        <w:widowControl w:val="off"/>
        <w:rPr>
          <w:rFonts w:ascii="宋体" w:hAnsi="宋体" w:cs="宋体" w:eastAsiaTheme="minorEastAsia"/>
          <w:color w:val="auto"/>
          <w:sz w:val="21"/>
          <w:szCs w:val="21"/>
          <w:highlight w:val="none"/>
        </w:rPr>
      </w:pPr>
      <w:r>
        <w:rPr>
          <w:rFonts w:hint="eastAsia" w:ascii="宋体" w:hAnsi="宋体" w:cs="宋体" w:eastAsiaTheme="minorEastAsia"/>
          <w:color w:val="auto"/>
          <w:sz w:val="21"/>
          <w:szCs w:val="21"/>
          <w:highlight w:val="none"/>
        </w:rPr>
        <w:t xml:space="preserve">    法定代表人或代理人：</w:t>
      </w:r>
      <w:r>
        <w:rPr>
          <w:rFonts w:hint="eastAsia" w:ascii="宋体" w:hAnsi="宋体" w:cs="宋体" w:eastAsiaTheme="minorEastAsia"/>
          <w:color w:val="auto"/>
          <w:sz w:val="21"/>
          <w:szCs w:val="21"/>
          <w:highlight w:val="none"/>
          <w:u w:val="single"/>
          <w:lang w:val="en-US" w:eastAsia="zh-CN"/>
        </w:rPr>
        <w:t xml:space="preserve">          </w:t>
      </w:r>
      <w:r>
        <w:rPr>
          <w:rFonts w:hint="eastAsia" w:ascii="宋体" w:hAnsi="宋体" w:cs="宋体" w:eastAsiaTheme="minorEastAsia"/>
          <w:color w:val="auto"/>
          <w:sz w:val="21"/>
          <w:szCs w:val="21"/>
          <w:highlight w:val="none"/>
        </w:rPr>
        <w:t xml:space="preserve">（签字或盖章）</w:t>
      </w:r>
      <w:r/>
    </w:p>
    <w:p>
      <w:pPr>
        <w:ind w:firstLine="420"/>
        <w:jc w:val="left"/>
        <w:keepLines w:val="0"/>
        <w:keepNext w:val="0"/>
        <w:pageBreakBefore w:val="0"/>
        <w:spacing w:line="360" w:lineRule="auto"/>
        <w:widowControl w:val="off"/>
        <w:rPr>
          <w:rFonts w:hint="eastAsia" w:ascii="宋体" w:hAnsi="宋体" w:cs="宋体" w:eastAsiaTheme="minorEastAsia"/>
          <w:color w:val="auto"/>
          <w:sz w:val="21"/>
          <w:szCs w:val="21"/>
          <w:highlight w:val="none"/>
        </w:rPr>
      </w:pPr>
      <w:r>
        <w:rPr>
          <w:rFonts w:hint="eastAsia" w:ascii="宋体" w:hAnsi="宋体" w:cs="宋体" w:eastAsiaTheme="minorEastAsia"/>
          <w:color w:val="auto"/>
          <w:sz w:val="21"/>
          <w:szCs w:val="21"/>
          <w:highlight w:val="none"/>
        </w:rPr>
        <w:t xml:space="preserve">日期：</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年</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月</w:t>
      </w:r>
      <w:r>
        <w:rPr>
          <w:rFonts w:hint="eastAsia" w:ascii="宋体" w:hAnsi="宋体" w:cs="宋体" w:eastAsiaTheme="minorEastAsia"/>
          <w:color w:val="auto"/>
          <w:sz w:val="21"/>
          <w:szCs w:val="21"/>
          <w:highlight w:val="none"/>
          <w:u w:val="single"/>
        </w:rPr>
        <w:t xml:space="preserve">     </w:t>
      </w:r>
      <w:r>
        <w:rPr>
          <w:rFonts w:hint="eastAsia" w:ascii="宋体" w:hAnsi="宋体" w:cs="宋体" w:eastAsiaTheme="minorEastAsia"/>
          <w:color w:val="auto"/>
          <w:sz w:val="21"/>
          <w:szCs w:val="21"/>
          <w:highlight w:val="none"/>
        </w:rPr>
        <w:t xml:space="preserve">日</w:t>
      </w:r>
      <w:r/>
    </w:p>
    <w:p>
      <w:pPr>
        <w:pStyle w:val="1012"/>
        <w:ind w:left="0" w:firstLine="0"/>
        <w:jc w:val="center"/>
        <w:spacing w:line="360" w:lineRule="auto"/>
        <w:rPr>
          <w:rFonts w:hint="default" w:ascii="宋体" w:hAnsi="宋体" w:eastAsia="宋体" w:cs="宋体"/>
          <w:color w:val="auto"/>
          <w:sz w:val="21"/>
          <w:szCs w:val="21"/>
          <w:highlight w:val="none"/>
          <w:lang w:val="en-US" w:eastAsia="zh-CN"/>
        </w:rPr>
        <w:outlineLvl w:val="1"/>
      </w:pPr>
      <w:r>
        <w:rPr>
          <w:rFonts w:hint="eastAsia" w:ascii="宋体" w:hAnsi="宋体" w:eastAsia="宋体" w:cs="宋体"/>
          <w:b/>
          <w:bCs/>
          <w:color w:val="auto"/>
          <w:sz w:val="24"/>
          <w:szCs w:val="24"/>
          <w:highlight w:val="none"/>
        </w:rPr>
        <w:t xml:space="preserve">十</w:t>
      </w:r>
      <w:r>
        <w:rPr>
          <w:rFonts w:hint="eastAsia"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w:t>
      </w:r>
      <w:r>
        <w:rPr>
          <w:rFonts w:hint="eastAsia" w:hAnsi="宋体" w:eastAsia="宋体" w:cs="宋体"/>
          <w:b/>
          <w:bCs/>
          <w:color w:val="auto"/>
          <w:sz w:val="24"/>
          <w:szCs w:val="24"/>
          <w:highlight w:val="none"/>
          <w:lang w:val="en-US" w:eastAsia="zh-CN"/>
        </w:rPr>
        <w:t xml:space="preserve">无围标、串标行为承诺书</w:t>
      </w:r>
      <w:r/>
    </w:p>
    <w:p>
      <w:pPr>
        <w:ind w:firstLine="420"/>
        <w:jc w:val="left"/>
        <w:keepLines w:val="0"/>
        <w:keepNext w:val="0"/>
        <w:pageBreakBefore w:val="0"/>
        <w:spacing w:line="360" w:lineRule="auto"/>
        <w:widowControl w:val="off"/>
        <w:rPr>
          <w:rFonts w:hint="eastAsia" w:ascii="宋体" w:hAnsi="宋体" w:cs="宋体" w:eastAsiaTheme="minorEastAsia"/>
          <w:color w:val="auto"/>
          <w:sz w:val="21"/>
          <w:szCs w:val="21"/>
          <w:highlight w:val="none"/>
          <w:lang w:val="en-US" w:eastAsia="zh-CN"/>
        </w:rPr>
      </w:pPr>
      <w:r>
        <w:rPr>
          <w:rFonts w:hint="eastAsia" w:ascii="宋体" w:hAnsi="宋体" w:cs="宋体" w:eastAsiaTheme="minorEastAsia"/>
          <w:color w:val="auto"/>
          <w:sz w:val="21"/>
          <w:szCs w:val="21"/>
          <w:highlight w:val="none"/>
          <w:lang w:val="en-US" w:eastAsia="zh-CN"/>
        </w:rPr>
      </w:r>
      <w:r/>
    </w:p>
    <w:p>
      <w:pPr>
        <w:ind w:firstLine="420"/>
        <w:jc w:val="left"/>
        <w:keepLines w:val="0"/>
        <w:keepNext w:val="0"/>
        <w:pageBreakBefore w:val="0"/>
        <w:spacing w:line="360" w:lineRule="auto"/>
        <w:widowControl w:val="off"/>
        <w:rPr>
          <w:rFonts w:hint="eastAsia" w:ascii="宋体" w:hAnsi="宋体" w:cs="宋体" w:eastAsiaTheme="minorEastAsia"/>
          <w:color w:val="auto"/>
          <w:sz w:val="21"/>
          <w:szCs w:val="21"/>
          <w:highlight w:val="none"/>
          <w:u w:val="none"/>
          <w:lang w:val="en-US" w:eastAsia="zh-CN"/>
        </w:rPr>
      </w:pPr>
      <w:r>
        <w:rPr>
          <w:rFonts w:hint="eastAsia" w:ascii="宋体" w:hAnsi="宋体" w:cs="宋体" w:eastAsiaTheme="minorEastAsia"/>
          <w:color w:val="auto"/>
          <w:sz w:val="21"/>
          <w:szCs w:val="21"/>
          <w:highlight w:val="none"/>
          <w:lang w:val="en-US" w:eastAsia="zh-CN"/>
        </w:rPr>
        <w:t xml:space="preserve">本单位郑重承诺：本单位在参加本次</w:t>
      </w:r>
      <w:r>
        <w:rPr>
          <w:rFonts w:hint="eastAsia" w:ascii="宋体" w:hAnsi="宋体" w:cs="宋体" w:eastAsiaTheme="minorEastAsia"/>
          <w:color w:val="auto"/>
          <w:sz w:val="21"/>
          <w:szCs w:val="21"/>
          <w:highlight w:val="none"/>
          <w:u w:val="single"/>
          <w:lang w:val="en-US" w:eastAsia="zh-CN"/>
        </w:rPr>
        <w:t xml:space="preserve">2026年吴中区区管道路桥梁、高架及隧道定期检测项目</w:t>
      </w:r>
      <w:r>
        <w:rPr>
          <w:rFonts w:hint="eastAsia" w:ascii="宋体" w:hAnsi="宋体" w:cs="宋体" w:eastAsiaTheme="minorEastAsia"/>
          <w:color w:val="auto"/>
          <w:sz w:val="21"/>
          <w:szCs w:val="21"/>
          <w:highlight w:val="none"/>
          <w:u w:val="none"/>
          <w:lang w:val="en-US" w:eastAsia="zh-CN"/>
        </w:rPr>
        <w:t xml:space="preserve">活动中无以下围标、串标行为。</w:t>
      </w:r>
      <w:r/>
    </w:p>
    <w:p>
      <w:pPr>
        <w:numPr>
          <w:ilvl w:val="0"/>
          <w:numId w:val="2"/>
        </w:numPr>
        <w:ind w:firstLine="420"/>
        <w:jc w:val="left"/>
        <w:keepLines w:val="0"/>
        <w:keepNext w:val="0"/>
        <w:pageBreakBefore w:val="0"/>
        <w:spacing w:line="360" w:lineRule="auto"/>
        <w:widowControl w:val="off"/>
        <w:rPr>
          <w:rFonts w:hint="eastAsia" w:ascii="宋体" w:hAnsi="宋体" w:cs="宋体" w:eastAsiaTheme="minorEastAsia"/>
          <w:color w:val="auto"/>
          <w:sz w:val="21"/>
          <w:szCs w:val="21"/>
          <w:highlight w:val="none"/>
          <w:u w:val="none"/>
          <w:lang w:val="en-US" w:eastAsia="zh-CN"/>
        </w:rPr>
      </w:pPr>
      <w:r>
        <w:rPr>
          <w:rFonts w:hint="eastAsia" w:ascii="宋体" w:hAnsi="宋体" w:cs="宋体" w:eastAsiaTheme="minorEastAsia"/>
          <w:color w:val="auto"/>
          <w:sz w:val="21"/>
          <w:szCs w:val="21"/>
          <w:highlight w:val="none"/>
          <w:u w:val="none"/>
          <w:lang w:val="en-US" w:eastAsia="zh-CN"/>
        </w:rPr>
        <w:t xml:space="preserve">不同供应商的投标文件由同一单位或者个人编制；</w:t>
      </w:r>
      <w:r/>
    </w:p>
    <w:p>
      <w:pPr>
        <w:numPr>
          <w:ilvl w:val="0"/>
          <w:numId w:val="2"/>
        </w:numPr>
        <w:ind w:firstLine="420"/>
        <w:jc w:val="left"/>
        <w:keepLines w:val="0"/>
        <w:keepNext w:val="0"/>
        <w:pageBreakBefore w:val="0"/>
        <w:spacing w:line="360" w:lineRule="auto"/>
        <w:widowControl w:val="off"/>
        <w:rPr>
          <w:rFonts w:hint="default" w:ascii="宋体" w:hAnsi="宋体" w:cs="宋体" w:eastAsiaTheme="minorEastAsia"/>
          <w:color w:val="auto"/>
          <w:sz w:val="21"/>
          <w:szCs w:val="21"/>
          <w:highlight w:val="none"/>
          <w:u w:val="none"/>
          <w:lang w:val="en-US" w:eastAsia="zh-CN"/>
        </w:rPr>
      </w:pPr>
      <w:r>
        <w:rPr>
          <w:rFonts w:hint="default" w:ascii="宋体" w:hAnsi="宋体" w:cs="宋体" w:eastAsiaTheme="minorEastAsia"/>
          <w:color w:val="auto"/>
          <w:sz w:val="21"/>
          <w:szCs w:val="21"/>
          <w:highlight w:val="none"/>
          <w:u w:val="none"/>
          <w:lang w:val="en-US" w:eastAsia="zh-CN"/>
        </w:rPr>
        <w:t xml:space="preserve">不同供应商委托同一单位或者个人办理投标事宜</w:t>
      </w:r>
      <w:r>
        <w:rPr>
          <w:rFonts w:hint="eastAsia" w:ascii="宋体" w:hAnsi="宋体" w:cs="宋体" w:eastAsiaTheme="minorEastAsia"/>
          <w:color w:val="auto"/>
          <w:sz w:val="21"/>
          <w:szCs w:val="21"/>
          <w:highlight w:val="none"/>
          <w:u w:val="none"/>
          <w:lang w:val="en-US" w:eastAsia="zh-CN"/>
        </w:rPr>
        <w:t xml:space="preserve">；</w:t>
      </w:r>
      <w:r/>
    </w:p>
    <w:p>
      <w:pPr>
        <w:numPr>
          <w:ilvl w:val="0"/>
          <w:numId w:val="2"/>
        </w:numPr>
        <w:ind w:firstLine="420"/>
        <w:jc w:val="left"/>
        <w:keepLines w:val="0"/>
        <w:keepNext w:val="0"/>
        <w:pageBreakBefore w:val="0"/>
        <w:spacing w:line="360" w:lineRule="auto"/>
        <w:widowControl w:val="off"/>
        <w:rPr>
          <w:rFonts w:hint="default" w:ascii="宋体" w:hAnsi="宋体" w:cs="宋体" w:eastAsiaTheme="minorEastAsia"/>
          <w:color w:val="auto"/>
          <w:sz w:val="21"/>
          <w:szCs w:val="21"/>
          <w:highlight w:val="none"/>
          <w:u w:val="none"/>
          <w:lang w:val="en-US" w:eastAsia="zh-CN"/>
        </w:rPr>
      </w:pPr>
      <w:r>
        <w:rPr>
          <w:rFonts w:hint="default" w:ascii="宋体" w:hAnsi="宋体" w:cs="宋体" w:eastAsiaTheme="minorEastAsia"/>
          <w:color w:val="auto"/>
          <w:sz w:val="21"/>
          <w:szCs w:val="21"/>
          <w:highlight w:val="none"/>
          <w:u w:val="none"/>
          <w:lang w:val="en-US" w:eastAsia="zh-CN"/>
        </w:rPr>
        <w:t xml:space="preserve">不同供应商的投标文件载明的项目管理成员或者联系人员为同一人</w:t>
      </w:r>
      <w:r>
        <w:rPr>
          <w:rFonts w:hint="eastAsia" w:ascii="宋体" w:hAnsi="宋体" w:cs="宋体" w:eastAsiaTheme="minorEastAsia"/>
          <w:color w:val="auto"/>
          <w:sz w:val="21"/>
          <w:szCs w:val="21"/>
          <w:highlight w:val="none"/>
          <w:u w:val="none"/>
          <w:lang w:val="en-US" w:eastAsia="zh-CN"/>
        </w:rPr>
        <w:t xml:space="preserve">；</w:t>
      </w:r>
      <w:r/>
    </w:p>
    <w:p>
      <w:pPr>
        <w:numPr>
          <w:ilvl w:val="0"/>
          <w:numId w:val="2"/>
        </w:numPr>
        <w:ind w:firstLine="420"/>
        <w:jc w:val="left"/>
        <w:keepLines w:val="0"/>
        <w:keepNext w:val="0"/>
        <w:pageBreakBefore w:val="0"/>
        <w:spacing w:line="360" w:lineRule="auto"/>
        <w:widowControl w:val="off"/>
        <w:rPr>
          <w:rFonts w:hint="default" w:ascii="宋体" w:hAnsi="宋体" w:cs="宋体" w:eastAsiaTheme="minorEastAsia"/>
          <w:color w:val="auto"/>
          <w:sz w:val="21"/>
          <w:szCs w:val="21"/>
          <w:highlight w:val="none"/>
          <w:u w:val="none"/>
          <w:lang w:val="en-US" w:eastAsia="zh-CN"/>
        </w:rPr>
      </w:pPr>
      <w:r>
        <w:rPr>
          <w:rFonts w:hint="default" w:ascii="宋体" w:hAnsi="宋体" w:cs="宋体" w:eastAsiaTheme="minorEastAsia"/>
          <w:color w:val="auto"/>
          <w:sz w:val="21"/>
          <w:szCs w:val="21"/>
          <w:highlight w:val="none"/>
          <w:u w:val="none"/>
          <w:lang w:val="en-US" w:eastAsia="zh-CN"/>
        </w:rPr>
        <w:t xml:space="preserve">不同供应商的投标文件异常一致或者投标报价呈规律性差异</w:t>
      </w:r>
      <w:r>
        <w:rPr>
          <w:rFonts w:hint="eastAsia" w:ascii="宋体" w:hAnsi="宋体" w:cs="宋体" w:eastAsiaTheme="minorEastAsia"/>
          <w:color w:val="auto"/>
          <w:sz w:val="21"/>
          <w:szCs w:val="21"/>
          <w:highlight w:val="none"/>
          <w:u w:val="none"/>
          <w:lang w:val="en-US" w:eastAsia="zh-CN"/>
        </w:rPr>
        <w:t xml:space="preserve">；</w:t>
      </w:r>
      <w:r/>
    </w:p>
    <w:p>
      <w:pPr>
        <w:numPr>
          <w:ilvl w:val="0"/>
          <w:numId w:val="2"/>
        </w:numPr>
        <w:ind w:firstLine="420"/>
        <w:jc w:val="left"/>
        <w:keepLines w:val="0"/>
        <w:keepNext w:val="0"/>
        <w:pageBreakBefore w:val="0"/>
        <w:spacing w:line="360" w:lineRule="auto"/>
        <w:widowControl w:val="off"/>
        <w:rPr>
          <w:rFonts w:hint="default" w:ascii="宋体" w:hAnsi="宋体" w:cs="宋体" w:eastAsiaTheme="minorEastAsia"/>
          <w:color w:val="auto"/>
          <w:sz w:val="21"/>
          <w:szCs w:val="21"/>
          <w:highlight w:val="none"/>
          <w:u w:val="none"/>
          <w:lang w:val="en-US" w:eastAsia="zh-CN"/>
        </w:rPr>
      </w:pPr>
      <w:r>
        <w:rPr>
          <w:rFonts w:hint="default" w:ascii="宋体" w:hAnsi="宋体" w:cs="宋体" w:eastAsiaTheme="minorEastAsia"/>
          <w:color w:val="auto"/>
          <w:sz w:val="21"/>
          <w:szCs w:val="21"/>
          <w:highlight w:val="none"/>
          <w:u w:val="none"/>
          <w:lang w:val="en-US" w:eastAsia="zh-CN"/>
        </w:rPr>
        <w:t xml:space="preserve">不同供应商的投标文件相互混装</w:t>
      </w:r>
      <w:r>
        <w:rPr>
          <w:rFonts w:hint="eastAsia" w:ascii="宋体" w:hAnsi="宋体" w:cs="宋体" w:eastAsiaTheme="minorEastAsia"/>
          <w:color w:val="auto"/>
          <w:sz w:val="21"/>
          <w:szCs w:val="21"/>
          <w:highlight w:val="none"/>
          <w:u w:val="none"/>
          <w:lang w:val="en-US" w:eastAsia="zh-CN"/>
        </w:rPr>
        <w:t xml:space="preserve">；</w:t>
      </w:r>
      <w:r/>
    </w:p>
    <w:p>
      <w:pPr>
        <w:numPr>
          <w:ilvl w:val="0"/>
          <w:numId w:val="2"/>
        </w:numPr>
        <w:ind w:firstLine="420"/>
        <w:jc w:val="left"/>
        <w:keepLines w:val="0"/>
        <w:keepNext w:val="0"/>
        <w:pageBreakBefore w:val="0"/>
        <w:spacing w:line="360" w:lineRule="auto"/>
        <w:widowControl w:val="off"/>
        <w:rPr>
          <w:rFonts w:hint="default" w:ascii="宋体" w:hAnsi="宋体" w:cs="宋体" w:eastAsiaTheme="minorEastAsia"/>
          <w:color w:val="auto"/>
          <w:sz w:val="21"/>
          <w:szCs w:val="21"/>
          <w:highlight w:val="none"/>
          <w:u w:val="none"/>
          <w:lang w:val="en-US" w:eastAsia="zh-CN"/>
        </w:rPr>
      </w:pPr>
      <w:r>
        <w:rPr>
          <w:rFonts w:hint="default" w:ascii="宋体" w:hAnsi="宋体" w:cs="宋体" w:eastAsiaTheme="minorEastAsia"/>
          <w:color w:val="auto"/>
          <w:sz w:val="21"/>
          <w:szCs w:val="21"/>
          <w:highlight w:val="none"/>
          <w:u w:val="none"/>
          <w:lang w:val="en-US" w:eastAsia="zh-CN"/>
        </w:rPr>
        <w:t xml:space="preserve">不同供应商的投标保证金从同一单位或者个人的账户转出</w:t>
      </w:r>
      <w:r>
        <w:rPr>
          <w:rFonts w:hint="eastAsia" w:ascii="宋体" w:hAnsi="宋体" w:cs="宋体" w:eastAsiaTheme="minorEastAsia"/>
          <w:color w:val="auto"/>
          <w:sz w:val="21"/>
          <w:szCs w:val="21"/>
          <w:highlight w:val="none"/>
          <w:u w:val="none"/>
          <w:lang w:val="en-US" w:eastAsia="zh-CN"/>
        </w:rPr>
        <w:t xml:space="preserve">；</w:t>
      </w:r>
      <w:r/>
    </w:p>
    <w:p>
      <w:pPr>
        <w:numPr>
          <w:ilvl w:val="0"/>
          <w:numId w:val="2"/>
        </w:numPr>
        <w:ind w:firstLine="420"/>
        <w:jc w:val="left"/>
        <w:keepLines w:val="0"/>
        <w:keepNext w:val="0"/>
        <w:pageBreakBefore w:val="0"/>
        <w:spacing w:line="360" w:lineRule="auto"/>
        <w:widowControl w:val="off"/>
        <w:rPr>
          <w:rFonts w:hint="default" w:ascii="宋体" w:hAnsi="宋体" w:cs="宋体" w:eastAsiaTheme="minorEastAsia"/>
          <w:color w:val="auto"/>
          <w:sz w:val="21"/>
          <w:szCs w:val="21"/>
          <w:highlight w:val="none"/>
          <w:u w:val="none"/>
          <w:lang w:val="en-US" w:eastAsia="zh-CN"/>
        </w:rPr>
      </w:pPr>
      <w:r>
        <w:rPr>
          <w:rFonts w:hint="default" w:ascii="宋体" w:hAnsi="宋体" w:cs="宋体" w:eastAsiaTheme="minorEastAsia"/>
          <w:color w:val="auto"/>
          <w:sz w:val="21"/>
          <w:szCs w:val="21"/>
          <w:highlight w:val="none"/>
          <w:u w:val="none"/>
          <w:lang w:val="en-US" w:eastAsia="zh-CN"/>
        </w:rPr>
        <w:t xml:space="preserve">不同供应商的董事、监事、高管、单位负责人为同一人或者存在控股、管理关系的不同单位参加同一招标项目投标</w:t>
      </w:r>
      <w:r>
        <w:rPr>
          <w:rFonts w:hint="eastAsia" w:ascii="宋体" w:hAnsi="宋体" w:cs="宋体" w:eastAsiaTheme="minorEastAsia"/>
          <w:color w:val="auto"/>
          <w:sz w:val="21"/>
          <w:szCs w:val="21"/>
          <w:highlight w:val="none"/>
          <w:u w:val="none"/>
          <w:lang w:val="en-US" w:eastAsia="zh-CN"/>
        </w:rPr>
        <w:t xml:space="preserve">；</w:t>
      </w:r>
      <w:r/>
    </w:p>
    <w:p>
      <w:pPr>
        <w:numPr>
          <w:ilvl w:val="0"/>
          <w:numId w:val="2"/>
        </w:numPr>
        <w:ind w:firstLine="420"/>
        <w:jc w:val="left"/>
        <w:keepLines w:val="0"/>
        <w:keepNext w:val="0"/>
        <w:pageBreakBefore w:val="0"/>
        <w:spacing w:line="360" w:lineRule="auto"/>
        <w:widowControl w:val="off"/>
        <w:rPr>
          <w:rFonts w:hint="default" w:ascii="宋体" w:hAnsi="宋体" w:cs="宋体" w:eastAsiaTheme="minorEastAsia"/>
          <w:color w:val="auto"/>
          <w:sz w:val="21"/>
          <w:szCs w:val="21"/>
          <w:highlight w:val="none"/>
          <w:u w:val="none"/>
          <w:lang w:val="en-US" w:eastAsia="zh-CN"/>
        </w:rPr>
      </w:pPr>
      <w:r>
        <w:rPr>
          <w:rFonts w:hint="default" w:ascii="宋体" w:hAnsi="宋体" w:cs="宋体" w:eastAsiaTheme="minorEastAsia"/>
          <w:color w:val="auto"/>
          <w:sz w:val="21"/>
          <w:szCs w:val="21"/>
          <w:highlight w:val="none"/>
          <w:u w:val="none"/>
          <w:lang w:val="en-US" w:eastAsia="zh-CN"/>
        </w:rPr>
        <w:t xml:space="preserve">无不平衡报价</w:t>
      </w:r>
      <w:r>
        <w:rPr>
          <w:rFonts w:hint="eastAsia" w:ascii="宋体" w:hAnsi="宋体" w:cs="宋体" w:eastAsiaTheme="minorEastAsia"/>
          <w:color w:val="auto"/>
          <w:sz w:val="21"/>
          <w:szCs w:val="21"/>
          <w:highlight w:val="none"/>
          <w:u w:val="none"/>
          <w:lang w:val="en-US" w:eastAsia="zh-CN"/>
        </w:rPr>
        <w:t xml:space="preserve">；</w:t>
      </w:r>
      <w:r/>
    </w:p>
    <w:p>
      <w:pPr>
        <w:numPr>
          <w:ilvl w:val="0"/>
          <w:numId w:val="2"/>
        </w:numPr>
        <w:ind w:firstLine="420"/>
        <w:jc w:val="left"/>
        <w:keepLines w:val="0"/>
        <w:keepNext w:val="0"/>
        <w:pageBreakBefore w:val="0"/>
        <w:spacing w:line="360" w:lineRule="auto"/>
        <w:widowControl w:val="off"/>
        <w:rPr>
          <w:rFonts w:hint="default" w:ascii="宋体" w:hAnsi="宋体" w:cs="宋体" w:eastAsiaTheme="minorEastAsia"/>
          <w:color w:val="auto"/>
          <w:sz w:val="21"/>
          <w:szCs w:val="21"/>
          <w:highlight w:val="none"/>
          <w:u w:val="none"/>
          <w:lang w:val="en-US" w:eastAsia="zh-CN"/>
        </w:rPr>
      </w:pPr>
      <w:r>
        <w:rPr>
          <w:rFonts w:hint="default" w:ascii="宋体" w:hAnsi="宋体" w:cs="宋体" w:eastAsiaTheme="minorEastAsia"/>
          <w:color w:val="auto"/>
          <w:sz w:val="21"/>
          <w:szCs w:val="21"/>
          <w:highlight w:val="none"/>
          <w:u w:val="none"/>
          <w:lang w:val="en-US" w:eastAsia="zh-CN"/>
        </w:rPr>
        <w:t xml:space="preserve">法律法规界定的其他围标串标行为。</w:t>
      </w:r>
      <w:r/>
    </w:p>
    <w:p>
      <w:pPr>
        <w:numPr>
          <w:ilvl w:val="0"/>
          <w:numId w:val="0"/>
        </w:numPr>
        <w:ind w:firstLine="630"/>
        <w:jc w:val="left"/>
        <w:keepLines w:val="0"/>
        <w:keepNext w:val="0"/>
        <w:pageBreakBefore w:val="0"/>
        <w:spacing w:line="360" w:lineRule="auto"/>
        <w:widowControl w:val="off"/>
        <w:rPr>
          <w:rFonts w:hint="default" w:ascii="宋体" w:hAnsi="宋体" w:cs="宋体" w:eastAsiaTheme="minorEastAsia"/>
          <w:color w:val="auto"/>
          <w:sz w:val="21"/>
          <w:szCs w:val="21"/>
          <w:highlight w:val="none"/>
          <w:u w:val="none"/>
          <w:lang w:val="en-US" w:eastAsia="zh-CN"/>
        </w:rPr>
      </w:pPr>
      <w:r>
        <w:rPr>
          <w:rFonts w:hint="default" w:ascii="宋体" w:hAnsi="宋体" w:cs="宋体" w:eastAsiaTheme="minorEastAsia"/>
          <w:color w:val="auto"/>
          <w:sz w:val="21"/>
          <w:szCs w:val="21"/>
          <w:highlight w:val="none"/>
          <w:u w:val="none"/>
          <w:lang w:val="en-US" w:eastAsia="zh-CN"/>
        </w:rPr>
        <w:t xml:space="preserve">如有发现我</w:t>
      </w:r>
      <w:r>
        <w:rPr>
          <w:rFonts w:hint="eastAsia" w:ascii="宋体" w:hAnsi="宋体" w:cs="宋体" w:eastAsiaTheme="minorEastAsia"/>
          <w:color w:val="auto"/>
          <w:sz w:val="21"/>
          <w:szCs w:val="21"/>
          <w:highlight w:val="none"/>
          <w:u w:val="none"/>
          <w:lang w:val="en-US" w:eastAsia="zh-CN"/>
        </w:rPr>
        <w:t xml:space="preserve">单位</w:t>
      </w:r>
      <w:r>
        <w:rPr>
          <w:rFonts w:hint="default" w:ascii="宋体" w:hAnsi="宋体" w:cs="宋体" w:eastAsiaTheme="minorEastAsia"/>
          <w:color w:val="auto"/>
          <w:sz w:val="21"/>
          <w:szCs w:val="21"/>
          <w:highlight w:val="none"/>
          <w:u w:val="none"/>
          <w:lang w:val="en-US" w:eastAsia="zh-CN"/>
        </w:rPr>
        <w:t xml:space="preserve">存在围标、串标行为，我公司愿承担一切法律责任。</w:t>
      </w:r>
      <w:r/>
    </w:p>
    <w:p>
      <w:pPr>
        <w:numPr>
          <w:ilvl w:val="0"/>
          <w:numId w:val="0"/>
        </w:numPr>
        <w:ind w:firstLine="630"/>
        <w:jc w:val="left"/>
        <w:keepLines w:val="0"/>
        <w:keepNext w:val="0"/>
        <w:pageBreakBefore w:val="0"/>
        <w:spacing w:line="360" w:lineRule="auto"/>
        <w:widowControl w:val="off"/>
        <w:rPr>
          <w:rFonts w:hint="default" w:ascii="宋体" w:hAnsi="宋体" w:cs="宋体" w:eastAsiaTheme="minorEastAsia"/>
          <w:color w:val="auto"/>
          <w:sz w:val="21"/>
          <w:szCs w:val="21"/>
          <w:highlight w:val="none"/>
          <w:u w:val="none"/>
          <w:lang w:val="en-US" w:eastAsia="zh-CN"/>
        </w:rPr>
      </w:pPr>
      <w:r>
        <w:rPr>
          <w:rFonts w:hint="default" w:ascii="宋体" w:hAnsi="宋体" w:cs="宋体" w:eastAsiaTheme="minorEastAsia"/>
          <w:color w:val="auto"/>
          <w:sz w:val="21"/>
          <w:szCs w:val="21"/>
          <w:highlight w:val="none"/>
          <w:u w:val="none"/>
          <w:lang w:val="en-US" w:eastAsia="zh-CN"/>
        </w:rPr>
        <w:t xml:space="preserve">特此承诺。</w:t>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承诺单位：</w:t>
      </w:r>
      <w:r>
        <w:rPr>
          <w:rFonts w:hint="eastAsia" w:ascii="宋体" w:hAnsi="宋体" w:cs="宋体" w:eastAsiaTheme="minorEastAsia"/>
          <w:color w:val="auto"/>
          <w:sz w:val="21"/>
          <w:szCs w:val="21"/>
          <w:highlight w:val="none"/>
          <w:u w:val="single"/>
        </w:rPr>
        <w:t xml:space="preserve">（单位盖章）          </w:t>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eastAsiaTheme="minorEastAsia"/>
          <w:color w:val="auto"/>
          <w:sz w:val="21"/>
          <w:szCs w:val="21"/>
          <w:highlight w:val="none"/>
        </w:rPr>
        <w:t xml:space="preserve">（签字或盖章）</w:t>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numPr>
          <w:ilvl w:val="0"/>
          <w:numId w:val="0"/>
        </w:numPr>
        <w:ind w:firstLine="630"/>
        <w:jc w:val="left"/>
        <w:keepLines w:val="0"/>
        <w:keepNext w:val="0"/>
        <w:pageBreakBefore w:val="0"/>
        <w:spacing w:line="360" w:lineRule="auto"/>
        <w:widowControl w:val="off"/>
        <w:rPr>
          <w:rFonts w:hint="default" w:ascii="宋体" w:hAnsi="宋体" w:cs="宋体" w:eastAsiaTheme="minorEastAsia"/>
          <w:color w:val="auto"/>
          <w:sz w:val="21"/>
          <w:szCs w:val="21"/>
          <w:highlight w:val="none"/>
          <w:u w:val="none"/>
          <w:lang w:val="en-US" w:eastAsia="zh-CN"/>
        </w:rPr>
      </w:pPr>
      <w:r>
        <w:rPr>
          <w:rFonts w:hint="default" w:ascii="宋体" w:hAnsi="宋体" w:cs="宋体" w:eastAsiaTheme="minorEastAsia"/>
          <w:color w:val="auto"/>
          <w:sz w:val="21"/>
          <w:szCs w:val="21"/>
          <w:highlight w:val="none"/>
          <w:u w:val="none"/>
          <w:lang w:val="en-US" w:eastAsia="zh-CN"/>
        </w:rPr>
      </w:r>
      <w:r/>
    </w:p>
    <w:p>
      <w:pPr>
        <w:jc w:val="center"/>
        <w:keepLines/>
        <w:keepNext/>
        <w:pageBreakBefore w:val="0"/>
        <w:spacing w:before="0" w:after="0" w:line="579" w:lineRule="auto"/>
        <w:widowControl w:val="off"/>
        <w:rPr>
          <w:rFonts w:hint="eastAsia" w:ascii="宋体" w:hAnsi="宋体" w:eastAsia="宋体"/>
          <w:color w:val="auto"/>
          <w:szCs w:val="44"/>
          <w:highlight w:val="none"/>
        </w:rPr>
        <w:outlineLvl w:val="9"/>
      </w:pPr>
      <w:r/>
      <w:bookmarkStart w:id="44" w:name="_Toc15672"/>
      <w:r/>
      <w:r/>
    </w:p>
    <w:p>
      <w:pPr>
        <w:jc w:val="both"/>
        <w:keepLines/>
        <w:keepNext/>
        <w:pageBreakBefore w:val="0"/>
        <w:spacing w:before="0" w:after="0" w:line="579" w:lineRule="auto"/>
        <w:widowControl w:val="off"/>
        <w:rPr>
          <w:rFonts w:hint="eastAsia" w:ascii="宋体" w:hAnsi="宋体" w:eastAsia="宋体"/>
          <w:color w:val="auto"/>
          <w:szCs w:val="44"/>
          <w:highlight w:val="none"/>
        </w:rPr>
        <w:outlineLvl w:val="9"/>
      </w:pPr>
      <w:r>
        <w:rPr>
          <w:rFonts w:hint="eastAsia" w:ascii="宋体" w:hAnsi="宋体" w:eastAsia="宋体"/>
          <w:color w:val="auto"/>
          <w:szCs w:val="44"/>
          <w:highlight w:val="none"/>
        </w:rPr>
      </w:r>
      <w:r/>
    </w:p>
    <w:p>
      <w:pPr>
        <w:pStyle w:val="993"/>
        <w:rPr>
          <w:rFonts w:hint="eastAsia" w:ascii="宋体" w:hAnsi="宋体" w:eastAsia="宋体"/>
          <w:color w:val="auto"/>
          <w:szCs w:val="44"/>
          <w:highlight w:val="none"/>
        </w:rPr>
      </w:pPr>
      <w:r>
        <w:rPr>
          <w:rFonts w:hint="eastAsia" w:ascii="宋体" w:hAnsi="宋体" w:eastAsia="宋体"/>
          <w:color w:val="auto"/>
          <w:szCs w:val="44"/>
          <w:highlight w:val="none"/>
        </w:rPr>
      </w:r>
      <w:r/>
    </w:p>
    <w:p>
      <w:pPr>
        <w:rPr>
          <w:rFonts w:hint="eastAsia" w:ascii="宋体" w:hAnsi="宋体" w:eastAsia="宋体"/>
          <w:color w:val="auto"/>
          <w:szCs w:val="44"/>
          <w:highlight w:val="none"/>
        </w:rPr>
      </w:pPr>
      <w:r>
        <w:rPr>
          <w:rFonts w:hint="eastAsia" w:ascii="宋体" w:hAnsi="宋体" w:eastAsia="宋体"/>
          <w:color w:val="auto"/>
          <w:szCs w:val="44"/>
          <w:highlight w:val="none"/>
        </w:rPr>
      </w:r>
      <w:r/>
    </w:p>
    <w:p>
      <w:pPr>
        <w:pStyle w:val="993"/>
        <w:rPr>
          <w:rFonts w:hint="eastAsia"/>
        </w:rPr>
      </w:pPr>
      <w:r>
        <w:rPr>
          <w:rFonts w:hint="eastAsia"/>
        </w:rPr>
      </w:r>
      <w:r/>
    </w:p>
    <w:p>
      <w:pPr>
        <w:ind w:left="0"/>
        <w:jc w:val="center"/>
        <w:rPr>
          <w:rFonts w:hint="eastAsia" w:ascii="宋体" w:hAnsi="宋体" w:eastAsia="宋体" w:cs="宋体"/>
          <w:b/>
          <w:bCs/>
          <w:color w:val="auto"/>
          <w:sz w:val="24"/>
          <w:szCs w:val="24"/>
          <w:highlight w:val="none"/>
          <w:lang w:val="en-US" w:eastAsia="zh-CN" w:bidi="ar-SA"/>
        </w:rPr>
        <w:outlineLvl w:val="1"/>
      </w:pPr>
      <w:r/>
      <w:bookmarkStart w:id="45" w:name="_Toc165274519"/>
      <w:r>
        <w:rPr>
          <w:rFonts w:hint="eastAsia" w:ascii="宋体" w:hAnsi="宋体" w:eastAsia="宋体" w:cs="宋体"/>
          <w:b/>
          <w:bCs/>
          <w:color w:val="auto"/>
          <w:sz w:val="24"/>
          <w:szCs w:val="24"/>
          <w:highlight w:val="none"/>
          <w:lang w:val="en-US" w:eastAsia="zh-CN" w:bidi="ar-SA"/>
        </w:rPr>
        <w:t xml:space="preserve">十四、关于投标报价合理性的澄清说明</w:t>
      </w:r>
      <w:bookmarkEnd w:id="45"/>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keepLines w:val="0"/>
        <w:keepNext w:val="0"/>
        <w:pageBreakBefore w:val="0"/>
        <w:spacing w:line="360" w:lineRule="auto"/>
        <w:widowControl w:val="off"/>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1"/>
          <w:szCs w:val="21"/>
          <w14:textFill>
            <w14:solidFill>
              <w14:schemeClr w14:val="tx1"/>
            </w14:solidFill>
          </w14:textFill>
        </w:rPr>
        <w:t xml:space="preserve">：</w:t>
      </w:r>
      <w:r/>
    </w:p>
    <w:p>
      <w:pPr>
        <w:pStyle w:val="993"/>
        <w:ind w:left="0" w:firstLine="420"/>
        <w:keepLines w:val="0"/>
        <w:keepNext w:val="0"/>
        <w:pageBreakBefore w:val="0"/>
        <w:spacing w:line="360" w:lineRule="auto"/>
        <w:widowControl w:val="off"/>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 xml:space="preserve">本公司愿就由贵中心组织实施的编号为</w:t>
      </w:r>
      <w:r>
        <w:rPr>
          <w:rFonts w:hint="eastAsia" w:ascii="宋体" w:hAnsi="宋体" w:eastAsia="宋体" w:cs="宋体"/>
          <w:b w:val="0"/>
          <w:bCs w:val="0"/>
          <w:color w:val="000000" w:themeColor="text1"/>
          <w:sz w:val="21"/>
          <w:szCs w:val="21"/>
          <w:u w:val="single"/>
          <w14:textFill>
            <w14:solidFill>
              <w14:schemeClr w14:val="tx1"/>
            </w14:solidFill>
          </w14:textFill>
        </w:rPr>
        <w:t xml:space="preserve">              </w:t>
      </w:r>
      <w:r>
        <w:rPr>
          <w:rFonts w:hint="eastAsia" w:ascii="宋体" w:hAnsi="宋体" w:eastAsia="宋体" w:cs="宋体"/>
          <w:b w:val="0"/>
          <w:bCs w:val="0"/>
          <w:color w:val="000000" w:themeColor="text1"/>
          <w:sz w:val="21"/>
          <w:szCs w:val="21"/>
          <w14:textFill>
            <w14:solidFill>
              <w14:schemeClr w14:val="tx1"/>
            </w14:solidFill>
          </w14:textFill>
        </w:rPr>
        <w:t xml:space="preserve">号（项目编号）的招标活动进行投标，对于本公司的投标报价合理性作出说明如下：</w:t>
      </w:r>
      <w:r/>
    </w:p>
    <w:tbl>
      <w:tblPr>
        <w:tblStyle w:val="989"/>
        <w:tblW w:w="8810" w:type="dxa"/>
        <w:tblInd w:w="2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10"/>
      </w:tblGrid>
      <w:tr>
        <w:trPr>
          <w:trHeight w:val="3940"/>
        </w:trPr>
        <w:tc>
          <w:tcPr>
            <w:tcW w:w="8810"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b w:val="0"/>
                <w:bCs w:val="0"/>
                <w:color w:val="ff0000"/>
                <w:sz w:val="21"/>
                <w:szCs w:val="21"/>
                <w:shd w:val="pct10" w:color="auto" w:fill="ffffff"/>
              </w:rPr>
            </w:pPr>
            <w:r>
              <w:rPr>
                <w:rFonts w:hint="eastAsia" w:ascii="宋体" w:hAnsi="宋体" w:eastAsia="宋体" w:cs="宋体"/>
                <w:b/>
                <w:bCs/>
                <w:color w:val="000000" w:themeColor="text1"/>
                <w:sz w:val="21"/>
                <w:szCs w:val="21"/>
                <w:lang w:val="zh-CN"/>
                <w14:textFill>
                  <w14:solidFill>
                    <w14:schemeClr w14:val="tx1"/>
                  </w14:solidFill>
                </w14:textFill>
              </w:rPr>
              <w:t xml:space="preserve">投标人应当根据实际情况自拟答复并根据评标委员会关于澄清的要求提供相关证明材料作为附件。</w:t>
            </w:r>
            <w:r/>
          </w:p>
        </w:tc>
      </w:tr>
    </w:tbl>
    <w:p>
      <w:pPr>
        <w:ind w:left="0" w:firstLine="422"/>
        <w:keepLines w:val="0"/>
        <w:keepNext w:val="0"/>
        <w:pageBreakBefore w:val="0"/>
        <w:spacing w:line="360" w:lineRule="auto"/>
        <w:widowControl w:val="off"/>
        <w:rPr>
          <w:rFonts w:hint="eastAsia" w:ascii="宋体" w:hAnsi="宋体" w:eastAsia="宋体" w:cs="宋体"/>
          <w:b w:val="0"/>
          <w:bCs w:val="0"/>
          <w:color w:val="000000" w:themeColor="text1"/>
          <w:sz w:val="21"/>
          <w:szCs w:val="21"/>
          <w:lang w:val="zh-CN"/>
          <w14:textFill>
            <w14:solidFill>
              <w14:schemeClr w14:val="tx1"/>
            </w14:solidFill>
          </w14:textFill>
        </w:rPr>
      </w:pPr>
      <w:r>
        <w:rPr>
          <w:rFonts w:hint="eastAsia" w:ascii="宋体" w:hAnsi="宋体" w:eastAsia="宋体" w:cs="宋体"/>
          <w:b w:val="0"/>
          <w:bCs w:val="0"/>
          <w:color w:val="000000" w:themeColor="text1"/>
          <w:sz w:val="21"/>
          <w:szCs w:val="21"/>
          <w:lang w:val="zh-CN"/>
          <w14:textFill>
            <w14:solidFill>
              <w14:schemeClr w14:val="tx1"/>
            </w14:solidFill>
          </w14:textFill>
        </w:rPr>
        <w:t xml:space="preserve">备注：根据招标文件第二章“投标人须知”第26.4</w:t>
      </w:r>
      <w:bookmarkStart w:id="46" w:name="OLE_LINK12"/>
      <w:r>
        <w:rPr>
          <w:rFonts w:hint="eastAsia" w:ascii="宋体" w:hAnsi="宋体" w:eastAsia="宋体" w:cs="宋体"/>
          <w:b w:val="0"/>
          <w:bCs w:val="0"/>
          <w:color w:val="000000" w:themeColor="text1"/>
          <w:sz w:val="21"/>
          <w:szCs w:val="21"/>
          <w:lang w:val="zh-CN"/>
          <w14:textFill>
            <w14:solidFill>
              <w14:schemeClr w14:val="tx1"/>
            </w14:solidFill>
          </w14:textFill>
        </w:rPr>
        <w:t xml:space="preserve">条要求，当政府采购评审中出现供应商“投标报价低于全部通过符合性审查供应商投标报价平均值50%的”或者“投标报价低于通过符合性审查的次低报价供应商投标报价50%的”或者“投标报价低于采购项目最高限价45%</w:t>
      </w:r>
      <w:bookmarkStart w:id="47" w:name="OLE_LINK16"/>
      <w:r>
        <w:rPr>
          <w:rFonts w:hint="eastAsia" w:ascii="宋体" w:hAnsi="宋体" w:eastAsia="宋体" w:cs="宋体"/>
          <w:b w:val="0"/>
          <w:bCs w:val="0"/>
          <w:color w:val="000000" w:themeColor="text1"/>
          <w:sz w:val="21"/>
          <w:szCs w:val="21"/>
          <w:lang w:val="zh-CN"/>
          <w14:textFill>
            <w14:solidFill>
              <w14:schemeClr w14:val="tx1"/>
            </w14:solidFill>
          </w14:textFill>
        </w:rPr>
        <w:t xml:space="preserve">的</w:t>
      </w:r>
      <w:bookmarkEnd w:id="46"/>
      <w:r/>
      <w:bookmarkEnd w:id="47"/>
      <w:r>
        <w:rPr>
          <w:rFonts w:hint="eastAsia" w:ascii="宋体" w:hAnsi="宋体" w:eastAsia="宋体" w:cs="宋体"/>
          <w:b w:val="0"/>
          <w:bCs w:val="0"/>
          <w:color w:val="000000" w:themeColor="text1"/>
          <w:sz w:val="21"/>
          <w:szCs w:val="21"/>
          <w:lang w:val="zh-CN"/>
          <w14:textFill>
            <w14:solidFill>
              <w14:schemeClr w14:val="tx1"/>
            </w14:solidFill>
          </w14:textFill>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keepLines w:val="0"/>
        <w:keepNext w:val="0"/>
        <w:pageBreakBefore w:val="0"/>
        <w:spacing w:line="360" w:lineRule="auto"/>
        <w:widowControl w:val="off"/>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r>
      <w:r/>
    </w:p>
    <w:p>
      <w:pPr>
        <w:ind w:firstLine="4830"/>
        <w:jc w:val="left"/>
        <w:keepLines w:val="0"/>
        <w:keepNext w:val="0"/>
        <w:pageBreakBefore w:val="0"/>
        <w:spacing w:line="360" w:lineRule="auto"/>
        <w:widowControl w:val="off"/>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r>
      <w:r/>
    </w:p>
    <w:p>
      <w:pPr>
        <w:ind w:firstLine="21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 xml:space="preserve">投标人（盖章）： </w:t>
      </w:r>
      <w:r/>
    </w:p>
    <w:p>
      <w:pPr>
        <w:ind w:firstLine="21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 xml:space="preserve">法定代表人或代理人（签字或盖章）：</w:t>
      </w:r>
      <w:r/>
    </w:p>
    <w:p>
      <w:pPr>
        <w:ind w:firstLine="21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 xml:space="preserve">日期:       年      月     日</w:t>
      </w:r>
      <w:r/>
    </w:p>
    <w:p>
      <w:pPr>
        <w:rPr>
          <w:rFonts w:hint="eastAsia" w:ascii="宋体" w:hAnsi="宋体" w:eastAsia="宋体"/>
          <w:color w:val="auto"/>
          <w:szCs w:val="44"/>
          <w:highlight w:val="none"/>
        </w:rPr>
        <w:outlineLvl w:val="9"/>
      </w:pPr>
      <w:r>
        <w:rPr>
          <w:rFonts w:hint="eastAsia" w:ascii="宋体" w:hAnsi="宋体" w:eastAsia="宋体"/>
          <w:color w:val="auto"/>
          <w:szCs w:val="44"/>
          <w:highlight w:val="none"/>
        </w:rPr>
      </w:r>
      <w:r/>
    </w:p>
    <w:p>
      <w:pPr>
        <w:rPr>
          <w:rFonts w:hint="eastAsia" w:ascii="宋体" w:hAnsi="宋体" w:eastAsia="宋体"/>
          <w:color w:val="auto"/>
          <w:szCs w:val="44"/>
          <w:highlight w:val="none"/>
        </w:rPr>
        <w:outlineLvl w:val="9"/>
      </w:pPr>
      <w:r>
        <w:rPr>
          <w:rFonts w:hint="eastAsia" w:ascii="宋体" w:hAnsi="宋体" w:eastAsia="宋体"/>
          <w:color w:val="auto"/>
          <w:szCs w:val="44"/>
          <w:highlight w:val="none"/>
        </w:rPr>
      </w:r>
      <w:r/>
    </w:p>
    <w:p>
      <w:pPr>
        <w:pStyle w:val="987"/>
        <w:jc w:val="center"/>
        <w:keepLines/>
        <w:keepNext/>
        <w:pageBreakBefore w:val="0"/>
        <w:spacing w:before="0" w:after="0" w:line="579" w:lineRule="auto"/>
        <w:widowControl w:val="off"/>
        <w:rPr>
          <w:rFonts w:hint="eastAsia" w:ascii="宋体" w:hAnsi="宋体" w:eastAsia="宋体"/>
          <w:color w:val="auto"/>
          <w:highlight w:val="none"/>
        </w:rPr>
      </w:pPr>
      <w:r/>
      <w:bookmarkStart w:id="48" w:name="_Toc31935"/>
      <w:r>
        <w:rPr>
          <w:rFonts w:hint="eastAsia" w:ascii="宋体" w:hAnsi="宋体" w:eastAsia="宋体"/>
          <w:color w:val="auto"/>
          <w:szCs w:val="44"/>
          <w:highlight w:val="none"/>
        </w:rPr>
        <w:t xml:space="preserve">第</w:t>
      </w:r>
      <w:r>
        <w:rPr>
          <w:rFonts w:hint="eastAsia" w:ascii="宋体" w:hAnsi="宋体" w:eastAsia="宋体"/>
          <w:color w:val="auto"/>
          <w:highlight w:val="none"/>
          <w:lang w:val="en-US" w:eastAsia="zh-CN"/>
        </w:rPr>
        <w:t xml:space="preserve">四</w:t>
      </w:r>
      <w:r>
        <w:rPr>
          <w:rFonts w:hint="eastAsia" w:ascii="宋体" w:hAnsi="宋体" w:eastAsia="宋体"/>
          <w:color w:val="auto"/>
          <w:highlight w:val="none"/>
        </w:rPr>
        <w:t xml:space="preserve">章 招标书</w:t>
      </w:r>
      <w:bookmarkEnd w:id="44"/>
      <w:r/>
      <w:bookmarkEnd w:id="48"/>
      <w:r/>
      <w:bookmarkEnd w:id="31"/>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highlight w:val="none"/>
          <w:u w:val="single"/>
          <w:lang w:val="en-US" w:eastAsia="zh-CN"/>
        </w:rPr>
      </w:pPr>
      <w:r/>
      <w:bookmarkStart w:id="49" w:name="_Toc388026587"/>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lang w:val="en-US" w:eastAsia="zh-CN"/>
        </w:rPr>
        <w:t xml:space="preserve">诚信金泰建设管理（苏州）有限公司</w:t>
      </w:r>
      <w:r>
        <w:rPr>
          <w:rFonts w:hint="eastAsia" w:asciiTheme="minorEastAsia" w:hAnsiTheme="minorEastAsia" w:eastAsiaTheme="minorEastAsia" w:cstheme="minorEastAsia"/>
          <w:color w:val="auto"/>
          <w:sz w:val="21"/>
          <w:szCs w:val="21"/>
          <w:highlight w:val="none"/>
        </w:rPr>
        <w:t xml:space="preserve">受</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lang w:eastAsia="zh-CN"/>
        </w:rPr>
        <w:t xml:space="preserve">苏州市吴中区公路事业发展中心</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的委托，就 </w:t>
      </w:r>
      <w:r>
        <w:rPr>
          <w:rFonts w:hint="eastAsia" w:asciiTheme="minorEastAsia" w:hAnsiTheme="minorEastAsia" w:eastAsiaTheme="minorEastAsia" w:cstheme="minorEastAsia"/>
          <w:color w:val="auto"/>
          <w:sz w:val="21"/>
          <w:szCs w:val="21"/>
          <w:highlight w:val="none"/>
          <w:u w:val="single"/>
          <w:lang w:eastAsia="zh-CN"/>
        </w:rPr>
        <w:t xml:space="preserve">2026年吴中区区管道路桥梁、高架及隧道定期检测项目</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进行公开招标，现欢迎符合相关条件的</w:t>
      </w:r>
      <w:r>
        <w:rPr>
          <w:rFonts w:hint="eastAsia" w:asciiTheme="minorEastAsia" w:hAnsiTheme="minorEastAsia" w:eastAsiaTheme="minorEastAsia" w:cstheme="minorEastAsia"/>
          <w:color w:val="auto"/>
          <w:sz w:val="21"/>
          <w:szCs w:val="21"/>
          <w:highlight w:val="none"/>
          <w:lang w:val="en-US" w:eastAsia="zh-CN"/>
        </w:rPr>
        <w:t xml:space="preserve">投标人</w:t>
      </w:r>
      <w:r>
        <w:rPr>
          <w:rFonts w:hint="eastAsia" w:asciiTheme="minorEastAsia" w:hAnsiTheme="minorEastAsia" w:eastAsiaTheme="minorEastAsia" w:cstheme="minorEastAsia"/>
          <w:color w:val="auto"/>
          <w:sz w:val="21"/>
          <w:szCs w:val="21"/>
          <w:highlight w:val="none"/>
        </w:rPr>
        <w:t xml:space="preserve">参加投标。</w:t>
      </w:r>
      <w:r/>
    </w:p>
    <w:p>
      <w:pPr>
        <w:ind w:firstLine="422"/>
        <w:keepLines w:val="0"/>
        <w:keepNext w:val="0"/>
        <w:pageBreakBefore w:val="0"/>
        <w:spacing w:line="360" w:lineRule="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rPr>
        <w:t xml:space="preserve">一、项目编号：</w:t>
      </w:r>
      <w:r>
        <w:rPr>
          <w:rFonts w:hint="eastAsia" w:asciiTheme="minorEastAsia" w:hAnsiTheme="minorEastAsia" w:eastAsiaTheme="minorEastAsia" w:cstheme="minorEastAsia"/>
          <w:color w:val="auto"/>
          <w:sz w:val="21"/>
          <w:szCs w:val="21"/>
          <w:highlight w:val="none"/>
          <w:lang w:val="en-US" w:eastAsia="zh-CN"/>
        </w:rPr>
        <w:t xml:space="preserve">JSZC-320506-CXJT-G2026-0022号</w:t>
      </w:r>
      <w:r/>
    </w:p>
    <w:p>
      <w:pPr>
        <w:ind w:firstLine="422"/>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 xml:space="preserve">二、项目名称：</w:t>
      </w:r>
      <w:r>
        <w:rPr>
          <w:rFonts w:hint="eastAsia" w:asciiTheme="minorEastAsia" w:hAnsiTheme="minorEastAsia" w:eastAsiaTheme="minorEastAsia" w:cstheme="minorEastAsia"/>
          <w:color w:val="auto"/>
          <w:sz w:val="21"/>
          <w:szCs w:val="21"/>
          <w:highlight w:val="none"/>
          <w:lang w:eastAsia="zh-CN"/>
        </w:rPr>
        <w:t xml:space="preserve">2026年吴中区区管道路桥梁、高架及隧道定期检测项目</w:t>
      </w:r>
      <w:r/>
    </w:p>
    <w:p>
      <w:pPr>
        <w:ind w:firstLine="422"/>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三</w:t>
      </w:r>
      <w:r>
        <w:rPr>
          <w:rFonts w:hint="eastAsia" w:asciiTheme="minorEastAsia" w:hAnsiTheme="minorEastAsia" w:eastAsiaTheme="minorEastAsia" w:cstheme="minorEastAsia"/>
          <w:b/>
          <w:bCs/>
          <w:color w:val="auto"/>
          <w:sz w:val="21"/>
          <w:szCs w:val="21"/>
          <w:highlight w:val="none"/>
        </w:rPr>
        <w:t xml:space="preserve">、合同履行期限:</w:t>
      </w:r>
      <w:r>
        <w:rPr>
          <w:rFonts w:hint="eastAsia" w:asciiTheme="minorEastAsia" w:hAnsiTheme="minorEastAsia" w:eastAsiaTheme="minorEastAsia" w:cstheme="minorEastAsia"/>
          <w:b/>
          <w:bCs/>
          <w:color w:val="auto"/>
          <w:sz w:val="21"/>
          <w:szCs w:val="21"/>
          <w:highlight w:val="none"/>
          <w:lang w:val="en-US" w:eastAsia="zh-CN"/>
        </w:rPr>
        <w:t xml:space="preserve"> </w:t>
      </w:r>
      <w:r>
        <w:rPr>
          <w:rFonts w:hint="eastAsia" w:hAnsi="宋体" w:eastAsia="宋体" w:cs="宋体"/>
          <w:b w:val="0"/>
          <w:bCs w:val="0"/>
          <w:color w:val="auto"/>
          <w:sz w:val="21"/>
          <w:szCs w:val="21"/>
          <w:highlight w:val="none"/>
          <w:lang w:val="en-US" w:eastAsia="zh-CN"/>
        </w:rPr>
        <w:t xml:space="preserve">5个月（以合同签订时间为准）</w:t>
      </w:r>
      <w:r>
        <w:rPr>
          <w:rFonts w:hint="eastAsia" w:ascii="宋体" w:hAnsi="宋体" w:eastAsia="宋体" w:cs="宋体"/>
          <w:color w:val="auto"/>
          <w:sz w:val="21"/>
          <w:szCs w:val="21"/>
          <w:highlight w:val="none"/>
          <w:lang w:val="en-US" w:eastAsia="zh-CN"/>
        </w:rPr>
        <w:t xml:space="preserve">。</w:t>
      </w:r>
      <w:r/>
    </w:p>
    <w:p>
      <w:pPr>
        <w:ind w:firstLine="422"/>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lang w:val="en-US" w:eastAsia="zh-CN"/>
        </w:rPr>
        <w:outlineLvl w:val="1"/>
      </w:pPr>
      <w:r>
        <w:rPr>
          <w:rFonts w:hint="eastAsia" w:asciiTheme="minorEastAsia" w:hAnsiTheme="minorEastAsia" w:eastAsiaTheme="minorEastAsia" w:cstheme="minorEastAsia"/>
          <w:b/>
          <w:bCs/>
          <w:color w:val="auto"/>
          <w:sz w:val="21"/>
          <w:szCs w:val="21"/>
          <w:highlight w:val="none"/>
          <w:lang w:val="en-US" w:eastAsia="zh-CN"/>
        </w:rPr>
        <w:t xml:space="preserve">四、采购内容</w:t>
      </w:r>
      <w:r/>
    </w:p>
    <w:p>
      <w:pPr>
        <w:ind w:firstLine="420"/>
        <w:jc w:val="both"/>
        <w:spacing w:after="0" w:line="360" w:lineRule="auto"/>
        <w:widowControl w:val="off"/>
        <w:rPr>
          <w:rFonts w:hint="eastAsia" w:ascii="宋体" w:hAnsi="宋体" w:eastAsia="宋体" w:cs="宋体"/>
          <w:color w:val="auto"/>
          <w:sz w:val="21"/>
          <w:szCs w:val="21"/>
          <w:highlight w:val="none"/>
          <w:lang w:val="en-US" w:eastAsia="zh-CN" w:bidi="ar-SA"/>
        </w:rPr>
        <w:outlineLvl w:val="2"/>
      </w:pPr>
      <w:r>
        <w:rPr>
          <w:rFonts w:hint="eastAsia" w:ascii="宋体" w:hAnsi="宋体" w:eastAsia="宋体" w:cs="宋体"/>
          <w:color w:val="auto"/>
          <w:sz w:val="21"/>
          <w:szCs w:val="21"/>
          <w:highlight w:val="none"/>
          <w:lang w:val="en-US" w:eastAsia="zh-CN" w:bidi="ar-SA"/>
        </w:rPr>
        <w:t xml:space="preserve">（1）标段一（高架及地面桥梁检测东片区）：</w:t>
      </w:r>
      <w:r/>
    </w:p>
    <w:p>
      <w:pPr>
        <w:ind w:firstLine="420"/>
        <w:jc w:val="both"/>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①根据《公路桥涵养护规范》</w:t>
      </w:r>
      <w:r>
        <w:rPr>
          <w:rFonts w:hint="eastAsia" w:ascii="宋体" w:hAnsi="宋体" w:eastAsia="宋体" w:cs="宋体"/>
          <w:color w:val="auto"/>
          <w:sz w:val="21"/>
          <w:szCs w:val="21"/>
          <w:highlight w:val="none"/>
          <w:lang w:val="en-US" w:eastAsia="zh-CN" w:bidi="ar-SA"/>
        </w:rPr>
        <w:t xml:space="preserve">（JTG5120-2021）《城市桥梁养护技术标准》CJJ99-2017等相关要求，对吴中区东片区区管道路桥梁、高架进行定期检测（主要包括中环东线吴中段、东环快速路吴中段、吴中大道暨南湖路快速路、苏同黎快速路等城市快速路及96座农路桥梁），主要包括：外业数据采集、桥梁病害记录和技术状况评定。根据桥梁检查、检测的技术状况评定结果，分析病害原因，提出维修养护方案或加固方案或特殊检查的要求；按要求完成桥梁建档资料、桥梁管理系统数据的输入与维护，以及提交桥梁定期检测报告等相关工作，其中斜港大桥须按规范进行索力检测；</w:t>
      </w:r>
      <w:r/>
    </w:p>
    <w:p>
      <w:pPr>
        <w:ind w:firstLine="420"/>
        <w:jc w:val="both"/>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②根据《声屏障结构技术标准》（国标GB/T51335-2018）等相关要求，对东片区的环东线吴中段、东环快速路吴中段、吴中大道暨南湖路快速路、苏同黎快速路等城市快速路等城市快速路的声屏障进行检测，检测内容包括：表观缺陷、外观质量、结构尺寸、涂层厚度、焊缝质量 、锚栓抗拔力、锚栓扭矩值、混凝土无损检测、承载能力、屏体破损情况、强度验算等。</w:t>
      </w:r>
      <w:r/>
    </w:p>
    <w:p>
      <w:pPr>
        <w:ind w:firstLine="420"/>
        <w:jc w:val="both"/>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③按照《省交通运输厅公路事业发展中心关于开展农村公路涉水桥梁下部结构风险隐患排查整治工作的通知》（苏交公便农管〔2025〕64号）要求，根据《公路桥梁水下构件检测技术规程》（TCECS G：J56-2019）开展对上述桥梁水下桥桩检测相关工作。</w:t>
      </w:r>
      <w:r/>
    </w:p>
    <w:p>
      <w:pPr>
        <w:ind w:firstLine="420"/>
        <w:jc w:val="both"/>
        <w:spacing w:after="0" w:line="360" w:lineRule="auto"/>
        <w:widowControl w:val="off"/>
        <w:rPr>
          <w:rFonts w:hint="default" w:ascii="宋体" w:hAnsi="宋体" w:eastAsia="宋体" w:cs="宋体"/>
          <w:color w:val="auto"/>
          <w:sz w:val="21"/>
          <w:szCs w:val="21"/>
          <w:highlight w:val="none"/>
          <w:lang w:val="en-US" w:eastAsia="zh-CN" w:bidi="ar-SA"/>
        </w:rPr>
        <w:outlineLvl w:val="2"/>
      </w:pPr>
      <w:r>
        <w:rPr>
          <w:rFonts w:hint="eastAsia" w:ascii="宋体" w:hAnsi="宋体" w:eastAsia="宋体" w:cs="宋体"/>
          <w:color w:val="auto"/>
          <w:sz w:val="21"/>
          <w:szCs w:val="21"/>
          <w:highlight w:val="none"/>
          <w:lang w:val="en-US" w:eastAsia="zh-CN" w:bidi="ar-SA"/>
        </w:rPr>
        <w:t xml:space="preserve">（2）标段二（高架及地面桥梁检测西片区）：</w:t>
      </w:r>
      <w:r/>
    </w:p>
    <w:p>
      <w:pPr>
        <w:ind w:firstLine="420"/>
        <w:jc w:val="both"/>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①根据《公路桥涵养护规范》（JTG5120-2021）《城市桥梁养护技术标准》CJJ99-2017等相关要求，对吴中区西片区区管道路桥梁、高架进行定期检测（主要包括子胥快速路、中环西线、南环快速路西延吴中段（苏福）、西环快速路南延（友新）等城市快速路及276座农路桥梁），主要包括：外业数据采集、桥梁病害记录和技术状况评定。根据桥梁检查、检测的技术状况评定结果，分析病害原因，提出维修养护方案或加固方案或特殊检查的要求；按要求完成桥梁建档资料、桥梁管理系统数据的输入与维护，以及提交桥梁定期检测报告等相关工作；</w:t>
      </w:r>
      <w:r/>
    </w:p>
    <w:p>
      <w:pPr>
        <w:ind w:firstLine="420"/>
        <w:jc w:val="both"/>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②根据《声屏障结构技术标准》（国标GB/T51335-2018）等相关要求，对吴中区西片区的子胥快速路、中环西线、南环快速路西延吴中段（苏福）、西环快速路南延（友新）等城市快速路的声屏障进行检测，检测内容包括：表观缺陷、外观质量、结构尺寸、涂层厚度、焊缝质量、锚栓抗拔力、锚栓扭矩值、混凝土无损检测、承载能力、屏体破损情况、强度验算等。</w:t>
      </w:r>
      <w:r/>
    </w:p>
    <w:p>
      <w:pPr>
        <w:ind w:firstLine="420"/>
        <w:jc w:val="both"/>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③按照《省交通运输厅公路事业发展中心关于开展农村公路涉水桥梁下部结构风险隐患排查整治工作的通知》（苏交公便农管〔2025〕64号）要求，根据《公路桥梁水下构件检测技术规程》（TCECS G：J56-2019）开展对上述桥梁水下桥桩检测相关工作。</w:t>
      </w:r>
      <w:r/>
    </w:p>
    <w:p>
      <w:pPr>
        <w:ind w:firstLine="420"/>
        <w:jc w:val="both"/>
        <w:keepLines w:val="0"/>
        <w:keepNext w:val="0"/>
        <w:pageBreakBefore w:val="0"/>
        <w:spacing w:after="0" w:line="360" w:lineRule="auto"/>
        <w:widowControl w:val="off"/>
        <w:rPr>
          <w:rFonts w:hint="default" w:ascii="宋体" w:hAnsi="宋体" w:eastAsia="宋体" w:cs="宋体"/>
          <w:color w:val="auto"/>
          <w:sz w:val="21"/>
          <w:szCs w:val="21"/>
          <w:highlight w:val="none"/>
          <w:lang w:val="en-US" w:eastAsia="zh-CN" w:bidi="ar-SA"/>
        </w:rPr>
        <w:outlineLvl w:val="2"/>
      </w:pPr>
      <w:r>
        <w:rPr>
          <w:rFonts w:hint="eastAsia" w:ascii="宋体" w:hAnsi="宋体" w:eastAsia="宋体" w:cs="宋体"/>
          <w:color w:val="auto"/>
          <w:sz w:val="21"/>
          <w:szCs w:val="21"/>
          <w:highlight w:val="none"/>
          <w:lang w:val="en-US" w:eastAsia="zh-CN" w:bidi="ar-SA"/>
        </w:rPr>
        <w:t xml:space="preserve">（3）标段三（隧道及下穿部分）：</w:t>
      </w:r>
      <w:r/>
    </w:p>
    <w:p>
      <w:pPr>
        <w:pStyle w:val="990"/>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根据《公路隧道养护技术规范》（JTG 5130—2026）等相关要求，对香山隧道、凤凰山隧道、绮里坞隧道、渡渚山隧道、尹山湖隧道、尹中南路下穿、龙翔路下穿、东太湖三处下穿的土建结构外观检查、机电设施检查以及其他设施检查，并按相关规范要求及业主要求提交最终的检查检测成果报告资料（含土建结构技术状况评定、机电设施技术状况评定、其他设施技术状况评定、总体技术状况评定、相关图片影像资料等）、养护维修建议方案和业主指定的其他检测项目及内业档案资料整理归档等。</w:t>
      </w:r>
      <w:r/>
    </w:p>
    <w:p>
      <w:pPr>
        <w:pStyle w:val="990"/>
        <w:keepLines w:val="0"/>
        <w:keepNext w:val="0"/>
        <w:pageBreakBefore w:val="0"/>
        <w:spacing w:line="360" w:lineRule="auto"/>
        <w:rPr>
          <w:rFonts w:hint="default" w:asciiTheme="minorEastAsia" w:hAnsiTheme="minorEastAsia" w:eastAsiaTheme="minorEastAsia" w:cstheme="minorEastAsia"/>
          <w:b/>
          <w:bCs/>
          <w:color w:val="auto"/>
          <w:sz w:val="21"/>
          <w:szCs w:val="21"/>
          <w:highlight w:val="none"/>
          <w:lang w:val="en-US" w:eastAsia="zh-CN"/>
        </w:rPr>
        <w:outlineLvl w:val="1"/>
      </w:pPr>
      <w:r>
        <w:rPr>
          <w:rFonts w:hint="eastAsia" w:asciiTheme="minorEastAsia" w:hAnsiTheme="minorEastAsia" w:eastAsiaTheme="minorEastAsia" w:cstheme="minorEastAsia"/>
          <w:b/>
          <w:bCs/>
          <w:color w:val="auto"/>
          <w:sz w:val="21"/>
          <w:szCs w:val="21"/>
          <w:highlight w:val="none"/>
          <w:lang w:val="en-US" w:eastAsia="zh-CN"/>
        </w:rPr>
        <w:t xml:space="preserve">五、付款方式</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合同款支付方式：合同签订生效后，乙方在完成所有检测工作并通过资料验收评审（甲方组织的专家评审），并将所有资料装订提交给甲方后一次性付清。</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outlineLvl w:val="1"/>
      </w:pPr>
      <w:r>
        <w:rPr>
          <w:rFonts w:hint="eastAsia" w:asciiTheme="minorEastAsia" w:hAnsiTheme="minorEastAsia" w:eastAsiaTheme="minorEastAsia" w:cstheme="minorEastAsia"/>
          <w:b/>
          <w:bCs/>
          <w:color w:val="auto"/>
          <w:sz w:val="21"/>
          <w:szCs w:val="21"/>
          <w:highlight w:val="none"/>
          <w:lang w:val="en-US" w:eastAsia="zh-CN"/>
        </w:rPr>
        <w:t xml:space="preserve">六、主要适用规范（不限于）：</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《公路桥涵养护规范》（JTG5120-2021）</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《声屏障结构技术标准》（国标 GB/T51335-2018）</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《公路隧道养护技术规范》（JTG 5130—2026）</w:t>
      </w:r>
      <w:r/>
    </w:p>
    <w:p>
      <w:pPr>
        <w:ind w:firstLine="422"/>
        <w:spacing w:line="360" w:lineRule="auto"/>
        <w:rPr>
          <w:rFonts w:ascii="宋体" w:hAnsi="宋体" w:eastAsia="宋体" w:cs="宋体"/>
          <w:b/>
          <w:bCs/>
          <w:color w:val="auto"/>
          <w:sz w:val="21"/>
          <w:szCs w:val="21"/>
          <w:highlight w:val="none"/>
        </w:rPr>
        <w:outlineLvl w:val="1"/>
      </w:pPr>
      <w:r>
        <w:rPr>
          <w:rFonts w:hint="eastAsia" w:asciiTheme="minorEastAsia" w:hAnsiTheme="minorEastAsia" w:eastAsiaTheme="minorEastAsia" w:cstheme="minorEastAsia"/>
          <w:b/>
          <w:bCs/>
          <w:color w:val="auto"/>
          <w:sz w:val="21"/>
          <w:szCs w:val="21"/>
          <w:highlight w:val="none"/>
          <w:lang w:val="en-US" w:eastAsia="zh-CN"/>
        </w:rPr>
        <w:t xml:space="preserve">七、</w:t>
      </w:r>
      <w:r>
        <w:rPr>
          <w:rFonts w:hint="eastAsia" w:asciiTheme="minorEastAsia" w:hAnsiTheme="minorEastAsia" w:eastAsiaTheme="minorEastAsia" w:cstheme="minorEastAsia"/>
          <w:b/>
          <w:bCs/>
          <w:color w:val="auto"/>
          <w:sz w:val="21"/>
          <w:szCs w:val="21"/>
          <w:highlight w:val="none"/>
        </w:rPr>
        <w:t xml:space="preserve">服务内容及</w:t>
      </w:r>
      <w:r>
        <w:rPr>
          <w:rFonts w:hint="eastAsia" w:ascii="宋体" w:hAnsi="宋体" w:eastAsia="宋体" w:cs="宋体"/>
          <w:b/>
          <w:bCs/>
          <w:color w:val="auto"/>
          <w:sz w:val="21"/>
          <w:szCs w:val="21"/>
          <w:highlight w:val="none"/>
        </w:rPr>
        <w:t xml:space="preserve">技术要求</w:t>
      </w:r>
      <w:r/>
    </w:p>
    <w:p>
      <w:pPr>
        <w:ind w:firstLine="422"/>
        <w:spacing w:line="360" w:lineRule="auto"/>
        <w:rPr>
          <w:rFonts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（一）大桥检测</w:t>
      </w:r>
      <w:r/>
    </w:p>
    <w:p>
      <w:pPr>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1、检测依据</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1.1《城市桥梁养护技术标准》(CJJ 99-2017)；</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1.2《公路桥涵养护规范》（JTG 5120-2021）；</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1.3《城市桥梁检测与评定技术规范》(CJJ/T 233-2015)</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1.4《城市桥梁工程施工与质量验收规范》(CJJ2-2008)</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1.5《公路技术状况评定标准》(JTG 5210-2018)</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1.6《公路桥涵设计通用规范》(JTG D60-2015)</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1.7《公路桥梁技术状况评定标准》（JTG/T H21-2011）</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1.8《公路钢筋混凝土及预应力混凝土桥涵设计规范》(JTG 3362-2018)</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1.9《公路工程质量检验评定标准第一册 土建工程》(JTG F80/1-2017)</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1.10《回弹法检测混凝土抗压强度技术规程》(JGJ/T23-2011)；</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1.11《混凝土强度检验评定标准》(GB50107-2010)</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1.12《超声法检测混凝土缺陷技术规程》(CECS21-2000)</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1.13《超声回弹综合法检测混凝土强度技术规范》(T/CECS 02-2020)；</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1.14《混凝土中钢筋检测技术标准》（JGJ/T 152-2019）；</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1.15《混凝土中氯离子含量检测技术规程》（JGJ/T 322-2013）</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1.16《公路桥梁承载能力检测评定规程》（JTG/T J21-2011）</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1.17《公路桥梁荷载试验规程》（JTG/T J21-01-2015）；</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1.18《钢结构工程施工质量验收规范》（GB50205-2001）；</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1.19《钢焊缝手工超声波探伤方法和探伤结果分级》（GB/T 11345-2013）；</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1.20《钢结构超声波探伤及质量分级法》（JG/T 203-2007）</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1.21《钢结构现场检测技术标准》（GB/T 50621-2010）</w:t>
      </w:r>
      <w:r/>
    </w:p>
    <w:p>
      <w:pPr>
        <w:ind w:firstLine="420"/>
        <w:jc w:val="both"/>
        <w:rPr>
          <w:rFonts w:hint="eastAsia" w:ascii="宋体" w:hAnsi="Times New Roman" w:eastAsia="宋体" w:cs="Times New Roman"/>
          <w:color w:val="auto"/>
          <w:sz w:val="21"/>
          <w:highlight w:val="none"/>
          <w:lang w:val="en-US" w:eastAsia="zh-CN" w:bidi="ar-SA"/>
        </w:rPr>
      </w:pPr>
      <w:r>
        <w:rPr>
          <w:rFonts w:hint="eastAsia" w:ascii="宋体" w:hAnsi="宋体" w:eastAsia="宋体" w:cs="Arial"/>
          <w:color w:val="auto"/>
          <w:sz w:val="21"/>
          <w:highlight w:val="none"/>
          <w:lang w:val="en-US" w:eastAsia="zh-CN" w:bidi="ar-SA"/>
        </w:rPr>
        <w:t xml:space="preserve">《公路桥梁水下构件检测技术规程</w:t>
      </w:r>
      <w:r>
        <w:rPr>
          <w:rFonts w:hint="eastAsia" w:ascii="Arial" w:hAnsi="Arial" w:eastAsia="宋体" w:cs="Arial"/>
          <w:color w:val="auto"/>
          <w:sz w:val="21"/>
          <w:szCs w:val="21"/>
          <w:highlight w:val="none"/>
          <w:lang w:val="en-US" w:eastAsia="zh-CN" w:bidi="ar-SA"/>
        </w:rPr>
        <w:t xml:space="preserve">》</w:t>
      </w:r>
      <w:r>
        <w:rPr>
          <w:rFonts w:hint="eastAsia" w:ascii="宋体" w:hAnsi="宋体" w:eastAsia="宋体" w:cs="Arial"/>
          <w:color w:val="auto"/>
          <w:sz w:val="21"/>
          <w:highlight w:val="none"/>
          <w:lang w:val="en-US" w:eastAsia="zh-CN" w:bidi="ar-SA"/>
        </w:rPr>
        <w:t xml:space="preserve">（TCECS G：J56-2019）</w:t>
      </w:r>
      <w:r/>
    </w:p>
    <w:p>
      <w:pP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2、检测内容</w:t>
      </w:r>
      <w:r/>
    </w:p>
    <w:p>
      <w:pP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2.1外观检测</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2.1.1桥面系检测</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（1）桥面铺装层纵、横坡是否顺适，有无严重的裂缝（龟裂、纵横裂缝）、坑槽、波浪、桥头跳车、防水层漏水。</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（2）伸缩缝是否有异常变形、破损、脱落、漏水，是否造成明显的跳车。</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（3）人行道构件、栏杆、护栏有无撞坏、断裂、错位、缺件、剥落、锈蚀等。</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（4）桥面排水是否顺畅，泄水管是否完好、畅通，桥头排水沟功能是否完好，锥坡有无冲蚀塌陷。</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（5）桥上交通信号、标志、标线、照明设施是否损坏、老化、失效，是否需要更换。</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（6）桥上航道灯是否完好，能否保证正常照明。结构物内供养护检修的照明系统是否完好。</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（7）桥上的路用通信、供电线路及设备是否完好。</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2.1.2上部结构检测</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（1）构件（特别是受压构件）是否扭曲变形、局部损伤。</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（2）铆钉和螺栓有否松动、脱落或断裂，节点是否滑动、错裂。</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（3）焊缝边缘（热影响区）有无裂纹或脱开。</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（4）油漆层有无裂纹、起皮、脱落，构件有无锈蚀。</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（5）钢箱梁封闭环境中的湿度是否符合要求，除湿设施是否工作正常。</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（6）斜港大桥吊杆锚头附近有无锈蚀现象，外罩是否有裂纹，锚头夹片、模块是否发生滑移，吊杆钢索有无断丝。</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2.1.3支座检测</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（1）支座组件是否完好、清洁，有无断裂、错位、脱空。</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（2）活动支座是否灵活，实际位移量是否正常，固定支座的锚销是否完好。</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（3）支承垫石是否有裂缝。</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（4）盆式橡胶支座的固定螺栓是否剪断，螺母是否松动，倒盆外露部分是否锈蚀，防尘罩是否完好。</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2.1.4墩台与基础检测</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（1）墩台及基础有无滑动、倾斜、下沉或冻拔。</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（2）台背填土有无沉降或挤压隆起。</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（3）混凝土墩台及帽梁有无冻胀、风化、开裂、剥落、露筋等。</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（4）石砌墩台有无砌块断裂、通缝脱开、变形，砌体泄水孔是否堵塞，防水层是否损坏。</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（5）台顶面是否清洁，伸缩缝处是否漏水。</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（6）基础下是否发生不许可的冲刷或掏空现象。</w:t>
      </w:r>
      <w:r/>
    </w:p>
    <w:p>
      <w:pPr>
        <w:spacing w:line="360" w:lineRule="auto"/>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2.2结构几何参数检测</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2.1.1对检测桥梁实际结构尺寸参数进行检测，检测内容如下：</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（1）桥梁的跨径、宽度、净空、拱矢高。</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（2）构件的长度与截面尺寸。</w:t>
      </w:r>
      <w:r/>
    </w:p>
    <w:p>
      <w:pP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2.3结构线形与变位检测</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2.3.1桥跨结构的线形与变位检测</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（1）斜港大桥主桥上、下层主梁的纵向线形和墩台的变位检测以及主桥拱轴线的检测。</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（2）吴淞江大桥主梁的纵向线形和墩台顶的变位检测。</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2.3.2墩台基础的变位检测</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基础检测项目包括基础的沉降、位移和转角，测点不少于4个。受冲刷或淤积影响的基础，应检测冲刷深度或淤积高度。</w:t>
      </w:r>
      <w:r/>
    </w:p>
    <w:p>
      <w:pP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2.4无损检测</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2.4.1混凝土墩柱、盖梁、台帽等混凝土构件无损检测</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（1）混凝土强度检测。</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（2）混凝土碳化深度检测。</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（3）钢筋保护层厚度检测。</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（4）钢筋锈蚀状况检测。</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2.4.2钢结构构件无损检测</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（1）钢结构焊缝状况检测：焊缝是否开裂，内部缺陷等检测（射线探伤、超声波探伤等手段）</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（2）钢结构腐蚀状况检测：起皮锈蚀区钢结构锈蚀深度检测。</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（3）钢结构凃层厚度检测：钢结构的涂层：厚度、粗糙度、附着力等相关参数检测</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（4）高强螺栓连接质量检测：高强螺栓是否松动，螺栓扭矩检测</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2.4.3索力检测</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（1）索力直接反应索结构桥梁持久状态下的内力状态，是评价桥梁安全性和承载能力的重要指标。索的自振频率测量一般采用随机环境激励的测量方法，测量索在环境激励下的振动信号。</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（2）本项目拟对斜港大桥所有拉索（吊杆）进行索力（吊杆力）检测，其中短索无法精确精算索力的，应测试出实际基频值以方便与后期养护中索力检测进行对比。</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2.4.4结构自振特性检测</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桥梁结构的自振特性包括结构的自振频率、阻尼比和振型。其中，结构自振频率的变化不仅与结构刚度的变化有关，还能定性反映结构损伤情况、恒载变化、结构整体性能和受力体系的改变。本项目斜港大桥、吴淞江大桥均为大跨径桥梁，自振频率测定均可采用环境激励法。</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（2）通过对两座钢结构桥梁自振特性的测定，获得大桥固有振动频率和振型，获得大桥各阶振型阻尼比（理论计算无法得到），从而推断大桥刚度变化。</w:t>
      </w:r>
      <w:r/>
    </w:p>
    <w:p>
      <w:pP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3、检测要求</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3.1在外观检查中，要按照《养护规范》及《技术状况评定标准》要求对上部结构、下部结构、桥面系的病害及缺损进行全面接近检查。</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3.2依据桥梁结构特点，查明病害及缺损的位置、范围及危害程度。一般包括以下内容：</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3.2.1记录蜂窝麻面、破损、露筋、锈蚀、剥落、渗漏、孔洞、空洞等病害，并附照片。</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3.2.2查明结构变位、挠度变化等变形和位移现象。</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3.2.3重视钢结构焊缝位置处病害状况，并附上相应照片。</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3.2.4桥面系各部病害状况应记录并附照片。</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3.2.5依据钢结构桥梁支座特点，查明支座病害情况及其危害。</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3.3挑选钢结构主要受力部位处焊缝进行焊缝探伤检测，检测比例不低于5%。</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3.4对钢结构图层脱落，钢构件腐蚀位置处检测，根据腐蚀程度分级状况在CAD总图中用不同的颜色分类标注。</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3.5对斜港大桥吊杆索力进行检测，检测比例100%。</w:t>
      </w:r>
      <w:r/>
    </w:p>
    <w:p>
      <w:pP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4、检测结果</w:t>
      </w:r>
      <w:r/>
    </w:p>
    <w:p>
      <w:pPr>
        <w:spacing w:line="360" w:lineRule="auto"/>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4.1外观检测结果</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4.1.1检查报告中外观检查结果的描述应全面反映检查结果，同时做到重点突出，逻辑性强。</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4.1.2对病害及缺损要描述其具体位置、范围、走向、大小等，同时应附有典型或严重病害的照片记录，照片中应以粉笔与红漆示明病害类型、走向、日期。</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4.1.3检查中发现的宽度超过0.05mm，长度超过20cm的裂缝，以及面积超过5cm2的其他缺损应反映在报告中。</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4.1.4对主拱圈、横墙、主梁、桥墩、桥台等主要受力构件，当存在较严重病害或缺损时，应绘制CAD展开图反映其分布状况，展开图反映的重点应包括：</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（1）钢结构表面图层脱落，结构腐蚀。</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（2）钢构件（特别是受压构件）是否扭曲变形、局部损伤。</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（3）焊缝边缘（热影响区）裂纹或脱开。</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（4）结构受力裂缝。</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（5）缝宽超限或接近限值的非结构裂缝（≥0.15mm）。</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（6）较严重的钢筋锈蚀及混凝土剥落。</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4.1.5.检查结果应以一定的规律，依次以表格形式体现在报告中，每条记录应包含“序号”、“缺损位置”、“缺损类型”、“病害数量”、“评定标度”、“照片或图片编号/时间”等信息，相应照片、图片后附。</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4.1.6腐蚀及焊缝检测结果宜单独成表，每条记录应包含“序号”、“位置”、“构件名称”、“长度”、“宽度”、“面积”、“病害种类”、“病害描述”、“照片编号”等信息，相应照片、图片后附。</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4.1.7对难以判断缺损原因和程度的部件，应在此部分提出特殊检查（专门检查）的要求。</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4.1.8对于重要的受力构件，例如主梁、主拱圈等，即使检查表明结构处于完好、无病害的状态，也需要用多张照片等方式表现结构不同部位的实际状况，不能对其状况在报告中没有直观的显示和表达。</w:t>
      </w:r>
      <w:r/>
    </w:p>
    <w:p>
      <w:pP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4.2专项检测结果</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4.2.1定期检查报告中应包括专项检查结果。检查报告中“专项检查结果”主要反映需要使用专业仪器进行检测的内容，例如《技术状况评定标准》中混凝土构件的一些检查评价指标；“专项检查结果”一般包括混凝土强度检测结果、钢筋锈蚀状况检测结果、混凝土碳化深度检测结果、钢筋锈蚀状况检测结果、钢结构桥梁焊缝状况检测结果。钢结构桥梁钢结构腐蚀状况检测结果、钢结构凃层厚度检测。桥梁线形、拱轴线检测结果等。</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4.2.2混凝土强度按照采用的具体方法，依据《回弹法检测混凝土抗压强度技术规程》、《超声回弹综合法检测混凝土强度技术规程》或《钻芯法检测混凝土强度技术规程》进行记录，将结果编入报告。</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4.2.3钢筋锈蚀状况检测，依据《混凝土中钢筋检测技术规程》进行记录，将结果编入报告。</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4.2.4混凝土碳化深度检查，依据《回弹法检测混凝土抗压强度技术规程》中碳化状况检查部分进行记录，并将结果编入报告。</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4.2.5钢筋锈蚀状况检查，依据《建筑结构检测技术标准》附录D混凝土中钢筋锈蚀状态的要求进行检查，将结果编入报告。</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4.2.6钢结构钢桥梁焊缝探伤检测，依据《钢焊缝手工超声波探伤方法和探伤结果分级》进行检查记录，并将结果编入报告。</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4.2.7钢结构桥梁钢结构腐蚀状况检测，依据《钢结构现场检测技术标准》中要求进行检测，并将结果编入报告。</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4.2.8钢结构桥梁钢结构腐蚀状况检测，依据《钢结构现场检测技术标准》中要求进行检测，并将结果编入报告。</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4.2.9桥梁线形检测结果一般包括“桥面纵向线形检测的结果”、拱桥的“拱背（拱腹）线形检测结果”以及大桥、特大桥的“桥梁永久观测点设置”。</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桥面线形检测检测及拱背线形检测结果中应注明检测方法、测点布置等信息。</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（2）桥面线形检测数据应反映在报告中，绘出线形图，有条件时应与设计线形进行对比。</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（3）拱背线形检测数据应以坐标表示，绘出线形图，有条件时应与与设计线形进行对比。</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4.2.10索力检测，按照索力检测规范对现场拉索（吊杆）索力进行检测，对实测索力与成桥索力进行对比，当实测索力值与成桥索力值偏差较大时，应分析原因，并检算其承载力，并将结果编入报告。</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4.2.11自振频率检测，按照自振频率检测规范对桥梁自振频率进行检测，当实测自振频率小于基准频率值的90%时，分析结构刚度退化原因，并将结果编入报告。</w:t>
      </w:r>
      <w:r/>
    </w:p>
    <w:p>
      <w:pP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4.3本次检查结果与上次检查结果的对比</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该部分主要反映本次检查发现的典型病害及重要缺损与上次检查之间的差别、发展的规律，分析其变化的原因及影响。</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4.3.1外观检查结果对比时应给出：</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（1）上次检测的时间和主要病害。</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（2）本次检测的时间和主要病害。</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（3）病害发展变化的对比分析。</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4.3.2主要病害的对比宜以表格形式给出，表格中应有“位置”、“构件名称”、“上次检测主要病害”、“本次检测主要病害”和“有无发展”等项。</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4.3.3本次线形检测结果与上次线形检测结果对比也应反映在本节报告中，线形比较可以采用绝对量值或相对量值，但必须在同一基准下进行对比，线形对比时应说明测量时的交通及荷载条件，分析测量温度及荷载对线形比较的影响。</w:t>
      </w:r>
      <w:r/>
    </w:p>
    <w:p>
      <w:pP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5、主要病害分析</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5.1主要病害的分析宜按“上部结构典型病害”、“下部结构典型病害”和“桥面系典型病害”次序分别进行。</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5.2分析内容应包括：</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5.2.1病害类型、特征、位置及规律。</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5.2.2病害产生原因。</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5.3.3病害处置建议。</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5.3病害描述分析在必要时应附CAD图加以说明。</w:t>
      </w:r>
      <w:r/>
    </w:p>
    <w:p>
      <w:pP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6、桥梁技术状况评定</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6.1技术状况评定宜依据《公路桥梁技术状况评定标准》进行，采用分层综合法和五类桥梁单项控制指标相结合的方法。</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6.2报告正文中应有上部结构、下部结构及桥面系各个部件的技术状况评分及从部件到全桥的评定过程。各构件技术状况评定记录可附在报告附件中备查。</w:t>
      </w:r>
      <w:r/>
    </w:p>
    <w:p>
      <w:pP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7、检测结论、建议</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7.1“检查结论”中应对检查报告做出概括性归纳，作出总结，一般应包含以下内容：</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7.1.1本次桥梁技术状况的类别；</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7.1.2主要检查结果及与上次检查的主要差别；</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7.1.3主要病害成因及影响分析。</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7.2此部分应针对检查结果，提出针对性技术建议，主要包括：</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7.2.1是否进行特殊检查或荷载试验的建议；</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7.2.2下一步养护的建议；</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7.2.3交通及荷载管制的建议；</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7.2.4桥梁维修加固建议。</w:t>
      </w:r>
      <w:r/>
    </w:p>
    <w:p>
      <w:pPr>
        <w:ind w:firstLine="422"/>
        <w:spacing w:line="360" w:lineRule="auto"/>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（二）声屏障检测 </w:t>
      </w:r>
      <w:r/>
    </w:p>
    <w:p>
      <w:pPr>
        <w:ind w:firstLine="480"/>
        <w:spacing w:line="360" w:lineRule="auto"/>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2.1 内容：</w:t>
      </w:r>
      <w:r/>
    </w:p>
    <w:p>
      <w:pPr>
        <w:ind w:firstLine="480"/>
        <w:spacing w:line="360" w:lineRule="auto"/>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2.1.1.工作内容：</w:t>
      </w:r>
      <w:r/>
    </w:p>
    <w:p>
      <w:pPr>
        <w:ind w:firstLine="480"/>
        <w:spacing w:line="360" w:lineRule="auto"/>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1）、收集资料。2）、确定检测工作组，核准检测方案。3）、进行声屏障检测（结构材料性能、缺损状况诊断，结构整体性能，抗风载能力测算，功能状况评估等）。4）、出具结构定期检查报告，报告格式内容按相关技术标准要求。5）、完成业主提出的对其它设施抽检要求。6）、检测配合：在检测期间需要交通管理、地铁等其它单位配合的事宜，由乙方自行协调解决，甲方不再支付其它任何费用。</w:t>
      </w:r>
      <w:r/>
    </w:p>
    <w:p>
      <w:pPr>
        <w:ind w:firstLine="480"/>
        <w:spacing w:line="360" w:lineRule="auto"/>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2.1.2.目标要求（包括但不限于）：</w:t>
      </w:r>
      <w:r/>
    </w:p>
    <w:p>
      <w:pPr>
        <w:ind w:firstLine="480"/>
        <w:spacing w:line="360" w:lineRule="auto"/>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1）外观缺陷检查（含基础部位混凝土、预埋件、种植螺栓、膨胀螺栓、屏体、上下罩板、玻璃屏体、立柱、防坠落钢丝绳、螺栓、螺杆、螺母、垫圈、抽芯铆钉、腐蚀情况等），要求近距离全覆盖检查；（2）材料性能及变形检测（含钢板及型钢力学性能、立柱变形倾斜、防腐层退化情况等），要求根据外观缺陷检查的情况进行抽查，建造年限确定抽查；（3）安装情况检查（含构件尺寸、连接情况、焊缝质量、屏体安装间隙等），要求根据</w:t>
      </w:r>
      <w:r>
        <w:rPr>
          <w:rFonts w:hint="eastAsia" w:ascii="Arial" w:hAnsi="Arial" w:eastAsia="宋体" w:cs="Arial"/>
          <w:color w:val="auto"/>
          <w:sz w:val="21"/>
          <w:szCs w:val="21"/>
          <w:highlight w:val="none"/>
        </w:rPr>
        <w:t xml:space="preserve">外观缺陷检查的情况进行抽查和超声波焊缝探伤；（4）抗拔力检测（含种植螺栓及膨胀螺栓）要求根据外观缺陷检查的情况对螺栓的抗拔力进行抽查。该部分检测造成损坏的在检测完毕后应进行修复；（5）混凝土无损检测（声屏障固定部位的防撞墙）含混凝土保护层厚度、混凝土碳化深度、混凝土强度无损检测、钢筋锈蚀情况检测等。要求根据外观检查的情况，进行适当比例的抽查。上述涉及抽查的抽查比例应报招标人认可。（6）检查检测范围内的防抛网、声屏障、标杆、龙门架、标志牌、花架等安装在设施上的附属设施安装是否牢固，支架锈蚀状况，有无坠落风险。</w:t>
      </w:r>
      <w:r/>
    </w:p>
    <w:p>
      <w:pPr>
        <w:ind w:firstLine="480"/>
        <w:spacing w:line="360" w:lineRule="auto"/>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2.2 根据检测结果对声屏障结构安全性进行评估，明确缺陷及损伤的性质、部位和程度，分析病害原因和影响，提出养护、检查和维修建议，编制检测报告，建立健康档案。以便在以后的日常养护中明确声屏障养护检查的重点，确保设施的安全。</w:t>
      </w:r>
      <w:r/>
    </w:p>
    <w:p>
      <w:pPr>
        <w:ind w:firstLine="480"/>
        <w:spacing w:line="360" w:lineRule="auto"/>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2.3 安全文明施工目标：做好安全文明施工措施确保工地无重大安全文明事故发生，否则一切责任由中标单位承担。</w:t>
      </w:r>
      <w:r/>
    </w:p>
    <w:p>
      <w:pPr>
        <w:ind w:firstLine="480"/>
        <w:spacing w:line="360" w:lineRule="auto"/>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2.4 检查后应提交检测报告，应包括但不仅限于：1) 检查人员组成、资质证书；2）项目概述（工程概况，检测目的、依据、仪器和设备、内容等）；3）外观检查情况；4）材料性能及变形检测；5）安装情况检查；6）抗拔力检测；7）混凝土无损检测；8）声屏障极限抗风载能力测算，刚度、稳定性及抗倾覆性进行检算；9）安全性能评估；10）对存在隐患、病害的整治方案和养护建议；11）建立健康档案；12）以及技术规范标准规定的要求和各种检查情况附录等。</w:t>
      </w:r>
      <w:r/>
    </w:p>
    <w:p>
      <w:pPr>
        <w:ind w:firstLine="480"/>
        <w:spacing w:line="360" w:lineRule="auto"/>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2.5若在检测声屏障中发现危害结构安全隐患的病害，应及时报告业主。</w:t>
      </w:r>
      <w:r/>
    </w:p>
    <w:p>
      <w:pPr>
        <w:ind w:firstLine="480"/>
        <w:spacing w:line="360" w:lineRule="auto"/>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2.6检测前召集中标单位和养护单位，告知检测的相关注意事项。</w:t>
      </w:r>
      <w:r/>
    </w:p>
    <w:p>
      <w:pPr>
        <w:ind w:firstLine="480"/>
        <w:spacing w:line="360" w:lineRule="auto"/>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2.7 检测机构要求</w:t>
      </w:r>
      <w:r/>
    </w:p>
    <w:p>
      <w:pPr>
        <w:ind w:firstLine="480"/>
        <w:spacing w:line="360" w:lineRule="auto"/>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（1）检测单位应当严格按照现行有效的国家和行业标准、规范和规程独立开展检测工作，不受任何干扰和影响，保证检测数据客观、公正、准确。</w:t>
      </w:r>
      <w:r/>
    </w:p>
    <w:p>
      <w:pPr>
        <w:ind w:firstLine="480"/>
        <w:spacing w:line="360" w:lineRule="auto"/>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（2）检测机构应当建立运行有效的质量保证体系，保障检测设备的稳定工作状态。</w:t>
      </w:r>
      <w:r/>
    </w:p>
    <w:p>
      <w:pPr>
        <w:ind w:firstLine="480"/>
        <w:spacing w:line="360" w:lineRule="auto"/>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（3）检测机构应当重视科技进步，采用合适的检测监测设备，满足测试目标要求。</w:t>
      </w:r>
      <w:r/>
    </w:p>
    <w:p>
      <w:pPr>
        <w:ind w:firstLine="480"/>
        <w:spacing w:line="360" w:lineRule="auto"/>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（4）检测机构应当建立健全档案制度，保证档案齐备，原始记录和试验检测报告内容必须清晰、完整、规范。</w:t>
      </w:r>
      <w:r/>
    </w:p>
    <w:p>
      <w:pPr>
        <w:ind w:firstLine="422"/>
        <w:spacing w:line="360" w:lineRule="auto"/>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（三）隧道检测 </w:t>
      </w:r>
      <w:r/>
    </w:p>
    <w:p>
      <w:pPr>
        <w:ind w:firstLine="422"/>
        <w:spacing w:line="360" w:lineRule="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1、检测依据</w:t>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1.1《公路隧道设计规范》(JTG D70-2004)；</w:t>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1.2《公路隧道通风照明设计规范》（JTJ026.1-1999）；</w:t>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1.3《公路隧道施工技术规范》(JTG F60-2009)</w:t>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1.4《公路隧道设计细则》(JTG/T D70-2010)</w:t>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1.5《公路隧道施工技术细则》(JTG/T F60-2009)</w:t>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1.6《公路隧道交通工程与附属设施施工技术规范》(JTG/T F72-2011)</w:t>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1.7《公路隧道养护技术规范》（JTG 5130—2026）</w:t>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1.8《铁路隧道监控量测技术规程》(TB 10121-2007)</w:t>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1.9《公路工程质量检验评定标准》(JTG F80/1-2004)</w:t>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1.10《工程测量规范》(GB50026-2007)</w:t>
      </w:r>
      <w:r/>
    </w:p>
    <w:p>
      <w:pPr>
        <w:ind w:firstLine="422"/>
        <w:spacing w:line="360" w:lineRule="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2、服务内容及技术要求</w:t>
      </w:r>
      <w:r/>
    </w:p>
    <w:p>
      <w:pPr>
        <w:ind w:firstLine="422"/>
        <w:spacing w:line="360" w:lineRule="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2.1土建结构检查内容</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2.1.1隧道外观检查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（1）根据隧道结构现状特点，外观检查主要内容和评定标准参照《公路隧道养护技术规范》（JTG 5130—2026）中定期检查相关内容执行。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外观检查采用步行或在登高车上目测方式为主，并配备必要的检查工具或设备。检查时，应尽量靠近结构，依次检查各个结构部位，注意存在异常情况和原有异常情况的发展变化。对于有异常情况的结构，应在其适当位置作出标记，检查结果宜尽可能量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（3）对洞口、洞门、衬砌、路面、排水系统等进行外观检查，包含衬砌、内装、防火涂层等裂缝形态和分布、外观缺陷、渗漏水等。</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外观检查内容一览表</w:t>
      </w:r>
      <w:r/>
    </w:p>
    <w:tbl>
      <w:tblPr>
        <w:tblStyle w:val="9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02"/>
        <w:gridCol w:w="7842"/>
      </w:tblGrid>
      <w:tr>
        <w:trPr/>
        <w:tc>
          <w:tcPr>
            <w:tcW w:w="160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检查分项</w:t>
            </w:r>
            <w:r/>
          </w:p>
        </w:tc>
        <w:tc>
          <w:tcPr>
            <w:tcW w:w="784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检查内容</w:t>
            </w:r>
            <w:r/>
          </w:p>
        </w:tc>
      </w:tr>
      <w:tr>
        <w:trPr/>
        <w:tc>
          <w:tcPr>
            <w:tcW w:w="1602"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洞口检查</w:t>
            </w:r>
            <w:r/>
          </w:p>
        </w:tc>
        <w:tc>
          <w:tcPr>
            <w:tcW w:w="7842" w:type="dxa"/>
            <w:vAlign w:val="center"/>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山体滑坡、岩石崩塌的征兆及其发展趋势：边坡、碎落台、护坡道的缺口、冲沟、潜流涌水、沉陷、塌落等及其发展趋势</w:t>
            </w:r>
            <w:r/>
          </w:p>
        </w:tc>
      </w:tr>
      <w:tr>
        <w:trPr/>
        <w:tc>
          <w:tcPr>
            <w:tcW w:w="1602"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42" w:type="dxa"/>
            <w:vAlign w:val="center"/>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护坡、挡土墙的裂缝、断缝、倾斜、鼓肚、滑动、下沉的位置、范围及其程度，有无表面风化、泄水孔堵塞、墙后积水、地基错台、空隙等现象及其程度</w:t>
            </w:r>
            <w:r/>
          </w:p>
        </w:tc>
      </w:tr>
      <w:tr>
        <w:trPr/>
        <w:tc>
          <w:tcPr>
            <w:tcW w:w="1602"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洞门检查</w:t>
            </w:r>
            <w:r/>
          </w:p>
        </w:tc>
        <w:tc>
          <w:tcPr>
            <w:tcW w:w="7842" w:type="dxa"/>
            <w:vAlign w:val="center"/>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墙身裂缝的位置、宽度、长度、范围或程度</w:t>
            </w:r>
            <w:r/>
          </w:p>
        </w:tc>
      </w:tr>
      <w:tr>
        <w:trPr/>
        <w:tc>
          <w:tcPr>
            <w:tcW w:w="1602"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42" w:type="dxa"/>
            <w:vAlign w:val="center"/>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结构倾斜、沉陷、断裂范围、变位量、发展趋势</w:t>
            </w:r>
            <w:r/>
          </w:p>
        </w:tc>
      </w:tr>
      <w:tr>
        <w:trPr/>
        <w:tc>
          <w:tcPr>
            <w:tcW w:w="1602"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42" w:type="dxa"/>
            <w:vAlign w:val="center"/>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洞门与洞身连接处环向裂缝开展情况、外倾趋势</w:t>
            </w:r>
            <w:r/>
          </w:p>
        </w:tc>
      </w:tr>
      <w:tr>
        <w:trPr/>
        <w:tc>
          <w:tcPr>
            <w:tcW w:w="1602"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42" w:type="dxa"/>
            <w:vAlign w:val="center"/>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混凝土起层、剥落的范围和深度，钢筋有无外漏、受到锈蚀</w:t>
            </w:r>
            <w:r/>
          </w:p>
        </w:tc>
      </w:tr>
      <w:tr>
        <w:trPr/>
        <w:tc>
          <w:tcPr>
            <w:tcW w:w="1602"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42" w:type="dxa"/>
            <w:vAlign w:val="center"/>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墙背流失范围和程度</w:t>
            </w:r>
            <w:r/>
          </w:p>
        </w:tc>
      </w:tr>
      <w:tr>
        <w:trPr/>
        <w:tc>
          <w:tcPr>
            <w:tcW w:w="1602"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衬砌检查</w:t>
            </w:r>
            <w:r/>
          </w:p>
        </w:tc>
        <w:tc>
          <w:tcPr>
            <w:tcW w:w="7842" w:type="dxa"/>
            <w:vAlign w:val="center"/>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衬砌裂缝的位置、宽度、长度、范围或程度，墙身施工缝开裂宽度、错位量</w:t>
            </w:r>
            <w:r/>
          </w:p>
        </w:tc>
      </w:tr>
      <w:tr>
        <w:trPr/>
        <w:tc>
          <w:tcPr>
            <w:tcW w:w="1602"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42" w:type="dxa"/>
            <w:vAlign w:val="center"/>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衬砌表面起层、剥落的范围或深度</w:t>
            </w:r>
            <w:r/>
          </w:p>
        </w:tc>
      </w:tr>
      <w:tr>
        <w:trPr/>
        <w:tc>
          <w:tcPr>
            <w:tcW w:w="1602"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42" w:type="dxa"/>
            <w:vAlign w:val="center"/>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衬砌渗漏水的位置、水量、浑浊、冻结状况</w:t>
            </w:r>
            <w:r/>
          </w:p>
        </w:tc>
      </w:tr>
      <w:tr>
        <w:trPr/>
        <w:tc>
          <w:tcPr>
            <w:tcW w:w="1602"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路面检查</w:t>
            </w:r>
            <w:r/>
          </w:p>
        </w:tc>
        <w:tc>
          <w:tcPr>
            <w:tcW w:w="7842" w:type="dxa"/>
            <w:vAlign w:val="center"/>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路面拱起、沉陷、错台、开裂、溜滑的范围和程度</w:t>
            </w:r>
            <w:r/>
          </w:p>
        </w:tc>
      </w:tr>
      <w:tr>
        <w:trPr/>
        <w:tc>
          <w:tcPr>
            <w:tcW w:w="1602"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42" w:type="dxa"/>
            <w:vAlign w:val="center"/>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路面积水、结冰等范围和程度</w:t>
            </w:r>
            <w:r/>
          </w:p>
        </w:tc>
      </w:tr>
      <w:tr>
        <w:trPr/>
        <w:tc>
          <w:tcPr>
            <w:tcW w:w="1602"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检修道检查</w:t>
            </w:r>
            <w:r/>
          </w:p>
        </w:tc>
        <w:tc>
          <w:tcPr>
            <w:tcW w:w="7842" w:type="dxa"/>
            <w:vAlign w:val="center"/>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检修道毁坏、盖板缺损的位置和状况</w:t>
            </w:r>
            <w:r/>
          </w:p>
        </w:tc>
      </w:tr>
      <w:tr>
        <w:trPr/>
        <w:tc>
          <w:tcPr>
            <w:tcW w:w="1602"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42" w:type="dxa"/>
            <w:vAlign w:val="center"/>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栏杆变形、锈蚀、缺损等的位置和状况</w:t>
            </w:r>
            <w:r/>
          </w:p>
        </w:tc>
      </w:tr>
      <w:tr>
        <w:trPr/>
        <w:tc>
          <w:tcPr>
            <w:tcW w:w="1602"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排水系统检查</w:t>
            </w:r>
            <w:r/>
          </w:p>
        </w:tc>
        <w:tc>
          <w:tcPr>
            <w:tcW w:w="7842" w:type="dxa"/>
            <w:vAlign w:val="center"/>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结构缺损程度</w:t>
            </w:r>
            <w:r/>
          </w:p>
        </w:tc>
      </w:tr>
      <w:tr>
        <w:trPr/>
        <w:tc>
          <w:tcPr>
            <w:tcW w:w="1602"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42" w:type="dxa"/>
            <w:vAlign w:val="center"/>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中央窨井盖、边沟盖板等完好程度，沟管开裂漏水状况</w:t>
            </w:r>
            <w:r/>
          </w:p>
        </w:tc>
      </w:tr>
      <w:tr>
        <w:trPr/>
        <w:tc>
          <w:tcPr>
            <w:tcW w:w="1602"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42" w:type="dxa"/>
            <w:vAlign w:val="center"/>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排水沟（管）、积水井等淤积堵塞、沉沙、滞水、结冰等状况</w:t>
            </w:r>
            <w:r/>
          </w:p>
        </w:tc>
      </w:tr>
      <w:tr>
        <w:trPr/>
        <w:tc>
          <w:tcPr>
            <w:tcW w:w="1602"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内装饰（含防火涂层等）检查</w:t>
            </w:r>
            <w:r/>
          </w:p>
        </w:tc>
        <w:tc>
          <w:tcPr>
            <w:tcW w:w="7842" w:type="dxa"/>
            <w:vAlign w:val="center"/>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表面脏污、缺损的范围和程度</w:t>
            </w:r>
            <w:r/>
          </w:p>
        </w:tc>
      </w:tr>
      <w:tr>
        <w:trPr/>
        <w:tc>
          <w:tcPr>
            <w:tcW w:w="1602"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42" w:type="dxa"/>
            <w:vAlign w:val="center"/>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内装裂缝的位置、宽度、长度、范围或程度，墙身施工缝处开裂宽度、错位量</w:t>
            </w:r>
            <w:r/>
          </w:p>
        </w:tc>
      </w:tr>
      <w:tr>
        <w:trPr/>
        <w:tc>
          <w:tcPr>
            <w:tcW w:w="1602"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42" w:type="dxa"/>
            <w:vAlign w:val="center"/>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内装表面脱落的范围或深度</w:t>
            </w:r>
            <w:r/>
          </w:p>
        </w:tc>
      </w:tr>
      <w:tr>
        <w:trPr/>
        <w:tc>
          <w:tcPr>
            <w:tcW w:w="1602"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42" w:type="dxa"/>
            <w:vAlign w:val="center"/>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内装渗漏水的位置、水量状况等</w:t>
            </w:r>
            <w:r/>
          </w:p>
        </w:tc>
      </w:tr>
      <w:tr>
        <w:trPr/>
        <w:tc>
          <w:tcPr>
            <w:tcW w:w="1602"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42" w:type="dxa"/>
            <w:vAlign w:val="center"/>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装饰板变形、缺损的范围和程度等</w:t>
            </w:r>
            <w:r/>
          </w:p>
        </w:tc>
      </w:tr>
      <w:tr>
        <w:trPr/>
        <w:tc>
          <w:tcPr>
            <w:tcW w:w="160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标志、标线、轮廓标检查</w:t>
            </w:r>
            <w:r/>
          </w:p>
        </w:tc>
        <w:tc>
          <w:tcPr>
            <w:tcW w:w="7842" w:type="dxa"/>
            <w:vAlign w:val="center"/>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外观缺损、表面脏污状况，连接件牢固状况、光度是否满足要求等</w:t>
            </w:r>
            <w:r/>
          </w:p>
        </w:tc>
      </w:tr>
    </w:tbl>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2.1.2衬砌裂缝和渗漏水专项检查</w:t>
      </w:r>
      <w:r/>
    </w:p>
    <w:tbl>
      <w:tblPr>
        <w:tblStyle w:val="989"/>
        <w:tblW w:w="94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02"/>
        <w:gridCol w:w="7842"/>
      </w:tblGrid>
      <w:tr>
        <w:trPr/>
        <w:tc>
          <w:tcPr>
            <w:tcW w:w="160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检查分项</w:t>
            </w:r>
            <w:r/>
          </w:p>
        </w:tc>
        <w:tc>
          <w:tcPr>
            <w:tcW w:w="784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检查内容</w:t>
            </w:r>
            <w:r/>
          </w:p>
        </w:tc>
      </w:tr>
      <w:tr>
        <w:trPr/>
        <w:tc>
          <w:tcPr>
            <w:tcW w:w="1602" w:type="dxa"/>
            <w:vAlign w:val="center"/>
            <w:vMerge w:val="restart"/>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衬砌裂缝</w:t>
            </w:r>
            <w:r/>
          </w:p>
        </w:tc>
        <w:tc>
          <w:tcPr>
            <w:tcW w:w="7842" w:type="dxa"/>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隧道衬砌裂损的类型包括：衬砌开裂、蜂窝状、混凝土剥落、涂料脱落等，对衬砌裂缝的位置、分布状态进行描述，根据隧道相关规范进行等级评定，分析判断裂缝性质和对结构的影响。并提出合理的整治建议</w:t>
            </w:r>
            <w:r/>
          </w:p>
        </w:tc>
      </w:tr>
      <w:tr>
        <w:trPr/>
        <w:tc>
          <w:tcPr>
            <w:tcW w:w="1602" w:type="dxa"/>
            <w:vAlign w:val="center"/>
            <w:vMerge w:val="continue"/>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42" w:type="dxa"/>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隧道衬砌裂缝按形态可以分为：纵向裂缝、环向裂缝、斜向裂缝、网状裂缝等</w:t>
            </w:r>
            <w:r/>
          </w:p>
        </w:tc>
      </w:tr>
      <w:tr>
        <w:trPr/>
        <w:tc>
          <w:tcPr>
            <w:tcW w:w="1602" w:type="dxa"/>
            <w:vAlign w:val="center"/>
            <w:vMerge w:val="continue"/>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42" w:type="dxa"/>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衬砌裂缝检测包括：裂缝位置、走向、长度、宽度、深度、形态等</w:t>
            </w:r>
            <w:r/>
          </w:p>
        </w:tc>
      </w:tr>
      <w:tr>
        <w:trPr/>
        <w:tc>
          <w:tcPr>
            <w:tcW w:w="1602" w:type="dxa"/>
            <w:vAlign w:val="center"/>
            <w:vMerge w:val="continue"/>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42" w:type="dxa"/>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裂缝统计采用目测法，配以数码相机、钢尺、读数显微镜等工具；裂缝宽度检测采用液晶式裂缝宽度观测仪；裂缝深度测试采用超声法</w:t>
            </w:r>
            <w:r/>
          </w:p>
        </w:tc>
      </w:tr>
      <w:tr>
        <w:trPr/>
        <w:tc>
          <w:tcPr>
            <w:tcW w:w="1602" w:type="dxa"/>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渗漏水</w:t>
            </w:r>
            <w:r/>
          </w:p>
        </w:tc>
        <w:tc>
          <w:tcPr>
            <w:tcW w:w="7842" w:type="dxa"/>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检查隧道渗水、漏水情况，查明渗水、漏水位置及渗漏水方式，分析其产生原因</w:t>
            </w:r>
            <w:r/>
          </w:p>
        </w:tc>
      </w:tr>
    </w:tbl>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2.1.3防火涂层专项检查</w:t>
      </w:r>
      <w:r/>
    </w:p>
    <w:tbl>
      <w:tblPr>
        <w:tblStyle w:val="989"/>
        <w:tblW w:w="94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02"/>
        <w:gridCol w:w="7842"/>
      </w:tblGrid>
      <w:tr>
        <w:trPr/>
        <w:tc>
          <w:tcPr>
            <w:tcW w:w="160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检查分项</w:t>
            </w:r>
            <w:r/>
          </w:p>
        </w:tc>
        <w:tc>
          <w:tcPr>
            <w:tcW w:w="784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检查内容</w:t>
            </w:r>
            <w:r/>
          </w:p>
        </w:tc>
      </w:tr>
      <w:tr>
        <w:trPr/>
        <w:tc>
          <w:tcPr>
            <w:tcW w:w="1602" w:type="dxa"/>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防火涂层专项检查</w:t>
            </w:r>
            <w:r/>
          </w:p>
        </w:tc>
        <w:tc>
          <w:tcPr>
            <w:tcW w:w="7842" w:type="dxa"/>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w:t>
            </w:r>
            <w:r>
              <w:rPr>
                <w:rFonts w:hint="eastAsia" w:ascii="宋体" w:hAnsi="宋体" w:eastAsia="宋体" w:cs="宋体"/>
                <w:color w:val="auto"/>
                <w:sz w:val="21"/>
                <w:szCs w:val="21"/>
                <w:highlight w:val="none"/>
                <w:lang w:val="zh-CN"/>
              </w:rPr>
              <w:t xml:space="preserve">防火</w:t>
            </w:r>
            <w:r>
              <w:rPr>
                <w:rFonts w:hint="eastAsia" w:ascii="宋体" w:hAnsi="宋体" w:eastAsia="宋体" w:cs="宋体"/>
                <w:color w:val="auto"/>
                <w:sz w:val="21"/>
                <w:szCs w:val="21"/>
                <w:highlight w:val="none"/>
              </w:rPr>
              <w:t xml:space="preserve">表面脏污、脱落、缺损的范围和程度、内装渗漏水的位置、水量状况等，并分析其原因</w:t>
            </w:r>
            <w:r/>
          </w:p>
        </w:tc>
      </w:tr>
    </w:tbl>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2.1.4病害记录方法</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隧道病害记录以表格和图形的形式体现出来，表格中描述病害位置和大小及造成影响，病害记录表格如下表；</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表1-1 病害记录表</w:t>
      </w:r>
      <w:r/>
    </w:p>
    <w:tbl>
      <w:tblPr>
        <w:tblStyle w:val="989"/>
        <w:tblW w:w="8921"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601"/>
        <w:gridCol w:w="1475"/>
        <w:gridCol w:w="1550"/>
        <w:gridCol w:w="1427"/>
        <w:gridCol w:w="896"/>
        <w:gridCol w:w="1138"/>
      </w:tblGrid>
      <w:tr>
        <w:trPr>
          <w:jc w:val="center"/>
          <w:trHeight w:val="50"/>
          <w:tblHeader/>
        </w:trPr>
        <w:tc>
          <w:tcPr>
            <w:tcBorders>
              <w:top w:val="single" w:color="auto" w:sz="4" w:space="0"/>
              <w:left w:val="single" w:color="auto" w:sz="4" w:space="0"/>
            </w:tcBorders>
            <w:tcW w:w="8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tcBorders>
            <w:tcW w:w="160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里程桩号</w:t>
            </w:r>
            <w:r/>
          </w:p>
        </w:tc>
        <w:tc>
          <w:tcPr>
            <w:tcBorders>
              <w:top w:val="single" w:color="auto" w:sz="4" w:space="0"/>
            </w:tcBorders>
            <w:tcW w:w="147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病害类型</w:t>
            </w:r>
            <w:r/>
          </w:p>
        </w:tc>
        <w:tc>
          <w:tcPr>
            <w:tcBorders>
              <w:top w:val="single" w:color="auto" w:sz="4" w:space="0"/>
            </w:tcBorders>
            <w:tcW w:w="155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是否影响交通</w:t>
            </w:r>
            <w:r/>
          </w:p>
        </w:tc>
        <w:tc>
          <w:tcPr>
            <w:tcBorders>
              <w:top w:val="single" w:color="auto" w:sz="4" w:space="0"/>
            </w:tcBorders>
            <w:tcW w:w="142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病害描述</w:t>
            </w:r>
            <w:r/>
          </w:p>
        </w:tc>
        <w:tc>
          <w:tcPr>
            <w:tcBorders>
              <w:top w:val="single" w:color="auto" w:sz="4" w:space="0"/>
            </w:tcBorders>
            <w:tcW w:w="89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长度（m）</w:t>
            </w:r>
            <w:r/>
          </w:p>
        </w:tc>
        <w:tc>
          <w:tcPr>
            <w:tcBorders>
              <w:top w:val="single" w:color="auto" w:sz="4" w:space="0"/>
              <w:right w:val="single" w:color="auto" w:sz="4" w:space="0"/>
            </w:tcBorders>
            <w:tcW w:w="113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440"/>
          <w:tblHeader/>
        </w:trPr>
        <w:tc>
          <w:tcPr>
            <w:tcBorders>
              <w:left w:val="single" w:color="auto" w:sz="4" w:space="0"/>
            </w:tcBorders>
            <w:tcW w:w="8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2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right w:val="single" w:color="auto" w:sz="4" w:space="0"/>
            </w:tcBorders>
            <w:tcW w:w="113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97"/>
        </w:trPr>
        <w:tc>
          <w:tcPr>
            <w:tcBorders>
              <w:left w:val="single" w:color="auto" w:sz="4" w:space="0"/>
            </w:tcBorders>
            <w:tcW w:w="8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2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right w:val="single" w:color="auto" w:sz="4" w:space="0"/>
            </w:tcBorders>
            <w:tcW w:w="113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97"/>
        </w:trPr>
        <w:tc>
          <w:tcPr>
            <w:tcBorders>
              <w:left w:val="single" w:color="auto" w:sz="4" w:space="0"/>
            </w:tcBorders>
            <w:tcW w:w="8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2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right w:val="single" w:color="auto" w:sz="4" w:space="0"/>
            </w:tcBorders>
            <w:tcW w:w="113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97"/>
        </w:trPr>
        <w:tc>
          <w:tcPr>
            <w:tcBorders>
              <w:left w:val="single" w:color="auto" w:sz="4" w:space="0"/>
              <w:bottom w:val="single" w:color="auto" w:sz="4" w:space="0"/>
            </w:tcBorders>
            <w:tcW w:w="8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auto" w:sz="4" w:space="0"/>
            </w:tcBorders>
            <w:tcW w:w="160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auto" w:sz="4" w:space="0"/>
            </w:tcBorders>
            <w:tcW w:w="147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auto" w:sz="4" w:space="0"/>
            </w:tcBorders>
            <w:tcW w:w="155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auto" w:sz="4" w:space="0"/>
            </w:tcBorders>
            <w:tcW w:w="142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auto" w:sz="4" w:space="0"/>
            </w:tcBorders>
            <w:tcW w:w="89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auto" w:sz="4" w:space="0"/>
              <w:right w:val="single" w:color="auto" w:sz="4" w:space="0"/>
            </w:tcBorders>
            <w:tcW w:w="113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2.2机电设施检查内容</w:t>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隧道机电设施外业检测通过仪器、仪表、目测、实际操作、模拟试验等方法，依据《公路隧道养护技术规范》（JTG 5130—2026）的要求，对各设备运行状况和设备完好率进行实测，包括隧道监控与通信系统、供配电系统、照明设施、消防设施等。各机电系统主要检测指标、方法见下表。</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表2-1机电系统主要检测指标、方法</w:t>
      </w:r>
      <w:r/>
    </w:p>
    <w:tbl>
      <w:tblPr>
        <w:tblStyle w:val="989"/>
        <w:tblW w:w="9302"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1548"/>
        <w:gridCol w:w="1459"/>
        <w:gridCol w:w="1276"/>
        <w:gridCol w:w="5019"/>
      </w:tblGrid>
      <w:tr>
        <w:trPr>
          <w:jc w:val="center"/>
          <w:trHeight w:val="540"/>
          <w:tblHeader/>
        </w:trPr>
        <w:tc>
          <w:tcPr>
            <w:tcW w:w="15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分部工程</w:t>
            </w:r>
            <w:r/>
          </w:p>
        </w:tc>
        <w:tc>
          <w:tcPr>
            <w:gridSpan w:val="2"/>
            <w:tcW w:w="2735"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设施名称</w:t>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检测项目</w:t>
            </w:r>
            <w:r/>
          </w:p>
        </w:tc>
      </w:tr>
      <w:tr>
        <w:trPr>
          <w:jc w:val="center"/>
          <w:trHeight w:val="285"/>
        </w:trPr>
        <w:tc>
          <w:tcPr>
            <w:tcW w:w="1548"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供配电设施</w:t>
            </w:r>
            <w:r/>
          </w:p>
        </w:tc>
        <w:tc>
          <w:tcPr>
            <w:tcW w:w="1459"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箱式变电站</w:t>
            </w:r>
            <w:r/>
          </w:p>
        </w:tc>
        <w:tc>
          <w:tcPr>
            <w:tcW w:w="1276"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w:t>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箱体周围接地电阻是否符合要求</w:t>
            </w:r>
            <w:r/>
          </w:p>
        </w:tc>
      </w:tr>
      <w:tr>
        <w:trPr>
          <w:jc w:val="center"/>
          <w:trHeight w:val="570"/>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各电器连接是否可靠，有无松动发热</w:t>
            </w:r>
            <w:r/>
          </w:p>
        </w:tc>
      </w:tr>
      <w:tr>
        <w:trPr>
          <w:jc w:val="center"/>
          <w:trHeight w:val="570"/>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电力线缆</w:t>
            </w:r>
            <w:r/>
          </w:p>
        </w:tc>
        <w:tc>
          <w:tcPr>
            <w:tcW w:w="1276"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w:t>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电缆相间、线间和对地绝缘是否正常</w:t>
            </w:r>
            <w:r/>
          </w:p>
        </w:tc>
      </w:tr>
      <w:tr>
        <w:trPr>
          <w:jc w:val="center"/>
          <w:trHeight w:val="285"/>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接头处是否正常，有无烧焦痕迹</w:t>
            </w:r>
            <w:r/>
          </w:p>
        </w:tc>
      </w:tr>
      <w:tr>
        <w:trPr>
          <w:jc w:val="center"/>
          <w:trHeight w:val="713"/>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电缆沟是否干净，有无杂物垃圾，有无积水、积油，盖板是否完整</w:t>
            </w:r>
            <w:r/>
          </w:p>
        </w:tc>
      </w:tr>
      <w:tr>
        <w:trPr>
          <w:jc w:val="center"/>
          <w:trHeight w:val="654"/>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高压架空线路及其附属设施登杆检查</w:t>
            </w:r>
            <w:r/>
          </w:p>
        </w:tc>
      </w:tr>
      <w:tr>
        <w:trPr>
          <w:jc w:val="center"/>
          <w:trHeight w:val="285"/>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电缆桥架、槽盒、托架及支架</w:t>
            </w:r>
            <w:r/>
          </w:p>
        </w:tc>
        <w:tc>
          <w:tcPr>
            <w:tcW w:w="1276"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w:t>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外表有无变形、断开</w:t>
            </w:r>
            <w:r/>
          </w:p>
        </w:tc>
      </w:tr>
      <w:tr>
        <w:trPr>
          <w:jc w:val="center"/>
          <w:trHeight w:val="285"/>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各部件连接是否紧固</w:t>
            </w:r>
            <w:r/>
          </w:p>
        </w:tc>
      </w:tr>
      <w:tr>
        <w:trPr>
          <w:jc w:val="center"/>
          <w:trHeight w:val="285"/>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有无腐蚀</w:t>
            </w:r>
            <w:r/>
          </w:p>
        </w:tc>
      </w:tr>
      <w:tr>
        <w:trPr>
          <w:jc w:val="center"/>
          <w:trHeight w:val="285"/>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接地是否良好</w:t>
            </w:r>
            <w:r/>
          </w:p>
        </w:tc>
      </w:tr>
      <w:tr>
        <w:trPr>
          <w:jc w:val="center"/>
          <w:trHeight w:val="570"/>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变电所铁构件</w:t>
            </w:r>
            <w:r/>
          </w:p>
        </w:tc>
        <w:tc>
          <w:tcPr>
            <w:tcW w:w="1276"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w:t>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有无腐蚀</w:t>
            </w:r>
            <w:r/>
          </w:p>
        </w:tc>
      </w:tr>
      <w:tr>
        <w:trPr>
          <w:jc w:val="center"/>
          <w:trHeight w:val="570"/>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防雷接地设施</w:t>
            </w:r>
            <w:r/>
          </w:p>
        </w:tc>
        <w:tc>
          <w:tcPr>
            <w:tcW w:w="1276"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防雷设施</w:t>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电源和信号输入端的浪涌保护器是否完好</w:t>
            </w:r>
            <w:r/>
          </w:p>
        </w:tc>
      </w:tr>
      <w:tr>
        <w:trPr>
          <w:jc w:val="center"/>
          <w:trHeight w:val="420"/>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浪涌保护器的巡查</w:t>
            </w:r>
            <w:r/>
          </w:p>
        </w:tc>
      </w:tr>
      <w:tr>
        <w:trPr>
          <w:jc w:val="center"/>
          <w:trHeight w:val="570"/>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外部防雷装置安装是否牢固，连接导线绝缘是否良好</w:t>
            </w:r>
            <w:r/>
          </w:p>
        </w:tc>
      </w:tr>
      <w:tr>
        <w:trPr>
          <w:jc w:val="center"/>
          <w:trHeight w:val="285"/>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接地装置</w:t>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有无腐蚀</w:t>
            </w:r>
            <w:r/>
          </w:p>
        </w:tc>
      </w:tr>
      <w:tr>
        <w:trPr>
          <w:jc w:val="center"/>
          <w:trHeight w:val="285"/>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接地电阻是否正常</w:t>
            </w:r>
            <w:r/>
          </w:p>
        </w:tc>
      </w:tr>
      <w:tr>
        <w:trPr>
          <w:jc w:val="center"/>
          <w:trHeight w:val="285"/>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紧固接地连接</w:t>
            </w:r>
            <w:r/>
          </w:p>
        </w:tc>
      </w:tr>
      <w:tr>
        <w:trPr>
          <w:jc w:val="center"/>
          <w:trHeight w:val="285"/>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保护处理接地连接段</w:t>
            </w:r>
            <w:r/>
          </w:p>
        </w:tc>
      </w:tr>
      <w:tr>
        <w:trPr>
          <w:jc w:val="center"/>
          <w:trHeight w:val="660"/>
        </w:trPr>
        <w:tc>
          <w:tcPr>
            <w:tcW w:w="1548"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消防设施</w:t>
            </w:r>
            <w:r/>
          </w:p>
        </w:tc>
        <w:tc>
          <w:tcPr>
            <w:tcW w:w="145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火灾报警设施</w:t>
            </w:r>
            <w:r/>
          </w:p>
        </w:tc>
        <w:tc>
          <w:tcPr>
            <w:tcW w:w="1276"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点型感烟、感温探测器</w:t>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各回路的报警随机抽检试验</w:t>
            </w:r>
            <w:r/>
          </w:p>
        </w:tc>
      </w:tr>
      <w:tr>
        <w:trPr>
          <w:jc w:val="center"/>
          <w:trHeight w:val="285"/>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消火栓及灭火器</w:t>
            </w:r>
            <w:r/>
          </w:p>
        </w:tc>
        <w:tc>
          <w:tcPr>
            <w:tcW w:w="1276"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w:t>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泡沫消火栓的使用与防渣检查</w:t>
            </w:r>
            <w:r/>
          </w:p>
        </w:tc>
      </w:tr>
      <w:tr>
        <w:trPr>
          <w:jc w:val="center"/>
          <w:trHeight w:val="285"/>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消火栓的放水试验及水压试验</w:t>
            </w:r>
            <w:r/>
          </w:p>
        </w:tc>
      </w:tr>
      <w:tr>
        <w:trPr>
          <w:jc w:val="center"/>
          <w:trHeight w:val="285"/>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消防管道的防冻检查</w:t>
            </w:r>
            <w:r/>
          </w:p>
        </w:tc>
      </w:tr>
      <w:tr>
        <w:trPr>
          <w:jc w:val="center"/>
          <w:trHeight w:val="285"/>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阀门</w:t>
            </w:r>
            <w:r/>
          </w:p>
        </w:tc>
        <w:tc>
          <w:tcPr>
            <w:tcW w:w="1276"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w:t>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保温装置的状况</w:t>
            </w:r>
            <w:r/>
          </w:p>
        </w:tc>
      </w:tr>
      <w:tr>
        <w:trPr>
          <w:jc w:val="center"/>
          <w:trHeight w:val="570"/>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水泵接合器</w:t>
            </w:r>
            <w:r/>
          </w:p>
        </w:tc>
        <w:tc>
          <w:tcPr>
            <w:tcW w:w="1276"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w:t>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送水加压功能是否正常</w:t>
            </w:r>
            <w:r/>
          </w:p>
        </w:tc>
      </w:tr>
      <w:tr>
        <w:trPr>
          <w:jc w:val="center"/>
          <w:trHeight w:val="285"/>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电动机</w:t>
            </w:r>
            <w:r/>
          </w:p>
        </w:tc>
        <w:tc>
          <w:tcPr>
            <w:tcW w:w="1276"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w:t>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各连接部情况</w:t>
            </w:r>
            <w:r/>
          </w:p>
        </w:tc>
      </w:tr>
      <w:tr>
        <w:trPr>
          <w:jc w:val="center"/>
          <w:trHeight w:val="285"/>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绝缘试验</w:t>
            </w:r>
            <w:r/>
          </w:p>
        </w:tc>
      </w:tr>
      <w:tr>
        <w:trPr>
          <w:jc w:val="center"/>
          <w:trHeight w:val="285"/>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给水管</w:t>
            </w:r>
            <w:r/>
          </w:p>
        </w:tc>
        <w:tc>
          <w:tcPr>
            <w:tcW w:w="1276"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w:t>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管支架是否腐蚀、松动</w:t>
            </w:r>
            <w:r/>
          </w:p>
        </w:tc>
      </w:tr>
      <w:tr>
        <w:trPr>
          <w:jc w:val="center"/>
          <w:trHeight w:val="570"/>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洞外及隧道内水管的防冻、防盐雾腐蚀</w:t>
            </w:r>
            <w:r/>
          </w:p>
        </w:tc>
      </w:tr>
      <w:tr>
        <w:trPr>
          <w:jc w:val="center"/>
          <w:trHeight w:val="285"/>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管过滤器</w:t>
            </w:r>
            <w:r/>
          </w:p>
        </w:tc>
      </w:tr>
      <w:tr>
        <w:trPr>
          <w:jc w:val="center"/>
          <w:trHeight w:val="285"/>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水池</w:t>
            </w:r>
            <w:r/>
          </w:p>
        </w:tc>
        <w:tc>
          <w:tcPr>
            <w:tcW w:w="1276"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w:t>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水池</w:t>
            </w:r>
            <w:r/>
          </w:p>
        </w:tc>
      </w:tr>
      <w:tr>
        <w:trPr>
          <w:jc w:val="center"/>
          <w:trHeight w:val="390"/>
        </w:trPr>
        <w:tc>
          <w:tcPr>
            <w:tcW w:w="1548"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监控与通信设施</w:t>
            </w:r>
            <w:r/>
          </w:p>
        </w:tc>
        <w:tc>
          <w:tcPr>
            <w:tcW w:w="145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本地控制器</w:t>
            </w:r>
            <w:r/>
          </w:p>
        </w:tc>
        <w:tc>
          <w:tcPr>
            <w:tcW w:w="1276"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w:t>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电源测试</w:t>
            </w:r>
            <w:r/>
          </w:p>
        </w:tc>
      </w:tr>
      <w:tr>
        <w:trPr>
          <w:jc w:val="center"/>
          <w:trHeight w:val="285"/>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闭路电视监视系统</w:t>
            </w:r>
            <w:r/>
          </w:p>
        </w:tc>
        <w:tc>
          <w:tcPr>
            <w:tcW w:w="1276"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摄像机</w:t>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电流、电压测量</w:t>
            </w:r>
            <w:r/>
          </w:p>
        </w:tc>
      </w:tr>
      <w:tr>
        <w:trPr>
          <w:jc w:val="center"/>
          <w:trHeight w:val="285"/>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调整聚焦及焦距</w:t>
            </w:r>
            <w:r/>
          </w:p>
        </w:tc>
      </w:tr>
      <w:tr>
        <w:trPr>
          <w:jc w:val="center"/>
          <w:trHeight w:val="285"/>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安装部位</w:t>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是否松动、锈蚀</w:t>
            </w:r>
            <w:r/>
          </w:p>
        </w:tc>
      </w:tr>
      <w:tr>
        <w:trPr>
          <w:jc w:val="center"/>
          <w:trHeight w:val="285"/>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交通控制和诱导设施</w:t>
            </w:r>
            <w:r/>
          </w:p>
        </w:tc>
        <w:tc>
          <w:tcPr>
            <w:tcW w:w="1276"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交通信号灯</w:t>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查找不良像素管</w:t>
            </w:r>
            <w:r/>
          </w:p>
        </w:tc>
      </w:tr>
      <w:tr>
        <w:trPr>
          <w:jc w:val="center"/>
          <w:trHeight w:val="285"/>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清洁像素管、电路板</w:t>
            </w:r>
            <w:r/>
          </w:p>
        </w:tc>
      </w:tr>
      <w:tr>
        <w:trPr>
          <w:jc w:val="center"/>
          <w:trHeight w:val="285"/>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各接线端子是否松动</w:t>
            </w:r>
            <w:r/>
          </w:p>
        </w:tc>
      </w:tr>
      <w:tr>
        <w:trPr>
          <w:jc w:val="center"/>
          <w:trHeight w:val="570"/>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通信设施</w:t>
            </w:r>
            <w:r/>
          </w:p>
        </w:tc>
        <w:tc>
          <w:tcPr>
            <w:tcW w:w="1276"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光缆、电缆</w:t>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光纤通道后向散射信号曲线测试检查</w:t>
            </w:r>
            <w:r/>
          </w:p>
        </w:tc>
      </w:tr>
      <w:tr>
        <w:trPr>
          <w:jc w:val="center"/>
          <w:trHeight w:val="285"/>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电缆、光缆防雷和接地装置检查</w:t>
            </w:r>
            <w:r/>
          </w:p>
        </w:tc>
      </w:tr>
      <w:tr>
        <w:trPr>
          <w:jc w:val="center"/>
          <w:trHeight w:val="285"/>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监控室设备及系统</w:t>
            </w:r>
            <w:r/>
          </w:p>
        </w:tc>
        <w:tc>
          <w:tcPr>
            <w:tcW w:w="1276"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w:t>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各部位的电压、电流检查</w:t>
            </w:r>
            <w:r/>
          </w:p>
        </w:tc>
      </w:tr>
      <w:tr>
        <w:trPr>
          <w:jc w:val="center"/>
          <w:trHeight w:val="285"/>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发热检查</w:t>
            </w:r>
            <w:r/>
          </w:p>
        </w:tc>
      </w:tr>
      <w:tr>
        <w:trPr>
          <w:jc w:val="center"/>
          <w:trHeight w:val="285"/>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系统启动的动作确认</w:t>
            </w:r>
            <w:r/>
          </w:p>
        </w:tc>
      </w:tr>
      <w:tr>
        <w:trPr>
          <w:jc w:val="center"/>
          <w:trHeight w:val="285"/>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控制软件维护与系统联动</w:t>
            </w:r>
            <w:r/>
          </w:p>
        </w:tc>
      </w:tr>
      <w:tr>
        <w:trPr>
          <w:jc w:val="center"/>
          <w:trHeight w:val="285"/>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打印设备状况检查</w:t>
            </w:r>
            <w:r/>
          </w:p>
        </w:tc>
      </w:tr>
      <w:tr>
        <w:trPr>
          <w:jc w:val="center"/>
          <w:trHeight w:val="285"/>
        </w:trPr>
        <w:tc>
          <w:tcPr>
            <w:tcW w:w="1548"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监控室</w:t>
            </w:r>
            <w:r/>
          </w:p>
        </w:tc>
        <w:tc>
          <w:tcPr>
            <w:tcW w:w="1276"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w:t>
            </w:r>
            <w:r/>
          </w:p>
        </w:tc>
        <w:tc>
          <w:tcPr>
            <w:tcW w:w="501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地板抗静电检查</w:t>
            </w:r>
            <w:r/>
          </w:p>
        </w:tc>
      </w:tr>
    </w:tbl>
    <w:p>
      <w:pPr>
        <w:ind w:firstLine="422"/>
        <w:spacing w:line="360" w:lineRule="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2.3无损检测</w:t>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2.3.1针对隧道衬砌检测，不仅要检测衬砌厚度、是否脱空以及混凝土缺陷，还要检测混凝土背后围岩的情况，检测控制深度在1.0m左右。</w:t>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2.3.2检测方法</w:t>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（1）使用900M雷达天线检测。</w:t>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（2）检测时，天线紧贴衬砌沿测线滑动，雷达控制单元高速发射雷达脉冲进行快速连续采集，采集时每1m作1个雷达识别标记，完成数据采集工作。</w:t>
      </w:r>
      <w:r/>
    </w:p>
    <w:p>
      <w:pPr>
        <w:spacing w:line="360" w:lineRule="auto"/>
        <w:rPr>
          <w:rFonts w:hint="default" w:ascii="宋体" w:hAnsi="宋体" w:eastAsia="宋体" w:cs="宋体"/>
          <w:b/>
          <w:color w:val="auto"/>
          <w:sz w:val="21"/>
          <w:szCs w:val="21"/>
          <w:highlight w:val="none"/>
          <w:lang w:val="en-US" w:eastAsia="zh-CN"/>
        </w:rPr>
        <w:outlineLvl w:val="1"/>
      </w:pP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人员要求</w:t>
      </w:r>
      <w:r/>
    </w:p>
    <w:p>
      <w:pPr>
        <w:ind w:firstLine="420"/>
        <w:spacing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1、项目负责人1名，项目技术负责人1名，其他人员满足本次检测要求。项目负责人需要有较强的组织和协调能力，并具有较高的理论素养和分析解决问题的能力。</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项目组人员必须专门服务于本项目，不得用于其他项目中，且原则上不得更换。项目组人员应为非变更后无在养项目，或是变更后无在养项目（必须是原合同养护期已满）。中标后项目组人员未按投标承诺到位或中标单位未经采购方批准私自更换的，一经发现处罚10000元/人·次，同时中标单位仍应按投标承诺将人员配备到位</w:t>
      </w:r>
      <w:r>
        <w:rPr>
          <w:rFonts w:hint="eastAsia" w:ascii="宋体" w:hAnsi="宋体" w:eastAsia="宋体" w:cs="宋体"/>
          <w:bCs/>
          <w:color w:val="auto"/>
          <w:sz w:val="21"/>
          <w:szCs w:val="21"/>
          <w:highlight w:val="none"/>
          <w:lang w:eastAsia="zh-CN"/>
        </w:rPr>
        <w:t xml:space="preserve">。</w:t>
      </w:r>
      <w:r/>
    </w:p>
    <w:p>
      <w:pPr>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val="en-US" w:eastAsia="zh-CN"/>
        </w:rPr>
        <w:t xml:space="preserve">九</w:t>
      </w:r>
      <w:r>
        <w:rPr>
          <w:rFonts w:hint="eastAsia" w:ascii="宋体" w:hAnsi="宋体" w:eastAsia="宋体" w:cs="宋体"/>
          <w:b/>
          <w:color w:val="auto"/>
          <w:sz w:val="21"/>
          <w:szCs w:val="21"/>
          <w:highlight w:val="none"/>
        </w:rPr>
        <w:t xml:space="preserve">、响应报价依据与要求</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1、响应报价</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1.1</w:t>
      </w:r>
      <w:r>
        <w:rPr>
          <w:rFonts w:hint="eastAsia" w:ascii="宋体" w:hAnsi="宋体" w:eastAsia="宋体" w:cs="宋体"/>
          <w:bCs/>
          <w:color w:val="auto"/>
          <w:sz w:val="21"/>
          <w:szCs w:val="21"/>
          <w:highlight w:val="none"/>
        </w:rPr>
        <w:t xml:space="preserve">服务费包括：检测及管理人员费用、检测报告及相关后期建档等费用、现场费用、交通安全措施费、交通工具及使用费、检测设备、测量仪器费及相关费用、临时办公场、公司取费、</w:t>
      </w:r>
      <w:r>
        <w:rPr>
          <w:rFonts w:hint="eastAsia" w:ascii="宋体" w:hAnsi="宋体" w:eastAsia="宋体" w:cs="宋体"/>
          <w:bCs/>
          <w:color w:val="auto"/>
          <w:sz w:val="21"/>
          <w:szCs w:val="21"/>
          <w:highlight w:val="none"/>
          <w:lang w:val="en-US" w:eastAsia="zh-CN"/>
        </w:rPr>
        <w:t xml:space="preserve">履行过程中发生的全部专家评审费用（包括但不限于检测方案评审、专项评审、报告评审、安全评审、航道评审等专家费、会务费、差旅费等与评审相关的费用）、</w:t>
      </w:r>
      <w:r>
        <w:rPr>
          <w:rFonts w:hint="eastAsia" w:ascii="宋体" w:hAnsi="宋体" w:eastAsia="宋体" w:cs="宋体"/>
          <w:bCs/>
          <w:color w:val="auto"/>
          <w:sz w:val="21"/>
          <w:szCs w:val="21"/>
          <w:highlight w:val="none"/>
        </w:rPr>
        <w:t xml:space="preserve">法定税金、利润等本招标文件明示或暗示的所有一般风险、责任和义务等费用。除合同另有规定外，该费用在合同实施期间不予调整。</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1.2</w:t>
      </w:r>
      <w:r>
        <w:rPr>
          <w:rFonts w:hint="eastAsia" w:ascii="宋体" w:hAnsi="宋体" w:eastAsia="宋体" w:cs="宋体"/>
          <w:bCs/>
          <w:color w:val="auto"/>
          <w:sz w:val="21"/>
          <w:szCs w:val="21"/>
          <w:highlight w:val="none"/>
        </w:rPr>
        <w:t xml:space="preserve">在合同执行期间，对于价格上涨、政策性调整等因素对项目成本造成的影响，</w:t>
      </w:r>
      <w:r>
        <w:rPr>
          <w:rFonts w:hint="eastAsia" w:ascii="宋体" w:hAnsi="宋体" w:eastAsia="宋体" w:cs="宋体"/>
          <w:bCs/>
          <w:color w:val="auto"/>
          <w:sz w:val="21"/>
          <w:szCs w:val="21"/>
          <w:highlight w:val="none"/>
          <w:lang w:val="en-US" w:eastAsia="zh-CN"/>
        </w:rPr>
        <w:t xml:space="preserve">采购</w:t>
      </w:r>
      <w:r>
        <w:rPr>
          <w:rFonts w:hint="eastAsia" w:ascii="宋体" w:hAnsi="宋体" w:eastAsia="宋体" w:cs="宋体"/>
          <w:bCs/>
          <w:color w:val="auto"/>
          <w:sz w:val="21"/>
          <w:szCs w:val="21"/>
          <w:highlight w:val="none"/>
        </w:rPr>
        <w:t xml:space="preserve">人对合同价格不予调整</w:t>
      </w:r>
      <w:r>
        <w:rPr>
          <w:rFonts w:hint="eastAsia" w:ascii="宋体" w:hAnsi="宋体" w:eastAsia="宋体" w:cs="宋体"/>
          <w:bCs/>
          <w:color w:val="auto"/>
          <w:sz w:val="21"/>
          <w:szCs w:val="21"/>
          <w:highlight w:val="none"/>
          <w:lang w:eastAsia="zh-CN"/>
        </w:rPr>
        <w:t xml:space="preserve">。</w:t>
      </w:r>
      <w:r/>
    </w:p>
    <w:p>
      <w:pPr>
        <w:ind w:firstLine="420"/>
        <w:spacing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2、服务要求</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2.1投标</w:t>
      </w:r>
      <w:r>
        <w:rPr>
          <w:rFonts w:hint="default" w:ascii="宋体" w:hAnsi="宋体" w:eastAsia="宋体" w:cs="宋体"/>
          <w:bCs/>
          <w:color w:val="auto"/>
          <w:sz w:val="21"/>
          <w:szCs w:val="21"/>
          <w:highlight w:val="none"/>
          <w:lang w:val="en-US" w:eastAsia="zh-CN"/>
        </w:rPr>
        <w:t xml:space="preserve">人应配备满足试验检测所需的办公、交通、通讯等工具，配置性能稳定、指标先进、套型合理的仪器设备。对于部分使用频率高，可能出现饱和或故障的试验检测设备，应做好相应预案，以便及时准确得出各项试验结果，从而确保试验检测工作的质量。并按照交通部有关行业规范、《检测和校准试验室认可准则》的要求，建立一整套完善的试验检测、质量管理工作机制</w:t>
      </w:r>
      <w:r>
        <w:rPr>
          <w:rFonts w:hint="eastAsia" w:ascii="宋体" w:hAnsi="宋体" w:eastAsia="宋体" w:cs="宋体"/>
          <w:bCs/>
          <w:color w:val="auto"/>
          <w:sz w:val="21"/>
          <w:szCs w:val="21"/>
          <w:highlight w:val="none"/>
          <w:lang w:val="en-US" w:eastAsia="zh-CN"/>
        </w:rPr>
        <w:t xml:space="preserve">。</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2.2乙方</w:t>
      </w:r>
      <w:r>
        <w:rPr>
          <w:rFonts w:hint="default" w:ascii="宋体" w:hAnsi="宋体" w:eastAsia="宋体" w:cs="宋体"/>
          <w:bCs/>
          <w:color w:val="auto"/>
          <w:sz w:val="21"/>
          <w:szCs w:val="21"/>
          <w:highlight w:val="none"/>
          <w:lang w:val="en-US" w:eastAsia="zh-CN"/>
        </w:rPr>
        <w:t xml:space="preserve">编制的检测实施方案、试验段成果报告及最终检测报告，均须通过</w:t>
      </w:r>
      <w:r>
        <w:rPr>
          <w:rFonts w:hint="eastAsia" w:ascii="宋体" w:hAnsi="宋体" w:eastAsia="宋体" w:cs="宋体"/>
          <w:bCs/>
          <w:color w:val="auto"/>
          <w:sz w:val="21"/>
          <w:szCs w:val="21"/>
          <w:highlight w:val="none"/>
          <w:lang w:val="en-US" w:eastAsia="zh-CN"/>
        </w:rPr>
        <w:t xml:space="preserve">甲方</w:t>
      </w:r>
      <w:r>
        <w:rPr>
          <w:rFonts w:hint="default" w:ascii="宋体" w:hAnsi="宋体" w:eastAsia="宋体" w:cs="宋体"/>
          <w:bCs/>
          <w:color w:val="auto"/>
          <w:sz w:val="21"/>
          <w:szCs w:val="21"/>
          <w:highlight w:val="none"/>
          <w:lang w:val="en-US" w:eastAsia="zh-CN"/>
        </w:rPr>
        <w:t xml:space="preserve">组织的专家评审。任一阶段评审未通过的，中标人应依据专家评审意见限期完成整改，直至评审合格；未通过评审不得进入下一阶段工作</w:t>
      </w:r>
      <w:r>
        <w:rPr>
          <w:rFonts w:hint="eastAsia" w:ascii="宋体" w:hAnsi="宋体" w:eastAsia="宋体" w:cs="宋体"/>
          <w:bCs/>
          <w:color w:val="auto"/>
          <w:sz w:val="21"/>
          <w:szCs w:val="21"/>
          <w:highlight w:val="none"/>
          <w:lang w:val="en-US" w:eastAsia="zh-CN"/>
        </w:rPr>
        <w:t xml:space="preserve">。</w:t>
      </w:r>
      <w:r/>
    </w:p>
    <w:p>
      <w:pPr>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2.3乙方按甲方要求完成当年度全部检测工作，出具当年度检测报告书后，应配合甲方组织3名以上专家进行评审,若有遗漏病害未检出，每发现一处病害罚款5万元，发现三处及以上病害的，直接扣除当年度检测费的10%，扣款于进度款支付时直接扣除。</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2.4乙方应按投标承诺及合同要求配备检测人员、车辆及设备。甲方巡查发现乙方未按要求配备人员、车辆的，每发现一次，甲方有权扣减合同价款5000元，并责令乙方限期整改。</w:t>
      </w:r>
      <w:r/>
    </w:p>
    <w:p>
      <w:pPr>
        <w:spacing w:line="360" w:lineRule="auto"/>
        <w:rPr>
          <w:rFonts w:hint="default" w:ascii="宋体" w:hAnsi="宋体" w:eastAsia="宋体" w:cs="宋体"/>
          <w:b/>
          <w:color w:val="auto"/>
          <w:sz w:val="21"/>
          <w:szCs w:val="21"/>
          <w:highlight w:val="none"/>
          <w:lang w:val="en-US" w:eastAsia="zh-CN"/>
        </w:rPr>
        <w:outlineLvl w:val="1"/>
      </w:pPr>
      <w:r>
        <w:rPr>
          <w:rFonts w:hint="eastAsia" w:ascii="宋体" w:hAnsi="宋体" w:eastAsia="宋体" w:cs="宋体"/>
          <w:b/>
          <w:color w:val="auto"/>
          <w:sz w:val="21"/>
          <w:szCs w:val="21"/>
          <w:highlight w:val="none"/>
          <w:lang w:val="en-US" w:eastAsia="zh-CN"/>
        </w:rPr>
        <w:t xml:space="preserve">十、其他要求</w:t>
      </w:r>
      <w:r/>
    </w:p>
    <w:p>
      <w:pPr>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1、检测工程量调整</w:t>
      </w:r>
      <w:r/>
    </w:p>
    <w:p>
      <w:pPr>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1.1本项目检测工程量以招标工程量清单为投标报价基础。合同履行过程中，实际检测工程量与清单量偏差较大的，甲方有权依据财政评审（财评）审定价格对相应工程量及合同价款予以调减。</w:t>
      </w:r>
      <w:r/>
    </w:p>
    <w:p>
      <w:pPr>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1.2乙方应如实提供检测记录、检测报告、计量资料等，配合甲方或财评机构完成计量、评审。最终结算以甲方确认及财评结果为准。</w:t>
      </w:r>
      <w:r/>
    </w:p>
    <w:p>
      <w:pPr>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1.3因工程量调减产生的费用变化，乙方不得据此向甲方提出额外补偿或索赔。</w:t>
      </w:r>
      <w:r/>
    </w:p>
    <w:p>
      <w:pPr>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 2、检测期限与超期处理</w:t>
      </w:r>
      <w:r/>
    </w:p>
    <w:p>
      <w:pPr>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2.1乙方应按合同约定期限完成检测项目。因非乙方原因确需延期的，乙方应在期限届满前向甲方提交书面超期申请及证明材料，经甲方书面同意后方可顺延。</w:t>
      </w:r>
      <w:r/>
    </w:p>
    <w:p>
      <w:pPr>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2.2乙方未提前申报超期申请，或超期申请未获甲方同意而超期的，每超期一个月，甲方有权按合同总价的3%扣减合同价款；不足一个月的，按一个月计算。</w:t>
      </w:r>
      <w:r/>
    </w:p>
    <w:p>
      <w:pPr>
        <w:ind w:firstLine="420"/>
        <w:spacing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3、应急检测任务</w:t>
      </w:r>
      <w:r/>
    </w:p>
    <w:p>
      <w:pPr>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3.1检测项目结束后，在本合同签订之日起一年内，乙方应承担甲方安排的高架、桥梁、隧道的应急检测任务。</w:t>
      </w:r>
      <w:r/>
    </w:p>
    <w:p>
      <w:pPr>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3.2应急检测任务不另行列项计价，不增加合同总价，已包含在本合同总价内。</w:t>
      </w:r>
      <w:r/>
    </w:p>
    <w:p>
      <w:pPr>
        <w:ind w:firstLine="420"/>
        <w:spacing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4、水下桩检测</w:t>
      </w:r>
      <w:r/>
    </w:p>
    <w:p>
      <w:pPr>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4.1水下桩检测应由具备相应专业能力的团队实施，水下作业人员须持有有效潜水证。</w:t>
      </w:r>
      <w:r/>
    </w:p>
    <w:p>
      <w:pPr>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4.2乙方应按要求完成航道评审、安全评审及相关水上水下作业许可手续，落实安全防护措施，并接受甲方及主管部门监督。</w:t>
      </w:r>
      <w:r/>
    </w:p>
    <w:p>
      <w:pPr>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4.3因水下桩检测组织、作业、评审、许可及安全措施等产生的责任由乙方承担。</w:t>
      </w:r>
      <w:r/>
    </w:p>
    <w:p>
      <w:pPr>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一</w:t>
      </w:r>
      <w:r>
        <w:rPr>
          <w:rFonts w:hint="eastAsia" w:ascii="宋体" w:hAnsi="宋体" w:eastAsia="宋体" w:cs="宋体"/>
          <w:b/>
          <w:color w:val="auto"/>
          <w:sz w:val="21"/>
          <w:szCs w:val="21"/>
          <w:highlight w:val="none"/>
        </w:rPr>
        <w:t xml:space="preserve">、政府采购政策</w:t>
      </w:r>
      <w:r/>
    </w:p>
    <w:p>
      <w:pPr>
        <w:ind w:left="0" w:right="0"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1、政府采购政策： </w:t>
      </w:r>
      <w:r/>
    </w:p>
    <w:p>
      <w:pPr>
        <w:ind w:left="0" w:right="0"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1.1中小企业： </w:t>
      </w:r>
      <w:r/>
    </w:p>
    <w:p>
      <w:pPr>
        <w:ind w:left="0" w:right="0"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根据财政部、工业和信息化部《政府采购促进中小企业发展管理办法》、《关于进一步加大政府采购支持中小企业力度的通知》财库〔2022〕19号的规定： </w:t>
      </w:r>
      <w:r/>
    </w:p>
    <w:p>
      <w:pPr>
        <w:ind w:left="0" w:right="0"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b/>
          <w:bCs/>
          <w:color w:val="auto"/>
          <w:sz w:val="21"/>
          <w:szCs w:val="21"/>
          <w:highlight w:val="none"/>
        </w:rPr>
        <w:t xml:space="preserve">本项目属于</w:t>
      </w:r>
      <w:r>
        <w:rPr>
          <w:rFonts w:hint="eastAsia" w:ascii="宋体" w:hAnsi="宋体" w:eastAsia="宋体" w:cs="宋体"/>
          <w:b/>
          <w:bCs/>
          <w:color w:val="auto"/>
          <w:sz w:val="21"/>
          <w:szCs w:val="21"/>
          <w:highlight w:val="none"/>
          <w:u w:val="single"/>
        </w:rPr>
        <w:t xml:space="preserve">专门</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rPr>
        <w:t xml:space="preserve">面向</w:t>
      </w:r>
      <w:r>
        <w:rPr>
          <w:rFonts w:hint="eastAsia" w:ascii="宋体" w:hAnsi="宋体" w:eastAsia="宋体" w:cs="宋体"/>
          <w:b/>
          <w:bCs/>
          <w:color w:val="auto"/>
          <w:sz w:val="21"/>
          <w:szCs w:val="21"/>
          <w:highlight w:val="none"/>
        </w:rPr>
        <w:t xml:space="preserve">中小企业采购</w:t>
      </w:r>
      <w:r>
        <w:rPr>
          <w:rFonts w:hint="eastAsia" w:ascii="宋体" w:hAnsi="宋体" w:eastAsia="宋体" w:cs="宋体"/>
          <w:color w:val="auto"/>
          <w:sz w:val="21"/>
          <w:szCs w:val="21"/>
          <w:highlight w:val="none"/>
        </w:rPr>
        <w:t xml:space="preserve">。 </w:t>
      </w:r>
      <w:r/>
    </w:p>
    <w:p>
      <w:pPr>
        <w:ind w:left="0" w:right="0" w:firstLine="480"/>
        <w:keepLines w:val="0"/>
        <w:keepNext w:val="0"/>
        <w:pageBreakBefore w:val="0"/>
        <w:spacing w:line="360" w:lineRule="auto"/>
        <w:widowControl w:val="off"/>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auto"/>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80"/>
        <w:keepLines w:val="0"/>
        <w:keepNext w:val="0"/>
        <w:pageBreakBefore w:val="0"/>
        <w:spacing w:line="360" w:lineRule="auto"/>
        <w:widowControl w:val="off"/>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p>
    <w:p>
      <w:pPr>
        <w:ind w:left="0" w:right="0" w:firstLine="480"/>
        <w:keepLines w:val="0"/>
        <w:keepNext w:val="0"/>
        <w:pageBreakBefore w:val="0"/>
        <w:spacing w:line="360" w:lineRule="auto"/>
        <w:widowControl w:val="off"/>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b/>
          <w:color w:val="auto"/>
          <w:sz w:val="21"/>
          <w:szCs w:val="21"/>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bCs/>
          <w:color w:val="auto"/>
          <w:sz w:val="21"/>
          <w:szCs w:val="21"/>
          <w:highlight w:val="none"/>
          <w:u w:val="single"/>
          <w:lang w:eastAsia="zh-CN"/>
        </w:rPr>
        <w:t xml:space="preserve">其他未列明行业</w:t>
      </w:r>
      <w:r>
        <w:rPr>
          <w:rFonts w:hint="eastAsia" w:ascii="宋体" w:hAnsi="宋体" w:eastAsia="宋体" w:cs="宋体"/>
          <w:b/>
          <w:color w:val="auto"/>
          <w:sz w:val="21"/>
          <w:szCs w:val="21"/>
          <w:highlight w:val="none"/>
        </w:rPr>
        <w:t xml:space="preserve">。</w:t>
      </w:r>
      <w:r/>
    </w:p>
    <w:p>
      <w:pPr>
        <w:ind w:left="0" w:right="0" w:firstLine="480"/>
        <w:keepLines w:val="0"/>
        <w:keepNext w:val="0"/>
        <w:pageBreakBefore w:val="0"/>
        <w:spacing w:line="360" w:lineRule="auto"/>
        <w:widowControl w:val="off"/>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（5）监狱企业</w:t>
      </w:r>
      <w:r/>
    </w:p>
    <w:p>
      <w:pPr>
        <w:ind w:left="0" w:right="0" w:firstLine="480"/>
        <w:keepLines w:val="0"/>
        <w:keepNext w:val="0"/>
        <w:pageBreakBefore w:val="0"/>
        <w:spacing w:line="360" w:lineRule="auto"/>
        <w:widowControl w:val="off"/>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right="0" w:firstLine="480"/>
        <w:keepLines w:val="0"/>
        <w:keepNext w:val="0"/>
        <w:pageBreakBefore w:val="0"/>
        <w:spacing w:line="360" w:lineRule="auto"/>
        <w:widowControl w:val="off"/>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（6）残疾人福利性单位</w:t>
      </w:r>
      <w:r/>
    </w:p>
    <w:p>
      <w:pPr>
        <w:ind w:left="0" w:right="0" w:firstLine="480"/>
        <w:keepLines w:val="0"/>
        <w:keepNext w:val="0"/>
        <w:pageBreakBefore w:val="0"/>
        <w:spacing w:line="360" w:lineRule="auto"/>
        <w:widowControl w:val="off"/>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1.2信用记录</w:t>
      </w:r>
      <w:r/>
    </w:p>
    <w:p>
      <w:pPr>
        <w:ind w:left="0" w:right="0"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苏州市财政局《关于印发苏州市市级政府采购信用记录查询和使用工作试行办法的通知》（苏财购（2017）11号）文件的规定，我们将依法对供应商进行信用查询，凡经评审小组确认不符合政府采购相关法律法规规定的，将拒绝其参与政府采购活动。 </w:t>
      </w:r>
      <w:r/>
    </w:p>
    <w:p>
      <w:pPr>
        <w:ind w:left="0" w:right="0"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（1）查询时间：</w:t>
      </w:r>
      <w:r>
        <w:rPr>
          <w:rFonts w:hint="eastAsia" w:ascii="宋体" w:hAnsi="宋体" w:eastAsia="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提交截止时间。 </w:t>
      </w:r>
      <w:r/>
    </w:p>
    <w:p>
      <w:pPr>
        <w:ind w:left="0" w:right="0"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（2）查询渠道：统一登录苏州政府采购交易管理平台一键获取“信用中国”、“信用江苏”及中国政府采购网上的信用信息。</w:t>
      </w:r>
      <w:r/>
    </w:p>
    <w:p>
      <w:pPr>
        <w:ind w:left="0" w:right="0"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查询证据留存方式：对存在失信信息的供应商，评审小组应填写《苏州市级政府采购供应商失信信息确认函》，由失信供应商签名（章）确认。采购代理机构工作人员应登陆到来源网站页面进行复核并打印，作为证据留存。 </w:t>
      </w:r>
      <w:r/>
    </w:p>
    <w:p>
      <w:pPr>
        <w:ind w:left="0" w:right="0"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w:t>
      </w:r>
      <w:r>
        <w:rPr>
          <w:rFonts w:hint="eastAsia" w:ascii="宋体" w:hAnsi="宋体" w:eastAsia="宋体" w:cs="宋体"/>
          <w:color w:val="auto"/>
          <w:sz w:val="21"/>
          <w:szCs w:val="21"/>
          <w:highlight w:val="none"/>
          <w:lang w:eastAsia="zh-CN"/>
        </w:rPr>
        <w:t xml:space="preserve">响应单位</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eastAsia="zh-CN"/>
        </w:rPr>
        <w:t xml:space="preserve">响应</w:t>
      </w:r>
      <w:r>
        <w:rPr>
          <w:rFonts w:hint="eastAsia" w:ascii="宋体" w:hAnsi="宋体" w:eastAsia="宋体" w:cs="宋体"/>
          <w:color w:val="auto"/>
          <w:sz w:val="21"/>
          <w:szCs w:val="21"/>
          <w:highlight w:val="none"/>
        </w:rPr>
        <w:t xml:space="preserve">无效： </w:t>
      </w:r>
      <w:r/>
    </w:p>
    <w:p>
      <w:pPr>
        <w:ind w:left="0" w:right="0"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政府采购严重违法记录，即供应商被全国各级财政部门列入“政府采购严重违法失信行为记录名单”，且在处罚有效期内的。 </w:t>
      </w:r>
      <w:r/>
    </w:p>
    <w:p>
      <w:pPr>
        <w:ind w:left="0" w:right="0"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财政部门与法院、工商、税务等部门联合惩戒的失信信息，包括： </w:t>
      </w:r>
      <w:r/>
    </w:p>
    <w:p>
      <w:pPr>
        <w:ind w:left="0" w:right="0"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（1）被列入失信被执行人名单； </w:t>
      </w:r>
      <w:r/>
    </w:p>
    <w:p>
      <w:pPr>
        <w:ind w:left="0" w:right="0"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（2）被列入重大税收违法案件当事人名单； </w:t>
      </w:r>
      <w:r/>
    </w:p>
    <w:p>
      <w:pPr>
        <w:pStyle w:val="99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pStyle w:val="99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rPr>
      </w:pPr>
      <w:r>
        <w:rPr>
          <w:rFonts w:hint="eastAsia"/>
        </w:rPr>
      </w:r>
      <w:r/>
    </w:p>
    <w:p>
      <w:pPr>
        <w:pStyle w:val="99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87"/>
        <w:jc w:val="center"/>
        <w:spacing w:before="0" w:after="0" w:line="360" w:lineRule="auto"/>
        <w:rPr>
          <w:rFonts w:ascii="宋体" w:hAnsi="宋体" w:eastAsia="宋体"/>
          <w:color w:val="auto"/>
          <w:highlight w:val="none"/>
        </w:rPr>
      </w:pPr>
      <w:r/>
      <w:bookmarkStart w:id="50" w:name="_Toc22419"/>
      <w:r/>
      <w:bookmarkStart w:id="51" w:name="_Toc31657"/>
      <w:r>
        <w:rPr>
          <w:rFonts w:hint="eastAsia" w:ascii="宋体" w:hAnsi="宋体" w:eastAsia="宋体"/>
          <w:color w:val="auto"/>
          <w:szCs w:val="44"/>
          <w:highlight w:val="none"/>
        </w:rPr>
        <w:t xml:space="preserve">第</w:t>
      </w:r>
      <w:r>
        <w:rPr>
          <w:rFonts w:hint="eastAsia" w:ascii="宋体" w:hAnsi="宋体" w:eastAsia="宋体"/>
          <w:color w:val="auto"/>
          <w:szCs w:val="44"/>
          <w:highlight w:val="none"/>
          <w:lang w:val="en-US" w:eastAsia="zh-CN"/>
        </w:rPr>
        <w:t xml:space="preserve">五</w:t>
      </w:r>
      <w:r>
        <w:rPr>
          <w:rFonts w:hint="eastAsia" w:ascii="宋体" w:hAnsi="宋体" w:eastAsia="宋体"/>
          <w:color w:val="auto"/>
          <w:szCs w:val="44"/>
          <w:highlight w:val="none"/>
        </w:rPr>
        <w:t xml:space="preserve">章</w:t>
      </w:r>
      <w:r>
        <w:rPr>
          <w:rFonts w:ascii="宋体" w:hAnsi="宋体" w:eastAsia="宋体"/>
          <w:color w:val="auto"/>
          <w:szCs w:val="44"/>
          <w:highlight w:val="none"/>
        </w:rPr>
        <w:t xml:space="preserve"> </w:t>
      </w:r>
      <w:r>
        <w:rPr>
          <w:rFonts w:hint="eastAsia" w:ascii="宋体" w:hAnsi="宋体" w:eastAsia="宋体"/>
          <w:color w:val="auto"/>
          <w:szCs w:val="44"/>
          <w:highlight w:val="none"/>
        </w:rPr>
        <w:t xml:space="preserve">合</w:t>
      </w:r>
      <w:r>
        <w:rPr>
          <w:rFonts w:hint="eastAsia" w:ascii="宋体" w:hAnsi="宋体" w:eastAsia="宋体"/>
          <w:color w:val="auto"/>
          <w:highlight w:val="none"/>
        </w:rPr>
        <w:t xml:space="preserve">同主要条款</w:t>
      </w:r>
      <w:bookmarkEnd w:id="49"/>
      <w:r/>
      <w:bookmarkEnd w:id="50"/>
      <w:r/>
      <w:bookmarkEnd w:id="51"/>
      <w:r/>
      <w:r/>
    </w:p>
    <w:p>
      <w:pPr>
        <w:pStyle w:val="990"/>
        <w:rPr>
          <w:rFonts w:hAnsi="宋体" w:cs="宋体"/>
          <w:b/>
          <w:bCs/>
          <w:color w:val="auto"/>
          <w:sz w:val="28"/>
          <w:szCs w:val="28"/>
          <w:highlight w:val="none"/>
        </w:rPr>
      </w:pPr>
      <w:r/>
      <w:bookmarkStart w:id="52" w:name="_Toc4427"/>
      <w:r/>
      <w:bookmarkEnd w:id="52"/>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甲方（采购人）：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p>
    <w:p>
      <w:pPr>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联 系 人：</w:t>
      </w:r>
      <w:r>
        <w:rPr>
          <w:rFonts w:hint="eastAsia" w:ascii="宋体" w:hAnsi="宋体" w:eastAsia="宋体" w:cs="宋体"/>
          <w:color w:val="auto"/>
          <w:sz w:val="21"/>
          <w:szCs w:val="21"/>
          <w:highlight w:val="none"/>
          <w:u w:val="single"/>
          <w:lang w:val="en-US" w:eastAsia="zh-CN"/>
        </w:rPr>
        <w:t xml:space="preserve">                                                     </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联系方式：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p>
    <w:p>
      <w:pPr>
        <w:ind w:firstLine="420"/>
        <w:spacing w:line="360" w:lineRule="auto"/>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民法典》和《中华人民共和国政府采购法》等有关法律法规，采购单位（甲方）和供应单位（乙方）双方遵循平等、自愿、公平和诚实信用原则，经友好协商，同意按照下面的条款和条件订立本合同，以资共同遵守。</w:t>
      </w:r>
      <w:r/>
    </w:p>
    <w:p>
      <w:pPr>
        <w:pStyle w:val="992"/>
        <w:ind w:firstLine="422"/>
        <w:spacing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一、合同项目</w:t>
      </w:r>
      <w:r/>
    </w:p>
    <w:p>
      <w:pPr>
        <w:pStyle w:val="992"/>
        <w:ind w:firstLine="420"/>
        <w:spacing w:after="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承包范围：</w:t>
      </w:r>
      <w:r>
        <w:rPr>
          <w:rFonts w:hint="eastAsia" w:ascii="宋体" w:hAnsi="宋体" w:eastAsia="宋体" w:cs="宋体"/>
          <w:color w:val="auto"/>
          <w:sz w:val="21"/>
          <w:szCs w:val="21"/>
          <w:highlight w:val="none"/>
          <w:u w:val="single"/>
          <w:lang w:eastAsia="zh-CN"/>
        </w:rPr>
        <w:t xml:space="preserve">2026年吴中区区管道路桥梁、高架及隧道定期检测项目</w:t>
      </w:r>
      <w:r>
        <w:rPr>
          <w:rFonts w:hint="eastAsia" w:ascii="宋体" w:hAnsi="宋体" w:eastAsia="宋体" w:cs="宋体"/>
          <w:color w:val="auto"/>
          <w:sz w:val="21"/>
          <w:szCs w:val="21"/>
          <w:highlight w:val="none"/>
          <w:u w:val="single"/>
        </w:rPr>
        <w:t xml:space="preserve">。</w:t>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.服务期限</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年  月  日～     年  月  日，</w:t>
      </w:r>
      <w:r>
        <w:rPr>
          <w:rFonts w:hint="eastAsia" w:ascii="宋体" w:hAnsi="宋体" w:eastAsia="宋体" w:cs="宋体"/>
          <w:color w:val="auto"/>
          <w:sz w:val="21"/>
          <w:szCs w:val="21"/>
          <w:highlight w:val="none"/>
          <w:u w:val="single"/>
          <w:lang w:val="en-US" w:eastAsia="zh-CN"/>
        </w:rPr>
        <w:t xml:space="preserve">共    </w:t>
      </w:r>
      <w:r>
        <w:rPr>
          <w:rFonts w:hint="eastAsia" w:ascii="宋体" w:hAnsi="宋体" w:eastAsia="宋体" w:cs="宋体"/>
          <w:color w:val="auto"/>
          <w:sz w:val="21"/>
          <w:szCs w:val="21"/>
          <w:highlight w:val="none"/>
          <w:u w:val="single"/>
        </w:rPr>
        <w:t xml:space="preserve">个月</w:t>
      </w:r>
      <w:r>
        <w:rPr>
          <w:rFonts w:hint="eastAsia" w:ascii="宋体" w:hAnsi="宋体" w:eastAsia="宋体" w:cs="宋体"/>
          <w:color w:val="auto"/>
          <w:sz w:val="21"/>
          <w:szCs w:val="21"/>
          <w:highlight w:val="none"/>
        </w:rPr>
        <w:t xml:space="preserve">。</w:t>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地点：根据甲方指定地点。</w:t>
      </w:r>
      <w:r/>
    </w:p>
    <w:p>
      <w:pPr>
        <w:ind w:firstLine="420"/>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4</w:t>
      </w:r>
      <w:r>
        <w:rPr>
          <w:rFonts w:hint="eastAsia" w:asciiTheme="minorEastAsia" w:hAnsiTheme="minorEastAsia" w:eastAsiaTheme="minorEastAsia" w:cstheme="minorEastAsia"/>
          <w:color w:val="auto"/>
          <w:sz w:val="21"/>
          <w:szCs w:val="21"/>
        </w:rPr>
        <w:t xml:space="preserve">.下列文件为本合同不可分割部分：</w:t>
      </w:r>
      <w:r/>
    </w:p>
    <w:p>
      <w:pPr>
        <w:ind w:firstLine="420"/>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（1）中标通知书；    </w:t>
      </w:r>
      <w:r/>
    </w:p>
    <w:p>
      <w:pPr>
        <w:ind w:firstLine="420"/>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（2）乙方的投标响应文件；      </w:t>
      </w:r>
      <w:r/>
    </w:p>
    <w:p>
      <w:pPr>
        <w:ind w:firstLine="420"/>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（3）招标文件；</w:t>
      </w:r>
      <w:r/>
    </w:p>
    <w:p>
      <w:pPr>
        <w:pStyle w:val="992"/>
        <w:ind w:firstLine="420"/>
        <w:spacing w:after="0"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（4）乙方在投标过程中所作的其它承诺、声明、书面澄清等。</w:t>
      </w:r>
      <w:r/>
    </w:p>
    <w:p>
      <w:pPr>
        <w:pStyle w:val="992"/>
        <w:ind w:firstLine="422"/>
        <w:spacing w:after="0" w:line="360" w:lineRule="auto"/>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二、合同总价款</w:t>
      </w:r>
      <w:r/>
    </w:p>
    <w:p>
      <w:pPr>
        <w:pStyle w:val="992"/>
        <w:ind w:firstLine="420"/>
        <w:spacing w:after="0"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rPr>
        <w:t xml:space="preserve">大写人民币</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整，小写</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。合同总价款包括</w:t>
      </w:r>
      <w:r>
        <w:rPr>
          <w:rFonts w:hint="eastAsia" w:ascii="宋体" w:hAnsi="宋体" w:eastAsia="宋体" w:cs="宋体"/>
          <w:bCs/>
          <w:color w:val="auto"/>
          <w:sz w:val="21"/>
          <w:szCs w:val="21"/>
          <w:highlight w:val="none"/>
        </w:rPr>
        <w:t xml:space="preserve">检测及管理人员费用、检测报告及相关后期建档等费用、现场费用、交通安全措施费、交通工具及使用费、检测设备、测量仪器费及相关费用、临时办公场、公司取费、</w:t>
      </w:r>
      <w:r>
        <w:rPr>
          <w:rFonts w:hint="eastAsia" w:ascii="宋体" w:hAnsi="宋体" w:eastAsia="宋体" w:cs="宋体"/>
          <w:bCs/>
          <w:color w:val="auto"/>
          <w:sz w:val="21"/>
          <w:szCs w:val="21"/>
          <w:highlight w:val="none"/>
          <w:lang w:val="en-US" w:eastAsia="zh-CN"/>
        </w:rPr>
        <w:t xml:space="preserve">履行过程中发生的全部专家评审费用（包括但不限于检测方案评审、专项评审、报告评审、安全评审、航道评审等专家费、会务费、差旅费等与评审相关的费用）、</w:t>
      </w:r>
      <w:r>
        <w:rPr>
          <w:rFonts w:hint="eastAsia" w:ascii="宋体" w:hAnsi="宋体" w:eastAsia="宋体" w:cs="宋体"/>
          <w:bCs/>
          <w:color w:val="auto"/>
          <w:sz w:val="21"/>
          <w:szCs w:val="21"/>
          <w:highlight w:val="none"/>
        </w:rPr>
        <w:t xml:space="preserve">法定税金、利润等本招标文件明示或暗示的所有一般风险、责任和义务等费用。除合同另有规定外，该费用在合同实施期间不予调整</w:t>
      </w:r>
      <w:r>
        <w:rPr>
          <w:rFonts w:hint="eastAsia" w:ascii="宋体" w:hAnsi="宋体" w:eastAsia="宋体" w:cs="宋体"/>
          <w:bCs/>
          <w:color w:val="auto"/>
          <w:sz w:val="21"/>
          <w:szCs w:val="21"/>
          <w:highlight w:val="none"/>
          <w:lang w:eastAsia="zh-CN"/>
        </w:rPr>
        <w:t xml:space="preserve">。</w:t>
      </w:r>
      <w:r/>
    </w:p>
    <w:p>
      <w:pPr>
        <w:pStyle w:val="992"/>
        <w:ind w:firstLine="422"/>
        <w:spacing w:after="0" w:line="360" w:lineRule="auto"/>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三、付款方式</w:t>
      </w:r>
      <w:r/>
    </w:p>
    <w:p>
      <w:pPr>
        <w:pStyle w:val="992"/>
        <w:ind w:firstLine="420"/>
        <w:spacing w:after="0"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付款步骤：</w:t>
      </w:r>
      <w:r>
        <w:rPr>
          <w:rFonts w:hint="eastAsia" w:ascii="宋体" w:hAnsi="宋体" w:eastAsia="宋体" w:cs="宋体"/>
          <w:bCs/>
          <w:color w:val="auto"/>
          <w:sz w:val="21"/>
          <w:szCs w:val="21"/>
          <w:highlight w:val="none"/>
          <w:lang w:val="en-US" w:eastAsia="zh-CN"/>
        </w:rPr>
        <w:t xml:space="preserve">合同签订生效后，乙方在完成所有检测工作并通过资料验收评审（甲方组织的专家评审），并将所有资料装订提交给甲方后一次性付清。</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付款方式为银行转账。乙方指定账户信息：</w:t>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乙方开户名称：</w:t>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银行账号：</w:t>
      </w:r>
      <w:r/>
    </w:p>
    <w:p>
      <w:pPr>
        <w:ind w:firstLine="422"/>
        <w:spacing w:line="360" w:lineRule="auto"/>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四、服务内容及要求</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（1）标段一（高架及地面桥梁检测东片区）：</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①根据《公路桥涵养护规范》</w:t>
      </w:r>
      <w:r>
        <w:rPr>
          <w:rFonts w:hint="eastAsia" w:ascii="宋体" w:hAnsi="宋体" w:eastAsia="宋体" w:cs="宋体"/>
          <w:b w:val="0"/>
          <w:bCs/>
          <w:color w:val="auto"/>
          <w:sz w:val="21"/>
          <w:szCs w:val="21"/>
          <w:highlight w:val="none"/>
          <w:lang w:val="en-US" w:eastAsia="zh-CN"/>
        </w:rPr>
        <w:t xml:space="preserve">（JTG5120-2021）《城市桥梁养护技术标准》CJJ99-2017等相关要求，对吴中区东片区区管道路桥梁、高架进行定期检测（主要包括中环东线吴中段、东环快速路吴中段、吴中大道暨南湖路快速路、苏同黎快速路等城市快速路及96座农路桥梁），主要包括：外业数据采集、桥梁病害记录和技术状况评定。根据桥梁检查、检测的技术状况评定结果，分析病害原因，提出维修养护方案或加固方案或特殊检查的要求；按要求完成桥梁建档资料、桥梁管理系统数据的输入与维护，以及提交桥梁定期检测报告等相关工作，其中斜港大桥须按规范进行索力检测；</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②根据《声屏障结构技术标准》（国标GB/T51335-2018）等相关要求，对东片区的环东线吴中段、东环快速路吴中段、吴中大道暨南湖路快速路、苏同黎快速路等城市快速路等城市快速路的声屏障进行检测，检测内容包括：表观缺陷、外观质量、结构尺寸、涂层厚度、焊缝质量 、锚栓抗拔力、锚栓扭矩值、混凝土无损检测、承载能力、屏体破损情况、强度验算等。</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③按照《省交通运输厅公路事业发展中心关于开展农村公路涉水桥梁下部结构风险隐患排查整治工作的通知》（苏交公便农管〔2025〕64号）要求，根据《公路桥梁水下构件检测技术规程》（TCECS G：J56-2019）开展对上述桥梁水下桥桩检测相关工作。</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（2）标段二（高架及地面桥梁检测西片区）：</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①根据《公路桥涵养护规范》（JTG5120-2021）《城市桥梁养护技术标准》CJJ99-2017等相关要求，对吴中区西片区区管道路桥梁、高架进行定期检测（主要包括子胥快速路、中环西线、南环快速路西延吴中段（苏福）、西环快速路南延（友新）等城市快速路及276座农路桥梁），主要包括：外业数据采集、桥梁病害记录和技术状况评定。根据桥梁检查、检测的技术状况评定结果，分析病害原因，提出维修养护方案或加固方案或特殊检查的要求；按要求完成桥梁建档资料、桥梁管理系统数据的输入与维护，以及提交桥梁定期检测报告等相关工作；</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②根据《声屏障结构技术标准》（国标GB/T51335-2018）等相关要求，对吴中区西片区的子胥快速路、中环西线、南环快速路西延吴中段（苏福）、西环快速路南延（友新）等城市快速路的声屏障进行检测，检测内容包括：表观缺陷、外观质量、结构尺寸、涂层厚度、焊缝质量、锚栓抗拔力、锚栓扭矩值、混凝土无损检测、承载能力、屏体破损情况、强度验算等。</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③按照《省交通运输厅公路事业发展中心关于开展农村公路涉水桥梁下部结构风险隐患排查整治工作的通知》（苏交公便农管〔2025〕64号）要求，根据《公路桥梁水下构件检测技术规程》（TCECS G：J56-2019）开展对上述桥梁水下桥桩检测相关工作。</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（3）标段三（隧道及下穿部分）：</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根据《公路隧道养护技术规范》（JTG 5130—2026）等相关要求，对香山隧道、凤凰山隧道、绮里坞隧道、渡渚山隧道、尹山湖隧道、尹中南路下穿、龙翔路下穿、东太湖三处下穿的土建结构外观检查、机电设施检查以及其他设施检查，并按相关规范要求及业主要求提交最终的检查检测成果报告资料（含土建结构技术状况评定、机电设施技术状况评定、其他设施技术状况评定、总体技术状况评定、相关图片影像资料等）、养护维修建议方案和业主指定的其他检测项目及内业档案资料整理归档等。</w:t>
      </w:r>
      <w:r/>
    </w:p>
    <w:p>
      <w:pPr>
        <w:ind w:firstLine="422"/>
        <w:spacing w:line="360" w:lineRule="auto"/>
        <w:rPr>
          <w:rFonts w:asciiTheme="minorEastAsia" w:hAnsiTheme="minorEastAsia" w:eastAsiaTheme="minorEastAsia" w:cstheme="minorEastAsia"/>
          <w:b/>
          <w:bCs/>
          <w:color w:val="auto"/>
          <w:sz w:val="21"/>
          <w:szCs w:val="21"/>
        </w:rPr>
      </w:pPr>
      <w:r>
        <w:rPr>
          <w:rFonts w:hint="eastAsia" w:ascii="宋体" w:hAnsi="宋体" w:eastAsia="宋体" w:cs="宋体"/>
          <w:b/>
          <w:bCs/>
          <w:color w:val="auto"/>
          <w:sz w:val="21"/>
          <w:szCs w:val="21"/>
          <w:highlight w:val="none"/>
        </w:rPr>
        <w:t xml:space="preserve">五</w:t>
      </w:r>
      <w:r>
        <w:rPr>
          <w:rFonts w:hint="eastAsia" w:asciiTheme="minorEastAsia" w:hAnsiTheme="minorEastAsia" w:eastAsiaTheme="minorEastAsia" w:cstheme="minorEastAsia"/>
          <w:b/>
          <w:bCs/>
          <w:color w:val="auto"/>
          <w:sz w:val="21"/>
          <w:szCs w:val="21"/>
        </w:rPr>
        <w:t xml:space="preserve">、甲方权利和义务：</w:t>
      </w:r>
      <w:r/>
    </w:p>
    <w:p>
      <w:pPr>
        <w:ind w:firstLine="420"/>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w:t>
      </w:r>
      <w:r>
        <w:rPr>
          <w:rFonts w:hint="eastAsia" w:asciiTheme="minorEastAsia" w:hAnsiTheme="minorEastAsia" w:eastAsiaTheme="minorEastAsia" w:cstheme="minorEastAsia"/>
          <w:color w:val="auto"/>
          <w:sz w:val="21"/>
          <w:szCs w:val="21"/>
          <w:lang w:val="en-US" w:eastAsia="zh-CN"/>
        </w:rPr>
        <w:t xml:space="preserve">.</w:t>
      </w:r>
      <w:r>
        <w:rPr>
          <w:rFonts w:hint="eastAsia" w:asciiTheme="minorEastAsia" w:hAnsiTheme="minorEastAsia" w:eastAsiaTheme="minorEastAsia" w:cstheme="minorEastAsia"/>
          <w:color w:val="auto"/>
          <w:sz w:val="21"/>
          <w:szCs w:val="21"/>
        </w:rPr>
        <w:t xml:space="preserve">中标后，甲方将向乙方免费提供与履行检测服务有关的资料</w:t>
      </w:r>
      <w:r/>
    </w:p>
    <w:p>
      <w:pPr>
        <w:ind w:firstLine="420"/>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2</w:t>
      </w:r>
      <w:r>
        <w:rPr>
          <w:rFonts w:hint="eastAsia" w:asciiTheme="minorEastAsia" w:hAnsiTheme="minorEastAsia" w:eastAsiaTheme="minorEastAsia" w:cstheme="minorEastAsia"/>
          <w:color w:val="auto"/>
          <w:sz w:val="21"/>
          <w:szCs w:val="21"/>
          <w:lang w:val="en-US" w:eastAsia="zh-CN"/>
        </w:rPr>
        <w:t xml:space="preserve">.</w:t>
      </w:r>
      <w:r>
        <w:rPr>
          <w:rFonts w:hint="eastAsia" w:asciiTheme="minorEastAsia" w:hAnsiTheme="minorEastAsia" w:eastAsiaTheme="minorEastAsia" w:cstheme="minorEastAsia"/>
          <w:color w:val="auto"/>
          <w:sz w:val="21"/>
          <w:szCs w:val="21"/>
        </w:rPr>
        <w:t xml:space="preserve">甲方应按照合同的规定，向乙方提供履行检测服务所必需的工作条件，包括检测必须的道路交通管制方面的协助。</w:t>
      </w:r>
      <w:r/>
    </w:p>
    <w:p>
      <w:pPr>
        <w:ind w:firstLine="420"/>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3</w:t>
      </w:r>
      <w:r>
        <w:rPr>
          <w:rFonts w:hint="eastAsia" w:asciiTheme="minorEastAsia" w:hAnsiTheme="minorEastAsia" w:eastAsiaTheme="minorEastAsia" w:cstheme="minorEastAsia"/>
          <w:color w:val="auto"/>
          <w:sz w:val="21"/>
          <w:szCs w:val="21"/>
          <w:lang w:val="en-US" w:eastAsia="zh-CN"/>
        </w:rPr>
        <w:t xml:space="preserve">.</w:t>
      </w:r>
      <w:r>
        <w:rPr>
          <w:rFonts w:hint="eastAsia" w:asciiTheme="minorEastAsia" w:hAnsiTheme="minorEastAsia" w:eastAsiaTheme="minorEastAsia" w:cstheme="minorEastAsia"/>
          <w:color w:val="auto"/>
          <w:sz w:val="21"/>
          <w:szCs w:val="21"/>
        </w:rPr>
        <w:t xml:space="preserve">甲方应在合同规定的时间内，就乙方书面提交并要求答复的重大问题，做出书面决定。在合同履行过程中，对于乙方按约定提交的技术报告、数据成果等，甲方应及时审批验收。</w:t>
      </w:r>
      <w:r/>
    </w:p>
    <w:p>
      <w:pPr>
        <w:ind w:firstLine="420"/>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4</w:t>
      </w:r>
      <w:r>
        <w:rPr>
          <w:rFonts w:hint="eastAsia" w:asciiTheme="minorEastAsia" w:hAnsiTheme="minorEastAsia" w:eastAsiaTheme="minorEastAsia" w:cstheme="minorEastAsia"/>
          <w:color w:val="auto"/>
          <w:sz w:val="21"/>
          <w:szCs w:val="21"/>
          <w:lang w:val="en-US" w:eastAsia="zh-CN"/>
        </w:rPr>
        <w:t xml:space="preserve">.</w:t>
      </w:r>
      <w:r>
        <w:rPr>
          <w:rFonts w:hint="eastAsia" w:asciiTheme="minorEastAsia" w:hAnsiTheme="minorEastAsia" w:eastAsiaTheme="minorEastAsia" w:cstheme="minorEastAsia"/>
          <w:color w:val="auto"/>
          <w:sz w:val="21"/>
          <w:szCs w:val="21"/>
        </w:rPr>
        <w:t xml:space="preserve">甲方有对乙方派出的机构与人员进行审查，并对其工作进行检查和监督的权利，对不称职的、严重失职的、有故意或恶意违约行为的人员有权要求乙方更换。</w:t>
      </w:r>
      <w:r/>
    </w:p>
    <w:p>
      <w:pPr>
        <w:ind w:firstLine="420"/>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5</w:t>
      </w:r>
      <w:r>
        <w:rPr>
          <w:rFonts w:hint="eastAsia" w:asciiTheme="minorEastAsia" w:hAnsiTheme="minorEastAsia" w:eastAsiaTheme="minorEastAsia" w:cstheme="minorEastAsia"/>
          <w:color w:val="auto"/>
          <w:sz w:val="21"/>
          <w:szCs w:val="21"/>
          <w:lang w:val="en-US" w:eastAsia="zh-CN"/>
        </w:rPr>
        <w:t xml:space="preserve">.</w:t>
      </w:r>
      <w:r>
        <w:rPr>
          <w:rFonts w:hint="eastAsia" w:asciiTheme="minorEastAsia" w:hAnsiTheme="minorEastAsia" w:eastAsiaTheme="minorEastAsia" w:cstheme="minorEastAsia"/>
          <w:color w:val="auto"/>
          <w:sz w:val="21"/>
          <w:szCs w:val="21"/>
        </w:rPr>
        <w:t xml:space="preserve">甲方应指定一名授权代表与乙方的授权代表建立工作联系参与本项目全过程的监督、协调、沟通工作。更换该代表或变更其授权时，应及时通知乙方。</w:t>
      </w:r>
      <w:r/>
    </w:p>
    <w:p>
      <w:pPr>
        <w:ind w:firstLine="420"/>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6</w:t>
      </w:r>
      <w:r>
        <w:rPr>
          <w:rFonts w:hint="eastAsia" w:asciiTheme="minorEastAsia" w:hAnsiTheme="minorEastAsia" w:eastAsiaTheme="minorEastAsia" w:cstheme="minorEastAsia"/>
          <w:color w:val="auto"/>
          <w:sz w:val="21"/>
          <w:szCs w:val="21"/>
          <w:lang w:val="en-US" w:eastAsia="zh-CN"/>
        </w:rPr>
        <w:t xml:space="preserve">.</w:t>
      </w:r>
      <w:r>
        <w:rPr>
          <w:rFonts w:hint="eastAsia" w:asciiTheme="minorEastAsia" w:hAnsiTheme="minorEastAsia" w:eastAsiaTheme="minorEastAsia" w:cstheme="minorEastAsia"/>
          <w:color w:val="auto"/>
          <w:sz w:val="21"/>
          <w:szCs w:val="21"/>
        </w:rPr>
        <w:t xml:space="preserve">按以本次检测评定结果和技术规范的规定需要对部分桥梁进行特殊检测，甲方将优先考虑乙方，以补充合同的方式进行约定。</w:t>
      </w:r>
      <w:r/>
    </w:p>
    <w:p>
      <w:pPr>
        <w:ind w:firstLine="422"/>
        <w:spacing w:line="360" w:lineRule="auto"/>
        <w:rPr>
          <w:rFonts w:asciiTheme="minorEastAsia" w:hAnsiTheme="minorEastAsia" w:eastAsiaTheme="minorEastAsia" w:cstheme="minorEastAsia"/>
          <w:b/>
          <w:bCs/>
          <w:color w:val="auto"/>
          <w:sz w:val="21"/>
          <w:szCs w:val="21"/>
        </w:rPr>
        <w:outlineLvl w:val="2"/>
      </w:pPr>
      <w:r>
        <w:rPr>
          <w:rFonts w:hint="eastAsia" w:asciiTheme="minorEastAsia" w:hAnsiTheme="minorEastAsia" w:eastAsiaTheme="minorEastAsia" w:cstheme="minorEastAsia"/>
          <w:b/>
          <w:bCs/>
          <w:color w:val="auto"/>
          <w:sz w:val="21"/>
          <w:szCs w:val="21"/>
          <w:lang w:val="en-US" w:eastAsia="zh-CN"/>
        </w:rPr>
        <w:t xml:space="preserve">六</w:t>
      </w:r>
      <w:r>
        <w:rPr>
          <w:rFonts w:hint="eastAsia" w:asciiTheme="minorEastAsia" w:hAnsiTheme="minorEastAsia" w:eastAsiaTheme="minorEastAsia" w:cstheme="minorEastAsia"/>
          <w:b/>
          <w:bCs/>
          <w:color w:val="auto"/>
          <w:sz w:val="21"/>
          <w:szCs w:val="21"/>
        </w:rPr>
        <w:t xml:space="preserve">、乙方权利和义务：</w:t>
      </w:r>
      <w:r/>
    </w:p>
    <w:p>
      <w:pPr>
        <w:ind w:firstLine="420"/>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w:t>
      </w:r>
      <w:r>
        <w:rPr>
          <w:rFonts w:hint="eastAsia" w:asciiTheme="minorEastAsia" w:hAnsiTheme="minorEastAsia" w:eastAsiaTheme="minorEastAsia" w:cstheme="minorEastAsia"/>
          <w:color w:val="auto"/>
          <w:sz w:val="21"/>
          <w:szCs w:val="21"/>
          <w:lang w:val="en-US" w:eastAsia="zh-CN"/>
        </w:rPr>
        <w:t xml:space="preserve">.</w:t>
      </w:r>
      <w:r>
        <w:rPr>
          <w:rFonts w:hint="eastAsia" w:asciiTheme="minorEastAsia" w:hAnsiTheme="minorEastAsia" w:eastAsiaTheme="minorEastAsia" w:cstheme="minorEastAsia"/>
          <w:color w:val="auto"/>
          <w:sz w:val="21"/>
          <w:szCs w:val="21"/>
        </w:rPr>
        <w:t xml:space="preserve">乙方将对本合同项下的工作全面负责。乙方应严格遵照国家、省市对建设工程质量检测的有关规定开展工作。</w:t>
      </w:r>
      <w:r/>
    </w:p>
    <w:p>
      <w:pPr>
        <w:ind w:firstLine="420"/>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2</w:t>
      </w:r>
      <w:r>
        <w:rPr>
          <w:rFonts w:hint="eastAsia" w:asciiTheme="minorEastAsia" w:hAnsiTheme="minorEastAsia" w:eastAsiaTheme="minorEastAsia" w:cstheme="minorEastAsia"/>
          <w:color w:val="auto"/>
          <w:sz w:val="21"/>
          <w:szCs w:val="21"/>
          <w:lang w:val="en-US" w:eastAsia="zh-CN"/>
        </w:rPr>
        <w:t xml:space="preserve">.</w:t>
      </w:r>
      <w:r>
        <w:rPr>
          <w:rFonts w:hint="eastAsia" w:asciiTheme="minorEastAsia" w:hAnsiTheme="minorEastAsia" w:eastAsiaTheme="minorEastAsia" w:cstheme="minorEastAsia"/>
          <w:color w:val="auto"/>
          <w:sz w:val="21"/>
          <w:szCs w:val="21"/>
        </w:rPr>
        <w:t xml:space="preserve">在签订合同之后，向甲方提交本工程检测工作细则，经甲方批准同意后执行，并在实际工作中切实加以执行，并受其约束.同时作为甲方检查监督和验收乙方进行检测工作的依据。</w:t>
      </w:r>
      <w:r/>
    </w:p>
    <w:p>
      <w:pPr>
        <w:ind w:firstLine="420"/>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3</w:t>
      </w:r>
      <w:r>
        <w:rPr>
          <w:rFonts w:hint="eastAsia" w:asciiTheme="minorEastAsia" w:hAnsiTheme="minorEastAsia" w:eastAsiaTheme="minorEastAsia" w:cstheme="minorEastAsia"/>
          <w:color w:val="auto"/>
          <w:sz w:val="21"/>
          <w:szCs w:val="21"/>
          <w:lang w:val="en-US" w:eastAsia="zh-CN"/>
        </w:rPr>
        <w:t xml:space="preserve">.</w:t>
      </w:r>
      <w:r>
        <w:rPr>
          <w:rFonts w:hint="eastAsia" w:asciiTheme="minorEastAsia" w:hAnsiTheme="minorEastAsia" w:eastAsiaTheme="minorEastAsia" w:cstheme="minorEastAsia"/>
          <w:color w:val="auto"/>
          <w:sz w:val="21"/>
          <w:szCs w:val="21"/>
        </w:rPr>
        <w:t xml:space="preserve">乙方收到甲方提供的检测工作依据的基础资料后，应仔细阅读，如发现任何错误、失误或缺陷，应在发现及时通知甲方。</w:t>
      </w:r>
      <w:r/>
    </w:p>
    <w:p>
      <w:pPr>
        <w:ind w:firstLine="420"/>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4</w:t>
      </w:r>
      <w:r>
        <w:rPr>
          <w:rFonts w:hint="eastAsia" w:asciiTheme="minorEastAsia" w:hAnsiTheme="minorEastAsia" w:eastAsiaTheme="minorEastAsia" w:cstheme="minorEastAsia"/>
          <w:color w:val="auto"/>
          <w:sz w:val="21"/>
          <w:szCs w:val="21"/>
          <w:lang w:val="en-US" w:eastAsia="zh-CN"/>
        </w:rPr>
        <w:t xml:space="preserve">.</w:t>
      </w:r>
      <w:r>
        <w:rPr>
          <w:rFonts w:hint="eastAsia" w:asciiTheme="minorEastAsia" w:hAnsiTheme="minorEastAsia" w:eastAsiaTheme="minorEastAsia" w:cstheme="minorEastAsia"/>
          <w:color w:val="auto"/>
          <w:sz w:val="21"/>
          <w:szCs w:val="21"/>
        </w:rPr>
        <w:t xml:space="preserve">乙方必须严格执行国家、相关部委和上级行政主管部门有关公路工程现行的法规和技术标准、规范、规程《城市桥梁养护技术规范》（CJJ99-2003）及本项目的技术要求开展检测工作，坚持原则、秉公办事，提供科学、准确的数据和报告。</w:t>
      </w:r>
      <w:r/>
    </w:p>
    <w:p>
      <w:pPr>
        <w:pStyle w:val="992"/>
        <w:ind w:firstLine="420"/>
        <w:spacing w:after="0" w:line="360" w:lineRule="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 xml:space="preserve">5</w:t>
      </w:r>
      <w:r>
        <w:rPr>
          <w:rFonts w:hint="eastAsia" w:asciiTheme="minorEastAsia" w:hAnsiTheme="minorEastAsia" w:eastAsiaTheme="minorEastAsia" w:cstheme="minorEastAsia"/>
          <w:color w:val="auto"/>
          <w:sz w:val="21"/>
          <w:szCs w:val="21"/>
          <w:lang w:val="en-US" w:eastAsia="zh-CN"/>
        </w:rPr>
        <w:t xml:space="preserve">.</w:t>
      </w:r>
      <w:r>
        <w:rPr>
          <w:rFonts w:hint="eastAsia" w:asciiTheme="minorEastAsia" w:hAnsiTheme="minorEastAsia" w:eastAsiaTheme="minorEastAsia" w:cstheme="minorEastAsia"/>
          <w:color w:val="auto"/>
          <w:sz w:val="21"/>
          <w:szCs w:val="21"/>
        </w:rPr>
        <w:t xml:space="preserve">乙方在定期检测完毕向甲方提供检测报告成果和数据，并对其完整性、正确性负责，乙方必须按照合同规定的形式、范围与内容履行与项目有关的检测服务，其具体内容在第五章技术规范和相关服务要求规定。乙方向甲方提交的资料包括4份检测报告、1份电子文档，此费用已含在检测费中，甲方不另外支付。同时负责管理系统的数据录入工作</w:t>
      </w:r>
      <w:r>
        <w:rPr>
          <w:rFonts w:hint="eastAsia" w:asciiTheme="minorEastAsia" w:hAnsiTheme="minorEastAsia" w:eastAsiaTheme="minorEastAsia" w:cstheme="minorEastAsia"/>
          <w:color w:val="auto"/>
          <w:sz w:val="21"/>
          <w:szCs w:val="21"/>
          <w:lang w:eastAsia="zh-CN"/>
        </w:rPr>
        <w:t xml:space="preserve">。</w:t>
      </w:r>
      <w:r/>
    </w:p>
    <w:p>
      <w:pPr>
        <w:ind w:firstLine="420"/>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7</w:t>
      </w:r>
      <w:r>
        <w:rPr>
          <w:rFonts w:hint="eastAsia" w:asciiTheme="minorEastAsia" w:hAnsiTheme="minorEastAsia" w:eastAsiaTheme="minorEastAsia" w:cstheme="minorEastAsia"/>
          <w:color w:val="auto"/>
          <w:sz w:val="21"/>
          <w:szCs w:val="21"/>
          <w:lang w:val="en-US" w:eastAsia="zh-CN"/>
        </w:rPr>
        <w:t xml:space="preserve">.</w:t>
      </w:r>
      <w:r>
        <w:rPr>
          <w:rFonts w:hint="eastAsia" w:asciiTheme="minorEastAsia" w:hAnsiTheme="minorEastAsia" w:eastAsiaTheme="minorEastAsia" w:cstheme="minorEastAsia"/>
          <w:color w:val="auto"/>
          <w:sz w:val="21"/>
          <w:szCs w:val="21"/>
        </w:rPr>
        <w:t xml:space="preserve">在合同有效期间或合同专用条件规定的期限内，未经甲方的书面同意，乙方不得泄露甲方与本项目、本工程、本合同有关的保密资料。本项目乙方在检测服务期间及合格的检测数据交付后1年时间内，不得将工程的任何资料向第三方泄露，除非征得甲方的书面同意。</w:t>
      </w:r>
      <w:r/>
    </w:p>
    <w:p>
      <w:pPr>
        <w:ind w:firstLine="420"/>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8</w:t>
      </w:r>
      <w:r>
        <w:rPr>
          <w:rFonts w:hint="eastAsia" w:asciiTheme="minorEastAsia" w:hAnsiTheme="minorEastAsia" w:eastAsiaTheme="minorEastAsia" w:cstheme="minorEastAsia"/>
          <w:color w:val="auto"/>
          <w:sz w:val="21"/>
          <w:szCs w:val="21"/>
          <w:lang w:val="en-US" w:eastAsia="zh-CN"/>
        </w:rPr>
        <w:t xml:space="preserve">.</w:t>
      </w:r>
      <w:r>
        <w:rPr>
          <w:rFonts w:hint="eastAsia" w:asciiTheme="minorEastAsia" w:hAnsiTheme="minorEastAsia" w:eastAsiaTheme="minorEastAsia" w:cstheme="minorEastAsia"/>
          <w:color w:val="auto"/>
          <w:sz w:val="21"/>
          <w:szCs w:val="21"/>
        </w:rPr>
        <w:t xml:space="preserve">在履行合同过程中，乙方应遵守有关法律、法规以及有关主管部门的规章，并按照其要求支付所有费用。此费用已含在检测费中，甲方不另外支付。</w:t>
      </w:r>
      <w:r/>
    </w:p>
    <w:p>
      <w:pPr>
        <w:ind w:firstLine="420"/>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9</w:t>
      </w:r>
      <w:r>
        <w:rPr>
          <w:rFonts w:hint="eastAsia" w:asciiTheme="minorEastAsia" w:hAnsiTheme="minorEastAsia" w:eastAsiaTheme="minorEastAsia" w:cstheme="minorEastAsia"/>
          <w:color w:val="auto"/>
          <w:sz w:val="21"/>
          <w:szCs w:val="21"/>
          <w:lang w:val="en-US" w:eastAsia="zh-CN"/>
        </w:rPr>
        <w:t xml:space="preserve">.</w:t>
      </w:r>
      <w:r>
        <w:rPr>
          <w:rFonts w:hint="eastAsia" w:asciiTheme="minorEastAsia" w:hAnsiTheme="minorEastAsia" w:eastAsiaTheme="minorEastAsia" w:cstheme="minorEastAsia"/>
          <w:color w:val="auto"/>
          <w:sz w:val="21"/>
          <w:szCs w:val="21"/>
        </w:rPr>
        <w:t xml:space="preserve">乙方对所有技术方法的完备性、稳定性和安全性承担全部责任，对其所有工作人员工作中的失误、疏忽、玩忽职守承担全部责任。</w:t>
      </w:r>
      <w:r/>
    </w:p>
    <w:p>
      <w:pPr>
        <w:ind w:firstLine="420"/>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10</w:t>
      </w:r>
      <w:r>
        <w:rPr>
          <w:rFonts w:hint="eastAsia" w:asciiTheme="minorEastAsia" w:hAnsiTheme="minorEastAsia" w:eastAsiaTheme="minorEastAsia" w:cstheme="minorEastAsia"/>
          <w:color w:val="auto"/>
          <w:sz w:val="21"/>
          <w:szCs w:val="21"/>
          <w:lang w:val="en-US" w:eastAsia="zh-CN"/>
        </w:rPr>
        <w:t xml:space="preserve">.</w:t>
      </w:r>
      <w:r>
        <w:rPr>
          <w:rFonts w:hint="eastAsia" w:asciiTheme="minorEastAsia" w:hAnsiTheme="minorEastAsia" w:eastAsiaTheme="minorEastAsia" w:cstheme="minorEastAsia"/>
          <w:color w:val="auto"/>
          <w:sz w:val="21"/>
          <w:szCs w:val="21"/>
        </w:rPr>
        <w:t xml:space="preserve">乙方如需查阅本工程的有关设计文件、技术经济资料，应征得甲方同意。</w:t>
      </w:r>
      <w:r/>
    </w:p>
    <w:p>
      <w:pPr>
        <w:pStyle w:val="992"/>
        <w:ind w:firstLine="422"/>
        <w:spacing w:after="0" w:line="360" w:lineRule="auto"/>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七、违约责任</w:t>
      </w:r>
      <w:r/>
    </w:p>
    <w:p>
      <w:pPr>
        <w:ind w:firstLine="420"/>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1.合同一方不履行合同义务或者履行合同义务不符合约定的，应当承担继续履行、采取补救措施或者赔偿损失等违约责任。</w:t>
      </w:r>
      <w:r/>
    </w:p>
    <w:p>
      <w:pPr>
        <w:ind w:firstLine="420"/>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2.乙方有下列违约情况之一，并在收到甲方发出的“乙方违约通知书”的当日或经甲方书面认可延长的时间内未能纠正过失，甲方有权单方终止部分或全部合同，在这种情况下，并不影响甲方向乙方提出索赔。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20"/>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3.除人力不可抗拒因素外，乙方不能如期交付，或因系统存在缺陷而影响实际交付使用时，乙方必须向甲方支付延期交货或延期交付使用的违约金，具体标准按合同总价每日万分之五计算。乙方同意甲方可直接在款项支付时扣除该违约金。</w:t>
      </w:r>
      <w:r/>
    </w:p>
    <w:p>
      <w:pPr>
        <w:ind w:firstLine="420"/>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4.乙方因违反合同及采购文件其他应尽义务的，甲方有权根据乙方违约程度要求乙方支付相当于合同总价款5%的违约金。乙方同意甲方可直接在款项支付时扣除该违约金。如违约金不足弥补甲方损失的，由乙方另行支付，由此引起的后果，甲方保留进一步追索的权利。</w:t>
      </w:r>
      <w:r/>
    </w:p>
    <w:p>
      <w:pPr>
        <w:pStyle w:val="992"/>
        <w:ind w:firstLine="422"/>
        <w:spacing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八</w:t>
      </w:r>
      <w:r>
        <w:rPr>
          <w:rFonts w:hint="eastAsia" w:ascii="宋体" w:hAnsi="宋体" w:eastAsia="宋体" w:cs="宋体"/>
          <w:b/>
          <w:bCs/>
          <w:color w:val="auto"/>
          <w:sz w:val="21"/>
          <w:szCs w:val="21"/>
          <w:highlight w:val="none"/>
        </w:rPr>
        <w:t xml:space="preserve">、最终验收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乙方编制的检测实施方案、试验段成果报告及最终检测报告，均须通过甲方组织的专家评审</w:t>
      </w:r>
      <w:r>
        <w:rPr>
          <w:rFonts w:hint="eastAsia" w:ascii="宋体" w:hAnsi="宋体" w:eastAsia="宋体" w:cs="宋体"/>
          <w:color w:val="auto"/>
          <w:sz w:val="21"/>
          <w:szCs w:val="21"/>
          <w:highlight w:val="none"/>
        </w:rPr>
        <w:t xml:space="preserve">。</w:t>
      </w:r>
      <w:r/>
    </w:p>
    <w:p>
      <w:pPr>
        <w:pStyle w:val="992"/>
        <w:ind w:firstLine="422"/>
        <w:spacing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九</w:t>
      </w:r>
      <w:r>
        <w:rPr>
          <w:rFonts w:hint="eastAsia" w:ascii="宋体" w:hAnsi="宋体" w:eastAsia="宋体" w:cs="宋体"/>
          <w:b/>
          <w:bCs/>
          <w:color w:val="auto"/>
          <w:sz w:val="21"/>
          <w:szCs w:val="21"/>
          <w:highlight w:val="none"/>
        </w:rPr>
        <w:t xml:space="preserve">、不可抗力</w:t>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1.因不可抗力而导致合同实施延误或不能履行合同义务，不应该承担误期赔偿或不能履行合同义务的责任。因乙方或甲方先延误或不能履行合同而后遇不可抗力的情形除外。 </w:t>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2.本条所述的“不可抗力”系指不能预见、不能避免且不能克服的客观情况，，但不包括双方的违约或疏忽。这些事件包括但不限于：战争、严重火灾、洪水、台风、地震以及其他双方商定的事件。 </w:t>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不可抗力事件发生后，当事方应在十五日内以书面形式将不可抗力的情况和原因通知对方。一方因不可抗力不能履行合同的，根据不可抗力的影响，部分或者全部免除责任，但是法律另有规定的除外。双方应通过友好协商在合理的时间内达成是否进一步履行合同的协议。 </w:t>
      </w:r>
      <w:r/>
    </w:p>
    <w:p>
      <w:pPr>
        <w:pStyle w:val="992"/>
        <w:ind w:firstLine="422"/>
        <w:spacing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十、争端的解决 </w:t>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1.甲方和乙方应通过友好协商，解决在执行本合同过程中所发生的或与本合同有关的一切争端。2.如果协商不成，双方中的任何一方可向人民法院提起诉讼。诉讼由甲方所在地人民法院管辖。 </w:t>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3.诉讼费由败诉方负担。</w:t>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4.因合同部分履行引发诉讼的，在诉讼期间，除正在进行诉讼的部分外，甲方有权决定本合同的其他部分是否继续执行。</w:t>
      </w:r>
      <w:r/>
    </w:p>
    <w:p>
      <w:pPr>
        <w:pStyle w:val="992"/>
        <w:ind w:firstLine="422"/>
        <w:spacing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w:t>
      </w: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、违约终止合同</w:t>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1.在甲方因乙方违约而按合同约定采取的任何补救措施不受影响的情况下，甲方可在下列情况下向乙方发出书面通知，提出终止部分或全部合同。</w:t>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如果乙方未能在合同规定的限期或甲方同意延长的限期内提供部分或全部服务。</w:t>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如果乙方未能履行合同规定的其他任何义务。</w:t>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单位之间串通，人为地使采购活动丧失竞争性，损害甲方所能获得的权益。</w:t>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3.如果甲方违约，应承担相应的违约责任。 </w:t>
      </w:r>
      <w:r/>
    </w:p>
    <w:p>
      <w:pPr>
        <w:pStyle w:val="992"/>
        <w:ind w:firstLine="422"/>
        <w:spacing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w:t>
      </w: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、破产终止合同</w:t>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如果乙方破产或丧失清偿能力，甲方可在任何时候以书面形式通知乙方终止合同而无需承担任何责任。该终止合同将不损害或影响甲方已经采取或将要采取任何补救措施的权利。 </w:t>
      </w:r>
      <w:r/>
    </w:p>
    <w:p>
      <w:pPr>
        <w:pStyle w:val="992"/>
        <w:ind w:firstLine="422"/>
        <w:spacing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w:t>
      </w: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、政府采购法对政府采购合同变更终止的规定</w:t>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pStyle w:val="992"/>
        <w:ind w:firstLine="422"/>
        <w:spacing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、合同转让和分包</w:t>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本项目不得转让和分包。</w:t>
      </w:r>
      <w:r/>
    </w:p>
    <w:p>
      <w:pPr>
        <w:pStyle w:val="992"/>
        <w:ind w:firstLine="422"/>
        <w:spacing w:after="0" w:line="360" w:lineRule="auto"/>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十</w:t>
      </w: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、需要补充的合同条款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安全措施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试验检测人应严格遵守《中华人民共和国安全</w:t>
      </w:r>
      <w:r>
        <w:rPr>
          <w:rFonts w:hint="eastAsia" w:ascii="宋体" w:hAnsi="宋体" w:eastAsia="宋体" w:cs="宋体"/>
          <w:color w:val="auto"/>
          <w:sz w:val="21"/>
          <w:szCs w:val="21"/>
          <w:highlight w:val="none"/>
        </w:rPr>
        <w:t xml:space="preserve">生产法》、《建设工程安全生产管理条例》、《江苏省安全生产条例》、《公路水运工程安全生产监督管理办法》、《江苏省公路水运建设工程安全监管规定》等法律法规的规定，建立健全的安全生产组织体系和责任体系，落实安全生产的保障措施，严格按照安全标准检测，采取必要的安全防护措施并对检测人员进行安全生产教育和管理；健全组织制度，指定主要领导负责安全工作，确保作业人员和车辆、设备的安全。试验检测人在检测过程中发生的任何交通、生产事故造成财产损失或人员伤亡的，以及与其他第三方发生的任何纠纷或事故，委托人概不承担任何责任和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针对在试验检测期间需不中断交通保持过往车辆顺利通行，试验检测人应严格遵守《中华人民共和国安全生产法》、《建设工程安全生产管理条例》、《江苏省安全生产条例》、《公路水运工程安全生产监督管理办法》、《江苏省公路水运建设工程安全监管规定》、《江苏省公路条例》、《江苏省高速公路条例》及《江苏省道路安全条例》的有关规定，服从公安、路政部门的管理，自觉保护施工公</w:t>
      </w:r>
      <w:r>
        <w:rPr>
          <w:rFonts w:hint="eastAsia" w:ascii="宋体" w:hAnsi="宋体" w:eastAsia="宋体" w:cs="宋体"/>
          <w:color w:val="auto"/>
          <w:sz w:val="21"/>
          <w:szCs w:val="21"/>
          <w:highlight w:val="none"/>
        </w:rPr>
        <w:t xml:space="preserve">路路产；遵守地方政府和有关部门对检测场地交通等管理规定，否则将承担由此造成的有权部门的处罚。试验检测人上路作业应按规定办理相关手续，并服从公安、路政部门的管理；作业人员须穿着统一的安全标记服在作业区内作业，严禁随意穿越车道；在作业封闭区内的车辆和设备应按要求设置安全标记，并开启黄色警示灯和双跳灯。试验检测人应按照有关规定向路政、交警部门办理行政许可及交纳相关费用。试验检测人应杜绝因自身原因产生道路严重阻塞、中断等不良社会影响的现象发生，如发生上述情况，产生的一切责任（包括连带附带责任）均由试验检测人承担。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在现场工作时，试验检测人应遵守政府有关部门、委托人及有关单位安全保卫制度，并对其人员的安全负责，试验检测人应对由于自己或其代理人的过错包括侵犯版权或发明权而给委托人或任何第三方造成的损失负赔偿责任。在作业现场，试验检测人应采取必要的安全措施，并应保障委托人免于承担由此导致的一切诉讼、争执、索赔、罚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试验检测人应根据现场实际情况，针对水中作业、夜间、雨雾冰雪等特殊气候条件，制定完善的安全保障措施，确保安全。如因上述情况，产生的一切责任（包括连带附带责任）均由试验检测人承担。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版权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人就本项目试验检测而向试验检测人提供的成果为委托人所拥有。试验检测人因受托人委托进行的本项目试验检测而产生的成果均为双方共同享有，其中任何一方向第三方转让时须经过另一方同意，但若委托人因推行项目的需要向第三方透漏检测成果，则无须经过试验检测人的同意。</w:t>
      </w:r>
      <w:r/>
    </w:p>
    <w:p>
      <w:pPr>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3、检测工程量调整</w:t>
      </w:r>
      <w:r/>
    </w:p>
    <w:p>
      <w:pPr>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3.1本项目检测工程量以招标工程量清单为投标报价基础。合同履行过程中，实际检测工程量与清单量偏差较大的，甲方有权依据财政评审（财评）审定价格对相应工程量及合同价款予以调减。</w:t>
      </w:r>
      <w:r/>
    </w:p>
    <w:p>
      <w:pPr>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3.2乙方应如实提供检测记录、检测报告、计量资料等，配合甲方或财评机构完成计量、评审。最终结算以甲方确认及财评结果为准。</w:t>
      </w:r>
      <w:r/>
    </w:p>
    <w:p>
      <w:pPr>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3.3因工程量调减产生的费用变化，乙方不得据此向甲方提出额外补偿或索赔。</w:t>
      </w:r>
      <w:r/>
    </w:p>
    <w:p>
      <w:pPr>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4、检测期限与超期处理</w:t>
      </w:r>
      <w:r/>
    </w:p>
    <w:p>
      <w:pPr>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4.1乙方应按合同约定期限完成检测项目。因非乙方原因确需延期的，乙方应在期限届满前向甲方提交书面超期申请及证明材料，经甲方书面同意后方可顺延。</w:t>
      </w:r>
      <w:r/>
    </w:p>
    <w:p>
      <w:pPr>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4.2乙方未提前申报超期申请，或超期申请未获甲方同意而超期的，每超期一个月，甲方有权按合同总价的3%扣减合同价款；不足一个月的，按一个月计算。</w:t>
      </w:r>
      <w:r/>
    </w:p>
    <w:p>
      <w:pPr>
        <w:ind w:firstLine="420"/>
        <w:spacing w:line="360" w:lineRule="auto"/>
        <w:rPr>
          <w:rFonts w:hint="default" w:ascii="宋体" w:hAnsi="宋体" w:eastAsia="宋体" w:cs="宋体"/>
          <w:bCs/>
          <w:color w:val="0000ff"/>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5、应急检测任务</w:t>
      </w:r>
      <w:r/>
    </w:p>
    <w:p>
      <w:pPr>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5.1检测项目结束后，在本合同签订之日起一年内，乙方应承担甲方安排的高架、桥梁、隧道的应急检测任务。</w:t>
      </w:r>
      <w:r/>
    </w:p>
    <w:p>
      <w:pPr>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5.2应急检测任务不另行列项计价，不增加合同总价，已包含在本合同总价内。</w:t>
      </w:r>
      <w:r/>
    </w:p>
    <w:p>
      <w:pPr>
        <w:ind w:firstLine="420"/>
        <w:spacing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6、水下桩检测</w:t>
      </w:r>
      <w:r/>
    </w:p>
    <w:p>
      <w:pPr>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6.1水下桩检测应由具备相应专业能力的团队实施，水下作业人员须持有有效潜水证。</w:t>
      </w:r>
      <w:r/>
    </w:p>
    <w:p>
      <w:pPr>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6.2乙方应按要求完成航道评审、安全评审及相关水上水下作业许可手续，落实安全防护措施，并接受甲方及主管部门监督。</w:t>
      </w:r>
      <w:r/>
    </w:p>
    <w:p>
      <w:pPr>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6.3因水下桩检测组织、作业、评审、许可及安全措施等产生的责任由乙方承担。</w:t>
      </w:r>
      <w:r/>
    </w:p>
    <w:p>
      <w:pPr>
        <w:pStyle w:val="992"/>
        <w:ind w:firstLine="422"/>
        <w:spacing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十六</w:t>
      </w:r>
      <w:r>
        <w:rPr>
          <w:rFonts w:hint="eastAsia" w:ascii="宋体" w:hAnsi="宋体" w:eastAsia="宋体" w:cs="宋体"/>
          <w:b/>
          <w:bCs/>
          <w:color w:val="auto"/>
          <w:sz w:val="21"/>
          <w:szCs w:val="21"/>
          <w:highlight w:val="none"/>
        </w:rPr>
        <w:t xml:space="preserve">、合同生效</w:t>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1.双方签约人为各自法定代表人或被授权代表。</w:t>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2.本合同系指本文件及其附件中的所有部分，采购文件、成交单位的</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、成交通知书、成交单位在采购过程中的澄清和承诺等为本合同不可缺少的组成部分。</w:t>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3.本合同自甲乙双方签字盖章之日起生效。</w:t>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4.本合同壹式</w:t>
      </w:r>
      <w:r>
        <w:rPr>
          <w:rFonts w:hint="eastAsia" w:ascii="宋体" w:hAnsi="宋体" w:eastAsia="宋体" w:cs="宋体"/>
          <w:color w:val="auto"/>
          <w:sz w:val="21"/>
          <w:szCs w:val="21"/>
          <w:highlight w:val="none"/>
          <w:u w:val="single"/>
        </w:rPr>
        <w:t xml:space="preserve"> 陆 </w:t>
      </w:r>
      <w:r>
        <w:rPr>
          <w:rFonts w:hint="eastAsia" w:ascii="宋体" w:hAnsi="宋体" w:eastAsia="宋体" w:cs="宋体"/>
          <w:color w:val="auto"/>
          <w:sz w:val="21"/>
          <w:szCs w:val="21"/>
          <w:highlight w:val="none"/>
        </w:rPr>
        <w:t xml:space="preserve">份，甲乙双方各执</w:t>
      </w:r>
      <w:r>
        <w:rPr>
          <w:rFonts w:hint="eastAsia" w:ascii="宋体" w:hAnsi="宋体" w:eastAsia="宋体" w:cs="宋体"/>
          <w:color w:val="auto"/>
          <w:sz w:val="21"/>
          <w:szCs w:val="21"/>
          <w:highlight w:val="none"/>
          <w:u w:val="single"/>
        </w:rPr>
        <w:t xml:space="preserve">贰</w:t>
      </w:r>
      <w:r>
        <w:rPr>
          <w:rFonts w:hint="eastAsia" w:ascii="宋体" w:hAnsi="宋体" w:eastAsia="宋体" w:cs="宋体"/>
          <w:color w:val="auto"/>
          <w:sz w:val="21"/>
          <w:szCs w:val="21"/>
          <w:highlight w:val="none"/>
        </w:rPr>
        <w:t xml:space="preserve">份，采购代理机构</w:t>
      </w:r>
      <w:r>
        <w:rPr>
          <w:rFonts w:hint="eastAsia" w:ascii="宋体" w:hAnsi="宋体" w:eastAsia="宋体" w:cs="宋体"/>
          <w:color w:val="auto"/>
          <w:sz w:val="21"/>
          <w:szCs w:val="21"/>
          <w:highlight w:val="none"/>
          <w:u w:val="single"/>
        </w:rPr>
        <w:t xml:space="preserve">  贰 </w:t>
      </w:r>
      <w:r>
        <w:rPr>
          <w:rFonts w:hint="eastAsia" w:ascii="宋体" w:hAnsi="宋体" w:eastAsia="宋体" w:cs="宋体"/>
          <w:color w:val="auto"/>
          <w:sz w:val="21"/>
          <w:szCs w:val="21"/>
          <w:highlight w:val="none"/>
        </w:rPr>
        <w:t xml:space="preserve">份，各份具有同等法律效力。</w:t>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5.本合同应按照中华人民共和国的现行法律进行解释。</w:t>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6.合同修改：除甲乙双方签署书面修改、补充协议，并成为本合同不可分割的一部分之外，本合同条件不得有任何变化或修改。 </w:t>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甲方（公章）：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乙方（公章）：</w:t>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法定代表人或授权代表（签字或盖章）：        法定代表人或授权代表（签字或盖章）： </w:t>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签约日期：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签约日期： </w:t>
      </w:r>
      <w:r/>
    </w:p>
    <w:p>
      <w:pPr>
        <w:pStyle w:val="992"/>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合同签定地：</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合同签定地：</w:t>
      </w:r>
      <w:r/>
    </w:p>
    <w:p>
      <w:pPr>
        <w:pStyle w:val="99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87"/>
        <w:jc w:val="center"/>
        <w:spacing w:before="0" w:after="0" w:line="360" w:lineRule="auto"/>
        <w:rPr>
          <w:rFonts w:ascii="宋体" w:hAnsi="宋体" w:eastAsia="宋体"/>
          <w:color w:val="auto"/>
          <w:highlight w:val="none"/>
        </w:rPr>
      </w:pPr>
      <w:r/>
      <w:bookmarkStart w:id="53" w:name="_Toc32445"/>
      <w:r/>
      <w:bookmarkStart w:id="54" w:name="_Toc74"/>
      <w:r/>
      <w:bookmarkStart w:id="55" w:name="_Toc388026588"/>
      <w:r>
        <w:rPr>
          <w:rFonts w:hint="eastAsia" w:ascii="宋体" w:hAnsi="宋体" w:eastAsia="宋体"/>
          <w:color w:val="auto"/>
          <w:szCs w:val="44"/>
          <w:highlight w:val="none"/>
        </w:rPr>
        <w:t xml:space="preserve">第</w:t>
      </w:r>
      <w:r>
        <w:rPr>
          <w:rFonts w:hint="eastAsia" w:ascii="宋体" w:hAnsi="宋体" w:eastAsia="宋体"/>
          <w:color w:val="auto"/>
          <w:szCs w:val="44"/>
          <w:highlight w:val="none"/>
          <w:lang w:val="en-US" w:eastAsia="zh-CN"/>
        </w:rPr>
        <w:t xml:space="preserve">六</w:t>
      </w:r>
      <w:r>
        <w:rPr>
          <w:rFonts w:hint="eastAsia" w:ascii="宋体" w:hAnsi="宋体" w:eastAsia="宋体"/>
          <w:color w:val="auto"/>
          <w:highlight w:val="none"/>
        </w:rPr>
        <w:t xml:space="preserve">章 评标办法及标准</w:t>
      </w:r>
      <w:bookmarkEnd w:id="53"/>
      <w:r/>
      <w:bookmarkEnd w:id="54"/>
      <w:r/>
      <w:bookmarkEnd w:id="55"/>
      <w:r/>
      <w:r/>
    </w:p>
    <w:p>
      <w:pPr>
        <w:rPr>
          <w:color w:val="auto"/>
          <w:highlight w:val="none"/>
        </w:rPr>
      </w:pPr>
      <w:r>
        <w:rPr>
          <w:color w:val="auto"/>
          <w:highlight w:val="none"/>
        </w:rPr>
      </w:r>
      <w:r/>
    </w:p>
    <w:p>
      <w:pPr>
        <w:keepLines w:val="0"/>
        <w:keepNext w:val="0"/>
        <w:pageBreakBefore w:val="0"/>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t xml:space="preserve">一、评审方法</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评标办法采用综合评分法。评标结果按评审后得分由高到低顺序排列。得分相同的，按投标报价由低到高顺序排列。得分且投标报价相同的并列，则由采购代理机构组织抽签确定中标人。投标文件满足招标文件全部实质性要求，且按照评审因素的量化指标评审得分最高的投标人为排名第一的中标候选人。</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3.如投标人存在“苏财购字（2017）11号”文件中所列的失信或不良行为，按照文件规定执行。</w:t>
      </w:r>
      <w:r/>
    </w:p>
    <w:p>
      <w:pPr>
        <w:keepLines w:val="0"/>
        <w:keepNext w:val="0"/>
        <w:pageBreakBefore w:val="0"/>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t xml:space="preserve">二、针对中小型企业的评审加分</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本项目专门面向中小企业采购，所属行业为</w:t>
      </w:r>
      <w:r>
        <w:rPr>
          <w:rFonts w:hint="eastAsia" w:ascii="宋体" w:hAnsi="宋体" w:eastAsia="宋体" w:cs="宋体"/>
          <w:b/>
          <w:bCs/>
          <w:color w:val="auto"/>
          <w:sz w:val="21"/>
          <w:szCs w:val="21"/>
          <w:highlight w:val="none"/>
          <w:u w:val="single"/>
          <w:lang w:val="en-US" w:eastAsia="zh-CN"/>
        </w:rPr>
        <w:t xml:space="preserve"> 其他未列明行业 </w:t>
      </w:r>
      <w:r>
        <w:rPr>
          <w:rFonts w:hint="eastAsia" w:ascii="宋体" w:hAnsi="宋体" w:eastAsia="宋体" w:cs="宋体"/>
          <w:b/>
          <w:bCs/>
          <w:color w:val="auto"/>
          <w:sz w:val="21"/>
          <w:szCs w:val="21"/>
          <w:highlight w:val="none"/>
          <w:lang w:val="en-US" w:eastAsia="zh-CN"/>
        </w:rPr>
        <w:t xml:space="preserve">，不再执行价格评审优惠的扶持政策</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执行，中小企业参加本项目政府采购活动需在响应文件中需出具《中小企业声明函》（详见格式），残疾人福利性单位（监狱企业）供应商提供的残疾人福利性单位声明函（监狱企业证明文件）视同提供了中小企业声明函。</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（2）不同行业的中小微企业划分标准以工信部、国家统计局、国家发改委、财政部《关于印发中小企业划型标准规定的通知》（工信部联企业〔2011〕300号）为准。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（5）若供应商提供的 “中小企业声明函”或认定证明为虚假声明则视同提供虚假材料，按“政府采购法”相关规定处理并报请政府监管部门给予行政处罚</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60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标段一</w:t>
      </w:r>
      <w:r>
        <w:rPr>
          <w:rFonts w:hint="eastAsia" w:ascii="宋体" w:hAnsi="宋体" w:eastAsia="宋体" w:cs="宋体"/>
          <w:b/>
          <w:color w:val="auto"/>
          <w:sz w:val="21"/>
          <w:szCs w:val="21"/>
          <w:highlight w:val="none"/>
        </w:rPr>
        <w:t xml:space="preserve">评分标准</w:t>
      </w:r>
      <w:r/>
    </w:p>
    <w:tbl>
      <w:tblPr>
        <w:tblStyle w:val="989"/>
        <w:tblpPr w:horzAnchor="text" w:tblpXSpec="left" w:vertAnchor="text" w:tblpY="1" w:leftFromText="180" w:topFromText="0" w:rightFromText="180" w:bottomFromText="0"/>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5"/>
        <w:gridCol w:w="988"/>
        <w:gridCol w:w="6350"/>
        <w:gridCol w:w="1080"/>
      </w:tblGrid>
      <w:tr>
        <w:trPr>
          <w:trHeight w:val="113"/>
        </w:trPr>
        <w:tc>
          <w:tcPr>
            <w:tcW w:w="1075" w:type="dxa"/>
            <w:vAlign w:val="center"/>
            <w:textDirection w:val="lrTb"/>
            <w:noWrap w:val="false"/>
          </w:tcPr>
          <w:p>
            <w:pPr>
              <w:spacing w:line="600" w:lineRule="auto"/>
              <w:rPr>
                <w:rFonts w:hint="default" w:ascii="宋体" w:hAnsi="宋体" w:eastAsia="宋体" w:cs="Tahoma"/>
                <w:b/>
                <w:bCs/>
                <w:color w:val="000000"/>
                <w:sz w:val="21"/>
                <w:szCs w:val="21"/>
              </w:rPr>
              <w:outlineLvl w:val="9"/>
            </w:pPr>
            <w:r>
              <w:rPr>
                <w:rFonts w:hint="eastAsia" w:ascii="宋体" w:hAnsi="宋体" w:eastAsia="宋体" w:cs="Tahoma"/>
                <w:b/>
                <w:color w:val="000000"/>
                <w:sz w:val="21"/>
                <w:szCs w:val="21"/>
              </w:rPr>
              <w:t xml:space="preserve">评审类别</w:t>
            </w:r>
            <w:r/>
          </w:p>
        </w:tc>
        <w:tc>
          <w:tcPr>
            <w:tcW w:w="988" w:type="dxa"/>
            <w:vAlign w:val="center"/>
            <w:textDirection w:val="lrTb"/>
            <w:noWrap w:val="false"/>
          </w:tcPr>
          <w:p>
            <w:pPr>
              <w:ind w:left="0"/>
              <w:jc w:val="center"/>
              <w:spacing w:line="600" w:lineRule="auto"/>
              <w:widowControl w:val="off"/>
              <w:rPr>
                <w:rFonts w:hint="default" w:ascii="宋体" w:hAnsi="宋体" w:eastAsia="宋体" w:cs="Tahoma"/>
                <w:b/>
                <w:bCs/>
                <w:color w:val="000000"/>
                <w:sz w:val="21"/>
                <w:szCs w:val="21"/>
              </w:rPr>
            </w:pPr>
            <w:r>
              <w:rPr>
                <w:rFonts w:hint="eastAsia" w:ascii="宋体" w:hAnsi="宋体" w:eastAsia="宋体" w:cs="Tahoma"/>
                <w:b/>
                <w:color w:val="000000"/>
                <w:sz w:val="21"/>
                <w:szCs w:val="21"/>
              </w:rPr>
              <w:t xml:space="preserve">评审项</w:t>
            </w:r>
            <w:r/>
          </w:p>
        </w:tc>
        <w:tc>
          <w:tcPr>
            <w:tcW w:w="6350" w:type="dxa"/>
            <w:vAlign w:val="center"/>
            <w:textDirection w:val="lrTb"/>
            <w:noWrap w:val="false"/>
          </w:tcPr>
          <w:p>
            <w:pPr>
              <w:ind w:left="0"/>
              <w:jc w:val="center"/>
              <w:spacing w:line="600" w:lineRule="auto"/>
              <w:widowControl w:val="off"/>
              <w:rPr>
                <w:rFonts w:hint="default" w:ascii="宋体" w:hAnsi="宋体" w:eastAsia="宋体" w:cs="Tahoma"/>
                <w:b/>
                <w:bCs/>
                <w:color w:val="000000"/>
                <w:sz w:val="21"/>
                <w:szCs w:val="21"/>
              </w:rPr>
            </w:pPr>
            <w:r>
              <w:rPr>
                <w:rFonts w:hint="eastAsia" w:ascii="宋体" w:hAnsi="宋体" w:eastAsia="宋体" w:cs="Tahoma"/>
                <w:b/>
                <w:color w:val="000000"/>
                <w:sz w:val="21"/>
                <w:szCs w:val="21"/>
              </w:rPr>
              <w:t xml:space="preserve">评审规则</w:t>
            </w:r>
            <w:r/>
          </w:p>
        </w:tc>
        <w:tc>
          <w:tcPr>
            <w:tcW w:w="1080" w:type="dxa"/>
            <w:vAlign w:val="center"/>
            <w:textDirection w:val="lrTb"/>
            <w:noWrap w:val="false"/>
          </w:tcPr>
          <w:p>
            <w:pPr>
              <w:ind w:left="0"/>
              <w:jc w:val="center"/>
              <w:spacing w:line="600" w:lineRule="auto"/>
              <w:widowControl w:val="off"/>
              <w:rPr>
                <w:rFonts w:hint="default" w:ascii="宋体" w:hAnsi="宋体" w:eastAsia="宋体" w:cs="Tahoma"/>
                <w:b/>
                <w:bCs/>
                <w:color w:val="000000"/>
                <w:sz w:val="21"/>
                <w:szCs w:val="21"/>
              </w:rPr>
            </w:pPr>
            <w:r>
              <w:rPr>
                <w:rFonts w:hint="eastAsia" w:ascii="宋体" w:hAnsi="宋体" w:eastAsia="宋体" w:cs="Tahoma"/>
                <w:b/>
                <w:color w:val="000000"/>
                <w:sz w:val="21"/>
                <w:szCs w:val="21"/>
              </w:rPr>
              <w:t xml:space="preserve">分值（分）</w:t>
            </w:r>
            <w:r/>
          </w:p>
        </w:tc>
      </w:tr>
      <w:tr>
        <w:trPr>
          <w:trHeight w:val="335"/>
        </w:trPr>
        <w:tc>
          <w:tcPr>
            <w:tcW w:w="1075" w:type="dxa"/>
            <w:vAlign w:val="center"/>
            <w:textDirection w:val="lrTb"/>
            <w:noWrap w:val="false"/>
          </w:tcPr>
          <w:p>
            <w:pPr>
              <w:ind w:left="0"/>
              <w:jc w:val="center"/>
              <w:spacing w:line="240" w:lineRule="auto"/>
              <w:widowControl w:val="off"/>
              <w:rPr>
                <w:rFonts w:hint="default" w:ascii="宋体" w:hAnsi="宋体" w:eastAsia="宋体" w:cs="Tahoma"/>
                <w:b/>
                <w:color w:val="000000"/>
                <w:sz w:val="21"/>
                <w:szCs w:val="21"/>
              </w:rPr>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.1价格基准分：</w:t>
            </w:r>
            <w:r>
              <w:rPr>
                <w:rFonts w:hint="eastAsia" w:ascii="宋体" w:hAnsi="宋体" w:eastAsia="宋体" w:cs="宋体"/>
                <w:b/>
                <w:bCs/>
                <w:color w:val="auto"/>
                <w:sz w:val="21"/>
                <w:szCs w:val="21"/>
                <w:highlight w:val="none"/>
              </w:rPr>
              <w:t xml:space="preserve">（最高10分）</w:t>
            </w:r>
            <w:r/>
          </w:p>
        </w:tc>
        <w:tc>
          <w:tcPr>
            <w:tcW w:w="988" w:type="dxa"/>
            <w:vAlign w:val="center"/>
            <w:textDirection w:val="lrTb"/>
            <w:noWrap w:val="false"/>
          </w:tcPr>
          <w:p>
            <w:pPr>
              <w:ind w:left="0"/>
              <w:jc w:val="center"/>
              <w:spacing w:line="240" w:lineRule="auto"/>
              <w:widowControl w:val="off"/>
              <w:rPr>
                <w:rFonts w:hint="eastAsia" w:ascii="宋体" w:hAnsi="宋体" w:eastAsia="宋体" w:cs="Tahoma"/>
                <w:bCs/>
                <w:color w:val="000000"/>
                <w:sz w:val="21"/>
                <w:szCs w:val="21"/>
              </w:rPr>
            </w:pPr>
            <w:r>
              <w:rPr>
                <w:rFonts w:hint="eastAsia" w:ascii="宋体" w:hAnsi="宋体" w:eastAsia="宋体" w:cs="Tahoma"/>
                <w:bCs/>
                <w:color w:val="000000"/>
                <w:sz w:val="21"/>
                <w:szCs w:val="21"/>
              </w:rPr>
              <w:t xml:space="preserve">投标</w:t>
            </w:r>
            <w:r/>
          </w:p>
          <w:p>
            <w:pPr>
              <w:ind w:left="0"/>
              <w:jc w:val="center"/>
              <w:spacing w:line="240" w:lineRule="auto"/>
              <w:widowControl w:val="off"/>
              <w:rPr>
                <w:rFonts w:hint="default" w:ascii="宋体" w:hAnsi="宋体" w:eastAsia="宋体" w:cs="Tahoma"/>
                <w:bCs/>
                <w:color w:val="000000"/>
                <w:sz w:val="21"/>
                <w:szCs w:val="21"/>
              </w:rPr>
            </w:pPr>
            <w:r>
              <w:rPr>
                <w:rFonts w:hint="eastAsia" w:ascii="宋体" w:hAnsi="宋体" w:eastAsia="宋体" w:cs="Tahoma"/>
                <w:bCs/>
                <w:color w:val="000000"/>
                <w:sz w:val="21"/>
                <w:szCs w:val="21"/>
              </w:rPr>
              <w:t xml:space="preserve">报价</w:t>
            </w:r>
            <w:r/>
          </w:p>
        </w:tc>
        <w:tc>
          <w:tcPr>
            <w:tcW w:w="6350" w:type="dxa"/>
            <w:vAlign w:val="center"/>
            <w:textDirection w:val="lrTb"/>
            <w:noWrap w:val="false"/>
          </w:tcPr>
          <w:p>
            <w:pPr>
              <w:spacing w:line="240" w:lineRule="auto"/>
              <w:rPr>
                <w:rFonts w:hint="default" w:ascii="宋体" w:hAnsi="宋体" w:eastAsia="宋体" w:cs="宋体"/>
                <w:sz w:val="21"/>
              </w:rPr>
            </w:pPr>
            <w:r>
              <w:rPr>
                <w:rFonts w:hint="eastAsia" w:ascii="宋体" w:hAnsi="宋体" w:eastAsia="宋体" w:cs="宋体"/>
                <w:color w:val="auto"/>
                <w:sz w:val="21"/>
                <w:szCs w:val="21"/>
                <w:highlight w:val="none"/>
              </w:rPr>
              <w:t xml:space="preserve">在所有有效</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报价中满足</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文件要求，且</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价格最低的</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报价为评标基准价，其价格分为满分，其他</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单位的价格分按照下列公式计算（计算结果四舍五入保留两位小数）。报价得分＝（基准价/投标总报价）×价格权值×100；（价格权值为10%）。</w:t>
            </w:r>
            <w:r/>
          </w:p>
        </w:tc>
        <w:tc>
          <w:tcPr>
            <w:tcW w:w="1080" w:type="dxa"/>
            <w:vAlign w:val="center"/>
            <w:textDirection w:val="lrTb"/>
            <w:noWrap w:val="false"/>
          </w:tcPr>
          <w:p>
            <w:pPr>
              <w:ind w:left="0"/>
              <w:jc w:val="center"/>
              <w:spacing w:line="240" w:lineRule="auto"/>
              <w:widowControl/>
              <w:rPr>
                <w:rFonts w:hint="default" w:ascii="宋体" w:hAnsi="宋体" w:eastAsia="宋体" w:cs="Tahoma"/>
                <w:color w:val="000000"/>
                <w:sz w:val="21"/>
                <w:szCs w:val="21"/>
                <w:lang w:val="en-US" w:eastAsia="zh-CN"/>
              </w:rPr>
            </w:pPr>
            <w:r>
              <w:rPr>
                <w:rFonts w:hint="eastAsia" w:ascii="宋体" w:hAnsi="宋体" w:eastAsia="宋体" w:cs="宋体"/>
                <w:sz w:val="21"/>
                <w:szCs w:val="21"/>
                <w:lang w:val="en-US" w:eastAsia="zh-CN"/>
              </w:rPr>
              <w:t xml:space="preserve">10</w:t>
            </w:r>
            <w:r/>
          </w:p>
        </w:tc>
      </w:tr>
      <w:tr>
        <w:trPr>
          <w:trHeight w:val="335"/>
        </w:trPr>
        <w:tc>
          <w:tcPr>
            <w:tcW w:w="1075" w:type="dxa"/>
            <w:vAlign w:val="center"/>
            <w:vMerge w:val="restart"/>
            <w:textDirection w:val="lrTb"/>
            <w:noWrap w:val="false"/>
          </w:tcPr>
          <w:p>
            <w:pPr>
              <w:ind w:left="0"/>
              <w:jc w:val="center"/>
              <w:spacing w:line="240" w:lineRule="auto"/>
              <w:widowControl w:val="off"/>
              <w:rPr>
                <w:rFonts w:hint="eastAsia" w:ascii="宋体" w:hAnsi="宋体" w:eastAsia="宋体" w:cs="Tahoma"/>
                <w:b/>
                <w:color w:val="000000"/>
                <w:sz w:val="21"/>
                <w:szCs w:val="21"/>
              </w:rPr>
            </w:pPr>
            <w:r>
              <w:rPr>
                <w:rFonts w:hint="eastAsia" w:ascii="宋体" w:hAnsi="宋体" w:eastAsia="宋体" w:cs="宋体"/>
                <w:b/>
                <w:bCs/>
                <w:color w:val="auto"/>
                <w:sz w:val="21"/>
                <w:szCs w:val="18"/>
                <w:lang w:val="en-US" w:eastAsia="zh-CN"/>
              </w:rPr>
              <w:t xml:space="preserve">3</w:t>
            </w:r>
            <w:r>
              <w:rPr>
                <w:rFonts w:hint="eastAsia" w:ascii="宋体" w:hAnsi="宋体" w:eastAsia="宋体" w:cs="宋体"/>
                <w:b/>
                <w:bCs/>
                <w:color w:val="auto"/>
                <w:sz w:val="21"/>
                <w:szCs w:val="18"/>
              </w:rPr>
              <w:t xml:space="preserve">.2技术方案比较</w:t>
            </w:r>
            <w:r>
              <w:rPr>
                <w:rFonts w:hint="eastAsia" w:ascii="宋体" w:hAnsi="宋体" w:eastAsia="宋体" w:cs="宋体"/>
                <w:b/>
                <w:bCs/>
                <w:color w:val="auto"/>
                <w:sz w:val="21"/>
                <w:szCs w:val="18"/>
                <w:lang w:eastAsia="zh-CN"/>
              </w:rPr>
              <w:t xml:space="preserve">：</w:t>
            </w:r>
            <w:r>
              <w:rPr>
                <w:rFonts w:hint="eastAsia" w:ascii="宋体" w:hAnsi="宋体" w:eastAsia="宋体" w:cs="宋体"/>
                <w:b/>
                <w:bCs/>
                <w:color w:val="auto"/>
                <w:sz w:val="21"/>
                <w:szCs w:val="18"/>
              </w:rPr>
              <w:t xml:space="preserve">（最高为</w:t>
            </w:r>
            <w:r>
              <w:rPr>
                <w:rFonts w:hint="eastAsia" w:ascii="宋体" w:hAnsi="宋体" w:eastAsia="宋体" w:cs="宋体"/>
                <w:b/>
                <w:bCs/>
                <w:color w:val="auto"/>
                <w:sz w:val="21"/>
                <w:szCs w:val="18"/>
                <w:lang w:val="en-US" w:eastAsia="zh-CN"/>
              </w:rPr>
              <w:t xml:space="preserve">50</w:t>
            </w:r>
            <w:r>
              <w:rPr>
                <w:rFonts w:hint="eastAsia" w:ascii="宋体" w:hAnsi="宋体" w:eastAsia="宋体" w:cs="宋体"/>
                <w:b/>
                <w:bCs/>
                <w:color w:val="auto"/>
                <w:sz w:val="21"/>
                <w:szCs w:val="18"/>
              </w:rPr>
              <w:t xml:space="preserve">分）</w:t>
            </w:r>
            <w:r/>
          </w:p>
        </w:tc>
        <w:tc>
          <w:tcPr>
            <w:shd w:val="clear" w:color="auto" w:fill="auto"/>
            <w:tcW w:w="988" w:type="dxa"/>
            <w:vAlign w:val="center"/>
            <w:textDirection w:val="lrTb"/>
            <w:noWrap w:val="false"/>
          </w:tcPr>
          <w:p>
            <w:pPr>
              <w:ind w:left="0"/>
              <w:jc w:val="center"/>
              <w:spacing w:line="24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3.2.1</w:t>
            </w:r>
            <w:r/>
          </w:p>
        </w:tc>
        <w:tc>
          <w:tcPr>
            <w:shd w:val="clear" w:color="auto" w:fill="auto"/>
            <w:tcW w:w="6350" w:type="dxa"/>
            <w:vAlign w:val="center"/>
            <w:textDirection w:val="lrTb"/>
            <w:noWrap w:val="false"/>
          </w:tcPr>
          <w:p>
            <w:pPr>
              <w:spacing w:line="240" w:lineRule="auto"/>
              <w:rPr>
                <w:rFonts w:hint="eastAsia" w:ascii="宋体" w:hAnsi="宋体" w:eastAsia="宋体" w:cs="宋体"/>
                <w:b/>
                <w:bCs/>
                <w:color w:val="auto"/>
                <w:sz w:val="21"/>
                <w:szCs w:val="18"/>
                <w:lang w:val="en-US" w:eastAsia="zh-CN"/>
              </w:rPr>
            </w:pPr>
            <w:r>
              <w:rPr>
                <w:rFonts w:hint="eastAsia" w:ascii="宋体" w:hAnsi="宋体" w:eastAsia="宋体" w:cs="宋体"/>
                <w:b/>
                <w:bCs/>
                <w:color w:val="auto"/>
                <w:sz w:val="21"/>
                <w:szCs w:val="18"/>
                <w:lang w:val="en-US" w:eastAsia="zh-CN"/>
              </w:rPr>
              <w:t xml:space="preserve">对项目的理解（5分）：</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18"/>
                <w:lang w:val="en-US" w:eastAsia="zh-CN"/>
              </w:rPr>
              <w:t xml:space="preserve">包括不限于对本项目服务内容与需求、服务期限及成果要求以及对原始资料的掌握情况或踏勘情况进行评审，对本项目服务需求明确、项目掌握充分的，得5分；服务需求明确、项目掌握充分一般的得3分；服务需求明确、项目掌握充分较差的得1分；未提供不得分。</w:t>
            </w:r>
            <w:r/>
          </w:p>
        </w:tc>
        <w:tc>
          <w:tcPr>
            <w:shd w:val="clear" w:color="auto" w:fill="auto"/>
            <w:tcW w:w="1080"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3.2.2</w:t>
            </w:r>
            <w:r/>
          </w:p>
        </w:tc>
        <w:tc>
          <w:tcPr>
            <w:shd w:val="clear" w:color="auto" w:fill="auto"/>
            <w:tcW w:w="6350" w:type="dxa"/>
            <w:vAlign w:val="center"/>
            <w:textDirection w:val="lrTb"/>
            <w:noWrap w:val="false"/>
          </w:tcPr>
          <w:p>
            <w:pPr>
              <w:spacing w:line="240" w:lineRule="auto"/>
              <w:rPr>
                <w:rFonts w:hint="eastAsia" w:ascii="宋体" w:hAnsi="宋体" w:eastAsia="宋体" w:cs="宋体"/>
                <w:b/>
                <w:bCs/>
                <w:color w:val="auto"/>
                <w:sz w:val="21"/>
                <w:szCs w:val="18"/>
              </w:rPr>
            </w:pPr>
            <w:r>
              <w:rPr>
                <w:rFonts w:hint="eastAsia" w:ascii="宋体" w:hAnsi="宋体" w:eastAsia="宋体" w:cs="宋体"/>
                <w:b/>
                <w:bCs/>
                <w:color w:val="auto"/>
                <w:sz w:val="21"/>
                <w:szCs w:val="18"/>
                <w:lang w:val="en-US" w:eastAsia="zh-CN"/>
              </w:rPr>
              <w:t xml:space="preserve">定期检测工作的程序与方法比较（6</w:t>
            </w:r>
            <w:r>
              <w:rPr>
                <w:rFonts w:hint="eastAsia" w:ascii="宋体" w:hAnsi="宋体" w:eastAsia="宋体" w:cs="宋体"/>
                <w:b/>
                <w:bCs/>
                <w:color w:val="auto"/>
                <w:sz w:val="21"/>
                <w:szCs w:val="18"/>
              </w:rPr>
              <w:t xml:space="preserve">分）：</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18"/>
              </w:rPr>
              <w:t xml:space="preserve">根据本项目定期检测检测工作的程序、检测的内容、方法、检测手段、检测资料整理及分析报告、最终报告的形成等方面进行横向比较</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内容详细完整、技术可行性强、流程标准规范的得</w:t>
            </w:r>
            <w:r>
              <w:rPr>
                <w:rFonts w:hint="eastAsia" w:ascii="宋体" w:hAnsi="宋体" w:eastAsia="宋体" w:cs="宋体"/>
                <w:color w:val="auto"/>
                <w:sz w:val="21"/>
                <w:szCs w:val="18"/>
                <w:lang w:val="en-US" w:eastAsia="zh-CN"/>
              </w:rPr>
              <w:t xml:space="preserve">6</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内容较为完整、技术可行性一般、流程基本符合规范的得</w:t>
            </w:r>
            <w:r>
              <w:rPr>
                <w:rFonts w:hint="eastAsia" w:ascii="宋体" w:hAnsi="宋体" w:eastAsia="宋体" w:cs="宋体"/>
                <w:color w:val="auto"/>
                <w:sz w:val="21"/>
                <w:szCs w:val="18"/>
                <w:lang w:val="en-US" w:eastAsia="zh-CN"/>
              </w:rPr>
              <w:t xml:space="preserve">4</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内容简单笼统、技术可行性弱、流程规范性不足的得</w:t>
            </w:r>
            <w:r>
              <w:rPr>
                <w:rFonts w:hint="eastAsia" w:ascii="宋体" w:hAnsi="宋体" w:eastAsia="宋体" w:cs="宋体"/>
                <w:color w:val="auto"/>
                <w:sz w:val="21"/>
                <w:szCs w:val="18"/>
                <w:lang w:val="en-US" w:eastAsia="zh-CN"/>
              </w:rPr>
              <w:t xml:space="preserve">2</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内容</w:t>
            </w:r>
            <w:r>
              <w:rPr>
                <w:rFonts w:hint="eastAsia" w:ascii="宋体" w:hAnsi="宋体" w:eastAsia="宋体" w:cs="宋体"/>
                <w:color w:val="auto"/>
                <w:sz w:val="21"/>
                <w:szCs w:val="18"/>
                <w:lang w:val="en-US" w:eastAsia="zh-CN"/>
              </w:rPr>
              <w:t xml:space="preserve">不完整</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差</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1</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不提供阐述的不得分。</w:t>
            </w:r>
            <w:r/>
          </w:p>
        </w:tc>
        <w:tc>
          <w:tcPr>
            <w:shd w:val="clear" w:color="auto" w:fill="auto"/>
            <w:tcW w:w="1080"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3.2.3</w:t>
            </w:r>
            <w:r/>
          </w:p>
        </w:tc>
        <w:tc>
          <w:tcPr>
            <w:shd w:val="clear" w:color="auto" w:fill="auto"/>
            <w:tcW w:w="6350" w:type="dxa"/>
            <w:vAlign w:val="center"/>
            <w:textDirection w:val="lrTb"/>
            <w:noWrap w:val="false"/>
          </w:tcPr>
          <w:p>
            <w:pPr>
              <w:jc w:val="left"/>
              <w:spacing w:line="240" w:lineRule="auto"/>
              <w:rPr>
                <w:rFonts w:hint="eastAsia" w:ascii="宋体" w:hAnsi="宋体" w:eastAsia="宋体" w:cs="宋体"/>
                <w:b/>
                <w:bCs/>
                <w:color w:val="auto"/>
                <w:sz w:val="21"/>
                <w:szCs w:val="18"/>
              </w:rPr>
            </w:pPr>
            <w:r>
              <w:rPr>
                <w:rFonts w:hint="eastAsia" w:ascii="宋体" w:hAnsi="宋体" w:eastAsia="宋体" w:cs="宋体"/>
                <w:b/>
                <w:bCs/>
                <w:color w:val="auto"/>
                <w:sz w:val="21"/>
                <w:szCs w:val="18"/>
              </w:rPr>
              <w:t xml:space="preserve">检测工作服务的目标措施（</w:t>
            </w:r>
            <w:r>
              <w:rPr>
                <w:rFonts w:hint="eastAsia" w:ascii="宋体" w:hAnsi="宋体" w:eastAsia="宋体" w:cs="宋体"/>
                <w:b/>
                <w:bCs/>
                <w:color w:val="auto"/>
                <w:sz w:val="21"/>
                <w:szCs w:val="18"/>
                <w:lang w:val="en-US" w:eastAsia="zh-CN"/>
              </w:rPr>
              <w:t xml:space="preserve">6</w:t>
            </w:r>
            <w:r>
              <w:rPr>
                <w:rFonts w:hint="eastAsia" w:ascii="宋体" w:hAnsi="宋体" w:eastAsia="宋体" w:cs="宋体"/>
                <w:b/>
                <w:bCs/>
                <w:color w:val="auto"/>
                <w:sz w:val="21"/>
                <w:szCs w:val="18"/>
              </w:rPr>
              <w:t xml:space="preserve">分）：</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18"/>
              </w:rPr>
              <w:t xml:space="preserve">根据检测工作服务</w:t>
            </w:r>
            <w:r>
              <w:rPr>
                <w:rFonts w:hint="eastAsia" w:ascii="宋体" w:hAnsi="宋体" w:eastAsia="宋体" w:cs="宋体"/>
                <w:color w:val="auto"/>
                <w:sz w:val="21"/>
                <w:szCs w:val="18"/>
                <w:lang w:val="en-US" w:eastAsia="zh-CN"/>
              </w:rPr>
              <w:t xml:space="preserve">内容制定详细</w:t>
            </w:r>
            <w:r>
              <w:rPr>
                <w:rFonts w:hint="eastAsia" w:ascii="宋体" w:hAnsi="宋体" w:eastAsia="宋体" w:cs="宋体"/>
                <w:color w:val="auto"/>
                <w:sz w:val="21"/>
                <w:szCs w:val="18"/>
              </w:rPr>
              <w:t xml:space="preserve">的目标</w:t>
            </w:r>
            <w:r>
              <w:rPr>
                <w:rFonts w:hint="eastAsia" w:ascii="宋体" w:hAnsi="宋体" w:eastAsia="宋体" w:cs="宋体"/>
                <w:color w:val="auto"/>
                <w:sz w:val="21"/>
                <w:szCs w:val="18"/>
                <w:lang w:val="en-US" w:eastAsia="zh-CN"/>
              </w:rPr>
              <w:t xml:space="preserve">方案</w:t>
            </w:r>
            <w:r>
              <w:rPr>
                <w:rFonts w:hint="eastAsia" w:ascii="宋体" w:hAnsi="宋体" w:eastAsia="宋体" w:cs="宋体"/>
                <w:color w:val="auto"/>
                <w:sz w:val="21"/>
                <w:szCs w:val="18"/>
              </w:rPr>
              <w:t xml:space="preserve">进行横向比较</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方案详细完整、技术可行性强、</w:t>
            </w:r>
            <w:r>
              <w:rPr>
                <w:rFonts w:hint="eastAsia" w:ascii="宋体" w:hAnsi="宋体" w:eastAsia="宋体" w:cs="宋体"/>
                <w:color w:val="auto"/>
                <w:sz w:val="21"/>
                <w:szCs w:val="18"/>
                <w:lang w:val="en-US" w:eastAsia="zh-CN"/>
              </w:rPr>
              <w:t xml:space="preserve">针对性强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6</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较为</w:t>
            </w:r>
            <w:r>
              <w:rPr>
                <w:rFonts w:hint="eastAsia" w:ascii="宋体" w:hAnsi="宋体" w:eastAsia="宋体" w:cs="宋体"/>
                <w:color w:val="auto"/>
                <w:sz w:val="21"/>
                <w:szCs w:val="18"/>
              </w:rPr>
              <w:t xml:space="preserve">完整、技术可行性</w:t>
            </w:r>
            <w:r>
              <w:rPr>
                <w:rFonts w:hint="eastAsia" w:ascii="宋体" w:hAnsi="宋体" w:eastAsia="宋体" w:cs="宋体"/>
                <w:color w:val="auto"/>
                <w:sz w:val="21"/>
                <w:szCs w:val="18"/>
                <w:lang w:val="en-US" w:eastAsia="zh-CN"/>
              </w:rPr>
              <w:t xml:space="preserve">较强</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针对性较强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4</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简单笼统</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一般</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针对性一般</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2</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不完整</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差</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针对性不足</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1</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不提供阐述的不得分。</w:t>
            </w:r>
            <w:r/>
          </w:p>
        </w:tc>
        <w:tc>
          <w:tcPr>
            <w:shd w:val="clear" w:color="auto" w:fill="auto"/>
            <w:tcW w:w="1080"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r>
        <w:trPr>
          <w:trHeight w:val="335"/>
        </w:trPr>
        <w:tc>
          <w:tcPr>
            <w:shd w:val="clear" w:color="auto" w:fill="auto"/>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3.2.4</w:t>
            </w:r>
            <w:r/>
          </w:p>
        </w:tc>
        <w:tc>
          <w:tcPr>
            <w:shd w:val="clear" w:color="auto" w:fill="auto"/>
            <w:tcW w:w="6350" w:type="dxa"/>
            <w:vAlign w:val="center"/>
            <w:textDirection w:val="lrTb"/>
            <w:noWrap w:val="false"/>
          </w:tcPr>
          <w:p>
            <w:pPr>
              <w:jc w:val="left"/>
              <w:spacing w:line="240" w:lineRule="auto"/>
              <w:rPr>
                <w:rFonts w:hint="eastAsia" w:ascii="宋体" w:hAnsi="宋体" w:eastAsia="宋体" w:cs="宋体"/>
                <w:b/>
                <w:bCs/>
                <w:color w:val="auto"/>
                <w:sz w:val="21"/>
                <w:szCs w:val="18"/>
              </w:rPr>
            </w:pPr>
            <w:r>
              <w:rPr>
                <w:rFonts w:hint="eastAsia" w:ascii="宋体" w:hAnsi="宋体" w:eastAsia="宋体" w:cs="宋体"/>
                <w:b/>
                <w:bCs/>
                <w:color w:val="auto"/>
                <w:sz w:val="21"/>
                <w:szCs w:val="18"/>
              </w:rPr>
              <w:t xml:space="preserve">保证检测精度的技术措施（</w:t>
            </w:r>
            <w:r>
              <w:rPr>
                <w:rFonts w:hint="eastAsia" w:ascii="宋体" w:hAnsi="宋体" w:eastAsia="宋体" w:cs="宋体"/>
                <w:b/>
                <w:bCs/>
                <w:color w:val="auto"/>
                <w:sz w:val="21"/>
                <w:szCs w:val="18"/>
                <w:lang w:val="en-US" w:eastAsia="zh-CN"/>
              </w:rPr>
              <w:t xml:space="preserve">6</w:t>
            </w:r>
            <w:r>
              <w:rPr>
                <w:rFonts w:hint="eastAsia" w:ascii="宋体" w:hAnsi="宋体" w:eastAsia="宋体" w:cs="宋体"/>
                <w:b/>
                <w:bCs/>
                <w:color w:val="auto"/>
                <w:sz w:val="21"/>
                <w:szCs w:val="18"/>
              </w:rPr>
              <w:t xml:space="preserve">分）：</w:t>
            </w:r>
            <w:r/>
          </w:p>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18"/>
              </w:rPr>
              <w:t xml:space="preserve">根根据检测工作服务的</w:t>
            </w:r>
            <w:r>
              <w:rPr>
                <w:rFonts w:hint="eastAsia" w:ascii="宋体" w:hAnsi="宋体" w:eastAsia="宋体" w:cs="宋体"/>
                <w:color w:val="auto"/>
                <w:sz w:val="21"/>
                <w:szCs w:val="18"/>
                <w:lang w:val="en-US" w:eastAsia="zh-CN"/>
              </w:rPr>
              <w:t xml:space="preserve">内容制定</w:t>
            </w:r>
            <w:r>
              <w:rPr>
                <w:rFonts w:hint="eastAsia" w:ascii="宋体" w:hAnsi="宋体" w:eastAsia="宋体" w:cs="宋体"/>
                <w:color w:val="auto"/>
                <w:sz w:val="21"/>
                <w:szCs w:val="18"/>
              </w:rPr>
              <w:t xml:space="preserve">保证检测精度的技术措施进行横向比较</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方案详细完整、技术可行性强、</w:t>
            </w:r>
            <w:r>
              <w:rPr>
                <w:rFonts w:hint="eastAsia" w:ascii="宋体" w:hAnsi="宋体" w:eastAsia="宋体" w:cs="宋体"/>
                <w:color w:val="auto"/>
                <w:sz w:val="21"/>
                <w:szCs w:val="18"/>
                <w:lang w:val="en-US" w:eastAsia="zh-CN"/>
              </w:rPr>
              <w:t xml:space="preserve">针对性强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6</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较为</w:t>
            </w:r>
            <w:r>
              <w:rPr>
                <w:rFonts w:hint="eastAsia" w:ascii="宋体" w:hAnsi="宋体" w:eastAsia="宋体" w:cs="宋体"/>
                <w:color w:val="auto"/>
                <w:sz w:val="21"/>
                <w:szCs w:val="18"/>
              </w:rPr>
              <w:t xml:space="preserve">完整、技术可行性</w:t>
            </w:r>
            <w:r>
              <w:rPr>
                <w:rFonts w:hint="eastAsia" w:ascii="宋体" w:hAnsi="宋体" w:eastAsia="宋体" w:cs="宋体"/>
                <w:color w:val="auto"/>
                <w:sz w:val="21"/>
                <w:szCs w:val="18"/>
                <w:lang w:val="en-US" w:eastAsia="zh-CN"/>
              </w:rPr>
              <w:t xml:space="preserve">较强</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针对性较强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4</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简单笼统</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一般</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针对性一般</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2</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不完整</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差</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针对性不足</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1</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不提供阐述的不得分。</w:t>
            </w:r>
            <w:r/>
          </w:p>
        </w:tc>
        <w:tc>
          <w:tcPr>
            <w:shd w:val="clear" w:color="auto" w:fill="auto"/>
            <w:tcW w:w="1080"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3.2.5</w:t>
            </w:r>
            <w:r/>
          </w:p>
        </w:tc>
        <w:tc>
          <w:tcPr>
            <w:shd w:val="clear" w:color="auto" w:fill="auto"/>
            <w:tcW w:w="6350" w:type="dxa"/>
            <w:vAlign w:val="center"/>
            <w:textDirection w:val="lrTb"/>
            <w:noWrap w:val="false"/>
          </w:tcPr>
          <w:p>
            <w:pPr>
              <w:jc w:val="left"/>
              <w:spacing w:line="240" w:lineRule="auto"/>
              <w:rPr>
                <w:rFonts w:hint="eastAsia" w:ascii="宋体" w:hAnsi="宋体" w:eastAsia="宋体" w:cs="宋体"/>
                <w:b/>
                <w:bCs/>
                <w:color w:val="auto"/>
                <w:sz w:val="21"/>
                <w:szCs w:val="18"/>
              </w:rPr>
            </w:pPr>
            <w:r>
              <w:rPr>
                <w:rFonts w:hint="eastAsia" w:ascii="宋体" w:hAnsi="宋体" w:eastAsia="宋体" w:cs="宋体"/>
                <w:b/>
                <w:bCs/>
                <w:color w:val="auto"/>
                <w:sz w:val="21"/>
                <w:szCs w:val="18"/>
              </w:rPr>
              <w:t xml:space="preserve">检测进度计划及保证检测进度的措施（</w:t>
            </w:r>
            <w:r>
              <w:rPr>
                <w:rFonts w:hint="eastAsia" w:ascii="宋体" w:hAnsi="宋体" w:eastAsia="宋体" w:cs="宋体"/>
                <w:b/>
                <w:bCs/>
                <w:color w:val="auto"/>
                <w:sz w:val="21"/>
                <w:szCs w:val="18"/>
                <w:lang w:val="en-US" w:eastAsia="zh-CN"/>
              </w:rPr>
              <w:t xml:space="preserve">6</w:t>
            </w:r>
            <w:r>
              <w:rPr>
                <w:rFonts w:hint="eastAsia" w:ascii="宋体" w:hAnsi="宋体" w:eastAsia="宋体" w:cs="宋体"/>
                <w:b/>
                <w:bCs/>
                <w:color w:val="auto"/>
                <w:sz w:val="21"/>
                <w:szCs w:val="18"/>
              </w:rPr>
              <w:t xml:space="preserve">分）：</w:t>
            </w:r>
            <w:r/>
          </w:p>
          <w:p>
            <w:pPr>
              <w:jc w:val="left"/>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18"/>
              </w:rPr>
              <w:t xml:space="preserve">根据检测工作服务的</w:t>
            </w:r>
            <w:r>
              <w:rPr>
                <w:rFonts w:hint="eastAsia" w:ascii="宋体" w:hAnsi="宋体" w:eastAsia="宋体" w:cs="宋体"/>
                <w:color w:val="auto"/>
                <w:sz w:val="21"/>
                <w:szCs w:val="18"/>
                <w:lang w:val="en-US" w:eastAsia="zh-CN"/>
              </w:rPr>
              <w:t xml:space="preserve">内容、服务期限制定进度计划及保证检测进度措施进行横向比较。方案详细完整、技术可</w:t>
            </w:r>
            <w:r>
              <w:rPr>
                <w:rFonts w:hint="eastAsia" w:ascii="宋体" w:hAnsi="宋体" w:eastAsia="宋体" w:cs="宋体"/>
                <w:color w:val="auto"/>
                <w:sz w:val="21"/>
                <w:szCs w:val="18"/>
              </w:rPr>
              <w:t xml:space="preserve">行性强、</w:t>
            </w:r>
            <w:r>
              <w:rPr>
                <w:rFonts w:hint="eastAsia" w:ascii="宋体" w:hAnsi="宋体" w:eastAsia="宋体" w:cs="宋体"/>
                <w:color w:val="auto"/>
                <w:sz w:val="21"/>
                <w:szCs w:val="18"/>
                <w:lang w:val="en-US" w:eastAsia="zh-CN"/>
              </w:rPr>
              <w:t xml:space="preserve">针对性强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6</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较为</w:t>
            </w:r>
            <w:r>
              <w:rPr>
                <w:rFonts w:hint="eastAsia" w:ascii="宋体" w:hAnsi="宋体" w:eastAsia="宋体" w:cs="宋体"/>
                <w:color w:val="auto"/>
                <w:sz w:val="21"/>
                <w:szCs w:val="18"/>
              </w:rPr>
              <w:t xml:space="preserve">完整、技术可行性</w:t>
            </w:r>
            <w:r>
              <w:rPr>
                <w:rFonts w:hint="eastAsia" w:ascii="宋体" w:hAnsi="宋体" w:eastAsia="宋体" w:cs="宋体"/>
                <w:color w:val="auto"/>
                <w:sz w:val="21"/>
                <w:szCs w:val="18"/>
                <w:lang w:val="en-US" w:eastAsia="zh-CN"/>
              </w:rPr>
              <w:t xml:space="preserve">较强</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针对性较强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4</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简单笼统</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一般</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针对性一般</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2</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不完整</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差</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针对性不足</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1</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不提供阐述的不得分</w:t>
            </w:r>
            <w:r>
              <w:rPr>
                <w:rFonts w:hint="eastAsia" w:ascii="宋体" w:hAnsi="宋体" w:eastAsia="宋体" w:cs="宋体"/>
                <w:color w:val="auto"/>
                <w:sz w:val="21"/>
                <w:szCs w:val="18"/>
                <w:lang w:eastAsia="zh-CN"/>
              </w:rPr>
              <w:t xml:space="preserve">。</w:t>
            </w:r>
            <w:r/>
          </w:p>
        </w:tc>
        <w:tc>
          <w:tcPr>
            <w:shd w:val="clear" w:color="auto" w:fill="auto"/>
            <w:tcW w:w="1080"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3.2.6</w:t>
            </w:r>
            <w:r/>
          </w:p>
        </w:tc>
        <w:tc>
          <w:tcPr>
            <w:shd w:val="clear" w:color="auto" w:fill="auto"/>
            <w:tcW w:w="6350" w:type="dxa"/>
            <w:vAlign w:val="center"/>
            <w:textDirection w:val="lrTb"/>
            <w:noWrap w:val="false"/>
          </w:tcPr>
          <w:p>
            <w:pPr>
              <w:keepLines w:val="0"/>
              <w:keepNext w:val="0"/>
              <w:pageBreakBefore w:val="0"/>
              <w:spacing w:line="240" w:lineRule="auto"/>
              <w:rPr>
                <w:rFonts w:hint="eastAsia" w:ascii="宋体" w:hAnsi="宋体" w:eastAsia="宋体" w:cs="宋体"/>
                <w:b/>
                <w:bCs/>
                <w:color w:val="auto"/>
                <w:sz w:val="21"/>
                <w:szCs w:val="18"/>
              </w:rPr>
            </w:pPr>
            <w:r>
              <w:rPr>
                <w:rFonts w:hint="eastAsia" w:ascii="宋体" w:hAnsi="宋体" w:eastAsia="宋体" w:cs="宋体"/>
                <w:b/>
                <w:bCs/>
                <w:color w:val="auto"/>
                <w:sz w:val="21"/>
                <w:szCs w:val="18"/>
              </w:rPr>
              <w:t xml:space="preserve">检测工作质量与服务保证措施（</w:t>
            </w:r>
            <w:r>
              <w:rPr>
                <w:rFonts w:hint="eastAsia" w:ascii="宋体" w:hAnsi="宋体" w:eastAsia="宋体" w:cs="宋体"/>
                <w:b/>
                <w:bCs/>
                <w:color w:val="auto"/>
                <w:sz w:val="21"/>
                <w:szCs w:val="18"/>
                <w:lang w:val="en-US" w:eastAsia="zh-CN"/>
              </w:rPr>
              <w:t xml:space="preserve">6</w:t>
            </w:r>
            <w:r>
              <w:rPr>
                <w:rFonts w:hint="eastAsia" w:ascii="宋体" w:hAnsi="宋体" w:eastAsia="宋体" w:cs="宋体"/>
                <w:b/>
                <w:bCs/>
                <w:color w:val="auto"/>
                <w:sz w:val="21"/>
                <w:szCs w:val="18"/>
              </w:rPr>
              <w:t xml:space="preserve">分）：</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18"/>
              </w:rPr>
              <w:t xml:space="preserve">根据检测工作服务的</w:t>
            </w:r>
            <w:r>
              <w:rPr>
                <w:rFonts w:hint="eastAsia" w:ascii="宋体" w:hAnsi="宋体" w:eastAsia="宋体" w:cs="宋体"/>
                <w:color w:val="auto"/>
                <w:sz w:val="21"/>
                <w:szCs w:val="18"/>
                <w:lang w:val="en-US" w:eastAsia="zh-CN"/>
              </w:rPr>
              <w:t xml:space="preserve">内容制定</w:t>
            </w:r>
            <w:r>
              <w:rPr>
                <w:rFonts w:hint="eastAsia" w:ascii="宋体" w:hAnsi="宋体" w:eastAsia="宋体" w:cs="宋体"/>
                <w:color w:val="auto"/>
                <w:sz w:val="21"/>
                <w:szCs w:val="18"/>
              </w:rPr>
              <w:t xml:space="preserve">服务质量与服务保证措施进行横向比较</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方案详细完整、技术可行性强、</w:t>
            </w:r>
            <w:r>
              <w:rPr>
                <w:rFonts w:hint="eastAsia" w:ascii="宋体" w:hAnsi="宋体" w:eastAsia="宋体" w:cs="宋体"/>
                <w:color w:val="auto"/>
                <w:sz w:val="21"/>
                <w:szCs w:val="18"/>
                <w:lang w:val="en-US" w:eastAsia="zh-CN"/>
              </w:rPr>
              <w:t xml:space="preserve">针对性强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6</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较为</w:t>
            </w:r>
            <w:r>
              <w:rPr>
                <w:rFonts w:hint="eastAsia" w:ascii="宋体" w:hAnsi="宋体" w:eastAsia="宋体" w:cs="宋体"/>
                <w:color w:val="auto"/>
                <w:sz w:val="21"/>
                <w:szCs w:val="18"/>
              </w:rPr>
              <w:t xml:space="preserve">完整、技术可行性</w:t>
            </w:r>
            <w:r>
              <w:rPr>
                <w:rFonts w:hint="eastAsia" w:ascii="宋体" w:hAnsi="宋体" w:eastAsia="宋体" w:cs="宋体"/>
                <w:color w:val="auto"/>
                <w:sz w:val="21"/>
                <w:szCs w:val="18"/>
                <w:lang w:val="en-US" w:eastAsia="zh-CN"/>
              </w:rPr>
              <w:t xml:space="preserve">较强</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针对性较强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4</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方案</w:t>
            </w:r>
            <w:r>
              <w:rPr>
                <w:rFonts w:hint="eastAsia" w:ascii="宋体" w:hAnsi="宋体" w:eastAsia="宋体" w:cs="宋体"/>
                <w:color w:val="auto"/>
                <w:sz w:val="21"/>
                <w:szCs w:val="18"/>
                <w:lang w:val="en-US" w:eastAsia="zh-CN"/>
              </w:rPr>
              <w:t xml:space="preserve">简单笼统</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一般</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针对性一般</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2</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不完整</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差</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针对性不足</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1</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不提供阐述的不得分。</w:t>
            </w:r>
            <w:r/>
          </w:p>
        </w:tc>
        <w:tc>
          <w:tcPr>
            <w:shd w:val="clear" w:color="auto" w:fill="auto"/>
            <w:tcW w:w="1080"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3.2.7</w:t>
            </w:r>
            <w:r/>
          </w:p>
        </w:tc>
        <w:tc>
          <w:tcPr>
            <w:shd w:val="clear" w:color="auto" w:fill="auto"/>
            <w:tcW w:w="6350" w:type="dxa"/>
            <w:vAlign w:val="center"/>
            <w:textDirection w:val="lrTb"/>
            <w:noWrap w:val="false"/>
          </w:tcPr>
          <w:p>
            <w:pPr>
              <w:keepLines w:val="0"/>
              <w:keepNext w:val="0"/>
              <w:pageBreakBefore w:val="0"/>
              <w:spacing w:line="240" w:lineRule="auto"/>
              <w:rPr>
                <w:rFonts w:hint="eastAsia" w:ascii="宋体" w:hAnsi="宋体" w:eastAsia="宋体" w:cs="宋体"/>
                <w:b/>
                <w:bCs/>
                <w:color w:val="auto"/>
                <w:sz w:val="21"/>
                <w:szCs w:val="18"/>
              </w:rPr>
            </w:pPr>
            <w:r>
              <w:rPr>
                <w:rFonts w:hint="eastAsia" w:ascii="宋体" w:hAnsi="宋体" w:eastAsia="宋体" w:cs="宋体"/>
                <w:b/>
                <w:bCs/>
                <w:color w:val="auto"/>
                <w:sz w:val="21"/>
                <w:szCs w:val="18"/>
              </w:rPr>
              <w:t xml:space="preserve">安全生产管理措施（</w:t>
            </w:r>
            <w:r>
              <w:rPr>
                <w:rFonts w:hint="eastAsia" w:ascii="宋体" w:hAnsi="宋体" w:eastAsia="宋体" w:cs="宋体"/>
                <w:b/>
                <w:bCs/>
                <w:color w:val="auto"/>
                <w:sz w:val="21"/>
                <w:szCs w:val="18"/>
                <w:lang w:val="en-US" w:eastAsia="zh-CN"/>
              </w:rPr>
              <w:t xml:space="preserve">6</w:t>
            </w:r>
            <w:r>
              <w:rPr>
                <w:rFonts w:hint="eastAsia" w:ascii="宋体" w:hAnsi="宋体" w:eastAsia="宋体" w:cs="宋体"/>
                <w:b/>
                <w:bCs/>
                <w:color w:val="auto"/>
                <w:sz w:val="21"/>
                <w:szCs w:val="18"/>
              </w:rPr>
              <w:t xml:space="preserve">分）：</w:t>
            </w:r>
            <w:r/>
          </w:p>
          <w:p>
            <w:pP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18"/>
              </w:rPr>
              <w:t xml:space="preserve">根据检测工作服务的</w:t>
            </w:r>
            <w:r>
              <w:rPr>
                <w:rFonts w:hint="eastAsia" w:ascii="宋体" w:hAnsi="宋体" w:eastAsia="宋体" w:cs="宋体"/>
                <w:color w:val="auto"/>
                <w:sz w:val="21"/>
                <w:szCs w:val="18"/>
                <w:lang w:val="en-US" w:eastAsia="zh-CN"/>
              </w:rPr>
              <w:t xml:space="preserve">内容制定安全管理</w:t>
            </w:r>
            <w:r>
              <w:rPr>
                <w:rFonts w:hint="eastAsia" w:ascii="宋体" w:hAnsi="宋体" w:eastAsia="宋体" w:cs="宋体"/>
                <w:color w:val="auto"/>
                <w:sz w:val="21"/>
                <w:szCs w:val="18"/>
              </w:rPr>
              <w:t xml:space="preserve">措施进行横向比较</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方案详细完整、技术可行性强、</w:t>
            </w:r>
            <w:r>
              <w:rPr>
                <w:rFonts w:hint="eastAsia" w:ascii="宋体" w:hAnsi="宋体" w:eastAsia="宋体" w:cs="宋体"/>
                <w:color w:val="auto"/>
                <w:sz w:val="21"/>
                <w:szCs w:val="18"/>
                <w:lang w:val="en-US" w:eastAsia="zh-CN"/>
              </w:rPr>
              <w:t xml:space="preserve">针对性强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6</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较为</w:t>
            </w:r>
            <w:r>
              <w:rPr>
                <w:rFonts w:hint="eastAsia" w:ascii="宋体" w:hAnsi="宋体" w:eastAsia="宋体" w:cs="宋体"/>
                <w:color w:val="auto"/>
                <w:sz w:val="21"/>
                <w:szCs w:val="18"/>
              </w:rPr>
              <w:t xml:space="preserve">完整、技术可行性</w:t>
            </w:r>
            <w:r>
              <w:rPr>
                <w:rFonts w:hint="eastAsia" w:ascii="宋体" w:hAnsi="宋体" w:eastAsia="宋体" w:cs="宋体"/>
                <w:color w:val="auto"/>
                <w:sz w:val="21"/>
                <w:szCs w:val="18"/>
                <w:lang w:val="en-US" w:eastAsia="zh-CN"/>
              </w:rPr>
              <w:t xml:space="preserve">较强</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针对性较强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4</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方案</w:t>
            </w:r>
            <w:r>
              <w:rPr>
                <w:rFonts w:hint="eastAsia" w:ascii="宋体" w:hAnsi="宋体" w:eastAsia="宋体" w:cs="宋体"/>
                <w:color w:val="auto"/>
                <w:sz w:val="21"/>
                <w:szCs w:val="18"/>
                <w:lang w:val="en-US" w:eastAsia="zh-CN"/>
              </w:rPr>
              <w:t xml:space="preserve">简单笼统</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一般</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针对性一般</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2</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不完整</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差</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针对性不足</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1</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不提供阐述的不得分。</w:t>
            </w:r>
            <w:r/>
          </w:p>
        </w:tc>
        <w:tc>
          <w:tcPr>
            <w:shd w:val="clear" w:color="auto" w:fill="auto"/>
            <w:tcW w:w="1080"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3.2.8</w:t>
            </w:r>
            <w:r/>
          </w:p>
        </w:tc>
        <w:tc>
          <w:tcPr>
            <w:shd w:val="clear" w:color="auto" w:fill="auto"/>
            <w:tcW w:w="6350" w:type="dxa"/>
            <w:vAlign w:val="center"/>
            <w:textDirection w:val="lrTb"/>
            <w:noWrap w:val="false"/>
          </w:tcPr>
          <w:p>
            <w:pPr>
              <w:keepLines w:val="0"/>
              <w:keepNext w:val="0"/>
              <w:pageBreakBefore w:val="0"/>
              <w:spacing w:line="240" w:lineRule="auto"/>
              <w:rPr>
                <w:rFonts w:hint="eastAsia" w:ascii="宋体" w:hAnsi="宋体" w:eastAsia="宋体" w:cs="宋体"/>
                <w:b/>
                <w:bCs/>
                <w:color w:val="auto"/>
                <w:sz w:val="21"/>
                <w:szCs w:val="18"/>
              </w:rPr>
            </w:pPr>
            <w:r>
              <w:rPr>
                <w:rFonts w:hint="eastAsia" w:ascii="宋体" w:hAnsi="宋体" w:eastAsia="宋体" w:cs="宋体"/>
                <w:b/>
                <w:bCs/>
                <w:color w:val="auto"/>
                <w:sz w:val="21"/>
                <w:szCs w:val="18"/>
              </w:rPr>
              <w:t xml:space="preserve">定期检测的重点和难点分析及对策措施比较（</w:t>
            </w:r>
            <w:r>
              <w:rPr>
                <w:rFonts w:hint="eastAsia" w:ascii="宋体" w:hAnsi="宋体" w:eastAsia="宋体" w:cs="宋体"/>
                <w:b/>
                <w:bCs/>
                <w:color w:val="auto"/>
                <w:sz w:val="21"/>
                <w:szCs w:val="18"/>
                <w:lang w:val="en-US" w:eastAsia="zh-CN"/>
              </w:rPr>
              <w:t xml:space="preserve">6</w:t>
            </w:r>
            <w:r>
              <w:rPr>
                <w:rFonts w:hint="eastAsia" w:ascii="宋体" w:hAnsi="宋体" w:eastAsia="宋体" w:cs="宋体"/>
                <w:b/>
                <w:bCs/>
                <w:color w:val="auto"/>
                <w:sz w:val="21"/>
                <w:szCs w:val="18"/>
              </w:rPr>
              <w:t xml:space="preserve">分）：</w:t>
            </w:r>
            <w:r/>
          </w:p>
          <w:p>
            <w:pP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18"/>
              </w:rPr>
              <w:t xml:space="preserve">根据对本项目定期检测重点、难点的分析是否具有针对性，对策措施是否合理有效进行横向比较</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方案详细完整、技术可行性强、</w:t>
            </w:r>
            <w:r>
              <w:rPr>
                <w:rFonts w:hint="eastAsia" w:ascii="宋体" w:hAnsi="宋体" w:eastAsia="宋体" w:cs="宋体"/>
                <w:color w:val="auto"/>
                <w:sz w:val="21"/>
                <w:szCs w:val="18"/>
                <w:lang w:val="en-US" w:eastAsia="zh-CN"/>
              </w:rPr>
              <w:t xml:space="preserve">针对性强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6</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较为</w:t>
            </w:r>
            <w:r>
              <w:rPr>
                <w:rFonts w:hint="eastAsia" w:ascii="宋体" w:hAnsi="宋体" w:eastAsia="宋体" w:cs="宋体"/>
                <w:color w:val="auto"/>
                <w:sz w:val="21"/>
                <w:szCs w:val="18"/>
              </w:rPr>
              <w:t xml:space="preserve">完整、技术可行性</w:t>
            </w:r>
            <w:r>
              <w:rPr>
                <w:rFonts w:hint="eastAsia" w:ascii="宋体" w:hAnsi="宋体" w:eastAsia="宋体" w:cs="宋体"/>
                <w:color w:val="auto"/>
                <w:sz w:val="21"/>
                <w:szCs w:val="18"/>
                <w:lang w:val="en-US" w:eastAsia="zh-CN"/>
              </w:rPr>
              <w:t xml:space="preserve">较强</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针对性较强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4</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方案</w:t>
            </w:r>
            <w:r>
              <w:rPr>
                <w:rFonts w:hint="eastAsia" w:ascii="宋体" w:hAnsi="宋体" w:eastAsia="宋体" w:cs="宋体"/>
                <w:color w:val="auto"/>
                <w:sz w:val="21"/>
                <w:szCs w:val="18"/>
                <w:lang w:val="en-US" w:eastAsia="zh-CN"/>
              </w:rPr>
              <w:t xml:space="preserve">简单笼统</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一般</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针对性一般</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2</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不完整</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差</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针对性不足</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1</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不提供阐述的不得分。</w:t>
            </w:r>
            <w:r/>
          </w:p>
        </w:tc>
        <w:tc>
          <w:tcPr>
            <w:shd w:val="clear" w:color="auto" w:fill="auto"/>
            <w:tcW w:w="1080"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3.2.9</w:t>
            </w:r>
            <w:r/>
          </w:p>
        </w:tc>
        <w:tc>
          <w:tcPr>
            <w:shd w:val="clear" w:color="auto" w:fill="auto"/>
            <w:tcW w:w="6350" w:type="dxa"/>
            <w:vAlign w:val="center"/>
            <w:textDirection w:val="lrTb"/>
            <w:noWrap w:val="false"/>
          </w:tcPr>
          <w:p>
            <w:pPr>
              <w:keepLines w:val="0"/>
              <w:keepNext w:val="0"/>
              <w:pageBreakBefore w:val="0"/>
              <w:spacing w:line="240" w:lineRule="auto"/>
              <w:rPr>
                <w:rFonts w:hint="eastAsia" w:ascii="宋体" w:hAnsi="宋体" w:eastAsia="宋体" w:cs="宋体"/>
                <w:b/>
                <w:bCs/>
                <w:color w:val="auto"/>
                <w:sz w:val="21"/>
                <w:szCs w:val="18"/>
                <w:lang w:val="en-US" w:eastAsia="zh-CN"/>
              </w:rPr>
            </w:pPr>
            <w:r>
              <w:rPr>
                <w:rFonts w:hint="eastAsia" w:ascii="宋体" w:hAnsi="宋体" w:eastAsia="宋体" w:cs="宋体"/>
                <w:b/>
                <w:bCs/>
                <w:color w:val="auto"/>
                <w:sz w:val="21"/>
                <w:szCs w:val="18"/>
                <w:lang w:val="en-US" w:eastAsia="zh-CN"/>
              </w:rPr>
              <w:t xml:space="preserve">合理化建议（3分）：</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18"/>
                <w:lang w:val="en-US" w:eastAsia="zh-CN"/>
              </w:rPr>
              <w:t xml:space="preserve">针对本项目提出合理化建议的可行性情况进行评分：可行性强的得3</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val="en-US" w:eastAsia="zh-CN"/>
              </w:rPr>
              <w:t xml:space="preserve">；可行性比较强的得2分；可行性一般的得1分；未提供不得分。</w:t>
            </w:r>
            <w:r/>
          </w:p>
        </w:tc>
        <w:tc>
          <w:tcPr>
            <w:shd w:val="clear" w:color="auto" w:fill="auto"/>
            <w:tcW w:w="1080"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r>
      <w:tr>
        <w:trPr>
          <w:trHeight w:val="335"/>
        </w:trPr>
        <w:tc>
          <w:tcPr>
            <w:tcW w:w="1075" w:type="dxa"/>
            <w:vAlign w:val="center"/>
            <w:vMerge w:val="restart"/>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Theme="minorEastAsia" w:hAnsiTheme="minorEastAsia" w:eastAsiaTheme="minorEastAsia" w:cstheme="minorEastAsia"/>
                <w:b/>
                <w:bCs/>
                <w:color w:val="auto"/>
                <w:sz w:val="21"/>
                <w:szCs w:val="18"/>
                <w:lang w:val="en-US" w:eastAsia="zh-CN"/>
              </w:rPr>
              <w:t xml:space="preserve">3</w:t>
            </w:r>
            <w:r>
              <w:rPr>
                <w:rFonts w:hint="eastAsia" w:asciiTheme="minorEastAsia" w:hAnsiTheme="minorEastAsia" w:eastAsiaTheme="minorEastAsia" w:cstheme="minorEastAsia"/>
                <w:b/>
                <w:bCs/>
                <w:color w:val="auto"/>
                <w:sz w:val="21"/>
                <w:szCs w:val="18"/>
              </w:rPr>
              <w:t xml:space="preserve">.3企业</w:t>
            </w:r>
            <w:r>
              <w:rPr>
                <w:rFonts w:hint="eastAsia" w:asciiTheme="minorEastAsia" w:hAnsiTheme="minorEastAsia" w:eastAsiaTheme="minorEastAsia" w:cstheme="minorEastAsia"/>
                <w:b/>
                <w:bCs/>
                <w:color w:val="auto"/>
                <w:sz w:val="21"/>
                <w:szCs w:val="18"/>
                <w:lang w:val="en-US" w:eastAsia="zh-CN"/>
              </w:rPr>
              <w:t xml:space="preserve">履约能力：</w:t>
            </w:r>
            <w:r>
              <w:rPr>
                <w:rFonts w:hint="eastAsia" w:asciiTheme="minorEastAsia" w:hAnsiTheme="minorEastAsia" w:eastAsiaTheme="minorEastAsia" w:cstheme="minorEastAsia"/>
                <w:b/>
                <w:bCs/>
                <w:color w:val="auto"/>
                <w:sz w:val="21"/>
                <w:szCs w:val="18"/>
              </w:rPr>
              <w:t xml:space="preserve">（最高为</w:t>
            </w:r>
            <w:r>
              <w:rPr>
                <w:rFonts w:hint="eastAsia" w:asciiTheme="minorEastAsia" w:hAnsiTheme="minorEastAsia" w:eastAsiaTheme="minorEastAsia" w:cstheme="minorEastAsia"/>
                <w:b/>
                <w:bCs/>
                <w:color w:val="auto"/>
                <w:sz w:val="21"/>
                <w:szCs w:val="18"/>
                <w:lang w:val="en-US" w:eastAsia="zh-CN"/>
              </w:rPr>
              <w:t xml:space="preserve">40</w:t>
            </w:r>
            <w:r>
              <w:rPr>
                <w:rFonts w:hint="eastAsia" w:asciiTheme="minorEastAsia" w:hAnsiTheme="minorEastAsia" w:eastAsiaTheme="minorEastAsia" w:cstheme="minorEastAsia"/>
                <w:b/>
                <w:bCs/>
                <w:color w:val="auto"/>
                <w:sz w:val="21"/>
                <w:szCs w:val="18"/>
              </w:rPr>
              <w:t xml:space="preserve">分）</w:t>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auto"/>
                <w:sz w:val="21"/>
                <w:szCs w:val="21"/>
                <w:highlight w:val="none"/>
                <w:lang w:val="en-US" w:eastAsia="zh-CN"/>
              </w:rPr>
              <w:t xml:space="preserve">3.3.1</w:t>
            </w:r>
            <w:r/>
          </w:p>
        </w:tc>
        <w:tc>
          <w:tcPr>
            <w:shd w:val="clear" w:color="auto" w:fill="auto"/>
            <w:tcW w:w="6350" w:type="dxa"/>
            <w:vAlign w:val="center"/>
            <w:textDirection w:val="lrTb"/>
            <w:noWrap w:val="false"/>
          </w:tcPr>
          <w:p>
            <w:pPr>
              <w:keepLines w:val="0"/>
              <w:keepNext w:val="0"/>
              <w:pageBreakBefore w:val="0"/>
              <w:spacing w:line="240" w:lineRule="auto"/>
              <w:rPr>
                <w:rFonts w:hint="eastAsia" w:ascii="宋体" w:hAnsi="宋体" w:eastAsia="宋体" w:cs="宋体"/>
                <w:b/>
                <w:bCs/>
                <w:color w:val="auto"/>
                <w:sz w:val="21"/>
                <w:szCs w:val="18"/>
                <w:highlight w:val="none"/>
                <w:lang w:eastAsia="zh-CN"/>
              </w:rPr>
            </w:pPr>
            <w:r>
              <w:rPr>
                <w:rFonts w:hint="eastAsia" w:asciiTheme="minorEastAsia" w:hAnsiTheme="minorEastAsia" w:eastAsiaTheme="minorEastAsia" w:cstheme="minorEastAsia"/>
                <w:b/>
                <w:bCs/>
                <w:color w:val="auto"/>
                <w:sz w:val="21"/>
                <w:szCs w:val="18"/>
                <w:highlight w:val="none"/>
              </w:rPr>
              <w:t xml:space="preserve">配备的本</w:t>
            </w:r>
            <w:r>
              <w:rPr>
                <w:rFonts w:hint="eastAsia" w:ascii="宋体" w:hAnsi="宋体" w:eastAsia="宋体" w:cs="宋体"/>
                <w:b/>
                <w:bCs/>
                <w:color w:val="auto"/>
                <w:sz w:val="21"/>
                <w:szCs w:val="18"/>
                <w:highlight w:val="none"/>
              </w:rPr>
              <w:t xml:space="preserve">项目负责人情况比较（</w:t>
            </w:r>
            <w:r>
              <w:rPr>
                <w:rFonts w:hint="eastAsia" w:ascii="宋体" w:hAnsi="宋体" w:eastAsia="宋体" w:cs="宋体"/>
                <w:b/>
                <w:bCs/>
                <w:color w:val="auto"/>
                <w:sz w:val="21"/>
                <w:szCs w:val="18"/>
                <w:highlight w:val="none"/>
                <w:lang w:val="en-US" w:eastAsia="zh-CN"/>
              </w:rPr>
              <w:t xml:space="preserve">6</w:t>
            </w:r>
            <w:r>
              <w:rPr>
                <w:rFonts w:hint="eastAsia" w:ascii="宋体" w:hAnsi="宋体" w:eastAsia="宋体" w:cs="宋体"/>
                <w:b/>
                <w:bCs/>
                <w:color w:val="auto"/>
                <w:sz w:val="21"/>
                <w:szCs w:val="18"/>
                <w:highlight w:val="none"/>
              </w:rPr>
              <w:t xml:space="preserve">分）</w:t>
            </w:r>
            <w:r>
              <w:rPr>
                <w:rFonts w:hint="eastAsia" w:ascii="宋体" w:hAnsi="宋体" w:eastAsia="宋体" w:cs="宋体"/>
                <w:b/>
                <w:bCs/>
                <w:color w:val="auto"/>
                <w:sz w:val="21"/>
                <w:szCs w:val="18"/>
                <w:highlight w:val="none"/>
                <w:lang w:eastAsia="zh-CN"/>
              </w:rPr>
              <w:t xml:space="preserve">：</w:t>
            </w:r>
            <w:r/>
          </w:p>
          <w:p>
            <w:pPr>
              <w:spacing w:line="240" w:lineRule="auto"/>
              <w:rPr>
                <w:rFonts w:hint="eastAsia"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rPr>
              <w:t xml:space="preserve">（1）拟投入项目负责人具备</w:t>
            </w:r>
            <w:r>
              <w:rPr>
                <w:rFonts w:hint="eastAsia" w:ascii="宋体" w:hAnsi="宋体" w:eastAsia="宋体" w:cs="宋体"/>
                <w:color w:val="auto"/>
                <w:sz w:val="21"/>
                <w:szCs w:val="18"/>
                <w:highlight w:val="none"/>
                <w:lang w:val="en-US" w:eastAsia="zh-CN"/>
              </w:rPr>
              <w:t xml:space="preserve">高</w:t>
            </w:r>
            <w:r>
              <w:rPr>
                <w:rFonts w:hint="eastAsia" w:ascii="宋体" w:hAnsi="宋体" w:eastAsia="宋体" w:cs="宋体"/>
                <w:color w:val="auto"/>
                <w:sz w:val="21"/>
                <w:szCs w:val="18"/>
                <w:highlight w:val="none"/>
              </w:rPr>
              <w:t xml:space="preserve">级</w:t>
            </w:r>
            <w:r>
              <w:rPr>
                <w:rFonts w:hint="eastAsia" w:ascii="宋体" w:hAnsi="宋体" w:eastAsia="宋体" w:cs="宋体"/>
                <w:color w:val="auto"/>
                <w:sz w:val="21"/>
                <w:szCs w:val="18"/>
                <w:highlight w:val="none"/>
                <w:lang w:val="en-US" w:eastAsia="zh-CN"/>
              </w:rPr>
              <w:t xml:space="preserve">及以上</w:t>
            </w:r>
            <w:r>
              <w:rPr>
                <w:rFonts w:hint="eastAsia" w:ascii="宋体" w:hAnsi="宋体" w:eastAsia="宋体" w:cs="宋体"/>
                <w:color w:val="auto"/>
                <w:sz w:val="21"/>
                <w:szCs w:val="18"/>
                <w:highlight w:val="none"/>
              </w:rPr>
              <w:t xml:space="preserve">职称</w:t>
            </w:r>
            <w:r>
              <w:rPr>
                <w:rFonts w:hint="eastAsia" w:ascii="宋体" w:hAnsi="宋体" w:eastAsia="宋体" w:cs="宋体"/>
                <w:color w:val="auto"/>
                <w:sz w:val="21"/>
                <w:szCs w:val="18"/>
                <w:highlight w:val="none"/>
                <w:lang w:val="en-US" w:eastAsia="zh-CN"/>
              </w:rPr>
              <w:t xml:space="preserve">的</w:t>
            </w:r>
            <w:r>
              <w:rPr>
                <w:rFonts w:hint="eastAsia" w:ascii="宋体" w:hAnsi="宋体" w:eastAsia="宋体" w:cs="宋体"/>
                <w:color w:val="auto"/>
                <w:sz w:val="21"/>
                <w:szCs w:val="18"/>
                <w:highlight w:val="none"/>
              </w:rPr>
              <w:t xml:space="preserve">得</w:t>
            </w:r>
            <w:r>
              <w:rPr>
                <w:rFonts w:hint="eastAsia" w:ascii="宋体" w:hAnsi="宋体" w:eastAsia="宋体" w:cs="宋体"/>
                <w:color w:val="auto"/>
                <w:sz w:val="21"/>
                <w:szCs w:val="18"/>
                <w:highlight w:val="none"/>
                <w:lang w:val="en-US" w:eastAsia="zh-CN"/>
              </w:rPr>
              <w:t xml:space="preserve">2</w:t>
            </w:r>
            <w:r>
              <w:rPr>
                <w:rFonts w:hint="eastAsia" w:ascii="宋体" w:hAnsi="宋体" w:eastAsia="宋体" w:cs="宋体"/>
                <w:color w:val="auto"/>
                <w:sz w:val="21"/>
                <w:szCs w:val="18"/>
                <w:highlight w:val="none"/>
              </w:rPr>
              <w:t xml:space="preserve">分</w:t>
            </w:r>
            <w:r>
              <w:rPr>
                <w:rFonts w:hint="eastAsia" w:ascii="宋体" w:hAnsi="宋体" w:eastAsia="宋体" w:cs="宋体"/>
                <w:color w:val="auto"/>
                <w:sz w:val="21"/>
                <w:szCs w:val="18"/>
                <w:highlight w:val="none"/>
                <w:lang w:eastAsia="zh-CN"/>
              </w:rPr>
              <w:t xml:space="preserve">。</w:t>
            </w:r>
            <w:r/>
          </w:p>
          <w:p>
            <w:pPr>
              <w:spacing w:line="240" w:lineRule="auto"/>
              <w:rPr>
                <w:rFonts w:hint="eastAsia"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rPr>
              <w:t xml:space="preserve">（2）拟投入项目负责人</w:t>
            </w:r>
            <w:r>
              <w:rPr>
                <w:rFonts w:hint="eastAsia" w:ascii="宋体" w:hAnsi="宋体" w:eastAsia="宋体" w:cs="宋体"/>
                <w:color w:val="auto"/>
                <w:sz w:val="21"/>
                <w:szCs w:val="18"/>
                <w:highlight w:val="none"/>
                <w:lang w:val="en-US" w:eastAsia="zh-CN"/>
              </w:rPr>
              <w:t xml:space="preserve">具有交通运输部工程质量监督机构颁发的工程试验检测工程师（桥梁专业）或交通运输部职业资格中心颁发的公路水运工程试验检测师（桥梁隧道工程专业）</w:t>
            </w:r>
            <w:r>
              <w:rPr>
                <w:rFonts w:hint="eastAsia" w:ascii="宋体" w:hAnsi="宋体" w:eastAsia="宋体" w:cs="宋体"/>
                <w:color w:val="auto"/>
                <w:sz w:val="21"/>
                <w:szCs w:val="18"/>
                <w:highlight w:val="none"/>
              </w:rPr>
              <w:t xml:space="preserve">资格证书</w:t>
            </w:r>
            <w:r>
              <w:rPr>
                <w:rFonts w:hint="eastAsia" w:ascii="宋体" w:hAnsi="宋体" w:eastAsia="宋体" w:cs="宋体"/>
                <w:color w:val="auto"/>
                <w:sz w:val="21"/>
                <w:szCs w:val="18"/>
                <w:highlight w:val="none"/>
                <w:lang w:val="en-US" w:eastAsia="zh-CN"/>
              </w:rPr>
              <w:t xml:space="preserve">的得2分。</w:t>
            </w:r>
            <w:r/>
          </w:p>
          <w:p>
            <w:pPr>
              <w:spacing w:line="240" w:lineRule="auto"/>
              <w:rPr>
                <w:rFonts w:hint="eastAsia" w:ascii="宋体" w:hAnsi="宋体" w:eastAsia="宋体" w:cs="宋体"/>
                <w:color w:val="auto"/>
                <w:sz w:val="21"/>
                <w:szCs w:val="18"/>
                <w:highlight w:val="none"/>
                <w:lang w:eastAsia="zh-CN"/>
              </w:rPr>
            </w:pPr>
            <w:r>
              <w:rPr>
                <w:rFonts w:hint="eastAsia" w:ascii="宋体" w:hAnsi="宋体" w:eastAsia="宋体" w:cs="宋体"/>
                <w:color w:val="auto"/>
                <w:sz w:val="21"/>
                <w:szCs w:val="18"/>
                <w:highlight w:val="none"/>
              </w:rPr>
              <w:t xml:space="preserve">（</w:t>
            </w:r>
            <w:r>
              <w:rPr>
                <w:rFonts w:hint="eastAsia" w:ascii="宋体" w:hAnsi="宋体" w:eastAsia="宋体" w:cs="宋体"/>
                <w:color w:val="auto"/>
                <w:sz w:val="21"/>
                <w:szCs w:val="18"/>
                <w:highlight w:val="none"/>
                <w:lang w:val="en-US" w:eastAsia="zh-CN"/>
              </w:rPr>
              <w:t xml:space="preserve">3</w:t>
            </w:r>
            <w:r>
              <w:rPr>
                <w:rFonts w:hint="eastAsia" w:ascii="宋体" w:hAnsi="宋体" w:eastAsia="宋体" w:cs="宋体"/>
                <w:color w:val="auto"/>
                <w:sz w:val="21"/>
                <w:szCs w:val="18"/>
                <w:highlight w:val="none"/>
              </w:rPr>
              <w:t xml:space="preserve">）拟投入项目负责人</w:t>
            </w:r>
            <w:r>
              <w:rPr>
                <w:rFonts w:hint="eastAsia" w:ascii="宋体" w:hAnsi="宋体" w:eastAsia="宋体" w:cs="宋体"/>
                <w:color w:val="auto"/>
                <w:sz w:val="21"/>
                <w:szCs w:val="18"/>
                <w:highlight w:val="none"/>
                <w:lang w:val="en-US" w:eastAsia="zh-CN"/>
              </w:rPr>
              <w:t xml:space="preserve">具有</w:t>
            </w:r>
            <w:r>
              <w:rPr>
                <w:rFonts w:hint="eastAsia" w:ascii="宋体" w:hAnsi="宋体" w:eastAsia="宋体" w:cs="宋体"/>
                <w:color w:val="auto"/>
                <w:sz w:val="21"/>
                <w:szCs w:val="18"/>
                <w:highlight w:val="none"/>
              </w:rPr>
              <w:t xml:space="preserve">一级注册结构工程师证书</w:t>
            </w:r>
            <w:r>
              <w:rPr>
                <w:rFonts w:hint="eastAsia" w:ascii="宋体" w:hAnsi="宋体" w:eastAsia="宋体" w:cs="宋体"/>
                <w:color w:val="auto"/>
                <w:sz w:val="21"/>
                <w:szCs w:val="18"/>
                <w:highlight w:val="none"/>
                <w:lang w:val="en-US" w:eastAsia="zh-CN"/>
              </w:rPr>
              <w:t xml:space="preserve">的</w:t>
            </w:r>
            <w:r>
              <w:rPr>
                <w:rFonts w:hint="eastAsia" w:ascii="宋体" w:hAnsi="宋体" w:eastAsia="宋体" w:cs="宋体"/>
                <w:color w:val="auto"/>
                <w:sz w:val="21"/>
                <w:szCs w:val="18"/>
                <w:highlight w:val="none"/>
              </w:rPr>
              <w:t xml:space="preserve">得2分</w:t>
            </w:r>
            <w:r>
              <w:rPr>
                <w:rFonts w:hint="eastAsia" w:ascii="宋体" w:hAnsi="宋体" w:eastAsia="宋体" w:cs="宋体"/>
                <w:color w:val="auto"/>
                <w:sz w:val="21"/>
                <w:szCs w:val="18"/>
                <w:highlight w:val="none"/>
                <w:lang w:eastAsia="zh-CN"/>
              </w:rPr>
              <w:t xml:space="preserve">。</w:t>
            </w:r>
            <w:r/>
          </w:p>
          <w:p>
            <w:pPr>
              <w:spacing w:line="240" w:lineRule="auto"/>
              <w:rPr>
                <w:rFonts w:hint="eastAsia" w:ascii="宋体" w:hAnsi="宋体" w:eastAsia="宋体" w:cs="宋体"/>
                <w:color w:val="auto"/>
                <w:sz w:val="21"/>
                <w:szCs w:val="18"/>
                <w:highlight w:val="none"/>
                <w:lang w:val="en-US" w:eastAsia="zh-CN"/>
              </w:rPr>
            </w:pPr>
            <w:r>
              <w:rPr>
                <w:rFonts w:hint="eastAsia" w:ascii="宋体" w:hAnsi="宋体" w:eastAsia="宋体" w:cs="宋体"/>
                <w:iCs/>
                <w:color w:val="auto"/>
                <w:sz w:val="21"/>
                <w:szCs w:val="21"/>
                <w:highlight w:val="none"/>
              </w:rPr>
              <w:t xml:space="preserve">注：投标文件中提供职称证书、执业资格证书及社保证明</w:t>
            </w:r>
            <w:r>
              <w:rPr>
                <w:rFonts w:hint="eastAsia" w:ascii="宋体" w:hAnsi="宋体" w:eastAsia="宋体" w:cs="宋体"/>
                <w:iCs/>
                <w:color w:val="auto"/>
                <w:sz w:val="21"/>
                <w:szCs w:val="21"/>
                <w:highlight w:val="none"/>
                <w:lang w:val="en-US" w:eastAsia="zh-CN"/>
              </w:rPr>
              <w:t xml:space="preserve">等扫描件</w:t>
            </w:r>
            <w:r>
              <w:rPr>
                <w:rFonts w:hint="eastAsia" w:ascii="宋体" w:hAnsi="宋体" w:eastAsia="宋体" w:cs="宋体"/>
                <w:iCs/>
                <w:color w:val="auto"/>
                <w:sz w:val="21"/>
                <w:szCs w:val="21"/>
                <w:highlight w:val="none"/>
              </w:rPr>
              <w:t xml:space="preserve">，</w:t>
            </w:r>
            <w:r>
              <w:rPr>
                <w:rFonts w:hint="eastAsia" w:ascii="宋体" w:hAnsi="宋体" w:eastAsia="宋体" w:cs="宋体"/>
                <w:iCs/>
                <w:color w:val="auto"/>
                <w:sz w:val="21"/>
                <w:szCs w:val="21"/>
                <w:highlight w:val="none"/>
                <w:lang w:val="en-US" w:eastAsia="zh-CN"/>
              </w:rPr>
              <w:t xml:space="preserve">未提供或提供不全的不得分</w:t>
            </w:r>
            <w:r>
              <w:rPr>
                <w:rFonts w:hint="eastAsia" w:ascii="宋体" w:hAnsi="宋体" w:eastAsia="宋体" w:cs="宋体"/>
                <w:iCs/>
                <w:color w:val="auto"/>
                <w:sz w:val="21"/>
                <w:szCs w:val="21"/>
                <w:highlight w:val="none"/>
              </w:rPr>
              <w:t xml:space="preserve">。</w:t>
            </w:r>
            <w:r/>
          </w:p>
        </w:tc>
        <w:tc>
          <w:tcPr>
            <w:shd w:val="clear" w:color="auto" w:fill="auto"/>
            <w:tcW w:w="1080"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auto"/>
                <w:sz w:val="21"/>
                <w:szCs w:val="21"/>
                <w:highlight w:val="none"/>
                <w:lang w:val="en-US" w:eastAsia="zh-CN"/>
              </w:rPr>
              <w:t xml:space="preserve">3.3.2</w:t>
            </w:r>
            <w:r/>
          </w:p>
        </w:tc>
        <w:tc>
          <w:tcPr>
            <w:shd w:val="clear" w:color="auto" w:fill="auto"/>
            <w:tcW w:w="6350" w:type="dxa"/>
            <w:vAlign w:val="center"/>
            <w:textDirection w:val="lrTb"/>
            <w:noWrap w:val="false"/>
          </w:tcPr>
          <w:p>
            <w:pPr>
              <w:spacing w:line="240" w:lineRule="auto"/>
              <w:rPr>
                <w:rFonts w:hint="eastAsia" w:ascii="宋体" w:hAnsi="宋体" w:eastAsia="宋体" w:cs="宋体"/>
                <w:color w:val="auto"/>
                <w:sz w:val="21"/>
                <w:szCs w:val="18"/>
                <w:highlight w:val="none"/>
                <w:lang w:eastAsia="zh-CN"/>
              </w:rPr>
            </w:pPr>
            <w:r>
              <w:rPr>
                <w:rFonts w:hint="eastAsia" w:asciiTheme="minorEastAsia" w:hAnsiTheme="minorEastAsia" w:eastAsiaTheme="minorEastAsia" w:cstheme="minorEastAsia"/>
                <w:b/>
                <w:bCs/>
                <w:color w:val="auto"/>
                <w:sz w:val="21"/>
                <w:szCs w:val="18"/>
                <w:highlight w:val="none"/>
              </w:rPr>
              <w:t xml:space="preserve">配备的</w:t>
            </w:r>
            <w:r>
              <w:rPr>
                <w:rFonts w:hint="eastAsia" w:ascii="宋体" w:hAnsi="宋体" w:eastAsia="宋体" w:cs="宋体"/>
                <w:b/>
                <w:bCs/>
                <w:color w:val="auto"/>
                <w:sz w:val="21"/>
                <w:szCs w:val="18"/>
                <w:highlight w:val="none"/>
              </w:rPr>
              <w:t xml:space="preserve">技术负责人情况比较（</w:t>
            </w:r>
            <w:r>
              <w:rPr>
                <w:rFonts w:hint="eastAsia" w:ascii="宋体" w:hAnsi="宋体" w:eastAsia="宋体" w:cs="宋体"/>
                <w:b/>
                <w:bCs/>
                <w:color w:val="auto"/>
                <w:sz w:val="21"/>
                <w:szCs w:val="18"/>
                <w:highlight w:val="none"/>
                <w:lang w:val="en-US" w:eastAsia="zh-CN"/>
              </w:rPr>
              <w:t xml:space="preserve">6</w:t>
            </w:r>
            <w:r>
              <w:rPr>
                <w:rFonts w:hint="eastAsia" w:ascii="宋体" w:hAnsi="宋体" w:eastAsia="宋体" w:cs="宋体"/>
                <w:b/>
                <w:bCs/>
                <w:color w:val="auto"/>
                <w:sz w:val="21"/>
                <w:szCs w:val="18"/>
                <w:highlight w:val="none"/>
              </w:rPr>
              <w:t xml:space="preserve">分）</w:t>
            </w:r>
            <w:r>
              <w:rPr>
                <w:rFonts w:hint="eastAsia" w:ascii="宋体" w:hAnsi="宋体" w:eastAsia="宋体" w:cs="宋体"/>
                <w:b/>
                <w:bCs/>
                <w:color w:val="auto"/>
                <w:sz w:val="21"/>
                <w:szCs w:val="18"/>
                <w:highlight w:val="none"/>
                <w:lang w:eastAsia="zh-CN"/>
              </w:rPr>
              <w:t xml:space="preserve">：</w:t>
            </w:r>
            <w:r/>
          </w:p>
          <w:p>
            <w:pPr>
              <w:spacing w:line="240" w:lineRule="auto"/>
              <w:rPr>
                <w:rFonts w:hint="eastAsia" w:ascii="宋体" w:hAnsi="宋体" w:eastAsia="宋体" w:cs="宋体"/>
                <w:color w:val="auto"/>
                <w:sz w:val="21"/>
                <w:szCs w:val="18"/>
                <w:highlight w:val="none"/>
                <w:lang w:eastAsia="zh-CN"/>
              </w:rPr>
            </w:pPr>
            <w:r>
              <w:rPr>
                <w:rFonts w:hint="eastAsia" w:ascii="宋体" w:hAnsi="宋体" w:eastAsia="宋体" w:cs="宋体"/>
                <w:color w:val="auto"/>
                <w:sz w:val="21"/>
                <w:szCs w:val="18"/>
                <w:highlight w:val="none"/>
              </w:rPr>
              <w:t xml:space="preserve">（1）拟投入技术负责人具备高级职称及以上</w:t>
            </w:r>
            <w:r>
              <w:rPr>
                <w:rFonts w:hint="eastAsia" w:ascii="宋体" w:hAnsi="宋体" w:eastAsia="宋体" w:cs="宋体"/>
                <w:color w:val="auto"/>
                <w:sz w:val="21"/>
                <w:szCs w:val="18"/>
                <w:highlight w:val="none"/>
                <w:lang w:val="en-US" w:eastAsia="zh-CN"/>
              </w:rPr>
              <w:t xml:space="preserve">的</w:t>
            </w:r>
            <w:r>
              <w:rPr>
                <w:rFonts w:hint="eastAsia" w:ascii="宋体" w:hAnsi="宋体" w:eastAsia="宋体" w:cs="宋体"/>
                <w:color w:val="auto"/>
                <w:sz w:val="21"/>
                <w:szCs w:val="18"/>
                <w:highlight w:val="none"/>
              </w:rPr>
              <w:t xml:space="preserve">得2分；中级职称</w:t>
            </w:r>
            <w:r>
              <w:rPr>
                <w:rFonts w:hint="eastAsia" w:ascii="宋体" w:hAnsi="宋体" w:eastAsia="宋体" w:cs="宋体"/>
                <w:color w:val="auto"/>
                <w:sz w:val="21"/>
                <w:szCs w:val="18"/>
                <w:highlight w:val="none"/>
                <w:lang w:val="en-US" w:eastAsia="zh-CN"/>
              </w:rPr>
              <w:t xml:space="preserve">的</w:t>
            </w:r>
            <w:r>
              <w:rPr>
                <w:rFonts w:hint="eastAsia" w:ascii="宋体" w:hAnsi="宋体" w:eastAsia="宋体" w:cs="宋体"/>
                <w:color w:val="auto"/>
                <w:sz w:val="21"/>
                <w:szCs w:val="18"/>
                <w:highlight w:val="none"/>
              </w:rPr>
              <w:t xml:space="preserve">得1分</w:t>
            </w:r>
            <w:r>
              <w:rPr>
                <w:rFonts w:hint="eastAsia" w:ascii="宋体" w:hAnsi="宋体" w:eastAsia="宋体" w:cs="宋体"/>
                <w:color w:val="auto"/>
                <w:sz w:val="21"/>
                <w:szCs w:val="18"/>
                <w:highlight w:val="none"/>
                <w:lang w:val="en-US" w:eastAsia="zh-CN"/>
              </w:rPr>
              <w:t xml:space="preserve">。</w:t>
            </w:r>
            <w:r/>
          </w:p>
          <w:p>
            <w:pPr>
              <w:spacing w:line="240" w:lineRule="auto"/>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w:t xml:space="preserve">（2）拟投入</w:t>
            </w:r>
            <w:r>
              <w:rPr>
                <w:rFonts w:hint="eastAsia" w:ascii="宋体" w:hAnsi="宋体" w:eastAsia="宋体" w:cs="宋体"/>
                <w:color w:val="auto"/>
                <w:sz w:val="21"/>
                <w:szCs w:val="18"/>
                <w:highlight w:val="none"/>
                <w:lang w:val="en-US" w:eastAsia="zh-CN"/>
              </w:rPr>
              <w:t xml:space="preserve">技术</w:t>
            </w:r>
            <w:r>
              <w:rPr>
                <w:rFonts w:hint="eastAsia" w:ascii="宋体" w:hAnsi="宋体" w:eastAsia="宋体" w:cs="宋体"/>
                <w:color w:val="auto"/>
                <w:sz w:val="21"/>
                <w:szCs w:val="18"/>
                <w:highlight w:val="none"/>
              </w:rPr>
              <w:t xml:space="preserve">负责人</w:t>
            </w:r>
            <w:r>
              <w:rPr>
                <w:rFonts w:hint="eastAsia" w:ascii="宋体" w:hAnsi="宋体" w:eastAsia="宋体" w:cs="宋体"/>
                <w:color w:val="auto"/>
                <w:sz w:val="21"/>
                <w:szCs w:val="18"/>
                <w:highlight w:val="none"/>
                <w:lang w:val="en-US" w:eastAsia="zh-CN"/>
              </w:rPr>
              <w:t xml:space="preserve">具有交通运输部工程质量监督机构颁发的工程试验检测工程师（桥梁专业）或交通运输部职业资格中心颁发的公路水运工程试验检测师（桥梁隧道工程专业）</w:t>
            </w:r>
            <w:r>
              <w:rPr>
                <w:rFonts w:hint="eastAsia" w:ascii="宋体" w:hAnsi="宋体" w:eastAsia="宋体" w:cs="宋体"/>
                <w:color w:val="auto"/>
                <w:sz w:val="21"/>
                <w:szCs w:val="18"/>
                <w:highlight w:val="none"/>
              </w:rPr>
              <w:t xml:space="preserve">资格证书</w:t>
            </w:r>
            <w:r>
              <w:rPr>
                <w:rFonts w:hint="eastAsia" w:ascii="宋体" w:hAnsi="宋体" w:eastAsia="宋体" w:cs="宋体"/>
                <w:color w:val="auto"/>
                <w:sz w:val="21"/>
                <w:szCs w:val="18"/>
                <w:highlight w:val="none"/>
                <w:lang w:val="en-US" w:eastAsia="zh-CN"/>
              </w:rPr>
              <w:t xml:space="preserve">的得2分。</w:t>
            </w:r>
            <w:r/>
          </w:p>
          <w:p>
            <w:pPr>
              <w:pStyle w:val="990"/>
              <w:ind w:left="0" w:firstLine="0"/>
              <w:rPr>
                <w:rFonts w:hint="eastAsia"/>
              </w:rPr>
            </w:pPr>
            <w:r>
              <w:rPr>
                <w:rFonts w:hint="eastAsia" w:ascii="宋体" w:hAnsi="宋体" w:eastAsia="宋体" w:cs="宋体"/>
                <w:color w:val="auto"/>
                <w:sz w:val="21"/>
                <w:szCs w:val="18"/>
                <w:highlight w:val="none"/>
              </w:rPr>
              <w:t xml:space="preserve">（</w:t>
            </w:r>
            <w:r>
              <w:rPr>
                <w:rFonts w:hint="eastAsia" w:ascii="宋体" w:hAnsi="宋体" w:eastAsia="宋体" w:cs="宋体"/>
                <w:color w:val="auto"/>
                <w:sz w:val="21"/>
                <w:szCs w:val="18"/>
                <w:highlight w:val="none"/>
                <w:lang w:val="en-US" w:eastAsia="zh-CN"/>
              </w:rPr>
              <w:t xml:space="preserve">3</w:t>
            </w:r>
            <w:r>
              <w:rPr>
                <w:rFonts w:hint="eastAsia" w:ascii="宋体" w:hAnsi="宋体" w:eastAsia="宋体" w:cs="宋体"/>
                <w:color w:val="auto"/>
                <w:sz w:val="21"/>
                <w:szCs w:val="18"/>
                <w:highlight w:val="none"/>
              </w:rPr>
              <w:t xml:space="preserve">）拟投</w:t>
            </w:r>
            <w:r>
              <w:rPr>
                <w:rFonts w:hint="eastAsia" w:hAnsi="宋体" w:cs="宋体"/>
                <w:color w:val="auto"/>
                <w:sz w:val="21"/>
                <w:szCs w:val="18"/>
                <w:highlight w:val="none"/>
                <w:lang w:val="en-US" w:eastAsia="zh-CN"/>
              </w:rPr>
              <w:t xml:space="preserve">入技术负责人</w:t>
            </w:r>
            <w:r>
              <w:rPr>
                <w:rFonts w:hint="eastAsia" w:ascii="宋体" w:hAnsi="宋体" w:eastAsia="宋体" w:cs="宋体"/>
                <w:color w:val="auto"/>
                <w:sz w:val="21"/>
                <w:szCs w:val="18"/>
                <w:highlight w:val="none"/>
                <w:lang w:val="en-US" w:eastAsia="zh-CN"/>
              </w:rPr>
              <w:t xml:space="preserve">具有</w:t>
            </w:r>
            <w:r>
              <w:rPr>
                <w:rFonts w:hint="eastAsia" w:hAnsi="宋体" w:cs="宋体"/>
                <w:color w:val="auto"/>
                <w:sz w:val="21"/>
                <w:szCs w:val="18"/>
                <w:highlight w:val="none"/>
                <w:lang w:val="en-US" w:eastAsia="zh-CN"/>
              </w:rPr>
              <w:t xml:space="preserve">注册岩土工程师</w:t>
            </w:r>
            <w:r>
              <w:rPr>
                <w:rFonts w:hint="eastAsia" w:ascii="宋体" w:hAnsi="宋体" w:eastAsia="宋体" w:cs="宋体"/>
                <w:color w:val="auto"/>
                <w:sz w:val="21"/>
                <w:szCs w:val="18"/>
                <w:highlight w:val="none"/>
              </w:rPr>
              <w:t xml:space="preserve">证书</w:t>
            </w:r>
            <w:r>
              <w:rPr>
                <w:rFonts w:hint="eastAsia" w:ascii="宋体" w:hAnsi="宋体" w:eastAsia="宋体" w:cs="宋体"/>
                <w:color w:val="auto"/>
                <w:sz w:val="21"/>
                <w:szCs w:val="18"/>
                <w:highlight w:val="none"/>
                <w:lang w:val="en-US" w:eastAsia="zh-CN"/>
              </w:rPr>
              <w:t xml:space="preserve">的</w:t>
            </w:r>
            <w:r>
              <w:rPr>
                <w:rFonts w:hint="eastAsia" w:ascii="宋体" w:hAnsi="宋体" w:eastAsia="宋体" w:cs="宋体"/>
                <w:color w:val="auto"/>
                <w:sz w:val="21"/>
                <w:szCs w:val="18"/>
                <w:highlight w:val="none"/>
              </w:rPr>
              <w:t xml:space="preserve">得2分</w:t>
            </w:r>
            <w:r>
              <w:rPr>
                <w:rFonts w:hint="eastAsia" w:ascii="宋体" w:hAnsi="宋体" w:eastAsia="宋体" w:cs="宋体"/>
                <w:color w:val="auto"/>
                <w:sz w:val="21"/>
                <w:szCs w:val="18"/>
                <w:highlight w:val="none"/>
                <w:lang w:eastAsia="zh-CN"/>
              </w:rPr>
              <w:t xml:space="preserve">。</w:t>
            </w:r>
            <w:r/>
          </w:p>
          <w:p>
            <w:pPr>
              <w:spacing w:line="240" w:lineRule="auto"/>
              <w:rPr>
                <w:rFonts w:hint="eastAsia"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rPr>
              <w:t xml:space="preserve">注：项目负责人和技术负责人不能为同一人。投标文件中提供职称证书、执业资格证书</w:t>
            </w:r>
            <w:r>
              <w:rPr>
                <w:rFonts w:hint="eastAsia" w:ascii="宋体" w:hAnsi="宋体" w:eastAsia="宋体" w:cs="宋体"/>
                <w:color w:val="auto"/>
                <w:sz w:val="21"/>
                <w:szCs w:val="18"/>
                <w:highlight w:val="none"/>
                <w:lang w:val="en-US" w:eastAsia="zh-CN"/>
              </w:rPr>
              <w:t xml:space="preserve">及</w:t>
            </w:r>
            <w:r>
              <w:rPr>
                <w:rFonts w:hint="eastAsia" w:ascii="宋体" w:hAnsi="宋体" w:eastAsia="宋体" w:cs="宋体"/>
                <w:color w:val="auto"/>
                <w:sz w:val="21"/>
                <w:szCs w:val="18"/>
                <w:highlight w:val="none"/>
              </w:rPr>
              <w:t xml:space="preserve">社保证明等</w:t>
            </w:r>
            <w:r>
              <w:rPr>
                <w:rFonts w:hint="eastAsia" w:ascii="宋体" w:hAnsi="宋体" w:eastAsia="宋体" w:cs="宋体"/>
                <w:color w:val="auto"/>
                <w:sz w:val="21"/>
                <w:szCs w:val="18"/>
                <w:highlight w:val="none"/>
                <w:lang w:val="en-US" w:eastAsia="zh-CN"/>
              </w:rPr>
              <w:t xml:space="preserve">扫描件</w:t>
            </w:r>
            <w:r>
              <w:rPr>
                <w:rFonts w:hint="eastAsia" w:ascii="宋体" w:hAnsi="宋体" w:eastAsia="宋体" w:cs="宋体"/>
                <w:color w:val="auto"/>
                <w:sz w:val="21"/>
                <w:szCs w:val="18"/>
                <w:highlight w:val="none"/>
              </w:rPr>
              <w:t xml:space="preserve">，</w:t>
            </w:r>
            <w:r>
              <w:rPr>
                <w:rFonts w:hint="eastAsia" w:ascii="宋体" w:hAnsi="宋体" w:eastAsia="宋体" w:cs="宋体"/>
                <w:color w:val="auto"/>
                <w:sz w:val="21"/>
                <w:szCs w:val="18"/>
                <w:highlight w:val="none"/>
                <w:lang w:val="en-US" w:eastAsia="zh-CN"/>
              </w:rPr>
              <w:t xml:space="preserve">未提供或提供不全的不得分</w:t>
            </w:r>
            <w:r>
              <w:rPr>
                <w:rFonts w:hint="eastAsia" w:ascii="宋体" w:hAnsi="宋体" w:eastAsia="宋体" w:cs="宋体"/>
                <w:color w:val="auto"/>
                <w:sz w:val="21"/>
                <w:szCs w:val="18"/>
                <w:highlight w:val="none"/>
              </w:rPr>
              <w:t xml:space="preserve">。</w:t>
            </w:r>
            <w:r/>
          </w:p>
        </w:tc>
        <w:tc>
          <w:tcPr>
            <w:shd w:val="clear" w:color="auto" w:fill="auto"/>
            <w:tcW w:w="1080"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3.3.3</w:t>
            </w:r>
            <w:r/>
          </w:p>
        </w:tc>
        <w:tc>
          <w:tcPr>
            <w:shd w:val="clear" w:color="auto" w:fill="auto"/>
            <w:tcW w:w="6350" w:type="dxa"/>
            <w:vAlign w:val="center"/>
            <w:textDirection w:val="lrTb"/>
            <w:noWrap w:val="false"/>
          </w:tcPr>
          <w:p>
            <w:pPr>
              <w:spacing w:line="240" w:lineRule="auto"/>
              <w:rPr>
                <w:rFonts w:hint="eastAsia" w:ascii="宋体" w:hAnsi="宋体" w:eastAsia="宋体" w:cs="宋体"/>
                <w:color w:val="auto"/>
                <w:sz w:val="21"/>
                <w:szCs w:val="18"/>
                <w:lang w:eastAsia="zh-CN"/>
              </w:rPr>
            </w:pPr>
            <w:r>
              <w:rPr>
                <w:rFonts w:hint="eastAsia" w:asciiTheme="minorEastAsia" w:hAnsiTheme="minorEastAsia" w:eastAsiaTheme="minorEastAsia" w:cstheme="minorEastAsia"/>
                <w:b/>
                <w:bCs/>
                <w:color w:val="auto"/>
                <w:sz w:val="21"/>
                <w:szCs w:val="18"/>
              </w:rPr>
              <w:t xml:space="preserve">配备的</w:t>
            </w:r>
            <w:r>
              <w:rPr>
                <w:rFonts w:hint="eastAsia" w:asciiTheme="minorEastAsia" w:hAnsiTheme="minorEastAsia" w:eastAsiaTheme="minorEastAsia" w:cstheme="minorEastAsia"/>
                <w:b/>
                <w:bCs/>
                <w:color w:val="auto"/>
                <w:sz w:val="21"/>
                <w:szCs w:val="18"/>
                <w:lang w:val="en-US" w:eastAsia="zh-CN"/>
              </w:rPr>
              <w:t xml:space="preserve">项目组成员比较（不包括项目负责人、技术负责人）</w:t>
            </w:r>
            <w:r>
              <w:rPr>
                <w:rFonts w:hint="eastAsia" w:ascii="宋体" w:hAnsi="宋体" w:eastAsia="宋体" w:cs="宋体"/>
                <w:b/>
                <w:bCs/>
                <w:color w:val="auto"/>
                <w:sz w:val="21"/>
                <w:szCs w:val="18"/>
              </w:rPr>
              <w:t xml:space="preserve">（</w:t>
            </w:r>
            <w:r>
              <w:rPr>
                <w:rFonts w:hint="eastAsia" w:ascii="宋体" w:hAnsi="宋体" w:eastAsia="宋体" w:cs="宋体"/>
                <w:b/>
                <w:bCs/>
                <w:color w:val="auto"/>
                <w:sz w:val="21"/>
                <w:szCs w:val="18"/>
                <w:lang w:val="en-US" w:eastAsia="zh-CN"/>
              </w:rPr>
              <w:t xml:space="preserve">10</w:t>
            </w:r>
            <w:r>
              <w:rPr>
                <w:rFonts w:hint="eastAsia" w:ascii="宋体" w:hAnsi="宋体" w:eastAsia="宋体" w:cs="宋体"/>
                <w:b/>
                <w:bCs/>
                <w:color w:val="auto"/>
                <w:sz w:val="21"/>
                <w:szCs w:val="18"/>
              </w:rPr>
              <w:t xml:space="preserve">分）</w:t>
            </w:r>
            <w:r>
              <w:rPr>
                <w:rFonts w:hint="eastAsia" w:ascii="宋体" w:hAnsi="宋体" w:eastAsia="宋体" w:cs="宋体"/>
                <w:b/>
                <w:bCs/>
                <w:color w:val="auto"/>
                <w:sz w:val="21"/>
                <w:szCs w:val="18"/>
                <w:lang w:eastAsia="zh-CN"/>
              </w:rPr>
              <w:t xml:space="preserve">：</w:t>
            </w:r>
            <w:r/>
          </w:p>
          <w:p>
            <w:pPr>
              <w:spacing w:line="240" w:lineRule="auto"/>
              <w:rPr>
                <w:rFonts w:hint="eastAsia" w:ascii="宋体" w:hAnsi="宋体" w:eastAsia="宋体" w:cs="宋体"/>
                <w:color w:val="auto"/>
                <w:sz w:val="21"/>
                <w:szCs w:val="18"/>
                <w:highlight w:val="none"/>
                <w:lang w:val="en-US" w:eastAsia="zh-CN"/>
              </w:rPr>
            </w:pP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1</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项目组</w:t>
            </w:r>
            <w:r>
              <w:rPr>
                <w:rFonts w:hint="eastAsia" w:ascii="宋体" w:hAnsi="宋体" w:eastAsia="宋体" w:cs="宋体"/>
                <w:color w:val="auto"/>
                <w:sz w:val="21"/>
                <w:szCs w:val="18"/>
                <w:highlight w:val="none"/>
                <w:lang w:val="en-US" w:eastAsia="zh-CN"/>
              </w:rPr>
              <w:t xml:space="preserve">成员具有中级职称的每提供一人得0.5分，最高3分。</w:t>
            </w:r>
            <w:r/>
          </w:p>
          <w:p>
            <w:pPr>
              <w:spacing w:line="240" w:lineRule="auto"/>
              <w:rPr>
                <w:rFonts w:hint="eastAsia" w:ascii="宋体" w:hAnsi="宋体" w:eastAsia="宋体" w:cs="宋体"/>
                <w:color w:val="auto"/>
                <w:sz w:val="21"/>
                <w:szCs w:val="18"/>
                <w:highlight w:val="none"/>
                <w:lang w:val="en-US"/>
              </w:rPr>
            </w:pPr>
            <w:r>
              <w:rPr>
                <w:rFonts w:hint="eastAsia" w:ascii="宋体" w:hAnsi="宋体" w:eastAsia="宋体" w:cs="宋体"/>
                <w:color w:val="auto"/>
                <w:sz w:val="21"/>
                <w:szCs w:val="18"/>
                <w:highlight w:val="none"/>
              </w:rPr>
              <w:t xml:space="preserve">（</w:t>
            </w:r>
            <w:r>
              <w:rPr>
                <w:rFonts w:hint="eastAsia" w:ascii="宋体" w:hAnsi="宋体" w:eastAsia="宋体" w:cs="宋体"/>
                <w:color w:val="auto"/>
                <w:sz w:val="21"/>
                <w:szCs w:val="18"/>
                <w:highlight w:val="none"/>
                <w:lang w:val="en-US" w:eastAsia="zh-CN"/>
              </w:rPr>
              <w:t xml:space="preserve">2</w:t>
            </w:r>
            <w:r>
              <w:rPr>
                <w:rFonts w:hint="eastAsia" w:ascii="宋体" w:hAnsi="宋体" w:eastAsia="宋体" w:cs="宋体"/>
                <w:color w:val="auto"/>
                <w:sz w:val="21"/>
                <w:szCs w:val="18"/>
                <w:highlight w:val="none"/>
              </w:rPr>
              <w:t xml:space="preserve">）</w:t>
            </w:r>
            <w:r>
              <w:rPr>
                <w:rFonts w:hint="eastAsia" w:ascii="宋体" w:hAnsi="宋体" w:eastAsia="宋体" w:cs="宋体"/>
                <w:color w:val="auto"/>
                <w:sz w:val="21"/>
                <w:szCs w:val="18"/>
                <w:highlight w:val="none"/>
                <w:lang w:val="en-US" w:eastAsia="zh-CN"/>
              </w:rPr>
              <w:t xml:space="preserve">项目组成员</w:t>
            </w:r>
            <w:r>
              <w:rPr>
                <w:rFonts w:hint="eastAsia" w:ascii="宋体" w:hAnsi="宋体" w:eastAsia="宋体" w:cs="宋体"/>
                <w:color w:val="auto"/>
                <w:sz w:val="21"/>
                <w:szCs w:val="18"/>
                <w:highlight w:val="none"/>
              </w:rPr>
              <w:t xml:space="preserve">具有交通运输部工程质量监督机构颁发的工程试验检测工程师（</w:t>
            </w:r>
            <w:r>
              <w:rPr>
                <w:rFonts w:hint="eastAsia" w:ascii="宋体" w:hAnsi="宋体" w:eastAsia="宋体" w:cs="宋体"/>
                <w:color w:val="auto"/>
                <w:sz w:val="21"/>
                <w:szCs w:val="18"/>
                <w:highlight w:val="none"/>
                <w:lang w:val="en-US" w:eastAsia="zh-CN"/>
              </w:rPr>
              <w:t xml:space="preserve">桥梁专业</w:t>
            </w:r>
            <w:r>
              <w:rPr>
                <w:rFonts w:hint="eastAsia" w:ascii="宋体" w:hAnsi="宋体" w:eastAsia="宋体" w:cs="宋体"/>
                <w:color w:val="auto"/>
                <w:sz w:val="21"/>
                <w:szCs w:val="18"/>
                <w:highlight w:val="none"/>
              </w:rPr>
              <w:t xml:space="preserve">）或交通运输部职业资格中心颁发的公路水运工程试验检测师（桥梁隧道工程专业）资格的</w:t>
            </w:r>
            <w:r>
              <w:rPr>
                <w:rFonts w:hint="eastAsia" w:ascii="宋体" w:hAnsi="宋体" w:eastAsia="宋体" w:cs="宋体"/>
                <w:color w:val="auto"/>
                <w:sz w:val="21"/>
                <w:szCs w:val="18"/>
                <w:highlight w:val="none"/>
                <w:lang w:val="en-US" w:eastAsia="zh-CN"/>
              </w:rPr>
              <w:t xml:space="preserve">，每提供一人得1分，最高4分。</w:t>
            </w:r>
            <w:r/>
          </w:p>
          <w:p>
            <w:pPr>
              <w:spacing w:line="240" w:lineRule="auto"/>
              <w:rPr>
                <w:rFonts w:hint="eastAsia"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lang w:val="en-US" w:eastAsia="zh-CN"/>
              </w:rPr>
              <w:t xml:space="preserve">（3）项目组成员具有特种作业操作证(高处作业)的，有一个得1分，最高得2分。</w:t>
            </w:r>
            <w:r/>
          </w:p>
          <w:p>
            <w:pPr>
              <w:spacing w:line="240" w:lineRule="auto"/>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lang w:val="en-US" w:eastAsia="zh-CN"/>
              </w:rPr>
              <w:t xml:space="preserve">（4）项目组成员具有注册安全工程师证书或安全员证书的，有一个得1分，最高得1分。</w:t>
            </w:r>
            <w:r/>
          </w:p>
          <w:p>
            <w:pPr>
              <w:ind w:firstLine="420"/>
              <w:spacing w:line="240" w:lineRule="auto"/>
              <w:rPr>
                <w:rFonts w:hint="eastAsia" w:ascii="宋体" w:hAnsi="宋体" w:eastAsia="宋体" w:cs="宋体"/>
                <w:color w:val="auto"/>
                <w:sz w:val="21"/>
                <w:szCs w:val="18"/>
                <w:lang w:val="en-US" w:eastAsia="zh-CN"/>
              </w:rPr>
            </w:pPr>
            <w:r>
              <w:rPr>
                <w:rFonts w:hint="eastAsia" w:ascii="宋体" w:hAnsi="宋体" w:eastAsia="宋体" w:cs="宋体"/>
                <w:color w:val="auto"/>
                <w:sz w:val="21"/>
                <w:szCs w:val="18"/>
                <w:highlight w:val="none"/>
                <w:lang w:val="en-US" w:eastAsia="zh-CN"/>
              </w:rPr>
              <w:t xml:space="preserve">注：同一人具有多个得分项时不允许重复计分，</w:t>
            </w:r>
            <w:r>
              <w:rPr>
                <w:rFonts w:hint="eastAsia" w:ascii="宋体" w:hAnsi="宋体" w:eastAsia="宋体" w:cs="宋体"/>
                <w:iCs/>
                <w:color w:val="auto"/>
                <w:sz w:val="21"/>
                <w:szCs w:val="21"/>
              </w:rPr>
              <w:t xml:space="preserve">投标文件中提供职称证书、执业资格证书</w:t>
            </w:r>
            <w:r>
              <w:rPr>
                <w:rFonts w:hint="eastAsia" w:ascii="宋体" w:hAnsi="宋体" w:eastAsia="宋体" w:cs="宋体"/>
                <w:iCs/>
                <w:color w:val="auto"/>
                <w:sz w:val="21"/>
                <w:szCs w:val="21"/>
                <w:lang w:val="en-US" w:eastAsia="zh-CN"/>
              </w:rPr>
              <w:t xml:space="preserve">及</w:t>
            </w:r>
            <w:r>
              <w:rPr>
                <w:rFonts w:hint="eastAsia" w:ascii="宋体" w:hAnsi="宋体" w:eastAsia="宋体" w:cs="宋体"/>
                <w:iCs/>
                <w:color w:val="auto"/>
                <w:sz w:val="21"/>
                <w:szCs w:val="21"/>
              </w:rPr>
              <w:t xml:space="preserve">社保证明等</w:t>
            </w:r>
            <w:r>
              <w:rPr>
                <w:rFonts w:hint="eastAsia" w:ascii="宋体" w:hAnsi="宋体" w:eastAsia="宋体" w:cs="宋体"/>
                <w:iCs/>
                <w:color w:val="auto"/>
                <w:sz w:val="21"/>
                <w:szCs w:val="21"/>
                <w:lang w:val="en-US" w:eastAsia="zh-CN"/>
              </w:rPr>
              <w:t xml:space="preserve">扫描件</w:t>
            </w:r>
            <w:r>
              <w:rPr>
                <w:rFonts w:hint="eastAsia" w:ascii="宋体" w:hAnsi="宋体" w:eastAsia="宋体" w:cs="宋体"/>
                <w:iCs/>
                <w:color w:val="auto"/>
                <w:sz w:val="21"/>
                <w:szCs w:val="21"/>
              </w:rPr>
              <w:t xml:space="preserve">，</w:t>
            </w:r>
            <w:r>
              <w:rPr>
                <w:rFonts w:hint="eastAsia" w:ascii="宋体" w:hAnsi="宋体" w:eastAsia="宋体" w:cs="宋体"/>
                <w:iCs/>
                <w:color w:val="auto"/>
                <w:sz w:val="21"/>
                <w:szCs w:val="21"/>
                <w:lang w:val="en-US" w:eastAsia="zh-CN"/>
              </w:rPr>
              <w:t xml:space="preserve">未提供或提供不全的不得分</w:t>
            </w:r>
            <w:r>
              <w:rPr>
                <w:rFonts w:hint="eastAsia" w:ascii="宋体" w:hAnsi="宋体" w:eastAsia="宋体" w:cs="宋体"/>
                <w:iCs/>
                <w:color w:val="auto"/>
                <w:sz w:val="21"/>
                <w:szCs w:val="21"/>
              </w:rPr>
              <w:t xml:space="preserve">。</w:t>
            </w:r>
            <w:r/>
          </w:p>
        </w:tc>
        <w:tc>
          <w:tcPr>
            <w:shd w:val="clear" w:color="auto" w:fill="auto"/>
            <w:tcW w:w="1080"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3.3.4</w:t>
            </w:r>
            <w:r/>
          </w:p>
        </w:tc>
        <w:tc>
          <w:tcPr>
            <w:shd w:val="clear" w:color="auto" w:fill="auto"/>
            <w:tcW w:w="6350" w:type="dxa"/>
            <w:vAlign w:val="center"/>
            <w:textDirection w:val="lrTb"/>
            <w:noWrap w:val="false"/>
          </w:tcPr>
          <w:p>
            <w:pPr>
              <w:spacing w:line="240" w:lineRule="auto"/>
              <w:rPr>
                <w:rFonts w:hint="eastAsia" w:ascii="宋体" w:hAnsi="宋体" w:eastAsia="宋体" w:cs="宋体"/>
                <w:b/>
                <w:bCs/>
                <w:color w:val="auto"/>
                <w:sz w:val="21"/>
                <w:szCs w:val="18"/>
                <w:highlight w:val="none"/>
                <w:lang w:eastAsia="zh-CN"/>
              </w:rPr>
            </w:pPr>
            <w:r>
              <w:rPr>
                <w:rFonts w:hint="eastAsia" w:ascii="宋体" w:hAnsi="宋体" w:eastAsia="宋体" w:cs="宋体"/>
                <w:b/>
                <w:bCs/>
                <w:color w:val="auto"/>
                <w:sz w:val="21"/>
                <w:szCs w:val="18"/>
                <w:highlight w:val="none"/>
              </w:rPr>
              <w:t xml:space="preserve">检测</w:t>
            </w:r>
            <w:r>
              <w:rPr>
                <w:rFonts w:hint="eastAsia" w:ascii="宋体" w:hAnsi="宋体" w:eastAsia="宋体" w:cs="宋体"/>
                <w:b/>
                <w:bCs/>
                <w:color w:val="auto"/>
                <w:sz w:val="21"/>
                <w:szCs w:val="18"/>
                <w:highlight w:val="none"/>
                <w:lang w:val="en-US" w:eastAsia="zh-CN"/>
              </w:rPr>
              <w:t xml:space="preserve">机械、设备仪器</w:t>
            </w:r>
            <w:r>
              <w:rPr>
                <w:rFonts w:hint="eastAsia" w:ascii="宋体" w:hAnsi="宋体" w:eastAsia="宋体" w:cs="宋体"/>
                <w:b/>
                <w:bCs/>
                <w:color w:val="auto"/>
                <w:sz w:val="21"/>
                <w:szCs w:val="18"/>
                <w:highlight w:val="none"/>
              </w:rPr>
              <w:t xml:space="preserve">（</w:t>
            </w:r>
            <w:r>
              <w:rPr>
                <w:rFonts w:hint="eastAsia" w:ascii="宋体" w:hAnsi="宋体" w:eastAsia="宋体" w:cs="宋体"/>
                <w:b/>
                <w:bCs/>
                <w:color w:val="auto"/>
                <w:sz w:val="21"/>
                <w:szCs w:val="18"/>
                <w:highlight w:val="none"/>
                <w:lang w:val="en-US" w:eastAsia="zh-CN"/>
              </w:rPr>
              <w:t xml:space="preserve">4</w:t>
            </w:r>
            <w:r>
              <w:rPr>
                <w:rFonts w:hint="eastAsia" w:ascii="宋体" w:hAnsi="宋体" w:eastAsia="宋体" w:cs="宋体"/>
                <w:b/>
                <w:bCs/>
                <w:color w:val="auto"/>
                <w:sz w:val="21"/>
                <w:szCs w:val="18"/>
                <w:highlight w:val="none"/>
              </w:rPr>
              <w:t xml:space="preserve">分）</w:t>
            </w:r>
            <w:r>
              <w:rPr>
                <w:rFonts w:hint="eastAsia" w:ascii="宋体" w:hAnsi="宋体" w:eastAsia="宋体" w:cs="宋体"/>
                <w:b/>
                <w:bCs/>
                <w:color w:val="auto"/>
                <w:sz w:val="21"/>
                <w:szCs w:val="18"/>
                <w:highlight w:val="none"/>
                <w:lang w:eastAsia="zh-CN"/>
              </w:rPr>
              <w:t xml:space="preserve">：</w:t>
            </w:r>
            <w:r/>
          </w:p>
          <w:p>
            <w:pPr>
              <w:keepLines w:val="0"/>
              <w:keepNext w:val="0"/>
              <w:pageBreakBefore w:val="0"/>
              <w:spacing w:line="240" w:lineRule="auto"/>
              <w:rPr>
                <w:rFonts w:hint="eastAsia"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rPr>
              <w:t xml:space="preserve">根据拟投入</w:t>
            </w:r>
            <w:r>
              <w:rPr>
                <w:rFonts w:hint="eastAsia" w:ascii="宋体" w:hAnsi="宋体" w:eastAsia="宋体" w:cs="宋体"/>
                <w:color w:val="auto"/>
                <w:sz w:val="21"/>
                <w:szCs w:val="18"/>
                <w:highlight w:val="none"/>
                <w:lang w:val="en-US" w:eastAsia="zh-CN"/>
              </w:rPr>
              <w:t xml:space="preserve">的仪器</w:t>
            </w:r>
            <w:r>
              <w:rPr>
                <w:rFonts w:hint="eastAsia" w:ascii="宋体" w:hAnsi="宋体" w:eastAsia="宋体" w:cs="宋体"/>
                <w:color w:val="auto"/>
                <w:sz w:val="21"/>
                <w:szCs w:val="18"/>
                <w:highlight w:val="none"/>
              </w:rPr>
              <w:t xml:space="preserve">设备的种类是否齐备</w:t>
            </w:r>
            <w:r>
              <w:rPr>
                <w:rFonts w:hint="eastAsia" w:ascii="宋体" w:hAnsi="宋体" w:eastAsia="宋体" w:cs="宋体"/>
                <w:color w:val="auto"/>
                <w:sz w:val="21"/>
                <w:szCs w:val="18"/>
                <w:highlight w:val="none"/>
                <w:lang w:val="en-US" w:eastAsia="zh-CN"/>
              </w:rPr>
              <w:t xml:space="preserve">进行评审</w:t>
            </w:r>
            <w:r>
              <w:rPr>
                <w:rFonts w:hint="eastAsia" w:ascii="宋体" w:hAnsi="宋体" w:eastAsia="宋体" w:cs="宋体"/>
                <w:color w:val="auto"/>
                <w:sz w:val="21"/>
                <w:szCs w:val="18"/>
                <w:highlight w:val="none"/>
              </w:rPr>
              <w:t xml:space="preserve">（需至少包含</w:t>
            </w:r>
            <w:r>
              <w:rPr>
                <w:rFonts w:hint="eastAsia" w:ascii="宋体" w:hAnsi="宋体" w:eastAsia="宋体" w:cs="宋体"/>
                <w:color w:val="auto"/>
                <w:sz w:val="21"/>
                <w:szCs w:val="18"/>
                <w:highlight w:val="none"/>
                <w:lang w:val="en-US" w:eastAsia="zh-CN"/>
              </w:rPr>
              <w:t xml:space="preserve">桥梁检测车、</w:t>
            </w:r>
            <w:r>
              <w:rPr>
                <w:rFonts w:hint="eastAsia" w:ascii="宋体" w:hAnsi="宋体" w:eastAsia="宋体" w:cs="宋体"/>
                <w:color w:val="auto"/>
                <w:sz w:val="21"/>
                <w:szCs w:val="18"/>
                <w:highlight w:val="none"/>
              </w:rPr>
              <w:t xml:space="preserve">超声波探伤仪器、钢筋保护层</w:t>
            </w:r>
            <w:r>
              <w:rPr>
                <w:rFonts w:hint="eastAsia" w:ascii="宋体" w:hAnsi="宋体" w:eastAsia="宋体" w:cs="宋体"/>
                <w:color w:val="auto"/>
                <w:sz w:val="21"/>
                <w:szCs w:val="18"/>
                <w:highlight w:val="none"/>
                <w:lang w:val="en-US" w:eastAsia="zh-CN"/>
              </w:rPr>
              <w:t xml:space="preserve">检测</w:t>
            </w:r>
            <w:r>
              <w:rPr>
                <w:rFonts w:hint="eastAsia" w:ascii="宋体" w:hAnsi="宋体" w:eastAsia="宋体" w:cs="宋体"/>
                <w:color w:val="auto"/>
                <w:sz w:val="21"/>
                <w:szCs w:val="18"/>
                <w:highlight w:val="none"/>
              </w:rPr>
              <w:t xml:space="preserve">仪</w:t>
            </w:r>
            <w:r>
              <w:rPr>
                <w:rFonts w:hint="eastAsia" w:ascii="宋体" w:hAnsi="宋体" w:eastAsia="宋体" w:cs="宋体"/>
                <w:color w:val="auto"/>
                <w:sz w:val="21"/>
                <w:szCs w:val="18"/>
                <w:highlight w:val="none"/>
                <w:lang w:eastAsia="zh-CN"/>
              </w:rPr>
              <w:t xml:space="preserve">、</w:t>
            </w:r>
            <w:r>
              <w:rPr>
                <w:rFonts w:hint="eastAsia" w:ascii="宋体" w:hAnsi="宋体" w:eastAsia="宋体" w:cs="宋体"/>
                <w:color w:val="auto"/>
                <w:sz w:val="21"/>
                <w:szCs w:val="18"/>
                <w:highlight w:val="none"/>
                <w:lang w:val="en-US" w:eastAsia="zh-CN"/>
              </w:rPr>
              <w:t xml:space="preserve">全站仪</w:t>
            </w:r>
            <w:r>
              <w:rPr>
                <w:rFonts w:hint="eastAsia" w:ascii="宋体" w:hAnsi="宋体" w:eastAsia="宋体" w:cs="宋体"/>
                <w:color w:val="auto"/>
                <w:sz w:val="21"/>
                <w:szCs w:val="18"/>
                <w:highlight w:val="none"/>
                <w:lang w:eastAsia="zh-CN"/>
              </w:rPr>
              <w:t xml:space="preserve">）</w:t>
            </w:r>
            <w:r>
              <w:rPr>
                <w:rFonts w:hint="eastAsia" w:ascii="宋体" w:hAnsi="宋体" w:eastAsia="宋体" w:cs="宋体"/>
                <w:color w:val="auto"/>
                <w:sz w:val="21"/>
                <w:szCs w:val="18"/>
                <w:highlight w:val="none"/>
                <w:lang w:val="en-US" w:eastAsia="zh-CN"/>
              </w:rPr>
              <w:t xml:space="preserve">，拟投入本项目的仪器设备齐全的</w:t>
            </w:r>
            <w:r>
              <w:rPr>
                <w:rFonts w:hint="eastAsia" w:ascii="宋体" w:hAnsi="宋体" w:eastAsia="宋体" w:cs="宋体"/>
                <w:color w:val="auto"/>
                <w:sz w:val="21"/>
                <w:szCs w:val="18"/>
                <w:highlight w:val="none"/>
              </w:rPr>
              <w:t xml:space="preserve">得</w:t>
            </w:r>
            <w:r>
              <w:rPr>
                <w:rFonts w:hint="eastAsia" w:ascii="宋体" w:hAnsi="宋体" w:eastAsia="宋体" w:cs="宋体"/>
                <w:color w:val="auto"/>
                <w:sz w:val="21"/>
                <w:szCs w:val="18"/>
                <w:highlight w:val="none"/>
                <w:lang w:val="en-US" w:eastAsia="zh-CN"/>
              </w:rPr>
              <w:t xml:space="preserve">4</w:t>
            </w:r>
            <w:r>
              <w:rPr>
                <w:rFonts w:hint="eastAsia" w:ascii="宋体" w:hAnsi="宋体" w:eastAsia="宋体" w:cs="宋体"/>
                <w:color w:val="auto"/>
                <w:sz w:val="21"/>
                <w:szCs w:val="18"/>
                <w:highlight w:val="none"/>
              </w:rPr>
              <w:t xml:space="preserve">分，没有或不全</w:t>
            </w:r>
            <w:r>
              <w:rPr>
                <w:rFonts w:hint="eastAsia" w:ascii="宋体" w:hAnsi="宋体" w:eastAsia="宋体" w:cs="宋体"/>
                <w:color w:val="auto"/>
                <w:sz w:val="21"/>
                <w:szCs w:val="18"/>
                <w:highlight w:val="none"/>
                <w:lang w:val="en-US" w:eastAsia="zh-CN"/>
              </w:rPr>
              <w:t xml:space="preserve">的</w:t>
            </w:r>
            <w:r>
              <w:rPr>
                <w:rFonts w:hint="eastAsia" w:ascii="宋体" w:hAnsi="宋体" w:eastAsia="宋体" w:cs="宋体"/>
                <w:color w:val="auto"/>
                <w:sz w:val="21"/>
                <w:szCs w:val="18"/>
                <w:highlight w:val="none"/>
              </w:rPr>
              <w:t xml:space="preserve">不得分</w:t>
            </w:r>
            <w:r>
              <w:rPr>
                <w:rFonts w:hint="eastAsia" w:ascii="宋体" w:hAnsi="宋体" w:eastAsia="宋体" w:cs="宋体"/>
                <w:color w:val="auto"/>
                <w:sz w:val="21"/>
                <w:szCs w:val="18"/>
                <w:highlight w:val="none"/>
                <w:lang w:eastAsia="zh-CN"/>
              </w:rPr>
              <w:t xml:space="preserve">。</w:t>
            </w:r>
            <w:r/>
          </w:p>
          <w:p>
            <w:pPr>
              <w:ind w:firstLine="420"/>
              <w:keepLines w:val="0"/>
              <w:keepNext w:val="0"/>
              <w:pageBreakBefore w:val="0"/>
              <w:spacing w:line="240" w:lineRule="auto"/>
              <w:rPr>
                <w:rFonts w:hint="eastAsia"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rPr>
              <w:t xml:space="preserve">注：</w:t>
            </w:r>
            <w:r>
              <w:rPr>
                <w:rFonts w:hint="eastAsia" w:ascii="宋体" w:hAnsi="宋体" w:eastAsia="宋体" w:cs="宋体"/>
                <w:color w:val="auto"/>
                <w:sz w:val="21"/>
                <w:szCs w:val="18"/>
                <w:highlight w:val="none"/>
                <w:lang w:val="en-US" w:eastAsia="zh-CN"/>
              </w:rPr>
              <w:t xml:space="preserve">拟投入本项目的仪器设备自有或者租赁均可，车辆</w:t>
            </w:r>
            <w:r>
              <w:rPr>
                <w:rFonts w:hint="eastAsia" w:ascii="宋体" w:hAnsi="宋体" w:eastAsia="宋体" w:cs="宋体"/>
                <w:color w:val="auto"/>
                <w:sz w:val="21"/>
                <w:szCs w:val="18"/>
                <w:highlight w:val="none"/>
              </w:rPr>
              <w:t xml:space="preserve">须提供</w:t>
            </w:r>
            <w:r>
              <w:rPr>
                <w:rFonts w:hint="eastAsia" w:ascii="宋体" w:hAnsi="宋体" w:eastAsia="宋体" w:cs="宋体"/>
                <w:color w:val="auto"/>
                <w:sz w:val="21"/>
                <w:szCs w:val="18"/>
                <w:highlight w:val="none"/>
                <w:lang w:val="en-US" w:eastAsia="zh-CN"/>
              </w:rPr>
              <w:t xml:space="preserve">行驶证</w:t>
            </w:r>
            <w:r>
              <w:rPr>
                <w:rFonts w:hint="eastAsia" w:ascii="宋体" w:hAnsi="宋体" w:eastAsia="宋体" w:cs="宋体"/>
                <w:color w:val="auto"/>
                <w:sz w:val="21"/>
                <w:szCs w:val="18"/>
                <w:highlight w:val="none"/>
              </w:rPr>
              <w:t xml:space="preserve">、仪器设备须提供校准合格证书</w:t>
            </w:r>
            <w:r>
              <w:rPr>
                <w:rFonts w:hint="eastAsia" w:ascii="宋体" w:hAnsi="宋体" w:eastAsia="宋体" w:cs="宋体"/>
                <w:color w:val="auto"/>
                <w:sz w:val="21"/>
                <w:szCs w:val="18"/>
                <w:highlight w:val="none"/>
                <w:lang w:val="en-US" w:eastAsia="zh-CN"/>
              </w:rPr>
              <w:t xml:space="preserve">等相关证明文件。</w:t>
            </w:r>
            <w:r>
              <w:rPr>
                <w:rFonts w:hint="eastAsia" w:ascii="宋体" w:hAnsi="宋体" w:eastAsia="宋体" w:cs="宋体"/>
                <w:color w:val="auto"/>
                <w:sz w:val="21"/>
                <w:szCs w:val="18"/>
                <w:highlight w:val="none"/>
              </w:rPr>
              <w:t xml:space="preserve">投标文件中提供</w:t>
            </w:r>
            <w:r>
              <w:rPr>
                <w:rFonts w:hint="eastAsia" w:ascii="宋体" w:hAnsi="宋体" w:eastAsia="宋体" w:cs="宋体"/>
                <w:color w:val="auto"/>
                <w:sz w:val="21"/>
                <w:szCs w:val="18"/>
                <w:highlight w:val="none"/>
                <w:lang w:val="en-US" w:eastAsia="zh-CN"/>
              </w:rPr>
              <w:t xml:space="preserve">扫描件</w:t>
            </w:r>
            <w:r>
              <w:rPr>
                <w:rFonts w:hint="eastAsia" w:ascii="宋体" w:hAnsi="宋体" w:eastAsia="宋体" w:cs="宋体"/>
                <w:color w:val="auto"/>
                <w:sz w:val="21"/>
                <w:szCs w:val="18"/>
                <w:highlight w:val="none"/>
              </w:rPr>
              <w:t xml:space="preserve">，</w:t>
            </w:r>
            <w:r>
              <w:rPr>
                <w:rFonts w:hint="eastAsia" w:ascii="宋体" w:hAnsi="宋体" w:eastAsia="宋体" w:cs="宋体"/>
                <w:color w:val="auto"/>
                <w:sz w:val="21"/>
                <w:szCs w:val="18"/>
                <w:highlight w:val="none"/>
                <w:lang w:val="en-US" w:eastAsia="zh-CN"/>
              </w:rPr>
              <w:t xml:space="preserve">未提供或提供不全的不得分。</w:t>
            </w:r>
            <w:r>
              <w:rPr>
                <w:rFonts w:hint="eastAsia" w:ascii="宋体" w:hAnsi="宋体" w:eastAsia="宋体" w:cs="宋体"/>
                <w:color w:val="auto"/>
                <w:sz w:val="21"/>
                <w:szCs w:val="18"/>
                <w:highlight w:val="none"/>
              </w:rPr>
              <w:t xml:space="preserve"> </w:t>
            </w:r>
            <w:r/>
          </w:p>
        </w:tc>
        <w:tc>
          <w:tcPr>
            <w:shd w:val="clear" w:color="auto" w:fill="auto"/>
            <w:tcW w:w="1080" w:type="dxa"/>
            <w:vAlign w:val="center"/>
            <w:textDirection w:val="lrTb"/>
            <w:noWrap w:val="false"/>
          </w:tcPr>
          <w:p>
            <w:pPr>
              <w:ind w:left="0"/>
              <w:jc w:val="center"/>
              <w:spacing w:line="240" w:lineRule="auto"/>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3.3.5</w:t>
            </w:r>
            <w:r/>
          </w:p>
        </w:tc>
        <w:tc>
          <w:tcPr>
            <w:shd w:val="clear" w:color="auto" w:fill="auto"/>
            <w:tcW w:w="6350" w:type="dxa"/>
            <w:vAlign w:val="center"/>
            <w:textDirection w:val="lrTb"/>
            <w:noWrap w:val="false"/>
          </w:tcPr>
          <w:p>
            <w:pPr>
              <w:ind w:right="0"/>
              <w:keepLines w:val="0"/>
              <w:keepNext w:val="0"/>
              <w:pageBreakBefore w:val="0"/>
              <w:spacing w:line="240" w:lineRule="auto"/>
              <w:widowControl w:val="off"/>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 xml:space="preserve">综合实力</w:t>
            </w:r>
            <w:r>
              <w:rPr>
                <w:rFonts w:hint="eastAsia" w:ascii="宋体" w:hAnsi="宋体" w:eastAsia="宋体" w:cs="宋体"/>
                <w:b/>
                <w:bCs/>
                <w:sz w:val="21"/>
                <w:szCs w:val="21"/>
                <w:highlight w:val="none"/>
              </w:rPr>
              <w:t xml:space="preserve">（最高为</w:t>
            </w:r>
            <w:r>
              <w:rPr>
                <w:rFonts w:hint="eastAsia" w:ascii="宋体" w:hAnsi="宋体" w:eastAsia="宋体" w:cs="宋体"/>
                <w:b/>
                <w:bCs/>
                <w:sz w:val="21"/>
                <w:szCs w:val="21"/>
                <w:highlight w:val="none"/>
                <w:lang w:val="en-US" w:eastAsia="zh-CN"/>
              </w:rPr>
              <w:t xml:space="preserve">10</w:t>
            </w:r>
            <w:r>
              <w:rPr>
                <w:rFonts w:hint="eastAsia" w:ascii="宋体" w:hAnsi="宋体" w:eastAsia="宋体" w:cs="宋体"/>
                <w:b/>
                <w:bCs/>
                <w:sz w:val="21"/>
                <w:szCs w:val="21"/>
                <w:highlight w:val="none"/>
              </w:rPr>
              <w:t xml:space="preserve">分）</w:t>
            </w:r>
            <w:r>
              <w:rPr>
                <w:rFonts w:hint="eastAsia" w:ascii="宋体" w:hAnsi="宋体" w:eastAsia="宋体" w:cs="宋体"/>
                <w:b/>
                <w:bCs/>
                <w:sz w:val="21"/>
                <w:szCs w:val="21"/>
                <w:highlight w:val="none"/>
                <w:lang w:eastAsia="zh-CN"/>
              </w:rPr>
              <w:t xml:space="preserve">：</w:t>
            </w:r>
            <w:r/>
          </w:p>
          <w:p>
            <w:pPr>
              <w:pStyle w:val="1016"/>
              <w:numPr>
                <w:ilvl w:val="0"/>
                <w:numId w:val="0"/>
              </w:numPr>
              <w:ind w:right="0"/>
              <w:jc w:val="both"/>
              <w:keepLines w:val="0"/>
              <w:keepNext w:val="0"/>
              <w:pageBreakBefore w:val="0"/>
              <w:spacing w:line="240" w:lineRule="auto"/>
              <w:widowControl w:val="off"/>
              <w:rPr>
                <w:rFonts w:hint="eastAsia"/>
                <w:sz w:val="21"/>
                <w:szCs w:val="21"/>
                <w:highlight w:val="none"/>
                <w:lang w:val="en-US" w:eastAsia="zh-CN"/>
              </w:rPr>
            </w:pPr>
            <w:r>
              <w:rPr>
                <w:rFonts w:hint="eastAsia" w:ascii="宋体" w:hAnsi="宋体" w:eastAsia="宋体" w:cs="宋体"/>
                <w:sz w:val="21"/>
                <w:szCs w:val="21"/>
                <w:highlight w:val="none"/>
                <w:lang w:val="en-US" w:eastAsia="zh-CN" w:bidi="zh-CN"/>
              </w:rPr>
              <w:t xml:space="preserve">供应商具有有效期内的ISO质量管理体系认证证书、环境管理体系认证证书、职业健康管理体系认证证书、国家认可委员会颁发的实验室CNAS证书、国家认可委员会颁发的检验机构CNAS证书的，每个得2分，最高得1</w:t>
            </w:r>
            <w:r>
              <w:rPr>
                <w:rFonts w:hint="eastAsia" w:cs="宋体"/>
                <w:sz w:val="21"/>
                <w:szCs w:val="21"/>
                <w:highlight w:val="none"/>
                <w:lang w:val="en-US" w:eastAsia="zh-CN" w:bidi="zh-CN"/>
              </w:rPr>
              <w:t xml:space="preserve">0</w:t>
            </w:r>
            <w:r>
              <w:rPr>
                <w:rFonts w:hint="eastAsia" w:ascii="宋体" w:hAnsi="宋体" w:eastAsia="宋体" w:cs="宋体"/>
                <w:sz w:val="21"/>
                <w:szCs w:val="21"/>
                <w:highlight w:val="none"/>
                <w:lang w:val="en-US" w:eastAsia="zh-CN" w:bidi="zh-CN"/>
              </w:rPr>
              <w:t xml:space="preserve">分。</w:t>
            </w:r>
            <w:r/>
          </w:p>
          <w:p>
            <w:pPr>
              <w:spacing w:line="240" w:lineRule="auto"/>
              <w:rPr>
                <w:rFonts w:hint="eastAsia" w:ascii="宋体" w:hAnsi="宋体" w:eastAsia="宋体" w:cs="宋体"/>
                <w:color w:val="auto"/>
                <w:sz w:val="21"/>
                <w:szCs w:val="18"/>
                <w:highlight w:val="none"/>
                <w:lang w:val="en-US" w:eastAsia="zh-CN"/>
              </w:rPr>
            </w:pPr>
            <w:r>
              <w:rPr>
                <w:rFonts w:hint="eastAsia" w:ascii="宋体" w:hAnsi="宋体" w:eastAsia="宋体" w:cs="宋体"/>
                <w:sz w:val="21"/>
                <w:szCs w:val="21"/>
                <w:highlight w:val="none"/>
              </w:rPr>
              <w:t xml:space="preserve">注：</w:t>
            </w: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rPr>
              <w:t xml:space="preserve">文件中需提供相关证明材料</w:t>
            </w:r>
            <w:r>
              <w:rPr>
                <w:rFonts w:hint="eastAsia" w:ascii="宋体" w:hAnsi="宋体" w:eastAsia="宋体" w:cs="宋体"/>
                <w:sz w:val="21"/>
                <w:szCs w:val="21"/>
                <w:highlight w:val="none"/>
                <w:lang w:val="en-US" w:eastAsia="zh-CN"/>
              </w:rPr>
              <w:t xml:space="preserve">扫描件，</w:t>
            </w:r>
            <w:r>
              <w:rPr>
                <w:rFonts w:hint="eastAsia" w:ascii="宋体" w:hAnsi="宋体" w:eastAsia="宋体" w:cs="宋体"/>
                <w:color w:val="auto"/>
                <w:sz w:val="21"/>
                <w:szCs w:val="18"/>
                <w:highlight w:val="none"/>
                <w:lang w:val="en-US" w:eastAsia="zh-CN" w:bidi="ar-SA"/>
              </w:rPr>
              <w:t xml:space="preserve">不提供的不得分</w:t>
            </w:r>
            <w:r>
              <w:rPr>
                <w:rFonts w:hint="eastAsia" w:ascii="宋体" w:hAnsi="宋体" w:eastAsia="宋体" w:cs="宋体"/>
                <w:sz w:val="21"/>
                <w:szCs w:val="21"/>
                <w:highlight w:val="none"/>
              </w:rPr>
              <w:t xml:space="preserve">。</w:t>
            </w:r>
            <w:r>
              <w:rPr>
                <w:rFonts w:hint="eastAsia" w:ascii="宋体" w:hAnsi="宋体" w:eastAsia="宋体" w:cs="宋体"/>
                <w:color w:val="auto"/>
                <w:sz w:val="21"/>
                <w:szCs w:val="18"/>
                <w:highlight w:val="none"/>
              </w:rPr>
              <w:t xml:space="preserve"> </w:t>
            </w:r>
            <w:r/>
          </w:p>
        </w:tc>
        <w:tc>
          <w:tcPr>
            <w:shd w:val="clear" w:color="auto" w:fill="auto"/>
            <w:tcW w:w="1080" w:type="dxa"/>
            <w:vAlign w:val="center"/>
            <w:textDirection w:val="lrTb"/>
            <w:noWrap w:val="false"/>
          </w:tcPr>
          <w:p>
            <w:pPr>
              <w:ind w:left="0"/>
              <w:jc w:val="center"/>
              <w:spacing w:line="240" w:lineRule="auto"/>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3.3.6</w:t>
            </w:r>
            <w:r/>
          </w:p>
        </w:tc>
        <w:tc>
          <w:tcPr>
            <w:shd w:val="clear" w:color="auto" w:fill="auto"/>
            <w:tcW w:w="6350" w:type="dxa"/>
            <w:vAlign w:val="center"/>
            <w:textDirection w:val="lrTb"/>
            <w:noWrap w:val="false"/>
          </w:tcPr>
          <w:p>
            <w:pPr>
              <w:keepLines w:val="0"/>
              <w:keepNext w:val="0"/>
              <w:pageBreakBefore w:val="0"/>
              <w:spacing w:line="240" w:lineRule="auto"/>
              <w:rPr>
                <w:rFonts w:hint="eastAsia" w:ascii="宋体" w:hAnsi="宋体" w:eastAsia="宋体" w:cs="宋体"/>
                <w:b/>
                <w:bCs/>
                <w:color w:val="auto"/>
                <w:sz w:val="21"/>
                <w:szCs w:val="18"/>
                <w:highlight w:val="none"/>
                <w:lang w:eastAsia="zh-CN"/>
              </w:rPr>
            </w:pPr>
            <w:r>
              <w:rPr>
                <w:rFonts w:hint="eastAsia" w:ascii="宋体" w:hAnsi="宋体" w:eastAsia="宋体" w:cs="宋体"/>
                <w:b/>
                <w:bCs/>
                <w:color w:val="auto"/>
                <w:sz w:val="21"/>
                <w:szCs w:val="18"/>
                <w:highlight w:val="none"/>
              </w:rPr>
              <w:t xml:space="preserve">类似业绩（</w:t>
            </w:r>
            <w:r>
              <w:rPr>
                <w:rFonts w:hint="eastAsia" w:ascii="宋体" w:hAnsi="宋体" w:eastAsia="宋体" w:cs="宋体"/>
                <w:b/>
                <w:bCs/>
                <w:color w:val="auto"/>
                <w:sz w:val="21"/>
                <w:szCs w:val="18"/>
                <w:highlight w:val="none"/>
                <w:lang w:val="en-US" w:eastAsia="zh-CN"/>
              </w:rPr>
              <w:t xml:space="preserve">4</w:t>
            </w:r>
            <w:r>
              <w:rPr>
                <w:rFonts w:hint="eastAsia" w:ascii="宋体" w:hAnsi="宋体" w:eastAsia="宋体" w:cs="宋体"/>
                <w:b/>
                <w:bCs/>
                <w:color w:val="auto"/>
                <w:sz w:val="21"/>
                <w:szCs w:val="18"/>
                <w:highlight w:val="none"/>
              </w:rPr>
              <w:t xml:space="preserve">分）</w:t>
            </w:r>
            <w:r>
              <w:rPr>
                <w:rFonts w:hint="eastAsia" w:ascii="宋体" w:hAnsi="宋体" w:eastAsia="宋体" w:cs="宋体"/>
                <w:b/>
                <w:bCs/>
                <w:color w:val="auto"/>
                <w:sz w:val="21"/>
                <w:szCs w:val="18"/>
                <w:highlight w:val="none"/>
                <w:lang w:eastAsia="zh-CN"/>
              </w:rPr>
              <w:t xml:space="preserve">：</w:t>
            </w:r>
            <w:r/>
          </w:p>
          <w:p>
            <w:pPr>
              <w:keepLines w:val="0"/>
              <w:keepNext w:val="0"/>
              <w:pageBreakBefore w:val="0"/>
              <w:spacing w:line="240" w:lineRule="auto"/>
              <w:rPr>
                <w:rFonts w:ascii="宋体" w:hAnsi="宋体" w:eastAsia="宋体" w:cs="宋体"/>
                <w:color w:val="auto"/>
                <w:sz w:val="21"/>
                <w:szCs w:val="16"/>
                <w:highlight w:val="none"/>
              </w:rPr>
            </w:pPr>
            <w:r>
              <w:rPr>
                <w:rFonts w:hint="eastAsia" w:ascii="宋体" w:hAnsi="宋体" w:eastAsia="宋体" w:cs="宋体"/>
                <w:color w:val="auto"/>
                <w:sz w:val="21"/>
                <w:szCs w:val="18"/>
                <w:highlight w:val="none"/>
              </w:rPr>
              <w:t xml:space="preserve">供应商20</w:t>
            </w:r>
            <w:r>
              <w:rPr>
                <w:rFonts w:hint="eastAsia" w:ascii="宋体" w:hAnsi="宋体" w:eastAsia="宋体" w:cs="宋体"/>
                <w:color w:val="auto"/>
                <w:sz w:val="21"/>
                <w:szCs w:val="18"/>
                <w:highlight w:val="none"/>
                <w:lang w:val="en-US" w:eastAsia="zh-CN"/>
              </w:rPr>
              <w:t xml:space="preserve">23</w:t>
            </w:r>
            <w:r>
              <w:rPr>
                <w:rFonts w:hint="eastAsia" w:ascii="宋体" w:hAnsi="宋体" w:eastAsia="宋体" w:cs="宋体"/>
                <w:color w:val="auto"/>
                <w:sz w:val="21"/>
                <w:szCs w:val="18"/>
                <w:highlight w:val="none"/>
              </w:rPr>
              <w:t xml:space="preserve">年</w:t>
            </w:r>
            <w:r>
              <w:rPr>
                <w:rFonts w:hint="eastAsia" w:ascii="宋体" w:hAnsi="宋体" w:eastAsia="宋体" w:cs="宋体"/>
                <w:color w:val="auto"/>
                <w:sz w:val="21"/>
                <w:szCs w:val="18"/>
                <w:highlight w:val="none"/>
                <w:lang w:val="en-US" w:eastAsia="zh-CN"/>
              </w:rPr>
              <w:t xml:space="preserve">9</w:t>
            </w:r>
            <w:r>
              <w:rPr>
                <w:rFonts w:hint="eastAsia" w:ascii="宋体" w:hAnsi="宋体" w:eastAsia="宋体" w:cs="宋体"/>
                <w:color w:val="auto"/>
                <w:sz w:val="21"/>
                <w:szCs w:val="18"/>
                <w:highlight w:val="none"/>
              </w:rPr>
              <w:t xml:space="preserve">月1日至今，承担过类似</w:t>
            </w:r>
            <w:r>
              <w:rPr>
                <w:rFonts w:hint="eastAsia" w:ascii="宋体" w:hAnsi="宋体" w:eastAsia="宋体" w:cs="宋体"/>
                <w:color w:val="auto"/>
                <w:sz w:val="21"/>
                <w:szCs w:val="18"/>
                <w:highlight w:val="none"/>
                <w:lang w:val="en-US" w:eastAsia="zh-CN"/>
              </w:rPr>
              <w:t xml:space="preserve">隧道或桥梁</w:t>
            </w:r>
            <w:r>
              <w:rPr>
                <w:rFonts w:hint="eastAsia" w:ascii="宋体" w:hAnsi="宋体" w:eastAsia="宋体" w:cs="宋体"/>
                <w:color w:val="auto"/>
                <w:sz w:val="21"/>
                <w:szCs w:val="18"/>
                <w:highlight w:val="none"/>
              </w:rPr>
              <w:t xml:space="preserve">检测的业绩（以合同签订日期为准），有1个得</w:t>
            </w:r>
            <w:r>
              <w:rPr>
                <w:rFonts w:hint="eastAsia" w:ascii="宋体" w:hAnsi="宋体" w:eastAsia="宋体" w:cs="宋体"/>
                <w:color w:val="auto"/>
                <w:sz w:val="21"/>
                <w:szCs w:val="18"/>
                <w:highlight w:val="none"/>
                <w:lang w:val="en-US" w:eastAsia="zh-CN"/>
              </w:rPr>
              <w:t xml:space="preserve">2</w:t>
            </w:r>
            <w:r>
              <w:rPr>
                <w:rFonts w:hint="eastAsia" w:ascii="宋体" w:hAnsi="宋体" w:eastAsia="宋体" w:cs="宋体"/>
                <w:color w:val="auto"/>
                <w:sz w:val="21"/>
                <w:szCs w:val="18"/>
                <w:highlight w:val="none"/>
              </w:rPr>
              <w:t xml:space="preserve">分，最高为</w:t>
            </w:r>
            <w:r>
              <w:rPr>
                <w:rFonts w:hint="eastAsia" w:ascii="宋体" w:hAnsi="宋体" w:eastAsia="宋体" w:cs="宋体"/>
                <w:color w:val="auto"/>
                <w:sz w:val="21"/>
                <w:szCs w:val="18"/>
                <w:highlight w:val="none"/>
                <w:lang w:val="en-US" w:eastAsia="zh-CN"/>
              </w:rPr>
              <w:t xml:space="preserve">4</w:t>
            </w:r>
            <w:r>
              <w:rPr>
                <w:rFonts w:hint="eastAsia" w:ascii="宋体" w:hAnsi="宋体" w:eastAsia="宋体" w:cs="宋体"/>
                <w:color w:val="auto"/>
                <w:sz w:val="21"/>
                <w:szCs w:val="18"/>
                <w:highlight w:val="none"/>
              </w:rPr>
              <w:t xml:space="preserve">分。</w:t>
            </w:r>
            <w:r/>
          </w:p>
          <w:p>
            <w:pPr>
              <w:spacing w:line="240" w:lineRule="auto"/>
              <w:rPr>
                <w:rFonts w:hint="eastAsia"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rPr>
              <w:t xml:space="preserve">注：投标文件中提供</w:t>
            </w:r>
            <w:r>
              <w:rPr>
                <w:rFonts w:hint="eastAsia" w:ascii="宋体" w:hAnsi="宋体" w:eastAsia="宋体" w:cs="宋体"/>
                <w:color w:val="auto"/>
                <w:sz w:val="21"/>
                <w:szCs w:val="18"/>
                <w:highlight w:val="none"/>
                <w:lang w:val="en-US" w:eastAsia="zh-CN"/>
              </w:rPr>
              <w:t xml:space="preserve">合同扫描件</w:t>
            </w:r>
            <w:r>
              <w:rPr>
                <w:rFonts w:hint="eastAsia" w:ascii="宋体" w:hAnsi="宋体" w:eastAsia="宋体" w:cs="宋体"/>
                <w:color w:val="auto"/>
                <w:sz w:val="21"/>
                <w:szCs w:val="18"/>
                <w:highlight w:val="none"/>
              </w:rPr>
              <w:t xml:space="preserve">，</w:t>
            </w:r>
            <w:r>
              <w:rPr>
                <w:rFonts w:hint="eastAsia" w:ascii="宋体" w:hAnsi="宋体" w:eastAsia="宋体" w:cs="宋体"/>
                <w:color w:val="auto"/>
                <w:sz w:val="21"/>
                <w:szCs w:val="18"/>
                <w:highlight w:val="none"/>
                <w:lang w:val="en-US" w:eastAsia="zh-CN"/>
              </w:rPr>
              <w:t xml:space="preserve">不</w:t>
            </w:r>
            <w:r>
              <w:rPr>
                <w:rFonts w:hint="eastAsia" w:ascii="宋体" w:hAnsi="宋体" w:eastAsia="宋体" w:cs="宋体"/>
                <w:color w:val="auto"/>
                <w:sz w:val="21"/>
                <w:szCs w:val="18"/>
                <w:highlight w:val="none"/>
              </w:rPr>
              <w:t xml:space="preserve">提供</w:t>
            </w:r>
            <w:r>
              <w:rPr>
                <w:rFonts w:hint="eastAsia" w:ascii="宋体" w:hAnsi="宋体" w:eastAsia="宋体" w:cs="宋体"/>
                <w:color w:val="auto"/>
                <w:sz w:val="21"/>
                <w:szCs w:val="18"/>
                <w:highlight w:val="none"/>
                <w:lang w:val="en-US" w:eastAsia="zh-CN"/>
              </w:rPr>
              <w:t xml:space="preserve">的</w:t>
            </w:r>
            <w:r>
              <w:rPr>
                <w:rFonts w:hint="eastAsia" w:ascii="宋体" w:hAnsi="宋体" w:eastAsia="宋体" w:cs="宋体"/>
                <w:color w:val="auto"/>
                <w:sz w:val="21"/>
                <w:szCs w:val="18"/>
                <w:highlight w:val="none"/>
              </w:rPr>
              <w:t xml:space="preserve">不得分。</w:t>
            </w:r>
            <w:r/>
          </w:p>
        </w:tc>
        <w:tc>
          <w:tcPr>
            <w:shd w:val="clear" w:color="auto" w:fill="auto"/>
            <w:tcW w:w="1080" w:type="dxa"/>
            <w:vAlign w:val="center"/>
            <w:textDirection w:val="lrTb"/>
            <w:noWrap w:val="false"/>
          </w:tcPr>
          <w:p>
            <w:pPr>
              <w:ind w:left="0"/>
              <w:jc w:val="center"/>
              <w:spacing w:line="240" w:lineRule="auto"/>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r>
    </w:tbl>
    <w:p>
      <w:pPr>
        <w:spacing w:line="360" w:lineRule="auto"/>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Style w:val="990"/>
        <w:rPr>
          <w:rFonts w:hint="eastAsia"/>
        </w:rPr>
      </w:pPr>
      <w:r>
        <w:rPr>
          <w:rFonts w:hint="eastAsia"/>
        </w:rPr>
      </w:r>
      <w:r/>
    </w:p>
    <w:p>
      <w:pPr>
        <w:spacing w:line="360" w:lineRule="auto"/>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Style w:val="99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9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rPr>
      </w:pPr>
      <w:r>
        <w:rPr>
          <w:rFonts w:hint="eastAsia"/>
        </w:rPr>
      </w:r>
      <w:r/>
    </w:p>
    <w:p>
      <w:pPr>
        <w:pStyle w:val="990"/>
        <w:rPr>
          <w:rFonts w:hint="eastAsia"/>
        </w:rPr>
      </w:pPr>
      <w:r>
        <w:rPr>
          <w:rFonts w:hint="eastAsia"/>
        </w:rPr>
      </w:r>
      <w:r/>
    </w:p>
    <w:p>
      <w:pPr>
        <w:rPr>
          <w:rFonts w:hint="eastAsia"/>
        </w:rPr>
      </w:pPr>
      <w:r>
        <w:rPr>
          <w:rFonts w:hint="eastAsia"/>
        </w:rPr>
      </w:r>
      <w:r/>
    </w:p>
    <w:p>
      <w:pPr>
        <w:spacing w:line="360" w:lineRule="auto"/>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Style w:val="990"/>
        <w:rPr>
          <w:rFonts w:hint="eastAsia"/>
        </w:rPr>
      </w:pPr>
      <w:r>
        <w:rPr>
          <w:rFonts w:hint="eastAsia"/>
        </w:rPr>
      </w:r>
      <w:r/>
    </w:p>
    <w:p>
      <w:pPr>
        <w:spacing w:line="600" w:lineRule="auto"/>
        <w:rPr>
          <w:rFonts w:hint="eastAsia" w:ascii="宋体" w:hAnsi="宋体" w:eastAsia="宋体" w:cs="宋体"/>
          <w:b/>
          <w:bCs/>
          <w:color w:val="auto"/>
          <w:sz w:val="21"/>
          <w:szCs w:val="21"/>
          <w:highlight w:val="none"/>
        </w:rPr>
        <w:outlineLvl w:val="1"/>
      </w:pPr>
      <w:r/>
      <w:bookmarkStart w:id="56" w:name="_Toc7389"/>
      <w:r/>
      <w:bookmarkStart w:id="57" w:name="_Toc25180"/>
      <w:r>
        <w:rPr>
          <w:rFonts w:hint="eastAsia" w:ascii="宋体" w:hAnsi="宋体" w:eastAsia="宋体" w:cs="宋体"/>
          <w:b/>
          <w:color w:val="auto"/>
          <w:sz w:val="21"/>
          <w:szCs w:val="21"/>
          <w:highlight w:val="none"/>
          <w:lang w:val="en-US" w:eastAsia="zh-CN"/>
        </w:rPr>
        <w:t xml:space="preserve">四、标段二</w:t>
      </w:r>
      <w:r>
        <w:rPr>
          <w:rFonts w:hint="eastAsia" w:ascii="宋体" w:hAnsi="宋体" w:eastAsia="宋体" w:cs="宋体"/>
          <w:b/>
          <w:color w:val="auto"/>
          <w:sz w:val="21"/>
          <w:szCs w:val="21"/>
          <w:highlight w:val="none"/>
        </w:rPr>
        <w:t xml:space="preserve">评分标准</w:t>
      </w:r>
      <w:r/>
    </w:p>
    <w:tbl>
      <w:tblPr>
        <w:tblStyle w:val="989"/>
        <w:tblpPr w:horzAnchor="text" w:tblpXSpec="left" w:vertAnchor="text" w:tblpY="1" w:leftFromText="180" w:topFromText="0" w:rightFromText="180" w:bottomFromText="0"/>
        <w:tblW w:w="95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5"/>
        <w:gridCol w:w="988"/>
        <w:gridCol w:w="6350"/>
        <w:gridCol w:w="1093"/>
      </w:tblGrid>
      <w:tr>
        <w:trPr>
          <w:trHeight w:val="113"/>
        </w:trPr>
        <w:tc>
          <w:tcPr>
            <w:tcW w:w="1075" w:type="dxa"/>
            <w:vAlign w:val="center"/>
            <w:textDirection w:val="lrTb"/>
            <w:noWrap w:val="false"/>
          </w:tcPr>
          <w:p>
            <w:pPr>
              <w:ind w:left="0"/>
              <w:jc w:val="center"/>
              <w:spacing w:line="600" w:lineRule="auto"/>
              <w:widowControl w:val="off"/>
              <w:rPr>
                <w:rFonts w:hint="default" w:ascii="宋体" w:hAnsi="宋体" w:eastAsia="宋体" w:cs="Tahoma"/>
                <w:b/>
                <w:bCs/>
                <w:color w:val="000000"/>
                <w:sz w:val="21"/>
                <w:szCs w:val="21"/>
              </w:rPr>
            </w:pPr>
            <w:r>
              <w:rPr>
                <w:rFonts w:hint="eastAsia" w:ascii="宋体" w:hAnsi="宋体" w:eastAsia="宋体" w:cs="Tahoma"/>
                <w:b/>
                <w:color w:val="000000"/>
                <w:sz w:val="21"/>
                <w:szCs w:val="21"/>
              </w:rPr>
              <w:t xml:space="preserve">评审类别</w:t>
            </w:r>
            <w:r/>
          </w:p>
        </w:tc>
        <w:tc>
          <w:tcPr>
            <w:tcW w:w="988" w:type="dxa"/>
            <w:vAlign w:val="center"/>
            <w:textDirection w:val="lrTb"/>
            <w:noWrap w:val="false"/>
          </w:tcPr>
          <w:p>
            <w:pPr>
              <w:ind w:left="0"/>
              <w:jc w:val="center"/>
              <w:spacing w:line="600" w:lineRule="auto"/>
              <w:widowControl w:val="off"/>
              <w:rPr>
                <w:rFonts w:hint="default" w:ascii="宋体" w:hAnsi="宋体" w:eastAsia="宋体" w:cs="Tahoma"/>
                <w:b/>
                <w:bCs/>
                <w:color w:val="000000"/>
                <w:sz w:val="21"/>
                <w:szCs w:val="21"/>
              </w:rPr>
            </w:pPr>
            <w:r>
              <w:rPr>
                <w:rFonts w:hint="eastAsia" w:ascii="宋体" w:hAnsi="宋体" w:eastAsia="宋体" w:cs="Tahoma"/>
                <w:b/>
                <w:color w:val="000000"/>
                <w:sz w:val="21"/>
                <w:szCs w:val="21"/>
              </w:rPr>
              <w:t xml:space="preserve">评审项</w:t>
            </w:r>
            <w:r/>
          </w:p>
        </w:tc>
        <w:tc>
          <w:tcPr>
            <w:tcW w:w="6350" w:type="dxa"/>
            <w:vAlign w:val="center"/>
            <w:textDirection w:val="lrTb"/>
            <w:noWrap w:val="false"/>
          </w:tcPr>
          <w:p>
            <w:pPr>
              <w:ind w:left="0"/>
              <w:jc w:val="center"/>
              <w:spacing w:line="600" w:lineRule="auto"/>
              <w:widowControl w:val="off"/>
              <w:rPr>
                <w:rFonts w:hint="default" w:ascii="宋体" w:hAnsi="宋体" w:eastAsia="宋体" w:cs="Tahoma"/>
                <w:b/>
                <w:bCs/>
                <w:color w:val="000000"/>
                <w:sz w:val="21"/>
                <w:szCs w:val="21"/>
              </w:rPr>
            </w:pPr>
            <w:r>
              <w:rPr>
                <w:rFonts w:hint="eastAsia" w:ascii="宋体" w:hAnsi="宋体" w:eastAsia="宋体" w:cs="Tahoma"/>
                <w:b/>
                <w:color w:val="000000"/>
                <w:sz w:val="21"/>
                <w:szCs w:val="21"/>
              </w:rPr>
              <w:t xml:space="preserve">评审规则</w:t>
            </w:r>
            <w:r/>
          </w:p>
        </w:tc>
        <w:tc>
          <w:tcPr>
            <w:tcW w:w="1093" w:type="dxa"/>
            <w:vAlign w:val="center"/>
            <w:textDirection w:val="lrTb"/>
            <w:noWrap w:val="false"/>
          </w:tcPr>
          <w:p>
            <w:pPr>
              <w:ind w:left="0"/>
              <w:jc w:val="center"/>
              <w:spacing w:line="600" w:lineRule="auto"/>
              <w:widowControl w:val="off"/>
              <w:rPr>
                <w:rFonts w:hint="default" w:ascii="宋体" w:hAnsi="宋体" w:eastAsia="宋体" w:cs="Tahoma"/>
                <w:b/>
                <w:bCs/>
                <w:color w:val="000000"/>
                <w:sz w:val="21"/>
                <w:szCs w:val="21"/>
              </w:rPr>
            </w:pPr>
            <w:r>
              <w:rPr>
                <w:rFonts w:hint="eastAsia" w:ascii="宋体" w:hAnsi="宋体" w:eastAsia="宋体" w:cs="Tahoma"/>
                <w:b/>
                <w:color w:val="000000"/>
                <w:sz w:val="21"/>
                <w:szCs w:val="21"/>
              </w:rPr>
              <w:t xml:space="preserve">分值（分）</w:t>
            </w:r>
            <w:r/>
          </w:p>
        </w:tc>
      </w:tr>
      <w:tr>
        <w:trPr>
          <w:trHeight w:val="335"/>
        </w:trPr>
        <w:tc>
          <w:tcPr>
            <w:tcW w:w="1075" w:type="dxa"/>
            <w:vAlign w:val="center"/>
            <w:textDirection w:val="lrTb"/>
            <w:noWrap w:val="false"/>
          </w:tcPr>
          <w:p>
            <w:pPr>
              <w:ind w:left="0"/>
              <w:jc w:val="center"/>
              <w:spacing w:line="240" w:lineRule="auto"/>
              <w:widowControl w:val="off"/>
              <w:rPr>
                <w:rFonts w:hint="default" w:ascii="宋体" w:hAnsi="宋体" w:eastAsia="宋体" w:cs="Tahoma"/>
                <w:b/>
                <w:color w:val="000000"/>
                <w:sz w:val="21"/>
                <w:szCs w:val="21"/>
              </w:rPr>
            </w:pP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.1价格基准分：</w:t>
            </w:r>
            <w:r>
              <w:rPr>
                <w:rFonts w:hint="eastAsia" w:ascii="宋体" w:hAnsi="宋体" w:eastAsia="宋体" w:cs="宋体"/>
                <w:b/>
                <w:bCs/>
                <w:color w:val="auto"/>
                <w:sz w:val="21"/>
                <w:szCs w:val="21"/>
                <w:highlight w:val="none"/>
              </w:rPr>
              <w:t xml:space="preserve">（最高10分）</w:t>
            </w:r>
            <w:r/>
          </w:p>
        </w:tc>
        <w:tc>
          <w:tcPr>
            <w:tcW w:w="988" w:type="dxa"/>
            <w:vAlign w:val="center"/>
            <w:textDirection w:val="lrTb"/>
            <w:noWrap w:val="false"/>
          </w:tcPr>
          <w:p>
            <w:pPr>
              <w:ind w:left="0"/>
              <w:jc w:val="center"/>
              <w:spacing w:line="240" w:lineRule="auto"/>
              <w:widowControl w:val="off"/>
              <w:rPr>
                <w:rFonts w:hint="eastAsia" w:ascii="宋体" w:hAnsi="宋体" w:eastAsia="宋体" w:cs="Tahoma"/>
                <w:bCs/>
                <w:color w:val="000000"/>
                <w:sz w:val="21"/>
                <w:szCs w:val="21"/>
              </w:rPr>
            </w:pPr>
            <w:r>
              <w:rPr>
                <w:rFonts w:hint="eastAsia" w:ascii="宋体" w:hAnsi="宋体" w:eastAsia="宋体" w:cs="Tahoma"/>
                <w:bCs/>
                <w:color w:val="000000"/>
                <w:sz w:val="21"/>
                <w:szCs w:val="21"/>
              </w:rPr>
              <w:t xml:space="preserve">投标</w:t>
            </w:r>
            <w:r/>
          </w:p>
          <w:p>
            <w:pPr>
              <w:ind w:left="0"/>
              <w:jc w:val="center"/>
              <w:spacing w:line="240" w:lineRule="auto"/>
              <w:widowControl w:val="off"/>
              <w:rPr>
                <w:rFonts w:hint="default" w:ascii="宋体" w:hAnsi="宋体" w:eastAsia="宋体" w:cs="Tahoma"/>
                <w:bCs/>
                <w:color w:val="000000"/>
                <w:sz w:val="21"/>
                <w:szCs w:val="21"/>
              </w:rPr>
            </w:pPr>
            <w:r>
              <w:rPr>
                <w:rFonts w:hint="eastAsia" w:ascii="宋体" w:hAnsi="宋体" w:eastAsia="宋体" w:cs="Tahoma"/>
                <w:bCs/>
                <w:color w:val="000000"/>
                <w:sz w:val="21"/>
                <w:szCs w:val="21"/>
              </w:rPr>
              <w:t xml:space="preserve">报价</w:t>
            </w:r>
            <w:r/>
          </w:p>
        </w:tc>
        <w:tc>
          <w:tcPr>
            <w:tcW w:w="6350" w:type="dxa"/>
            <w:vAlign w:val="center"/>
            <w:textDirection w:val="lrTb"/>
            <w:noWrap w:val="false"/>
          </w:tcPr>
          <w:p>
            <w:pPr>
              <w:spacing w:line="240" w:lineRule="auto"/>
              <w:rPr>
                <w:rFonts w:hint="default" w:ascii="宋体" w:hAnsi="宋体" w:eastAsia="宋体" w:cs="宋体"/>
                <w:sz w:val="21"/>
              </w:rPr>
            </w:pPr>
            <w:r>
              <w:rPr>
                <w:rFonts w:hint="eastAsia" w:ascii="宋体" w:hAnsi="宋体" w:eastAsia="宋体" w:cs="宋体"/>
                <w:color w:val="auto"/>
                <w:sz w:val="21"/>
                <w:szCs w:val="21"/>
                <w:highlight w:val="none"/>
              </w:rPr>
              <w:t xml:space="preserve">在所有有效</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报价中满足</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文件要求，且</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价格最低的</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报价为评标基准价，其价格分为满分，其他</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单位的价格分按照下列公式计算（计算结果四舍五入保留两位小数）。报价得分＝（基准价/投标总报价）×价格权值×100；（价格权值为10%）。</w:t>
            </w:r>
            <w:r/>
          </w:p>
        </w:tc>
        <w:tc>
          <w:tcPr>
            <w:tcW w:w="1093" w:type="dxa"/>
            <w:vAlign w:val="center"/>
            <w:textDirection w:val="lrTb"/>
            <w:noWrap w:val="false"/>
          </w:tcPr>
          <w:p>
            <w:pPr>
              <w:ind w:left="0"/>
              <w:jc w:val="center"/>
              <w:spacing w:line="240" w:lineRule="auto"/>
              <w:widowControl/>
              <w:rPr>
                <w:rFonts w:hint="default" w:ascii="宋体" w:hAnsi="宋体" w:eastAsia="宋体" w:cs="Tahoma"/>
                <w:color w:val="000000"/>
                <w:sz w:val="21"/>
                <w:szCs w:val="21"/>
                <w:lang w:val="en-US" w:eastAsia="zh-CN"/>
              </w:rPr>
            </w:pPr>
            <w:r>
              <w:rPr>
                <w:rFonts w:hint="eastAsia" w:ascii="宋体" w:hAnsi="宋体" w:eastAsia="宋体" w:cs="宋体"/>
                <w:sz w:val="21"/>
                <w:szCs w:val="21"/>
                <w:lang w:val="en-US" w:eastAsia="zh-CN"/>
              </w:rPr>
              <w:t xml:space="preserve">10</w:t>
            </w:r>
            <w:r/>
          </w:p>
        </w:tc>
      </w:tr>
      <w:tr>
        <w:trPr>
          <w:trHeight w:val="335"/>
        </w:trPr>
        <w:tc>
          <w:tcPr>
            <w:tcW w:w="1075" w:type="dxa"/>
            <w:vAlign w:val="center"/>
            <w:vMerge w:val="restart"/>
            <w:textDirection w:val="lrTb"/>
            <w:noWrap w:val="false"/>
          </w:tcPr>
          <w:p>
            <w:pPr>
              <w:ind w:left="0"/>
              <w:jc w:val="center"/>
              <w:spacing w:line="240" w:lineRule="auto"/>
              <w:widowControl w:val="off"/>
              <w:rPr>
                <w:rFonts w:hint="eastAsia" w:ascii="宋体" w:hAnsi="宋体" w:eastAsia="宋体" w:cs="Tahoma"/>
                <w:b/>
                <w:color w:val="000000"/>
                <w:sz w:val="21"/>
                <w:szCs w:val="21"/>
              </w:rPr>
            </w:pPr>
            <w:r>
              <w:rPr>
                <w:rFonts w:hint="eastAsia" w:ascii="宋体" w:hAnsi="宋体" w:eastAsia="宋体" w:cs="宋体"/>
                <w:b/>
                <w:bCs/>
                <w:color w:val="auto"/>
                <w:sz w:val="21"/>
                <w:szCs w:val="18"/>
                <w:lang w:val="en-US" w:eastAsia="zh-CN"/>
              </w:rPr>
              <w:t xml:space="preserve">4</w:t>
            </w:r>
            <w:r>
              <w:rPr>
                <w:rFonts w:hint="eastAsia" w:ascii="宋体" w:hAnsi="宋体" w:eastAsia="宋体" w:cs="宋体"/>
                <w:b/>
                <w:bCs/>
                <w:color w:val="auto"/>
                <w:sz w:val="21"/>
                <w:szCs w:val="18"/>
              </w:rPr>
              <w:t xml:space="preserve">.2技术方案比较</w:t>
            </w:r>
            <w:r>
              <w:rPr>
                <w:rFonts w:hint="eastAsia" w:ascii="宋体" w:hAnsi="宋体" w:eastAsia="宋体" w:cs="宋体"/>
                <w:b/>
                <w:bCs/>
                <w:color w:val="auto"/>
                <w:sz w:val="21"/>
                <w:szCs w:val="18"/>
                <w:lang w:eastAsia="zh-CN"/>
              </w:rPr>
              <w:t xml:space="preserve">：</w:t>
            </w:r>
            <w:r>
              <w:rPr>
                <w:rFonts w:hint="eastAsia" w:ascii="宋体" w:hAnsi="宋体" w:eastAsia="宋体" w:cs="宋体"/>
                <w:b/>
                <w:bCs/>
                <w:color w:val="auto"/>
                <w:sz w:val="21"/>
                <w:szCs w:val="18"/>
              </w:rPr>
              <w:t xml:space="preserve">（最高为</w:t>
            </w:r>
            <w:r>
              <w:rPr>
                <w:rFonts w:hint="eastAsia" w:ascii="宋体" w:hAnsi="宋体" w:eastAsia="宋体" w:cs="宋体"/>
                <w:b/>
                <w:bCs/>
                <w:color w:val="auto"/>
                <w:sz w:val="21"/>
                <w:szCs w:val="18"/>
                <w:lang w:val="en-US" w:eastAsia="zh-CN"/>
              </w:rPr>
              <w:t xml:space="preserve">50</w:t>
            </w:r>
            <w:r>
              <w:rPr>
                <w:rFonts w:hint="eastAsia" w:ascii="宋体" w:hAnsi="宋体" w:eastAsia="宋体" w:cs="宋体"/>
                <w:b/>
                <w:bCs/>
                <w:color w:val="auto"/>
                <w:sz w:val="21"/>
                <w:szCs w:val="18"/>
              </w:rPr>
              <w:t xml:space="preserve">分）</w:t>
            </w:r>
            <w:r/>
          </w:p>
        </w:tc>
        <w:tc>
          <w:tcPr>
            <w:shd w:val="clear" w:color="auto" w:fill="auto"/>
            <w:tcW w:w="988" w:type="dxa"/>
            <w:vAlign w:val="center"/>
            <w:textDirection w:val="lrTb"/>
            <w:noWrap w:val="false"/>
          </w:tcPr>
          <w:p>
            <w:pPr>
              <w:ind w:left="0"/>
              <w:jc w:val="center"/>
              <w:spacing w:line="24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4.2.1</w:t>
            </w:r>
            <w:r/>
          </w:p>
        </w:tc>
        <w:tc>
          <w:tcPr>
            <w:shd w:val="clear" w:color="auto" w:fill="auto"/>
            <w:tcW w:w="6350" w:type="dxa"/>
            <w:vAlign w:val="center"/>
            <w:textDirection w:val="lrTb"/>
            <w:noWrap w:val="false"/>
          </w:tcPr>
          <w:p>
            <w:pPr>
              <w:spacing w:line="240" w:lineRule="auto"/>
              <w:rPr>
                <w:rFonts w:hint="eastAsia" w:ascii="宋体" w:hAnsi="宋体" w:eastAsia="宋体" w:cs="宋体"/>
                <w:b/>
                <w:bCs/>
                <w:color w:val="auto"/>
                <w:sz w:val="21"/>
                <w:szCs w:val="18"/>
                <w:lang w:val="en-US" w:eastAsia="zh-CN"/>
              </w:rPr>
            </w:pPr>
            <w:r>
              <w:rPr>
                <w:rFonts w:hint="eastAsia" w:ascii="宋体" w:hAnsi="宋体" w:eastAsia="宋体" w:cs="宋体"/>
                <w:b/>
                <w:bCs/>
                <w:color w:val="auto"/>
                <w:sz w:val="21"/>
                <w:szCs w:val="18"/>
                <w:lang w:val="en-US" w:eastAsia="zh-CN"/>
              </w:rPr>
              <w:t xml:space="preserve">对项目的理解（5分）：</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18"/>
                <w:lang w:val="en-US" w:eastAsia="zh-CN"/>
              </w:rPr>
              <w:t xml:space="preserve">包括不限于对本项目服务内容与需求、服务期限及成果要求以及对原始资料的掌握情况或踏勘情况进行评审，对本项目服务需求明确、项目掌握充分的，得5分；服务需求明确、项目掌握充分一般的得3分；服务需求明确、项目掌握充分较差的得1分；未提供不得分。</w:t>
            </w:r>
            <w:r/>
          </w:p>
        </w:tc>
        <w:tc>
          <w:tcPr>
            <w:shd w:val="clear" w:color="auto" w:fill="auto"/>
            <w:tcW w:w="1093"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4.2.2</w:t>
            </w:r>
            <w:r/>
          </w:p>
        </w:tc>
        <w:tc>
          <w:tcPr>
            <w:shd w:val="clear" w:color="auto" w:fill="auto"/>
            <w:tcW w:w="6350" w:type="dxa"/>
            <w:vAlign w:val="center"/>
            <w:textDirection w:val="lrTb"/>
            <w:noWrap w:val="false"/>
          </w:tcPr>
          <w:p>
            <w:pPr>
              <w:spacing w:line="240" w:lineRule="auto"/>
              <w:rPr>
                <w:rFonts w:hint="eastAsia" w:ascii="宋体" w:hAnsi="宋体" w:eastAsia="宋体" w:cs="宋体"/>
                <w:b/>
                <w:bCs/>
                <w:color w:val="auto"/>
                <w:sz w:val="21"/>
                <w:szCs w:val="18"/>
              </w:rPr>
            </w:pPr>
            <w:r>
              <w:rPr>
                <w:rFonts w:hint="eastAsia" w:ascii="宋体" w:hAnsi="宋体" w:eastAsia="宋体" w:cs="宋体"/>
                <w:b/>
                <w:bCs/>
                <w:color w:val="auto"/>
                <w:sz w:val="21"/>
                <w:szCs w:val="18"/>
                <w:lang w:val="en-US" w:eastAsia="zh-CN"/>
              </w:rPr>
              <w:t xml:space="preserve">定期检测工作的程序与方法比较（6</w:t>
            </w:r>
            <w:r>
              <w:rPr>
                <w:rFonts w:hint="eastAsia" w:ascii="宋体" w:hAnsi="宋体" w:eastAsia="宋体" w:cs="宋体"/>
                <w:b/>
                <w:bCs/>
                <w:color w:val="auto"/>
                <w:sz w:val="21"/>
                <w:szCs w:val="18"/>
              </w:rPr>
              <w:t xml:space="preserve">分）：</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18"/>
              </w:rPr>
              <w:t xml:space="preserve">根据本项目定期检测检测工作的程序、检测的内容、方法、检测手段、检测资料整理及分析报告、最终报告的形成等方面进行横向比较</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内容详细完整、技术可行性强、流程标准规范的得</w:t>
            </w:r>
            <w:r>
              <w:rPr>
                <w:rFonts w:hint="eastAsia" w:ascii="宋体" w:hAnsi="宋体" w:eastAsia="宋体" w:cs="宋体"/>
                <w:color w:val="auto"/>
                <w:sz w:val="21"/>
                <w:szCs w:val="18"/>
                <w:lang w:val="en-US" w:eastAsia="zh-CN"/>
              </w:rPr>
              <w:t xml:space="preserve">6</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内容较为完整、技术可行性一般、流程基本符合规范的得</w:t>
            </w:r>
            <w:r>
              <w:rPr>
                <w:rFonts w:hint="eastAsia" w:ascii="宋体" w:hAnsi="宋体" w:eastAsia="宋体" w:cs="宋体"/>
                <w:color w:val="auto"/>
                <w:sz w:val="21"/>
                <w:szCs w:val="18"/>
                <w:lang w:val="en-US" w:eastAsia="zh-CN"/>
              </w:rPr>
              <w:t xml:space="preserve">4</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内容简单笼统、技术可行性弱、流程规范性不足的得</w:t>
            </w:r>
            <w:r>
              <w:rPr>
                <w:rFonts w:hint="eastAsia" w:ascii="宋体" w:hAnsi="宋体" w:eastAsia="宋体" w:cs="宋体"/>
                <w:color w:val="auto"/>
                <w:sz w:val="21"/>
                <w:szCs w:val="18"/>
                <w:lang w:val="en-US" w:eastAsia="zh-CN"/>
              </w:rPr>
              <w:t xml:space="preserve">2</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内容</w:t>
            </w:r>
            <w:r>
              <w:rPr>
                <w:rFonts w:hint="eastAsia" w:ascii="宋体" w:hAnsi="宋体" w:eastAsia="宋体" w:cs="宋体"/>
                <w:color w:val="auto"/>
                <w:sz w:val="21"/>
                <w:szCs w:val="18"/>
                <w:lang w:val="en-US" w:eastAsia="zh-CN"/>
              </w:rPr>
              <w:t xml:space="preserve">不完整</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差</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1</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不提供阐述的不得分。</w:t>
            </w:r>
            <w:r/>
          </w:p>
        </w:tc>
        <w:tc>
          <w:tcPr>
            <w:shd w:val="clear" w:color="auto" w:fill="auto"/>
            <w:tcW w:w="1093"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4.2.3</w:t>
            </w:r>
            <w:r/>
          </w:p>
        </w:tc>
        <w:tc>
          <w:tcPr>
            <w:shd w:val="clear" w:color="auto" w:fill="auto"/>
            <w:tcW w:w="6350" w:type="dxa"/>
            <w:vAlign w:val="center"/>
            <w:textDirection w:val="lrTb"/>
            <w:noWrap w:val="false"/>
          </w:tcPr>
          <w:p>
            <w:pPr>
              <w:jc w:val="left"/>
              <w:spacing w:line="240" w:lineRule="auto"/>
              <w:rPr>
                <w:rFonts w:hint="eastAsia" w:ascii="宋体" w:hAnsi="宋体" w:eastAsia="宋体" w:cs="宋体"/>
                <w:b/>
                <w:bCs/>
                <w:color w:val="auto"/>
                <w:sz w:val="21"/>
                <w:szCs w:val="18"/>
              </w:rPr>
            </w:pPr>
            <w:r>
              <w:rPr>
                <w:rFonts w:hint="eastAsia" w:ascii="宋体" w:hAnsi="宋体" w:eastAsia="宋体" w:cs="宋体"/>
                <w:b/>
                <w:bCs/>
                <w:color w:val="auto"/>
                <w:sz w:val="21"/>
                <w:szCs w:val="18"/>
              </w:rPr>
              <w:t xml:space="preserve">检测工作服务的目标措施（</w:t>
            </w:r>
            <w:r>
              <w:rPr>
                <w:rFonts w:hint="eastAsia" w:ascii="宋体" w:hAnsi="宋体" w:eastAsia="宋体" w:cs="宋体"/>
                <w:b/>
                <w:bCs/>
                <w:color w:val="auto"/>
                <w:sz w:val="21"/>
                <w:szCs w:val="18"/>
                <w:lang w:val="en-US" w:eastAsia="zh-CN"/>
              </w:rPr>
              <w:t xml:space="preserve">6</w:t>
            </w:r>
            <w:r>
              <w:rPr>
                <w:rFonts w:hint="eastAsia" w:ascii="宋体" w:hAnsi="宋体" w:eastAsia="宋体" w:cs="宋体"/>
                <w:b/>
                <w:bCs/>
                <w:color w:val="auto"/>
                <w:sz w:val="21"/>
                <w:szCs w:val="18"/>
              </w:rPr>
              <w:t xml:space="preserve">分）：</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18"/>
              </w:rPr>
              <w:t xml:space="preserve">根据检测工作服务</w:t>
            </w:r>
            <w:r>
              <w:rPr>
                <w:rFonts w:hint="eastAsia" w:ascii="宋体" w:hAnsi="宋体" w:eastAsia="宋体" w:cs="宋体"/>
                <w:color w:val="auto"/>
                <w:sz w:val="21"/>
                <w:szCs w:val="18"/>
                <w:lang w:val="en-US" w:eastAsia="zh-CN"/>
              </w:rPr>
              <w:t xml:space="preserve">内容制定详细</w:t>
            </w:r>
            <w:r>
              <w:rPr>
                <w:rFonts w:hint="eastAsia" w:ascii="宋体" w:hAnsi="宋体" w:eastAsia="宋体" w:cs="宋体"/>
                <w:color w:val="auto"/>
                <w:sz w:val="21"/>
                <w:szCs w:val="18"/>
              </w:rPr>
              <w:t xml:space="preserve">的目标</w:t>
            </w:r>
            <w:r>
              <w:rPr>
                <w:rFonts w:hint="eastAsia" w:ascii="宋体" w:hAnsi="宋体" w:eastAsia="宋体" w:cs="宋体"/>
                <w:color w:val="auto"/>
                <w:sz w:val="21"/>
                <w:szCs w:val="18"/>
                <w:lang w:val="en-US" w:eastAsia="zh-CN"/>
              </w:rPr>
              <w:t xml:space="preserve">方案</w:t>
            </w:r>
            <w:r>
              <w:rPr>
                <w:rFonts w:hint="eastAsia" w:ascii="宋体" w:hAnsi="宋体" w:eastAsia="宋体" w:cs="宋体"/>
                <w:color w:val="auto"/>
                <w:sz w:val="21"/>
                <w:szCs w:val="18"/>
              </w:rPr>
              <w:t xml:space="preserve">进行横向比较</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方案详细完整、技术可行性强、</w:t>
            </w:r>
            <w:r>
              <w:rPr>
                <w:rFonts w:hint="eastAsia" w:ascii="宋体" w:hAnsi="宋体" w:eastAsia="宋体" w:cs="宋体"/>
                <w:color w:val="auto"/>
                <w:sz w:val="21"/>
                <w:szCs w:val="18"/>
                <w:lang w:val="en-US" w:eastAsia="zh-CN"/>
              </w:rPr>
              <w:t xml:space="preserve">针对性强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6</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较为</w:t>
            </w:r>
            <w:r>
              <w:rPr>
                <w:rFonts w:hint="eastAsia" w:ascii="宋体" w:hAnsi="宋体" w:eastAsia="宋体" w:cs="宋体"/>
                <w:color w:val="auto"/>
                <w:sz w:val="21"/>
                <w:szCs w:val="18"/>
              </w:rPr>
              <w:t xml:space="preserve">完整、技术可行性</w:t>
            </w:r>
            <w:r>
              <w:rPr>
                <w:rFonts w:hint="eastAsia" w:ascii="宋体" w:hAnsi="宋体" w:eastAsia="宋体" w:cs="宋体"/>
                <w:color w:val="auto"/>
                <w:sz w:val="21"/>
                <w:szCs w:val="18"/>
                <w:lang w:val="en-US" w:eastAsia="zh-CN"/>
              </w:rPr>
              <w:t xml:space="preserve">较强</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针对性较强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4</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简单笼统</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一般</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针对性一般</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2</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不完整</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差</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针对性不足</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1</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不提供阐述的不得分。</w:t>
            </w:r>
            <w:r/>
          </w:p>
        </w:tc>
        <w:tc>
          <w:tcPr>
            <w:shd w:val="clear" w:color="auto" w:fill="auto"/>
            <w:tcW w:w="1093"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4.2.4</w:t>
            </w:r>
            <w:r/>
          </w:p>
        </w:tc>
        <w:tc>
          <w:tcPr>
            <w:shd w:val="clear" w:color="auto" w:fill="auto"/>
            <w:tcW w:w="6350" w:type="dxa"/>
            <w:vAlign w:val="center"/>
            <w:textDirection w:val="lrTb"/>
            <w:noWrap w:val="false"/>
          </w:tcPr>
          <w:p>
            <w:pPr>
              <w:jc w:val="left"/>
              <w:spacing w:line="240" w:lineRule="auto"/>
              <w:rPr>
                <w:rFonts w:hint="eastAsia" w:ascii="宋体" w:hAnsi="宋体" w:eastAsia="宋体" w:cs="宋体"/>
                <w:b/>
                <w:bCs/>
                <w:color w:val="auto"/>
                <w:sz w:val="21"/>
                <w:szCs w:val="18"/>
              </w:rPr>
            </w:pPr>
            <w:r>
              <w:rPr>
                <w:rFonts w:hint="eastAsia" w:ascii="宋体" w:hAnsi="宋体" w:eastAsia="宋体" w:cs="宋体"/>
                <w:b/>
                <w:bCs/>
                <w:color w:val="auto"/>
                <w:sz w:val="21"/>
                <w:szCs w:val="18"/>
              </w:rPr>
              <w:t xml:space="preserve">保证检测精度的技术措施（</w:t>
            </w:r>
            <w:r>
              <w:rPr>
                <w:rFonts w:hint="eastAsia" w:ascii="宋体" w:hAnsi="宋体" w:eastAsia="宋体" w:cs="宋体"/>
                <w:b/>
                <w:bCs/>
                <w:color w:val="auto"/>
                <w:sz w:val="21"/>
                <w:szCs w:val="18"/>
                <w:lang w:val="en-US" w:eastAsia="zh-CN"/>
              </w:rPr>
              <w:t xml:space="preserve">6</w:t>
            </w:r>
            <w:r>
              <w:rPr>
                <w:rFonts w:hint="eastAsia" w:ascii="宋体" w:hAnsi="宋体" w:eastAsia="宋体" w:cs="宋体"/>
                <w:b/>
                <w:bCs/>
                <w:color w:val="auto"/>
                <w:sz w:val="21"/>
                <w:szCs w:val="18"/>
              </w:rPr>
              <w:t xml:space="preserve">分）：</w:t>
            </w:r>
            <w:r/>
          </w:p>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18"/>
              </w:rPr>
              <w:t xml:space="preserve">根根据检测工作服务的</w:t>
            </w:r>
            <w:r>
              <w:rPr>
                <w:rFonts w:hint="eastAsia" w:ascii="宋体" w:hAnsi="宋体" w:eastAsia="宋体" w:cs="宋体"/>
                <w:color w:val="auto"/>
                <w:sz w:val="21"/>
                <w:szCs w:val="18"/>
                <w:lang w:val="en-US" w:eastAsia="zh-CN"/>
              </w:rPr>
              <w:t xml:space="preserve">内容制定</w:t>
            </w:r>
            <w:r>
              <w:rPr>
                <w:rFonts w:hint="eastAsia" w:ascii="宋体" w:hAnsi="宋体" w:eastAsia="宋体" w:cs="宋体"/>
                <w:color w:val="auto"/>
                <w:sz w:val="21"/>
                <w:szCs w:val="18"/>
              </w:rPr>
              <w:t xml:space="preserve">保证检测精度的技术措施进行横向比较</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方案详细完整、技术可行性强、</w:t>
            </w:r>
            <w:r>
              <w:rPr>
                <w:rFonts w:hint="eastAsia" w:ascii="宋体" w:hAnsi="宋体" w:eastAsia="宋体" w:cs="宋体"/>
                <w:color w:val="auto"/>
                <w:sz w:val="21"/>
                <w:szCs w:val="18"/>
                <w:lang w:val="en-US" w:eastAsia="zh-CN"/>
              </w:rPr>
              <w:t xml:space="preserve">针对性强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6</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较为</w:t>
            </w:r>
            <w:r>
              <w:rPr>
                <w:rFonts w:hint="eastAsia" w:ascii="宋体" w:hAnsi="宋体" w:eastAsia="宋体" w:cs="宋体"/>
                <w:color w:val="auto"/>
                <w:sz w:val="21"/>
                <w:szCs w:val="18"/>
              </w:rPr>
              <w:t xml:space="preserve">完整、技术可行性</w:t>
            </w:r>
            <w:r>
              <w:rPr>
                <w:rFonts w:hint="eastAsia" w:ascii="宋体" w:hAnsi="宋体" w:eastAsia="宋体" w:cs="宋体"/>
                <w:color w:val="auto"/>
                <w:sz w:val="21"/>
                <w:szCs w:val="18"/>
                <w:lang w:val="en-US" w:eastAsia="zh-CN"/>
              </w:rPr>
              <w:t xml:space="preserve">较强</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针对性较强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4</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简单笼统</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一般</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针对性一般</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2</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不完整</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差</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针对性不足</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1</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不提供阐述的不得分。</w:t>
            </w:r>
            <w:r/>
          </w:p>
        </w:tc>
        <w:tc>
          <w:tcPr>
            <w:shd w:val="clear" w:color="auto" w:fill="auto"/>
            <w:tcW w:w="1093"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4.2.5</w:t>
            </w:r>
            <w:r/>
          </w:p>
        </w:tc>
        <w:tc>
          <w:tcPr>
            <w:shd w:val="clear" w:color="auto" w:fill="auto"/>
            <w:tcW w:w="6350" w:type="dxa"/>
            <w:vAlign w:val="center"/>
            <w:textDirection w:val="lrTb"/>
            <w:noWrap w:val="false"/>
          </w:tcPr>
          <w:p>
            <w:pPr>
              <w:jc w:val="left"/>
              <w:spacing w:line="240" w:lineRule="auto"/>
              <w:rPr>
                <w:rFonts w:hint="eastAsia" w:ascii="宋体" w:hAnsi="宋体" w:eastAsia="宋体" w:cs="宋体"/>
                <w:b/>
                <w:bCs/>
                <w:color w:val="auto"/>
                <w:sz w:val="21"/>
                <w:szCs w:val="18"/>
              </w:rPr>
            </w:pPr>
            <w:r>
              <w:rPr>
                <w:rFonts w:hint="eastAsia" w:ascii="宋体" w:hAnsi="宋体" w:eastAsia="宋体" w:cs="宋体"/>
                <w:b/>
                <w:bCs/>
                <w:color w:val="auto"/>
                <w:sz w:val="21"/>
                <w:szCs w:val="18"/>
              </w:rPr>
              <w:t xml:space="preserve">检测进度计划及保证检测进度的措施（</w:t>
            </w:r>
            <w:r>
              <w:rPr>
                <w:rFonts w:hint="eastAsia" w:ascii="宋体" w:hAnsi="宋体" w:eastAsia="宋体" w:cs="宋体"/>
                <w:b/>
                <w:bCs/>
                <w:color w:val="auto"/>
                <w:sz w:val="21"/>
                <w:szCs w:val="18"/>
                <w:lang w:val="en-US" w:eastAsia="zh-CN"/>
              </w:rPr>
              <w:t xml:space="preserve">6</w:t>
            </w:r>
            <w:r>
              <w:rPr>
                <w:rFonts w:hint="eastAsia" w:ascii="宋体" w:hAnsi="宋体" w:eastAsia="宋体" w:cs="宋体"/>
                <w:b/>
                <w:bCs/>
                <w:color w:val="auto"/>
                <w:sz w:val="21"/>
                <w:szCs w:val="18"/>
              </w:rPr>
              <w:t xml:space="preserve">分）：</w:t>
            </w:r>
            <w:r/>
          </w:p>
          <w:p>
            <w:pPr>
              <w:jc w:val="left"/>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18"/>
              </w:rPr>
              <w:t xml:space="preserve">根据检测工作服务的</w:t>
            </w:r>
            <w:r>
              <w:rPr>
                <w:rFonts w:hint="eastAsia" w:ascii="宋体" w:hAnsi="宋体" w:eastAsia="宋体" w:cs="宋体"/>
                <w:color w:val="auto"/>
                <w:sz w:val="21"/>
                <w:szCs w:val="18"/>
                <w:lang w:val="en-US" w:eastAsia="zh-CN"/>
              </w:rPr>
              <w:t xml:space="preserve">内容、服务期限制定进度计划及保证检测进度措施进行横向比较。方案详细完整、技术可</w:t>
            </w:r>
            <w:r>
              <w:rPr>
                <w:rFonts w:hint="eastAsia" w:ascii="宋体" w:hAnsi="宋体" w:eastAsia="宋体" w:cs="宋体"/>
                <w:color w:val="auto"/>
                <w:sz w:val="21"/>
                <w:szCs w:val="18"/>
              </w:rPr>
              <w:t xml:space="preserve">行性强、</w:t>
            </w:r>
            <w:r>
              <w:rPr>
                <w:rFonts w:hint="eastAsia" w:ascii="宋体" w:hAnsi="宋体" w:eastAsia="宋体" w:cs="宋体"/>
                <w:color w:val="auto"/>
                <w:sz w:val="21"/>
                <w:szCs w:val="18"/>
                <w:lang w:val="en-US" w:eastAsia="zh-CN"/>
              </w:rPr>
              <w:t xml:space="preserve">针对性强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6</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较为</w:t>
            </w:r>
            <w:r>
              <w:rPr>
                <w:rFonts w:hint="eastAsia" w:ascii="宋体" w:hAnsi="宋体" w:eastAsia="宋体" w:cs="宋体"/>
                <w:color w:val="auto"/>
                <w:sz w:val="21"/>
                <w:szCs w:val="18"/>
              </w:rPr>
              <w:t xml:space="preserve">完整、技术可行性</w:t>
            </w:r>
            <w:r>
              <w:rPr>
                <w:rFonts w:hint="eastAsia" w:ascii="宋体" w:hAnsi="宋体" w:eastAsia="宋体" w:cs="宋体"/>
                <w:color w:val="auto"/>
                <w:sz w:val="21"/>
                <w:szCs w:val="18"/>
                <w:lang w:val="en-US" w:eastAsia="zh-CN"/>
              </w:rPr>
              <w:t xml:space="preserve">较强</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针对性较强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4</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简单笼统</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一般</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针对性一般</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2</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不完整</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差</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针对性不足</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1</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不提供阐述的不得分</w:t>
            </w:r>
            <w:r>
              <w:rPr>
                <w:rFonts w:hint="eastAsia" w:ascii="宋体" w:hAnsi="宋体" w:eastAsia="宋体" w:cs="宋体"/>
                <w:color w:val="auto"/>
                <w:sz w:val="21"/>
                <w:szCs w:val="18"/>
                <w:lang w:eastAsia="zh-CN"/>
              </w:rPr>
              <w:t xml:space="preserve">。</w:t>
            </w:r>
            <w:r/>
          </w:p>
        </w:tc>
        <w:tc>
          <w:tcPr>
            <w:shd w:val="clear" w:color="auto" w:fill="auto"/>
            <w:tcW w:w="1093"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4.2.6</w:t>
            </w:r>
            <w:r/>
          </w:p>
        </w:tc>
        <w:tc>
          <w:tcPr>
            <w:shd w:val="clear" w:color="auto" w:fill="auto"/>
            <w:tcW w:w="6350" w:type="dxa"/>
            <w:vAlign w:val="center"/>
            <w:textDirection w:val="lrTb"/>
            <w:noWrap w:val="false"/>
          </w:tcPr>
          <w:p>
            <w:pPr>
              <w:keepLines w:val="0"/>
              <w:keepNext w:val="0"/>
              <w:pageBreakBefore w:val="0"/>
              <w:spacing w:line="240" w:lineRule="auto"/>
              <w:rPr>
                <w:rFonts w:hint="eastAsia" w:ascii="宋体" w:hAnsi="宋体" w:eastAsia="宋体" w:cs="宋体"/>
                <w:b/>
                <w:bCs/>
                <w:color w:val="auto"/>
                <w:sz w:val="21"/>
                <w:szCs w:val="18"/>
              </w:rPr>
            </w:pPr>
            <w:r>
              <w:rPr>
                <w:rFonts w:hint="eastAsia" w:ascii="宋体" w:hAnsi="宋体" w:eastAsia="宋体" w:cs="宋体"/>
                <w:b/>
                <w:bCs/>
                <w:color w:val="auto"/>
                <w:sz w:val="21"/>
                <w:szCs w:val="18"/>
              </w:rPr>
              <w:t xml:space="preserve">检测工作质量与服务保证措施（</w:t>
            </w:r>
            <w:r>
              <w:rPr>
                <w:rFonts w:hint="eastAsia" w:ascii="宋体" w:hAnsi="宋体" w:eastAsia="宋体" w:cs="宋体"/>
                <w:b/>
                <w:bCs/>
                <w:color w:val="auto"/>
                <w:sz w:val="21"/>
                <w:szCs w:val="18"/>
                <w:lang w:val="en-US" w:eastAsia="zh-CN"/>
              </w:rPr>
              <w:t xml:space="preserve">6</w:t>
            </w:r>
            <w:r>
              <w:rPr>
                <w:rFonts w:hint="eastAsia" w:ascii="宋体" w:hAnsi="宋体" w:eastAsia="宋体" w:cs="宋体"/>
                <w:b/>
                <w:bCs/>
                <w:color w:val="auto"/>
                <w:sz w:val="21"/>
                <w:szCs w:val="18"/>
              </w:rPr>
              <w:t xml:space="preserve">分）：</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18"/>
              </w:rPr>
              <w:t xml:space="preserve">根据检测工作服务的</w:t>
            </w:r>
            <w:r>
              <w:rPr>
                <w:rFonts w:hint="eastAsia" w:ascii="宋体" w:hAnsi="宋体" w:eastAsia="宋体" w:cs="宋体"/>
                <w:color w:val="auto"/>
                <w:sz w:val="21"/>
                <w:szCs w:val="18"/>
                <w:lang w:val="en-US" w:eastAsia="zh-CN"/>
              </w:rPr>
              <w:t xml:space="preserve">内容制定</w:t>
            </w:r>
            <w:r>
              <w:rPr>
                <w:rFonts w:hint="eastAsia" w:ascii="宋体" w:hAnsi="宋体" w:eastAsia="宋体" w:cs="宋体"/>
                <w:color w:val="auto"/>
                <w:sz w:val="21"/>
                <w:szCs w:val="18"/>
              </w:rPr>
              <w:t xml:space="preserve">服务质量与服务保证措施进行横向比较</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方案详细完整、技术可行性强、</w:t>
            </w:r>
            <w:r>
              <w:rPr>
                <w:rFonts w:hint="eastAsia" w:ascii="宋体" w:hAnsi="宋体" w:eastAsia="宋体" w:cs="宋体"/>
                <w:color w:val="auto"/>
                <w:sz w:val="21"/>
                <w:szCs w:val="18"/>
                <w:lang w:val="en-US" w:eastAsia="zh-CN"/>
              </w:rPr>
              <w:t xml:space="preserve">针对性强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6</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较为</w:t>
            </w:r>
            <w:r>
              <w:rPr>
                <w:rFonts w:hint="eastAsia" w:ascii="宋体" w:hAnsi="宋体" w:eastAsia="宋体" w:cs="宋体"/>
                <w:color w:val="auto"/>
                <w:sz w:val="21"/>
                <w:szCs w:val="18"/>
              </w:rPr>
              <w:t xml:space="preserve">完整、技术可行性</w:t>
            </w:r>
            <w:r>
              <w:rPr>
                <w:rFonts w:hint="eastAsia" w:ascii="宋体" w:hAnsi="宋体" w:eastAsia="宋体" w:cs="宋体"/>
                <w:color w:val="auto"/>
                <w:sz w:val="21"/>
                <w:szCs w:val="18"/>
                <w:lang w:val="en-US" w:eastAsia="zh-CN"/>
              </w:rPr>
              <w:t xml:space="preserve">较强</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针对性较强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4</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方案</w:t>
            </w:r>
            <w:r>
              <w:rPr>
                <w:rFonts w:hint="eastAsia" w:ascii="宋体" w:hAnsi="宋体" w:eastAsia="宋体" w:cs="宋体"/>
                <w:color w:val="auto"/>
                <w:sz w:val="21"/>
                <w:szCs w:val="18"/>
                <w:lang w:val="en-US" w:eastAsia="zh-CN"/>
              </w:rPr>
              <w:t xml:space="preserve">简单笼统</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一般</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针对性一般</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2</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不完整</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差</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针对性不足</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1</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不提供阐述的不得分。</w:t>
            </w:r>
            <w:r/>
          </w:p>
        </w:tc>
        <w:tc>
          <w:tcPr>
            <w:shd w:val="clear" w:color="auto" w:fill="auto"/>
            <w:tcW w:w="1093"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4.2.7</w:t>
            </w:r>
            <w:r/>
          </w:p>
        </w:tc>
        <w:tc>
          <w:tcPr>
            <w:shd w:val="clear" w:color="auto" w:fill="auto"/>
            <w:tcW w:w="6350" w:type="dxa"/>
            <w:vAlign w:val="center"/>
            <w:textDirection w:val="lrTb"/>
            <w:noWrap w:val="false"/>
          </w:tcPr>
          <w:p>
            <w:pPr>
              <w:keepLines w:val="0"/>
              <w:keepNext w:val="0"/>
              <w:pageBreakBefore w:val="0"/>
              <w:spacing w:line="240" w:lineRule="auto"/>
              <w:rPr>
                <w:rFonts w:hint="eastAsia" w:ascii="宋体" w:hAnsi="宋体" w:eastAsia="宋体" w:cs="宋体"/>
                <w:b/>
                <w:bCs/>
                <w:color w:val="auto"/>
                <w:sz w:val="21"/>
                <w:szCs w:val="18"/>
              </w:rPr>
            </w:pPr>
            <w:r>
              <w:rPr>
                <w:rFonts w:hint="eastAsia" w:ascii="宋体" w:hAnsi="宋体" w:eastAsia="宋体" w:cs="宋体"/>
                <w:b/>
                <w:bCs/>
                <w:color w:val="auto"/>
                <w:sz w:val="21"/>
                <w:szCs w:val="18"/>
              </w:rPr>
              <w:t xml:space="preserve">安全生产管理措施（</w:t>
            </w:r>
            <w:r>
              <w:rPr>
                <w:rFonts w:hint="eastAsia" w:ascii="宋体" w:hAnsi="宋体" w:eastAsia="宋体" w:cs="宋体"/>
                <w:b/>
                <w:bCs/>
                <w:color w:val="auto"/>
                <w:sz w:val="21"/>
                <w:szCs w:val="18"/>
                <w:lang w:val="en-US" w:eastAsia="zh-CN"/>
              </w:rPr>
              <w:t xml:space="preserve">6</w:t>
            </w:r>
            <w:r>
              <w:rPr>
                <w:rFonts w:hint="eastAsia" w:ascii="宋体" w:hAnsi="宋体" w:eastAsia="宋体" w:cs="宋体"/>
                <w:b/>
                <w:bCs/>
                <w:color w:val="auto"/>
                <w:sz w:val="21"/>
                <w:szCs w:val="18"/>
              </w:rPr>
              <w:t xml:space="preserve">分）：</w:t>
            </w:r>
            <w:r/>
          </w:p>
          <w:p>
            <w:pP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18"/>
              </w:rPr>
              <w:t xml:space="preserve">根据检测工作服务的</w:t>
            </w:r>
            <w:r>
              <w:rPr>
                <w:rFonts w:hint="eastAsia" w:ascii="宋体" w:hAnsi="宋体" w:eastAsia="宋体" w:cs="宋体"/>
                <w:color w:val="auto"/>
                <w:sz w:val="21"/>
                <w:szCs w:val="18"/>
                <w:lang w:val="en-US" w:eastAsia="zh-CN"/>
              </w:rPr>
              <w:t xml:space="preserve">内容制定安全管理</w:t>
            </w:r>
            <w:r>
              <w:rPr>
                <w:rFonts w:hint="eastAsia" w:ascii="宋体" w:hAnsi="宋体" w:eastAsia="宋体" w:cs="宋体"/>
                <w:color w:val="auto"/>
                <w:sz w:val="21"/>
                <w:szCs w:val="18"/>
              </w:rPr>
              <w:t xml:space="preserve">措施进行横向比较</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方案详细完整、技术可行性强、</w:t>
            </w:r>
            <w:r>
              <w:rPr>
                <w:rFonts w:hint="eastAsia" w:ascii="宋体" w:hAnsi="宋体" w:eastAsia="宋体" w:cs="宋体"/>
                <w:color w:val="auto"/>
                <w:sz w:val="21"/>
                <w:szCs w:val="18"/>
                <w:lang w:val="en-US" w:eastAsia="zh-CN"/>
              </w:rPr>
              <w:t xml:space="preserve">针对性强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6</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较为</w:t>
            </w:r>
            <w:r>
              <w:rPr>
                <w:rFonts w:hint="eastAsia" w:ascii="宋体" w:hAnsi="宋体" w:eastAsia="宋体" w:cs="宋体"/>
                <w:color w:val="auto"/>
                <w:sz w:val="21"/>
                <w:szCs w:val="18"/>
              </w:rPr>
              <w:t xml:space="preserve">完整、技术可行性</w:t>
            </w:r>
            <w:r>
              <w:rPr>
                <w:rFonts w:hint="eastAsia" w:ascii="宋体" w:hAnsi="宋体" w:eastAsia="宋体" w:cs="宋体"/>
                <w:color w:val="auto"/>
                <w:sz w:val="21"/>
                <w:szCs w:val="18"/>
                <w:lang w:val="en-US" w:eastAsia="zh-CN"/>
              </w:rPr>
              <w:t xml:space="preserve">较强</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针对性较强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4</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方案</w:t>
            </w:r>
            <w:r>
              <w:rPr>
                <w:rFonts w:hint="eastAsia" w:ascii="宋体" w:hAnsi="宋体" w:eastAsia="宋体" w:cs="宋体"/>
                <w:color w:val="auto"/>
                <w:sz w:val="21"/>
                <w:szCs w:val="18"/>
                <w:lang w:val="en-US" w:eastAsia="zh-CN"/>
              </w:rPr>
              <w:t xml:space="preserve">简单笼统</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一般</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针对性一般</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2</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不完整</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差</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针对性不足</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1</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不提供阐述的不得分。</w:t>
            </w:r>
            <w:r/>
          </w:p>
        </w:tc>
        <w:tc>
          <w:tcPr>
            <w:shd w:val="clear" w:color="auto" w:fill="auto"/>
            <w:tcW w:w="1093"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4.2.8</w:t>
            </w:r>
            <w:r/>
          </w:p>
        </w:tc>
        <w:tc>
          <w:tcPr>
            <w:shd w:val="clear" w:color="auto" w:fill="auto"/>
            <w:tcW w:w="6350" w:type="dxa"/>
            <w:vAlign w:val="center"/>
            <w:textDirection w:val="lrTb"/>
            <w:noWrap w:val="false"/>
          </w:tcPr>
          <w:p>
            <w:pPr>
              <w:keepLines w:val="0"/>
              <w:keepNext w:val="0"/>
              <w:pageBreakBefore w:val="0"/>
              <w:spacing w:line="240" w:lineRule="auto"/>
              <w:rPr>
                <w:rFonts w:hint="eastAsia" w:ascii="宋体" w:hAnsi="宋体" w:eastAsia="宋体" w:cs="宋体"/>
                <w:b/>
                <w:bCs/>
                <w:color w:val="auto"/>
                <w:sz w:val="21"/>
                <w:szCs w:val="18"/>
              </w:rPr>
            </w:pPr>
            <w:r>
              <w:rPr>
                <w:rFonts w:hint="eastAsia" w:ascii="宋体" w:hAnsi="宋体" w:eastAsia="宋体" w:cs="宋体"/>
                <w:b/>
                <w:bCs/>
                <w:color w:val="auto"/>
                <w:sz w:val="21"/>
                <w:szCs w:val="18"/>
              </w:rPr>
              <w:t xml:space="preserve">定期检测的重点和难点分析及对策措施比较（</w:t>
            </w:r>
            <w:r>
              <w:rPr>
                <w:rFonts w:hint="eastAsia" w:ascii="宋体" w:hAnsi="宋体" w:eastAsia="宋体" w:cs="宋体"/>
                <w:b/>
                <w:bCs/>
                <w:color w:val="auto"/>
                <w:sz w:val="21"/>
                <w:szCs w:val="18"/>
                <w:lang w:val="en-US" w:eastAsia="zh-CN"/>
              </w:rPr>
              <w:t xml:space="preserve">6</w:t>
            </w:r>
            <w:r>
              <w:rPr>
                <w:rFonts w:hint="eastAsia" w:ascii="宋体" w:hAnsi="宋体" w:eastAsia="宋体" w:cs="宋体"/>
                <w:b/>
                <w:bCs/>
                <w:color w:val="auto"/>
                <w:sz w:val="21"/>
                <w:szCs w:val="18"/>
              </w:rPr>
              <w:t xml:space="preserve">分）：</w:t>
            </w:r>
            <w:r/>
          </w:p>
          <w:p>
            <w:pP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18"/>
              </w:rPr>
              <w:t xml:space="preserve">根据对本项目定期检测重点、难点的分析是否具有针对性，对策措施是否合理有效进行横向比较</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方案详细完整、技术可行性强、</w:t>
            </w:r>
            <w:r>
              <w:rPr>
                <w:rFonts w:hint="eastAsia" w:ascii="宋体" w:hAnsi="宋体" w:eastAsia="宋体" w:cs="宋体"/>
                <w:color w:val="auto"/>
                <w:sz w:val="21"/>
                <w:szCs w:val="18"/>
                <w:lang w:val="en-US" w:eastAsia="zh-CN"/>
              </w:rPr>
              <w:t xml:space="preserve">针对性强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6</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较为</w:t>
            </w:r>
            <w:r>
              <w:rPr>
                <w:rFonts w:hint="eastAsia" w:ascii="宋体" w:hAnsi="宋体" w:eastAsia="宋体" w:cs="宋体"/>
                <w:color w:val="auto"/>
                <w:sz w:val="21"/>
                <w:szCs w:val="18"/>
              </w:rPr>
              <w:t xml:space="preserve">完整、技术可行性</w:t>
            </w:r>
            <w:r>
              <w:rPr>
                <w:rFonts w:hint="eastAsia" w:ascii="宋体" w:hAnsi="宋体" w:eastAsia="宋体" w:cs="宋体"/>
                <w:color w:val="auto"/>
                <w:sz w:val="21"/>
                <w:szCs w:val="18"/>
                <w:lang w:val="en-US" w:eastAsia="zh-CN"/>
              </w:rPr>
              <w:t xml:space="preserve">较强</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针对性较强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4</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方案</w:t>
            </w:r>
            <w:r>
              <w:rPr>
                <w:rFonts w:hint="eastAsia" w:ascii="宋体" w:hAnsi="宋体" w:eastAsia="宋体" w:cs="宋体"/>
                <w:color w:val="auto"/>
                <w:sz w:val="21"/>
                <w:szCs w:val="18"/>
                <w:lang w:val="en-US" w:eastAsia="zh-CN"/>
              </w:rPr>
              <w:t xml:space="preserve">简单笼统</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一般</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针对性一般</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2</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不完整</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差</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针对性不足</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1</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不提供阐述的不得分。</w:t>
            </w:r>
            <w:r/>
          </w:p>
        </w:tc>
        <w:tc>
          <w:tcPr>
            <w:shd w:val="clear" w:color="auto" w:fill="auto"/>
            <w:tcW w:w="1093"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4.2.9</w:t>
            </w:r>
            <w:r/>
          </w:p>
        </w:tc>
        <w:tc>
          <w:tcPr>
            <w:shd w:val="clear" w:color="auto" w:fill="auto"/>
            <w:tcW w:w="6350" w:type="dxa"/>
            <w:vAlign w:val="center"/>
            <w:textDirection w:val="lrTb"/>
            <w:noWrap w:val="false"/>
          </w:tcPr>
          <w:p>
            <w:pPr>
              <w:keepLines w:val="0"/>
              <w:keepNext w:val="0"/>
              <w:pageBreakBefore w:val="0"/>
              <w:spacing w:line="240" w:lineRule="auto"/>
              <w:rPr>
                <w:rFonts w:hint="eastAsia" w:ascii="宋体" w:hAnsi="宋体" w:eastAsia="宋体" w:cs="宋体"/>
                <w:b/>
                <w:bCs/>
                <w:color w:val="auto"/>
                <w:sz w:val="21"/>
                <w:szCs w:val="18"/>
                <w:lang w:val="en-US" w:eastAsia="zh-CN"/>
              </w:rPr>
            </w:pPr>
            <w:r>
              <w:rPr>
                <w:rFonts w:hint="eastAsia" w:ascii="宋体" w:hAnsi="宋体" w:eastAsia="宋体" w:cs="宋体"/>
                <w:b/>
                <w:bCs/>
                <w:color w:val="auto"/>
                <w:sz w:val="21"/>
                <w:szCs w:val="18"/>
                <w:lang w:val="en-US" w:eastAsia="zh-CN"/>
              </w:rPr>
              <w:t xml:space="preserve">合理化建议（3分）：</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18"/>
                <w:lang w:val="en-US" w:eastAsia="zh-CN"/>
              </w:rPr>
              <w:t xml:space="preserve">针对本项目提出合理化建议的可行性情况进行评分：可行性强的得3</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val="en-US" w:eastAsia="zh-CN"/>
              </w:rPr>
              <w:t xml:space="preserve">；可行性比较强的得2分；可行性一般的得1分；未提供不得分。</w:t>
            </w:r>
            <w:r/>
          </w:p>
        </w:tc>
        <w:tc>
          <w:tcPr>
            <w:shd w:val="clear" w:color="auto" w:fill="auto"/>
            <w:tcW w:w="1093"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r>
      <w:tr>
        <w:trPr>
          <w:trHeight w:val="335"/>
        </w:trPr>
        <w:tc>
          <w:tcPr>
            <w:tcW w:w="1075" w:type="dxa"/>
            <w:vAlign w:val="center"/>
            <w:vMerge w:val="restart"/>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Theme="minorEastAsia" w:hAnsiTheme="minorEastAsia" w:eastAsiaTheme="minorEastAsia" w:cstheme="minorEastAsia"/>
                <w:b/>
                <w:bCs/>
                <w:color w:val="auto"/>
                <w:sz w:val="21"/>
                <w:szCs w:val="18"/>
                <w:lang w:val="en-US" w:eastAsia="zh-CN"/>
              </w:rPr>
              <w:t xml:space="preserve">4</w:t>
            </w:r>
            <w:r>
              <w:rPr>
                <w:rFonts w:hint="eastAsia" w:asciiTheme="minorEastAsia" w:hAnsiTheme="minorEastAsia" w:eastAsiaTheme="minorEastAsia" w:cstheme="minorEastAsia"/>
                <w:b/>
                <w:bCs/>
                <w:color w:val="auto"/>
                <w:sz w:val="21"/>
                <w:szCs w:val="18"/>
              </w:rPr>
              <w:t xml:space="preserve">.3企业</w:t>
            </w:r>
            <w:r>
              <w:rPr>
                <w:rFonts w:hint="eastAsia" w:asciiTheme="minorEastAsia" w:hAnsiTheme="minorEastAsia" w:eastAsiaTheme="minorEastAsia" w:cstheme="minorEastAsia"/>
                <w:b/>
                <w:bCs/>
                <w:color w:val="auto"/>
                <w:sz w:val="21"/>
                <w:szCs w:val="18"/>
                <w:lang w:val="en-US" w:eastAsia="zh-CN"/>
              </w:rPr>
              <w:t xml:space="preserve">履约能力：</w:t>
            </w:r>
            <w:r>
              <w:rPr>
                <w:rFonts w:hint="eastAsia" w:asciiTheme="minorEastAsia" w:hAnsiTheme="minorEastAsia" w:eastAsiaTheme="minorEastAsia" w:cstheme="minorEastAsia"/>
                <w:b/>
                <w:bCs/>
                <w:color w:val="auto"/>
                <w:sz w:val="21"/>
                <w:szCs w:val="18"/>
              </w:rPr>
              <w:t xml:space="preserve">（最高为</w:t>
            </w:r>
            <w:r>
              <w:rPr>
                <w:rFonts w:hint="eastAsia" w:asciiTheme="minorEastAsia" w:hAnsiTheme="minorEastAsia" w:eastAsiaTheme="minorEastAsia" w:cstheme="minorEastAsia"/>
                <w:b/>
                <w:bCs/>
                <w:color w:val="auto"/>
                <w:sz w:val="21"/>
                <w:szCs w:val="18"/>
                <w:lang w:val="en-US" w:eastAsia="zh-CN"/>
              </w:rPr>
              <w:t xml:space="preserve">40</w:t>
            </w:r>
            <w:r>
              <w:rPr>
                <w:rFonts w:hint="eastAsia" w:asciiTheme="minorEastAsia" w:hAnsiTheme="minorEastAsia" w:eastAsiaTheme="minorEastAsia" w:cstheme="minorEastAsia"/>
                <w:b/>
                <w:bCs/>
                <w:color w:val="auto"/>
                <w:sz w:val="21"/>
                <w:szCs w:val="18"/>
              </w:rPr>
              <w:t xml:space="preserve">分）</w:t>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auto"/>
                <w:sz w:val="21"/>
                <w:szCs w:val="21"/>
                <w:highlight w:val="none"/>
                <w:lang w:val="en-US" w:eastAsia="zh-CN"/>
              </w:rPr>
            </w:pPr>
            <w:r>
              <w:rPr>
                <w:rFonts w:hint="eastAsia" w:ascii="宋体" w:hAnsi="宋体" w:eastAsia="宋体" w:cs="Tahoma"/>
                <w:bCs/>
                <w:color w:val="auto"/>
                <w:sz w:val="21"/>
                <w:szCs w:val="21"/>
                <w:highlight w:val="none"/>
                <w:lang w:val="en-US" w:eastAsia="zh-CN"/>
              </w:rPr>
              <w:t xml:space="preserve">4.3.1</w:t>
            </w:r>
            <w:r/>
          </w:p>
        </w:tc>
        <w:tc>
          <w:tcPr>
            <w:shd w:val="clear" w:color="auto" w:fill="auto"/>
            <w:tcW w:w="6350" w:type="dxa"/>
            <w:vAlign w:val="center"/>
            <w:textDirection w:val="lrTb"/>
            <w:noWrap w:val="false"/>
          </w:tcPr>
          <w:p>
            <w:pPr>
              <w:keepLines w:val="0"/>
              <w:keepNext w:val="0"/>
              <w:pageBreakBefore w:val="0"/>
              <w:spacing w:line="240" w:lineRule="auto"/>
              <w:rPr>
                <w:rFonts w:hint="eastAsia" w:ascii="宋体" w:hAnsi="宋体" w:eastAsia="宋体" w:cs="宋体"/>
                <w:b/>
                <w:bCs/>
                <w:color w:val="auto"/>
                <w:sz w:val="21"/>
                <w:szCs w:val="18"/>
                <w:highlight w:val="none"/>
                <w:lang w:eastAsia="zh-CN"/>
              </w:rPr>
            </w:pPr>
            <w:r>
              <w:rPr>
                <w:rFonts w:hint="eastAsia" w:asciiTheme="minorEastAsia" w:hAnsiTheme="minorEastAsia" w:eastAsiaTheme="minorEastAsia" w:cstheme="minorEastAsia"/>
                <w:b/>
                <w:bCs/>
                <w:color w:val="auto"/>
                <w:sz w:val="21"/>
                <w:szCs w:val="18"/>
                <w:highlight w:val="none"/>
              </w:rPr>
              <w:t xml:space="preserve">配备的本</w:t>
            </w:r>
            <w:r>
              <w:rPr>
                <w:rFonts w:hint="eastAsia" w:ascii="宋体" w:hAnsi="宋体" w:eastAsia="宋体" w:cs="宋体"/>
                <w:b/>
                <w:bCs/>
                <w:color w:val="auto"/>
                <w:sz w:val="21"/>
                <w:szCs w:val="18"/>
                <w:highlight w:val="none"/>
              </w:rPr>
              <w:t xml:space="preserve">项目负责人情况比较（</w:t>
            </w:r>
            <w:r>
              <w:rPr>
                <w:rFonts w:hint="eastAsia" w:ascii="宋体" w:hAnsi="宋体" w:eastAsia="宋体" w:cs="宋体"/>
                <w:b/>
                <w:bCs/>
                <w:color w:val="auto"/>
                <w:sz w:val="21"/>
                <w:szCs w:val="18"/>
                <w:highlight w:val="none"/>
                <w:lang w:val="en-US" w:eastAsia="zh-CN"/>
              </w:rPr>
              <w:t xml:space="preserve">6</w:t>
            </w:r>
            <w:r>
              <w:rPr>
                <w:rFonts w:hint="eastAsia" w:ascii="宋体" w:hAnsi="宋体" w:eastAsia="宋体" w:cs="宋体"/>
                <w:b/>
                <w:bCs/>
                <w:color w:val="auto"/>
                <w:sz w:val="21"/>
                <w:szCs w:val="18"/>
                <w:highlight w:val="none"/>
              </w:rPr>
              <w:t xml:space="preserve">分）</w:t>
            </w:r>
            <w:r>
              <w:rPr>
                <w:rFonts w:hint="eastAsia" w:ascii="宋体" w:hAnsi="宋体" w:eastAsia="宋体" w:cs="宋体"/>
                <w:b/>
                <w:bCs/>
                <w:color w:val="auto"/>
                <w:sz w:val="21"/>
                <w:szCs w:val="18"/>
                <w:highlight w:val="none"/>
                <w:lang w:eastAsia="zh-CN"/>
              </w:rPr>
              <w:t xml:space="preserve">：</w:t>
            </w:r>
            <w:r/>
          </w:p>
          <w:p>
            <w:pPr>
              <w:spacing w:line="240" w:lineRule="auto"/>
              <w:rPr>
                <w:rFonts w:hint="eastAsia"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rPr>
              <w:t xml:space="preserve">（1）拟投入项目负责人具备</w:t>
            </w:r>
            <w:r>
              <w:rPr>
                <w:rFonts w:hint="eastAsia" w:ascii="宋体" w:hAnsi="宋体" w:eastAsia="宋体" w:cs="宋体"/>
                <w:color w:val="auto"/>
                <w:sz w:val="21"/>
                <w:szCs w:val="18"/>
                <w:highlight w:val="none"/>
                <w:lang w:val="en-US" w:eastAsia="zh-CN"/>
              </w:rPr>
              <w:t xml:space="preserve">高</w:t>
            </w:r>
            <w:r>
              <w:rPr>
                <w:rFonts w:hint="eastAsia" w:ascii="宋体" w:hAnsi="宋体" w:eastAsia="宋体" w:cs="宋体"/>
                <w:color w:val="auto"/>
                <w:sz w:val="21"/>
                <w:szCs w:val="18"/>
                <w:highlight w:val="none"/>
              </w:rPr>
              <w:t xml:space="preserve">级</w:t>
            </w:r>
            <w:r>
              <w:rPr>
                <w:rFonts w:hint="eastAsia" w:ascii="宋体" w:hAnsi="宋体" w:eastAsia="宋体" w:cs="宋体"/>
                <w:color w:val="auto"/>
                <w:sz w:val="21"/>
                <w:szCs w:val="18"/>
                <w:highlight w:val="none"/>
                <w:lang w:val="en-US" w:eastAsia="zh-CN"/>
              </w:rPr>
              <w:t xml:space="preserve">及以上</w:t>
            </w:r>
            <w:r>
              <w:rPr>
                <w:rFonts w:hint="eastAsia" w:ascii="宋体" w:hAnsi="宋体" w:eastAsia="宋体" w:cs="宋体"/>
                <w:color w:val="auto"/>
                <w:sz w:val="21"/>
                <w:szCs w:val="18"/>
                <w:highlight w:val="none"/>
              </w:rPr>
              <w:t xml:space="preserve">职称</w:t>
            </w:r>
            <w:r>
              <w:rPr>
                <w:rFonts w:hint="eastAsia" w:ascii="宋体" w:hAnsi="宋体" w:eastAsia="宋体" w:cs="宋体"/>
                <w:color w:val="auto"/>
                <w:sz w:val="21"/>
                <w:szCs w:val="18"/>
                <w:highlight w:val="none"/>
                <w:lang w:val="en-US" w:eastAsia="zh-CN"/>
              </w:rPr>
              <w:t xml:space="preserve">的</w:t>
            </w:r>
            <w:r>
              <w:rPr>
                <w:rFonts w:hint="eastAsia" w:ascii="宋体" w:hAnsi="宋体" w:eastAsia="宋体" w:cs="宋体"/>
                <w:color w:val="auto"/>
                <w:sz w:val="21"/>
                <w:szCs w:val="18"/>
                <w:highlight w:val="none"/>
              </w:rPr>
              <w:t xml:space="preserve">得</w:t>
            </w:r>
            <w:r>
              <w:rPr>
                <w:rFonts w:hint="eastAsia" w:ascii="宋体" w:hAnsi="宋体" w:eastAsia="宋体" w:cs="宋体"/>
                <w:color w:val="auto"/>
                <w:sz w:val="21"/>
                <w:szCs w:val="18"/>
                <w:highlight w:val="none"/>
                <w:lang w:val="en-US" w:eastAsia="zh-CN"/>
              </w:rPr>
              <w:t xml:space="preserve">2</w:t>
            </w:r>
            <w:r>
              <w:rPr>
                <w:rFonts w:hint="eastAsia" w:ascii="宋体" w:hAnsi="宋体" w:eastAsia="宋体" w:cs="宋体"/>
                <w:color w:val="auto"/>
                <w:sz w:val="21"/>
                <w:szCs w:val="18"/>
                <w:highlight w:val="none"/>
              </w:rPr>
              <w:t xml:space="preserve">分</w:t>
            </w:r>
            <w:r>
              <w:rPr>
                <w:rFonts w:hint="eastAsia" w:ascii="宋体" w:hAnsi="宋体" w:eastAsia="宋体" w:cs="宋体"/>
                <w:color w:val="auto"/>
                <w:sz w:val="21"/>
                <w:szCs w:val="18"/>
                <w:highlight w:val="none"/>
                <w:lang w:eastAsia="zh-CN"/>
              </w:rPr>
              <w:t xml:space="preserve">。</w:t>
            </w:r>
            <w:r/>
          </w:p>
          <w:p>
            <w:pPr>
              <w:spacing w:line="240" w:lineRule="auto"/>
              <w:rPr>
                <w:rFonts w:hint="eastAsia"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rPr>
              <w:t xml:space="preserve">（2）拟投入项目负责人</w:t>
            </w:r>
            <w:r>
              <w:rPr>
                <w:rFonts w:hint="eastAsia" w:ascii="宋体" w:hAnsi="宋体" w:eastAsia="宋体" w:cs="宋体"/>
                <w:color w:val="auto"/>
                <w:sz w:val="21"/>
                <w:szCs w:val="18"/>
                <w:highlight w:val="none"/>
                <w:lang w:val="en-US" w:eastAsia="zh-CN"/>
              </w:rPr>
              <w:t xml:space="preserve">具有交通运输部工程质量监督机构颁发的工程试验检测工程师（桥梁专业）或交通运输部职业资格中心颁发的公路水运工程试验检测师（桥梁隧道工程专业）</w:t>
            </w:r>
            <w:r>
              <w:rPr>
                <w:rFonts w:hint="eastAsia" w:ascii="宋体" w:hAnsi="宋体" w:eastAsia="宋体" w:cs="宋体"/>
                <w:color w:val="auto"/>
                <w:sz w:val="21"/>
                <w:szCs w:val="18"/>
                <w:highlight w:val="none"/>
              </w:rPr>
              <w:t xml:space="preserve">资格证书</w:t>
            </w:r>
            <w:r>
              <w:rPr>
                <w:rFonts w:hint="eastAsia" w:ascii="宋体" w:hAnsi="宋体" w:eastAsia="宋体" w:cs="宋体"/>
                <w:color w:val="auto"/>
                <w:sz w:val="21"/>
                <w:szCs w:val="18"/>
                <w:highlight w:val="none"/>
                <w:lang w:val="en-US" w:eastAsia="zh-CN"/>
              </w:rPr>
              <w:t xml:space="preserve">的得2分。</w:t>
            </w:r>
            <w:r/>
          </w:p>
          <w:p>
            <w:pPr>
              <w:spacing w:line="240" w:lineRule="auto"/>
              <w:rPr>
                <w:rFonts w:hint="eastAsia" w:ascii="宋体" w:hAnsi="宋体" w:eastAsia="宋体" w:cs="宋体"/>
                <w:color w:val="auto"/>
                <w:sz w:val="21"/>
                <w:szCs w:val="18"/>
                <w:highlight w:val="none"/>
                <w:lang w:eastAsia="zh-CN"/>
              </w:rPr>
            </w:pPr>
            <w:r>
              <w:rPr>
                <w:rFonts w:hint="eastAsia" w:ascii="宋体" w:hAnsi="宋体" w:eastAsia="宋体" w:cs="宋体"/>
                <w:color w:val="auto"/>
                <w:sz w:val="21"/>
                <w:szCs w:val="18"/>
                <w:highlight w:val="none"/>
              </w:rPr>
              <w:t xml:space="preserve">（</w:t>
            </w:r>
            <w:r>
              <w:rPr>
                <w:rFonts w:hint="eastAsia" w:ascii="宋体" w:hAnsi="宋体" w:eastAsia="宋体" w:cs="宋体"/>
                <w:color w:val="auto"/>
                <w:sz w:val="21"/>
                <w:szCs w:val="18"/>
                <w:highlight w:val="none"/>
                <w:lang w:val="en-US" w:eastAsia="zh-CN"/>
              </w:rPr>
              <w:t xml:space="preserve">3</w:t>
            </w:r>
            <w:r>
              <w:rPr>
                <w:rFonts w:hint="eastAsia" w:ascii="宋体" w:hAnsi="宋体" w:eastAsia="宋体" w:cs="宋体"/>
                <w:color w:val="auto"/>
                <w:sz w:val="21"/>
                <w:szCs w:val="18"/>
                <w:highlight w:val="none"/>
              </w:rPr>
              <w:t xml:space="preserve">）拟投入项目负责人</w:t>
            </w:r>
            <w:r>
              <w:rPr>
                <w:rFonts w:hint="eastAsia" w:ascii="宋体" w:hAnsi="宋体" w:eastAsia="宋体" w:cs="宋体"/>
                <w:color w:val="auto"/>
                <w:sz w:val="21"/>
                <w:szCs w:val="18"/>
                <w:highlight w:val="none"/>
                <w:lang w:val="en-US" w:eastAsia="zh-CN"/>
              </w:rPr>
              <w:t xml:space="preserve">具有</w:t>
            </w:r>
            <w:r>
              <w:rPr>
                <w:rFonts w:hint="eastAsia" w:ascii="宋体" w:hAnsi="宋体" w:eastAsia="宋体" w:cs="宋体"/>
                <w:color w:val="auto"/>
                <w:sz w:val="21"/>
                <w:szCs w:val="18"/>
                <w:highlight w:val="none"/>
              </w:rPr>
              <w:t xml:space="preserve">一级注册结构工程师证书</w:t>
            </w:r>
            <w:r>
              <w:rPr>
                <w:rFonts w:hint="eastAsia" w:ascii="宋体" w:hAnsi="宋体" w:eastAsia="宋体" w:cs="宋体"/>
                <w:color w:val="auto"/>
                <w:sz w:val="21"/>
                <w:szCs w:val="18"/>
                <w:highlight w:val="none"/>
                <w:lang w:val="en-US" w:eastAsia="zh-CN"/>
              </w:rPr>
              <w:t xml:space="preserve">的</w:t>
            </w:r>
            <w:r>
              <w:rPr>
                <w:rFonts w:hint="eastAsia" w:ascii="宋体" w:hAnsi="宋体" w:eastAsia="宋体" w:cs="宋体"/>
                <w:color w:val="auto"/>
                <w:sz w:val="21"/>
                <w:szCs w:val="18"/>
                <w:highlight w:val="none"/>
              </w:rPr>
              <w:t xml:space="preserve">得2分</w:t>
            </w:r>
            <w:r>
              <w:rPr>
                <w:rFonts w:hint="eastAsia" w:ascii="宋体" w:hAnsi="宋体" w:eastAsia="宋体" w:cs="宋体"/>
                <w:color w:val="auto"/>
                <w:sz w:val="21"/>
                <w:szCs w:val="18"/>
                <w:highlight w:val="none"/>
                <w:lang w:eastAsia="zh-CN"/>
              </w:rPr>
              <w:t xml:space="preserve">。</w:t>
            </w:r>
            <w:r/>
          </w:p>
          <w:p>
            <w:pPr>
              <w:spacing w:line="240" w:lineRule="auto"/>
              <w:rPr>
                <w:rFonts w:hint="eastAsia" w:ascii="宋体" w:hAnsi="宋体" w:eastAsia="宋体" w:cs="宋体"/>
                <w:color w:val="auto"/>
                <w:sz w:val="21"/>
                <w:szCs w:val="18"/>
                <w:highlight w:val="none"/>
                <w:lang w:val="en-US" w:eastAsia="zh-CN"/>
              </w:rPr>
            </w:pPr>
            <w:r>
              <w:rPr>
                <w:rFonts w:hint="eastAsia" w:ascii="宋体" w:hAnsi="宋体" w:eastAsia="宋体" w:cs="宋体"/>
                <w:iCs/>
                <w:color w:val="auto"/>
                <w:sz w:val="21"/>
                <w:szCs w:val="21"/>
                <w:highlight w:val="none"/>
              </w:rPr>
              <w:t xml:space="preserve">注：投标文件中提供职称证书、执业资格证书及社保证明</w:t>
            </w:r>
            <w:r>
              <w:rPr>
                <w:rFonts w:hint="eastAsia" w:ascii="宋体" w:hAnsi="宋体" w:eastAsia="宋体" w:cs="宋体"/>
                <w:iCs/>
                <w:color w:val="auto"/>
                <w:sz w:val="21"/>
                <w:szCs w:val="21"/>
                <w:highlight w:val="none"/>
                <w:lang w:val="en-US" w:eastAsia="zh-CN"/>
              </w:rPr>
              <w:t xml:space="preserve">等扫描件</w:t>
            </w:r>
            <w:r>
              <w:rPr>
                <w:rFonts w:hint="eastAsia" w:ascii="宋体" w:hAnsi="宋体" w:eastAsia="宋体" w:cs="宋体"/>
                <w:iCs/>
                <w:color w:val="auto"/>
                <w:sz w:val="21"/>
                <w:szCs w:val="21"/>
                <w:highlight w:val="none"/>
              </w:rPr>
              <w:t xml:space="preserve">，</w:t>
            </w:r>
            <w:r>
              <w:rPr>
                <w:rFonts w:hint="eastAsia" w:ascii="宋体" w:hAnsi="宋体" w:eastAsia="宋体" w:cs="宋体"/>
                <w:iCs/>
                <w:color w:val="auto"/>
                <w:sz w:val="21"/>
                <w:szCs w:val="21"/>
                <w:highlight w:val="none"/>
                <w:lang w:val="en-US" w:eastAsia="zh-CN"/>
              </w:rPr>
              <w:t xml:space="preserve">未提供或提供不全的不得分</w:t>
            </w:r>
            <w:r>
              <w:rPr>
                <w:rFonts w:hint="eastAsia" w:ascii="宋体" w:hAnsi="宋体" w:eastAsia="宋体" w:cs="宋体"/>
                <w:iCs/>
                <w:color w:val="auto"/>
                <w:sz w:val="21"/>
                <w:szCs w:val="21"/>
                <w:highlight w:val="none"/>
              </w:rPr>
              <w:t xml:space="preserve">。</w:t>
            </w:r>
            <w:r/>
          </w:p>
        </w:tc>
        <w:tc>
          <w:tcPr>
            <w:shd w:val="clear" w:color="auto" w:fill="auto"/>
            <w:tcW w:w="1093"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auto"/>
                <w:sz w:val="21"/>
                <w:szCs w:val="21"/>
                <w:highlight w:val="none"/>
                <w:lang w:val="en-US" w:eastAsia="zh-CN"/>
              </w:rPr>
            </w:pPr>
            <w:r>
              <w:rPr>
                <w:rFonts w:hint="eastAsia" w:ascii="宋体" w:hAnsi="宋体" w:eastAsia="宋体" w:cs="Tahoma"/>
                <w:bCs/>
                <w:color w:val="auto"/>
                <w:sz w:val="21"/>
                <w:szCs w:val="21"/>
                <w:highlight w:val="none"/>
                <w:lang w:val="en-US" w:eastAsia="zh-CN"/>
              </w:rPr>
              <w:t xml:space="preserve">4.3.2</w:t>
            </w:r>
            <w:r/>
          </w:p>
        </w:tc>
        <w:tc>
          <w:tcPr>
            <w:shd w:val="clear" w:color="auto" w:fill="auto"/>
            <w:tcW w:w="6350" w:type="dxa"/>
            <w:vAlign w:val="center"/>
            <w:textDirection w:val="lrTb"/>
            <w:noWrap w:val="false"/>
          </w:tcPr>
          <w:p>
            <w:pPr>
              <w:spacing w:line="240" w:lineRule="auto"/>
              <w:rPr>
                <w:rFonts w:hint="eastAsia" w:ascii="宋体" w:hAnsi="宋体" w:eastAsia="宋体" w:cs="宋体"/>
                <w:color w:val="auto"/>
                <w:sz w:val="21"/>
                <w:szCs w:val="18"/>
                <w:highlight w:val="none"/>
                <w:lang w:eastAsia="zh-CN"/>
              </w:rPr>
            </w:pPr>
            <w:r>
              <w:rPr>
                <w:rFonts w:hint="eastAsia" w:asciiTheme="minorEastAsia" w:hAnsiTheme="minorEastAsia" w:eastAsiaTheme="minorEastAsia" w:cstheme="minorEastAsia"/>
                <w:b/>
                <w:bCs/>
                <w:color w:val="auto"/>
                <w:sz w:val="21"/>
                <w:szCs w:val="18"/>
                <w:highlight w:val="none"/>
              </w:rPr>
              <w:t xml:space="preserve">配备的</w:t>
            </w:r>
            <w:r>
              <w:rPr>
                <w:rFonts w:hint="eastAsia" w:ascii="宋体" w:hAnsi="宋体" w:eastAsia="宋体" w:cs="宋体"/>
                <w:b/>
                <w:bCs/>
                <w:color w:val="auto"/>
                <w:sz w:val="21"/>
                <w:szCs w:val="18"/>
                <w:highlight w:val="none"/>
              </w:rPr>
              <w:t xml:space="preserve">技术负责人情况比较（</w:t>
            </w:r>
            <w:r>
              <w:rPr>
                <w:rFonts w:hint="eastAsia" w:ascii="宋体" w:hAnsi="宋体" w:eastAsia="宋体" w:cs="宋体"/>
                <w:b/>
                <w:bCs/>
                <w:color w:val="auto"/>
                <w:sz w:val="21"/>
                <w:szCs w:val="18"/>
                <w:highlight w:val="none"/>
                <w:lang w:val="en-US" w:eastAsia="zh-CN"/>
              </w:rPr>
              <w:t xml:space="preserve">6</w:t>
            </w:r>
            <w:r>
              <w:rPr>
                <w:rFonts w:hint="eastAsia" w:ascii="宋体" w:hAnsi="宋体" w:eastAsia="宋体" w:cs="宋体"/>
                <w:b/>
                <w:bCs/>
                <w:color w:val="auto"/>
                <w:sz w:val="21"/>
                <w:szCs w:val="18"/>
                <w:highlight w:val="none"/>
              </w:rPr>
              <w:t xml:space="preserve">分）</w:t>
            </w:r>
            <w:r>
              <w:rPr>
                <w:rFonts w:hint="eastAsia" w:ascii="宋体" w:hAnsi="宋体" w:eastAsia="宋体" w:cs="宋体"/>
                <w:b/>
                <w:bCs/>
                <w:color w:val="auto"/>
                <w:sz w:val="21"/>
                <w:szCs w:val="18"/>
                <w:highlight w:val="none"/>
                <w:lang w:eastAsia="zh-CN"/>
              </w:rPr>
              <w:t xml:space="preserve">：</w:t>
            </w:r>
            <w:r/>
          </w:p>
          <w:p>
            <w:pPr>
              <w:spacing w:line="240" w:lineRule="auto"/>
              <w:rPr>
                <w:rFonts w:hint="eastAsia" w:ascii="宋体" w:hAnsi="宋体" w:eastAsia="宋体" w:cs="宋体"/>
                <w:color w:val="auto"/>
                <w:sz w:val="21"/>
                <w:szCs w:val="18"/>
                <w:highlight w:val="none"/>
                <w:lang w:eastAsia="zh-CN"/>
              </w:rPr>
            </w:pPr>
            <w:r>
              <w:rPr>
                <w:rFonts w:hint="eastAsia" w:ascii="宋体" w:hAnsi="宋体" w:eastAsia="宋体" w:cs="宋体"/>
                <w:color w:val="auto"/>
                <w:sz w:val="21"/>
                <w:szCs w:val="18"/>
                <w:highlight w:val="none"/>
              </w:rPr>
              <w:t xml:space="preserve">（1）拟投入技术负责人具备高级职称及以上</w:t>
            </w:r>
            <w:r>
              <w:rPr>
                <w:rFonts w:hint="eastAsia" w:ascii="宋体" w:hAnsi="宋体" w:eastAsia="宋体" w:cs="宋体"/>
                <w:color w:val="auto"/>
                <w:sz w:val="21"/>
                <w:szCs w:val="18"/>
                <w:highlight w:val="none"/>
                <w:lang w:val="en-US" w:eastAsia="zh-CN"/>
              </w:rPr>
              <w:t xml:space="preserve">的</w:t>
            </w:r>
            <w:r>
              <w:rPr>
                <w:rFonts w:hint="eastAsia" w:ascii="宋体" w:hAnsi="宋体" w:eastAsia="宋体" w:cs="宋体"/>
                <w:color w:val="auto"/>
                <w:sz w:val="21"/>
                <w:szCs w:val="18"/>
                <w:highlight w:val="none"/>
              </w:rPr>
              <w:t xml:space="preserve">得2分；中级职称</w:t>
            </w:r>
            <w:r>
              <w:rPr>
                <w:rFonts w:hint="eastAsia" w:ascii="宋体" w:hAnsi="宋体" w:eastAsia="宋体" w:cs="宋体"/>
                <w:color w:val="auto"/>
                <w:sz w:val="21"/>
                <w:szCs w:val="18"/>
                <w:highlight w:val="none"/>
                <w:lang w:val="en-US" w:eastAsia="zh-CN"/>
              </w:rPr>
              <w:t xml:space="preserve">的</w:t>
            </w:r>
            <w:r>
              <w:rPr>
                <w:rFonts w:hint="eastAsia" w:ascii="宋体" w:hAnsi="宋体" w:eastAsia="宋体" w:cs="宋体"/>
                <w:color w:val="auto"/>
                <w:sz w:val="21"/>
                <w:szCs w:val="18"/>
                <w:highlight w:val="none"/>
              </w:rPr>
              <w:t xml:space="preserve">得1分</w:t>
            </w:r>
            <w:r>
              <w:rPr>
                <w:rFonts w:hint="eastAsia" w:ascii="宋体" w:hAnsi="宋体" w:eastAsia="宋体" w:cs="宋体"/>
                <w:color w:val="auto"/>
                <w:sz w:val="21"/>
                <w:szCs w:val="18"/>
                <w:highlight w:val="none"/>
                <w:lang w:val="en-US" w:eastAsia="zh-CN"/>
              </w:rPr>
              <w:t xml:space="preserve">。</w:t>
            </w:r>
            <w:r/>
          </w:p>
          <w:p>
            <w:pPr>
              <w:spacing w:line="240" w:lineRule="auto"/>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w:t xml:space="preserve">（2）拟投入</w:t>
            </w:r>
            <w:r>
              <w:rPr>
                <w:rFonts w:hint="eastAsia" w:ascii="宋体" w:hAnsi="宋体" w:eastAsia="宋体" w:cs="宋体"/>
                <w:color w:val="auto"/>
                <w:sz w:val="21"/>
                <w:szCs w:val="18"/>
                <w:highlight w:val="none"/>
                <w:lang w:val="en-US" w:eastAsia="zh-CN"/>
              </w:rPr>
              <w:t xml:space="preserve">技术</w:t>
            </w:r>
            <w:r>
              <w:rPr>
                <w:rFonts w:hint="eastAsia" w:ascii="宋体" w:hAnsi="宋体" w:eastAsia="宋体" w:cs="宋体"/>
                <w:color w:val="auto"/>
                <w:sz w:val="21"/>
                <w:szCs w:val="18"/>
                <w:highlight w:val="none"/>
              </w:rPr>
              <w:t xml:space="preserve">负责人</w:t>
            </w:r>
            <w:r>
              <w:rPr>
                <w:rFonts w:hint="eastAsia" w:ascii="宋体" w:hAnsi="宋体" w:eastAsia="宋体" w:cs="宋体"/>
                <w:color w:val="auto"/>
                <w:sz w:val="21"/>
                <w:szCs w:val="18"/>
                <w:highlight w:val="none"/>
                <w:lang w:val="en-US" w:eastAsia="zh-CN"/>
              </w:rPr>
              <w:t xml:space="preserve">具有交通运输部工程质量监督机构颁发的工程试验检测工程师（桥梁专业）或交通运输部职业资格中心颁发的公路水运工程试验检测师（桥梁隧道工程专业）</w:t>
            </w:r>
            <w:r>
              <w:rPr>
                <w:rFonts w:hint="eastAsia" w:ascii="宋体" w:hAnsi="宋体" w:eastAsia="宋体" w:cs="宋体"/>
                <w:color w:val="auto"/>
                <w:sz w:val="21"/>
                <w:szCs w:val="18"/>
                <w:highlight w:val="none"/>
              </w:rPr>
              <w:t xml:space="preserve">资格证书</w:t>
            </w:r>
            <w:r>
              <w:rPr>
                <w:rFonts w:hint="eastAsia" w:ascii="宋体" w:hAnsi="宋体" w:eastAsia="宋体" w:cs="宋体"/>
                <w:color w:val="auto"/>
                <w:sz w:val="21"/>
                <w:szCs w:val="18"/>
                <w:highlight w:val="none"/>
                <w:lang w:val="en-US" w:eastAsia="zh-CN"/>
              </w:rPr>
              <w:t xml:space="preserve">的得2分。</w:t>
            </w:r>
            <w:r/>
          </w:p>
          <w:p>
            <w:pPr>
              <w:pStyle w:val="990"/>
              <w:ind w:left="0" w:firstLine="0"/>
              <w:rPr>
                <w:rFonts w:hint="eastAsia"/>
              </w:rPr>
            </w:pPr>
            <w:r>
              <w:rPr>
                <w:rFonts w:hint="eastAsia" w:ascii="宋体" w:hAnsi="宋体" w:eastAsia="宋体" w:cs="宋体"/>
                <w:color w:val="auto"/>
                <w:sz w:val="21"/>
                <w:szCs w:val="18"/>
                <w:highlight w:val="none"/>
              </w:rPr>
              <w:t xml:space="preserve">（</w:t>
            </w:r>
            <w:r>
              <w:rPr>
                <w:rFonts w:hint="eastAsia" w:ascii="宋体" w:hAnsi="宋体" w:eastAsia="宋体" w:cs="宋体"/>
                <w:color w:val="auto"/>
                <w:sz w:val="21"/>
                <w:szCs w:val="18"/>
                <w:highlight w:val="none"/>
                <w:lang w:val="en-US" w:eastAsia="zh-CN"/>
              </w:rPr>
              <w:t xml:space="preserve">3</w:t>
            </w:r>
            <w:r>
              <w:rPr>
                <w:rFonts w:hint="eastAsia" w:ascii="宋体" w:hAnsi="宋体" w:eastAsia="宋体" w:cs="宋体"/>
                <w:color w:val="auto"/>
                <w:sz w:val="21"/>
                <w:szCs w:val="18"/>
                <w:highlight w:val="none"/>
              </w:rPr>
              <w:t xml:space="preserve">）拟投入</w:t>
            </w:r>
            <w:r>
              <w:rPr>
                <w:rFonts w:hint="eastAsia" w:hAnsi="宋体" w:cs="宋体"/>
                <w:color w:val="auto"/>
                <w:sz w:val="21"/>
                <w:szCs w:val="18"/>
                <w:highlight w:val="none"/>
                <w:lang w:val="en-US" w:eastAsia="zh-CN"/>
              </w:rPr>
              <w:t xml:space="preserve">技术负责人</w:t>
            </w:r>
            <w:r>
              <w:rPr>
                <w:rFonts w:hint="eastAsia" w:ascii="宋体" w:hAnsi="宋体" w:eastAsia="宋体" w:cs="宋体"/>
                <w:color w:val="auto"/>
                <w:sz w:val="21"/>
                <w:szCs w:val="18"/>
                <w:highlight w:val="none"/>
                <w:lang w:val="en-US" w:eastAsia="zh-CN"/>
              </w:rPr>
              <w:t xml:space="preserve">具有</w:t>
            </w:r>
            <w:r>
              <w:rPr>
                <w:rFonts w:hint="eastAsia" w:hAnsi="宋体" w:cs="宋体"/>
                <w:color w:val="auto"/>
                <w:sz w:val="21"/>
                <w:szCs w:val="18"/>
                <w:highlight w:val="none"/>
                <w:lang w:val="en-US" w:eastAsia="zh-CN"/>
              </w:rPr>
              <w:t xml:space="preserve">注册岩土工程师</w:t>
            </w:r>
            <w:r>
              <w:rPr>
                <w:rFonts w:hint="eastAsia" w:ascii="宋体" w:hAnsi="宋体" w:eastAsia="宋体" w:cs="宋体"/>
                <w:color w:val="auto"/>
                <w:sz w:val="21"/>
                <w:szCs w:val="18"/>
                <w:highlight w:val="none"/>
              </w:rPr>
              <w:t xml:space="preserve">证书</w:t>
            </w:r>
            <w:r>
              <w:rPr>
                <w:rFonts w:hint="eastAsia" w:ascii="宋体" w:hAnsi="宋体" w:eastAsia="宋体" w:cs="宋体"/>
                <w:color w:val="auto"/>
                <w:sz w:val="21"/>
                <w:szCs w:val="18"/>
                <w:highlight w:val="none"/>
                <w:lang w:val="en-US" w:eastAsia="zh-CN"/>
              </w:rPr>
              <w:t xml:space="preserve">的</w:t>
            </w:r>
            <w:r>
              <w:rPr>
                <w:rFonts w:hint="eastAsia" w:ascii="宋体" w:hAnsi="宋体" w:eastAsia="宋体" w:cs="宋体"/>
                <w:color w:val="auto"/>
                <w:sz w:val="21"/>
                <w:szCs w:val="18"/>
                <w:highlight w:val="none"/>
              </w:rPr>
              <w:t xml:space="preserve">得2分</w:t>
            </w:r>
            <w:r>
              <w:rPr>
                <w:rFonts w:hint="eastAsia" w:ascii="宋体" w:hAnsi="宋体" w:eastAsia="宋体" w:cs="宋体"/>
                <w:color w:val="auto"/>
                <w:sz w:val="21"/>
                <w:szCs w:val="18"/>
                <w:highlight w:val="none"/>
                <w:lang w:eastAsia="zh-CN"/>
              </w:rPr>
              <w:t xml:space="preserve">。</w:t>
            </w:r>
            <w:r/>
          </w:p>
          <w:p>
            <w:pPr>
              <w:spacing w:line="240" w:lineRule="auto"/>
              <w:rPr>
                <w:rFonts w:hint="eastAsia"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rPr>
              <w:t xml:space="preserve">注：项目负责人和技术负责人不能为同一人。投标文件中提供职称证书、执业资格证书</w:t>
            </w:r>
            <w:r>
              <w:rPr>
                <w:rFonts w:hint="eastAsia" w:ascii="宋体" w:hAnsi="宋体" w:eastAsia="宋体" w:cs="宋体"/>
                <w:color w:val="auto"/>
                <w:sz w:val="21"/>
                <w:szCs w:val="18"/>
                <w:highlight w:val="none"/>
                <w:lang w:val="en-US" w:eastAsia="zh-CN"/>
              </w:rPr>
              <w:t xml:space="preserve">及</w:t>
            </w:r>
            <w:r>
              <w:rPr>
                <w:rFonts w:hint="eastAsia" w:ascii="宋体" w:hAnsi="宋体" w:eastAsia="宋体" w:cs="宋体"/>
                <w:color w:val="auto"/>
                <w:sz w:val="21"/>
                <w:szCs w:val="18"/>
                <w:highlight w:val="none"/>
              </w:rPr>
              <w:t xml:space="preserve">社保证明等</w:t>
            </w:r>
            <w:r>
              <w:rPr>
                <w:rFonts w:hint="eastAsia" w:ascii="宋体" w:hAnsi="宋体" w:eastAsia="宋体" w:cs="宋体"/>
                <w:color w:val="auto"/>
                <w:sz w:val="21"/>
                <w:szCs w:val="18"/>
                <w:highlight w:val="none"/>
                <w:lang w:val="en-US" w:eastAsia="zh-CN"/>
              </w:rPr>
              <w:t xml:space="preserve">扫描件</w:t>
            </w:r>
            <w:r>
              <w:rPr>
                <w:rFonts w:hint="eastAsia" w:ascii="宋体" w:hAnsi="宋体" w:eastAsia="宋体" w:cs="宋体"/>
                <w:color w:val="auto"/>
                <w:sz w:val="21"/>
                <w:szCs w:val="18"/>
                <w:highlight w:val="none"/>
              </w:rPr>
              <w:t xml:space="preserve">，</w:t>
            </w:r>
            <w:r>
              <w:rPr>
                <w:rFonts w:hint="eastAsia" w:ascii="宋体" w:hAnsi="宋体" w:eastAsia="宋体" w:cs="宋体"/>
                <w:color w:val="auto"/>
                <w:sz w:val="21"/>
                <w:szCs w:val="18"/>
                <w:highlight w:val="none"/>
                <w:lang w:val="en-US" w:eastAsia="zh-CN"/>
              </w:rPr>
              <w:t xml:space="preserve">未提供或提供不全的不得分</w:t>
            </w:r>
            <w:r>
              <w:rPr>
                <w:rFonts w:hint="eastAsia" w:ascii="宋体" w:hAnsi="宋体" w:eastAsia="宋体" w:cs="宋体"/>
                <w:color w:val="auto"/>
                <w:sz w:val="21"/>
                <w:szCs w:val="18"/>
                <w:highlight w:val="none"/>
              </w:rPr>
              <w:t xml:space="preserve">。</w:t>
            </w:r>
            <w:r/>
          </w:p>
        </w:tc>
        <w:tc>
          <w:tcPr>
            <w:shd w:val="clear" w:color="auto" w:fill="auto"/>
            <w:tcW w:w="1093"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4.3.3</w:t>
            </w:r>
            <w:r/>
          </w:p>
        </w:tc>
        <w:tc>
          <w:tcPr>
            <w:shd w:val="clear" w:color="auto" w:fill="auto"/>
            <w:tcW w:w="6350" w:type="dxa"/>
            <w:vAlign w:val="center"/>
            <w:textDirection w:val="lrTb"/>
            <w:noWrap w:val="false"/>
          </w:tcPr>
          <w:p>
            <w:pPr>
              <w:spacing w:line="240" w:lineRule="auto"/>
              <w:rPr>
                <w:rFonts w:hint="eastAsia" w:ascii="宋体" w:hAnsi="宋体" w:eastAsia="宋体" w:cs="宋体"/>
                <w:color w:val="auto"/>
                <w:sz w:val="21"/>
                <w:szCs w:val="18"/>
                <w:lang w:eastAsia="zh-CN"/>
              </w:rPr>
            </w:pPr>
            <w:r>
              <w:rPr>
                <w:rFonts w:hint="eastAsia" w:asciiTheme="minorEastAsia" w:hAnsiTheme="minorEastAsia" w:eastAsiaTheme="minorEastAsia" w:cstheme="minorEastAsia"/>
                <w:b/>
                <w:bCs/>
                <w:color w:val="auto"/>
                <w:sz w:val="21"/>
                <w:szCs w:val="18"/>
              </w:rPr>
              <w:t xml:space="preserve">配备的</w:t>
            </w:r>
            <w:r>
              <w:rPr>
                <w:rFonts w:hint="eastAsia" w:asciiTheme="minorEastAsia" w:hAnsiTheme="minorEastAsia" w:eastAsiaTheme="minorEastAsia" w:cstheme="minorEastAsia"/>
                <w:b/>
                <w:bCs/>
                <w:color w:val="auto"/>
                <w:sz w:val="21"/>
                <w:szCs w:val="18"/>
                <w:lang w:val="en-US" w:eastAsia="zh-CN"/>
              </w:rPr>
              <w:t xml:space="preserve">项目组成员比较（不包括项目负责人、技术负责人）</w:t>
            </w:r>
            <w:r>
              <w:rPr>
                <w:rFonts w:hint="eastAsia" w:ascii="宋体" w:hAnsi="宋体" w:eastAsia="宋体" w:cs="宋体"/>
                <w:b/>
                <w:bCs/>
                <w:color w:val="auto"/>
                <w:sz w:val="21"/>
                <w:szCs w:val="18"/>
              </w:rPr>
              <w:t xml:space="preserve">（</w:t>
            </w:r>
            <w:r>
              <w:rPr>
                <w:rFonts w:hint="eastAsia" w:ascii="宋体" w:hAnsi="宋体" w:eastAsia="宋体" w:cs="宋体"/>
                <w:b/>
                <w:bCs/>
                <w:color w:val="auto"/>
                <w:sz w:val="21"/>
                <w:szCs w:val="18"/>
                <w:lang w:val="en-US" w:eastAsia="zh-CN"/>
              </w:rPr>
              <w:t xml:space="preserve">10</w:t>
            </w:r>
            <w:r>
              <w:rPr>
                <w:rFonts w:hint="eastAsia" w:ascii="宋体" w:hAnsi="宋体" w:eastAsia="宋体" w:cs="宋体"/>
                <w:b/>
                <w:bCs/>
                <w:color w:val="auto"/>
                <w:sz w:val="21"/>
                <w:szCs w:val="18"/>
              </w:rPr>
              <w:t xml:space="preserve">分）</w:t>
            </w:r>
            <w:r>
              <w:rPr>
                <w:rFonts w:hint="eastAsia" w:ascii="宋体" w:hAnsi="宋体" w:eastAsia="宋体" w:cs="宋体"/>
                <w:b/>
                <w:bCs/>
                <w:color w:val="auto"/>
                <w:sz w:val="21"/>
                <w:szCs w:val="18"/>
                <w:lang w:eastAsia="zh-CN"/>
              </w:rPr>
              <w:t xml:space="preserve">：</w:t>
            </w:r>
            <w:r/>
          </w:p>
          <w:p>
            <w:pPr>
              <w:spacing w:line="240" w:lineRule="auto"/>
              <w:rPr>
                <w:rFonts w:hint="eastAsia" w:ascii="宋体" w:hAnsi="宋体" w:eastAsia="宋体" w:cs="宋体"/>
                <w:color w:val="auto"/>
                <w:sz w:val="21"/>
                <w:szCs w:val="18"/>
                <w:highlight w:val="none"/>
                <w:lang w:val="en-US" w:eastAsia="zh-CN"/>
              </w:rPr>
            </w:pP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1</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项目组</w:t>
            </w:r>
            <w:r>
              <w:rPr>
                <w:rFonts w:hint="eastAsia" w:ascii="宋体" w:hAnsi="宋体" w:eastAsia="宋体" w:cs="宋体"/>
                <w:color w:val="auto"/>
                <w:sz w:val="21"/>
                <w:szCs w:val="18"/>
                <w:highlight w:val="none"/>
                <w:lang w:val="en-US" w:eastAsia="zh-CN"/>
              </w:rPr>
              <w:t xml:space="preserve">成员具有中级职称的每提供一人得0.5分，最高3分。</w:t>
            </w:r>
            <w:r/>
          </w:p>
          <w:p>
            <w:pPr>
              <w:spacing w:line="240" w:lineRule="auto"/>
              <w:rPr>
                <w:rFonts w:hint="eastAsia" w:ascii="宋体" w:hAnsi="宋体" w:eastAsia="宋体" w:cs="宋体"/>
                <w:color w:val="auto"/>
                <w:sz w:val="21"/>
                <w:szCs w:val="18"/>
                <w:highlight w:val="none"/>
                <w:lang w:val="en-US"/>
              </w:rPr>
            </w:pPr>
            <w:r>
              <w:rPr>
                <w:rFonts w:hint="eastAsia" w:ascii="宋体" w:hAnsi="宋体" w:eastAsia="宋体" w:cs="宋体"/>
                <w:color w:val="auto"/>
                <w:sz w:val="21"/>
                <w:szCs w:val="18"/>
                <w:highlight w:val="none"/>
              </w:rPr>
              <w:t xml:space="preserve">（</w:t>
            </w:r>
            <w:r>
              <w:rPr>
                <w:rFonts w:hint="eastAsia" w:ascii="宋体" w:hAnsi="宋体" w:eastAsia="宋体" w:cs="宋体"/>
                <w:color w:val="auto"/>
                <w:sz w:val="21"/>
                <w:szCs w:val="18"/>
                <w:highlight w:val="none"/>
                <w:lang w:val="en-US" w:eastAsia="zh-CN"/>
              </w:rPr>
              <w:t xml:space="preserve">2</w:t>
            </w:r>
            <w:r>
              <w:rPr>
                <w:rFonts w:hint="eastAsia" w:ascii="宋体" w:hAnsi="宋体" w:eastAsia="宋体" w:cs="宋体"/>
                <w:color w:val="auto"/>
                <w:sz w:val="21"/>
                <w:szCs w:val="18"/>
                <w:highlight w:val="none"/>
              </w:rPr>
              <w:t xml:space="preserve">）</w:t>
            </w:r>
            <w:r>
              <w:rPr>
                <w:rFonts w:hint="eastAsia" w:ascii="宋体" w:hAnsi="宋体" w:eastAsia="宋体" w:cs="宋体"/>
                <w:color w:val="auto"/>
                <w:sz w:val="21"/>
                <w:szCs w:val="18"/>
                <w:highlight w:val="none"/>
                <w:lang w:val="en-US" w:eastAsia="zh-CN"/>
              </w:rPr>
              <w:t xml:space="preserve">项目组成员</w:t>
            </w:r>
            <w:r>
              <w:rPr>
                <w:rFonts w:hint="eastAsia" w:ascii="宋体" w:hAnsi="宋体" w:eastAsia="宋体" w:cs="宋体"/>
                <w:color w:val="auto"/>
                <w:sz w:val="21"/>
                <w:szCs w:val="18"/>
                <w:highlight w:val="none"/>
              </w:rPr>
              <w:t xml:space="preserve">具有交通运输部工程质量监督机构颁发的工程试验检测工程师（</w:t>
            </w:r>
            <w:r>
              <w:rPr>
                <w:rFonts w:hint="eastAsia" w:ascii="宋体" w:hAnsi="宋体" w:eastAsia="宋体" w:cs="宋体"/>
                <w:color w:val="auto"/>
                <w:sz w:val="21"/>
                <w:szCs w:val="18"/>
                <w:highlight w:val="none"/>
                <w:lang w:val="en-US" w:eastAsia="zh-CN"/>
              </w:rPr>
              <w:t xml:space="preserve">桥梁专业</w:t>
            </w:r>
            <w:r>
              <w:rPr>
                <w:rFonts w:hint="eastAsia" w:ascii="宋体" w:hAnsi="宋体" w:eastAsia="宋体" w:cs="宋体"/>
                <w:color w:val="auto"/>
                <w:sz w:val="21"/>
                <w:szCs w:val="18"/>
                <w:highlight w:val="none"/>
              </w:rPr>
              <w:t xml:space="preserve">）或交通运输部职业资格中心颁发的公路水运工程试验检测师（桥梁隧道工程专业）资格的</w:t>
            </w:r>
            <w:r>
              <w:rPr>
                <w:rFonts w:hint="eastAsia" w:ascii="宋体" w:hAnsi="宋体" w:eastAsia="宋体" w:cs="宋体"/>
                <w:color w:val="auto"/>
                <w:sz w:val="21"/>
                <w:szCs w:val="18"/>
                <w:highlight w:val="none"/>
                <w:lang w:val="en-US" w:eastAsia="zh-CN"/>
              </w:rPr>
              <w:t xml:space="preserve">，每提供一人得1分，最高4分。</w:t>
            </w:r>
            <w:r/>
          </w:p>
          <w:p>
            <w:pPr>
              <w:spacing w:line="240" w:lineRule="auto"/>
              <w:rPr>
                <w:rFonts w:hint="eastAsia"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lang w:val="en-US" w:eastAsia="zh-CN"/>
              </w:rPr>
              <w:t xml:space="preserve">（3）项目组成员具有特种作业操作证(高处作业)的，有一个得1分，最高得2分。</w:t>
            </w:r>
            <w:r/>
          </w:p>
          <w:p>
            <w:pPr>
              <w:spacing w:line="240" w:lineRule="auto"/>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lang w:val="en-US" w:eastAsia="zh-CN"/>
              </w:rPr>
              <w:t xml:space="preserve">（4）项目组成员具有注册安全工程师证书或安全员证书的，有一个得1分，最高得1分。</w:t>
            </w:r>
            <w:r/>
          </w:p>
          <w:p>
            <w:pPr>
              <w:ind w:firstLine="420"/>
              <w:spacing w:line="240" w:lineRule="auto"/>
              <w:rPr>
                <w:rFonts w:hint="eastAsia" w:ascii="宋体" w:hAnsi="宋体" w:eastAsia="宋体" w:cs="宋体"/>
                <w:color w:val="auto"/>
                <w:sz w:val="21"/>
                <w:szCs w:val="18"/>
                <w:lang w:val="en-US" w:eastAsia="zh-CN"/>
              </w:rPr>
            </w:pPr>
            <w:r>
              <w:rPr>
                <w:rFonts w:hint="eastAsia" w:ascii="宋体" w:hAnsi="宋体" w:eastAsia="宋体" w:cs="宋体"/>
                <w:color w:val="auto"/>
                <w:sz w:val="21"/>
                <w:szCs w:val="18"/>
                <w:highlight w:val="none"/>
                <w:lang w:val="en-US" w:eastAsia="zh-CN"/>
              </w:rPr>
              <w:t xml:space="preserve">注：同一人具有多个得分项时不允许重复计分，</w:t>
            </w:r>
            <w:r>
              <w:rPr>
                <w:rFonts w:hint="eastAsia" w:ascii="宋体" w:hAnsi="宋体" w:eastAsia="宋体" w:cs="宋体"/>
                <w:iCs/>
                <w:color w:val="auto"/>
                <w:sz w:val="21"/>
                <w:szCs w:val="21"/>
              </w:rPr>
              <w:t xml:space="preserve">投标文件中提供职称证书、执业资格证书</w:t>
            </w:r>
            <w:r>
              <w:rPr>
                <w:rFonts w:hint="eastAsia" w:ascii="宋体" w:hAnsi="宋体" w:eastAsia="宋体" w:cs="宋体"/>
                <w:iCs/>
                <w:color w:val="auto"/>
                <w:sz w:val="21"/>
                <w:szCs w:val="21"/>
                <w:lang w:val="en-US" w:eastAsia="zh-CN"/>
              </w:rPr>
              <w:t xml:space="preserve">及</w:t>
            </w:r>
            <w:r>
              <w:rPr>
                <w:rFonts w:hint="eastAsia" w:ascii="宋体" w:hAnsi="宋体" w:eastAsia="宋体" w:cs="宋体"/>
                <w:iCs/>
                <w:color w:val="auto"/>
                <w:sz w:val="21"/>
                <w:szCs w:val="21"/>
              </w:rPr>
              <w:t xml:space="preserve">社保证明等</w:t>
            </w:r>
            <w:r>
              <w:rPr>
                <w:rFonts w:hint="eastAsia" w:ascii="宋体" w:hAnsi="宋体" w:eastAsia="宋体" w:cs="宋体"/>
                <w:iCs/>
                <w:color w:val="auto"/>
                <w:sz w:val="21"/>
                <w:szCs w:val="21"/>
                <w:lang w:val="en-US" w:eastAsia="zh-CN"/>
              </w:rPr>
              <w:t xml:space="preserve">扫描件</w:t>
            </w:r>
            <w:r>
              <w:rPr>
                <w:rFonts w:hint="eastAsia" w:ascii="宋体" w:hAnsi="宋体" w:eastAsia="宋体" w:cs="宋体"/>
                <w:iCs/>
                <w:color w:val="auto"/>
                <w:sz w:val="21"/>
                <w:szCs w:val="21"/>
              </w:rPr>
              <w:t xml:space="preserve">，</w:t>
            </w:r>
            <w:r>
              <w:rPr>
                <w:rFonts w:hint="eastAsia" w:ascii="宋体" w:hAnsi="宋体" w:eastAsia="宋体" w:cs="宋体"/>
                <w:iCs/>
                <w:color w:val="auto"/>
                <w:sz w:val="21"/>
                <w:szCs w:val="21"/>
                <w:lang w:val="en-US" w:eastAsia="zh-CN"/>
              </w:rPr>
              <w:t xml:space="preserve">未提供或提供不全的不得分</w:t>
            </w:r>
            <w:r>
              <w:rPr>
                <w:rFonts w:hint="eastAsia" w:ascii="宋体" w:hAnsi="宋体" w:eastAsia="宋体" w:cs="宋体"/>
                <w:iCs/>
                <w:color w:val="auto"/>
                <w:sz w:val="21"/>
                <w:szCs w:val="21"/>
              </w:rPr>
              <w:t xml:space="preserve">。</w:t>
            </w:r>
            <w:r/>
          </w:p>
        </w:tc>
        <w:tc>
          <w:tcPr>
            <w:shd w:val="clear" w:color="auto" w:fill="auto"/>
            <w:tcW w:w="1093"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4.3.4</w:t>
            </w:r>
            <w:r/>
          </w:p>
        </w:tc>
        <w:tc>
          <w:tcPr>
            <w:shd w:val="clear" w:color="auto" w:fill="auto"/>
            <w:tcW w:w="6350" w:type="dxa"/>
            <w:vAlign w:val="center"/>
            <w:textDirection w:val="lrTb"/>
            <w:noWrap w:val="false"/>
          </w:tcPr>
          <w:p>
            <w:pPr>
              <w:spacing w:line="240" w:lineRule="auto"/>
              <w:rPr>
                <w:rFonts w:hint="eastAsia" w:ascii="宋体" w:hAnsi="宋体" w:eastAsia="宋体" w:cs="宋体"/>
                <w:b/>
                <w:bCs/>
                <w:color w:val="auto"/>
                <w:sz w:val="21"/>
                <w:szCs w:val="18"/>
                <w:highlight w:val="none"/>
                <w:lang w:eastAsia="zh-CN"/>
              </w:rPr>
            </w:pPr>
            <w:r>
              <w:rPr>
                <w:rFonts w:hint="eastAsia" w:ascii="宋体" w:hAnsi="宋体" w:eastAsia="宋体" w:cs="宋体"/>
                <w:b/>
                <w:bCs/>
                <w:color w:val="auto"/>
                <w:sz w:val="21"/>
                <w:szCs w:val="18"/>
                <w:highlight w:val="none"/>
              </w:rPr>
              <w:t xml:space="preserve">检测</w:t>
            </w:r>
            <w:r>
              <w:rPr>
                <w:rFonts w:hint="eastAsia" w:ascii="宋体" w:hAnsi="宋体" w:eastAsia="宋体" w:cs="宋体"/>
                <w:b/>
                <w:bCs/>
                <w:color w:val="auto"/>
                <w:sz w:val="21"/>
                <w:szCs w:val="18"/>
                <w:highlight w:val="none"/>
                <w:lang w:val="en-US" w:eastAsia="zh-CN"/>
              </w:rPr>
              <w:t xml:space="preserve">机械、设备仪器</w:t>
            </w:r>
            <w:r>
              <w:rPr>
                <w:rFonts w:hint="eastAsia" w:ascii="宋体" w:hAnsi="宋体" w:eastAsia="宋体" w:cs="宋体"/>
                <w:b/>
                <w:bCs/>
                <w:color w:val="auto"/>
                <w:sz w:val="21"/>
                <w:szCs w:val="18"/>
                <w:highlight w:val="none"/>
              </w:rPr>
              <w:t xml:space="preserve">（</w:t>
            </w:r>
            <w:r>
              <w:rPr>
                <w:rFonts w:hint="eastAsia" w:ascii="宋体" w:hAnsi="宋体" w:eastAsia="宋体" w:cs="宋体"/>
                <w:b/>
                <w:bCs/>
                <w:color w:val="auto"/>
                <w:sz w:val="21"/>
                <w:szCs w:val="18"/>
                <w:highlight w:val="none"/>
                <w:lang w:val="en-US" w:eastAsia="zh-CN"/>
              </w:rPr>
              <w:t xml:space="preserve">4</w:t>
            </w:r>
            <w:r>
              <w:rPr>
                <w:rFonts w:hint="eastAsia" w:ascii="宋体" w:hAnsi="宋体" w:eastAsia="宋体" w:cs="宋体"/>
                <w:b/>
                <w:bCs/>
                <w:color w:val="auto"/>
                <w:sz w:val="21"/>
                <w:szCs w:val="18"/>
                <w:highlight w:val="none"/>
              </w:rPr>
              <w:t xml:space="preserve">分）</w:t>
            </w:r>
            <w:r>
              <w:rPr>
                <w:rFonts w:hint="eastAsia" w:ascii="宋体" w:hAnsi="宋体" w:eastAsia="宋体" w:cs="宋体"/>
                <w:b/>
                <w:bCs/>
                <w:color w:val="auto"/>
                <w:sz w:val="21"/>
                <w:szCs w:val="18"/>
                <w:highlight w:val="none"/>
                <w:lang w:eastAsia="zh-CN"/>
              </w:rPr>
              <w:t xml:space="preserve">：</w:t>
            </w:r>
            <w:r/>
          </w:p>
          <w:p>
            <w:pPr>
              <w:keepLines w:val="0"/>
              <w:keepNext w:val="0"/>
              <w:pageBreakBefore w:val="0"/>
              <w:spacing w:line="240" w:lineRule="auto"/>
              <w:rPr>
                <w:rFonts w:hint="eastAsia"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rPr>
              <w:t xml:space="preserve">根据拟投入</w:t>
            </w:r>
            <w:r>
              <w:rPr>
                <w:rFonts w:hint="eastAsia" w:ascii="宋体" w:hAnsi="宋体" w:eastAsia="宋体" w:cs="宋体"/>
                <w:color w:val="auto"/>
                <w:sz w:val="21"/>
                <w:szCs w:val="18"/>
                <w:highlight w:val="none"/>
                <w:lang w:val="en-US" w:eastAsia="zh-CN"/>
              </w:rPr>
              <w:t xml:space="preserve">的仪器</w:t>
            </w:r>
            <w:r>
              <w:rPr>
                <w:rFonts w:hint="eastAsia" w:ascii="宋体" w:hAnsi="宋体" w:eastAsia="宋体" w:cs="宋体"/>
                <w:color w:val="auto"/>
                <w:sz w:val="21"/>
                <w:szCs w:val="18"/>
                <w:highlight w:val="none"/>
              </w:rPr>
              <w:t xml:space="preserve">设备的种类是否齐备</w:t>
            </w:r>
            <w:r>
              <w:rPr>
                <w:rFonts w:hint="eastAsia" w:ascii="宋体" w:hAnsi="宋体" w:eastAsia="宋体" w:cs="宋体"/>
                <w:color w:val="auto"/>
                <w:sz w:val="21"/>
                <w:szCs w:val="18"/>
                <w:highlight w:val="none"/>
                <w:lang w:val="en-US" w:eastAsia="zh-CN"/>
              </w:rPr>
              <w:t xml:space="preserve">进行评审</w:t>
            </w:r>
            <w:r>
              <w:rPr>
                <w:rFonts w:hint="eastAsia" w:ascii="宋体" w:hAnsi="宋体" w:eastAsia="宋体" w:cs="宋体"/>
                <w:color w:val="auto"/>
                <w:sz w:val="21"/>
                <w:szCs w:val="18"/>
                <w:highlight w:val="none"/>
              </w:rPr>
              <w:t xml:space="preserve">（需至少包含</w:t>
            </w:r>
            <w:r>
              <w:rPr>
                <w:rFonts w:hint="eastAsia" w:ascii="宋体" w:hAnsi="宋体" w:eastAsia="宋体" w:cs="宋体"/>
                <w:color w:val="auto"/>
                <w:sz w:val="21"/>
                <w:szCs w:val="18"/>
                <w:highlight w:val="none"/>
                <w:lang w:val="en-US" w:eastAsia="zh-CN"/>
              </w:rPr>
              <w:t xml:space="preserve">桥梁检测车、</w:t>
            </w:r>
            <w:r>
              <w:rPr>
                <w:rFonts w:hint="eastAsia" w:ascii="宋体" w:hAnsi="宋体" w:eastAsia="宋体" w:cs="宋体"/>
                <w:color w:val="auto"/>
                <w:sz w:val="21"/>
                <w:szCs w:val="18"/>
                <w:highlight w:val="none"/>
              </w:rPr>
              <w:t xml:space="preserve">超声波探伤仪器、钢筋保护层</w:t>
            </w:r>
            <w:r>
              <w:rPr>
                <w:rFonts w:hint="eastAsia" w:ascii="宋体" w:hAnsi="宋体" w:eastAsia="宋体" w:cs="宋体"/>
                <w:color w:val="auto"/>
                <w:sz w:val="21"/>
                <w:szCs w:val="18"/>
                <w:highlight w:val="none"/>
                <w:lang w:val="en-US" w:eastAsia="zh-CN"/>
              </w:rPr>
              <w:t xml:space="preserve">检测</w:t>
            </w:r>
            <w:r>
              <w:rPr>
                <w:rFonts w:hint="eastAsia" w:ascii="宋体" w:hAnsi="宋体" w:eastAsia="宋体" w:cs="宋体"/>
                <w:color w:val="auto"/>
                <w:sz w:val="21"/>
                <w:szCs w:val="18"/>
                <w:highlight w:val="none"/>
              </w:rPr>
              <w:t xml:space="preserve">仪</w:t>
            </w:r>
            <w:r>
              <w:rPr>
                <w:rFonts w:hint="eastAsia" w:ascii="宋体" w:hAnsi="宋体" w:eastAsia="宋体" w:cs="宋体"/>
                <w:color w:val="auto"/>
                <w:sz w:val="21"/>
                <w:szCs w:val="18"/>
                <w:highlight w:val="none"/>
                <w:lang w:eastAsia="zh-CN"/>
              </w:rPr>
              <w:t xml:space="preserve">、</w:t>
            </w:r>
            <w:r>
              <w:rPr>
                <w:rFonts w:hint="eastAsia" w:ascii="宋体" w:hAnsi="宋体" w:eastAsia="宋体" w:cs="宋体"/>
                <w:color w:val="auto"/>
                <w:sz w:val="21"/>
                <w:szCs w:val="18"/>
                <w:highlight w:val="none"/>
                <w:lang w:val="en-US" w:eastAsia="zh-CN"/>
              </w:rPr>
              <w:t xml:space="preserve">全站仪</w:t>
            </w:r>
            <w:r>
              <w:rPr>
                <w:rFonts w:hint="eastAsia" w:ascii="宋体" w:hAnsi="宋体" w:eastAsia="宋体" w:cs="宋体"/>
                <w:color w:val="auto"/>
                <w:sz w:val="21"/>
                <w:szCs w:val="18"/>
                <w:highlight w:val="none"/>
                <w:lang w:eastAsia="zh-CN"/>
              </w:rPr>
              <w:t xml:space="preserve">）</w:t>
            </w:r>
            <w:r>
              <w:rPr>
                <w:rFonts w:hint="eastAsia" w:ascii="宋体" w:hAnsi="宋体" w:eastAsia="宋体" w:cs="宋体"/>
                <w:color w:val="auto"/>
                <w:sz w:val="21"/>
                <w:szCs w:val="18"/>
                <w:highlight w:val="none"/>
                <w:lang w:val="en-US" w:eastAsia="zh-CN"/>
              </w:rPr>
              <w:t xml:space="preserve">，拟投入本项目的仪器设备齐全的</w:t>
            </w:r>
            <w:r>
              <w:rPr>
                <w:rFonts w:hint="eastAsia" w:ascii="宋体" w:hAnsi="宋体" w:eastAsia="宋体" w:cs="宋体"/>
                <w:color w:val="auto"/>
                <w:sz w:val="21"/>
                <w:szCs w:val="18"/>
                <w:highlight w:val="none"/>
              </w:rPr>
              <w:t xml:space="preserve">得</w:t>
            </w:r>
            <w:r>
              <w:rPr>
                <w:rFonts w:hint="eastAsia" w:ascii="宋体" w:hAnsi="宋体" w:eastAsia="宋体" w:cs="宋体"/>
                <w:color w:val="auto"/>
                <w:sz w:val="21"/>
                <w:szCs w:val="18"/>
                <w:highlight w:val="none"/>
                <w:lang w:val="en-US" w:eastAsia="zh-CN"/>
              </w:rPr>
              <w:t xml:space="preserve">4</w:t>
            </w:r>
            <w:r>
              <w:rPr>
                <w:rFonts w:hint="eastAsia" w:ascii="宋体" w:hAnsi="宋体" w:eastAsia="宋体" w:cs="宋体"/>
                <w:color w:val="auto"/>
                <w:sz w:val="21"/>
                <w:szCs w:val="18"/>
                <w:highlight w:val="none"/>
              </w:rPr>
              <w:t xml:space="preserve">分，没有或不全</w:t>
            </w:r>
            <w:r>
              <w:rPr>
                <w:rFonts w:hint="eastAsia" w:ascii="宋体" w:hAnsi="宋体" w:eastAsia="宋体" w:cs="宋体"/>
                <w:color w:val="auto"/>
                <w:sz w:val="21"/>
                <w:szCs w:val="18"/>
                <w:highlight w:val="none"/>
                <w:lang w:val="en-US" w:eastAsia="zh-CN"/>
              </w:rPr>
              <w:t xml:space="preserve">的</w:t>
            </w:r>
            <w:r>
              <w:rPr>
                <w:rFonts w:hint="eastAsia" w:ascii="宋体" w:hAnsi="宋体" w:eastAsia="宋体" w:cs="宋体"/>
                <w:color w:val="auto"/>
                <w:sz w:val="21"/>
                <w:szCs w:val="18"/>
                <w:highlight w:val="none"/>
              </w:rPr>
              <w:t xml:space="preserve">不得分</w:t>
            </w:r>
            <w:r>
              <w:rPr>
                <w:rFonts w:hint="eastAsia" w:ascii="宋体" w:hAnsi="宋体" w:eastAsia="宋体" w:cs="宋体"/>
                <w:color w:val="auto"/>
                <w:sz w:val="21"/>
                <w:szCs w:val="18"/>
                <w:highlight w:val="none"/>
                <w:lang w:eastAsia="zh-CN"/>
              </w:rPr>
              <w:t xml:space="preserve">。</w:t>
            </w:r>
            <w:r/>
          </w:p>
          <w:p>
            <w:pPr>
              <w:ind w:firstLine="420"/>
              <w:keepLines w:val="0"/>
              <w:keepNext w:val="0"/>
              <w:pageBreakBefore w:val="0"/>
              <w:spacing w:line="240" w:lineRule="auto"/>
              <w:rPr>
                <w:rFonts w:hint="eastAsia" w:ascii="宋体" w:hAnsi="宋体" w:eastAsia="宋体" w:cs="宋体"/>
                <w:color w:val="auto"/>
                <w:sz w:val="21"/>
                <w:szCs w:val="18"/>
                <w:lang w:val="en-US" w:eastAsia="zh-CN"/>
              </w:rPr>
            </w:pPr>
            <w:r>
              <w:rPr>
                <w:rFonts w:hint="eastAsia" w:ascii="宋体" w:hAnsi="宋体" w:eastAsia="宋体" w:cs="宋体"/>
                <w:color w:val="auto"/>
                <w:sz w:val="21"/>
                <w:szCs w:val="18"/>
                <w:highlight w:val="none"/>
              </w:rPr>
              <w:t xml:space="preserve">注：</w:t>
            </w:r>
            <w:r>
              <w:rPr>
                <w:rFonts w:hint="eastAsia" w:ascii="宋体" w:hAnsi="宋体" w:eastAsia="宋体" w:cs="宋体"/>
                <w:color w:val="auto"/>
                <w:sz w:val="21"/>
                <w:szCs w:val="18"/>
                <w:highlight w:val="none"/>
                <w:lang w:val="en-US" w:eastAsia="zh-CN"/>
              </w:rPr>
              <w:t xml:space="preserve">拟投入本项目的仪器设备自有或者租赁均可，车辆</w:t>
            </w:r>
            <w:r>
              <w:rPr>
                <w:rFonts w:hint="eastAsia" w:ascii="宋体" w:hAnsi="宋体" w:eastAsia="宋体" w:cs="宋体"/>
                <w:color w:val="auto"/>
                <w:sz w:val="21"/>
                <w:szCs w:val="18"/>
                <w:highlight w:val="none"/>
              </w:rPr>
              <w:t xml:space="preserve">须提供</w:t>
            </w:r>
            <w:r>
              <w:rPr>
                <w:rFonts w:hint="eastAsia" w:ascii="宋体" w:hAnsi="宋体" w:eastAsia="宋体" w:cs="宋体"/>
                <w:color w:val="auto"/>
                <w:sz w:val="21"/>
                <w:szCs w:val="18"/>
                <w:highlight w:val="none"/>
                <w:lang w:val="en-US" w:eastAsia="zh-CN"/>
              </w:rPr>
              <w:t xml:space="preserve">行驶证</w:t>
            </w:r>
            <w:r>
              <w:rPr>
                <w:rFonts w:hint="eastAsia" w:ascii="宋体" w:hAnsi="宋体" w:eastAsia="宋体" w:cs="宋体"/>
                <w:color w:val="auto"/>
                <w:sz w:val="21"/>
                <w:szCs w:val="18"/>
                <w:highlight w:val="none"/>
              </w:rPr>
              <w:t xml:space="preserve">、仪器设备须提供校准合格证书</w:t>
            </w:r>
            <w:r>
              <w:rPr>
                <w:rFonts w:hint="eastAsia" w:ascii="宋体" w:hAnsi="宋体" w:eastAsia="宋体" w:cs="宋体"/>
                <w:color w:val="auto"/>
                <w:sz w:val="21"/>
                <w:szCs w:val="18"/>
                <w:highlight w:val="none"/>
                <w:lang w:val="en-US" w:eastAsia="zh-CN"/>
              </w:rPr>
              <w:t xml:space="preserve">等相关证明文件。</w:t>
            </w:r>
            <w:r>
              <w:rPr>
                <w:rFonts w:hint="eastAsia" w:ascii="宋体" w:hAnsi="宋体" w:eastAsia="宋体" w:cs="宋体"/>
                <w:color w:val="auto"/>
                <w:sz w:val="21"/>
                <w:szCs w:val="18"/>
                <w:highlight w:val="none"/>
              </w:rPr>
              <w:t xml:space="preserve">投标文件中提供</w:t>
            </w:r>
            <w:r>
              <w:rPr>
                <w:rFonts w:hint="eastAsia" w:ascii="宋体" w:hAnsi="宋体" w:eastAsia="宋体" w:cs="宋体"/>
                <w:color w:val="auto"/>
                <w:sz w:val="21"/>
                <w:szCs w:val="18"/>
                <w:highlight w:val="none"/>
                <w:lang w:val="en-US" w:eastAsia="zh-CN"/>
              </w:rPr>
              <w:t xml:space="preserve">扫描件</w:t>
            </w:r>
            <w:r>
              <w:rPr>
                <w:rFonts w:hint="eastAsia" w:ascii="宋体" w:hAnsi="宋体" w:eastAsia="宋体" w:cs="宋体"/>
                <w:color w:val="auto"/>
                <w:sz w:val="21"/>
                <w:szCs w:val="18"/>
                <w:highlight w:val="none"/>
              </w:rPr>
              <w:t xml:space="preserve">，</w:t>
            </w:r>
            <w:r>
              <w:rPr>
                <w:rFonts w:hint="eastAsia" w:ascii="宋体" w:hAnsi="宋体" w:eastAsia="宋体" w:cs="宋体"/>
                <w:color w:val="auto"/>
                <w:sz w:val="21"/>
                <w:szCs w:val="18"/>
                <w:highlight w:val="none"/>
                <w:lang w:val="en-US" w:eastAsia="zh-CN"/>
              </w:rPr>
              <w:t xml:space="preserve">未提供或提供不全的不得分。</w:t>
            </w:r>
            <w:r>
              <w:rPr>
                <w:rFonts w:hint="eastAsia" w:ascii="宋体" w:hAnsi="宋体" w:eastAsia="宋体" w:cs="宋体"/>
                <w:color w:val="auto"/>
                <w:sz w:val="21"/>
                <w:szCs w:val="18"/>
                <w:highlight w:val="none"/>
              </w:rPr>
              <w:t xml:space="preserve"> </w:t>
            </w:r>
            <w:r/>
          </w:p>
        </w:tc>
        <w:tc>
          <w:tcPr>
            <w:shd w:val="clear" w:color="auto" w:fill="auto"/>
            <w:tcW w:w="1093"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highlight w:val="none"/>
                <w:lang w:val="en-US" w:eastAsia="zh-CN"/>
              </w:rPr>
              <w:t xml:space="preserve">4</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4.3.5</w:t>
            </w:r>
            <w:r/>
          </w:p>
        </w:tc>
        <w:tc>
          <w:tcPr>
            <w:shd w:val="clear" w:color="auto" w:fill="auto"/>
            <w:tcW w:w="6350" w:type="dxa"/>
            <w:vAlign w:val="center"/>
            <w:textDirection w:val="lrTb"/>
            <w:noWrap w:val="false"/>
          </w:tcPr>
          <w:p>
            <w:pPr>
              <w:ind w:right="0"/>
              <w:keepLines w:val="0"/>
              <w:keepNext w:val="0"/>
              <w:pageBreakBefore w:val="0"/>
              <w:spacing w:line="240" w:lineRule="auto"/>
              <w:widowControl w:val="off"/>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 xml:space="preserve">综合实力</w:t>
            </w:r>
            <w:r>
              <w:rPr>
                <w:rFonts w:hint="eastAsia" w:ascii="宋体" w:hAnsi="宋体" w:eastAsia="宋体" w:cs="宋体"/>
                <w:b/>
                <w:bCs/>
                <w:sz w:val="21"/>
                <w:szCs w:val="21"/>
                <w:highlight w:val="none"/>
              </w:rPr>
              <w:t xml:space="preserve">（最高为</w:t>
            </w:r>
            <w:r>
              <w:rPr>
                <w:rFonts w:hint="eastAsia" w:ascii="宋体" w:hAnsi="宋体" w:eastAsia="宋体" w:cs="宋体"/>
                <w:b/>
                <w:bCs/>
                <w:sz w:val="21"/>
                <w:szCs w:val="21"/>
                <w:highlight w:val="none"/>
                <w:lang w:val="en-US" w:eastAsia="zh-CN"/>
              </w:rPr>
              <w:t xml:space="preserve">10</w:t>
            </w:r>
            <w:r>
              <w:rPr>
                <w:rFonts w:hint="eastAsia" w:ascii="宋体" w:hAnsi="宋体" w:eastAsia="宋体" w:cs="宋体"/>
                <w:b/>
                <w:bCs/>
                <w:sz w:val="21"/>
                <w:szCs w:val="21"/>
                <w:highlight w:val="none"/>
              </w:rPr>
              <w:t xml:space="preserve">分）</w:t>
            </w:r>
            <w:r>
              <w:rPr>
                <w:rFonts w:hint="eastAsia" w:ascii="宋体" w:hAnsi="宋体" w:eastAsia="宋体" w:cs="宋体"/>
                <w:b/>
                <w:bCs/>
                <w:sz w:val="21"/>
                <w:szCs w:val="21"/>
                <w:highlight w:val="none"/>
                <w:lang w:eastAsia="zh-CN"/>
              </w:rPr>
              <w:t xml:space="preserve">：</w:t>
            </w:r>
            <w:r/>
          </w:p>
          <w:p>
            <w:pPr>
              <w:pStyle w:val="1016"/>
              <w:numPr>
                <w:ilvl w:val="0"/>
                <w:numId w:val="0"/>
              </w:numPr>
              <w:ind w:right="0"/>
              <w:jc w:val="both"/>
              <w:keepLines w:val="0"/>
              <w:keepNext w:val="0"/>
              <w:pageBreakBefore w:val="0"/>
              <w:spacing w:line="240" w:lineRule="auto"/>
              <w:widowControl w:val="off"/>
              <w:rPr>
                <w:rFonts w:hint="eastAsia"/>
                <w:sz w:val="21"/>
                <w:szCs w:val="21"/>
                <w:highlight w:val="none"/>
                <w:lang w:val="en-US" w:eastAsia="zh-CN"/>
              </w:rPr>
            </w:pPr>
            <w:r>
              <w:rPr>
                <w:rFonts w:hint="eastAsia" w:ascii="宋体" w:hAnsi="宋体" w:eastAsia="宋体" w:cs="宋体"/>
                <w:sz w:val="21"/>
                <w:szCs w:val="21"/>
                <w:highlight w:val="none"/>
                <w:lang w:val="en-US" w:eastAsia="zh-CN" w:bidi="zh-CN"/>
              </w:rPr>
              <w:t xml:space="preserve">供应商具有有效期内的ISO质量管理体系认证证书、环境管理体系认证证书、职业健康管理体系认证证书、国家认可委员会颁发的实验室CNAS证书、国家认可委员会颁发的检验机构CNAS证书的，每个得2分，最高得1</w:t>
            </w:r>
            <w:r>
              <w:rPr>
                <w:rFonts w:hint="eastAsia" w:cs="宋体"/>
                <w:sz w:val="21"/>
                <w:szCs w:val="21"/>
                <w:highlight w:val="none"/>
                <w:lang w:val="en-US" w:eastAsia="zh-CN" w:bidi="zh-CN"/>
              </w:rPr>
              <w:t xml:space="preserve">0</w:t>
            </w:r>
            <w:r>
              <w:rPr>
                <w:rFonts w:hint="eastAsia" w:ascii="宋体" w:hAnsi="宋体" w:eastAsia="宋体" w:cs="宋体"/>
                <w:sz w:val="21"/>
                <w:szCs w:val="21"/>
                <w:highlight w:val="none"/>
                <w:lang w:val="en-US" w:eastAsia="zh-CN" w:bidi="zh-CN"/>
              </w:rPr>
              <w:t xml:space="preserve">分。</w:t>
            </w:r>
            <w:r/>
          </w:p>
          <w:p>
            <w:pPr>
              <w:spacing w:line="240" w:lineRule="auto"/>
              <w:rPr>
                <w:rFonts w:hint="eastAsia" w:ascii="宋体" w:hAnsi="宋体" w:eastAsia="宋体" w:cs="宋体"/>
                <w:color w:val="auto"/>
                <w:sz w:val="21"/>
                <w:szCs w:val="18"/>
                <w:lang w:val="en-US" w:eastAsia="zh-CN"/>
              </w:rPr>
            </w:pPr>
            <w:r>
              <w:rPr>
                <w:rFonts w:hint="eastAsia" w:ascii="宋体" w:hAnsi="宋体" w:eastAsia="宋体" w:cs="宋体"/>
                <w:sz w:val="21"/>
                <w:szCs w:val="21"/>
                <w:highlight w:val="none"/>
              </w:rPr>
              <w:t xml:space="preserve">注：</w:t>
            </w: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rPr>
              <w:t xml:space="preserve">文件中需提供相关证明材料</w:t>
            </w:r>
            <w:r>
              <w:rPr>
                <w:rFonts w:hint="eastAsia" w:ascii="宋体" w:hAnsi="宋体" w:eastAsia="宋体" w:cs="宋体"/>
                <w:sz w:val="21"/>
                <w:szCs w:val="21"/>
                <w:highlight w:val="none"/>
                <w:lang w:val="en-US" w:eastAsia="zh-CN"/>
              </w:rPr>
              <w:t xml:space="preserve">扫描件，</w:t>
            </w:r>
            <w:r>
              <w:rPr>
                <w:rFonts w:hint="eastAsia" w:ascii="宋体" w:hAnsi="宋体" w:eastAsia="宋体" w:cs="宋体"/>
                <w:color w:val="auto"/>
                <w:sz w:val="21"/>
                <w:szCs w:val="18"/>
                <w:highlight w:val="none"/>
                <w:lang w:val="en-US" w:eastAsia="zh-CN" w:bidi="ar-SA"/>
              </w:rPr>
              <w:t xml:space="preserve">不提供的不得分</w:t>
            </w:r>
            <w:r>
              <w:rPr>
                <w:rFonts w:hint="eastAsia" w:ascii="宋体" w:hAnsi="宋体" w:eastAsia="宋体" w:cs="宋体"/>
                <w:sz w:val="21"/>
                <w:szCs w:val="21"/>
                <w:highlight w:val="none"/>
              </w:rPr>
              <w:t xml:space="preserve">。</w:t>
            </w:r>
            <w:r>
              <w:rPr>
                <w:rFonts w:hint="eastAsia" w:ascii="宋体" w:hAnsi="宋体" w:eastAsia="宋体" w:cs="宋体"/>
                <w:color w:val="auto"/>
                <w:sz w:val="21"/>
                <w:szCs w:val="18"/>
                <w:highlight w:val="none"/>
              </w:rPr>
              <w:t xml:space="preserve"> </w:t>
            </w:r>
            <w:r/>
          </w:p>
        </w:tc>
        <w:tc>
          <w:tcPr>
            <w:shd w:val="clear" w:color="auto" w:fill="auto"/>
            <w:tcW w:w="1093"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highlight w:val="none"/>
                <w:lang w:val="en-US" w:eastAsia="zh-CN"/>
              </w:rPr>
              <w:t xml:space="preserve">10</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4.3.6</w:t>
            </w:r>
            <w:r/>
          </w:p>
        </w:tc>
        <w:tc>
          <w:tcPr>
            <w:shd w:val="clear" w:color="auto" w:fill="auto"/>
            <w:tcW w:w="6350" w:type="dxa"/>
            <w:vAlign w:val="center"/>
            <w:textDirection w:val="lrTb"/>
            <w:noWrap w:val="false"/>
          </w:tcPr>
          <w:p>
            <w:pPr>
              <w:keepLines w:val="0"/>
              <w:keepNext w:val="0"/>
              <w:pageBreakBefore w:val="0"/>
              <w:spacing w:line="240" w:lineRule="auto"/>
              <w:rPr>
                <w:rFonts w:hint="eastAsia" w:ascii="宋体" w:hAnsi="宋体" w:eastAsia="宋体" w:cs="宋体"/>
                <w:b/>
                <w:bCs/>
                <w:color w:val="auto"/>
                <w:sz w:val="21"/>
                <w:szCs w:val="18"/>
                <w:highlight w:val="none"/>
                <w:lang w:eastAsia="zh-CN"/>
              </w:rPr>
            </w:pPr>
            <w:r>
              <w:rPr>
                <w:rFonts w:hint="eastAsia" w:ascii="宋体" w:hAnsi="宋体" w:eastAsia="宋体" w:cs="宋体"/>
                <w:b/>
                <w:bCs/>
                <w:color w:val="auto"/>
                <w:sz w:val="21"/>
                <w:szCs w:val="18"/>
                <w:highlight w:val="none"/>
              </w:rPr>
              <w:t xml:space="preserve">类似业绩（</w:t>
            </w:r>
            <w:r>
              <w:rPr>
                <w:rFonts w:hint="eastAsia" w:ascii="宋体" w:hAnsi="宋体" w:eastAsia="宋体" w:cs="宋体"/>
                <w:b/>
                <w:bCs/>
                <w:color w:val="auto"/>
                <w:sz w:val="21"/>
                <w:szCs w:val="18"/>
                <w:highlight w:val="none"/>
                <w:lang w:val="en-US" w:eastAsia="zh-CN"/>
              </w:rPr>
              <w:t xml:space="preserve">4</w:t>
            </w:r>
            <w:r>
              <w:rPr>
                <w:rFonts w:hint="eastAsia" w:ascii="宋体" w:hAnsi="宋体" w:eastAsia="宋体" w:cs="宋体"/>
                <w:b/>
                <w:bCs/>
                <w:color w:val="auto"/>
                <w:sz w:val="21"/>
                <w:szCs w:val="18"/>
                <w:highlight w:val="none"/>
              </w:rPr>
              <w:t xml:space="preserve">分）</w:t>
            </w:r>
            <w:r>
              <w:rPr>
                <w:rFonts w:hint="eastAsia" w:ascii="宋体" w:hAnsi="宋体" w:eastAsia="宋体" w:cs="宋体"/>
                <w:b/>
                <w:bCs/>
                <w:color w:val="auto"/>
                <w:sz w:val="21"/>
                <w:szCs w:val="18"/>
                <w:highlight w:val="none"/>
                <w:lang w:eastAsia="zh-CN"/>
              </w:rPr>
              <w:t xml:space="preserve">：</w:t>
            </w:r>
            <w:r/>
          </w:p>
          <w:p>
            <w:pPr>
              <w:keepLines w:val="0"/>
              <w:keepNext w:val="0"/>
              <w:pageBreakBefore w:val="0"/>
              <w:spacing w:line="240" w:lineRule="auto"/>
              <w:rPr>
                <w:rFonts w:ascii="宋体" w:hAnsi="宋体" w:eastAsia="宋体" w:cs="宋体"/>
                <w:color w:val="auto"/>
                <w:sz w:val="21"/>
                <w:szCs w:val="16"/>
                <w:highlight w:val="none"/>
              </w:rPr>
            </w:pPr>
            <w:r>
              <w:rPr>
                <w:rFonts w:hint="eastAsia" w:ascii="宋体" w:hAnsi="宋体" w:eastAsia="宋体" w:cs="宋体"/>
                <w:color w:val="auto"/>
                <w:sz w:val="21"/>
                <w:szCs w:val="18"/>
                <w:highlight w:val="none"/>
              </w:rPr>
              <w:t xml:space="preserve">供应商20</w:t>
            </w:r>
            <w:r>
              <w:rPr>
                <w:rFonts w:hint="eastAsia" w:ascii="宋体" w:hAnsi="宋体" w:eastAsia="宋体" w:cs="宋体"/>
                <w:color w:val="auto"/>
                <w:sz w:val="21"/>
                <w:szCs w:val="18"/>
                <w:highlight w:val="none"/>
                <w:lang w:val="en-US" w:eastAsia="zh-CN"/>
              </w:rPr>
              <w:t xml:space="preserve">23</w:t>
            </w:r>
            <w:r>
              <w:rPr>
                <w:rFonts w:hint="eastAsia" w:ascii="宋体" w:hAnsi="宋体" w:eastAsia="宋体" w:cs="宋体"/>
                <w:color w:val="auto"/>
                <w:sz w:val="21"/>
                <w:szCs w:val="18"/>
                <w:highlight w:val="none"/>
              </w:rPr>
              <w:t xml:space="preserve">年</w:t>
            </w:r>
            <w:r>
              <w:rPr>
                <w:rFonts w:hint="eastAsia" w:ascii="宋体" w:hAnsi="宋体" w:eastAsia="宋体" w:cs="宋体"/>
                <w:color w:val="auto"/>
                <w:sz w:val="21"/>
                <w:szCs w:val="18"/>
                <w:highlight w:val="none"/>
                <w:lang w:val="en-US" w:eastAsia="zh-CN"/>
              </w:rPr>
              <w:t xml:space="preserve">9</w:t>
            </w:r>
            <w:r>
              <w:rPr>
                <w:rFonts w:hint="eastAsia" w:ascii="宋体" w:hAnsi="宋体" w:eastAsia="宋体" w:cs="宋体"/>
                <w:color w:val="auto"/>
                <w:sz w:val="21"/>
                <w:szCs w:val="18"/>
                <w:highlight w:val="none"/>
              </w:rPr>
              <w:t xml:space="preserve">月1日至今，承担过类似</w:t>
            </w:r>
            <w:r>
              <w:rPr>
                <w:rFonts w:hint="eastAsia" w:ascii="宋体" w:hAnsi="宋体" w:eastAsia="宋体" w:cs="宋体"/>
                <w:color w:val="auto"/>
                <w:sz w:val="21"/>
                <w:szCs w:val="18"/>
                <w:highlight w:val="none"/>
                <w:lang w:val="en-US" w:eastAsia="zh-CN"/>
              </w:rPr>
              <w:t xml:space="preserve">隧道或桥梁</w:t>
            </w:r>
            <w:r>
              <w:rPr>
                <w:rFonts w:hint="eastAsia" w:ascii="宋体" w:hAnsi="宋体" w:eastAsia="宋体" w:cs="宋体"/>
                <w:color w:val="auto"/>
                <w:sz w:val="21"/>
                <w:szCs w:val="18"/>
                <w:highlight w:val="none"/>
              </w:rPr>
              <w:t xml:space="preserve">检测的业绩（以合同签订日期为准），有1个得</w:t>
            </w:r>
            <w:r>
              <w:rPr>
                <w:rFonts w:hint="eastAsia" w:ascii="宋体" w:hAnsi="宋体" w:eastAsia="宋体" w:cs="宋体"/>
                <w:color w:val="auto"/>
                <w:sz w:val="21"/>
                <w:szCs w:val="18"/>
                <w:highlight w:val="none"/>
                <w:lang w:val="en-US" w:eastAsia="zh-CN"/>
              </w:rPr>
              <w:t xml:space="preserve">2</w:t>
            </w:r>
            <w:r>
              <w:rPr>
                <w:rFonts w:hint="eastAsia" w:ascii="宋体" w:hAnsi="宋体" w:eastAsia="宋体" w:cs="宋体"/>
                <w:color w:val="auto"/>
                <w:sz w:val="21"/>
                <w:szCs w:val="18"/>
                <w:highlight w:val="none"/>
              </w:rPr>
              <w:t xml:space="preserve">分，最高为</w:t>
            </w:r>
            <w:r>
              <w:rPr>
                <w:rFonts w:hint="eastAsia" w:ascii="宋体" w:hAnsi="宋体" w:eastAsia="宋体" w:cs="宋体"/>
                <w:color w:val="auto"/>
                <w:sz w:val="21"/>
                <w:szCs w:val="18"/>
                <w:highlight w:val="none"/>
                <w:lang w:val="en-US" w:eastAsia="zh-CN"/>
              </w:rPr>
              <w:t xml:space="preserve">4</w:t>
            </w:r>
            <w:r>
              <w:rPr>
                <w:rFonts w:hint="eastAsia" w:ascii="宋体" w:hAnsi="宋体" w:eastAsia="宋体" w:cs="宋体"/>
                <w:color w:val="auto"/>
                <w:sz w:val="21"/>
                <w:szCs w:val="18"/>
                <w:highlight w:val="none"/>
              </w:rPr>
              <w:t xml:space="preserve">分。</w:t>
            </w:r>
            <w:r/>
          </w:p>
          <w:p>
            <w:pPr>
              <w:spacing w:line="240" w:lineRule="auto"/>
              <w:rPr>
                <w:rFonts w:hint="eastAsia" w:ascii="宋体" w:hAnsi="宋体" w:eastAsia="宋体" w:cs="宋体"/>
                <w:color w:val="auto"/>
                <w:sz w:val="21"/>
                <w:szCs w:val="18"/>
                <w:lang w:val="en-US" w:eastAsia="zh-CN"/>
              </w:rPr>
            </w:pPr>
            <w:r>
              <w:rPr>
                <w:rFonts w:hint="eastAsia" w:ascii="宋体" w:hAnsi="宋体" w:eastAsia="宋体" w:cs="宋体"/>
                <w:color w:val="auto"/>
                <w:sz w:val="21"/>
                <w:szCs w:val="18"/>
                <w:highlight w:val="none"/>
              </w:rPr>
              <w:t xml:space="preserve">注：投标文件中提供</w:t>
            </w:r>
            <w:r>
              <w:rPr>
                <w:rFonts w:hint="eastAsia" w:ascii="宋体" w:hAnsi="宋体" w:eastAsia="宋体" w:cs="宋体"/>
                <w:color w:val="auto"/>
                <w:sz w:val="21"/>
                <w:szCs w:val="18"/>
                <w:highlight w:val="none"/>
                <w:lang w:val="en-US" w:eastAsia="zh-CN"/>
              </w:rPr>
              <w:t xml:space="preserve">合同扫描件</w:t>
            </w:r>
            <w:r>
              <w:rPr>
                <w:rFonts w:hint="eastAsia" w:ascii="宋体" w:hAnsi="宋体" w:eastAsia="宋体" w:cs="宋体"/>
                <w:color w:val="auto"/>
                <w:sz w:val="21"/>
                <w:szCs w:val="18"/>
                <w:highlight w:val="none"/>
              </w:rPr>
              <w:t xml:space="preserve">，</w:t>
            </w:r>
            <w:r>
              <w:rPr>
                <w:rFonts w:hint="eastAsia" w:ascii="宋体" w:hAnsi="宋体" w:eastAsia="宋体" w:cs="宋体"/>
                <w:color w:val="auto"/>
                <w:sz w:val="21"/>
                <w:szCs w:val="18"/>
                <w:highlight w:val="none"/>
                <w:lang w:val="en-US" w:eastAsia="zh-CN"/>
              </w:rPr>
              <w:t xml:space="preserve">不</w:t>
            </w:r>
            <w:r>
              <w:rPr>
                <w:rFonts w:hint="eastAsia" w:ascii="宋体" w:hAnsi="宋体" w:eastAsia="宋体" w:cs="宋体"/>
                <w:color w:val="auto"/>
                <w:sz w:val="21"/>
                <w:szCs w:val="18"/>
                <w:highlight w:val="none"/>
              </w:rPr>
              <w:t xml:space="preserve">提供</w:t>
            </w:r>
            <w:r>
              <w:rPr>
                <w:rFonts w:hint="eastAsia" w:ascii="宋体" w:hAnsi="宋体" w:eastAsia="宋体" w:cs="宋体"/>
                <w:color w:val="auto"/>
                <w:sz w:val="21"/>
                <w:szCs w:val="18"/>
                <w:highlight w:val="none"/>
                <w:lang w:val="en-US" w:eastAsia="zh-CN"/>
              </w:rPr>
              <w:t xml:space="preserve">的</w:t>
            </w:r>
            <w:r>
              <w:rPr>
                <w:rFonts w:hint="eastAsia" w:ascii="宋体" w:hAnsi="宋体" w:eastAsia="宋体" w:cs="宋体"/>
                <w:color w:val="auto"/>
                <w:sz w:val="21"/>
                <w:szCs w:val="18"/>
                <w:highlight w:val="none"/>
              </w:rPr>
              <w:t xml:space="preserve">不得分。</w:t>
            </w:r>
            <w:r/>
          </w:p>
        </w:tc>
        <w:tc>
          <w:tcPr>
            <w:shd w:val="clear" w:color="auto" w:fill="auto"/>
            <w:tcW w:w="1093"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highlight w:val="none"/>
                <w:lang w:val="en-US" w:eastAsia="zh-CN"/>
              </w:rPr>
              <w:t xml:space="preserve">4</w:t>
            </w:r>
            <w:r/>
          </w:p>
        </w:tc>
      </w:tr>
    </w:tbl>
    <w:p>
      <w:pPr>
        <w:ind w:firstLine="420"/>
        <w:spacing w:line="360" w:lineRule="auto"/>
        <w:rPr>
          <w:rFonts w:hint="eastAsia" w:ascii="宋体" w:hAnsi="宋体" w:eastAsia="宋体" w:cs="宋体"/>
          <w:color w:val="auto"/>
          <w:sz w:val="21"/>
          <w:szCs w:val="18"/>
          <w:lang w:val="en-US" w:eastAsia="zh-CN" w:bidi="ar-SA"/>
        </w:rPr>
        <w:outlineLvl w:val="9"/>
      </w:pPr>
      <w:r>
        <w:rPr>
          <w:rFonts w:hint="eastAsia" w:ascii="宋体" w:hAnsi="宋体" w:eastAsia="宋体" w:cs="宋体"/>
          <w:color w:val="auto"/>
          <w:sz w:val="21"/>
          <w:szCs w:val="18"/>
          <w:lang w:val="en-US" w:eastAsia="zh-CN" w:bidi="ar-SA"/>
        </w:rPr>
      </w:r>
      <w:r/>
    </w:p>
    <w:p>
      <w:pPr>
        <w:ind w:firstLine="420"/>
        <w:spacing w:line="360" w:lineRule="auto"/>
        <w:rPr>
          <w:rFonts w:hint="eastAsia" w:ascii="宋体" w:hAnsi="宋体" w:eastAsia="宋体" w:cs="宋体"/>
          <w:color w:val="auto"/>
          <w:sz w:val="21"/>
          <w:szCs w:val="18"/>
          <w:lang w:val="en-US" w:eastAsia="zh-CN" w:bidi="ar-SA"/>
        </w:rPr>
        <w:outlineLvl w:val="9"/>
      </w:pPr>
      <w:r>
        <w:rPr>
          <w:rFonts w:hint="eastAsia" w:ascii="宋体" w:hAnsi="宋体" w:eastAsia="宋体" w:cs="宋体"/>
          <w:color w:val="auto"/>
          <w:sz w:val="21"/>
          <w:szCs w:val="18"/>
          <w:lang w:val="en-US" w:eastAsia="zh-CN" w:bidi="ar-SA"/>
        </w:rPr>
      </w:r>
      <w:r/>
    </w:p>
    <w:p>
      <w:pPr>
        <w:ind w:firstLine="420"/>
        <w:spacing w:line="360" w:lineRule="auto"/>
        <w:rPr>
          <w:rFonts w:hint="eastAsia" w:ascii="宋体" w:hAnsi="宋体" w:eastAsia="宋体" w:cs="宋体"/>
          <w:color w:val="auto"/>
          <w:sz w:val="21"/>
          <w:szCs w:val="18"/>
          <w:lang w:val="en-US" w:eastAsia="zh-CN" w:bidi="ar-SA"/>
        </w:rPr>
        <w:outlineLvl w:val="9"/>
      </w:pPr>
      <w:r>
        <w:rPr>
          <w:rFonts w:hint="eastAsia" w:ascii="宋体" w:hAnsi="宋体" w:eastAsia="宋体" w:cs="宋体"/>
          <w:color w:val="auto"/>
          <w:sz w:val="21"/>
          <w:szCs w:val="18"/>
          <w:lang w:val="en-US" w:eastAsia="zh-CN" w:bidi="ar-SA"/>
        </w:rPr>
      </w:r>
      <w:r/>
    </w:p>
    <w:p>
      <w:pPr>
        <w:ind w:firstLine="420"/>
        <w:spacing w:line="360" w:lineRule="auto"/>
        <w:rPr>
          <w:rFonts w:hint="eastAsia" w:ascii="宋体" w:hAnsi="宋体" w:eastAsia="宋体" w:cs="宋体"/>
          <w:color w:val="auto"/>
          <w:sz w:val="21"/>
          <w:szCs w:val="18"/>
          <w:lang w:val="en-US" w:eastAsia="zh-CN" w:bidi="ar-SA"/>
        </w:rPr>
        <w:outlineLvl w:val="9"/>
      </w:pPr>
      <w:r>
        <w:rPr>
          <w:rFonts w:hint="eastAsia" w:ascii="宋体" w:hAnsi="宋体" w:eastAsia="宋体" w:cs="宋体"/>
          <w:color w:val="auto"/>
          <w:sz w:val="21"/>
          <w:szCs w:val="18"/>
          <w:lang w:val="en-US" w:eastAsia="zh-CN" w:bidi="ar-SA"/>
        </w:rPr>
      </w:r>
      <w:r/>
    </w:p>
    <w:p>
      <w:pPr>
        <w:ind w:firstLine="420"/>
        <w:spacing w:line="360" w:lineRule="auto"/>
        <w:rPr>
          <w:rFonts w:hint="eastAsia" w:ascii="宋体" w:hAnsi="宋体" w:eastAsia="宋体" w:cs="宋体"/>
          <w:color w:val="auto"/>
          <w:sz w:val="21"/>
          <w:szCs w:val="18"/>
          <w:lang w:val="en-US" w:eastAsia="zh-CN" w:bidi="ar-SA"/>
        </w:rPr>
        <w:outlineLvl w:val="9"/>
      </w:pPr>
      <w:r>
        <w:rPr>
          <w:rFonts w:hint="eastAsia" w:ascii="宋体" w:hAnsi="宋体" w:eastAsia="宋体" w:cs="宋体"/>
          <w:color w:val="auto"/>
          <w:sz w:val="21"/>
          <w:szCs w:val="18"/>
          <w:lang w:val="en-US" w:eastAsia="zh-CN" w:bidi="ar-SA"/>
        </w:rPr>
      </w:r>
      <w:r/>
    </w:p>
    <w:p>
      <w:pPr>
        <w:ind w:firstLine="420"/>
        <w:spacing w:line="360" w:lineRule="auto"/>
        <w:rPr>
          <w:rFonts w:hint="eastAsia" w:ascii="宋体" w:hAnsi="宋体" w:eastAsia="宋体" w:cs="宋体"/>
          <w:color w:val="auto"/>
          <w:sz w:val="21"/>
          <w:szCs w:val="18"/>
          <w:lang w:val="en-US" w:eastAsia="zh-CN" w:bidi="ar-SA"/>
        </w:rPr>
        <w:outlineLvl w:val="9"/>
      </w:pPr>
      <w:r>
        <w:rPr>
          <w:rFonts w:hint="eastAsia" w:ascii="宋体" w:hAnsi="宋体" w:eastAsia="宋体" w:cs="宋体"/>
          <w:color w:val="auto"/>
          <w:sz w:val="21"/>
          <w:szCs w:val="18"/>
          <w:lang w:val="en-US" w:eastAsia="zh-CN" w:bidi="ar-SA"/>
        </w:rPr>
      </w:r>
      <w:r/>
    </w:p>
    <w:p>
      <w:pPr>
        <w:ind w:firstLine="420"/>
        <w:spacing w:line="360" w:lineRule="auto"/>
        <w:rPr>
          <w:rFonts w:hint="eastAsia" w:ascii="宋体" w:hAnsi="宋体" w:eastAsia="宋体" w:cs="宋体"/>
          <w:color w:val="auto"/>
          <w:sz w:val="21"/>
          <w:szCs w:val="18"/>
          <w:lang w:val="en-US" w:eastAsia="zh-CN" w:bidi="ar-SA"/>
        </w:rPr>
        <w:outlineLvl w:val="9"/>
      </w:pPr>
      <w:r>
        <w:rPr>
          <w:rFonts w:hint="eastAsia" w:ascii="宋体" w:hAnsi="宋体" w:eastAsia="宋体" w:cs="宋体"/>
          <w:color w:val="auto"/>
          <w:sz w:val="21"/>
          <w:szCs w:val="18"/>
          <w:lang w:val="en-US" w:eastAsia="zh-CN" w:bidi="ar-SA"/>
        </w:rPr>
      </w:r>
      <w:r/>
    </w:p>
    <w:p>
      <w:pPr>
        <w:pStyle w:val="990"/>
        <w:rPr>
          <w:rFonts w:hint="eastAsia"/>
          <w:lang w:val="en-US" w:eastAsia="zh-CN"/>
        </w:rPr>
      </w:pPr>
      <w:r>
        <w:rPr>
          <w:rFonts w:hint="eastAsia"/>
          <w:lang w:val="en-US" w:eastAsia="zh-CN"/>
        </w:rPr>
      </w:r>
      <w:r/>
    </w:p>
    <w:p>
      <w:pPr>
        <w:ind w:firstLine="420"/>
        <w:spacing w:line="360" w:lineRule="auto"/>
        <w:rPr>
          <w:rFonts w:hint="eastAsia" w:ascii="宋体" w:hAnsi="宋体" w:eastAsia="宋体" w:cs="宋体"/>
          <w:color w:val="auto"/>
          <w:sz w:val="21"/>
          <w:szCs w:val="18"/>
          <w:lang w:val="en-US" w:eastAsia="zh-CN" w:bidi="ar-SA"/>
        </w:rPr>
        <w:outlineLvl w:val="9"/>
      </w:pPr>
      <w:r>
        <w:rPr>
          <w:rFonts w:hint="eastAsia" w:ascii="宋体" w:hAnsi="宋体" w:eastAsia="宋体" w:cs="宋体"/>
          <w:color w:val="auto"/>
          <w:sz w:val="21"/>
          <w:szCs w:val="18"/>
          <w:lang w:val="en-US" w:eastAsia="zh-CN" w:bidi="ar-SA"/>
        </w:rPr>
      </w:r>
      <w:r/>
    </w:p>
    <w:p>
      <w:pPr>
        <w:ind w:firstLine="420"/>
        <w:spacing w:line="360" w:lineRule="auto"/>
        <w:rPr>
          <w:rFonts w:hint="eastAsia" w:ascii="宋体" w:hAnsi="宋体" w:eastAsia="宋体" w:cs="宋体"/>
          <w:color w:val="auto"/>
          <w:sz w:val="21"/>
          <w:szCs w:val="18"/>
          <w:lang w:val="en-US" w:eastAsia="zh-CN" w:bidi="ar-SA"/>
        </w:rPr>
        <w:outlineLvl w:val="9"/>
      </w:pPr>
      <w:r>
        <w:rPr>
          <w:rFonts w:hint="eastAsia" w:ascii="宋体" w:hAnsi="宋体" w:eastAsia="宋体" w:cs="宋体"/>
          <w:color w:val="auto"/>
          <w:sz w:val="21"/>
          <w:szCs w:val="18"/>
          <w:lang w:val="en-US" w:eastAsia="zh-CN" w:bidi="ar-SA"/>
        </w:rPr>
      </w:r>
      <w:r/>
    </w:p>
    <w:p>
      <w:pPr>
        <w:pStyle w:val="99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9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ind w:firstLine="420"/>
        <w:spacing w:line="360" w:lineRule="auto"/>
        <w:rPr>
          <w:rFonts w:hint="eastAsia" w:ascii="宋体" w:hAnsi="宋体" w:eastAsia="宋体" w:cs="宋体"/>
          <w:color w:val="auto"/>
          <w:sz w:val="21"/>
          <w:szCs w:val="18"/>
          <w:lang w:val="en-US" w:eastAsia="zh-CN" w:bidi="ar-SA"/>
        </w:rPr>
        <w:outlineLvl w:val="9"/>
      </w:pPr>
      <w:r>
        <w:rPr>
          <w:rFonts w:hint="eastAsia" w:ascii="宋体" w:hAnsi="宋体" w:eastAsia="宋体" w:cs="宋体"/>
          <w:color w:val="auto"/>
          <w:sz w:val="21"/>
          <w:szCs w:val="18"/>
          <w:lang w:val="en-US" w:eastAsia="zh-CN" w:bidi="ar-SA"/>
        </w:rPr>
      </w:r>
      <w:r/>
    </w:p>
    <w:p>
      <w:pPr>
        <w:spacing w:line="600" w:lineRule="auto"/>
        <w:rPr>
          <w:rFonts w:hint="eastAsia" w:ascii="宋体" w:hAnsi="宋体" w:eastAsia="宋体" w:cs="宋体"/>
          <w:b/>
          <w:bCs/>
          <w:color w:val="auto"/>
          <w:sz w:val="21"/>
          <w:szCs w:val="21"/>
          <w:highlight w:val="none"/>
        </w:rPr>
        <w:outlineLvl w:val="1"/>
      </w:pPr>
      <w:r>
        <w:rPr>
          <w:rFonts w:hint="eastAsia" w:ascii="宋体" w:hAnsi="宋体" w:eastAsia="宋体" w:cs="宋体"/>
          <w:b/>
          <w:color w:val="auto"/>
          <w:sz w:val="21"/>
          <w:szCs w:val="21"/>
          <w:highlight w:val="none"/>
          <w:lang w:val="en-US" w:eastAsia="zh-CN"/>
        </w:rPr>
        <w:t xml:space="preserve">五、标段三</w:t>
      </w:r>
      <w:r>
        <w:rPr>
          <w:rFonts w:hint="eastAsia" w:ascii="宋体" w:hAnsi="宋体" w:eastAsia="宋体" w:cs="宋体"/>
          <w:b/>
          <w:color w:val="auto"/>
          <w:sz w:val="21"/>
          <w:szCs w:val="21"/>
          <w:highlight w:val="none"/>
        </w:rPr>
        <w:t xml:space="preserve">评分标准</w:t>
      </w:r>
      <w:r/>
    </w:p>
    <w:tbl>
      <w:tblPr>
        <w:tblStyle w:val="989"/>
        <w:tblpPr w:horzAnchor="text" w:tblpXSpec="left" w:vertAnchor="text" w:tblpY="1" w:leftFromText="180" w:topFromText="0" w:rightFromText="180" w:bottomFromText="0"/>
        <w:tblW w:w="95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5"/>
        <w:gridCol w:w="988"/>
        <w:gridCol w:w="6350"/>
        <w:gridCol w:w="1112"/>
      </w:tblGrid>
      <w:tr>
        <w:trPr>
          <w:trHeight w:val="113"/>
        </w:trPr>
        <w:tc>
          <w:tcPr>
            <w:tcW w:w="1075" w:type="dxa"/>
            <w:vAlign w:val="center"/>
            <w:textDirection w:val="lrTb"/>
            <w:noWrap w:val="false"/>
          </w:tcPr>
          <w:p>
            <w:pPr>
              <w:ind w:left="0"/>
              <w:jc w:val="center"/>
              <w:spacing w:line="600" w:lineRule="auto"/>
              <w:widowControl w:val="off"/>
              <w:rPr>
                <w:rFonts w:hint="default" w:ascii="宋体" w:hAnsi="宋体" w:eastAsia="宋体" w:cs="Tahoma"/>
                <w:b/>
                <w:bCs/>
                <w:color w:val="000000"/>
                <w:sz w:val="21"/>
                <w:szCs w:val="21"/>
              </w:rPr>
            </w:pPr>
            <w:r>
              <w:rPr>
                <w:rFonts w:hint="eastAsia" w:ascii="宋体" w:hAnsi="宋体" w:eastAsia="宋体" w:cs="Tahoma"/>
                <w:b/>
                <w:color w:val="000000"/>
                <w:sz w:val="21"/>
                <w:szCs w:val="21"/>
              </w:rPr>
              <w:t xml:space="preserve">评审类别</w:t>
            </w:r>
            <w:r/>
          </w:p>
        </w:tc>
        <w:tc>
          <w:tcPr>
            <w:tcW w:w="988" w:type="dxa"/>
            <w:vAlign w:val="center"/>
            <w:textDirection w:val="lrTb"/>
            <w:noWrap w:val="false"/>
          </w:tcPr>
          <w:p>
            <w:pPr>
              <w:ind w:left="0"/>
              <w:jc w:val="center"/>
              <w:spacing w:line="600" w:lineRule="auto"/>
              <w:widowControl w:val="off"/>
              <w:rPr>
                <w:rFonts w:hint="default" w:ascii="宋体" w:hAnsi="宋体" w:eastAsia="宋体" w:cs="Tahoma"/>
                <w:b/>
                <w:bCs/>
                <w:color w:val="000000"/>
                <w:sz w:val="21"/>
                <w:szCs w:val="21"/>
              </w:rPr>
            </w:pPr>
            <w:r>
              <w:rPr>
                <w:rFonts w:hint="eastAsia" w:ascii="宋体" w:hAnsi="宋体" w:eastAsia="宋体" w:cs="Tahoma"/>
                <w:b/>
                <w:color w:val="000000"/>
                <w:sz w:val="21"/>
                <w:szCs w:val="21"/>
              </w:rPr>
              <w:t xml:space="preserve">评审项</w:t>
            </w:r>
            <w:r/>
          </w:p>
        </w:tc>
        <w:tc>
          <w:tcPr>
            <w:tcW w:w="6350" w:type="dxa"/>
            <w:vAlign w:val="center"/>
            <w:textDirection w:val="lrTb"/>
            <w:noWrap w:val="false"/>
          </w:tcPr>
          <w:p>
            <w:pPr>
              <w:ind w:left="0"/>
              <w:jc w:val="center"/>
              <w:spacing w:line="600" w:lineRule="auto"/>
              <w:widowControl w:val="off"/>
              <w:rPr>
                <w:rFonts w:hint="default" w:ascii="宋体" w:hAnsi="宋体" w:eastAsia="宋体" w:cs="Tahoma"/>
                <w:b/>
                <w:bCs/>
                <w:color w:val="000000"/>
                <w:sz w:val="21"/>
                <w:szCs w:val="21"/>
              </w:rPr>
            </w:pPr>
            <w:r>
              <w:rPr>
                <w:rFonts w:hint="eastAsia" w:ascii="宋体" w:hAnsi="宋体" w:eastAsia="宋体" w:cs="Tahoma"/>
                <w:b/>
                <w:color w:val="000000"/>
                <w:sz w:val="21"/>
                <w:szCs w:val="21"/>
              </w:rPr>
              <w:t xml:space="preserve">评审规则</w:t>
            </w:r>
            <w:r/>
          </w:p>
        </w:tc>
        <w:tc>
          <w:tcPr>
            <w:tcW w:w="1112" w:type="dxa"/>
            <w:vAlign w:val="center"/>
            <w:textDirection w:val="lrTb"/>
            <w:noWrap w:val="false"/>
          </w:tcPr>
          <w:p>
            <w:pPr>
              <w:ind w:left="0"/>
              <w:jc w:val="center"/>
              <w:spacing w:line="600" w:lineRule="auto"/>
              <w:widowControl w:val="off"/>
              <w:rPr>
                <w:rFonts w:hint="default" w:ascii="宋体" w:hAnsi="宋体" w:eastAsia="宋体" w:cs="Tahoma"/>
                <w:b/>
                <w:bCs/>
                <w:color w:val="000000"/>
                <w:sz w:val="21"/>
                <w:szCs w:val="21"/>
              </w:rPr>
            </w:pPr>
            <w:r>
              <w:rPr>
                <w:rFonts w:hint="eastAsia" w:ascii="宋体" w:hAnsi="宋体" w:eastAsia="宋体" w:cs="Tahoma"/>
                <w:b/>
                <w:color w:val="000000"/>
                <w:sz w:val="21"/>
                <w:szCs w:val="21"/>
              </w:rPr>
              <w:t xml:space="preserve">分值（分）</w:t>
            </w:r>
            <w:r/>
          </w:p>
        </w:tc>
      </w:tr>
      <w:tr>
        <w:trPr>
          <w:trHeight w:val="335"/>
        </w:trPr>
        <w:tc>
          <w:tcPr>
            <w:tcW w:w="1075" w:type="dxa"/>
            <w:vAlign w:val="center"/>
            <w:textDirection w:val="lrTb"/>
            <w:noWrap w:val="false"/>
          </w:tcPr>
          <w:p>
            <w:pPr>
              <w:ind w:left="0"/>
              <w:jc w:val="center"/>
              <w:spacing w:line="240" w:lineRule="auto"/>
              <w:widowControl w:val="off"/>
              <w:rPr>
                <w:rFonts w:hint="default" w:ascii="宋体" w:hAnsi="宋体" w:eastAsia="宋体" w:cs="Tahoma"/>
                <w:b/>
                <w:color w:val="000000"/>
                <w:sz w:val="21"/>
                <w:szCs w:val="21"/>
              </w:rPr>
            </w:pP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.1价格基准分：</w:t>
            </w:r>
            <w:r>
              <w:rPr>
                <w:rFonts w:hint="eastAsia" w:ascii="宋体" w:hAnsi="宋体" w:eastAsia="宋体" w:cs="宋体"/>
                <w:b/>
                <w:bCs/>
                <w:color w:val="auto"/>
                <w:sz w:val="21"/>
                <w:szCs w:val="21"/>
                <w:highlight w:val="none"/>
              </w:rPr>
              <w:t xml:space="preserve">（最高10分）</w:t>
            </w:r>
            <w:r/>
          </w:p>
        </w:tc>
        <w:tc>
          <w:tcPr>
            <w:tcW w:w="988" w:type="dxa"/>
            <w:vAlign w:val="center"/>
            <w:textDirection w:val="lrTb"/>
            <w:noWrap w:val="false"/>
          </w:tcPr>
          <w:p>
            <w:pPr>
              <w:ind w:left="0"/>
              <w:jc w:val="center"/>
              <w:spacing w:line="240" w:lineRule="auto"/>
              <w:widowControl w:val="off"/>
              <w:rPr>
                <w:rFonts w:hint="eastAsia" w:ascii="宋体" w:hAnsi="宋体" w:eastAsia="宋体" w:cs="Tahoma"/>
                <w:bCs/>
                <w:color w:val="000000"/>
                <w:sz w:val="21"/>
                <w:szCs w:val="21"/>
              </w:rPr>
            </w:pPr>
            <w:r>
              <w:rPr>
                <w:rFonts w:hint="eastAsia" w:ascii="宋体" w:hAnsi="宋体" w:eastAsia="宋体" w:cs="Tahoma"/>
                <w:bCs/>
                <w:color w:val="000000"/>
                <w:sz w:val="21"/>
                <w:szCs w:val="21"/>
              </w:rPr>
              <w:t xml:space="preserve">投标</w:t>
            </w:r>
            <w:r/>
          </w:p>
          <w:p>
            <w:pPr>
              <w:ind w:left="0"/>
              <w:jc w:val="center"/>
              <w:spacing w:line="240" w:lineRule="auto"/>
              <w:widowControl w:val="off"/>
              <w:rPr>
                <w:rFonts w:hint="default" w:ascii="宋体" w:hAnsi="宋体" w:eastAsia="宋体" w:cs="Tahoma"/>
                <w:bCs/>
                <w:color w:val="000000"/>
                <w:sz w:val="21"/>
                <w:szCs w:val="21"/>
              </w:rPr>
            </w:pPr>
            <w:r>
              <w:rPr>
                <w:rFonts w:hint="eastAsia" w:ascii="宋体" w:hAnsi="宋体" w:eastAsia="宋体" w:cs="Tahoma"/>
                <w:bCs/>
                <w:color w:val="000000"/>
                <w:sz w:val="21"/>
                <w:szCs w:val="21"/>
              </w:rPr>
              <w:t xml:space="preserve">报价</w:t>
            </w:r>
            <w:r/>
          </w:p>
        </w:tc>
        <w:tc>
          <w:tcPr>
            <w:tcW w:w="6350" w:type="dxa"/>
            <w:vAlign w:val="center"/>
            <w:textDirection w:val="lrTb"/>
            <w:noWrap w:val="false"/>
          </w:tcPr>
          <w:p>
            <w:pPr>
              <w:spacing w:line="240" w:lineRule="auto"/>
              <w:rPr>
                <w:rFonts w:hint="default" w:ascii="宋体" w:hAnsi="宋体" w:eastAsia="宋体" w:cs="宋体"/>
                <w:sz w:val="21"/>
              </w:rPr>
            </w:pPr>
            <w:r>
              <w:rPr>
                <w:rFonts w:hint="eastAsia" w:ascii="宋体" w:hAnsi="宋体" w:eastAsia="宋体" w:cs="宋体"/>
                <w:color w:val="auto"/>
                <w:sz w:val="21"/>
                <w:szCs w:val="21"/>
                <w:highlight w:val="none"/>
              </w:rPr>
              <w:t xml:space="preserve">在所有有效</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报价中满足</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文件要求，且</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价格最低的</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报价为评标基准价，其价格分为满分，其他</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单位的价格分按照下列公式计算（计算结果四舍五入保留两位小数）。报价得分＝（基准价/投标总报价）×价格权值×100；（价格权值为10%）。</w:t>
            </w:r>
            <w:r/>
          </w:p>
        </w:tc>
        <w:tc>
          <w:tcPr>
            <w:tcW w:w="1112" w:type="dxa"/>
            <w:vAlign w:val="center"/>
            <w:textDirection w:val="lrTb"/>
            <w:noWrap w:val="false"/>
          </w:tcPr>
          <w:p>
            <w:pPr>
              <w:ind w:left="0"/>
              <w:jc w:val="center"/>
              <w:spacing w:line="240" w:lineRule="auto"/>
              <w:widowControl/>
              <w:rPr>
                <w:rFonts w:hint="default" w:ascii="宋体" w:hAnsi="宋体" w:eastAsia="宋体" w:cs="Tahoma"/>
                <w:color w:val="000000"/>
                <w:sz w:val="21"/>
                <w:szCs w:val="21"/>
                <w:lang w:val="en-US" w:eastAsia="zh-CN"/>
              </w:rPr>
            </w:pPr>
            <w:r>
              <w:rPr>
                <w:rFonts w:hint="eastAsia" w:ascii="宋体" w:hAnsi="宋体" w:eastAsia="宋体" w:cs="宋体"/>
                <w:sz w:val="21"/>
                <w:szCs w:val="21"/>
                <w:lang w:val="en-US" w:eastAsia="zh-CN"/>
              </w:rPr>
              <w:t xml:space="preserve">10</w:t>
            </w:r>
            <w:r/>
          </w:p>
        </w:tc>
      </w:tr>
      <w:tr>
        <w:trPr>
          <w:trHeight w:val="335"/>
        </w:trPr>
        <w:tc>
          <w:tcPr>
            <w:tcW w:w="1075" w:type="dxa"/>
            <w:vAlign w:val="center"/>
            <w:vMerge w:val="restart"/>
            <w:textDirection w:val="lrTb"/>
            <w:noWrap w:val="false"/>
          </w:tcPr>
          <w:p>
            <w:pPr>
              <w:ind w:left="0"/>
              <w:jc w:val="center"/>
              <w:spacing w:line="240" w:lineRule="auto"/>
              <w:widowControl w:val="off"/>
              <w:rPr>
                <w:rFonts w:hint="eastAsia" w:ascii="宋体" w:hAnsi="宋体" w:eastAsia="宋体" w:cs="Tahoma"/>
                <w:b/>
                <w:color w:val="000000"/>
                <w:sz w:val="21"/>
                <w:szCs w:val="21"/>
              </w:rPr>
            </w:pPr>
            <w:r>
              <w:rPr>
                <w:rFonts w:hint="eastAsia" w:ascii="宋体" w:hAnsi="宋体" w:eastAsia="宋体" w:cs="宋体"/>
                <w:b/>
                <w:bCs/>
                <w:color w:val="auto"/>
                <w:sz w:val="21"/>
                <w:szCs w:val="18"/>
                <w:lang w:val="en-US" w:eastAsia="zh-CN"/>
              </w:rPr>
              <w:t xml:space="preserve">5</w:t>
            </w:r>
            <w:r>
              <w:rPr>
                <w:rFonts w:hint="eastAsia" w:ascii="宋体" w:hAnsi="宋体" w:eastAsia="宋体" w:cs="宋体"/>
                <w:b/>
                <w:bCs/>
                <w:color w:val="auto"/>
                <w:sz w:val="21"/>
                <w:szCs w:val="18"/>
              </w:rPr>
              <w:t xml:space="preserve">.2技术方案比较</w:t>
            </w:r>
            <w:r>
              <w:rPr>
                <w:rFonts w:hint="eastAsia" w:ascii="宋体" w:hAnsi="宋体" w:eastAsia="宋体" w:cs="宋体"/>
                <w:b/>
                <w:bCs/>
                <w:color w:val="auto"/>
                <w:sz w:val="21"/>
                <w:szCs w:val="18"/>
                <w:lang w:eastAsia="zh-CN"/>
              </w:rPr>
              <w:t xml:space="preserve">：</w:t>
            </w:r>
            <w:r>
              <w:rPr>
                <w:rFonts w:hint="eastAsia" w:ascii="宋体" w:hAnsi="宋体" w:eastAsia="宋体" w:cs="宋体"/>
                <w:b/>
                <w:bCs/>
                <w:color w:val="auto"/>
                <w:sz w:val="21"/>
                <w:szCs w:val="18"/>
              </w:rPr>
              <w:t xml:space="preserve">（最高为</w:t>
            </w:r>
            <w:r>
              <w:rPr>
                <w:rFonts w:hint="eastAsia" w:ascii="宋体" w:hAnsi="宋体" w:eastAsia="宋体" w:cs="宋体"/>
                <w:b/>
                <w:bCs/>
                <w:color w:val="auto"/>
                <w:sz w:val="21"/>
                <w:szCs w:val="18"/>
                <w:lang w:val="en-US" w:eastAsia="zh-CN"/>
              </w:rPr>
              <w:t xml:space="preserve">50</w:t>
            </w:r>
            <w:r>
              <w:rPr>
                <w:rFonts w:hint="eastAsia" w:ascii="宋体" w:hAnsi="宋体" w:eastAsia="宋体" w:cs="宋体"/>
                <w:b/>
                <w:bCs/>
                <w:color w:val="auto"/>
                <w:sz w:val="21"/>
                <w:szCs w:val="18"/>
              </w:rPr>
              <w:t xml:space="preserve">分）</w:t>
            </w:r>
            <w:r/>
          </w:p>
        </w:tc>
        <w:tc>
          <w:tcPr>
            <w:shd w:val="clear" w:color="auto" w:fill="auto"/>
            <w:tcW w:w="988" w:type="dxa"/>
            <w:vAlign w:val="center"/>
            <w:textDirection w:val="lrTb"/>
            <w:noWrap w:val="false"/>
          </w:tcPr>
          <w:p>
            <w:pPr>
              <w:ind w:left="0"/>
              <w:jc w:val="center"/>
              <w:spacing w:line="24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5.2.1</w:t>
            </w:r>
            <w:r/>
          </w:p>
        </w:tc>
        <w:tc>
          <w:tcPr>
            <w:shd w:val="clear" w:color="auto" w:fill="auto"/>
            <w:tcW w:w="6350" w:type="dxa"/>
            <w:vAlign w:val="center"/>
            <w:textDirection w:val="lrTb"/>
            <w:noWrap w:val="false"/>
          </w:tcPr>
          <w:p>
            <w:pPr>
              <w:spacing w:line="240" w:lineRule="auto"/>
              <w:rPr>
                <w:rFonts w:hint="eastAsia" w:ascii="宋体" w:hAnsi="宋体" w:eastAsia="宋体" w:cs="宋体"/>
                <w:b/>
                <w:bCs/>
                <w:color w:val="auto"/>
                <w:sz w:val="21"/>
                <w:szCs w:val="18"/>
                <w:lang w:val="en-US" w:eastAsia="zh-CN"/>
              </w:rPr>
            </w:pPr>
            <w:r>
              <w:rPr>
                <w:rFonts w:hint="eastAsia" w:ascii="宋体" w:hAnsi="宋体" w:eastAsia="宋体" w:cs="宋体"/>
                <w:b/>
                <w:bCs/>
                <w:color w:val="auto"/>
                <w:sz w:val="21"/>
                <w:szCs w:val="18"/>
                <w:lang w:val="en-US" w:eastAsia="zh-CN"/>
              </w:rPr>
              <w:t xml:space="preserve">对项目的理解（5分）：</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18"/>
                <w:lang w:val="en-US" w:eastAsia="zh-CN"/>
              </w:rPr>
              <w:t xml:space="preserve">包括不限于对本项目服务内容与需求、服务期限及成果要求以及对原始资料的掌握情况或踏勘情况进行评审，对本项目服务需求明确、项目掌握充分的，得5分；服务需求明确、项目掌握充分一般的得3分；服务需求明确、项目掌握充分较差的得1分；未提供不得分。</w:t>
            </w:r>
            <w:r/>
          </w:p>
        </w:tc>
        <w:tc>
          <w:tcPr>
            <w:shd w:val="clear" w:color="auto" w:fill="auto"/>
            <w:tcW w:w="1112"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5.2.2</w:t>
            </w:r>
            <w:r/>
          </w:p>
        </w:tc>
        <w:tc>
          <w:tcPr>
            <w:shd w:val="clear" w:color="auto" w:fill="auto"/>
            <w:tcW w:w="6350" w:type="dxa"/>
            <w:vAlign w:val="center"/>
            <w:textDirection w:val="lrTb"/>
            <w:noWrap w:val="false"/>
          </w:tcPr>
          <w:p>
            <w:pPr>
              <w:spacing w:line="240" w:lineRule="auto"/>
              <w:rPr>
                <w:rFonts w:hint="eastAsia" w:ascii="宋体" w:hAnsi="宋体" w:eastAsia="宋体" w:cs="宋体"/>
                <w:b/>
                <w:bCs/>
                <w:color w:val="auto"/>
                <w:sz w:val="21"/>
                <w:szCs w:val="18"/>
              </w:rPr>
            </w:pPr>
            <w:r>
              <w:rPr>
                <w:rFonts w:hint="eastAsia" w:ascii="宋体" w:hAnsi="宋体" w:eastAsia="宋体" w:cs="宋体"/>
                <w:b/>
                <w:bCs/>
                <w:color w:val="auto"/>
                <w:sz w:val="21"/>
                <w:szCs w:val="18"/>
                <w:lang w:val="en-US" w:eastAsia="zh-CN"/>
              </w:rPr>
              <w:t xml:space="preserve">定期检测工作的程序与方法比较（6</w:t>
            </w:r>
            <w:r>
              <w:rPr>
                <w:rFonts w:hint="eastAsia" w:ascii="宋体" w:hAnsi="宋体" w:eastAsia="宋体" w:cs="宋体"/>
                <w:b/>
                <w:bCs/>
                <w:color w:val="auto"/>
                <w:sz w:val="21"/>
                <w:szCs w:val="18"/>
              </w:rPr>
              <w:t xml:space="preserve">分）：</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18"/>
              </w:rPr>
              <w:t xml:space="preserve">根据本项目定期检测检测工作的程序、检测的内容、方法、检测手段、检测资料整理及分析报告、最终报告的形成等方面进行横向比较</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内容详细完整、技术可行性强、流程标准规范的得</w:t>
            </w:r>
            <w:r>
              <w:rPr>
                <w:rFonts w:hint="eastAsia" w:ascii="宋体" w:hAnsi="宋体" w:eastAsia="宋体" w:cs="宋体"/>
                <w:color w:val="auto"/>
                <w:sz w:val="21"/>
                <w:szCs w:val="18"/>
                <w:lang w:val="en-US" w:eastAsia="zh-CN"/>
              </w:rPr>
              <w:t xml:space="preserve">6</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内容较为完整、技术可行性一般、流程基本符合规范的得</w:t>
            </w:r>
            <w:r>
              <w:rPr>
                <w:rFonts w:hint="eastAsia" w:ascii="宋体" w:hAnsi="宋体" w:eastAsia="宋体" w:cs="宋体"/>
                <w:color w:val="auto"/>
                <w:sz w:val="21"/>
                <w:szCs w:val="18"/>
                <w:lang w:val="en-US" w:eastAsia="zh-CN"/>
              </w:rPr>
              <w:t xml:space="preserve">4</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内容简单笼统、技术可行性弱、流程规范性不足的得</w:t>
            </w:r>
            <w:r>
              <w:rPr>
                <w:rFonts w:hint="eastAsia" w:ascii="宋体" w:hAnsi="宋体" w:eastAsia="宋体" w:cs="宋体"/>
                <w:color w:val="auto"/>
                <w:sz w:val="21"/>
                <w:szCs w:val="18"/>
                <w:lang w:val="en-US" w:eastAsia="zh-CN"/>
              </w:rPr>
              <w:t xml:space="preserve">2</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内容</w:t>
            </w:r>
            <w:r>
              <w:rPr>
                <w:rFonts w:hint="eastAsia" w:ascii="宋体" w:hAnsi="宋体" w:eastAsia="宋体" w:cs="宋体"/>
                <w:color w:val="auto"/>
                <w:sz w:val="21"/>
                <w:szCs w:val="18"/>
                <w:lang w:val="en-US" w:eastAsia="zh-CN"/>
              </w:rPr>
              <w:t xml:space="preserve">不完整</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差</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1</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不提供阐述的不得分。</w:t>
            </w:r>
            <w:r/>
          </w:p>
        </w:tc>
        <w:tc>
          <w:tcPr>
            <w:shd w:val="clear" w:color="auto" w:fill="auto"/>
            <w:tcW w:w="1112"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5.2.3</w:t>
            </w:r>
            <w:r/>
          </w:p>
        </w:tc>
        <w:tc>
          <w:tcPr>
            <w:shd w:val="clear" w:color="auto" w:fill="auto"/>
            <w:tcW w:w="6350" w:type="dxa"/>
            <w:vAlign w:val="center"/>
            <w:textDirection w:val="lrTb"/>
            <w:noWrap w:val="false"/>
          </w:tcPr>
          <w:p>
            <w:pPr>
              <w:jc w:val="left"/>
              <w:spacing w:line="240" w:lineRule="auto"/>
              <w:rPr>
                <w:rFonts w:hint="eastAsia" w:ascii="宋体" w:hAnsi="宋体" w:eastAsia="宋体" w:cs="宋体"/>
                <w:b/>
                <w:bCs/>
                <w:color w:val="auto"/>
                <w:sz w:val="21"/>
                <w:szCs w:val="18"/>
              </w:rPr>
            </w:pPr>
            <w:r>
              <w:rPr>
                <w:rFonts w:hint="eastAsia" w:ascii="宋体" w:hAnsi="宋体" w:eastAsia="宋体" w:cs="宋体"/>
                <w:b/>
                <w:bCs/>
                <w:color w:val="auto"/>
                <w:sz w:val="21"/>
                <w:szCs w:val="18"/>
              </w:rPr>
              <w:t xml:space="preserve">检测工作服务的目标措施（</w:t>
            </w:r>
            <w:r>
              <w:rPr>
                <w:rFonts w:hint="eastAsia" w:ascii="宋体" w:hAnsi="宋体" w:eastAsia="宋体" w:cs="宋体"/>
                <w:b/>
                <w:bCs/>
                <w:color w:val="auto"/>
                <w:sz w:val="21"/>
                <w:szCs w:val="18"/>
                <w:lang w:val="en-US" w:eastAsia="zh-CN"/>
              </w:rPr>
              <w:t xml:space="preserve">6</w:t>
            </w:r>
            <w:r>
              <w:rPr>
                <w:rFonts w:hint="eastAsia" w:ascii="宋体" w:hAnsi="宋体" w:eastAsia="宋体" w:cs="宋体"/>
                <w:b/>
                <w:bCs/>
                <w:color w:val="auto"/>
                <w:sz w:val="21"/>
                <w:szCs w:val="18"/>
              </w:rPr>
              <w:t xml:space="preserve">分）：</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18"/>
              </w:rPr>
              <w:t xml:space="preserve">根据检测工作服务</w:t>
            </w:r>
            <w:r>
              <w:rPr>
                <w:rFonts w:hint="eastAsia" w:ascii="宋体" w:hAnsi="宋体" w:eastAsia="宋体" w:cs="宋体"/>
                <w:color w:val="auto"/>
                <w:sz w:val="21"/>
                <w:szCs w:val="18"/>
                <w:lang w:val="en-US" w:eastAsia="zh-CN"/>
              </w:rPr>
              <w:t xml:space="preserve">内容制定详细</w:t>
            </w:r>
            <w:r>
              <w:rPr>
                <w:rFonts w:hint="eastAsia" w:ascii="宋体" w:hAnsi="宋体" w:eastAsia="宋体" w:cs="宋体"/>
                <w:color w:val="auto"/>
                <w:sz w:val="21"/>
                <w:szCs w:val="18"/>
              </w:rPr>
              <w:t xml:space="preserve">的目标</w:t>
            </w:r>
            <w:r>
              <w:rPr>
                <w:rFonts w:hint="eastAsia" w:ascii="宋体" w:hAnsi="宋体" w:eastAsia="宋体" w:cs="宋体"/>
                <w:color w:val="auto"/>
                <w:sz w:val="21"/>
                <w:szCs w:val="18"/>
                <w:lang w:val="en-US" w:eastAsia="zh-CN"/>
              </w:rPr>
              <w:t xml:space="preserve">方案</w:t>
            </w:r>
            <w:r>
              <w:rPr>
                <w:rFonts w:hint="eastAsia" w:ascii="宋体" w:hAnsi="宋体" w:eastAsia="宋体" w:cs="宋体"/>
                <w:color w:val="auto"/>
                <w:sz w:val="21"/>
                <w:szCs w:val="18"/>
              </w:rPr>
              <w:t xml:space="preserve">进行横向比较</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方案详细完整、技术可行性强、</w:t>
            </w:r>
            <w:r>
              <w:rPr>
                <w:rFonts w:hint="eastAsia" w:ascii="宋体" w:hAnsi="宋体" w:eastAsia="宋体" w:cs="宋体"/>
                <w:color w:val="auto"/>
                <w:sz w:val="21"/>
                <w:szCs w:val="18"/>
                <w:lang w:val="en-US" w:eastAsia="zh-CN"/>
              </w:rPr>
              <w:t xml:space="preserve">针对性强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6</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较为</w:t>
            </w:r>
            <w:r>
              <w:rPr>
                <w:rFonts w:hint="eastAsia" w:ascii="宋体" w:hAnsi="宋体" w:eastAsia="宋体" w:cs="宋体"/>
                <w:color w:val="auto"/>
                <w:sz w:val="21"/>
                <w:szCs w:val="18"/>
              </w:rPr>
              <w:t xml:space="preserve">完整、技术可行性</w:t>
            </w:r>
            <w:r>
              <w:rPr>
                <w:rFonts w:hint="eastAsia" w:ascii="宋体" w:hAnsi="宋体" w:eastAsia="宋体" w:cs="宋体"/>
                <w:color w:val="auto"/>
                <w:sz w:val="21"/>
                <w:szCs w:val="18"/>
                <w:lang w:val="en-US" w:eastAsia="zh-CN"/>
              </w:rPr>
              <w:t xml:space="preserve">较强</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针对性较强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4</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简单笼统</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一般</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针对性一般</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2</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不完整</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差</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针对性不足</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1</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不提供阐述的不得分。</w:t>
            </w:r>
            <w:r/>
          </w:p>
        </w:tc>
        <w:tc>
          <w:tcPr>
            <w:shd w:val="clear" w:color="auto" w:fill="auto"/>
            <w:tcW w:w="1112"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5.2.4</w:t>
            </w:r>
            <w:r/>
          </w:p>
        </w:tc>
        <w:tc>
          <w:tcPr>
            <w:shd w:val="clear" w:color="auto" w:fill="auto"/>
            <w:tcW w:w="6350" w:type="dxa"/>
            <w:vAlign w:val="center"/>
            <w:textDirection w:val="lrTb"/>
            <w:noWrap w:val="false"/>
          </w:tcPr>
          <w:p>
            <w:pPr>
              <w:jc w:val="left"/>
              <w:spacing w:line="240" w:lineRule="auto"/>
              <w:rPr>
                <w:rFonts w:hint="eastAsia" w:ascii="宋体" w:hAnsi="宋体" w:eastAsia="宋体" w:cs="宋体"/>
                <w:b/>
                <w:bCs/>
                <w:color w:val="auto"/>
                <w:sz w:val="21"/>
                <w:szCs w:val="18"/>
              </w:rPr>
            </w:pPr>
            <w:r>
              <w:rPr>
                <w:rFonts w:hint="eastAsia" w:ascii="宋体" w:hAnsi="宋体" w:eastAsia="宋体" w:cs="宋体"/>
                <w:b/>
                <w:bCs/>
                <w:color w:val="auto"/>
                <w:sz w:val="21"/>
                <w:szCs w:val="18"/>
              </w:rPr>
              <w:t xml:space="preserve">保证检测精度的技术措施（</w:t>
            </w:r>
            <w:r>
              <w:rPr>
                <w:rFonts w:hint="eastAsia" w:ascii="宋体" w:hAnsi="宋体" w:eastAsia="宋体" w:cs="宋体"/>
                <w:b/>
                <w:bCs/>
                <w:color w:val="auto"/>
                <w:sz w:val="21"/>
                <w:szCs w:val="18"/>
                <w:lang w:val="en-US" w:eastAsia="zh-CN"/>
              </w:rPr>
              <w:t xml:space="preserve">6</w:t>
            </w:r>
            <w:r>
              <w:rPr>
                <w:rFonts w:hint="eastAsia" w:ascii="宋体" w:hAnsi="宋体" w:eastAsia="宋体" w:cs="宋体"/>
                <w:b/>
                <w:bCs/>
                <w:color w:val="auto"/>
                <w:sz w:val="21"/>
                <w:szCs w:val="18"/>
              </w:rPr>
              <w:t xml:space="preserve">分）：</w:t>
            </w:r>
            <w:r/>
          </w:p>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18"/>
              </w:rPr>
              <w:t xml:space="preserve">根根据检测工作服务的</w:t>
            </w:r>
            <w:r>
              <w:rPr>
                <w:rFonts w:hint="eastAsia" w:ascii="宋体" w:hAnsi="宋体" w:eastAsia="宋体" w:cs="宋体"/>
                <w:color w:val="auto"/>
                <w:sz w:val="21"/>
                <w:szCs w:val="18"/>
                <w:lang w:val="en-US" w:eastAsia="zh-CN"/>
              </w:rPr>
              <w:t xml:space="preserve">内容制定</w:t>
            </w:r>
            <w:r>
              <w:rPr>
                <w:rFonts w:hint="eastAsia" w:ascii="宋体" w:hAnsi="宋体" w:eastAsia="宋体" w:cs="宋体"/>
                <w:color w:val="auto"/>
                <w:sz w:val="21"/>
                <w:szCs w:val="18"/>
              </w:rPr>
              <w:t xml:space="preserve">保证检测精度的技术措施进行横向比较</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方案详细完整、技术可行性强、</w:t>
            </w:r>
            <w:r>
              <w:rPr>
                <w:rFonts w:hint="eastAsia" w:ascii="宋体" w:hAnsi="宋体" w:eastAsia="宋体" w:cs="宋体"/>
                <w:color w:val="auto"/>
                <w:sz w:val="21"/>
                <w:szCs w:val="18"/>
                <w:lang w:val="en-US" w:eastAsia="zh-CN"/>
              </w:rPr>
              <w:t xml:space="preserve">针对性强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6</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较为</w:t>
            </w:r>
            <w:r>
              <w:rPr>
                <w:rFonts w:hint="eastAsia" w:ascii="宋体" w:hAnsi="宋体" w:eastAsia="宋体" w:cs="宋体"/>
                <w:color w:val="auto"/>
                <w:sz w:val="21"/>
                <w:szCs w:val="18"/>
              </w:rPr>
              <w:t xml:space="preserve">完整、技术可行性</w:t>
            </w:r>
            <w:r>
              <w:rPr>
                <w:rFonts w:hint="eastAsia" w:ascii="宋体" w:hAnsi="宋体" w:eastAsia="宋体" w:cs="宋体"/>
                <w:color w:val="auto"/>
                <w:sz w:val="21"/>
                <w:szCs w:val="18"/>
                <w:lang w:val="en-US" w:eastAsia="zh-CN"/>
              </w:rPr>
              <w:t xml:space="preserve">较强</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针对性较强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4</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简单笼统</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一般</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针对性一般</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2</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不完整</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差</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针对性不足</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1</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不提供阐述的不得分。</w:t>
            </w:r>
            <w:r/>
          </w:p>
        </w:tc>
        <w:tc>
          <w:tcPr>
            <w:shd w:val="clear" w:color="auto" w:fill="auto"/>
            <w:tcW w:w="1112"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5.2.5</w:t>
            </w:r>
            <w:r/>
          </w:p>
        </w:tc>
        <w:tc>
          <w:tcPr>
            <w:shd w:val="clear" w:color="auto" w:fill="auto"/>
            <w:tcW w:w="6350" w:type="dxa"/>
            <w:vAlign w:val="center"/>
            <w:textDirection w:val="lrTb"/>
            <w:noWrap w:val="false"/>
          </w:tcPr>
          <w:p>
            <w:pPr>
              <w:jc w:val="left"/>
              <w:spacing w:line="240" w:lineRule="auto"/>
              <w:rPr>
                <w:rFonts w:hint="eastAsia" w:ascii="宋体" w:hAnsi="宋体" w:eastAsia="宋体" w:cs="宋体"/>
                <w:b/>
                <w:bCs/>
                <w:color w:val="auto"/>
                <w:sz w:val="21"/>
                <w:szCs w:val="18"/>
              </w:rPr>
            </w:pPr>
            <w:r>
              <w:rPr>
                <w:rFonts w:hint="eastAsia" w:ascii="宋体" w:hAnsi="宋体" w:eastAsia="宋体" w:cs="宋体"/>
                <w:b/>
                <w:bCs/>
                <w:color w:val="auto"/>
                <w:sz w:val="21"/>
                <w:szCs w:val="18"/>
              </w:rPr>
              <w:t xml:space="preserve">检测进度计划及保证检测进度的措施（</w:t>
            </w:r>
            <w:r>
              <w:rPr>
                <w:rFonts w:hint="eastAsia" w:ascii="宋体" w:hAnsi="宋体" w:eastAsia="宋体" w:cs="宋体"/>
                <w:b/>
                <w:bCs/>
                <w:color w:val="auto"/>
                <w:sz w:val="21"/>
                <w:szCs w:val="18"/>
                <w:lang w:val="en-US" w:eastAsia="zh-CN"/>
              </w:rPr>
              <w:t xml:space="preserve">6</w:t>
            </w:r>
            <w:r>
              <w:rPr>
                <w:rFonts w:hint="eastAsia" w:ascii="宋体" w:hAnsi="宋体" w:eastAsia="宋体" w:cs="宋体"/>
                <w:b/>
                <w:bCs/>
                <w:color w:val="auto"/>
                <w:sz w:val="21"/>
                <w:szCs w:val="18"/>
              </w:rPr>
              <w:t xml:space="preserve">分）：</w:t>
            </w:r>
            <w:r/>
          </w:p>
          <w:p>
            <w:pPr>
              <w:jc w:val="left"/>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18"/>
              </w:rPr>
              <w:t xml:space="preserve">根据检测工作服务的</w:t>
            </w:r>
            <w:r>
              <w:rPr>
                <w:rFonts w:hint="eastAsia" w:ascii="宋体" w:hAnsi="宋体" w:eastAsia="宋体" w:cs="宋体"/>
                <w:color w:val="auto"/>
                <w:sz w:val="21"/>
                <w:szCs w:val="18"/>
                <w:lang w:val="en-US" w:eastAsia="zh-CN"/>
              </w:rPr>
              <w:t xml:space="preserve">内容、服务期限制定进度计划及保证检测进度措施进行横向比较。方案详细完整、技术可</w:t>
            </w:r>
            <w:r>
              <w:rPr>
                <w:rFonts w:hint="eastAsia" w:ascii="宋体" w:hAnsi="宋体" w:eastAsia="宋体" w:cs="宋体"/>
                <w:color w:val="auto"/>
                <w:sz w:val="21"/>
                <w:szCs w:val="18"/>
              </w:rPr>
              <w:t xml:space="preserve">行性强、</w:t>
            </w:r>
            <w:r>
              <w:rPr>
                <w:rFonts w:hint="eastAsia" w:ascii="宋体" w:hAnsi="宋体" w:eastAsia="宋体" w:cs="宋体"/>
                <w:color w:val="auto"/>
                <w:sz w:val="21"/>
                <w:szCs w:val="18"/>
                <w:lang w:val="en-US" w:eastAsia="zh-CN"/>
              </w:rPr>
              <w:t xml:space="preserve">针对性强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6</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较为</w:t>
            </w:r>
            <w:r>
              <w:rPr>
                <w:rFonts w:hint="eastAsia" w:ascii="宋体" w:hAnsi="宋体" w:eastAsia="宋体" w:cs="宋体"/>
                <w:color w:val="auto"/>
                <w:sz w:val="21"/>
                <w:szCs w:val="18"/>
              </w:rPr>
              <w:t xml:space="preserve">完整、技术可行性</w:t>
            </w:r>
            <w:r>
              <w:rPr>
                <w:rFonts w:hint="eastAsia" w:ascii="宋体" w:hAnsi="宋体" w:eastAsia="宋体" w:cs="宋体"/>
                <w:color w:val="auto"/>
                <w:sz w:val="21"/>
                <w:szCs w:val="18"/>
                <w:lang w:val="en-US" w:eastAsia="zh-CN"/>
              </w:rPr>
              <w:t xml:space="preserve">较强</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针对性较强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4</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简单笼统</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一般</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针对性一般</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2</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不完整</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差</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针对性不足</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1</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不提供阐述的不得分</w:t>
            </w:r>
            <w:r>
              <w:rPr>
                <w:rFonts w:hint="eastAsia" w:ascii="宋体" w:hAnsi="宋体" w:eastAsia="宋体" w:cs="宋体"/>
                <w:color w:val="auto"/>
                <w:sz w:val="21"/>
                <w:szCs w:val="18"/>
                <w:lang w:eastAsia="zh-CN"/>
              </w:rPr>
              <w:t xml:space="preserve">。</w:t>
            </w:r>
            <w:r/>
          </w:p>
        </w:tc>
        <w:tc>
          <w:tcPr>
            <w:shd w:val="clear" w:color="auto" w:fill="auto"/>
            <w:tcW w:w="1112"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5.2.6</w:t>
            </w:r>
            <w:r/>
          </w:p>
        </w:tc>
        <w:tc>
          <w:tcPr>
            <w:shd w:val="clear" w:color="auto" w:fill="auto"/>
            <w:tcW w:w="6350" w:type="dxa"/>
            <w:vAlign w:val="center"/>
            <w:textDirection w:val="lrTb"/>
            <w:noWrap w:val="false"/>
          </w:tcPr>
          <w:p>
            <w:pPr>
              <w:keepLines w:val="0"/>
              <w:keepNext w:val="0"/>
              <w:pageBreakBefore w:val="0"/>
              <w:spacing w:line="240" w:lineRule="auto"/>
              <w:rPr>
                <w:rFonts w:hint="eastAsia" w:ascii="宋体" w:hAnsi="宋体" w:eastAsia="宋体" w:cs="宋体"/>
                <w:b/>
                <w:bCs/>
                <w:color w:val="auto"/>
                <w:sz w:val="21"/>
                <w:szCs w:val="18"/>
              </w:rPr>
            </w:pPr>
            <w:r>
              <w:rPr>
                <w:rFonts w:hint="eastAsia" w:ascii="宋体" w:hAnsi="宋体" w:eastAsia="宋体" w:cs="宋体"/>
                <w:b/>
                <w:bCs/>
                <w:color w:val="auto"/>
                <w:sz w:val="21"/>
                <w:szCs w:val="18"/>
              </w:rPr>
              <w:t xml:space="preserve">检测工作质量与服务保证措施（</w:t>
            </w:r>
            <w:r>
              <w:rPr>
                <w:rFonts w:hint="eastAsia" w:ascii="宋体" w:hAnsi="宋体" w:eastAsia="宋体" w:cs="宋体"/>
                <w:b/>
                <w:bCs/>
                <w:color w:val="auto"/>
                <w:sz w:val="21"/>
                <w:szCs w:val="18"/>
                <w:lang w:val="en-US" w:eastAsia="zh-CN"/>
              </w:rPr>
              <w:t xml:space="preserve">6</w:t>
            </w:r>
            <w:r>
              <w:rPr>
                <w:rFonts w:hint="eastAsia" w:ascii="宋体" w:hAnsi="宋体" w:eastAsia="宋体" w:cs="宋体"/>
                <w:b/>
                <w:bCs/>
                <w:color w:val="auto"/>
                <w:sz w:val="21"/>
                <w:szCs w:val="18"/>
              </w:rPr>
              <w:t xml:space="preserve">分）：</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18"/>
              </w:rPr>
              <w:t xml:space="preserve">根据检测工作服务的</w:t>
            </w:r>
            <w:r>
              <w:rPr>
                <w:rFonts w:hint="eastAsia" w:ascii="宋体" w:hAnsi="宋体" w:eastAsia="宋体" w:cs="宋体"/>
                <w:color w:val="auto"/>
                <w:sz w:val="21"/>
                <w:szCs w:val="18"/>
                <w:lang w:val="en-US" w:eastAsia="zh-CN"/>
              </w:rPr>
              <w:t xml:space="preserve">内容制定</w:t>
            </w:r>
            <w:r>
              <w:rPr>
                <w:rFonts w:hint="eastAsia" w:ascii="宋体" w:hAnsi="宋体" w:eastAsia="宋体" w:cs="宋体"/>
                <w:color w:val="auto"/>
                <w:sz w:val="21"/>
                <w:szCs w:val="18"/>
              </w:rPr>
              <w:t xml:space="preserve">服务质量与服务保证措施进行横向比较</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方案详细完整、技术可行性强、</w:t>
            </w:r>
            <w:r>
              <w:rPr>
                <w:rFonts w:hint="eastAsia" w:ascii="宋体" w:hAnsi="宋体" w:eastAsia="宋体" w:cs="宋体"/>
                <w:color w:val="auto"/>
                <w:sz w:val="21"/>
                <w:szCs w:val="18"/>
                <w:lang w:val="en-US" w:eastAsia="zh-CN"/>
              </w:rPr>
              <w:t xml:space="preserve">针对性强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6</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较为</w:t>
            </w:r>
            <w:r>
              <w:rPr>
                <w:rFonts w:hint="eastAsia" w:ascii="宋体" w:hAnsi="宋体" w:eastAsia="宋体" w:cs="宋体"/>
                <w:color w:val="auto"/>
                <w:sz w:val="21"/>
                <w:szCs w:val="18"/>
              </w:rPr>
              <w:t xml:space="preserve">完整、技术可行性</w:t>
            </w:r>
            <w:r>
              <w:rPr>
                <w:rFonts w:hint="eastAsia" w:ascii="宋体" w:hAnsi="宋体" w:eastAsia="宋体" w:cs="宋体"/>
                <w:color w:val="auto"/>
                <w:sz w:val="21"/>
                <w:szCs w:val="18"/>
                <w:lang w:val="en-US" w:eastAsia="zh-CN"/>
              </w:rPr>
              <w:t xml:space="preserve">较强</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针对性较强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4</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方案</w:t>
            </w:r>
            <w:r>
              <w:rPr>
                <w:rFonts w:hint="eastAsia" w:ascii="宋体" w:hAnsi="宋体" w:eastAsia="宋体" w:cs="宋体"/>
                <w:color w:val="auto"/>
                <w:sz w:val="21"/>
                <w:szCs w:val="18"/>
                <w:lang w:val="en-US" w:eastAsia="zh-CN"/>
              </w:rPr>
              <w:t xml:space="preserve">简单笼统</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一般</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针对性一般</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2</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不完整</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差</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针对性不足</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1</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不提供阐述的不得分。</w:t>
            </w:r>
            <w:r/>
          </w:p>
        </w:tc>
        <w:tc>
          <w:tcPr>
            <w:shd w:val="clear" w:color="auto" w:fill="auto"/>
            <w:tcW w:w="1112"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5.2.7</w:t>
            </w:r>
            <w:r/>
          </w:p>
        </w:tc>
        <w:tc>
          <w:tcPr>
            <w:shd w:val="clear" w:color="auto" w:fill="auto"/>
            <w:tcW w:w="6350" w:type="dxa"/>
            <w:vAlign w:val="center"/>
            <w:textDirection w:val="lrTb"/>
            <w:noWrap w:val="false"/>
          </w:tcPr>
          <w:p>
            <w:pPr>
              <w:keepLines w:val="0"/>
              <w:keepNext w:val="0"/>
              <w:pageBreakBefore w:val="0"/>
              <w:spacing w:line="240" w:lineRule="auto"/>
              <w:rPr>
                <w:rFonts w:hint="eastAsia" w:ascii="宋体" w:hAnsi="宋体" w:eastAsia="宋体" w:cs="宋体"/>
                <w:b/>
                <w:bCs/>
                <w:color w:val="auto"/>
                <w:sz w:val="21"/>
                <w:szCs w:val="18"/>
              </w:rPr>
            </w:pPr>
            <w:r>
              <w:rPr>
                <w:rFonts w:hint="eastAsia" w:ascii="宋体" w:hAnsi="宋体" w:eastAsia="宋体" w:cs="宋体"/>
                <w:b/>
                <w:bCs/>
                <w:color w:val="auto"/>
                <w:sz w:val="21"/>
                <w:szCs w:val="18"/>
              </w:rPr>
              <w:t xml:space="preserve">安全生产管理措施（</w:t>
            </w:r>
            <w:r>
              <w:rPr>
                <w:rFonts w:hint="eastAsia" w:ascii="宋体" w:hAnsi="宋体" w:eastAsia="宋体" w:cs="宋体"/>
                <w:b/>
                <w:bCs/>
                <w:color w:val="auto"/>
                <w:sz w:val="21"/>
                <w:szCs w:val="18"/>
                <w:lang w:val="en-US" w:eastAsia="zh-CN"/>
              </w:rPr>
              <w:t xml:space="preserve">6</w:t>
            </w:r>
            <w:r>
              <w:rPr>
                <w:rFonts w:hint="eastAsia" w:ascii="宋体" w:hAnsi="宋体" w:eastAsia="宋体" w:cs="宋体"/>
                <w:b/>
                <w:bCs/>
                <w:color w:val="auto"/>
                <w:sz w:val="21"/>
                <w:szCs w:val="18"/>
              </w:rPr>
              <w:t xml:space="preserve">分）：</w:t>
            </w:r>
            <w:r/>
          </w:p>
          <w:p>
            <w:pP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18"/>
              </w:rPr>
              <w:t xml:space="preserve">根据检测工作服务的</w:t>
            </w:r>
            <w:r>
              <w:rPr>
                <w:rFonts w:hint="eastAsia" w:ascii="宋体" w:hAnsi="宋体" w:eastAsia="宋体" w:cs="宋体"/>
                <w:color w:val="auto"/>
                <w:sz w:val="21"/>
                <w:szCs w:val="18"/>
                <w:lang w:val="en-US" w:eastAsia="zh-CN"/>
              </w:rPr>
              <w:t xml:space="preserve">内容制定安全管理</w:t>
            </w:r>
            <w:r>
              <w:rPr>
                <w:rFonts w:hint="eastAsia" w:ascii="宋体" w:hAnsi="宋体" w:eastAsia="宋体" w:cs="宋体"/>
                <w:color w:val="auto"/>
                <w:sz w:val="21"/>
                <w:szCs w:val="18"/>
              </w:rPr>
              <w:t xml:space="preserve">措施进行横向比较</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方案详细完整、技术可行性强、</w:t>
            </w:r>
            <w:r>
              <w:rPr>
                <w:rFonts w:hint="eastAsia" w:ascii="宋体" w:hAnsi="宋体" w:eastAsia="宋体" w:cs="宋体"/>
                <w:color w:val="auto"/>
                <w:sz w:val="21"/>
                <w:szCs w:val="18"/>
                <w:lang w:val="en-US" w:eastAsia="zh-CN"/>
              </w:rPr>
              <w:t xml:space="preserve">针对性强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6</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较为</w:t>
            </w:r>
            <w:r>
              <w:rPr>
                <w:rFonts w:hint="eastAsia" w:ascii="宋体" w:hAnsi="宋体" w:eastAsia="宋体" w:cs="宋体"/>
                <w:color w:val="auto"/>
                <w:sz w:val="21"/>
                <w:szCs w:val="18"/>
              </w:rPr>
              <w:t xml:space="preserve">完整、技术可行性</w:t>
            </w:r>
            <w:r>
              <w:rPr>
                <w:rFonts w:hint="eastAsia" w:ascii="宋体" w:hAnsi="宋体" w:eastAsia="宋体" w:cs="宋体"/>
                <w:color w:val="auto"/>
                <w:sz w:val="21"/>
                <w:szCs w:val="18"/>
                <w:lang w:val="en-US" w:eastAsia="zh-CN"/>
              </w:rPr>
              <w:t xml:space="preserve">较强</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针对性较强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4</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方案</w:t>
            </w:r>
            <w:r>
              <w:rPr>
                <w:rFonts w:hint="eastAsia" w:ascii="宋体" w:hAnsi="宋体" w:eastAsia="宋体" w:cs="宋体"/>
                <w:color w:val="auto"/>
                <w:sz w:val="21"/>
                <w:szCs w:val="18"/>
                <w:lang w:val="en-US" w:eastAsia="zh-CN"/>
              </w:rPr>
              <w:t xml:space="preserve">简单笼统</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一般</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针对性一般</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2</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不完整</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差</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针对性不足</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1</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不提供阐述的不得分。</w:t>
            </w:r>
            <w:r/>
          </w:p>
        </w:tc>
        <w:tc>
          <w:tcPr>
            <w:shd w:val="clear" w:color="auto" w:fill="auto"/>
            <w:tcW w:w="1112"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5.2.8</w:t>
            </w:r>
            <w:r/>
          </w:p>
        </w:tc>
        <w:tc>
          <w:tcPr>
            <w:shd w:val="clear" w:color="auto" w:fill="auto"/>
            <w:tcW w:w="6350" w:type="dxa"/>
            <w:vAlign w:val="center"/>
            <w:textDirection w:val="lrTb"/>
            <w:noWrap w:val="false"/>
          </w:tcPr>
          <w:p>
            <w:pPr>
              <w:keepLines w:val="0"/>
              <w:keepNext w:val="0"/>
              <w:pageBreakBefore w:val="0"/>
              <w:spacing w:line="240" w:lineRule="auto"/>
              <w:rPr>
                <w:rFonts w:hint="eastAsia" w:ascii="宋体" w:hAnsi="宋体" w:eastAsia="宋体" w:cs="宋体"/>
                <w:b/>
                <w:bCs/>
                <w:color w:val="auto"/>
                <w:sz w:val="21"/>
                <w:szCs w:val="18"/>
              </w:rPr>
            </w:pPr>
            <w:r>
              <w:rPr>
                <w:rFonts w:hint="eastAsia" w:ascii="宋体" w:hAnsi="宋体" w:eastAsia="宋体" w:cs="宋体"/>
                <w:b/>
                <w:bCs/>
                <w:color w:val="auto"/>
                <w:sz w:val="21"/>
                <w:szCs w:val="18"/>
              </w:rPr>
              <w:t xml:space="preserve">定期检测的重点和难点分析及对策措施比较（</w:t>
            </w:r>
            <w:r>
              <w:rPr>
                <w:rFonts w:hint="eastAsia" w:ascii="宋体" w:hAnsi="宋体" w:eastAsia="宋体" w:cs="宋体"/>
                <w:b/>
                <w:bCs/>
                <w:color w:val="auto"/>
                <w:sz w:val="21"/>
                <w:szCs w:val="18"/>
                <w:lang w:val="en-US" w:eastAsia="zh-CN"/>
              </w:rPr>
              <w:t xml:space="preserve">6</w:t>
            </w:r>
            <w:r>
              <w:rPr>
                <w:rFonts w:hint="eastAsia" w:ascii="宋体" w:hAnsi="宋体" w:eastAsia="宋体" w:cs="宋体"/>
                <w:b/>
                <w:bCs/>
                <w:color w:val="auto"/>
                <w:sz w:val="21"/>
                <w:szCs w:val="18"/>
              </w:rPr>
              <w:t xml:space="preserve">分）：</w:t>
            </w:r>
            <w:r/>
          </w:p>
          <w:p>
            <w:pP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18"/>
              </w:rPr>
              <w:t xml:space="preserve">根据对本项目定期检测重点、难点的分析是否具有针对性，对策措施是否合理有效进行横向比较</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方案详细完整、技术可行性强、</w:t>
            </w:r>
            <w:r>
              <w:rPr>
                <w:rFonts w:hint="eastAsia" w:ascii="宋体" w:hAnsi="宋体" w:eastAsia="宋体" w:cs="宋体"/>
                <w:color w:val="auto"/>
                <w:sz w:val="21"/>
                <w:szCs w:val="18"/>
                <w:lang w:val="en-US" w:eastAsia="zh-CN"/>
              </w:rPr>
              <w:t xml:space="preserve">针对性强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6</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较为</w:t>
            </w:r>
            <w:r>
              <w:rPr>
                <w:rFonts w:hint="eastAsia" w:ascii="宋体" w:hAnsi="宋体" w:eastAsia="宋体" w:cs="宋体"/>
                <w:color w:val="auto"/>
                <w:sz w:val="21"/>
                <w:szCs w:val="18"/>
              </w:rPr>
              <w:t xml:space="preserve">完整、技术可行性</w:t>
            </w:r>
            <w:r>
              <w:rPr>
                <w:rFonts w:hint="eastAsia" w:ascii="宋体" w:hAnsi="宋体" w:eastAsia="宋体" w:cs="宋体"/>
                <w:color w:val="auto"/>
                <w:sz w:val="21"/>
                <w:szCs w:val="18"/>
                <w:lang w:val="en-US" w:eastAsia="zh-CN"/>
              </w:rPr>
              <w:t xml:space="preserve">较强</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针对性较强</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4</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方案</w:t>
            </w:r>
            <w:r>
              <w:rPr>
                <w:rFonts w:hint="eastAsia" w:ascii="宋体" w:hAnsi="宋体" w:eastAsia="宋体" w:cs="宋体"/>
                <w:color w:val="auto"/>
                <w:sz w:val="21"/>
                <w:szCs w:val="18"/>
                <w:lang w:val="en-US" w:eastAsia="zh-CN"/>
              </w:rPr>
              <w:t xml:space="preserve">简单笼统</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一般</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针对性一般</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2</w:t>
            </w:r>
            <w:r>
              <w:rPr>
                <w:rFonts w:hint="eastAsia" w:ascii="宋体" w:hAnsi="宋体" w:eastAsia="宋体" w:cs="宋体"/>
                <w:color w:val="auto"/>
                <w:sz w:val="21"/>
                <w:szCs w:val="18"/>
              </w:rPr>
              <w:t xml:space="preserve">分；方案</w:t>
            </w:r>
            <w:r>
              <w:rPr>
                <w:rFonts w:hint="eastAsia" w:ascii="宋体" w:hAnsi="宋体" w:eastAsia="宋体" w:cs="宋体"/>
                <w:color w:val="auto"/>
                <w:sz w:val="21"/>
                <w:szCs w:val="18"/>
                <w:lang w:val="en-US" w:eastAsia="zh-CN"/>
              </w:rPr>
              <w:t xml:space="preserve">不完整</w:t>
            </w:r>
            <w:r>
              <w:rPr>
                <w:rFonts w:hint="eastAsia" w:ascii="宋体" w:hAnsi="宋体" w:eastAsia="宋体" w:cs="宋体"/>
                <w:color w:val="auto"/>
                <w:sz w:val="21"/>
                <w:szCs w:val="18"/>
              </w:rPr>
              <w:t xml:space="preserve">、技术可行性</w:t>
            </w:r>
            <w:r>
              <w:rPr>
                <w:rFonts w:hint="eastAsia" w:ascii="宋体" w:hAnsi="宋体" w:eastAsia="宋体" w:cs="宋体"/>
                <w:color w:val="auto"/>
                <w:sz w:val="21"/>
                <w:szCs w:val="18"/>
                <w:lang w:val="en-US" w:eastAsia="zh-CN"/>
              </w:rPr>
              <w:t xml:space="preserve">差</w:t>
            </w:r>
            <w:r>
              <w:rPr>
                <w:rFonts w:hint="eastAsia" w:ascii="宋体" w:hAnsi="宋体" w:eastAsia="宋体" w:cs="宋体"/>
                <w:color w:val="auto"/>
                <w:sz w:val="21"/>
                <w:szCs w:val="18"/>
              </w:rPr>
              <w:t xml:space="preserve">、</w:t>
            </w:r>
            <w:r>
              <w:rPr>
                <w:rFonts w:hint="eastAsia" w:ascii="宋体" w:hAnsi="宋体" w:eastAsia="宋体" w:cs="宋体"/>
                <w:color w:val="auto"/>
                <w:sz w:val="21"/>
                <w:szCs w:val="18"/>
                <w:lang w:val="en-US" w:eastAsia="zh-CN"/>
              </w:rPr>
              <w:t xml:space="preserve">针对性不足</w:t>
            </w:r>
            <w:r>
              <w:rPr>
                <w:rFonts w:hint="eastAsia" w:ascii="宋体" w:hAnsi="宋体" w:eastAsia="宋体" w:cs="宋体"/>
                <w:color w:val="auto"/>
                <w:sz w:val="21"/>
                <w:szCs w:val="18"/>
              </w:rPr>
              <w:t xml:space="preserve">的得</w:t>
            </w:r>
            <w:r>
              <w:rPr>
                <w:rFonts w:hint="eastAsia" w:ascii="宋体" w:hAnsi="宋体" w:eastAsia="宋体" w:cs="宋体"/>
                <w:color w:val="auto"/>
                <w:sz w:val="21"/>
                <w:szCs w:val="18"/>
                <w:lang w:val="en-US" w:eastAsia="zh-CN"/>
              </w:rPr>
              <w:t xml:space="preserve">1</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eastAsia="zh-CN"/>
              </w:rPr>
              <w:t xml:space="preserve">；</w:t>
            </w:r>
            <w:r>
              <w:rPr>
                <w:rFonts w:hint="eastAsia" w:ascii="宋体" w:hAnsi="宋体" w:eastAsia="宋体" w:cs="宋体"/>
                <w:color w:val="auto"/>
                <w:sz w:val="21"/>
                <w:szCs w:val="18"/>
              </w:rPr>
              <w:t xml:space="preserve">不提供阐述的不得分。</w:t>
            </w:r>
            <w:r/>
          </w:p>
        </w:tc>
        <w:tc>
          <w:tcPr>
            <w:shd w:val="clear" w:color="auto" w:fill="auto"/>
            <w:tcW w:w="1112"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5.2.9</w:t>
            </w:r>
            <w:r/>
          </w:p>
        </w:tc>
        <w:tc>
          <w:tcPr>
            <w:shd w:val="clear" w:color="auto" w:fill="auto"/>
            <w:tcW w:w="6350" w:type="dxa"/>
            <w:vAlign w:val="center"/>
            <w:textDirection w:val="lrTb"/>
            <w:noWrap w:val="false"/>
          </w:tcPr>
          <w:p>
            <w:pPr>
              <w:keepLines w:val="0"/>
              <w:keepNext w:val="0"/>
              <w:pageBreakBefore w:val="0"/>
              <w:spacing w:line="240" w:lineRule="auto"/>
              <w:rPr>
                <w:rFonts w:hint="eastAsia" w:ascii="宋体" w:hAnsi="宋体" w:eastAsia="宋体" w:cs="宋体"/>
                <w:b/>
                <w:bCs/>
                <w:color w:val="auto"/>
                <w:sz w:val="21"/>
                <w:szCs w:val="18"/>
                <w:lang w:val="en-US" w:eastAsia="zh-CN"/>
              </w:rPr>
            </w:pPr>
            <w:r>
              <w:rPr>
                <w:rFonts w:hint="eastAsia" w:ascii="宋体" w:hAnsi="宋体" w:eastAsia="宋体" w:cs="宋体"/>
                <w:b/>
                <w:bCs/>
                <w:color w:val="auto"/>
                <w:sz w:val="21"/>
                <w:szCs w:val="18"/>
                <w:lang w:val="en-US" w:eastAsia="zh-CN"/>
              </w:rPr>
              <w:t xml:space="preserve">合理化建议（3分）：</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18"/>
                <w:lang w:val="en-US" w:eastAsia="zh-CN"/>
              </w:rPr>
              <w:t xml:space="preserve">针对本项目提出合理化建议的可行性情况进行评分：可行性强的得3</w:t>
            </w:r>
            <w:r>
              <w:rPr>
                <w:rFonts w:hint="eastAsia" w:ascii="宋体" w:hAnsi="宋体" w:eastAsia="宋体" w:cs="宋体"/>
                <w:color w:val="auto"/>
                <w:sz w:val="21"/>
                <w:szCs w:val="18"/>
              </w:rPr>
              <w:t xml:space="preserve">分</w:t>
            </w:r>
            <w:r>
              <w:rPr>
                <w:rFonts w:hint="eastAsia" w:ascii="宋体" w:hAnsi="宋体" w:eastAsia="宋体" w:cs="宋体"/>
                <w:color w:val="auto"/>
                <w:sz w:val="21"/>
                <w:szCs w:val="18"/>
                <w:lang w:val="en-US" w:eastAsia="zh-CN"/>
              </w:rPr>
              <w:t xml:space="preserve">；可行性比较强的得2分；可行性一般的得1分；未提供不得分。</w:t>
            </w:r>
            <w:r/>
          </w:p>
        </w:tc>
        <w:tc>
          <w:tcPr>
            <w:shd w:val="clear" w:color="auto" w:fill="auto"/>
            <w:tcW w:w="1112"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r>
      <w:tr>
        <w:trPr>
          <w:trHeight w:val="335"/>
        </w:trPr>
        <w:tc>
          <w:tcPr>
            <w:tcW w:w="1075" w:type="dxa"/>
            <w:vAlign w:val="center"/>
            <w:vMerge w:val="restart"/>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Theme="minorEastAsia" w:hAnsiTheme="minorEastAsia" w:eastAsiaTheme="minorEastAsia" w:cstheme="minorEastAsia"/>
                <w:b/>
                <w:bCs/>
                <w:color w:val="auto"/>
                <w:sz w:val="21"/>
                <w:szCs w:val="18"/>
                <w:lang w:val="en-US" w:eastAsia="zh-CN"/>
              </w:rPr>
              <w:t xml:space="preserve">5</w:t>
            </w:r>
            <w:r>
              <w:rPr>
                <w:rFonts w:hint="eastAsia" w:asciiTheme="minorEastAsia" w:hAnsiTheme="minorEastAsia" w:eastAsiaTheme="minorEastAsia" w:cstheme="minorEastAsia"/>
                <w:b/>
                <w:bCs/>
                <w:color w:val="auto"/>
                <w:sz w:val="21"/>
                <w:szCs w:val="18"/>
              </w:rPr>
              <w:t xml:space="preserve">.3企业</w:t>
            </w:r>
            <w:r>
              <w:rPr>
                <w:rFonts w:hint="eastAsia" w:asciiTheme="minorEastAsia" w:hAnsiTheme="minorEastAsia" w:eastAsiaTheme="minorEastAsia" w:cstheme="minorEastAsia"/>
                <w:b/>
                <w:bCs/>
                <w:color w:val="auto"/>
                <w:sz w:val="21"/>
                <w:szCs w:val="18"/>
                <w:lang w:val="en-US" w:eastAsia="zh-CN"/>
              </w:rPr>
              <w:t xml:space="preserve">履约能力：</w:t>
            </w:r>
            <w:r>
              <w:rPr>
                <w:rFonts w:hint="eastAsia" w:asciiTheme="minorEastAsia" w:hAnsiTheme="minorEastAsia" w:eastAsiaTheme="minorEastAsia" w:cstheme="minorEastAsia"/>
                <w:b/>
                <w:bCs/>
                <w:color w:val="auto"/>
                <w:sz w:val="21"/>
                <w:szCs w:val="18"/>
              </w:rPr>
              <w:t xml:space="preserve">（最高为</w:t>
            </w:r>
            <w:r>
              <w:rPr>
                <w:rFonts w:hint="eastAsia" w:asciiTheme="minorEastAsia" w:hAnsiTheme="minorEastAsia" w:eastAsiaTheme="minorEastAsia" w:cstheme="minorEastAsia"/>
                <w:b/>
                <w:bCs/>
                <w:color w:val="auto"/>
                <w:sz w:val="21"/>
                <w:szCs w:val="18"/>
                <w:lang w:val="en-US" w:eastAsia="zh-CN"/>
              </w:rPr>
              <w:t xml:space="preserve">40</w:t>
            </w:r>
            <w:r>
              <w:rPr>
                <w:rFonts w:hint="eastAsia" w:asciiTheme="minorEastAsia" w:hAnsiTheme="minorEastAsia" w:eastAsiaTheme="minorEastAsia" w:cstheme="minorEastAsia"/>
                <w:b/>
                <w:bCs/>
                <w:color w:val="auto"/>
                <w:sz w:val="21"/>
                <w:szCs w:val="18"/>
              </w:rPr>
              <w:t xml:space="preserve">分）</w:t>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5.3.1</w:t>
            </w:r>
            <w:r/>
          </w:p>
        </w:tc>
        <w:tc>
          <w:tcPr>
            <w:shd w:val="clear" w:color="auto" w:fill="auto"/>
            <w:tcW w:w="6350" w:type="dxa"/>
            <w:vAlign w:val="center"/>
            <w:textDirection w:val="lrTb"/>
            <w:noWrap w:val="false"/>
          </w:tcPr>
          <w:p>
            <w:pPr>
              <w:keepLines w:val="0"/>
              <w:keepNext w:val="0"/>
              <w:pageBreakBefore w:val="0"/>
              <w:spacing w:line="240" w:lineRule="auto"/>
              <w:rPr>
                <w:rFonts w:hint="eastAsia" w:ascii="宋体" w:hAnsi="宋体" w:eastAsia="宋体" w:cs="宋体"/>
                <w:b/>
                <w:bCs/>
                <w:color w:val="auto"/>
                <w:sz w:val="21"/>
                <w:szCs w:val="18"/>
                <w:highlight w:val="none"/>
                <w:lang w:eastAsia="zh-CN"/>
              </w:rPr>
            </w:pPr>
            <w:r>
              <w:rPr>
                <w:rFonts w:hint="eastAsia" w:asciiTheme="minorEastAsia" w:hAnsiTheme="minorEastAsia" w:eastAsiaTheme="minorEastAsia" w:cstheme="minorEastAsia"/>
                <w:b/>
                <w:bCs/>
                <w:color w:val="auto"/>
                <w:sz w:val="21"/>
                <w:szCs w:val="18"/>
                <w:highlight w:val="none"/>
              </w:rPr>
              <w:t xml:space="preserve">配备的本</w:t>
            </w:r>
            <w:r>
              <w:rPr>
                <w:rFonts w:hint="eastAsia" w:ascii="宋体" w:hAnsi="宋体" w:eastAsia="宋体" w:cs="宋体"/>
                <w:b/>
                <w:bCs/>
                <w:color w:val="auto"/>
                <w:sz w:val="21"/>
                <w:szCs w:val="18"/>
                <w:highlight w:val="none"/>
              </w:rPr>
              <w:t xml:space="preserve">项目负责人情况比较（</w:t>
            </w:r>
            <w:r>
              <w:rPr>
                <w:rFonts w:hint="eastAsia" w:ascii="宋体" w:hAnsi="宋体" w:eastAsia="宋体" w:cs="宋体"/>
                <w:b/>
                <w:bCs/>
                <w:color w:val="auto"/>
                <w:sz w:val="21"/>
                <w:szCs w:val="18"/>
                <w:highlight w:val="none"/>
                <w:lang w:val="en-US" w:eastAsia="zh-CN"/>
              </w:rPr>
              <w:t xml:space="preserve">6</w:t>
            </w:r>
            <w:r>
              <w:rPr>
                <w:rFonts w:hint="eastAsia" w:ascii="宋体" w:hAnsi="宋体" w:eastAsia="宋体" w:cs="宋体"/>
                <w:b/>
                <w:bCs/>
                <w:color w:val="auto"/>
                <w:sz w:val="21"/>
                <w:szCs w:val="18"/>
                <w:highlight w:val="none"/>
              </w:rPr>
              <w:t xml:space="preserve">分）</w:t>
            </w:r>
            <w:r>
              <w:rPr>
                <w:rFonts w:hint="eastAsia" w:ascii="宋体" w:hAnsi="宋体" w:eastAsia="宋体" w:cs="宋体"/>
                <w:b/>
                <w:bCs/>
                <w:color w:val="auto"/>
                <w:sz w:val="21"/>
                <w:szCs w:val="18"/>
                <w:highlight w:val="none"/>
                <w:lang w:eastAsia="zh-CN"/>
              </w:rPr>
              <w:t xml:space="preserve">：</w:t>
            </w:r>
            <w:r/>
          </w:p>
          <w:p>
            <w:pPr>
              <w:spacing w:line="240" w:lineRule="auto"/>
              <w:rPr>
                <w:rFonts w:hint="eastAsia"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rPr>
              <w:t xml:space="preserve">（1）拟投入项目负责人具备高级职称</w:t>
            </w:r>
            <w:r>
              <w:rPr>
                <w:rFonts w:hint="eastAsia" w:ascii="宋体" w:hAnsi="宋体" w:eastAsia="宋体" w:cs="宋体"/>
                <w:color w:val="auto"/>
                <w:sz w:val="21"/>
                <w:szCs w:val="18"/>
                <w:highlight w:val="none"/>
                <w:lang w:val="en-US" w:eastAsia="zh-CN"/>
              </w:rPr>
              <w:t xml:space="preserve">的</w:t>
            </w:r>
            <w:r>
              <w:rPr>
                <w:rFonts w:hint="eastAsia" w:ascii="宋体" w:hAnsi="宋体" w:eastAsia="宋体" w:cs="宋体"/>
                <w:color w:val="auto"/>
                <w:sz w:val="21"/>
                <w:szCs w:val="18"/>
                <w:highlight w:val="none"/>
              </w:rPr>
              <w:t xml:space="preserve">得</w:t>
            </w:r>
            <w:r>
              <w:rPr>
                <w:rFonts w:hint="eastAsia" w:ascii="宋体" w:hAnsi="宋体" w:eastAsia="宋体" w:cs="宋体"/>
                <w:color w:val="auto"/>
                <w:sz w:val="21"/>
                <w:szCs w:val="18"/>
                <w:highlight w:val="none"/>
                <w:lang w:val="en-US" w:eastAsia="zh-CN"/>
              </w:rPr>
              <w:t xml:space="preserve">2</w:t>
            </w:r>
            <w:r>
              <w:rPr>
                <w:rFonts w:hint="eastAsia" w:ascii="宋体" w:hAnsi="宋体" w:eastAsia="宋体" w:cs="宋体"/>
                <w:color w:val="auto"/>
                <w:sz w:val="21"/>
                <w:szCs w:val="18"/>
                <w:highlight w:val="none"/>
              </w:rPr>
              <w:t xml:space="preserve">分</w:t>
            </w:r>
            <w:r>
              <w:rPr>
                <w:rFonts w:hint="eastAsia" w:ascii="宋体" w:hAnsi="宋体" w:eastAsia="宋体" w:cs="宋体"/>
                <w:color w:val="auto"/>
                <w:sz w:val="21"/>
                <w:szCs w:val="18"/>
                <w:highlight w:val="none"/>
                <w:lang w:eastAsia="zh-CN"/>
              </w:rPr>
              <w:t xml:space="preserve">。</w:t>
            </w:r>
            <w:r/>
          </w:p>
          <w:p>
            <w:pPr>
              <w:spacing w:line="240" w:lineRule="auto"/>
              <w:rPr>
                <w:rFonts w:hint="default"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rPr>
              <w:t xml:space="preserve">（2）拟投入项目负责人</w:t>
            </w:r>
            <w:r>
              <w:rPr>
                <w:rFonts w:hint="eastAsia" w:ascii="宋体" w:hAnsi="宋体" w:eastAsia="宋体" w:cs="宋体"/>
                <w:color w:val="auto"/>
                <w:sz w:val="21"/>
                <w:szCs w:val="18"/>
                <w:highlight w:val="none"/>
                <w:lang w:val="en-US" w:eastAsia="zh-CN"/>
              </w:rPr>
              <w:t xml:space="preserve">具有交通运输部工程质量监督机构颁发的工程试验检测工程师（隧道专业）或交通运输部职业资格中心颁发的公路水运工程试验检测师（桥梁隧道工程专业）</w:t>
            </w:r>
            <w:r>
              <w:rPr>
                <w:rFonts w:hint="eastAsia" w:ascii="宋体" w:hAnsi="宋体" w:eastAsia="宋体" w:cs="宋体"/>
                <w:color w:val="auto"/>
                <w:sz w:val="21"/>
                <w:szCs w:val="18"/>
                <w:highlight w:val="none"/>
              </w:rPr>
              <w:t xml:space="preserve">资格证书</w:t>
            </w:r>
            <w:r>
              <w:rPr>
                <w:rFonts w:hint="eastAsia" w:ascii="宋体" w:hAnsi="宋体" w:eastAsia="宋体" w:cs="宋体"/>
                <w:color w:val="auto"/>
                <w:sz w:val="21"/>
                <w:szCs w:val="18"/>
                <w:highlight w:val="none"/>
                <w:lang w:val="en-US" w:eastAsia="zh-CN"/>
              </w:rPr>
              <w:t xml:space="preserve">的得2分。</w:t>
            </w:r>
            <w:r/>
          </w:p>
          <w:p>
            <w:pPr>
              <w:spacing w:line="240" w:lineRule="auto"/>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lang w:eastAsia="zh-CN"/>
              </w:rPr>
              <w:t xml:space="preserve">（</w:t>
            </w:r>
            <w:r>
              <w:rPr>
                <w:rFonts w:hint="eastAsia" w:ascii="宋体" w:hAnsi="宋体" w:eastAsia="宋体" w:cs="宋体"/>
                <w:color w:val="auto"/>
                <w:sz w:val="21"/>
                <w:szCs w:val="18"/>
                <w:highlight w:val="none"/>
                <w:lang w:val="en-US" w:eastAsia="zh-CN"/>
              </w:rPr>
              <w:t xml:space="preserve">3</w:t>
            </w:r>
            <w:r>
              <w:rPr>
                <w:rFonts w:hint="eastAsia" w:ascii="宋体" w:hAnsi="宋体" w:eastAsia="宋体" w:cs="宋体"/>
                <w:color w:val="auto"/>
                <w:sz w:val="21"/>
                <w:szCs w:val="18"/>
                <w:highlight w:val="none"/>
                <w:lang w:eastAsia="zh-CN"/>
              </w:rPr>
              <w:t xml:space="preserve">）</w:t>
            </w:r>
            <w:r>
              <w:rPr>
                <w:rFonts w:hint="eastAsia" w:ascii="宋体" w:hAnsi="宋体" w:eastAsia="宋体" w:cs="宋体"/>
                <w:sz w:val="21"/>
                <w:szCs w:val="18"/>
              </w:rPr>
              <w:t xml:space="preserve">拟投入项目负责人具有注册安全工程师的得2分</w:t>
            </w:r>
            <w:r>
              <w:rPr>
                <w:rFonts w:hint="eastAsia" w:ascii="宋体" w:hAnsi="宋体" w:eastAsia="宋体" w:cs="宋体"/>
                <w:color w:val="auto"/>
                <w:sz w:val="21"/>
                <w:szCs w:val="18"/>
                <w:highlight w:val="none"/>
                <w:lang w:eastAsia="zh-CN"/>
              </w:rPr>
              <w:t xml:space="preserve">。</w:t>
            </w:r>
            <w:r/>
          </w:p>
          <w:p>
            <w:pPr>
              <w:spacing w:line="240" w:lineRule="auto"/>
              <w:rPr>
                <w:rFonts w:hint="eastAsia" w:ascii="宋体" w:hAnsi="宋体" w:eastAsia="宋体" w:cs="宋体"/>
                <w:color w:val="auto"/>
                <w:sz w:val="21"/>
                <w:szCs w:val="18"/>
                <w:highlight w:val="none"/>
                <w:lang w:val="en-US" w:eastAsia="zh-CN"/>
              </w:rPr>
            </w:pPr>
            <w:r>
              <w:rPr>
                <w:rFonts w:hint="eastAsia" w:ascii="宋体" w:hAnsi="宋体" w:eastAsia="宋体" w:cs="宋体"/>
                <w:iCs/>
                <w:color w:val="auto"/>
                <w:sz w:val="21"/>
                <w:szCs w:val="21"/>
                <w:highlight w:val="none"/>
              </w:rPr>
              <w:t xml:space="preserve">注：投标文件中提供职称证书、执业资格证书及社保证明</w:t>
            </w:r>
            <w:r>
              <w:rPr>
                <w:rFonts w:hint="eastAsia" w:ascii="宋体" w:hAnsi="宋体" w:eastAsia="宋体" w:cs="宋体"/>
                <w:iCs/>
                <w:color w:val="auto"/>
                <w:sz w:val="21"/>
                <w:szCs w:val="21"/>
                <w:highlight w:val="none"/>
                <w:lang w:val="en-US" w:eastAsia="zh-CN"/>
              </w:rPr>
              <w:t xml:space="preserve">等扫描件</w:t>
            </w:r>
            <w:r>
              <w:rPr>
                <w:rFonts w:hint="eastAsia" w:ascii="宋体" w:hAnsi="宋体" w:eastAsia="宋体" w:cs="宋体"/>
                <w:iCs/>
                <w:color w:val="auto"/>
                <w:sz w:val="21"/>
                <w:szCs w:val="21"/>
                <w:highlight w:val="none"/>
              </w:rPr>
              <w:t xml:space="preserve">，</w:t>
            </w:r>
            <w:r>
              <w:rPr>
                <w:rFonts w:hint="eastAsia" w:ascii="宋体" w:hAnsi="宋体" w:eastAsia="宋体" w:cs="宋体"/>
                <w:iCs/>
                <w:color w:val="auto"/>
                <w:sz w:val="21"/>
                <w:szCs w:val="21"/>
                <w:highlight w:val="none"/>
                <w:lang w:val="en-US" w:eastAsia="zh-CN"/>
              </w:rPr>
              <w:t xml:space="preserve">未提供或提供不全的不得分</w:t>
            </w:r>
            <w:r>
              <w:rPr>
                <w:rFonts w:hint="eastAsia" w:ascii="宋体" w:hAnsi="宋体" w:eastAsia="宋体" w:cs="宋体"/>
                <w:iCs/>
                <w:color w:val="auto"/>
                <w:sz w:val="21"/>
                <w:szCs w:val="21"/>
                <w:highlight w:val="none"/>
              </w:rPr>
              <w:t xml:space="preserve">。</w:t>
            </w:r>
            <w:r/>
          </w:p>
        </w:tc>
        <w:tc>
          <w:tcPr>
            <w:shd w:val="clear" w:color="auto" w:fill="auto"/>
            <w:tcW w:w="1112"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5.3.2</w:t>
            </w:r>
            <w:r/>
          </w:p>
        </w:tc>
        <w:tc>
          <w:tcPr>
            <w:shd w:val="clear" w:color="auto" w:fill="auto"/>
            <w:tcW w:w="6350" w:type="dxa"/>
            <w:vAlign w:val="center"/>
            <w:textDirection w:val="lrTb"/>
            <w:noWrap w:val="false"/>
          </w:tcPr>
          <w:p>
            <w:pPr>
              <w:spacing w:line="240" w:lineRule="auto"/>
              <w:rPr>
                <w:rFonts w:hint="eastAsia" w:ascii="宋体" w:hAnsi="宋体" w:eastAsia="宋体" w:cs="宋体"/>
                <w:color w:val="auto"/>
                <w:sz w:val="21"/>
                <w:szCs w:val="18"/>
                <w:highlight w:val="none"/>
                <w:lang w:eastAsia="zh-CN"/>
              </w:rPr>
            </w:pPr>
            <w:r>
              <w:rPr>
                <w:rFonts w:hint="eastAsia" w:asciiTheme="minorEastAsia" w:hAnsiTheme="minorEastAsia" w:eastAsiaTheme="minorEastAsia" w:cstheme="minorEastAsia"/>
                <w:b/>
                <w:bCs/>
                <w:color w:val="auto"/>
                <w:sz w:val="21"/>
                <w:szCs w:val="18"/>
                <w:highlight w:val="none"/>
              </w:rPr>
              <w:t xml:space="preserve">配备的</w:t>
            </w:r>
            <w:r>
              <w:rPr>
                <w:rFonts w:hint="eastAsia" w:ascii="宋体" w:hAnsi="宋体" w:eastAsia="宋体" w:cs="宋体"/>
                <w:b/>
                <w:bCs/>
                <w:color w:val="auto"/>
                <w:sz w:val="21"/>
                <w:szCs w:val="18"/>
                <w:highlight w:val="none"/>
              </w:rPr>
              <w:t xml:space="preserve">技术负责人情况比较（</w:t>
            </w:r>
            <w:r>
              <w:rPr>
                <w:rFonts w:hint="eastAsia" w:ascii="宋体" w:hAnsi="宋体" w:eastAsia="宋体" w:cs="宋体"/>
                <w:b/>
                <w:bCs/>
                <w:color w:val="auto"/>
                <w:sz w:val="21"/>
                <w:szCs w:val="18"/>
                <w:highlight w:val="none"/>
                <w:lang w:val="en-US" w:eastAsia="zh-CN"/>
              </w:rPr>
              <w:t xml:space="preserve">6</w:t>
            </w:r>
            <w:r>
              <w:rPr>
                <w:rFonts w:hint="eastAsia" w:ascii="宋体" w:hAnsi="宋体" w:eastAsia="宋体" w:cs="宋体"/>
                <w:b/>
                <w:bCs/>
                <w:color w:val="auto"/>
                <w:sz w:val="21"/>
                <w:szCs w:val="18"/>
                <w:highlight w:val="none"/>
              </w:rPr>
              <w:t xml:space="preserve">分）</w:t>
            </w:r>
            <w:r>
              <w:rPr>
                <w:rFonts w:hint="eastAsia" w:ascii="宋体" w:hAnsi="宋体" w:eastAsia="宋体" w:cs="宋体"/>
                <w:b/>
                <w:bCs/>
                <w:color w:val="auto"/>
                <w:sz w:val="21"/>
                <w:szCs w:val="18"/>
                <w:highlight w:val="none"/>
                <w:lang w:eastAsia="zh-CN"/>
              </w:rPr>
              <w:t xml:space="preserve">：</w:t>
            </w:r>
            <w:r/>
          </w:p>
          <w:p>
            <w:pPr>
              <w:spacing w:line="240" w:lineRule="auto"/>
              <w:rPr>
                <w:rFonts w:hint="eastAsia"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rPr>
              <w:t xml:space="preserve">（1）拟投入技术负责人具备高级职称及以上</w:t>
            </w:r>
            <w:r>
              <w:rPr>
                <w:rFonts w:hint="eastAsia" w:ascii="宋体" w:hAnsi="宋体" w:eastAsia="宋体" w:cs="宋体"/>
                <w:color w:val="auto"/>
                <w:sz w:val="21"/>
                <w:szCs w:val="18"/>
                <w:highlight w:val="none"/>
                <w:lang w:val="en-US" w:eastAsia="zh-CN"/>
              </w:rPr>
              <w:t xml:space="preserve">的</w:t>
            </w:r>
            <w:r>
              <w:rPr>
                <w:rFonts w:hint="eastAsia" w:ascii="宋体" w:hAnsi="宋体" w:eastAsia="宋体" w:cs="宋体"/>
                <w:color w:val="auto"/>
                <w:sz w:val="21"/>
                <w:szCs w:val="18"/>
                <w:highlight w:val="none"/>
              </w:rPr>
              <w:t xml:space="preserve">得2分；中级职称</w:t>
            </w:r>
            <w:r>
              <w:rPr>
                <w:rFonts w:hint="eastAsia" w:ascii="宋体" w:hAnsi="宋体" w:eastAsia="宋体" w:cs="宋体"/>
                <w:color w:val="auto"/>
                <w:sz w:val="21"/>
                <w:szCs w:val="18"/>
                <w:highlight w:val="none"/>
                <w:lang w:val="en-US" w:eastAsia="zh-CN"/>
              </w:rPr>
              <w:t xml:space="preserve">的</w:t>
            </w:r>
            <w:r>
              <w:rPr>
                <w:rFonts w:hint="eastAsia" w:ascii="宋体" w:hAnsi="宋体" w:eastAsia="宋体" w:cs="宋体"/>
                <w:color w:val="auto"/>
                <w:sz w:val="21"/>
                <w:szCs w:val="18"/>
                <w:highlight w:val="none"/>
              </w:rPr>
              <w:t xml:space="preserve">得1分</w:t>
            </w:r>
            <w:r>
              <w:rPr>
                <w:rFonts w:hint="eastAsia" w:ascii="宋体" w:hAnsi="宋体" w:eastAsia="宋体" w:cs="宋体"/>
                <w:color w:val="auto"/>
                <w:sz w:val="21"/>
                <w:szCs w:val="18"/>
                <w:highlight w:val="none"/>
                <w:lang w:val="en-US" w:eastAsia="zh-CN"/>
              </w:rPr>
              <w:t xml:space="preserve">。</w:t>
            </w:r>
            <w:r/>
          </w:p>
          <w:p>
            <w:pPr>
              <w:spacing w:line="240" w:lineRule="auto"/>
              <w:rPr>
                <w:rFonts w:hint="eastAsia" w:ascii="宋体" w:hAnsi="宋体" w:eastAsia="宋体" w:cs="宋体"/>
                <w:color w:val="auto"/>
                <w:sz w:val="21"/>
                <w:szCs w:val="18"/>
                <w:highlight w:val="none"/>
                <w:lang w:eastAsia="zh-CN"/>
              </w:rPr>
            </w:pPr>
            <w:r>
              <w:rPr>
                <w:rFonts w:hint="eastAsia" w:ascii="宋体" w:hAnsi="宋体" w:eastAsia="宋体" w:cs="宋体"/>
                <w:color w:val="auto"/>
                <w:sz w:val="21"/>
                <w:szCs w:val="18"/>
                <w:highlight w:val="none"/>
              </w:rPr>
              <w:t xml:space="preserve">（2）拟投入</w:t>
            </w:r>
            <w:r>
              <w:rPr>
                <w:rFonts w:hint="eastAsia" w:ascii="宋体" w:hAnsi="宋体" w:eastAsia="宋体" w:cs="宋体"/>
                <w:color w:val="auto"/>
                <w:sz w:val="21"/>
                <w:szCs w:val="18"/>
                <w:highlight w:val="none"/>
                <w:lang w:val="en-US" w:eastAsia="zh-CN"/>
              </w:rPr>
              <w:t xml:space="preserve">技术</w:t>
            </w:r>
            <w:r>
              <w:rPr>
                <w:rFonts w:hint="eastAsia" w:ascii="宋体" w:hAnsi="宋体" w:eastAsia="宋体" w:cs="宋体"/>
                <w:color w:val="auto"/>
                <w:sz w:val="21"/>
                <w:szCs w:val="18"/>
                <w:highlight w:val="none"/>
              </w:rPr>
              <w:t xml:space="preserve">负责人</w:t>
            </w:r>
            <w:r>
              <w:rPr>
                <w:rFonts w:hint="eastAsia" w:ascii="宋体" w:hAnsi="宋体" w:eastAsia="宋体" w:cs="宋体"/>
                <w:color w:val="auto"/>
                <w:sz w:val="21"/>
                <w:szCs w:val="18"/>
                <w:highlight w:val="none"/>
                <w:lang w:val="en-US" w:eastAsia="zh-CN"/>
              </w:rPr>
              <w:t xml:space="preserve">具有交通运输部工程质量监督机构颁发的工程试验检测工程师（隧道专业）或交通运输部职业资格中心颁发的公路水运工程试验检测师（桥梁隧道工程专业）</w:t>
            </w:r>
            <w:r>
              <w:rPr>
                <w:rFonts w:hint="eastAsia" w:ascii="宋体" w:hAnsi="宋体" w:eastAsia="宋体" w:cs="宋体"/>
                <w:color w:val="auto"/>
                <w:sz w:val="21"/>
                <w:szCs w:val="18"/>
                <w:highlight w:val="none"/>
              </w:rPr>
              <w:t xml:space="preserve">资格证书</w:t>
            </w:r>
            <w:r>
              <w:rPr>
                <w:rFonts w:hint="eastAsia" w:ascii="宋体" w:hAnsi="宋体" w:eastAsia="宋体" w:cs="宋体"/>
                <w:color w:val="auto"/>
                <w:sz w:val="21"/>
                <w:szCs w:val="18"/>
                <w:highlight w:val="none"/>
                <w:lang w:val="en-US" w:eastAsia="zh-CN"/>
              </w:rPr>
              <w:t xml:space="preserve">的</w:t>
            </w:r>
            <w:r>
              <w:rPr>
                <w:rFonts w:hint="eastAsia" w:ascii="宋体" w:hAnsi="宋体" w:eastAsia="宋体" w:cs="宋体"/>
                <w:color w:val="auto"/>
                <w:sz w:val="21"/>
                <w:szCs w:val="18"/>
                <w:highlight w:val="none"/>
              </w:rPr>
              <w:t xml:space="preserve">得</w:t>
            </w:r>
            <w:r>
              <w:rPr>
                <w:rFonts w:hint="eastAsia" w:ascii="宋体" w:hAnsi="宋体" w:eastAsia="宋体" w:cs="宋体"/>
                <w:color w:val="auto"/>
                <w:sz w:val="21"/>
                <w:szCs w:val="18"/>
                <w:highlight w:val="none"/>
                <w:lang w:val="en-US" w:eastAsia="zh-CN"/>
              </w:rPr>
              <w:t xml:space="preserve">2</w:t>
            </w:r>
            <w:r>
              <w:rPr>
                <w:rFonts w:hint="eastAsia" w:ascii="宋体" w:hAnsi="宋体" w:eastAsia="宋体" w:cs="宋体"/>
                <w:color w:val="auto"/>
                <w:sz w:val="21"/>
                <w:szCs w:val="18"/>
                <w:highlight w:val="none"/>
              </w:rPr>
              <w:t xml:space="preserve">分</w:t>
            </w:r>
            <w:r>
              <w:rPr>
                <w:rFonts w:hint="eastAsia" w:ascii="宋体" w:hAnsi="宋体" w:eastAsia="宋体" w:cs="宋体"/>
                <w:color w:val="auto"/>
                <w:sz w:val="21"/>
                <w:szCs w:val="18"/>
                <w:highlight w:val="none"/>
                <w:lang w:eastAsia="zh-CN"/>
              </w:rPr>
              <w:t xml:space="preserve">。</w:t>
            </w:r>
            <w:r/>
          </w:p>
          <w:p>
            <w:pPr>
              <w:spacing w:line="240" w:lineRule="auto"/>
              <w:rPr>
                <w:rFonts w:hint="eastAsia"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lang w:eastAsia="zh-CN"/>
              </w:rPr>
              <w:t xml:space="preserve">（</w:t>
            </w:r>
            <w:r>
              <w:rPr>
                <w:rFonts w:hint="eastAsia" w:ascii="宋体" w:hAnsi="宋体" w:eastAsia="宋体" w:cs="宋体"/>
                <w:color w:val="auto"/>
                <w:sz w:val="21"/>
                <w:szCs w:val="18"/>
                <w:highlight w:val="none"/>
                <w:lang w:val="en-US" w:eastAsia="zh-CN"/>
              </w:rPr>
              <w:t xml:space="preserve">3）拟投入技术负责人具有注册安全工程师的得2分。</w:t>
            </w:r>
            <w:r/>
          </w:p>
          <w:p>
            <w:pPr>
              <w:spacing w:line="240" w:lineRule="auto"/>
              <w:rPr>
                <w:rFonts w:hint="eastAsia"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rPr>
              <w:t xml:space="preserve">注：项目负责人和技术负责人不能为同一人。投标文件中提供职称证书、执业资格证书</w:t>
            </w:r>
            <w:r>
              <w:rPr>
                <w:rFonts w:hint="eastAsia" w:ascii="宋体" w:hAnsi="宋体" w:eastAsia="宋体" w:cs="宋体"/>
                <w:color w:val="auto"/>
                <w:sz w:val="21"/>
                <w:szCs w:val="18"/>
                <w:highlight w:val="none"/>
                <w:lang w:val="en-US" w:eastAsia="zh-CN"/>
              </w:rPr>
              <w:t xml:space="preserve">及</w:t>
            </w:r>
            <w:r>
              <w:rPr>
                <w:rFonts w:hint="eastAsia" w:ascii="宋体" w:hAnsi="宋体" w:eastAsia="宋体" w:cs="宋体"/>
                <w:color w:val="auto"/>
                <w:sz w:val="21"/>
                <w:szCs w:val="18"/>
                <w:highlight w:val="none"/>
              </w:rPr>
              <w:t xml:space="preserve">社保证明等</w:t>
            </w:r>
            <w:r>
              <w:rPr>
                <w:rFonts w:hint="eastAsia" w:ascii="宋体" w:hAnsi="宋体" w:eastAsia="宋体" w:cs="宋体"/>
                <w:color w:val="auto"/>
                <w:sz w:val="21"/>
                <w:szCs w:val="18"/>
                <w:highlight w:val="none"/>
                <w:lang w:val="en-US" w:eastAsia="zh-CN"/>
              </w:rPr>
              <w:t xml:space="preserve">扫描件</w:t>
            </w:r>
            <w:r>
              <w:rPr>
                <w:rFonts w:hint="eastAsia" w:ascii="宋体" w:hAnsi="宋体" w:eastAsia="宋体" w:cs="宋体"/>
                <w:color w:val="auto"/>
                <w:sz w:val="21"/>
                <w:szCs w:val="18"/>
                <w:highlight w:val="none"/>
              </w:rPr>
              <w:t xml:space="preserve">，</w:t>
            </w:r>
            <w:r>
              <w:rPr>
                <w:rFonts w:hint="eastAsia" w:ascii="宋体" w:hAnsi="宋体" w:eastAsia="宋体" w:cs="宋体"/>
                <w:color w:val="auto"/>
                <w:sz w:val="21"/>
                <w:szCs w:val="18"/>
                <w:highlight w:val="none"/>
                <w:lang w:val="en-US" w:eastAsia="zh-CN"/>
              </w:rPr>
              <w:t xml:space="preserve">未提供或提供不全的不得分</w:t>
            </w:r>
            <w:r>
              <w:rPr>
                <w:rFonts w:hint="eastAsia" w:ascii="宋体" w:hAnsi="宋体" w:eastAsia="宋体" w:cs="宋体"/>
                <w:color w:val="auto"/>
                <w:sz w:val="21"/>
                <w:szCs w:val="18"/>
                <w:highlight w:val="none"/>
              </w:rPr>
              <w:t xml:space="preserve">。</w:t>
            </w:r>
            <w:r/>
          </w:p>
        </w:tc>
        <w:tc>
          <w:tcPr>
            <w:shd w:val="clear" w:color="auto" w:fill="auto"/>
            <w:tcW w:w="1112"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r>
        <w:trPr>
          <w:trHeight w:val="1538"/>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5.3.3</w:t>
            </w:r>
            <w:r/>
          </w:p>
        </w:tc>
        <w:tc>
          <w:tcPr>
            <w:shd w:val="clear" w:color="auto" w:fill="auto"/>
            <w:tcW w:w="6350" w:type="dxa"/>
            <w:vAlign w:val="center"/>
            <w:textDirection w:val="lrTb"/>
            <w:noWrap w:val="false"/>
          </w:tcPr>
          <w:p>
            <w:pPr>
              <w:spacing w:line="240" w:lineRule="auto"/>
              <w:rPr>
                <w:rFonts w:hint="eastAsia" w:ascii="宋体" w:hAnsi="宋体" w:eastAsia="宋体" w:cs="宋体"/>
                <w:color w:val="auto"/>
                <w:sz w:val="21"/>
                <w:szCs w:val="18"/>
                <w:highlight w:val="none"/>
                <w:lang w:eastAsia="zh-CN"/>
              </w:rPr>
            </w:pPr>
            <w:r>
              <w:rPr>
                <w:rFonts w:hint="eastAsia" w:asciiTheme="minorEastAsia" w:hAnsiTheme="minorEastAsia" w:eastAsiaTheme="minorEastAsia" w:cstheme="minorEastAsia"/>
                <w:b/>
                <w:bCs/>
                <w:color w:val="auto"/>
                <w:sz w:val="21"/>
                <w:szCs w:val="18"/>
              </w:rPr>
              <w:t xml:space="preserve">配</w:t>
            </w:r>
            <w:r>
              <w:rPr>
                <w:rFonts w:hint="eastAsia" w:asciiTheme="minorEastAsia" w:hAnsiTheme="minorEastAsia" w:eastAsiaTheme="minorEastAsia" w:cstheme="minorEastAsia"/>
                <w:b/>
                <w:bCs/>
                <w:color w:val="auto"/>
                <w:sz w:val="21"/>
                <w:szCs w:val="18"/>
                <w:highlight w:val="none"/>
              </w:rPr>
              <w:t xml:space="preserve">备的</w:t>
            </w:r>
            <w:r>
              <w:rPr>
                <w:rFonts w:hint="eastAsia" w:asciiTheme="minorEastAsia" w:hAnsiTheme="minorEastAsia" w:eastAsiaTheme="minorEastAsia" w:cstheme="minorEastAsia"/>
                <w:b/>
                <w:bCs/>
                <w:color w:val="auto"/>
                <w:sz w:val="21"/>
                <w:szCs w:val="18"/>
                <w:highlight w:val="none"/>
                <w:lang w:val="en-US" w:eastAsia="zh-CN"/>
              </w:rPr>
              <w:t xml:space="preserve">项目组成员比较（不包括项目负责人、技术负责人）</w:t>
            </w:r>
            <w:r>
              <w:rPr>
                <w:rFonts w:hint="eastAsia" w:ascii="宋体" w:hAnsi="宋体" w:eastAsia="宋体" w:cs="宋体"/>
                <w:b/>
                <w:bCs/>
                <w:color w:val="auto"/>
                <w:sz w:val="21"/>
                <w:szCs w:val="18"/>
                <w:highlight w:val="none"/>
              </w:rPr>
              <w:t xml:space="preserve">（</w:t>
            </w:r>
            <w:r>
              <w:rPr>
                <w:rFonts w:hint="eastAsia" w:ascii="宋体" w:hAnsi="宋体" w:eastAsia="宋体" w:cs="宋体"/>
                <w:b/>
                <w:bCs/>
                <w:color w:val="auto"/>
                <w:sz w:val="21"/>
                <w:szCs w:val="18"/>
                <w:highlight w:val="none"/>
                <w:lang w:val="en-US" w:eastAsia="zh-CN"/>
              </w:rPr>
              <w:t xml:space="preserve">10</w:t>
            </w:r>
            <w:r>
              <w:rPr>
                <w:rFonts w:hint="eastAsia" w:ascii="宋体" w:hAnsi="宋体" w:eastAsia="宋体" w:cs="宋体"/>
                <w:b/>
                <w:bCs/>
                <w:color w:val="auto"/>
                <w:sz w:val="21"/>
                <w:szCs w:val="18"/>
                <w:highlight w:val="none"/>
              </w:rPr>
              <w:t xml:space="preserve">分）</w:t>
            </w:r>
            <w:r>
              <w:rPr>
                <w:rFonts w:hint="eastAsia" w:ascii="宋体" w:hAnsi="宋体" w:eastAsia="宋体" w:cs="宋体"/>
                <w:b/>
                <w:bCs/>
                <w:color w:val="auto"/>
                <w:sz w:val="21"/>
                <w:szCs w:val="18"/>
                <w:highlight w:val="none"/>
                <w:lang w:eastAsia="zh-CN"/>
              </w:rPr>
              <w:t xml:space="preserve">：</w:t>
            </w:r>
            <w:r/>
          </w:p>
          <w:p>
            <w:pPr>
              <w:spacing w:line="240" w:lineRule="auto"/>
              <w:rPr>
                <w:rFonts w:hint="eastAsia"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rPr>
              <w:t xml:space="preserve">（</w:t>
            </w:r>
            <w:r>
              <w:rPr>
                <w:rFonts w:hint="eastAsia" w:ascii="宋体" w:hAnsi="宋体" w:eastAsia="宋体" w:cs="宋体"/>
                <w:color w:val="auto"/>
                <w:sz w:val="21"/>
                <w:szCs w:val="18"/>
                <w:highlight w:val="none"/>
                <w:lang w:val="en-US" w:eastAsia="zh-CN"/>
              </w:rPr>
              <w:t xml:space="preserve">1</w:t>
            </w:r>
            <w:r>
              <w:rPr>
                <w:rFonts w:hint="eastAsia" w:ascii="宋体" w:hAnsi="宋体" w:eastAsia="宋体" w:cs="宋体"/>
                <w:color w:val="auto"/>
                <w:sz w:val="21"/>
                <w:szCs w:val="18"/>
                <w:highlight w:val="none"/>
              </w:rPr>
              <w:t xml:space="preserve">）</w:t>
            </w:r>
            <w:r>
              <w:rPr>
                <w:rFonts w:hint="eastAsia" w:ascii="宋体" w:hAnsi="宋体" w:eastAsia="宋体" w:cs="宋体"/>
                <w:color w:val="auto"/>
                <w:sz w:val="21"/>
                <w:szCs w:val="18"/>
                <w:highlight w:val="none"/>
                <w:lang w:val="en-US" w:eastAsia="zh-CN"/>
              </w:rPr>
              <w:t xml:space="preserve">项目组成员具有高级职称的每提供一人得1分，最高2分。</w:t>
            </w:r>
            <w:r/>
          </w:p>
          <w:p>
            <w:pPr>
              <w:spacing w:line="240" w:lineRule="auto"/>
              <w:rPr>
                <w:rFonts w:hint="eastAsia" w:ascii="宋体" w:hAnsi="宋体" w:eastAsia="宋体" w:cs="宋体"/>
                <w:color w:val="auto"/>
                <w:sz w:val="21"/>
                <w:szCs w:val="18"/>
                <w:highlight w:val="none"/>
                <w:lang w:val="en-US"/>
              </w:rPr>
            </w:pPr>
            <w:r>
              <w:rPr>
                <w:rFonts w:hint="eastAsia" w:ascii="宋体" w:hAnsi="宋体" w:eastAsia="宋体" w:cs="宋体"/>
                <w:color w:val="auto"/>
                <w:sz w:val="21"/>
                <w:szCs w:val="18"/>
                <w:highlight w:val="none"/>
              </w:rPr>
              <w:t xml:space="preserve">（</w:t>
            </w:r>
            <w:r>
              <w:rPr>
                <w:rFonts w:hint="eastAsia" w:ascii="宋体" w:hAnsi="宋体" w:eastAsia="宋体" w:cs="宋体"/>
                <w:color w:val="auto"/>
                <w:sz w:val="21"/>
                <w:szCs w:val="18"/>
                <w:highlight w:val="none"/>
                <w:lang w:val="en-US" w:eastAsia="zh-CN"/>
              </w:rPr>
              <w:t xml:space="preserve">2</w:t>
            </w:r>
            <w:r>
              <w:rPr>
                <w:rFonts w:hint="eastAsia" w:ascii="宋体" w:hAnsi="宋体" w:eastAsia="宋体" w:cs="宋体"/>
                <w:color w:val="auto"/>
                <w:sz w:val="21"/>
                <w:szCs w:val="18"/>
                <w:highlight w:val="none"/>
              </w:rPr>
              <w:t xml:space="preserve">）</w:t>
            </w:r>
            <w:r>
              <w:rPr>
                <w:rFonts w:hint="eastAsia" w:ascii="宋体" w:hAnsi="宋体" w:eastAsia="宋体" w:cs="宋体"/>
                <w:color w:val="auto"/>
                <w:sz w:val="21"/>
                <w:szCs w:val="18"/>
                <w:highlight w:val="none"/>
                <w:lang w:val="en-US" w:eastAsia="zh-CN"/>
              </w:rPr>
              <w:t xml:space="preserve">项目组成员具有交通运输部工程质量监督机构颁发的工程试验检测工程师（隧道专业）或交通运输部职业资格中心颁发的公路水运工程试验检测师（桥梁隧道工程专业）</w:t>
            </w:r>
            <w:r>
              <w:rPr>
                <w:rFonts w:hint="eastAsia" w:ascii="宋体" w:hAnsi="宋体" w:eastAsia="宋体" w:cs="宋体"/>
                <w:color w:val="auto"/>
                <w:sz w:val="21"/>
                <w:szCs w:val="18"/>
                <w:highlight w:val="none"/>
              </w:rPr>
              <w:t xml:space="preserve">资格的</w:t>
            </w:r>
            <w:r>
              <w:rPr>
                <w:rFonts w:hint="eastAsia" w:ascii="宋体" w:hAnsi="宋体" w:eastAsia="宋体" w:cs="宋体"/>
                <w:color w:val="auto"/>
                <w:sz w:val="21"/>
                <w:szCs w:val="18"/>
                <w:highlight w:val="none"/>
                <w:lang w:val="en-US" w:eastAsia="zh-CN"/>
              </w:rPr>
              <w:t xml:space="preserve">，每提供一人得1分，最高3分。</w:t>
            </w:r>
            <w:r/>
          </w:p>
          <w:p>
            <w:pPr>
              <w:spacing w:line="240" w:lineRule="auto"/>
              <w:rPr>
                <w:rFonts w:hint="eastAsia"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lang w:val="en-US" w:eastAsia="zh-CN"/>
              </w:rPr>
              <w:t xml:space="preserve">（3）项目组成员中具有特种作业操作证(高处作业)的，有一个得1.5分，最高得3分。</w:t>
            </w:r>
            <w:r/>
          </w:p>
          <w:p>
            <w:pPr>
              <w:spacing w:line="240" w:lineRule="auto"/>
              <w:rPr>
                <w:rFonts w:hint="default"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lang w:val="en-US" w:eastAsia="zh-CN"/>
              </w:rPr>
              <w:t xml:space="preserve">（4）项目组成</w:t>
            </w:r>
            <w:r>
              <w:rPr>
                <w:rFonts w:hint="eastAsia" w:ascii="宋体" w:hAnsi="宋体" w:eastAsia="宋体" w:cs="宋体"/>
                <w:iCs/>
                <w:color w:val="auto"/>
                <w:sz w:val="21"/>
                <w:szCs w:val="21"/>
                <w:lang w:val="en-US" w:eastAsia="zh-CN"/>
              </w:rPr>
              <w:t xml:space="preserve">员具有注册安全工程师证书或安全员证书的有一个得1分，最高得2分。</w:t>
            </w:r>
            <w:r/>
          </w:p>
          <w:p>
            <w:pPr>
              <w:spacing w:line="240" w:lineRule="auto"/>
              <w:rPr>
                <w:rFonts w:hint="eastAsia" w:ascii="宋体" w:hAnsi="宋体" w:eastAsia="宋体" w:cs="宋体"/>
                <w:color w:val="auto"/>
                <w:sz w:val="21"/>
                <w:szCs w:val="18"/>
                <w:lang w:val="en-US" w:eastAsia="zh-CN"/>
              </w:rPr>
            </w:pPr>
            <w:r>
              <w:rPr>
                <w:rFonts w:hint="eastAsia" w:ascii="宋体" w:hAnsi="宋体" w:eastAsia="宋体" w:cs="宋体"/>
                <w:color w:val="auto"/>
                <w:sz w:val="21"/>
                <w:szCs w:val="18"/>
                <w:highlight w:val="none"/>
              </w:rPr>
              <w:t xml:space="preserve">注：</w:t>
            </w:r>
            <w:r>
              <w:rPr>
                <w:rFonts w:hint="eastAsia" w:ascii="宋体" w:hAnsi="宋体" w:eastAsia="宋体" w:cs="宋体"/>
                <w:iCs/>
                <w:color w:val="auto"/>
                <w:sz w:val="21"/>
                <w:szCs w:val="21"/>
                <w:lang w:val="en-US" w:eastAsia="zh-CN"/>
              </w:rPr>
              <w:t xml:space="preserve">同一人具有多个得分项时不允许重复计分</w:t>
            </w:r>
            <w:r>
              <w:rPr>
                <w:rFonts w:hint="eastAsia" w:ascii="宋体" w:hAnsi="宋体" w:eastAsia="宋体" w:cs="宋体"/>
                <w:iCs/>
                <w:color w:val="auto"/>
                <w:sz w:val="21"/>
                <w:szCs w:val="21"/>
                <w:lang w:eastAsia="zh-CN"/>
              </w:rPr>
              <w:t xml:space="preserve">，</w:t>
            </w:r>
            <w:r>
              <w:rPr>
                <w:rFonts w:hint="eastAsia" w:ascii="宋体" w:hAnsi="宋体" w:eastAsia="宋体" w:cs="宋体"/>
                <w:iCs/>
                <w:color w:val="auto"/>
                <w:sz w:val="21"/>
                <w:szCs w:val="21"/>
              </w:rPr>
              <w:t xml:space="preserve">投标文件中提供职称证书、执业资格证书</w:t>
            </w:r>
            <w:r>
              <w:rPr>
                <w:rFonts w:hint="eastAsia" w:ascii="宋体" w:hAnsi="宋体" w:eastAsia="宋体" w:cs="宋体"/>
                <w:iCs/>
                <w:color w:val="auto"/>
                <w:sz w:val="21"/>
                <w:szCs w:val="21"/>
                <w:lang w:val="en-US" w:eastAsia="zh-CN"/>
              </w:rPr>
              <w:t xml:space="preserve">及</w:t>
            </w:r>
            <w:r>
              <w:rPr>
                <w:rFonts w:hint="eastAsia" w:ascii="宋体" w:hAnsi="宋体" w:eastAsia="宋体" w:cs="宋体"/>
                <w:iCs/>
                <w:color w:val="auto"/>
                <w:sz w:val="21"/>
                <w:szCs w:val="21"/>
              </w:rPr>
              <w:t xml:space="preserve">社保证明等</w:t>
            </w:r>
            <w:r>
              <w:rPr>
                <w:rFonts w:hint="eastAsia" w:ascii="宋体" w:hAnsi="宋体" w:eastAsia="宋体" w:cs="宋体"/>
                <w:iCs/>
                <w:color w:val="auto"/>
                <w:sz w:val="21"/>
                <w:szCs w:val="21"/>
                <w:lang w:val="en-US" w:eastAsia="zh-CN"/>
              </w:rPr>
              <w:t xml:space="preserve">扫描件</w:t>
            </w:r>
            <w:r>
              <w:rPr>
                <w:rFonts w:hint="eastAsia" w:ascii="宋体" w:hAnsi="宋体" w:eastAsia="宋体" w:cs="宋体"/>
                <w:iCs/>
                <w:color w:val="auto"/>
                <w:sz w:val="21"/>
                <w:szCs w:val="21"/>
              </w:rPr>
              <w:t xml:space="preserve">，</w:t>
            </w:r>
            <w:r>
              <w:rPr>
                <w:rFonts w:hint="eastAsia" w:ascii="宋体" w:hAnsi="宋体" w:eastAsia="宋体" w:cs="宋体"/>
                <w:iCs/>
                <w:color w:val="auto"/>
                <w:sz w:val="21"/>
                <w:szCs w:val="21"/>
                <w:lang w:val="en-US" w:eastAsia="zh-CN"/>
              </w:rPr>
              <w:t xml:space="preserve">未提供或提供不全的不得分</w:t>
            </w:r>
            <w:r>
              <w:rPr>
                <w:rFonts w:hint="eastAsia" w:ascii="宋体" w:hAnsi="宋体" w:eastAsia="宋体" w:cs="宋体"/>
                <w:iCs/>
                <w:color w:val="auto"/>
                <w:sz w:val="21"/>
                <w:szCs w:val="21"/>
              </w:rPr>
              <w:t xml:space="preserve">。</w:t>
            </w:r>
            <w:r/>
          </w:p>
        </w:tc>
        <w:tc>
          <w:tcPr>
            <w:shd w:val="clear" w:color="auto" w:fill="auto"/>
            <w:tcW w:w="1112" w:type="dxa"/>
            <w:vAlign w:val="center"/>
            <w:textDirection w:val="lrTb"/>
            <w:noWrap w:val="false"/>
          </w:tcPr>
          <w:p>
            <w:pPr>
              <w:ind w:left="0"/>
              <w:jc w:val="center"/>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5.3.4</w:t>
            </w:r>
            <w:r/>
          </w:p>
        </w:tc>
        <w:tc>
          <w:tcPr>
            <w:shd w:val="clear" w:color="auto" w:fill="auto"/>
            <w:tcW w:w="6350" w:type="dxa"/>
            <w:vAlign w:val="center"/>
            <w:textDirection w:val="lrTb"/>
            <w:noWrap w:val="false"/>
          </w:tcPr>
          <w:p>
            <w:pPr>
              <w:spacing w:line="240" w:lineRule="auto"/>
              <w:rPr>
                <w:rFonts w:hint="eastAsia" w:ascii="宋体" w:hAnsi="宋体" w:eastAsia="宋体" w:cs="宋体"/>
                <w:b/>
                <w:bCs/>
                <w:color w:val="auto"/>
                <w:sz w:val="21"/>
                <w:szCs w:val="18"/>
                <w:highlight w:val="none"/>
                <w:lang w:eastAsia="zh-CN"/>
              </w:rPr>
            </w:pPr>
            <w:r>
              <w:rPr>
                <w:rFonts w:hint="eastAsia" w:ascii="宋体" w:hAnsi="宋体" w:eastAsia="宋体" w:cs="宋体"/>
                <w:b/>
                <w:bCs/>
                <w:color w:val="auto"/>
                <w:sz w:val="21"/>
                <w:szCs w:val="18"/>
                <w:highlight w:val="none"/>
              </w:rPr>
              <w:t xml:space="preserve">检测</w:t>
            </w:r>
            <w:r>
              <w:rPr>
                <w:rFonts w:hint="eastAsia" w:ascii="宋体" w:hAnsi="宋体" w:eastAsia="宋体" w:cs="宋体"/>
                <w:b/>
                <w:bCs/>
                <w:color w:val="auto"/>
                <w:sz w:val="21"/>
                <w:szCs w:val="18"/>
                <w:highlight w:val="none"/>
                <w:lang w:val="en-US" w:eastAsia="zh-CN"/>
              </w:rPr>
              <w:t xml:space="preserve">机械、设备仪器</w:t>
            </w:r>
            <w:r>
              <w:rPr>
                <w:rFonts w:hint="eastAsia" w:ascii="宋体" w:hAnsi="宋体" w:eastAsia="宋体" w:cs="宋体"/>
                <w:b/>
                <w:bCs/>
                <w:color w:val="auto"/>
                <w:sz w:val="21"/>
                <w:szCs w:val="18"/>
                <w:highlight w:val="none"/>
              </w:rPr>
              <w:t xml:space="preserve">（</w:t>
            </w:r>
            <w:r>
              <w:rPr>
                <w:rFonts w:hint="eastAsia" w:ascii="宋体" w:hAnsi="宋体" w:eastAsia="宋体" w:cs="宋体"/>
                <w:b/>
                <w:bCs/>
                <w:color w:val="auto"/>
                <w:sz w:val="21"/>
                <w:szCs w:val="18"/>
                <w:highlight w:val="none"/>
                <w:lang w:val="en-US" w:eastAsia="zh-CN"/>
              </w:rPr>
              <w:t xml:space="preserve">8</w:t>
            </w:r>
            <w:r>
              <w:rPr>
                <w:rFonts w:hint="eastAsia" w:ascii="宋体" w:hAnsi="宋体" w:eastAsia="宋体" w:cs="宋体"/>
                <w:b/>
                <w:bCs/>
                <w:color w:val="auto"/>
                <w:sz w:val="21"/>
                <w:szCs w:val="18"/>
                <w:highlight w:val="none"/>
              </w:rPr>
              <w:t xml:space="preserve">分）</w:t>
            </w:r>
            <w:r>
              <w:rPr>
                <w:rFonts w:hint="eastAsia" w:ascii="宋体" w:hAnsi="宋体" w:eastAsia="宋体" w:cs="宋体"/>
                <w:b/>
                <w:bCs/>
                <w:color w:val="auto"/>
                <w:sz w:val="21"/>
                <w:szCs w:val="18"/>
                <w:highlight w:val="none"/>
                <w:lang w:eastAsia="zh-CN"/>
              </w:rPr>
              <w:t xml:space="preserve">：</w:t>
            </w:r>
            <w:r/>
          </w:p>
          <w:p>
            <w:pPr>
              <w:keepLines w:val="0"/>
              <w:keepNext w:val="0"/>
              <w:pageBreakBefore w:val="0"/>
              <w:spacing w:line="240" w:lineRule="auto"/>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w:t xml:space="preserve">根据拟投入的仪器设备的种类是否齐备进行评审（需至少包含钢筋保护层测定仪、超声波检测仪、登高车、防撞缓冲车、热敏风速仪、路面综合检测车、探地雷达、激光隧道断面检测仪、噪声检测仪、桥梁检测车）</w:t>
            </w:r>
            <w:r>
              <w:rPr>
                <w:rFonts w:hint="eastAsia" w:ascii="宋体" w:hAnsi="宋体" w:eastAsia="宋体" w:cs="宋体"/>
                <w:color w:val="auto"/>
                <w:sz w:val="21"/>
                <w:szCs w:val="18"/>
                <w:highlight w:val="none"/>
                <w:lang w:eastAsia="zh-CN"/>
              </w:rPr>
              <w:t xml:space="preserve">。</w:t>
            </w:r>
            <w:r>
              <w:rPr>
                <w:rFonts w:hint="eastAsia" w:ascii="宋体" w:hAnsi="宋体" w:eastAsia="宋体" w:cs="宋体"/>
                <w:color w:val="auto"/>
                <w:sz w:val="21"/>
                <w:szCs w:val="18"/>
                <w:highlight w:val="none"/>
                <w:lang w:val="en-US" w:eastAsia="zh-CN"/>
              </w:rPr>
              <w:t xml:space="preserve">拟投入本项目的仪器设备齐全</w:t>
            </w:r>
            <w:r>
              <w:rPr>
                <w:rFonts w:hint="eastAsia" w:ascii="宋体" w:hAnsi="宋体" w:eastAsia="宋体" w:cs="宋体"/>
                <w:color w:val="auto"/>
                <w:sz w:val="21"/>
                <w:szCs w:val="18"/>
                <w:highlight w:val="none"/>
              </w:rPr>
              <w:t xml:space="preserve">的得</w:t>
            </w:r>
            <w:r>
              <w:rPr>
                <w:rFonts w:hint="eastAsia" w:ascii="宋体" w:hAnsi="宋体" w:eastAsia="宋体" w:cs="宋体"/>
                <w:color w:val="auto"/>
                <w:sz w:val="21"/>
                <w:szCs w:val="18"/>
                <w:highlight w:val="none"/>
                <w:lang w:val="en-US" w:eastAsia="zh-CN"/>
              </w:rPr>
              <w:t xml:space="preserve">8</w:t>
            </w:r>
            <w:r>
              <w:rPr>
                <w:rFonts w:hint="eastAsia" w:ascii="宋体" w:hAnsi="宋体" w:eastAsia="宋体" w:cs="宋体"/>
                <w:color w:val="auto"/>
                <w:sz w:val="21"/>
                <w:szCs w:val="18"/>
                <w:highlight w:val="none"/>
              </w:rPr>
              <w:t xml:space="preserve">分，没有或不全</w:t>
            </w:r>
            <w:r>
              <w:rPr>
                <w:rFonts w:hint="eastAsia" w:ascii="宋体" w:hAnsi="宋体" w:eastAsia="宋体" w:cs="宋体"/>
                <w:color w:val="auto"/>
                <w:sz w:val="21"/>
                <w:szCs w:val="18"/>
                <w:highlight w:val="none"/>
                <w:lang w:val="en-US" w:eastAsia="zh-CN"/>
              </w:rPr>
              <w:t xml:space="preserve">的</w:t>
            </w:r>
            <w:r>
              <w:rPr>
                <w:rFonts w:hint="eastAsia" w:ascii="宋体" w:hAnsi="宋体" w:eastAsia="宋体" w:cs="宋体"/>
                <w:color w:val="auto"/>
                <w:sz w:val="21"/>
                <w:szCs w:val="18"/>
                <w:highlight w:val="none"/>
              </w:rPr>
              <w:t xml:space="preserve">不得分</w:t>
            </w:r>
            <w:r>
              <w:rPr>
                <w:rFonts w:hint="eastAsia" w:ascii="宋体" w:hAnsi="宋体" w:eastAsia="宋体" w:cs="宋体"/>
                <w:color w:val="auto"/>
                <w:sz w:val="21"/>
                <w:szCs w:val="18"/>
                <w:highlight w:val="none"/>
                <w:lang w:eastAsia="zh-CN"/>
              </w:rPr>
              <w:t xml:space="preserve">。</w:t>
            </w:r>
            <w:r/>
          </w:p>
          <w:p>
            <w:pPr>
              <w:keepLines w:val="0"/>
              <w:keepNext w:val="0"/>
              <w:pageBreakBefore w:val="0"/>
              <w:spacing w:line="240" w:lineRule="auto"/>
              <w:rPr>
                <w:rFonts w:hint="eastAsia"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rPr>
              <w:t xml:space="preserve">注：</w:t>
            </w:r>
            <w:r>
              <w:rPr>
                <w:rFonts w:hint="eastAsia" w:ascii="宋体" w:hAnsi="宋体" w:eastAsia="宋体" w:cs="宋体"/>
                <w:color w:val="auto"/>
                <w:sz w:val="21"/>
                <w:szCs w:val="18"/>
                <w:highlight w:val="none"/>
                <w:lang w:val="en-US" w:eastAsia="zh-CN"/>
              </w:rPr>
              <w:t xml:space="preserve">拟投入本项目的仪器设备自有或者租赁均可，车辆</w:t>
            </w:r>
            <w:r>
              <w:rPr>
                <w:rFonts w:hint="eastAsia" w:ascii="宋体" w:hAnsi="宋体" w:eastAsia="宋体" w:cs="宋体"/>
                <w:color w:val="auto"/>
                <w:sz w:val="21"/>
                <w:szCs w:val="18"/>
                <w:highlight w:val="none"/>
              </w:rPr>
              <w:t xml:space="preserve">须提供</w:t>
            </w:r>
            <w:r>
              <w:rPr>
                <w:rFonts w:hint="eastAsia" w:ascii="宋体" w:hAnsi="宋体" w:eastAsia="宋体" w:cs="宋体"/>
                <w:color w:val="auto"/>
                <w:sz w:val="21"/>
                <w:szCs w:val="18"/>
                <w:highlight w:val="none"/>
                <w:lang w:val="en-US" w:eastAsia="zh-CN"/>
              </w:rPr>
              <w:t xml:space="preserve">行驶证</w:t>
            </w:r>
            <w:r>
              <w:rPr>
                <w:rFonts w:hint="eastAsia" w:ascii="宋体" w:hAnsi="宋体" w:eastAsia="宋体" w:cs="宋体"/>
                <w:color w:val="auto"/>
                <w:sz w:val="21"/>
                <w:szCs w:val="18"/>
                <w:highlight w:val="none"/>
              </w:rPr>
              <w:t xml:space="preserve">、仪器设备须提供校准合格证书</w:t>
            </w:r>
            <w:r>
              <w:rPr>
                <w:rFonts w:hint="eastAsia" w:ascii="宋体" w:hAnsi="宋体" w:eastAsia="宋体" w:cs="宋体"/>
                <w:color w:val="auto"/>
                <w:sz w:val="21"/>
                <w:szCs w:val="18"/>
                <w:highlight w:val="none"/>
                <w:lang w:val="en-US" w:eastAsia="zh-CN"/>
              </w:rPr>
              <w:t xml:space="preserve">等相关证明文件。</w:t>
            </w:r>
            <w:r>
              <w:rPr>
                <w:rFonts w:hint="eastAsia" w:ascii="宋体" w:hAnsi="宋体" w:eastAsia="宋体" w:cs="宋体"/>
                <w:color w:val="auto"/>
                <w:sz w:val="21"/>
                <w:szCs w:val="18"/>
                <w:highlight w:val="none"/>
              </w:rPr>
              <w:t xml:space="preserve">投标文件中提供</w:t>
            </w:r>
            <w:r>
              <w:rPr>
                <w:rFonts w:hint="eastAsia" w:ascii="宋体" w:hAnsi="宋体" w:eastAsia="宋体" w:cs="宋体"/>
                <w:color w:val="auto"/>
                <w:sz w:val="21"/>
                <w:szCs w:val="18"/>
                <w:highlight w:val="none"/>
                <w:lang w:val="en-US" w:eastAsia="zh-CN"/>
              </w:rPr>
              <w:t xml:space="preserve">扫描件</w:t>
            </w:r>
            <w:r>
              <w:rPr>
                <w:rFonts w:hint="eastAsia" w:ascii="宋体" w:hAnsi="宋体" w:eastAsia="宋体" w:cs="宋体"/>
                <w:color w:val="auto"/>
                <w:sz w:val="21"/>
                <w:szCs w:val="18"/>
                <w:highlight w:val="none"/>
              </w:rPr>
              <w:t xml:space="preserve">，</w:t>
            </w:r>
            <w:r>
              <w:rPr>
                <w:rFonts w:hint="eastAsia" w:ascii="宋体" w:hAnsi="宋体" w:eastAsia="宋体" w:cs="宋体"/>
                <w:color w:val="auto"/>
                <w:sz w:val="21"/>
                <w:szCs w:val="18"/>
                <w:highlight w:val="none"/>
                <w:lang w:val="en-US" w:eastAsia="zh-CN"/>
              </w:rPr>
              <w:t xml:space="preserve">未提供或提供不全的不得分。</w:t>
            </w:r>
            <w:r>
              <w:rPr>
                <w:rFonts w:hint="eastAsia" w:ascii="宋体" w:hAnsi="宋体" w:eastAsia="宋体" w:cs="宋体"/>
                <w:color w:val="auto"/>
                <w:sz w:val="21"/>
                <w:szCs w:val="18"/>
                <w:highlight w:val="none"/>
              </w:rPr>
              <w:t xml:space="preserve"> </w:t>
            </w:r>
            <w:r/>
          </w:p>
        </w:tc>
        <w:tc>
          <w:tcPr>
            <w:shd w:val="clear" w:color="auto" w:fill="auto"/>
            <w:tcW w:w="1112" w:type="dxa"/>
            <w:vAlign w:val="center"/>
            <w:textDirection w:val="lrTb"/>
            <w:noWrap w:val="false"/>
          </w:tcPr>
          <w:p>
            <w:pPr>
              <w:ind w:left="0"/>
              <w:jc w:val="center"/>
              <w:spacing w:line="240" w:lineRule="auto"/>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5.3.5</w:t>
            </w:r>
            <w:r/>
          </w:p>
        </w:tc>
        <w:tc>
          <w:tcPr>
            <w:shd w:val="clear" w:color="auto" w:fill="auto"/>
            <w:tcW w:w="6350" w:type="dxa"/>
            <w:vAlign w:val="center"/>
            <w:textDirection w:val="lrTb"/>
            <w:noWrap w:val="false"/>
          </w:tcPr>
          <w:p>
            <w:pPr>
              <w:ind w:right="0"/>
              <w:keepLines w:val="0"/>
              <w:keepNext w:val="0"/>
              <w:pageBreakBefore w:val="0"/>
              <w:spacing w:line="24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综合实力</w:t>
            </w:r>
            <w:r>
              <w:rPr>
                <w:rFonts w:hint="eastAsia" w:ascii="宋体" w:hAnsi="宋体" w:eastAsia="宋体" w:cs="宋体"/>
                <w:b/>
                <w:bCs/>
                <w:color w:val="auto"/>
                <w:sz w:val="21"/>
                <w:szCs w:val="21"/>
                <w:highlight w:val="none"/>
              </w:rPr>
              <w:t xml:space="preserve">（最高为</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分）</w:t>
            </w:r>
            <w:r>
              <w:rPr>
                <w:rFonts w:hint="eastAsia" w:ascii="宋体" w:hAnsi="宋体" w:eastAsia="宋体" w:cs="宋体"/>
                <w:b/>
                <w:bCs/>
                <w:color w:val="auto"/>
                <w:sz w:val="21"/>
                <w:szCs w:val="21"/>
                <w:highlight w:val="none"/>
                <w:lang w:eastAsia="zh-CN"/>
              </w:rPr>
              <w:t xml:space="preserve">：</w:t>
            </w:r>
            <w:r/>
          </w:p>
          <w:p>
            <w:pPr>
              <w:numPr>
                <w:ilvl w:val="0"/>
                <w:numId w:val="0"/>
              </w:numPr>
              <w:ind w:right="0"/>
              <w:jc w:val="both"/>
              <w:keepLines w:val="0"/>
              <w:keepNext w:val="0"/>
              <w:pageBreakBefore w:val="0"/>
              <w:spacing w:line="240" w:lineRule="auto"/>
              <w:widowControl w:val="off"/>
              <w:rPr>
                <w:rFonts w:hint="eastAsia"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lang w:val="en-US" w:eastAsia="zh-CN"/>
              </w:rPr>
              <w:t xml:space="preserve">供应商</w:t>
            </w:r>
            <w:r>
              <w:rPr>
                <w:rFonts w:hint="eastAsia" w:ascii="宋体" w:hAnsi="宋体" w:eastAsia="宋体" w:cs="宋体"/>
                <w:color w:val="auto"/>
                <w:sz w:val="21"/>
                <w:szCs w:val="18"/>
                <w:highlight w:val="none"/>
              </w:rPr>
              <w:t xml:space="preserve">具有有效期内的ISO质量管理体系认证证书、环境管理体系认证证书、</w:t>
            </w:r>
            <w:r>
              <w:rPr>
                <w:rFonts w:hint="eastAsia" w:ascii="宋体" w:hAnsi="宋体" w:eastAsia="宋体" w:cs="宋体"/>
                <w:color w:val="auto"/>
                <w:sz w:val="21"/>
                <w:szCs w:val="18"/>
                <w:highlight w:val="none"/>
                <w:lang w:eastAsia="zh-CN"/>
              </w:rPr>
              <w:t xml:space="preserve">职业</w:t>
            </w:r>
            <w:r>
              <w:rPr>
                <w:rFonts w:hint="eastAsia" w:ascii="宋体" w:hAnsi="宋体" w:eastAsia="宋体" w:cs="宋体"/>
                <w:color w:val="auto"/>
                <w:sz w:val="21"/>
                <w:szCs w:val="18"/>
                <w:highlight w:val="none"/>
              </w:rPr>
              <w:t xml:space="preserve">健康管理体系认证证书</w:t>
            </w:r>
            <w:r>
              <w:rPr>
                <w:rFonts w:hint="eastAsia" w:ascii="宋体" w:hAnsi="宋体" w:eastAsia="宋体" w:cs="宋体"/>
                <w:color w:val="auto"/>
                <w:sz w:val="21"/>
                <w:szCs w:val="18"/>
                <w:highlight w:val="none"/>
                <w:lang w:val="en-US" w:eastAsia="zh-CN"/>
              </w:rPr>
              <w:t xml:space="preserve">，每个得2分，最高得6分。</w:t>
            </w:r>
            <w:r/>
          </w:p>
          <w:p>
            <w:pPr>
              <w:spacing w:line="240" w:lineRule="auto"/>
              <w:rPr>
                <w:rFonts w:hint="eastAsia" w:ascii="宋体" w:hAnsi="宋体" w:eastAsia="宋体" w:cs="宋体"/>
                <w:color w:val="auto"/>
                <w:sz w:val="21"/>
                <w:szCs w:val="18"/>
                <w:highlight w:val="none"/>
                <w:lang w:val="en-US" w:eastAsia="zh-CN"/>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文件中需提供相关证明材料</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18"/>
                <w:highlight w:val="none"/>
                <w:lang w:val="en-US" w:eastAsia="zh-CN" w:bidi="ar-SA"/>
              </w:rPr>
              <w:t xml:space="preserve">不提供的不得分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18"/>
                <w:highlight w:val="none"/>
              </w:rPr>
              <w:t xml:space="preserve"> </w:t>
            </w:r>
            <w:r/>
          </w:p>
        </w:tc>
        <w:tc>
          <w:tcPr>
            <w:shd w:val="clear" w:color="auto" w:fill="auto"/>
            <w:tcW w:w="1112" w:type="dxa"/>
            <w:vAlign w:val="center"/>
            <w:textDirection w:val="lrTb"/>
            <w:noWrap w:val="false"/>
          </w:tcPr>
          <w:p>
            <w:pPr>
              <w:ind w:left="0"/>
              <w:jc w:val="center"/>
              <w:spacing w:line="240" w:lineRule="auto"/>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r>
      <w:tr>
        <w:trPr>
          <w:trHeight w:val="335"/>
        </w:trPr>
        <w:tc>
          <w:tcPr>
            <w:tcW w:w="1075" w:type="dxa"/>
            <w:vAlign w:val="center"/>
            <w:vMerge w:val="continue"/>
            <w:textDirection w:val="lrTb"/>
            <w:noWrap w:val="false"/>
          </w:tcPr>
          <w:p>
            <w:pPr>
              <w:ind w:left="0"/>
              <w:jc w:val="center"/>
              <w:spacing w:line="360" w:lineRule="auto"/>
              <w:widowControl w:val="off"/>
              <w:rPr>
                <w:rFonts w:hint="eastAsia" w:ascii="宋体" w:hAnsi="宋体" w:eastAsia="宋体" w:cs="Tahoma"/>
                <w:b/>
                <w:color w:val="000000"/>
                <w:sz w:val="21"/>
                <w:szCs w:val="21"/>
              </w:rPr>
            </w:pPr>
            <w:r>
              <w:rPr>
                <w:rFonts w:hint="eastAsia" w:ascii="宋体" w:hAnsi="宋体" w:eastAsia="宋体" w:cs="Tahoma"/>
                <w:b/>
                <w:color w:val="000000"/>
                <w:sz w:val="21"/>
                <w:szCs w:val="21"/>
              </w:rPr>
            </w:r>
            <w:r/>
          </w:p>
        </w:tc>
        <w:tc>
          <w:tcPr>
            <w:shd w:val="clear" w:color="auto" w:fill="auto"/>
            <w:tcW w:w="988" w:type="dxa"/>
            <w:vAlign w:val="center"/>
            <w:textDirection w:val="lrTb"/>
            <w:noWrap w:val="false"/>
          </w:tcPr>
          <w:p>
            <w:pPr>
              <w:ind w:left="0"/>
              <w:jc w:val="center"/>
              <w:spacing w:line="360" w:lineRule="auto"/>
              <w:widowControl w:val="off"/>
              <w:rPr>
                <w:rFonts w:hint="default" w:ascii="宋体" w:hAnsi="宋体" w:eastAsia="宋体" w:cs="Tahoma"/>
                <w:bCs/>
                <w:color w:val="000000"/>
                <w:sz w:val="21"/>
                <w:szCs w:val="21"/>
                <w:lang w:val="en-US" w:eastAsia="zh-CN"/>
              </w:rPr>
            </w:pPr>
            <w:r>
              <w:rPr>
                <w:rFonts w:hint="eastAsia" w:ascii="宋体" w:hAnsi="宋体" w:eastAsia="宋体" w:cs="Tahoma"/>
                <w:bCs/>
                <w:color w:val="000000"/>
                <w:sz w:val="21"/>
                <w:szCs w:val="21"/>
                <w:lang w:val="en-US" w:eastAsia="zh-CN"/>
              </w:rPr>
              <w:t xml:space="preserve">5.3.6</w:t>
            </w:r>
            <w:r/>
          </w:p>
        </w:tc>
        <w:tc>
          <w:tcPr>
            <w:shd w:val="clear" w:color="auto" w:fill="auto"/>
            <w:tcW w:w="6350" w:type="dxa"/>
            <w:vAlign w:val="center"/>
            <w:textDirection w:val="lrTb"/>
            <w:noWrap w:val="false"/>
          </w:tcPr>
          <w:p>
            <w:pPr>
              <w:keepLines w:val="0"/>
              <w:keepNext w:val="0"/>
              <w:pageBreakBefore w:val="0"/>
              <w:spacing w:line="240" w:lineRule="auto"/>
              <w:rPr>
                <w:rFonts w:hint="eastAsia" w:ascii="宋体" w:hAnsi="宋体" w:eastAsia="宋体" w:cs="宋体"/>
                <w:b/>
                <w:bCs/>
                <w:color w:val="auto"/>
                <w:sz w:val="21"/>
                <w:szCs w:val="18"/>
                <w:highlight w:val="none"/>
                <w:lang w:eastAsia="zh-CN"/>
              </w:rPr>
            </w:pPr>
            <w:r>
              <w:rPr>
                <w:rFonts w:hint="eastAsia" w:ascii="宋体" w:hAnsi="宋体" w:eastAsia="宋体" w:cs="宋体"/>
                <w:b/>
                <w:bCs/>
                <w:color w:val="auto"/>
                <w:sz w:val="21"/>
                <w:szCs w:val="18"/>
                <w:highlight w:val="none"/>
              </w:rPr>
              <w:t xml:space="preserve">类似业绩（</w:t>
            </w:r>
            <w:r>
              <w:rPr>
                <w:rFonts w:hint="eastAsia" w:ascii="宋体" w:hAnsi="宋体" w:eastAsia="宋体" w:cs="宋体"/>
                <w:b/>
                <w:bCs/>
                <w:color w:val="auto"/>
                <w:sz w:val="21"/>
                <w:szCs w:val="18"/>
                <w:highlight w:val="none"/>
                <w:lang w:val="en-US" w:eastAsia="zh-CN"/>
              </w:rPr>
              <w:t xml:space="preserve">4</w:t>
            </w:r>
            <w:r>
              <w:rPr>
                <w:rFonts w:hint="eastAsia" w:ascii="宋体" w:hAnsi="宋体" w:eastAsia="宋体" w:cs="宋体"/>
                <w:b/>
                <w:bCs/>
                <w:color w:val="auto"/>
                <w:sz w:val="21"/>
                <w:szCs w:val="18"/>
                <w:highlight w:val="none"/>
              </w:rPr>
              <w:t xml:space="preserve">分）</w:t>
            </w:r>
            <w:r>
              <w:rPr>
                <w:rFonts w:hint="eastAsia" w:ascii="宋体" w:hAnsi="宋体" w:eastAsia="宋体" w:cs="宋体"/>
                <w:b/>
                <w:bCs/>
                <w:color w:val="auto"/>
                <w:sz w:val="21"/>
                <w:szCs w:val="18"/>
                <w:highlight w:val="none"/>
                <w:lang w:eastAsia="zh-CN"/>
              </w:rPr>
              <w:t xml:space="preserve">：</w:t>
            </w:r>
            <w:r/>
          </w:p>
          <w:p>
            <w:pPr>
              <w:keepLines w:val="0"/>
              <w:keepNext w:val="0"/>
              <w:pageBreakBefore w:val="0"/>
              <w:spacing w:line="240" w:lineRule="auto"/>
              <w:rPr>
                <w:rFonts w:ascii="宋体" w:hAnsi="宋体" w:eastAsia="宋体" w:cs="宋体"/>
                <w:color w:val="auto"/>
                <w:sz w:val="21"/>
                <w:szCs w:val="16"/>
                <w:highlight w:val="none"/>
              </w:rPr>
            </w:pPr>
            <w:r>
              <w:rPr>
                <w:rFonts w:hint="eastAsia" w:ascii="宋体" w:hAnsi="宋体" w:eastAsia="宋体" w:cs="宋体"/>
                <w:color w:val="auto"/>
                <w:sz w:val="21"/>
                <w:szCs w:val="18"/>
                <w:highlight w:val="none"/>
              </w:rPr>
              <w:t xml:space="preserve">供应商20</w:t>
            </w:r>
            <w:r>
              <w:rPr>
                <w:rFonts w:hint="eastAsia" w:ascii="宋体" w:hAnsi="宋体" w:eastAsia="宋体" w:cs="宋体"/>
                <w:color w:val="auto"/>
                <w:sz w:val="21"/>
                <w:szCs w:val="18"/>
                <w:highlight w:val="none"/>
                <w:lang w:val="en-US" w:eastAsia="zh-CN"/>
              </w:rPr>
              <w:t xml:space="preserve">23</w:t>
            </w:r>
            <w:r>
              <w:rPr>
                <w:rFonts w:hint="eastAsia" w:ascii="宋体" w:hAnsi="宋体" w:eastAsia="宋体" w:cs="宋体"/>
                <w:color w:val="auto"/>
                <w:sz w:val="21"/>
                <w:szCs w:val="18"/>
                <w:highlight w:val="none"/>
              </w:rPr>
              <w:t xml:space="preserve">年</w:t>
            </w:r>
            <w:r>
              <w:rPr>
                <w:rFonts w:hint="eastAsia" w:ascii="宋体" w:hAnsi="宋体" w:eastAsia="宋体" w:cs="宋体"/>
                <w:color w:val="auto"/>
                <w:sz w:val="21"/>
                <w:szCs w:val="18"/>
                <w:highlight w:val="none"/>
                <w:lang w:val="en-US" w:eastAsia="zh-CN"/>
              </w:rPr>
              <w:t xml:space="preserve">9</w:t>
            </w:r>
            <w:r>
              <w:rPr>
                <w:rFonts w:hint="eastAsia" w:ascii="宋体" w:hAnsi="宋体" w:eastAsia="宋体" w:cs="宋体"/>
                <w:color w:val="auto"/>
                <w:sz w:val="21"/>
                <w:szCs w:val="18"/>
                <w:highlight w:val="none"/>
              </w:rPr>
              <w:t xml:space="preserve">月1日至今，承担过类似</w:t>
            </w:r>
            <w:r>
              <w:rPr>
                <w:rFonts w:hint="eastAsia" w:ascii="宋体" w:hAnsi="宋体" w:eastAsia="宋体" w:cs="宋体"/>
                <w:color w:val="auto"/>
                <w:sz w:val="21"/>
                <w:szCs w:val="18"/>
                <w:highlight w:val="none"/>
                <w:lang w:val="en-US" w:eastAsia="zh-CN"/>
              </w:rPr>
              <w:t xml:space="preserve">隧道或桥梁</w:t>
            </w:r>
            <w:r>
              <w:rPr>
                <w:rFonts w:hint="eastAsia" w:ascii="宋体" w:hAnsi="宋体" w:eastAsia="宋体" w:cs="宋体"/>
                <w:color w:val="auto"/>
                <w:sz w:val="21"/>
                <w:szCs w:val="18"/>
                <w:highlight w:val="none"/>
              </w:rPr>
              <w:t xml:space="preserve">检测的业绩（以合同签订日期为准），有1个得</w:t>
            </w:r>
            <w:r>
              <w:rPr>
                <w:rFonts w:hint="eastAsia" w:ascii="宋体" w:hAnsi="宋体" w:eastAsia="宋体" w:cs="宋体"/>
                <w:color w:val="auto"/>
                <w:sz w:val="21"/>
                <w:szCs w:val="18"/>
                <w:highlight w:val="none"/>
                <w:lang w:val="en-US" w:eastAsia="zh-CN"/>
              </w:rPr>
              <w:t xml:space="preserve">2</w:t>
            </w:r>
            <w:r>
              <w:rPr>
                <w:rFonts w:hint="eastAsia" w:ascii="宋体" w:hAnsi="宋体" w:eastAsia="宋体" w:cs="宋体"/>
                <w:color w:val="auto"/>
                <w:sz w:val="21"/>
                <w:szCs w:val="18"/>
                <w:highlight w:val="none"/>
              </w:rPr>
              <w:t xml:space="preserve">分，最高为</w:t>
            </w:r>
            <w:r>
              <w:rPr>
                <w:rFonts w:hint="eastAsia" w:ascii="宋体" w:hAnsi="宋体" w:eastAsia="宋体" w:cs="宋体"/>
                <w:color w:val="auto"/>
                <w:sz w:val="21"/>
                <w:szCs w:val="18"/>
                <w:highlight w:val="none"/>
                <w:lang w:val="en-US" w:eastAsia="zh-CN"/>
              </w:rPr>
              <w:t xml:space="preserve">4</w:t>
            </w:r>
            <w:r>
              <w:rPr>
                <w:rFonts w:hint="eastAsia" w:ascii="宋体" w:hAnsi="宋体" w:eastAsia="宋体" w:cs="宋体"/>
                <w:color w:val="auto"/>
                <w:sz w:val="21"/>
                <w:szCs w:val="18"/>
                <w:highlight w:val="none"/>
              </w:rPr>
              <w:t xml:space="preserve">分。</w:t>
            </w:r>
            <w:r/>
          </w:p>
          <w:p>
            <w:pPr>
              <w:spacing w:line="240" w:lineRule="auto"/>
              <w:rPr>
                <w:rFonts w:hint="eastAsia"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rPr>
              <w:t xml:space="preserve">注：投标文件中提供</w:t>
            </w:r>
            <w:r>
              <w:rPr>
                <w:rFonts w:hint="eastAsia" w:ascii="宋体" w:hAnsi="宋体" w:eastAsia="宋体" w:cs="宋体"/>
                <w:color w:val="auto"/>
                <w:sz w:val="21"/>
                <w:szCs w:val="18"/>
                <w:highlight w:val="none"/>
                <w:lang w:val="en-US" w:eastAsia="zh-CN"/>
              </w:rPr>
              <w:t xml:space="preserve">合同扫描件</w:t>
            </w:r>
            <w:r>
              <w:rPr>
                <w:rFonts w:hint="eastAsia" w:ascii="宋体" w:hAnsi="宋体" w:eastAsia="宋体" w:cs="宋体"/>
                <w:color w:val="auto"/>
                <w:sz w:val="21"/>
                <w:szCs w:val="18"/>
                <w:highlight w:val="none"/>
              </w:rPr>
              <w:t xml:space="preserve">，</w:t>
            </w:r>
            <w:r>
              <w:rPr>
                <w:rFonts w:hint="eastAsia" w:ascii="宋体" w:hAnsi="宋体" w:eastAsia="宋体" w:cs="宋体"/>
                <w:color w:val="auto"/>
                <w:sz w:val="21"/>
                <w:szCs w:val="18"/>
                <w:highlight w:val="none"/>
                <w:lang w:val="en-US" w:eastAsia="zh-CN"/>
              </w:rPr>
              <w:t xml:space="preserve">不</w:t>
            </w:r>
            <w:r>
              <w:rPr>
                <w:rFonts w:hint="eastAsia" w:ascii="宋体" w:hAnsi="宋体" w:eastAsia="宋体" w:cs="宋体"/>
                <w:color w:val="auto"/>
                <w:sz w:val="21"/>
                <w:szCs w:val="18"/>
                <w:highlight w:val="none"/>
              </w:rPr>
              <w:t xml:space="preserve">提供</w:t>
            </w:r>
            <w:r>
              <w:rPr>
                <w:rFonts w:hint="eastAsia" w:ascii="宋体" w:hAnsi="宋体" w:eastAsia="宋体" w:cs="宋体"/>
                <w:color w:val="auto"/>
                <w:sz w:val="21"/>
                <w:szCs w:val="18"/>
                <w:highlight w:val="none"/>
                <w:lang w:val="en-US" w:eastAsia="zh-CN"/>
              </w:rPr>
              <w:t xml:space="preserve">的</w:t>
            </w:r>
            <w:r>
              <w:rPr>
                <w:rFonts w:hint="eastAsia" w:ascii="宋体" w:hAnsi="宋体" w:eastAsia="宋体" w:cs="宋体"/>
                <w:color w:val="auto"/>
                <w:sz w:val="21"/>
                <w:szCs w:val="18"/>
                <w:highlight w:val="none"/>
              </w:rPr>
              <w:t xml:space="preserve">不得分。</w:t>
            </w:r>
            <w:r/>
          </w:p>
        </w:tc>
        <w:tc>
          <w:tcPr>
            <w:shd w:val="clear" w:color="auto" w:fill="auto"/>
            <w:tcW w:w="1112" w:type="dxa"/>
            <w:vAlign w:val="center"/>
            <w:textDirection w:val="lrTb"/>
            <w:noWrap w:val="false"/>
          </w:tcPr>
          <w:p>
            <w:pPr>
              <w:ind w:left="0"/>
              <w:jc w:val="center"/>
              <w:spacing w:line="240" w:lineRule="auto"/>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r>
    </w:tbl>
    <w:p>
      <w:pPr>
        <w:spacing w:line="360" w:lineRule="auto"/>
        <w:rPr>
          <w:rFonts w:hint="eastAsia" w:ascii="宋体" w:hAnsi="宋体" w:eastAsia="宋体" w:cs="宋体"/>
          <w:color w:val="auto"/>
          <w:sz w:val="21"/>
          <w:szCs w:val="18"/>
          <w:lang w:val="en-US" w:eastAsia="zh-CN" w:bidi="ar-SA"/>
        </w:rPr>
        <w:outlineLvl w:val="9"/>
      </w:pPr>
      <w:r>
        <w:rPr>
          <w:rFonts w:hint="eastAsia" w:ascii="宋体" w:hAnsi="宋体" w:eastAsia="宋体" w:cs="宋体"/>
          <w:color w:val="auto"/>
          <w:sz w:val="21"/>
          <w:szCs w:val="18"/>
          <w:lang w:val="en-US" w:eastAsia="zh-CN" w:bidi="ar-SA"/>
        </w:rPr>
      </w:r>
      <w:r/>
    </w:p>
    <w:p>
      <w:pPr>
        <w:ind w:firstLine="422"/>
        <w:spacing w:line="360" w:lineRule="auto"/>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特别说明：</w:t>
      </w:r>
      <w:r/>
    </w:p>
    <w:p>
      <w:pPr>
        <w:ind w:firstLine="422"/>
        <w:jc w:val="left"/>
        <w:spacing w:line="360" w:lineRule="auto"/>
        <w:widowControl/>
        <w:rPr>
          <w:rFonts w:hint="eastAsia" w:ascii="宋体" w:hAnsi="宋体" w:eastAsia="宋体" w:cs="宋体"/>
          <w:b/>
          <w:bCs/>
          <w:color w:val="auto"/>
          <w:sz w:val="21"/>
          <w:szCs w:val="21"/>
          <w:highlight w:val="none"/>
        </w:rPr>
        <w:pBdr>
          <w:top w:val="none" w:color="333333" w:sz="0" w:space="0"/>
          <w:left w:val="none" w:color="333333" w:sz="0" w:space="0"/>
          <w:bottom w:val="none" w:color="333333" w:sz="0" w:space="0"/>
          <w:right w:val="none" w:color="333333" w:sz="0" w:space="0"/>
        </w:pBdr>
        <w:outlineLvl w:val="9"/>
      </w:pPr>
      <w:r>
        <w:rPr>
          <w:rFonts w:hint="eastAsia" w:ascii="宋体" w:hAnsi="宋体" w:eastAsia="宋体" w:cs="宋体"/>
          <w:b/>
          <w:bCs/>
          <w:color w:val="auto"/>
          <w:sz w:val="21"/>
          <w:szCs w:val="21"/>
          <w:highlight w:val="none"/>
        </w:rPr>
        <w:t xml:space="preserve">1.针对评分标准中的每一项评分内容，</w:t>
      </w:r>
      <w:r>
        <w:rPr>
          <w:rFonts w:hint="eastAsia" w:ascii="宋体" w:hAnsi="宋体" w:eastAsia="宋体" w:cs="宋体"/>
          <w:b/>
          <w:bCs/>
          <w:color w:val="auto"/>
          <w:sz w:val="21"/>
          <w:szCs w:val="21"/>
          <w:highlight w:val="none"/>
          <w:lang w:val="en-US" w:eastAsia="zh-CN"/>
        </w:rPr>
        <w:t xml:space="preserve">投标人</w:t>
      </w:r>
      <w:r>
        <w:rPr>
          <w:rFonts w:hint="eastAsia" w:ascii="宋体" w:hAnsi="宋体" w:eastAsia="宋体" w:cs="宋体"/>
          <w:b/>
          <w:bCs/>
          <w:color w:val="auto"/>
          <w:sz w:val="21"/>
          <w:szCs w:val="21"/>
          <w:highlight w:val="none"/>
        </w:rPr>
        <w:t xml:space="preserve">均应提供相关材料并作出相关说明，以作为评标依据，不提供则对应评分项不得分。</w:t>
      </w:r>
      <w:r>
        <w:rPr>
          <w:rFonts w:hint="eastAsia" w:ascii="宋体" w:hAnsi="宋体" w:eastAsia="宋体" w:cs="宋体"/>
          <w:b/>
          <w:bCs/>
          <w:color w:val="auto"/>
          <w:sz w:val="21"/>
          <w:szCs w:val="21"/>
          <w:highlight w:val="none"/>
          <w:lang w:val="en-US" w:eastAsia="zh-CN"/>
        </w:rPr>
        <w:t xml:space="preserve">投标人</w:t>
      </w:r>
      <w:r>
        <w:rPr>
          <w:rFonts w:hint="eastAsia" w:ascii="宋体" w:hAnsi="宋体" w:eastAsia="宋体" w:cs="宋体"/>
          <w:b/>
          <w:bCs/>
          <w:color w:val="auto"/>
          <w:sz w:val="21"/>
          <w:szCs w:val="21"/>
          <w:highlight w:val="none"/>
        </w:rPr>
        <w:t xml:space="preserve">提供的相关材料如已过期或被评标委员认定为无效，将不作为评标依据，对应评分项不得分。</w:t>
      </w:r>
      <w:r/>
    </w:p>
    <w:p>
      <w:pPr>
        <w:ind w:firstLine="420"/>
        <w:jc w:val="center"/>
        <w:spacing w:line="360" w:lineRule="auto"/>
        <w:widowControl/>
        <w:rPr>
          <w:rFonts w:hint="eastAsia" w:ascii="宋体" w:hAnsi="宋体" w:eastAsia="宋体" w:cs="宋体"/>
          <w:color w:val="auto"/>
          <w:sz w:val="44"/>
          <w:szCs w:val="44"/>
          <w:highlight w:val="none"/>
          <w:lang w:val="en-US" w:eastAsia="zh-CN"/>
        </w:rPr>
        <w:pBdr>
          <w:top w:val="none" w:color="333333" w:sz="0" w:space="0"/>
          <w:left w:val="none" w:color="333333" w:sz="0" w:space="0"/>
          <w:bottom w:val="none" w:color="333333" w:sz="0" w:space="0"/>
          <w:right w:val="none" w:color="333333" w:sz="0" w:space="0"/>
        </w:pBdr>
        <w:outlineLvl w:val="0"/>
      </w:pPr>
      <w:r/>
      <w:bookmarkStart w:id="58" w:name="_Toc28861"/>
      <w:r>
        <w:rPr>
          <w:rFonts w:hint="eastAsia" w:ascii="宋体" w:hAnsi="宋体" w:eastAsia="宋体" w:cs="宋体"/>
          <w:color w:val="auto"/>
          <w:sz w:val="21"/>
          <w:szCs w:val="21"/>
          <w:highlight w:val="none"/>
        </w:rPr>
        <w:t xml:space="preserve">（全文完）</w:t>
      </w:r>
      <w:bookmarkEnd w:id="56"/>
      <w:r/>
      <w:bookmarkEnd w:id="57"/>
      <w:r/>
      <w:bookmarkEnd w:id="58"/>
      <w:r/>
      <w:r/>
    </w:p>
    <w:sectPr>
      <w:footerReference w:type="default" r:id="rId16"/>
      <w:footnotePr/>
      <w:endnotePr/>
      <w:type w:val="nextPage"/>
      <w:pgSz w:w="11906" w:h="16838" w:orient="portrait"/>
      <w:pgMar w:top="1440" w:right="1587" w:bottom="1440" w:left="14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方正仿宋简体">
    <w:panose1 w:val="020B0503020202020204"/>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7"/>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7"/>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7"/>
                          </w:pPr>
                          <w:r>
                            <w:fldChar w:fldCharType="begin"/>
                          </w:r>
                          <w:r>
                            <w:instrText xml:space="preserve"> PAGE  \* MERGEFORMAT </w:instrText>
                          </w:r>
                          <w:r>
                            <w:fldChar w:fldCharType="separate"/>
                          </w:r>
                          <w:r>
                            <w:t xml:space="preserve">6</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7"/>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08915"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208915" cy="1828800"/>
                      </a:xfrm>
                      <a:prstGeom prst="rect">
                        <a:avLst/>
                      </a:prstGeom>
                      <a:noFill/>
                      <a:ln>
                        <a:noFill/>
                      </a:ln>
                    </wps:spPr>
                    <wps:txbx>
                      <w:txbxContent>
                        <w:p>
                          <w:pPr>
                            <w:pStyle w:val="997"/>
                          </w:pPr>
                          <w:r>
                            <w:fldChar w:fldCharType="begin"/>
                          </w:r>
                          <w:r>
                            <w:instrText xml:space="preserve"> PAGE  \* MERGEFORMAT </w:instrText>
                          </w:r>
                          <w:r>
                            <w:fldChar w:fldCharType="separate"/>
                          </w:r>
                          <w:r>
                            <w:t xml:space="preserve">25</w:t>
                          </w:r>
                          <w:r>
                            <w:fldChar w:fldCharType="end"/>
                          </w:r>
                          <w:r/>
                        </w:p>
                      </w:txbxContent>
                    </wps:txbx>
                    <wps:bodyPr wrap="square" lIns="0" tIns="0" rIns="0" bIns="0" upright="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6.4pt;height:144.0pt;mso-wrap-distance-left:9.0pt;mso-wrap-distance-top:0.0pt;mso-wrap-distance-right:9.0pt;mso-wrap-distance-bottom:0.0pt;visibility:visible;" filled="f" stroked="f">
              <v:textbox inset="0,0,0,0">
                <w:txbxContent>
                  <w:p>
                    <w:pPr>
                      <w:pStyle w:val="997"/>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rPr>
        <w:rFonts w:hint="eastAsia" w:ascii="宋体" w:hAnsi="宋体" w:eastAsia="宋体" w:cs="宋体"/>
      </w:rPr>
      <w:pBdr>
        <w:bottom w:val="none" w:color="auto" w:sz="0" w:space="1"/>
      </w:pBdr>
    </w:pPr>
    <w:r>
      <w:rPr>
        <w:rFonts w:hint="eastAsia" w:ascii="宋体" w:hAnsi="宋体" w:eastAsia="宋体" w:cs="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rPr>
        <w:rFonts w:hint="eastAsia" w:ascii="宋体" w:hAnsi="宋体" w:eastAsia="宋体" w:cs="宋体"/>
      </w:rPr>
      <w:pBdr>
        <w:bottom w:val="none" w:color="auto" w:sz="0" w:space="1"/>
      </w:pBdr>
    </w:pPr>
    <w:r>
      <w:rPr>
        <w:rFonts w:hint="eastAsia" w:ascii="宋体" w:hAnsi="宋体" w:eastAsia="宋体" w:cs="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4">
    <w:name w:val="Heading 1 Char"/>
    <w:basedOn w:val="988"/>
    <w:link w:val="987"/>
    <w:uiPriority w:val="9"/>
    <w:rPr>
      <w:rFonts w:ascii="Arial" w:hAnsi="Arial" w:eastAsia="Arial" w:cs="Arial"/>
      <w:sz w:val="40"/>
      <w:szCs w:val="40"/>
    </w:rPr>
  </w:style>
  <w:style w:type="paragraph" w:styleId="815">
    <w:name w:val="Heading 2"/>
    <w:basedOn w:val="986"/>
    <w:next w:val="986"/>
    <w:link w:val="816"/>
    <w:uiPriority w:val="9"/>
    <w:unhideWhenUsed/>
    <w:qFormat/>
    <w:pPr>
      <w:keepLines/>
      <w:keepNext/>
      <w:spacing w:before="360" w:after="200"/>
      <w:outlineLvl w:val="1"/>
    </w:pPr>
    <w:rPr>
      <w:rFonts w:ascii="Arial" w:hAnsi="Arial" w:eastAsia="Arial" w:cs="Arial"/>
      <w:sz w:val="34"/>
    </w:rPr>
  </w:style>
  <w:style w:type="character" w:styleId="816">
    <w:name w:val="Heading 2 Char"/>
    <w:basedOn w:val="988"/>
    <w:link w:val="815"/>
    <w:uiPriority w:val="9"/>
    <w:rPr>
      <w:rFonts w:ascii="Arial" w:hAnsi="Arial" w:eastAsia="Arial" w:cs="Arial"/>
      <w:sz w:val="34"/>
    </w:rPr>
  </w:style>
  <w:style w:type="paragraph" w:styleId="817">
    <w:name w:val="Heading 3"/>
    <w:basedOn w:val="986"/>
    <w:next w:val="986"/>
    <w:link w:val="818"/>
    <w:uiPriority w:val="9"/>
    <w:unhideWhenUsed/>
    <w:qFormat/>
    <w:pPr>
      <w:keepLines/>
      <w:keepNext/>
      <w:spacing w:before="320" w:after="200"/>
      <w:outlineLvl w:val="2"/>
    </w:pPr>
    <w:rPr>
      <w:rFonts w:ascii="Arial" w:hAnsi="Arial" w:eastAsia="Arial" w:cs="Arial"/>
      <w:sz w:val="30"/>
      <w:szCs w:val="30"/>
    </w:rPr>
  </w:style>
  <w:style w:type="character" w:styleId="818">
    <w:name w:val="Heading 3 Char"/>
    <w:basedOn w:val="988"/>
    <w:link w:val="817"/>
    <w:uiPriority w:val="9"/>
    <w:rPr>
      <w:rFonts w:ascii="Arial" w:hAnsi="Arial" w:eastAsia="Arial" w:cs="Arial"/>
      <w:sz w:val="30"/>
      <w:szCs w:val="30"/>
    </w:rPr>
  </w:style>
  <w:style w:type="paragraph" w:styleId="819">
    <w:name w:val="Heading 4"/>
    <w:basedOn w:val="986"/>
    <w:next w:val="986"/>
    <w:link w:val="820"/>
    <w:uiPriority w:val="9"/>
    <w:unhideWhenUsed/>
    <w:qFormat/>
    <w:pPr>
      <w:keepLines/>
      <w:keepNext/>
      <w:spacing w:before="320" w:after="200"/>
      <w:outlineLvl w:val="3"/>
    </w:pPr>
    <w:rPr>
      <w:rFonts w:ascii="Arial" w:hAnsi="Arial" w:eastAsia="Arial" w:cs="Arial"/>
      <w:b/>
      <w:bCs/>
      <w:sz w:val="26"/>
      <w:szCs w:val="26"/>
    </w:rPr>
  </w:style>
  <w:style w:type="character" w:styleId="820">
    <w:name w:val="Heading 4 Char"/>
    <w:basedOn w:val="988"/>
    <w:link w:val="819"/>
    <w:uiPriority w:val="9"/>
    <w:rPr>
      <w:rFonts w:ascii="Arial" w:hAnsi="Arial" w:eastAsia="Arial" w:cs="Arial"/>
      <w:b/>
      <w:bCs/>
      <w:sz w:val="26"/>
      <w:szCs w:val="26"/>
    </w:rPr>
  </w:style>
  <w:style w:type="paragraph" w:styleId="821">
    <w:name w:val="Heading 5"/>
    <w:basedOn w:val="986"/>
    <w:next w:val="986"/>
    <w:link w:val="822"/>
    <w:uiPriority w:val="9"/>
    <w:unhideWhenUsed/>
    <w:qFormat/>
    <w:pPr>
      <w:keepLines/>
      <w:keepNext/>
      <w:spacing w:before="320" w:after="200"/>
      <w:outlineLvl w:val="4"/>
    </w:pPr>
    <w:rPr>
      <w:rFonts w:ascii="Arial" w:hAnsi="Arial" w:eastAsia="Arial" w:cs="Arial"/>
      <w:b/>
      <w:bCs/>
      <w:sz w:val="24"/>
      <w:szCs w:val="24"/>
    </w:rPr>
  </w:style>
  <w:style w:type="character" w:styleId="822">
    <w:name w:val="Heading 5 Char"/>
    <w:basedOn w:val="988"/>
    <w:link w:val="821"/>
    <w:uiPriority w:val="9"/>
    <w:rPr>
      <w:rFonts w:ascii="Arial" w:hAnsi="Arial" w:eastAsia="Arial" w:cs="Arial"/>
      <w:b/>
      <w:bCs/>
      <w:sz w:val="24"/>
      <w:szCs w:val="24"/>
    </w:rPr>
  </w:style>
  <w:style w:type="paragraph" w:styleId="823">
    <w:name w:val="Heading 6"/>
    <w:basedOn w:val="986"/>
    <w:next w:val="986"/>
    <w:link w:val="824"/>
    <w:uiPriority w:val="9"/>
    <w:unhideWhenUsed/>
    <w:qFormat/>
    <w:pPr>
      <w:keepLines/>
      <w:keepNext/>
      <w:spacing w:before="320" w:after="200"/>
      <w:outlineLvl w:val="5"/>
    </w:pPr>
    <w:rPr>
      <w:rFonts w:ascii="Arial" w:hAnsi="Arial" w:eastAsia="Arial" w:cs="Arial"/>
      <w:b/>
      <w:bCs/>
      <w:sz w:val="22"/>
      <w:szCs w:val="22"/>
    </w:rPr>
  </w:style>
  <w:style w:type="character" w:styleId="824">
    <w:name w:val="Heading 6 Char"/>
    <w:basedOn w:val="988"/>
    <w:link w:val="823"/>
    <w:uiPriority w:val="9"/>
    <w:rPr>
      <w:rFonts w:ascii="Arial" w:hAnsi="Arial" w:eastAsia="Arial" w:cs="Arial"/>
      <w:b/>
      <w:bCs/>
      <w:sz w:val="22"/>
      <w:szCs w:val="22"/>
    </w:rPr>
  </w:style>
  <w:style w:type="paragraph" w:styleId="825">
    <w:name w:val="Heading 7"/>
    <w:basedOn w:val="986"/>
    <w:next w:val="986"/>
    <w:link w:val="826"/>
    <w:uiPriority w:val="9"/>
    <w:unhideWhenUsed/>
    <w:qFormat/>
    <w:pPr>
      <w:keepLines/>
      <w:keepNext/>
      <w:spacing w:before="320" w:after="200"/>
      <w:outlineLvl w:val="6"/>
    </w:pPr>
    <w:rPr>
      <w:rFonts w:ascii="Arial" w:hAnsi="Arial" w:eastAsia="Arial" w:cs="Arial"/>
      <w:b/>
      <w:bCs/>
      <w:i/>
      <w:iCs/>
      <w:sz w:val="22"/>
      <w:szCs w:val="22"/>
    </w:rPr>
  </w:style>
  <w:style w:type="character" w:styleId="826">
    <w:name w:val="Heading 7 Char"/>
    <w:basedOn w:val="988"/>
    <w:link w:val="825"/>
    <w:uiPriority w:val="9"/>
    <w:rPr>
      <w:rFonts w:ascii="Arial" w:hAnsi="Arial" w:eastAsia="Arial" w:cs="Arial"/>
      <w:b/>
      <w:bCs/>
      <w:i/>
      <w:iCs/>
      <w:sz w:val="22"/>
      <w:szCs w:val="22"/>
    </w:rPr>
  </w:style>
  <w:style w:type="paragraph" w:styleId="827">
    <w:name w:val="Heading 8"/>
    <w:basedOn w:val="986"/>
    <w:next w:val="986"/>
    <w:link w:val="828"/>
    <w:uiPriority w:val="9"/>
    <w:unhideWhenUsed/>
    <w:qFormat/>
    <w:pPr>
      <w:keepLines/>
      <w:keepNext/>
      <w:spacing w:before="320" w:after="200"/>
      <w:outlineLvl w:val="7"/>
    </w:pPr>
    <w:rPr>
      <w:rFonts w:ascii="Arial" w:hAnsi="Arial" w:eastAsia="Arial" w:cs="Arial"/>
      <w:i/>
      <w:iCs/>
      <w:sz w:val="22"/>
      <w:szCs w:val="22"/>
    </w:rPr>
  </w:style>
  <w:style w:type="character" w:styleId="828">
    <w:name w:val="Heading 8 Char"/>
    <w:basedOn w:val="988"/>
    <w:link w:val="827"/>
    <w:uiPriority w:val="9"/>
    <w:rPr>
      <w:rFonts w:ascii="Arial" w:hAnsi="Arial" w:eastAsia="Arial" w:cs="Arial"/>
      <w:i/>
      <w:iCs/>
      <w:sz w:val="22"/>
      <w:szCs w:val="22"/>
    </w:rPr>
  </w:style>
  <w:style w:type="paragraph" w:styleId="829">
    <w:name w:val="Heading 9"/>
    <w:basedOn w:val="986"/>
    <w:next w:val="986"/>
    <w:link w:val="830"/>
    <w:uiPriority w:val="9"/>
    <w:unhideWhenUsed/>
    <w:qFormat/>
    <w:pPr>
      <w:keepLines/>
      <w:keepNext/>
      <w:spacing w:before="320" w:after="200"/>
      <w:outlineLvl w:val="8"/>
    </w:pPr>
    <w:rPr>
      <w:rFonts w:ascii="Arial" w:hAnsi="Arial" w:eastAsia="Arial" w:cs="Arial"/>
      <w:i/>
      <w:iCs/>
      <w:sz w:val="21"/>
      <w:szCs w:val="21"/>
    </w:rPr>
  </w:style>
  <w:style w:type="character" w:styleId="830">
    <w:name w:val="Heading 9 Char"/>
    <w:basedOn w:val="988"/>
    <w:link w:val="829"/>
    <w:uiPriority w:val="9"/>
    <w:rPr>
      <w:rFonts w:ascii="Arial" w:hAnsi="Arial" w:eastAsia="Arial" w:cs="Arial"/>
      <w:i/>
      <w:iCs/>
      <w:sz w:val="21"/>
      <w:szCs w:val="21"/>
    </w:rPr>
  </w:style>
  <w:style w:type="paragraph" w:styleId="831">
    <w:name w:val="List Paragraph"/>
    <w:basedOn w:val="986"/>
    <w:uiPriority w:val="34"/>
    <w:qFormat/>
    <w:pPr>
      <w:contextualSpacing/>
      <w:ind w:left="720"/>
    </w:pPr>
  </w:style>
  <w:style w:type="paragraph" w:styleId="832">
    <w:name w:val="No Spacing"/>
    <w:uiPriority w:val="1"/>
    <w:qFormat/>
    <w:pPr>
      <w:spacing w:before="0" w:after="0" w:line="240" w:lineRule="auto"/>
    </w:pPr>
  </w:style>
  <w:style w:type="paragraph" w:styleId="833">
    <w:name w:val="Title"/>
    <w:basedOn w:val="986"/>
    <w:next w:val="986"/>
    <w:link w:val="834"/>
    <w:uiPriority w:val="10"/>
    <w:qFormat/>
    <w:pPr>
      <w:contextualSpacing/>
      <w:spacing w:before="300" w:after="200"/>
    </w:pPr>
    <w:rPr>
      <w:sz w:val="48"/>
      <w:szCs w:val="48"/>
    </w:rPr>
  </w:style>
  <w:style w:type="character" w:styleId="834">
    <w:name w:val="Title Char"/>
    <w:basedOn w:val="988"/>
    <w:link w:val="833"/>
    <w:uiPriority w:val="10"/>
    <w:rPr>
      <w:sz w:val="48"/>
      <w:szCs w:val="48"/>
    </w:rPr>
  </w:style>
  <w:style w:type="paragraph" w:styleId="835">
    <w:name w:val="Subtitle"/>
    <w:basedOn w:val="986"/>
    <w:next w:val="986"/>
    <w:link w:val="836"/>
    <w:uiPriority w:val="11"/>
    <w:qFormat/>
    <w:pPr>
      <w:spacing w:before="200" w:after="200"/>
    </w:pPr>
    <w:rPr>
      <w:sz w:val="24"/>
      <w:szCs w:val="24"/>
    </w:rPr>
  </w:style>
  <w:style w:type="character" w:styleId="836">
    <w:name w:val="Subtitle Char"/>
    <w:basedOn w:val="988"/>
    <w:link w:val="835"/>
    <w:uiPriority w:val="11"/>
    <w:rPr>
      <w:sz w:val="24"/>
      <w:szCs w:val="24"/>
    </w:rPr>
  </w:style>
  <w:style w:type="paragraph" w:styleId="837">
    <w:name w:val="Quote"/>
    <w:basedOn w:val="986"/>
    <w:next w:val="986"/>
    <w:link w:val="838"/>
    <w:uiPriority w:val="29"/>
    <w:qFormat/>
    <w:pPr>
      <w:ind w:left="720" w:right="720"/>
    </w:pPr>
    <w:rPr>
      <w:i/>
    </w:rPr>
  </w:style>
  <w:style w:type="character" w:styleId="838">
    <w:name w:val="Quote Char"/>
    <w:link w:val="837"/>
    <w:uiPriority w:val="29"/>
    <w:rPr>
      <w:i/>
    </w:rPr>
  </w:style>
  <w:style w:type="paragraph" w:styleId="839">
    <w:name w:val="Intense Quote"/>
    <w:basedOn w:val="986"/>
    <w:next w:val="986"/>
    <w:link w:val="8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name w:val="Intense Quote Char"/>
    <w:link w:val="839"/>
    <w:uiPriority w:val="30"/>
    <w:rPr>
      <w:i/>
    </w:rPr>
  </w:style>
  <w:style w:type="character" w:styleId="841">
    <w:name w:val="Header Char"/>
    <w:basedOn w:val="988"/>
    <w:link w:val="998"/>
    <w:uiPriority w:val="99"/>
  </w:style>
  <w:style w:type="character" w:styleId="842">
    <w:name w:val="Footer Char"/>
    <w:basedOn w:val="988"/>
    <w:link w:val="997"/>
    <w:uiPriority w:val="99"/>
  </w:style>
  <w:style w:type="paragraph" w:styleId="843">
    <w:name w:val="Caption"/>
    <w:basedOn w:val="986"/>
    <w:next w:val="986"/>
    <w:uiPriority w:val="35"/>
    <w:semiHidden/>
    <w:unhideWhenUsed/>
    <w:qFormat/>
    <w:pPr>
      <w:spacing w:line="276" w:lineRule="auto"/>
    </w:pPr>
    <w:rPr>
      <w:b/>
      <w:bCs/>
      <w:color w:val="4f81bd" w:themeColor="accent1"/>
      <w:sz w:val="18"/>
      <w:szCs w:val="18"/>
    </w:rPr>
  </w:style>
  <w:style w:type="character" w:styleId="844">
    <w:name w:val="Caption Char"/>
    <w:basedOn w:val="843"/>
    <w:link w:val="997"/>
    <w:uiPriority w:val="99"/>
  </w:style>
  <w:style w:type="table" w:styleId="845">
    <w:name w:val="Table Grid Light"/>
    <w:basedOn w:val="9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6">
    <w:name w:val="Plain Table 1"/>
    <w:basedOn w:val="9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2"/>
    <w:basedOn w:val="9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name w:val="Plain Table 3"/>
    <w:basedOn w:val="9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name w:val="Plain Table 4"/>
    <w:basedOn w:val="9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name w:val="Plain Table 5"/>
    <w:basedOn w:val="9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1">
    <w:name w:val="Grid Table 1 Light"/>
    <w:basedOn w:val="9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2">
    <w:name w:val="Grid Table 1 Light - Accent 1"/>
    <w:basedOn w:val="9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3">
    <w:name w:val="Grid Table 1 Light - Accent 2"/>
    <w:basedOn w:val="9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4">
    <w:name w:val="Grid Table 1 Light - Accent 3"/>
    <w:basedOn w:val="9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5">
    <w:name w:val="Grid Table 1 Light - Accent 4"/>
    <w:basedOn w:val="9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6">
    <w:name w:val="Grid Table 1 Light - Accent 5"/>
    <w:basedOn w:val="9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7">
    <w:name w:val="Grid Table 1 Light - Accent 6"/>
    <w:basedOn w:val="9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8">
    <w:name w:val="Grid Table 2"/>
    <w:basedOn w:val="9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9">
    <w:name w:val="Grid Table 2 - Accent 1"/>
    <w:basedOn w:val="9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0">
    <w:name w:val="Grid Table 2 - Accent 2"/>
    <w:basedOn w:val="9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2 - Accent 3"/>
    <w:basedOn w:val="9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2 - Accent 4"/>
    <w:basedOn w:val="9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2 - Accent 5"/>
    <w:basedOn w:val="9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4">
    <w:name w:val="Grid Table 2 - Accent 6"/>
    <w:basedOn w:val="9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5">
    <w:name w:val="Grid Table 3"/>
    <w:basedOn w:val="9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1"/>
    <w:basedOn w:val="9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2"/>
    <w:basedOn w:val="9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3"/>
    <w:basedOn w:val="9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4"/>
    <w:basedOn w:val="9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5"/>
    <w:basedOn w:val="9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6"/>
    <w:basedOn w:val="9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4"/>
    <w:basedOn w:val="9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name w:val="Grid Table 4 - Accent 1"/>
    <w:basedOn w:val="9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4">
    <w:name w:val="Grid Table 4 - Accent 2"/>
    <w:basedOn w:val="9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5">
    <w:name w:val="Grid Table 4 - Accent 3"/>
    <w:basedOn w:val="9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6">
    <w:name w:val="Grid Table 4 - Accent 4"/>
    <w:basedOn w:val="9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7">
    <w:name w:val="Grid Table 4 - Accent 5"/>
    <w:basedOn w:val="9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8">
    <w:name w:val="Grid Table 4 - Accent 6"/>
    <w:basedOn w:val="9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9">
    <w:name w:val="Grid Table 5 Dark"/>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0">
    <w:name w:val="Grid Table 5 Dark- Accent 1"/>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81">
    <w:name w:val="Grid Table 5 Dark - Accent 2"/>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82">
    <w:name w:val="Grid Table 5 Dark - Accent 3"/>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83">
    <w:name w:val="Grid Table 5 Dark- Accent 4"/>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84">
    <w:name w:val="Grid Table 5 Dark - Accent 5"/>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5">
    <w:name w:val="Grid Table 5 Dark - Accent 6"/>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86">
    <w:name w:val="Grid Table 6 Colorful"/>
    <w:basedOn w:val="9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7">
    <w:name w:val="Grid Table 6 Colorful - Accent 1"/>
    <w:basedOn w:val="9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88">
    <w:name w:val="Grid Table 6 Colorful - Accent 2"/>
    <w:basedOn w:val="9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89">
    <w:name w:val="Grid Table 6 Colorful - Accent 3"/>
    <w:basedOn w:val="9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90">
    <w:name w:val="Grid Table 6 Colorful - Accent 4"/>
    <w:basedOn w:val="9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91">
    <w:name w:val="Grid Table 6 Colorful - Accent 5"/>
    <w:basedOn w:val="9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92">
    <w:name w:val="Grid Table 6 Colorful - Accent 6"/>
    <w:basedOn w:val="9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93">
    <w:name w:val="Grid Table 7 Colorful"/>
    <w:basedOn w:val="9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4">
    <w:name w:val="Grid Table 7 Colorful - Accent 1"/>
    <w:basedOn w:val="9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5">
    <w:name w:val="Grid Table 7 Colorful - Accent 2"/>
    <w:basedOn w:val="9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7 Colorful - Accent 3"/>
    <w:basedOn w:val="9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7 Colorful - Accent 4"/>
    <w:basedOn w:val="9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7 Colorful - Accent 5"/>
    <w:basedOn w:val="9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9">
    <w:name w:val="Grid Table 7 Colorful - Accent 6"/>
    <w:basedOn w:val="9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0">
    <w:name w:val="List Table 1 Light"/>
    <w:basedOn w:val="9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name w:val="List Table 1 Light - Accent 1"/>
    <w:basedOn w:val="98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2">
    <w:name w:val="List Table 1 Light - Accent 2"/>
    <w:basedOn w:val="98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3">
    <w:name w:val="List Table 1 Light - Accent 3"/>
    <w:basedOn w:val="98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4">
    <w:name w:val="List Table 1 Light - Accent 4"/>
    <w:basedOn w:val="98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5">
    <w:name w:val="List Table 1 Light - Accent 5"/>
    <w:basedOn w:val="98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6">
    <w:name w:val="List Table 1 Light - Accent 6"/>
    <w:basedOn w:val="98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7">
    <w:name w:val="List Table 2"/>
    <w:basedOn w:val="9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8">
    <w:name w:val="List Table 2 - Accent 1"/>
    <w:basedOn w:val="9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9">
    <w:name w:val="List Table 2 - Accent 2"/>
    <w:basedOn w:val="9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0">
    <w:name w:val="List Table 2 - Accent 3"/>
    <w:basedOn w:val="9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1">
    <w:name w:val="List Table 2 - Accent 4"/>
    <w:basedOn w:val="9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2">
    <w:name w:val="List Table 2 - Accent 5"/>
    <w:basedOn w:val="9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3">
    <w:name w:val="List Table 2 - Accent 6"/>
    <w:basedOn w:val="9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4">
    <w:name w:val="List Table 3"/>
    <w:basedOn w:val="9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5">
    <w:name w:val="List Table 3 - Accent 1"/>
    <w:basedOn w:val="9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16">
    <w:name w:val="List Table 3 - Accent 2"/>
    <w:basedOn w:val="9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17">
    <w:name w:val="List Table 3 - Accent 3"/>
    <w:basedOn w:val="9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18">
    <w:name w:val="List Table 3 - Accent 4"/>
    <w:basedOn w:val="9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19">
    <w:name w:val="List Table 3 - Accent 5"/>
    <w:basedOn w:val="9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20">
    <w:name w:val="List Table 3 - Accent 6"/>
    <w:basedOn w:val="9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21">
    <w:name w:val="List Table 4"/>
    <w:basedOn w:val="9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4 - Accent 1"/>
    <w:basedOn w:val="9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23">
    <w:name w:val="List Table 4 - Accent 2"/>
    <w:basedOn w:val="9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24">
    <w:name w:val="List Table 4 - Accent 3"/>
    <w:basedOn w:val="9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25">
    <w:name w:val="List Table 4 - Accent 4"/>
    <w:basedOn w:val="9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26">
    <w:name w:val="List Table 4 - Accent 5"/>
    <w:basedOn w:val="9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27">
    <w:name w:val="List Table 4 - Accent 6"/>
    <w:basedOn w:val="9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28">
    <w:name w:val="List Table 5 Dark"/>
    <w:basedOn w:val="9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1"/>
    <w:basedOn w:val="9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2"/>
    <w:basedOn w:val="9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3"/>
    <w:basedOn w:val="9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4"/>
    <w:basedOn w:val="9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5"/>
    <w:basedOn w:val="9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6"/>
    <w:basedOn w:val="9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6 Colorful"/>
    <w:basedOn w:val="9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6">
    <w:name w:val="List Table 6 Colorful - Accent 1"/>
    <w:basedOn w:val="9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37">
    <w:name w:val="List Table 6 Colorful - Accent 2"/>
    <w:basedOn w:val="9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38">
    <w:name w:val="List Table 6 Colorful - Accent 3"/>
    <w:basedOn w:val="9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39">
    <w:name w:val="List Table 6 Colorful - Accent 4"/>
    <w:basedOn w:val="9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40">
    <w:name w:val="List Table 6 Colorful - Accent 5"/>
    <w:basedOn w:val="9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41">
    <w:name w:val="List Table 6 Colorful - Accent 6"/>
    <w:basedOn w:val="9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42">
    <w:name w:val="List Table 7 Colorful"/>
    <w:basedOn w:val="9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3">
    <w:name w:val="List Table 7 Colorful - Accent 1"/>
    <w:basedOn w:val="9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44">
    <w:name w:val="List Table 7 Colorful - Accent 2"/>
    <w:basedOn w:val="9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45">
    <w:name w:val="List Table 7 Colorful - Accent 3"/>
    <w:basedOn w:val="9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46">
    <w:name w:val="List Table 7 Colorful - Accent 4"/>
    <w:basedOn w:val="9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47">
    <w:name w:val="List Table 7 Colorful - Accent 5"/>
    <w:basedOn w:val="9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48">
    <w:name w:val="List Table 7 Colorful - Accent 6"/>
    <w:basedOn w:val="9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49">
    <w:name w:val="Lined - Accent"/>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0">
    <w:name w:val="Lined - Accent 1"/>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51">
    <w:name w:val="Lined - Accent 2"/>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2">
    <w:name w:val="Lined - Accent 3"/>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3">
    <w:name w:val="Lined - Accent 4"/>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54">
    <w:name w:val="Lined - Accent 5"/>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55">
    <w:name w:val="Lined - Accent 6"/>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56">
    <w:name w:val="Bordered &amp; Lined - Accent"/>
    <w:basedOn w:val="9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7">
    <w:name w:val="Bordered &amp; Lined - Accent 1"/>
    <w:basedOn w:val="9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58">
    <w:name w:val="Bordered &amp; Lined - Accent 2"/>
    <w:basedOn w:val="9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9">
    <w:name w:val="Bordered &amp; Lined - Accent 3"/>
    <w:basedOn w:val="9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0">
    <w:name w:val="Bordered &amp; Lined - Accent 4"/>
    <w:basedOn w:val="9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1">
    <w:name w:val="Bordered &amp; Lined - Accent 5"/>
    <w:basedOn w:val="9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62">
    <w:name w:val="Bordered &amp; Lined - Accent 6"/>
    <w:basedOn w:val="9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3">
    <w:name w:val="Bordered"/>
    <w:basedOn w:val="9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4">
    <w:name w:val="Bordered - Accent 1"/>
    <w:basedOn w:val="9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5">
    <w:name w:val="Bordered - Accent 2"/>
    <w:basedOn w:val="9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6">
    <w:name w:val="Bordered - Accent 3"/>
    <w:basedOn w:val="9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7">
    <w:name w:val="Bordered - Accent 4"/>
    <w:basedOn w:val="9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8">
    <w:name w:val="Bordered - Accent 5"/>
    <w:basedOn w:val="9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9">
    <w:name w:val="Bordered - Accent 6"/>
    <w:basedOn w:val="9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70">
    <w:name w:val="footnote text"/>
    <w:basedOn w:val="986"/>
    <w:link w:val="971"/>
    <w:uiPriority w:val="99"/>
    <w:semiHidden/>
    <w:unhideWhenUsed/>
    <w:pPr>
      <w:spacing w:after="40" w:line="240" w:lineRule="auto"/>
    </w:pPr>
    <w:rPr>
      <w:sz w:val="18"/>
    </w:rPr>
  </w:style>
  <w:style w:type="character" w:styleId="971">
    <w:name w:val="Footnote Text Char"/>
    <w:link w:val="970"/>
    <w:uiPriority w:val="99"/>
    <w:rPr>
      <w:sz w:val="18"/>
    </w:rPr>
  </w:style>
  <w:style w:type="character" w:styleId="972">
    <w:name w:val="footnote reference"/>
    <w:basedOn w:val="988"/>
    <w:uiPriority w:val="99"/>
    <w:unhideWhenUsed/>
    <w:rPr>
      <w:vertAlign w:val="superscript"/>
    </w:rPr>
  </w:style>
  <w:style w:type="paragraph" w:styleId="973">
    <w:name w:val="endnote text"/>
    <w:basedOn w:val="986"/>
    <w:link w:val="974"/>
    <w:uiPriority w:val="99"/>
    <w:semiHidden/>
    <w:unhideWhenUsed/>
    <w:pPr>
      <w:spacing w:after="0" w:line="240" w:lineRule="auto"/>
    </w:pPr>
    <w:rPr>
      <w:sz w:val="20"/>
    </w:rPr>
  </w:style>
  <w:style w:type="character" w:styleId="974">
    <w:name w:val="Endnote Text Char"/>
    <w:link w:val="973"/>
    <w:uiPriority w:val="99"/>
    <w:rPr>
      <w:sz w:val="20"/>
    </w:rPr>
  </w:style>
  <w:style w:type="character" w:styleId="975">
    <w:name w:val="endnote reference"/>
    <w:basedOn w:val="988"/>
    <w:uiPriority w:val="99"/>
    <w:semiHidden/>
    <w:unhideWhenUsed/>
    <w:rPr>
      <w:vertAlign w:val="superscript"/>
    </w:rPr>
  </w:style>
  <w:style w:type="paragraph" w:styleId="976">
    <w:name w:val="toc 2"/>
    <w:basedOn w:val="986"/>
    <w:next w:val="986"/>
    <w:uiPriority w:val="39"/>
    <w:unhideWhenUsed/>
    <w:pPr>
      <w:ind w:left="283" w:right="0" w:firstLine="0"/>
      <w:spacing w:after="57"/>
    </w:pPr>
  </w:style>
  <w:style w:type="paragraph" w:styleId="977">
    <w:name w:val="toc 3"/>
    <w:basedOn w:val="986"/>
    <w:next w:val="986"/>
    <w:uiPriority w:val="39"/>
    <w:unhideWhenUsed/>
    <w:pPr>
      <w:ind w:left="567" w:right="0" w:firstLine="0"/>
      <w:spacing w:after="57"/>
    </w:pPr>
  </w:style>
  <w:style w:type="paragraph" w:styleId="978">
    <w:name w:val="toc 4"/>
    <w:basedOn w:val="986"/>
    <w:next w:val="986"/>
    <w:uiPriority w:val="39"/>
    <w:unhideWhenUsed/>
    <w:pPr>
      <w:ind w:left="850" w:right="0" w:firstLine="0"/>
      <w:spacing w:after="57"/>
    </w:pPr>
  </w:style>
  <w:style w:type="paragraph" w:styleId="979">
    <w:name w:val="toc 5"/>
    <w:basedOn w:val="986"/>
    <w:next w:val="986"/>
    <w:uiPriority w:val="39"/>
    <w:unhideWhenUsed/>
    <w:pPr>
      <w:ind w:left="1134" w:right="0" w:firstLine="0"/>
      <w:spacing w:after="57"/>
    </w:pPr>
  </w:style>
  <w:style w:type="paragraph" w:styleId="980">
    <w:name w:val="toc 6"/>
    <w:basedOn w:val="986"/>
    <w:next w:val="986"/>
    <w:uiPriority w:val="39"/>
    <w:unhideWhenUsed/>
    <w:pPr>
      <w:ind w:left="1417" w:right="0" w:firstLine="0"/>
      <w:spacing w:after="57"/>
    </w:pPr>
  </w:style>
  <w:style w:type="paragraph" w:styleId="981">
    <w:name w:val="toc 7"/>
    <w:basedOn w:val="986"/>
    <w:next w:val="986"/>
    <w:uiPriority w:val="39"/>
    <w:unhideWhenUsed/>
    <w:pPr>
      <w:ind w:left="1701" w:right="0" w:firstLine="0"/>
      <w:spacing w:after="57"/>
    </w:pPr>
  </w:style>
  <w:style w:type="paragraph" w:styleId="982">
    <w:name w:val="toc 8"/>
    <w:basedOn w:val="986"/>
    <w:next w:val="986"/>
    <w:uiPriority w:val="39"/>
    <w:unhideWhenUsed/>
    <w:pPr>
      <w:ind w:left="1984" w:right="0" w:firstLine="0"/>
      <w:spacing w:after="57"/>
    </w:pPr>
  </w:style>
  <w:style w:type="paragraph" w:styleId="983">
    <w:name w:val="toc 9"/>
    <w:basedOn w:val="986"/>
    <w:next w:val="986"/>
    <w:uiPriority w:val="39"/>
    <w:unhideWhenUsed/>
    <w:pPr>
      <w:ind w:left="2268" w:right="0" w:firstLine="0"/>
      <w:spacing w:after="57"/>
    </w:pPr>
  </w:style>
  <w:style w:type="paragraph" w:styleId="984">
    <w:name w:val="TOC Heading"/>
    <w:uiPriority w:val="39"/>
    <w:unhideWhenUsed/>
  </w:style>
  <w:style w:type="paragraph" w:styleId="985">
    <w:name w:val="table of figures"/>
    <w:basedOn w:val="986"/>
    <w:next w:val="986"/>
    <w:uiPriority w:val="99"/>
    <w:unhideWhenUsed/>
    <w:pPr>
      <w:spacing w:after="0" w:afterAutospacing="0"/>
    </w:pPr>
  </w:style>
  <w:style w:type="paragraph" w:styleId="986" w:default="1">
    <w:name w:val="Normal"/>
    <w:next w:val="990"/>
    <w:uiPriority w:val="0"/>
    <w:qFormat/>
    <w:pPr>
      <w:jc w:val="both"/>
      <w:widowControl w:val="off"/>
    </w:pPr>
    <w:rPr>
      <w:rFonts w:ascii="Times New Roman" w:hAnsi="Times New Roman" w:eastAsia="楷体_GB2312" w:cs="Times New Roman"/>
      <w:sz w:val="26"/>
      <w:lang w:val="en-US" w:eastAsia="zh-CN" w:bidi="ar-SA"/>
    </w:rPr>
  </w:style>
  <w:style w:type="paragraph" w:styleId="987">
    <w:name w:val="Heading 1"/>
    <w:basedOn w:val="986"/>
    <w:next w:val="986"/>
    <w:uiPriority w:val="9"/>
    <w:qFormat/>
    <w:pPr>
      <w:keepLines/>
      <w:keepNext/>
      <w:spacing w:before="340" w:after="330" w:line="578" w:lineRule="auto"/>
      <w:outlineLvl w:val="0"/>
    </w:pPr>
    <w:rPr>
      <w:b/>
      <w:sz w:val="44"/>
    </w:rPr>
  </w:style>
  <w:style w:type="character" w:styleId="988" w:default="1">
    <w:name w:val="Default Paragraph Font"/>
    <w:uiPriority w:val="1"/>
    <w:semiHidden/>
    <w:unhideWhenUsed/>
    <w:qFormat/>
  </w:style>
  <w:style w:type="table" w:styleId="989" w:default="1">
    <w:name w:val="Normal Table"/>
    <w:uiPriority w:val="99"/>
    <w:semiHidden/>
    <w:unhideWhenUsed/>
    <w:qFormat/>
    <w:tblPr>
      <w:tblCellMar>
        <w:left w:w="108" w:type="dxa"/>
        <w:top w:w="0" w:type="dxa"/>
        <w:right w:w="108" w:type="dxa"/>
        <w:bottom w:w="0" w:type="dxa"/>
      </w:tblCellMar>
    </w:tblPr>
  </w:style>
  <w:style w:type="paragraph" w:styleId="990" w:customStyle="1">
    <w:name w:val="段"/>
    <w:next w:val="986"/>
    <w:uiPriority w:val="0"/>
    <w:qFormat/>
    <w:pPr>
      <w:ind w:firstLine="200"/>
      <w:jc w:val="both"/>
    </w:pPr>
    <w:rPr>
      <w:rFonts w:ascii="宋体" w:hAnsi="Times New Roman" w:eastAsia="宋体" w:cs="Times New Roman"/>
      <w:sz w:val="21"/>
      <w:szCs w:val="22"/>
      <w:lang w:val="en-US" w:eastAsia="zh-CN" w:bidi="ar-SA"/>
    </w:rPr>
  </w:style>
  <w:style w:type="paragraph" w:styleId="991">
    <w:name w:val="Normal Indent"/>
    <w:basedOn w:val="986"/>
    <w:next w:val="986"/>
    <w:uiPriority w:val="0"/>
    <w:unhideWhenUsed/>
    <w:qFormat/>
    <w:pPr>
      <w:ind w:firstLine="420"/>
      <w:jc w:val="left"/>
    </w:pPr>
    <w:rPr>
      <w:sz w:val="24"/>
    </w:rPr>
  </w:style>
  <w:style w:type="paragraph" w:styleId="992">
    <w:name w:val="Body Text"/>
    <w:basedOn w:val="986"/>
    <w:next w:val="991"/>
    <w:uiPriority w:val="0"/>
    <w:qFormat/>
    <w:pPr>
      <w:spacing w:after="120"/>
    </w:pPr>
  </w:style>
  <w:style w:type="paragraph" w:styleId="993">
    <w:name w:val="Body Text Indent"/>
    <w:basedOn w:val="986"/>
    <w:next w:val="986"/>
    <w:uiPriority w:val="0"/>
    <w:qFormat/>
    <w:pPr>
      <w:ind w:left="570"/>
      <w:spacing w:line="520" w:lineRule="exact"/>
    </w:pPr>
    <w:rPr>
      <w:rFonts w:ascii="方正仿宋简体" w:hAnsi="创艺简仿宋" w:eastAsia="方正仿宋简体"/>
      <w:sz w:val="24"/>
    </w:rPr>
  </w:style>
  <w:style w:type="paragraph" w:styleId="994">
    <w:name w:val="Plain Text"/>
    <w:basedOn w:val="986"/>
    <w:uiPriority w:val="0"/>
    <w:unhideWhenUsed/>
    <w:qFormat/>
    <w:rPr>
      <w:rFonts w:ascii="宋体" w:hAnsi="Courier New"/>
    </w:rPr>
  </w:style>
  <w:style w:type="paragraph" w:styleId="995">
    <w:name w:val="Date"/>
    <w:basedOn w:val="986"/>
    <w:next w:val="986"/>
    <w:uiPriority w:val="99"/>
    <w:unhideWhenUsed/>
    <w:qFormat/>
    <w:rPr>
      <w:rFonts w:ascii="宋体" w:hAnsi="宋体"/>
      <w:sz w:val="24"/>
    </w:rPr>
  </w:style>
  <w:style w:type="paragraph" w:styleId="996">
    <w:name w:val="Body Text Indent 2"/>
    <w:basedOn w:val="986"/>
    <w:uiPriority w:val="99"/>
    <w:semiHidden/>
    <w:unhideWhenUsed/>
    <w:qFormat/>
    <w:pPr>
      <w:ind w:left="420"/>
      <w:spacing w:after="120" w:line="480" w:lineRule="auto"/>
    </w:pPr>
  </w:style>
  <w:style w:type="paragraph" w:styleId="997">
    <w:name w:val="Footer"/>
    <w:basedOn w:val="986"/>
    <w:uiPriority w:val="0"/>
    <w:qFormat/>
    <w:pPr>
      <w:jc w:val="left"/>
      <w:tabs>
        <w:tab w:val="center" w:pos="4153" w:leader="none"/>
        <w:tab w:val="right" w:pos="8306" w:leader="none"/>
      </w:tabs>
    </w:pPr>
    <w:rPr>
      <w:sz w:val="18"/>
    </w:rPr>
  </w:style>
  <w:style w:type="paragraph" w:styleId="998">
    <w:name w:val="Header"/>
    <w:basedOn w:val="986"/>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99">
    <w:name w:val="toc 1"/>
    <w:basedOn w:val="986"/>
    <w:next w:val="986"/>
    <w:uiPriority w:val="39"/>
    <w:unhideWhenUsed/>
    <w:qFormat/>
    <w:pPr>
      <w:jc w:val="left"/>
    </w:pPr>
    <w:rPr>
      <w:sz w:val="24"/>
    </w:rPr>
  </w:style>
  <w:style w:type="paragraph" w:styleId="1000">
    <w:name w:val="Normal (Web)"/>
    <w:basedOn w:val="986"/>
    <w:uiPriority w:val="99"/>
    <w:unhideWhenUsed/>
    <w:qFormat/>
    <w:pPr>
      <w:jc w:val="left"/>
      <w:spacing w:beforeAutospacing="1" w:afterAutospacing="1"/>
      <w:widowControl/>
    </w:pPr>
    <w:rPr>
      <w:rFonts w:ascii="宋体" w:hAnsi="宋体" w:cs="宋体"/>
      <w:sz w:val="24"/>
    </w:rPr>
  </w:style>
  <w:style w:type="paragraph" w:styleId="1001">
    <w:name w:val="Body Text First Indent"/>
    <w:basedOn w:val="992"/>
    <w:uiPriority w:val="0"/>
    <w:qFormat/>
    <w:pPr>
      <w:ind w:firstLine="420"/>
      <w:spacing w:line="360" w:lineRule="auto"/>
      <w:tabs>
        <w:tab w:val="left" w:pos="5250" w:leader="none"/>
      </w:tabs>
    </w:pPr>
    <w:rPr>
      <w:rFonts w:ascii="宋体" w:hAnsi="宋体"/>
      <w:sz w:val="24"/>
    </w:rPr>
  </w:style>
  <w:style w:type="table" w:styleId="1002">
    <w:name w:val="Table Grid"/>
    <w:basedOn w:val="989"/>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3">
    <w:name w:val="page number"/>
    <w:basedOn w:val="988"/>
    <w:uiPriority w:val="0"/>
    <w:qFormat/>
  </w:style>
  <w:style w:type="character" w:styleId="1004">
    <w:name w:val="Hyperlink"/>
    <w:basedOn w:val="988"/>
    <w:uiPriority w:val="0"/>
    <w:qFormat/>
    <w:rPr>
      <w:color w:val="333333"/>
      <w:u w:val="none"/>
    </w:rPr>
  </w:style>
  <w:style w:type="paragraph" w:styleId="1005" w:customStyle="1">
    <w:name w:val="正文文本缩进1"/>
    <w:basedOn w:val="986"/>
    <w:next w:val="1006"/>
    <w:uiPriority w:val="0"/>
    <w:qFormat/>
    <w:pPr>
      <w:ind w:left="570"/>
      <w:spacing w:line="520" w:lineRule="exact"/>
    </w:pPr>
    <w:rPr>
      <w:rFonts w:ascii="方正仿宋简体" w:hAnsi="创艺简仿宋" w:eastAsia="方正仿宋简体"/>
      <w:sz w:val="24"/>
      <w:szCs w:val="20"/>
    </w:rPr>
  </w:style>
  <w:style w:type="paragraph" w:styleId="1006" w:customStyle="1">
    <w:name w:val="寄信人地址1"/>
    <w:basedOn w:val="986"/>
    <w:uiPriority w:val="0"/>
    <w:qFormat/>
    <w:rPr>
      <w:rFonts w:ascii="Arial" w:hAnsi="Arial" w:eastAsia="楷体_GB2312"/>
      <w:sz w:val="26"/>
    </w:rPr>
  </w:style>
  <w:style w:type="paragraph" w:styleId="1007" w:customStyle="1">
    <w:name w:val="正文首行缩进两字符"/>
    <w:basedOn w:val="986"/>
    <w:uiPriority w:val="0"/>
    <w:qFormat/>
    <w:pPr>
      <w:ind w:firstLine="200"/>
      <w:spacing w:line="360" w:lineRule="auto"/>
    </w:pPr>
    <w:rPr>
      <w:rFonts w:eastAsia="宋体"/>
      <w:sz w:val="21"/>
      <w:szCs w:val="24"/>
    </w:rPr>
  </w:style>
  <w:style w:type="paragraph" w:styleId="1008" w:customStyle="1">
    <w:name w:val="纯文本1"/>
    <w:basedOn w:val="986"/>
    <w:uiPriority w:val="99"/>
    <w:qFormat/>
    <w:rPr>
      <w:rFonts w:ascii="宋体" w:hAnsi="Courier New"/>
    </w:rPr>
  </w:style>
  <w:style w:type="paragraph" w:styleId="1009" w:customStyle="1">
    <w:name w:val="纯文本2"/>
    <w:basedOn w:val="986"/>
    <w:uiPriority w:val="0"/>
    <w:qFormat/>
    <w:rPr>
      <w:rFonts w:ascii="宋体" w:hAnsi="Courier New"/>
    </w:rPr>
  </w:style>
  <w:style w:type="character" w:styleId="1010" w:customStyle="1">
    <w:name w:val="font01"/>
    <w:basedOn w:val="988"/>
    <w:uiPriority w:val="0"/>
    <w:qFormat/>
    <w:rPr>
      <w:rFonts w:hint="eastAsia" w:ascii="宋体" w:hAnsi="宋体" w:eastAsia="宋体" w:cs="宋体"/>
      <w:color w:val="000000"/>
      <w:sz w:val="18"/>
      <w:szCs w:val="18"/>
      <w:u w:val="none"/>
      <w:vertAlign w:val="superscript"/>
    </w:rPr>
  </w:style>
  <w:style w:type="paragraph" w:styleId="1011" w:customStyle="1">
    <w:name w:val="List Paragraph1"/>
    <w:basedOn w:val="986"/>
    <w:uiPriority w:val="99"/>
    <w:qFormat/>
    <w:pPr>
      <w:ind w:firstLine="420"/>
    </w:pPr>
  </w:style>
  <w:style w:type="paragraph" w:styleId="1012" w:customStyle="1">
    <w:name w:val="格式4"/>
    <w:basedOn w:val="986"/>
    <w:uiPriority w:val="0"/>
    <w:qFormat/>
    <w:pPr>
      <w:ind w:left="450" w:hanging="150"/>
      <w:spacing w:line="420" w:lineRule="exact"/>
    </w:pPr>
    <w:rPr>
      <w:rFonts w:ascii="宋体"/>
      <w:color w:val="000000"/>
    </w:rPr>
  </w:style>
  <w:style w:type="paragraph" w:styleId="1013" w:customStyle="1">
    <w:name w:val="首行缩进"/>
    <w:basedOn w:val="986"/>
    <w:uiPriority w:val="0"/>
    <w:qFormat/>
    <w:pPr>
      <w:ind w:firstLine="480"/>
    </w:pPr>
    <w:rPr>
      <w:lang w:val="zh-CN"/>
    </w:rPr>
  </w:style>
  <w:style w:type="paragraph" w:styleId="1014" w:customStyle="1">
    <w:name w:val="Plain Text"/>
    <w:basedOn w:val="986"/>
    <w:uiPriority w:val="0"/>
    <w:qFormat/>
    <w:rPr>
      <w:rFonts w:ascii="宋体" w:hAnsi="Courier New"/>
    </w:rPr>
  </w:style>
  <w:style w:type="paragraph" w:styleId="1015" w:customStyle="1">
    <w:name w:val="p0"/>
    <w:basedOn w:val="986"/>
    <w:uiPriority w:val="0"/>
    <w:qFormat/>
    <w:pPr>
      <w:jc w:val="left"/>
      <w:spacing w:before="100" w:beforeAutospacing="1" w:after="100" w:afterAutospacing="1"/>
      <w:widowControl/>
    </w:pPr>
    <w:rPr>
      <w:rFonts w:ascii="宋体" w:hAnsi="宋体" w:cs="宋体"/>
      <w:sz w:val="24"/>
    </w:rPr>
  </w:style>
  <w:style w:type="paragraph" w:styleId="1016" w:customStyle="1">
    <w:name w:val="Table Paragraph"/>
    <w:uiPriority w:val="1"/>
    <w:qFormat/>
    <w:pPr>
      <w:jc w:val="both"/>
      <w:widowControl w:val="off"/>
    </w:pPr>
    <w:rPr>
      <w:rFonts w:ascii="宋体" w:hAnsi="宋体" w:eastAsia="宋体" w:cs="宋体"/>
      <w:sz w:val="21"/>
      <w:szCs w:val="24"/>
      <w:lang w:val="zh-CN" w:eastAsia="zh-CN" w:bidi="zh-CN"/>
    </w:rPr>
  </w:style>
  <w:style w:type="numbering" w:styleId="10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fengyun</dc:creator>
  <cp:lastModifiedBy>徐珊珊</cp:lastModifiedBy>
  <cp:revision>7</cp:revision>
  <dcterms:created xsi:type="dcterms:W3CDTF">2019-03-25T14:10:00Z</dcterms:created>
  <dcterms:modified xsi:type="dcterms:W3CDTF">2026-10-08T08:14:53Z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AAF2807662B0457183334A4EBD503807_13</vt:lpwstr>
  </property>
  <property fmtid="{D5CDD505-2E9C-101B-9397-08002B2CF9AE}" pid="4" name="KSOTemplateDocerSaveRecord">
    <vt:lpwstr>eyJoZGlkIjoiN2U3ZTNhYWQxYzY1Mjc3NWI3Y2IwYmRiMDI4MjdiNjciLCJ1c2VySWQiOiIzNjExMDY2OTcifQ==</vt:lpwstr>
  </property>
</Properties>
</file>