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r>
      <w:r/>
    </w:p>
    <w:p>
      <w:pPr>
        <w:ind w:firstLine="522"/>
        <w:jc w:val="center"/>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p>
      <w:pPr>
        <w:pStyle w:val="96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6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2520315" cy="1723390"/>
                <wp:effectExtent l="0" t="0" r="13335" b="1016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0"/>
                        <a:stretch/>
                      </pic:blipFill>
                      <pic:spPr bwMode="auto">
                        <a:xfrm>
                          <a:off x="0" y="0"/>
                          <a:ext cx="2520315" cy="1723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8.4pt;height:135.7pt;mso-wrap-distance-left:0.0pt;mso-wrap-distance-top:0.0pt;mso-wrap-distance-right:0.0pt;mso-wrap-distance-bottom:0.0pt;" stroked="f">
                <v:path textboxrect="0,0,0,0"/>
                <v:imagedata r:id="rId20" o:title=""/>
              </v:shape>
            </w:pict>
          </mc:Fallback>
        </mc:AlternateContent>
      </w:r>
      <w:r/>
    </w:p>
    <w:p>
      <w:pPr>
        <w:ind w:firstLine="522"/>
        <w:jc w:val="center"/>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b/>
          <w:bCs/>
          <w:color w:val="000000" w:themeColor="text1"/>
          <w:sz w:val="60"/>
          <w:szCs w:val="60"/>
          <w:highlight w:val="none"/>
          <w14:textFill>
            <w14:solidFill>
              <w14:schemeClr w14:val="tx1"/>
            </w14:solidFill>
          </w14:textFill>
        </w:rPr>
      </w:pPr>
      <w:r/>
      <w:bookmarkStart w:id="0" w:name="_Toc19617"/>
      <w:r>
        <w:rPr>
          <w:rFonts w:hint="eastAsia" w:asciiTheme="minorEastAsia" w:hAnsiTheme="minorEastAsia" w:eastAsiaTheme="minorEastAsia" w:cstheme="minorEastAsia"/>
          <w:b/>
          <w:bCs/>
          <w:color w:val="000000" w:themeColor="text1"/>
          <w:sz w:val="60"/>
          <w:szCs w:val="60"/>
          <w:highlight w:val="none"/>
          <w14:textFill>
            <w14:solidFill>
              <w14:schemeClr w14:val="tx1"/>
            </w14:solidFill>
          </w14:textFill>
        </w:rPr>
        <w:t xml:space="preserve">昆山市政府采购</w:t>
      </w:r>
      <w:bookmarkEnd w:id="0"/>
      <w:r/>
      <w:r/>
    </w:p>
    <w:p>
      <w:pPr>
        <w:jc w:val="center"/>
        <w:spacing w:line="360" w:lineRule="auto"/>
        <w:rPr>
          <w:rFonts w:hint="eastAsia" w:asciiTheme="minorEastAsia" w:hAnsiTheme="minorEastAsia" w:eastAsiaTheme="minorEastAsia" w:cstheme="minorEastAsia"/>
          <w:b/>
          <w:bCs/>
          <w:color w:val="000000" w:themeColor="text1"/>
          <w:sz w:val="44"/>
          <w:szCs w:val="4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60"/>
          <w:szCs w:val="60"/>
          <w:highlight w:val="none"/>
          <w14:textFill>
            <w14:solidFill>
              <w14:schemeClr w14:val="tx1"/>
            </w14:solidFill>
          </w14:textFill>
        </w:rPr>
        <w:t xml:space="preserve">公开招标文件</w:t>
      </w:r>
      <w:r/>
    </w:p>
    <w:p>
      <w:pP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ind w:firstLine="1600"/>
        <w:jc w:val="left"/>
        <w:spacing w:line="360" w:lineRule="auto"/>
        <w:rPr>
          <w:rFonts w:hint="eastAsia" w:asciiTheme="minorEastAsia" w:hAnsiTheme="minorEastAsia" w:eastAsiaTheme="minorEastAsia" w:cstheme="minorEastAsia"/>
          <w:color w:val="000000" w:themeColor="text1"/>
          <w:sz w:val="32"/>
          <w:szCs w:val="3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t xml:space="preserve">项目编号：</w:t>
      </w:r>
      <w:r>
        <w:rPr>
          <w:rFonts w:hint="eastAsia" w:asciiTheme="minorEastAsia" w:hAnsiTheme="minorEastAsia" w:eastAsiaTheme="minorEastAsia" w:cstheme="minorEastAsia"/>
          <w:color w:val="000000" w:themeColor="text1"/>
          <w:sz w:val="32"/>
          <w:szCs w:val="32"/>
          <w:highlight w:val="none"/>
          <w:lang w:eastAsia="zh-CN"/>
          <w14:textFill>
            <w14:solidFill>
              <w14:schemeClr w14:val="tx1"/>
            </w14:solidFill>
          </w14:textFill>
        </w:rPr>
        <w:t xml:space="preserve">JSZC-320583-SZYE-G2026-0043    </w:t>
      </w:r>
      <w:r/>
    </w:p>
    <w:p>
      <w:pPr>
        <w:ind w:firstLine="1600"/>
        <w:jc w:val="left"/>
        <w:spacing w:line="360" w:lineRule="auto"/>
        <w:rPr>
          <w:rFonts w:hint="eastAsia" w:asciiTheme="minorEastAsia" w:hAnsiTheme="minorEastAsia" w:eastAsiaTheme="minorEastAsia" w:cstheme="minorEastAsia"/>
          <w:color w:val="000000" w:themeColor="text1"/>
          <w:sz w:val="32"/>
          <w:szCs w:val="3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t xml:space="preserve">采购项目：</w:t>
      </w:r>
      <w:r>
        <w:rPr>
          <w:rFonts w:hint="eastAsia" w:asciiTheme="minorEastAsia" w:hAnsiTheme="minorEastAsia" w:eastAsiaTheme="minorEastAsia" w:cstheme="minorEastAsia"/>
          <w:color w:val="000000" w:themeColor="text1"/>
          <w:sz w:val="32"/>
          <w:szCs w:val="32"/>
          <w:highlight w:val="none"/>
          <w:lang w:eastAsia="zh-CN"/>
          <w14:textFill>
            <w14:solidFill>
              <w14:schemeClr w14:val="tx1"/>
            </w14:solidFill>
          </w14:textFill>
        </w:rPr>
        <w:t xml:space="preserve">2026年政务信息化项目统一运维服务</w:t>
      </w:r>
      <w:r/>
    </w:p>
    <w:p>
      <w:pPr>
        <w:ind w:firstLine="1600"/>
        <w:spacing w:line="360" w:lineRule="auto"/>
        <w:rPr>
          <w:rFonts w:hint="eastAsia" w:asciiTheme="minorEastAsia" w:hAnsiTheme="minorEastAsia" w:eastAsiaTheme="minorEastAsia" w:cstheme="minorEastAsia"/>
          <w:color w:val="000000" w:themeColor="text1"/>
          <w:spacing w:val="-14"/>
          <w:sz w:val="32"/>
          <w:szCs w:val="3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t xml:space="preserve">采购单位：</w:t>
      </w:r>
      <w:r>
        <w:rPr>
          <w:rFonts w:hint="eastAsia" w:ascii="宋体" w:hAnsi="宋体" w:cs="Arial" w:eastAsiaTheme="minorEastAsia"/>
          <w:color w:val="000000" w:themeColor="text1"/>
          <w:sz w:val="32"/>
          <w:highlight w:val="none"/>
          <w:lang w:eastAsia="zh-CN"/>
          <w14:textFill>
            <w14:solidFill>
              <w14:schemeClr w14:val="tx1"/>
            </w14:solidFill>
          </w14:textFill>
        </w:rPr>
        <w:t xml:space="preserve">昆山市数据局</w:t>
      </w:r>
      <w:r/>
    </w:p>
    <w:p>
      <w:pPr>
        <w:jc w:val="center"/>
        <w:spacing w:line="360" w:lineRule="auto"/>
        <w:rPr>
          <w:rFonts w:hint="eastAsia" w:asciiTheme="minorEastAsia" w:hAnsiTheme="minorEastAsia" w:eastAsiaTheme="minorEastAsia" w:cstheme="minorEastAsia"/>
          <w:color w:val="000000" w:themeColor="text1"/>
          <w:spacing w:val="-14"/>
          <w:sz w:val="32"/>
          <w:szCs w:val="3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32"/>
          <w:szCs w:val="32"/>
          <w:highlight w:val="none"/>
          <w14:textFill>
            <w14:solidFill>
              <w14:schemeClr w14:val="tx1"/>
            </w14:solidFill>
          </w14:textFill>
        </w:rPr>
      </w:r>
      <w:r/>
    </w:p>
    <w:p>
      <w:pPr>
        <w:pStyle w:val="964"/>
        <w:rPr>
          <w:rFonts w:hint="eastAsia" w:asciiTheme="minorEastAsia" w:hAnsiTheme="minorEastAsia" w:eastAsiaTheme="minorEastAsia" w:cstheme="minorEastAsia"/>
          <w:color w:val="000000" w:themeColor="text1"/>
          <w:spacing w:val="-14"/>
          <w:sz w:val="32"/>
          <w:szCs w:val="3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32"/>
          <w:szCs w:val="32"/>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pPr>
      <w:r/>
      <w:bookmarkStart w:id="1" w:name="_Toc9797"/>
      <w:r/>
      <w:r/>
    </w:p>
    <w:p>
      <w:pPr>
        <w:jc w:val="center"/>
        <w:spacing w:line="360" w:lineRule="auto"/>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t xml:space="preserve">苏州宇恩项目咨询有限公司</w:t>
      </w:r>
      <w:bookmarkEnd w:id="1"/>
      <w:r/>
      <w:r/>
    </w:p>
    <w:p>
      <w:pPr>
        <w:jc w:val="center"/>
        <w:spacing w:line="360" w:lineRule="auto"/>
        <w:rPr>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sectPr>
          <w:headerReference w:type="default" r:id="rId9"/>
          <w:headerReference w:type="first" r:id="rId10"/>
          <w:footerReference w:type="even" r:id="rId13"/>
          <w:footnotePr/>
          <w:endnotePr/>
          <w:type w:val="nextPage"/>
          <w:pgSz w:w="11906" w:h="16838" w:orient="portrait"/>
          <w:pgMar w:top="1247" w:right="1247" w:bottom="1247" w:left="1259" w:header="624" w:footer="992" w:gutter="0"/>
          <w:pgNumType w:start="1"/>
          <w:cols w:num="1" w:sep="0" w:space="720" w:equalWidth="1"/>
          <w:docGrid w:linePitch="360"/>
          <w:titlePg/>
        </w:sectPr>
      </w:pPr>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t xml:space="preserve">二〇二</w:t>
      </w:r>
      <w:r>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t xml:space="preserve">六</w:t>
      </w:r>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t xml:space="preserve">月</w:t>
      </w:r>
      <w:r/>
    </w:p>
    <w:sdt>
      <w:sdtPr>
        <w15:appearance w15:val="boundingBox"/>
        <w15:color w:val="dbdbdb"/>
        <w:id w:val="147470798"/>
        <w:docPartObj>
          <w:docPartGallery w:val="Table of Contents"/>
          <w:docPartUnique w:val="true"/>
        </w:docPartObj>
        <w:rPr>
          <w:rFonts w:hint="default" w:ascii="宋体" w:hAnsi="宋体" w:eastAsia="宋体" w:cs="Times New Roman"/>
          <w:color w:val="000000" w:themeColor="text1"/>
          <w:sz w:val="21"/>
          <w:szCs w:val="24"/>
          <w:highlight w:val="none"/>
          <w:lang w:val="en-US" w:eastAsia="zh-CN" w:bidi="ar-SA"/>
          <w14:textFill>
            <w14:solidFill>
              <w14:schemeClr w14:val="tx1"/>
            </w14:solidFill>
          </w14:textFill>
        </w:rPr>
      </w:sdtPr>
      <w:sdtContent>
        <w:p>
          <w:pPr>
            <w:ind w:left="0" w:right="0" w:firstLine="0"/>
            <w:jc w:val="center"/>
            <w:keepLines w:val="0"/>
            <w:keepNext w:val="0"/>
            <w:pageBreakBefore w:val="0"/>
            <w:spacing w:before="0" w:after="361" w:line="240" w:lineRule="auto"/>
            <w:widowControl w:val="off"/>
            <w:rPr>
              <w:rFonts w:hint="default" w:ascii="宋体" w:hAnsi="宋体" w:eastAsia="宋体" w:cs="Times New Roman"/>
              <w:color w:val="000000" w:themeColor="text1"/>
              <w:sz w:val="21"/>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1"/>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0" w:after="361" w:line="240" w:lineRule="auto"/>
            <w:widowControl w:val="off"/>
            <w:rPr>
              <w:color w:val="000000" w:themeColor="text1"/>
              <w:sz w:val="32"/>
              <w:szCs w:val="32"/>
              <w:highlight w:val="none"/>
              <w14:textFill>
                <w14:solidFill>
                  <w14:schemeClr w14:val="tx1"/>
                </w14:solidFill>
              </w14:textFill>
            </w:rPr>
          </w:pPr>
          <w:r>
            <w:rPr>
              <w:rFonts w:ascii="宋体" w:hAnsi="宋体" w:eastAsia="宋体"/>
              <w:color w:val="000000" w:themeColor="text1"/>
              <w:sz w:val="44"/>
              <w:szCs w:val="44"/>
              <w:highlight w:val="none"/>
              <w14:textFill>
                <w14:solidFill>
                  <w14:schemeClr w14:val="tx1"/>
                </w14:solidFill>
              </w14:textFill>
            </w:rPr>
            <w:t xml:space="preserve">目录</w:t>
          </w:r>
          <w:r/>
        </w:p>
        <w:p>
          <w:pPr>
            <w:pStyle w:val="980"/>
            <w:tabs>
              <w:tab w:val="right" w:pos="9400" w:leader="dot"/>
            </w:tabs>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instrText xml:space="preserve">TOC \o "1-1" \h \u </w:instrText>
          </w:r>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instrText xml:space="preserve"> HYPERLINK \l _Toc12493 </w:instrText>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44"/>
              <w:highlight w:val="none"/>
              <w14:textFill>
                <w14:solidFill>
                  <w14:schemeClr w14:val="tx1"/>
                </w14:solidFill>
              </w14:textFill>
            </w:rPr>
            <w:t xml:space="preserve">第一章</w:t>
          </w:r>
          <w:r>
            <w:rPr>
              <w:rFonts w:hint="eastAsia" w:asciiTheme="minorEastAsia" w:hAnsiTheme="minorEastAsia" w:eastAsiaTheme="minorEastAsia" w:cstheme="minorEastAsia"/>
              <w:color w:val="000000" w:themeColor="text1"/>
              <w:szCs w:val="4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44"/>
              <w:highlight w:val="none"/>
              <w14:textFill>
                <w14:solidFill>
                  <w14:schemeClr w14:val="tx1"/>
                </w14:solidFill>
              </w14:textFill>
            </w:rPr>
            <w:t xml:space="preserve"> 投标邀请函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_Toc12493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end"/>
          </w:r>
          <w:r/>
        </w:p>
        <w:p>
          <w:pPr>
            <w:pStyle w:val="980"/>
            <w:tabs>
              <w:tab w:val="right" w:pos="9400" w:leader="dot"/>
            </w:tabs>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instrText xml:space="preserve"> HYPERLINK \l _Toc29076 </w:instrText>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44"/>
              <w:highlight w:val="none"/>
              <w14:textFill>
                <w14:solidFill>
                  <w14:schemeClr w14:val="tx1"/>
                </w14:solidFill>
              </w14:textFill>
            </w:rPr>
            <w:t xml:space="preserve">第二章 </w:t>
          </w:r>
          <w:r>
            <w:rPr>
              <w:rFonts w:hint="eastAsia" w:asciiTheme="minorEastAsia" w:hAnsiTheme="minorEastAsia" w:eastAsiaTheme="minorEastAsia" w:cstheme="minorEastAsia"/>
              <w:color w:val="000000" w:themeColor="text1"/>
              <w:szCs w:val="4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44"/>
              <w:highlight w:val="none"/>
              <w14:textFill>
                <w14:solidFill>
                  <w14:schemeClr w14:val="tx1"/>
                </w14:solidFill>
              </w14:textFill>
            </w:rPr>
            <w:t xml:space="preserve">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_Toc29076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end"/>
          </w:r>
          <w:r/>
        </w:p>
        <w:p>
          <w:pPr>
            <w:pStyle w:val="980"/>
            <w:tabs>
              <w:tab w:val="right" w:pos="9400" w:leader="dot"/>
            </w:tabs>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instrText xml:space="preserve"> HYPERLINK \l _Toc15782 </w:instrText>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44"/>
              <w:highlight w:val="none"/>
              <w14:textFill>
                <w14:solidFill>
                  <w14:schemeClr w14:val="tx1"/>
                </w14:solidFill>
              </w14:textFill>
            </w:rPr>
            <w:t xml:space="preserve">第三章</w:t>
          </w:r>
          <w:r>
            <w:rPr>
              <w:rFonts w:hint="eastAsia" w:asciiTheme="minorEastAsia" w:hAnsiTheme="minorEastAsia" w:eastAsiaTheme="minorEastAsia" w:cstheme="minorEastAsia"/>
              <w:color w:val="000000" w:themeColor="text1"/>
              <w:szCs w:val="4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44"/>
              <w:highlight w:val="none"/>
              <w14:textFill>
                <w14:solidFill>
                  <w14:schemeClr w14:val="tx1"/>
                </w14:solidFill>
              </w14:textFill>
            </w:rPr>
            <w:t xml:space="preserve"> 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_Toc15782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end"/>
          </w:r>
          <w:r/>
        </w:p>
        <w:p>
          <w:pPr>
            <w:pStyle w:val="980"/>
            <w:tabs>
              <w:tab w:val="right" w:pos="9400" w:leader="dot"/>
            </w:tabs>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instrText xml:space="preserve"> HYPERLINK \l _Toc23342 </w:instrText>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44"/>
              <w:highlight w:val="none"/>
              <w14:textFill>
                <w14:solidFill>
                  <w14:schemeClr w14:val="tx1"/>
                </w14:solidFill>
              </w14:textFill>
            </w:rPr>
            <w:t xml:space="preserve">第四章 </w:t>
          </w:r>
          <w:r>
            <w:rPr>
              <w:rFonts w:hint="eastAsia" w:asciiTheme="minorEastAsia" w:hAnsiTheme="minorEastAsia" w:eastAsiaTheme="minorEastAsia" w:cstheme="minorEastAsia"/>
              <w:color w:val="000000" w:themeColor="text1"/>
              <w:szCs w:val="4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44"/>
              <w:highlight w:val="none"/>
              <w14:textFill>
                <w14:solidFill>
                  <w14:schemeClr w14:val="tx1"/>
                </w14:solidFill>
              </w14:textFill>
            </w:rPr>
            <w:t xml:space="preserve">招标书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_Toc23342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30</w:t>
          </w:r>
          <w:r>
            <w:rPr>
              <w:color w:val="000000" w:themeColor="text1"/>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end"/>
          </w:r>
          <w:r/>
        </w:p>
        <w:p>
          <w:pPr>
            <w:pStyle w:val="980"/>
            <w:tabs>
              <w:tab w:val="right" w:pos="9400" w:leader="dot"/>
            </w:tabs>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instrText xml:space="preserve"> HYPERLINK \l _Toc13967 </w:instrText>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44"/>
              <w:highlight w:val="none"/>
              <w:lang w:val="en-US" w:eastAsia="zh-CN"/>
              <w14:textFill>
                <w14:solidFill>
                  <w14:schemeClr w14:val="tx1"/>
                </w14:solidFill>
              </w14:textFill>
            </w:rPr>
            <w:t xml:space="preserve">第五章  </w:t>
          </w:r>
          <w:r>
            <w:rPr>
              <w:rFonts w:hint="eastAsia" w:asciiTheme="minorEastAsia" w:hAnsiTheme="minorEastAsia" w:eastAsiaTheme="minorEastAsia" w:cstheme="minorEastAsia"/>
              <w:color w:val="000000" w:themeColor="text1"/>
              <w:szCs w:val="44"/>
              <w:highlight w:val="none"/>
              <w14:textFill>
                <w14:solidFill>
                  <w14:schemeClr w14:val="tx1"/>
                </w14:solidFill>
              </w14:textFill>
            </w:rPr>
            <w:t xml:space="preserve">合同内容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_Toc13967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32</w:t>
          </w:r>
          <w:r>
            <w:rPr>
              <w:color w:val="000000" w:themeColor="text1"/>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end"/>
          </w:r>
          <w:r/>
        </w:p>
        <w:p>
          <w:pPr>
            <w:pStyle w:val="980"/>
            <w:tabs>
              <w:tab w:val="right" w:pos="9400" w:leader="dot"/>
            </w:tabs>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instrText xml:space="preserve"> HYPERLINK \l _Toc7406 </w:instrText>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44"/>
              <w:highlight w:val="none"/>
              <w:lang w:val="en-US" w:eastAsia="zh-CN" w:bidi="ar-SA"/>
              <w14:textFill>
                <w14:solidFill>
                  <w14:schemeClr w14:val="tx1"/>
                </w14:solidFill>
              </w14:textFill>
            </w:rPr>
            <w:t xml:space="preserve">第六章  评标方法、评分标准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_Toc7406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37</w:t>
          </w:r>
          <w:r>
            <w:rPr>
              <w:color w:val="000000" w:themeColor="text1"/>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end"/>
          </w:r>
          <w:r/>
        </w:p>
        <w:p>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32"/>
              <w:highlight w:val="none"/>
              <w14:textFill>
                <w14:solidFill>
                  <w14:schemeClr w14:val="tx1"/>
                </w14:solidFill>
              </w14:textFill>
            </w:rPr>
            <w:fldChar w:fldCharType="end"/>
          </w:r>
          <w:r/>
        </w:p>
      </w:sdtContent>
    </w:sdt>
    <w:p>
      <w:pPr>
        <w:pStyle w:val="1186"/>
        <w:jc w:val="center"/>
        <w:spacing w:line="360" w:lineRule="auto"/>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pPr>
      <w:r/>
      <w:bookmarkStart w:id="2" w:name="_Toc387241317"/>
      <w:r/>
      <w:bookmarkStart w:id="3" w:name="_Toc276023188"/>
      <w:r/>
      <w:bookmarkStart w:id="4" w:name="_Toc4929"/>
      <w:r/>
      <w:bookmarkStart w:id="5" w:name="_Toc233272226"/>
      <w:r/>
      <w:bookmarkStart w:id="6" w:name="_Toc88831010"/>
      <w:r/>
      <w:bookmarkStart w:id="7" w:name="_Toc24459558"/>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bookmarkStart w:id="8" w:name="_Toc19721"/>
      <w:r/>
      <w:bookmarkStart w:id="9" w:name="_Toc7107"/>
      <w:r/>
      <w:bookmarkStart w:id="10" w:name="_Toc12493"/>
      <w:r/>
      <w:bookmarkStart w:id="11" w:name="_Toc88831009"/>
      <w:r/>
      <w:bookmarkStart w:id="12" w:name="_Toc31567"/>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第一章</w:t>
      </w:r>
      <w:r>
        <w:rPr>
          <w:rFonts w:hint="eastAsia" w:asciiTheme="minorEastAsia" w:hAnsiTheme="minorEastAsia" w:eastAsiaTheme="minorEastAsia" w:cstheme="minorEastAsia"/>
          <w:color w:val="000000" w:themeColor="text1"/>
          <w:sz w:val="44"/>
          <w:szCs w:val="4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 投标邀请函</w:t>
      </w:r>
      <w:bookmarkEnd w:id="8"/>
      <w:r/>
      <w:bookmarkEnd w:id="9"/>
      <w:r/>
      <w:bookmarkEnd w:id="10"/>
      <w:r/>
      <w:bookmarkEnd w:id="11"/>
      <w:r/>
      <w:bookmarkEnd w:id="12"/>
      <w:r/>
      <w:r/>
    </w:p>
    <w:p>
      <w:pP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________________________：</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受</w:t>
      </w:r>
      <w:r>
        <w:rPr>
          <w:rFonts w:hint="eastAsia" w:asciiTheme="minorEastAsia" w:hAnsiTheme="minorEastAsia" w:eastAsiaTheme="minorEastAsia" w:cstheme="minorEastAsia"/>
          <w:color w:val="000000" w:themeColor="text1"/>
          <w:sz w:val="21"/>
          <w:szCs w:val="21"/>
          <w:highlight w:val="none"/>
          <w:u w:val="single"/>
          <w:lang w:eastAsia="zh-CN"/>
          <w14:textFill>
            <w14:solidFill>
              <w14:schemeClr w14:val="tx1"/>
            </w14:solidFill>
          </w14:textFill>
        </w:rPr>
        <w:t xml:space="preserve">昆山市数据局</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委托，</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苏州宇恩项目咨询有限公司</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对其所需采购的</w:t>
      </w:r>
      <w:r>
        <w:rPr>
          <w:rFonts w:hint="eastAsia" w:asciiTheme="minorEastAsia" w:hAnsiTheme="minorEastAsia" w:eastAsiaTheme="minorEastAsia" w:cstheme="minorEastAsia"/>
          <w:color w:val="000000" w:themeColor="text1"/>
          <w:sz w:val="21"/>
          <w:szCs w:val="21"/>
          <w:highlight w:val="none"/>
          <w:u w:val="single"/>
          <w:lang w:eastAsia="zh-CN"/>
          <w14:textFill>
            <w14:solidFill>
              <w14:schemeClr w14:val="tx1"/>
            </w14:solidFill>
          </w14:textFill>
        </w:rPr>
        <w:t xml:space="preserve">2026年政务信息化项目统一运维服务</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进行公开招标。欢迎有资格的供应商前来参加投标。</w:t>
      </w:r>
      <w:r/>
    </w:p>
    <w:p>
      <w:pPr>
        <w:ind w:firstLine="422"/>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一、项目基本情况</w:t>
      </w:r>
      <w:r/>
    </w:p>
    <w:p>
      <w:pPr>
        <w:ind w:right="178"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1.招标项目编号：</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JSZC-320583-SZYE-G2026-0043</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项目名称：</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2026年政务信息化项目统一运维服务</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3.预算金额：人民币大写伍仟陆佰捌拾陆万元整（RMB:56860000.00元）；</w:t>
      </w:r>
      <w:r/>
    </w:p>
    <w:p>
      <w:pPr>
        <w:ind w:right="178" w:firstLine="420"/>
        <w:spacing w:line="360" w:lineRule="auto"/>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最高限价：</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同预算</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5.维护服务期限：合同签订之日起至2027年8月31日；</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6.采购需求：2026年政务信息化项目统一运维服务，具体详见招标文件；</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本项目（是/否）接受联合体投标：</w:t>
      </w:r>
      <w:r>
        <w:rPr>
          <w:rFonts w:hint="eastAsia" w:ascii="宋体" w:hAnsi="宋体" w:cs="宋体"/>
          <w:color w:val="000000" w:themeColor="text1"/>
          <w:highlight w:val="none"/>
          <w:lang w:val="en-US" w:eastAsia="zh-CN"/>
          <w14:textFill>
            <w14:solidFill>
              <w14:schemeClr w14:val="tx1"/>
            </w14:solidFill>
          </w14:textFill>
        </w:rPr>
        <w:t xml:space="preserve">否</w:t>
      </w:r>
      <w:r>
        <w:rPr>
          <w:rFonts w:hint="eastAsia" w:ascii="宋体" w:hAnsi="宋体" w:eastAsia="宋体" w:cs="宋体"/>
          <w:b/>
          <w:color w:val="000000" w:themeColor="text1"/>
          <w:szCs w:val="21"/>
          <w:highlight w:val="none"/>
          <w14:textFill>
            <w14:solidFill>
              <w14:schemeClr w14:val="tx1"/>
            </w14:solidFill>
          </w14:textFill>
        </w:rPr>
        <w:t xml:space="preserve">。</w:t>
      </w:r>
      <w:r/>
    </w:p>
    <w:p>
      <w:pPr>
        <w:ind w:right="178" w:firstLine="422"/>
        <w:spacing w:line="360" w:lineRule="auto"/>
        <w:rPr>
          <w:rFonts w:hint="eastAsia" w:asciiTheme="minorEastAsia" w:hAnsiTheme="minorEastAsia" w:eastAsiaTheme="minorEastAsia" w:cstheme="minorEastAsia"/>
          <w:b/>
          <w:bCs/>
          <w:color w:val="000000" w:themeColor="text1"/>
          <w:sz w:val="21"/>
          <w:szCs w:val="21"/>
          <w:highlight w:val="none"/>
          <w:shd w:val="clear" w:color="auto" w:fill="ffffff"/>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ffffff"/>
          <w14:textFill>
            <w14:solidFill>
              <w14:schemeClr w14:val="tx1"/>
            </w14:solidFill>
          </w14:textFill>
        </w:rPr>
        <w:t xml:space="preserve">二、申请人的资格要求</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一</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满足《中华人民共和国政府采购法》第二十二条规定（提供</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相关证明材料）。</w:t>
      </w:r>
      <w:r/>
    </w:p>
    <w:p>
      <w:pPr>
        <w:pStyle w:val="10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ind w:firstLine="420"/>
        <w:jc w:val="left"/>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具有独立承担民事责任的能力；</w:t>
      </w:r>
      <w:r/>
    </w:p>
    <w:p>
      <w:pPr>
        <w:ind w:firstLine="420"/>
        <w:jc w:val="left"/>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具有良好的商业信誉和健全的财务会计制度；</w:t>
      </w:r>
      <w:r/>
    </w:p>
    <w:p>
      <w:pPr>
        <w:ind w:right="178" w:firstLine="422"/>
        <w:spacing w:line="360" w:lineRule="auto"/>
        <w:rPr>
          <w:rFonts w:hint="eastAsia" w:asciiTheme="minorEastAsia" w:hAnsiTheme="minorEastAsia" w:eastAsiaTheme="minorEastAsia" w:cstheme="minorEastAsia"/>
          <w:b w:val="0"/>
          <w:bCs w:val="0"/>
          <w:color w:val="000000" w:themeColor="text1"/>
          <w:sz w:val="21"/>
          <w:szCs w:val="21"/>
          <w:highlight w:val="none"/>
          <w:shd w:val="clear" w:color="auto" w:fill="ffffff"/>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shd w:val="clear" w:color="auto" w:fill="ffffff"/>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1"/>
          <w:szCs w:val="21"/>
          <w:highlight w:val="none"/>
          <w:shd w:val="clear" w:color="auto" w:fill="ffffff"/>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highlight w:val="none"/>
          <w:shd w:val="clear" w:color="auto" w:fill="ffffff"/>
          <w14:textFill>
            <w14:solidFill>
              <w14:schemeClr w14:val="tx1"/>
            </w14:solidFill>
          </w14:textFill>
        </w:rPr>
        <w:t xml:space="preserve">具有履行合同所必需的设备和专业技术能力；</w:t>
      </w:r>
      <w:r/>
    </w:p>
    <w:p>
      <w:pPr>
        <w:ind w:right="178" w:firstLine="422"/>
        <w:spacing w:line="360" w:lineRule="auto"/>
        <w:rPr>
          <w:rFonts w:hint="eastAsia" w:asciiTheme="minorEastAsia" w:hAnsiTheme="minorEastAsia" w:eastAsiaTheme="minorEastAsia" w:cstheme="minorEastAsia"/>
          <w:b w:val="0"/>
          <w:bCs w:val="0"/>
          <w:color w:val="000000" w:themeColor="text1"/>
          <w:sz w:val="21"/>
          <w:szCs w:val="21"/>
          <w:highlight w:val="none"/>
          <w:shd w:val="clear" w:color="auto" w:fill="ffffff"/>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shd w:val="clear" w:color="auto" w:fill="ffffff"/>
          <w14:textFill>
            <w14:solidFill>
              <w14:schemeClr w14:val="tx1"/>
            </w14:solidFill>
          </w14:textFill>
        </w:rPr>
        <w:t xml:space="preserve">4</w:t>
      </w:r>
      <w:r>
        <w:rPr>
          <w:rFonts w:hint="eastAsia" w:asciiTheme="minorEastAsia" w:hAnsiTheme="minorEastAsia" w:eastAsiaTheme="minorEastAsia" w:cstheme="minorEastAsia"/>
          <w:b w:val="0"/>
          <w:bCs w:val="0"/>
          <w:color w:val="000000" w:themeColor="text1"/>
          <w:sz w:val="21"/>
          <w:szCs w:val="21"/>
          <w:highlight w:val="none"/>
          <w:shd w:val="clear" w:color="auto" w:fill="ffffff"/>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highlight w:val="none"/>
          <w:shd w:val="clear" w:color="auto" w:fill="ffffff"/>
          <w14:textFill>
            <w14:solidFill>
              <w14:schemeClr w14:val="tx1"/>
            </w14:solidFill>
          </w14:textFill>
        </w:rPr>
        <w:t xml:space="preserve">具有依法缴纳税收和社会保障资金的良好记录；</w:t>
      </w:r>
      <w:r/>
    </w:p>
    <w:p>
      <w:pPr>
        <w:ind w:right="178" w:firstLine="422"/>
        <w:spacing w:line="360" w:lineRule="auto"/>
        <w:rPr>
          <w:rFonts w:hint="eastAsia" w:asciiTheme="minorEastAsia" w:hAnsiTheme="minorEastAsia" w:eastAsiaTheme="minorEastAsia" w:cstheme="minorEastAsia"/>
          <w:b w:val="0"/>
          <w:bCs w:val="0"/>
          <w:color w:val="000000" w:themeColor="text1"/>
          <w:sz w:val="21"/>
          <w:szCs w:val="21"/>
          <w:highlight w:val="none"/>
          <w:shd w:val="clear" w:color="auto" w:fill="ffffff"/>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shd w:val="clear" w:color="auto" w:fill="ffffff"/>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1"/>
          <w:szCs w:val="21"/>
          <w:highlight w:val="none"/>
          <w:shd w:val="clear" w:color="auto" w:fill="ffffff"/>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highlight w:val="none"/>
          <w:shd w:val="clear" w:color="auto" w:fill="ffffff"/>
          <w14:textFill>
            <w14:solidFill>
              <w14:schemeClr w14:val="tx1"/>
            </w14:solidFill>
          </w14:textFill>
        </w:rPr>
        <w:t xml:space="preserve">参加政府采购活动前三年内，在经营活动中没有重大违法记录；</w:t>
      </w:r>
      <w:r/>
    </w:p>
    <w:p>
      <w:pPr>
        <w:ind w:right="178" w:firstLine="422"/>
        <w:spacing w:line="360" w:lineRule="auto"/>
        <w:rPr>
          <w:rFonts w:hint="eastAsia" w:asciiTheme="minorEastAsia" w:hAnsiTheme="minorEastAsia" w:eastAsiaTheme="minorEastAsia" w:cstheme="minorEastAsia"/>
          <w:b/>
          <w:bCs/>
          <w:color w:val="000000" w:themeColor="text1"/>
          <w:sz w:val="21"/>
          <w:szCs w:val="21"/>
          <w:highlight w:val="none"/>
          <w:shd w:val="clear" w:color="auto" w:fill="ffffff"/>
          <w:lang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shd w:val="clear" w:color="auto" w:fill="ffffff"/>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highlight w:val="none"/>
          <w:shd w:val="clear" w:color="auto" w:fill="ffffff"/>
          <w:lang w:val="en-US" w:eastAsia="zh-CN"/>
          <w14:textFill>
            <w14:solidFill>
              <w14:schemeClr w14:val="tx1"/>
            </w14:solidFill>
          </w14:textFill>
        </w:rPr>
        <w:t xml:space="preserve">二</w:t>
      </w:r>
      <w:r>
        <w:rPr>
          <w:rFonts w:hint="eastAsia" w:asciiTheme="minorEastAsia" w:hAnsiTheme="minorEastAsia" w:eastAsiaTheme="minorEastAsia" w:cstheme="minorEastAsia"/>
          <w:b w:val="0"/>
          <w:bCs w:val="0"/>
          <w:color w:val="000000" w:themeColor="text1"/>
          <w:sz w:val="21"/>
          <w:szCs w:val="21"/>
          <w:highlight w:val="none"/>
          <w:shd w:val="clear" w:color="auto" w:fill="ffffff"/>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highlight w:val="none"/>
          <w:shd w:val="clear" w:color="auto" w:fill="ffffff"/>
          <w14:textFill>
            <w14:solidFill>
              <w14:schemeClr w14:val="tx1"/>
            </w14:solidFill>
          </w14:textFill>
        </w:rPr>
        <w:t xml:space="preserve">落实政府采购政策需满足的资格要求：</w:t>
      </w:r>
      <w:r>
        <w:rPr>
          <w:rFonts w:hint="eastAsia" w:asciiTheme="minorEastAsia" w:hAnsiTheme="minorEastAsia" w:eastAsiaTheme="minorEastAsia" w:cstheme="minorEastAsia"/>
          <w:b w:val="0"/>
          <w:bCs w:val="0"/>
          <w:color w:val="000000" w:themeColor="text1"/>
          <w:sz w:val="21"/>
          <w:szCs w:val="21"/>
          <w:highlight w:val="none"/>
          <w:shd w:val="clear" w:color="auto" w:fill="ffffff"/>
          <w:lang w:eastAsia="zh-CN"/>
          <w14:textFill>
            <w14:solidFill>
              <w14:schemeClr w14:val="tx1"/>
            </w14:solidFill>
          </w14:textFill>
        </w:rPr>
        <w:t xml:space="preserve">是，本项目专门面向中小企业采购，残疾人福利性单位、监狱企业视同小型、微型企业；</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（三）</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本项目的特定资格条件：</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1.无；</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178" w:firstLine="422"/>
        <w:spacing w:line="360" w:lineRule="auto"/>
        <w:rPr>
          <w:rFonts w:hint="eastAsia" w:asciiTheme="minorEastAsia" w:hAnsiTheme="minorEastAsia" w:eastAsiaTheme="minorEastAsia" w:cstheme="minorEastAsia"/>
          <w:b/>
          <w:bCs/>
          <w:color w:val="000000" w:themeColor="text1"/>
          <w:sz w:val="21"/>
          <w:szCs w:val="21"/>
          <w:highlight w:val="none"/>
          <w:shd w:val="clear" w:color="auto" w:fill="ffffff"/>
          <w14:textFill>
            <w14:solidFill>
              <w14:schemeClr w14:val="tx1"/>
            </w14:solidFill>
          </w14:textFill>
        </w:rPr>
      </w:pPr>
      <w:r/>
      <w:bookmarkStart w:id="13" w:name="_Toc232336583"/>
      <w:r/>
      <w:bookmarkStart w:id="14" w:name="_Toc276023189"/>
      <w:r/>
      <w:bookmarkStart w:id="15" w:name="_Toc13642114"/>
      <w:r/>
      <w:bookmarkStart w:id="16" w:name="_Toc233272227"/>
      <w:r>
        <w:rPr>
          <w:rFonts w:hint="eastAsia" w:asciiTheme="minorEastAsia" w:hAnsiTheme="minorEastAsia" w:eastAsiaTheme="minorEastAsia" w:cstheme="minorEastAsia"/>
          <w:b/>
          <w:bCs/>
          <w:color w:val="000000" w:themeColor="text1"/>
          <w:sz w:val="21"/>
          <w:szCs w:val="21"/>
          <w:highlight w:val="none"/>
          <w:shd w:val="clear" w:color="auto" w:fill="ffffff"/>
          <w14:textFill>
            <w14:solidFill>
              <w14:schemeClr w14:val="tx1"/>
            </w14:solidFill>
          </w14:textFill>
        </w:rPr>
        <w:t xml:space="preserve">三、获取采购文件</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1.获取招标文件时间：上网之日起至202</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22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日17:00（北京时间）；</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2.获取招标文件方式：“苏采云”系统下载。</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3.招标文件售价：0元。</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4.CA证书办理</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市高新区邓尉路105号狮山科技馆一楼服务大厅，咨询电话：0512-65737699。</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5.参与采购活动</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供应商插入CA证书登</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录</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6.电子投标准备</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https://czju.suzhou.gov.cn/zfcg/html/content/20231220161910031.shtml）。</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在系统操作过程中如有疑问，请按以下方式联系：</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注册咨询：</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13913190747</w:t>
      </w:r>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CA技术咨询电话：400-608-6099；</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签章使用问题：025-83633811、025-83633812、15380932027、15371015030；</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系统使用指导与咨询：联系电话：</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13913190747、0519-86722802</w:t>
      </w:r>
      <w:r/>
    </w:p>
    <w:p>
      <w:pPr>
        <w:ind w:right="178" w:firstLine="422"/>
        <w:spacing w:line="360" w:lineRule="auto"/>
        <w:rPr>
          <w:rFonts w:hint="eastAsia" w:asciiTheme="minorEastAsia" w:hAnsiTheme="minorEastAsia" w:eastAsiaTheme="minorEastAsia" w:cstheme="minorEastAsia"/>
          <w:b/>
          <w:bCs/>
          <w:color w:val="000000" w:themeColor="text1"/>
          <w:sz w:val="21"/>
          <w:szCs w:val="21"/>
          <w:highlight w:val="none"/>
          <w:shd w:val="clear" w:color="auto" w:fill="ffffff"/>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ffffff"/>
          <w14:textFill>
            <w14:solidFill>
              <w14:schemeClr w14:val="tx1"/>
            </w14:solidFill>
          </w14:textFill>
        </w:rPr>
        <w:t xml:space="preserve">四、提交投标文件截止时间、开标时间和地点</w:t>
      </w:r>
      <w:bookmarkStart w:id="86" w:name="_GoBack"/>
      <w:r/>
      <w:bookmarkEnd w:id="86"/>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1.提交投标文件截止时间：202</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05</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日</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:30（北京时间）；</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2.开标时间：202</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05</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日</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:30（北京时间）；</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3.开标地点：“苏采云”系统（网址：http://jszfcg.jsczt.cn/）</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请供应商确保电脑、系统及其他设备（视频输入输出设备等）无误，且开标直至项目结束始终保持系统在线状态。</w:t>
      </w:r>
      <w:r/>
    </w:p>
    <w:p>
      <w:pPr>
        <w:ind w:right="178" w:firstLine="422"/>
        <w:spacing w:line="360" w:lineRule="auto"/>
        <w:rPr>
          <w:rFonts w:hint="eastAsia" w:asciiTheme="minorEastAsia" w:hAnsiTheme="minorEastAsia" w:eastAsiaTheme="minorEastAsia" w:cstheme="minorEastAsia"/>
          <w:b/>
          <w:bCs/>
          <w:color w:val="000000" w:themeColor="text1"/>
          <w:sz w:val="21"/>
          <w:szCs w:val="21"/>
          <w:highlight w:val="none"/>
          <w:shd w:val="clear" w:color="auto" w:fill="ffffff"/>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ffffff"/>
          <w14:textFill>
            <w14:solidFill>
              <w14:schemeClr w14:val="tx1"/>
            </w14:solidFill>
          </w14:textFill>
        </w:rPr>
        <w:t xml:space="preserve">五、公告期限</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自本公告发布之日起5个工作日。</w:t>
      </w:r>
      <w:r/>
    </w:p>
    <w:p>
      <w:pPr>
        <w:numPr>
          <w:ilvl w:val="0"/>
          <w:numId w:val="0"/>
        </w:numPr>
        <w:ind w:right="178" w:firstLine="422"/>
        <w:spacing w:line="36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rPr>
        <w:t xml:space="preserve">六</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1"/>
          <w:szCs w:val="21"/>
          <w:highlight w:val="none"/>
          <w:shd w:val="clear" w:color="auto" w:fill="ffffff"/>
          <w14:textFill>
            <w14:solidFill>
              <w14:schemeClr w14:val="tx1"/>
            </w14:solidFill>
          </w14:textFill>
        </w:rPr>
        <w:t xml:space="preserve">中标服务费：</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本项目预算包含中标服务费(中标服务费</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316150.00</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元-不可竞争性费用)，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取</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p>
    <w:p>
      <w:pPr>
        <w:numPr>
          <w:ilvl w:val="0"/>
          <w:numId w:val="0"/>
        </w:numPr>
        <w:ind w:right="178" w:firstLine="422"/>
        <w:spacing w:line="360" w:lineRule="auto"/>
        <w:rPr>
          <w:rFonts w:hint="eastAsia" w:asciiTheme="minorEastAsia" w:hAnsiTheme="minorEastAsia" w:eastAsiaTheme="minorEastAsia" w:cstheme="minorEastAsia"/>
          <w:b/>
          <w:bCs/>
          <w:color w:val="000000" w:themeColor="text1"/>
          <w:sz w:val="21"/>
          <w:szCs w:val="21"/>
          <w:highlight w:val="none"/>
          <w:shd w:val="clear" w:color="auto" w:fill="ffffff"/>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ffffff"/>
          <w14:textFill>
            <w14:solidFill>
              <w14:schemeClr w14:val="tx1"/>
            </w14:solidFill>
          </w14:textFill>
        </w:rPr>
        <w:t xml:space="preserve">七、对本次招标提出询问，请按以下方式联系。</w:t>
      </w:r>
      <w:r/>
    </w:p>
    <w:p>
      <w:pPr>
        <w:ind w:firstLine="480"/>
        <w:spacing w:line="36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昆山市数据局</w:t>
      </w:r>
      <w:r/>
    </w:p>
    <w:p>
      <w:pPr>
        <w:ind w:firstLine="48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地址：</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昆山市前进</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西</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路18</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01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号</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联系人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黄翼飞</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             </w:t>
      </w:r>
      <w:r/>
    </w:p>
    <w:p>
      <w:pPr>
        <w:ind w:right="-315" w:firstLine="412"/>
        <w:spacing w:line="360" w:lineRule="auto"/>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联系电话：0512-57</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386193</w:t>
      </w:r>
      <w:r/>
    </w:p>
    <w:p>
      <w:pPr>
        <w:ind w:right="-315" w:firstLine="412"/>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招标代理机构名称：苏州宇恩项目咨询有限公司 </w:t>
      </w:r>
      <w:r/>
    </w:p>
    <w:p>
      <w:pPr>
        <w:ind w:right="-315"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地址：昆山市玉山镇萧林路1999号5号楼A区11楼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联系人：薛媛媛、</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马梦婷</w:t>
      </w:r>
      <w:r/>
    </w:p>
    <w:p>
      <w:pPr>
        <w:ind w:right="-315"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联系电话：0512-57383089 </w:t>
      </w:r>
      <w:r/>
    </w:p>
    <w:p>
      <w:pPr>
        <w:ind w:right="-252" w:firstLine="413"/>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八、</w:t>
      </w:r>
      <w:r>
        <w:rPr>
          <w:rFonts w:hint="eastAsia" w:asciiTheme="minorEastAsia" w:hAnsiTheme="minorEastAsia" w:eastAsiaTheme="minorEastAsia" w:cstheme="minorEastAsia"/>
          <w:b/>
          <w:bCs/>
          <w:color w:val="000000" w:themeColor="text1"/>
          <w:sz w:val="21"/>
          <w:szCs w:val="21"/>
          <w:highlight w:val="none"/>
          <w:shd w:val="clear" w:color="auto" w:fill="ffffff"/>
          <w14:textFill>
            <w14:solidFill>
              <w14:schemeClr w14:val="tx1"/>
            </w14:solidFill>
          </w14:textFill>
        </w:rPr>
        <w:t xml:space="preserve">供应商诚信管理：</w:t>
      </w:r>
      <w:r/>
    </w:p>
    <w:p>
      <w:pPr>
        <w:ind w:right="-252" w:firstLine="413"/>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九、昆山市政府采购管理部门监督电话：0512-57310854</w:t>
      </w:r>
      <w:r/>
    </w:p>
    <w:p>
      <w:pPr>
        <w:ind w:firstLine="422"/>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bookmarkStart w:id="17" w:name="_Toc35393626"/>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十、其他补充事宜</w:t>
      </w:r>
      <w:bookmarkEnd w:id="17"/>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bookmarkStart w:id="18" w:name="_Toc35393796"/>
      <w:r/>
      <w:bookmarkEnd w:id="18"/>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本项目获取招标文件截止日期之后仍可以下载招标文件，但截止日期之后下载的招标文件，视为非有效方式且不作为供应商权益受到损害的证明材料和依据。 </w:t>
      </w:r>
      <w:r/>
    </w:p>
    <w:p>
      <w:pPr>
        <w:ind w:right="-252"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ind w:right="-252" w:firstLine="6930"/>
        <w:jc w:val="right"/>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苏州宇恩项目咨询有限公司</w:t>
      </w:r>
      <w:r/>
    </w:p>
    <w:p>
      <w:pPr>
        <w:ind w:right="-252"/>
        <w:jc w:val="right"/>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202</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日</w:t>
      </w:r>
      <w:bookmarkEnd w:id="13"/>
      <w:r/>
      <w:bookmarkEnd w:id="14"/>
      <w:r/>
      <w:bookmarkEnd w:id="15"/>
      <w:r/>
      <w:bookmarkEnd w:id="16"/>
      <w:r/>
      <w:bookmarkEnd w:id="2"/>
      <w:r/>
      <w:bookmarkEnd w:id="3"/>
      <w:r/>
      <w:bookmarkEnd w:id="4"/>
      <w:r/>
      <w:bookmarkEnd w:id="5"/>
      <w:r/>
      <w:bookmarkEnd w:id="6"/>
      <w:r/>
      <w:bookmarkEnd w:id="7"/>
      <w:r/>
      <w:r/>
    </w:p>
    <w:p>
      <w:pPr>
        <w:pStyle w:val="1186"/>
        <w:spacing w:line="360" w:lineRule="auto"/>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pPr>
      <w:r/>
      <w:bookmarkStart w:id="19" w:name="_Toc28333"/>
      <w:r/>
      <w:bookmarkStart w:id="20" w:name="_Toc32079"/>
      <w:r/>
      <w:bookmarkStart w:id="21" w:name="_Toc88831011"/>
      <w:r/>
      <w:bookmarkStart w:id="22" w:name="_Toc24161"/>
      <w:r/>
      <w:bookmarkStart w:id="23" w:name="_Toc24459559"/>
      <w:r/>
      <w:bookmarkStart w:id="24" w:name="_Toc15782"/>
      <w:r/>
      <w:bookmarkStart w:id="25" w:name="_Toc387241318"/>
      <w:r/>
      <w:bookmarkStart w:id="26" w:name="_Toc13543212"/>
      <w:r/>
      <w:bookmarkStart w:id="27" w:name="_Toc276023191"/>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bookmarkStart w:id="28" w:name="_Toc29076"/>
      <w:r/>
      <w:bookmarkStart w:id="29" w:name="_Toc21547"/>
      <w:r/>
      <w:bookmarkStart w:id="30" w:name="_Toc16869"/>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第二章 </w:t>
      </w:r>
      <w:r>
        <w:rPr>
          <w:rFonts w:hint="eastAsia" w:asciiTheme="minorEastAsia" w:hAnsiTheme="minorEastAsia" w:eastAsiaTheme="minorEastAsia" w:cstheme="minorEastAsia"/>
          <w:color w:val="000000" w:themeColor="text1"/>
          <w:sz w:val="44"/>
          <w:szCs w:val="4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投标人须知</w:t>
      </w:r>
      <w:bookmarkEnd w:id="28"/>
      <w:r/>
      <w:bookmarkEnd w:id="29"/>
      <w:r/>
      <w:bookmarkEnd w:id="30"/>
      <w:r/>
      <w:r/>
    </w:p>
    <w:p>
      <w:pPr>
        <w:ind w:firstLine="422"/>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bookmarkStart w:id="31" w:name="_Toc233272228"/>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一、说明和释义</w:t>
      </w:r>
      <w:r/>
    </w:p>
    <w:p>
      <w:pPr>
        <w:ind w:firstLine="420"/>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1.说明</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1.1本招标文件仅适用于苏州宇恩项目咨询有限公司组织的招标活动。</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1.2本次招标活动及因本次招标产生的合同受中国法律制约和保护。</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1.3本招标文件的解释权属于苏州宇恩项目咨询有限公司。 </w:t>
      </w:r>
      <w:r/>
    </w:p>
    <w:p>
      <w:pPr>
        <w:ind w:firstLine="413"/>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2.词语释义</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2.1招标人：具体组织实施招标活动的法人。</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2.2投标人：经认定有资格响应招标，参加投标竞争的法人或其他组织和自然人。</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2.3响应：投标人根据招标人或招标人发布的招标文件，编制投标文件并按规定投标的行为。</w:t>
      </w:r>
      <w:r/>
    </w:p>
    <w:p>
      <w:pPr>
        <w:pStyle w:val="1211"/>
        <w:ind w:right="-252"/>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2.4合同：采供双方根据招标文件和中标的投标文件及中标通知书规定的内容签署的以书面形式所达成的协议，包括所有的附件、附录和构成协议的所有文件。</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2.5甲方（采购方）：合同中明确规定的实际购买货物和服务的法人或其他组织和自然人 。</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2.6乙方（供应商）：合同中规定的向采购方提供货物和服务的法人或其他组织和自然人。</w:t>
      </w:r>
      <w:r/>
    </w:p>
    <w:p>
      <w:pPr>
        <w:pStyle w:val="1211"/>
        <w:ind w:right="-252"/>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2.7伴随服务：根据合同规定乙方应承担的与提供货物和服务有关的辅助服务，比如运输、保险、安装、调试、提供技术援助、培训、配合措施、维修响应及合同中规定乙方应承担的其它义务。</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2.8知识产权：指专利权、商标权、著作权等无形资产专有权的统称。</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2.9天：日历数。</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2.10交货地点：合同中明确约定的乙方提交的货物和服务最终到达地点。</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2.11合同价款：根据合同规定，乙方在正确地履行合同义务后甲方应支付给乙方的价款。</w:t>
      </w:r>
      <w:r/>
    </w:p>
    <w:p>
      <w:pPr>
        <w:pStyle w:val="1211"/>
        <w:jc w:val="both"/>
        <w:spacing w:line="360" w:lineRule="auto"/>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2.12产地：货物开采、生长、生产、最终制造、加工或提供服务的来源地。</w:t>
      </w:r>
      <w:r/>
    </w:p>
    <w:p>
      <w:pPr>
        <w:ind w:firstLine="42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2.13不可抗力：不能预见、不能避免并且不能克服的客观情况。</w:t>
      </w:r>
      <w:r/>
    </w:p>
    <w:p>
      <w:pPr>
        <w:ind w:firstLine="413"/>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二、投标人</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Cs w:val="21"/>
          <w:highlight w:val="none"/>
          <w14:textFill>
            <w14:solidFill>
              <w14:schemeClr w14:val="tx1"/>
            </w14:solidFill>
          </w14:textFill>
        </w:rPr>
        <w:t xml:space="preserve">合格投标人的范围</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详见“第一章投标邀请函”中投标人要求。</w:t>
      </w:r>
      <w:r/>
    </w:p>
    <w:p>
      <w:pPr>
        <w:ind w:firstLine="413"/>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
          <w:color w:val="000000" w:themeColor="text1"/>
          <w:szCs w:val="21"/>
          <w:highlight w:val="none"/>
          <w14:textFill>
            <w14:solidFill>
              <w14:schemeClr w14:val="tx1"/>
            </w14:solidFill>
          </w14:textFill>
        </w:rPr>
        <w:t xml:space="preserve">投标委托</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如投标人代表不是法人，须持有《法人授权委托书》（格式见附件）。</w:t>
      </w:r>
      <w:r>
        <w:rPr>
          <w:rFonts w:hint="eastAsia" w:ascii="宋体" w:hAnsi="宋体" w:eastAsia="宋体" w:cs="宋体"/>
          <w:b/>
          <w:color w:val="000000" w:themeColor="text1"/>
          <w:szCs w:val="21"/>
          <w:highlight w:val="none"/>
          <w14:textFill>
            <w14:solidFill>
              <w14:schemeClr w14:val="tx1"/>
            </w14:solidFill>
          </w14:textFill>
        </w:rPr>
        <w:t xml:space="preserve">授权投标人（质疑、投诉）必须为投标人正式员工（提供社保证明）。</w:t>
      </w:r>
      <w:r/>
    </w:p>
    <w:p>
      <w:pPr>
        <w:ind w:firstLine="413"/>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Cs w:val="21"/>
          <w:highlight w:val="none"/>
          <w14:textFill>
            <w14:solidFill>
              <w14:schemeClr w14:val="tx1"/>
            </w14:solidFill>
          </w14:textFill>
        </w:rPr>
        <w:t xml:space="preserve">投标费用 </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无论投标过程中的做法和结果如何，投标人</w:t>
      </w:r>
      <w:r>
        <w:rPr>
          <w:rFonts w:hint="eastAsia" w:ascii="宋体" w:hAnsi="宋体" w:eastAsia="宋体" w:cs="宋体"/>
          <w:b/>
          <w:color w:val="000000" w:themeColor="text1"/>
          <w:szCs w:val="21"/>
          <w:highlight w:val="none"/>
          <w14:textFill>
            <w14:solidFill>
              <w14:schemeClr w14:val="tx1"/>
            </w14:solidFill>
          </w14:textFill>
        </w:rPr>
        <w:t xml:space="preserve">自行承担</w:t>
      </w:r>
      <w:r>
        <w:rPr>
          <w:rFonts w:hint="eastAsia" w:ascii="宋体" w:hAnsi="宋体" w:eastAsia="宋体" w:cs="宋体"/>
          <w:color w:val="000000" w:themeColor="text1"/>
          <w:szCs w:val="21"/>
          <w:highlight w:val="none"/>
          <w14:textFill>
            <w14:solidFill>
              <w14:schemeClr w14:val="tx1"/>
            </w14:solidFill>
          </w14:textFill>
        </w:rPr>
        <w:t xml:space="preserve">所有与参加投标有关的全部费用。</w:t>
      </w:r>
      <w:r/>
    </w:p>
    <w:p>
      <w:pPr>
        <w:numPr>
          <w:ilvl w:val="0"/>
          <w:numId w:val="0"/>
        </w:numPr>
        <w:ind w:firstLine="413"/>
        <w:spacing w:line="360" w:lineRule="auto"/>
        <w:rPr>
          <w:rFonts w:hint="eastAsia" w:ascii="宋体" w:hAnsi="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Cs w:val="21"/>
          <w:highlight w:val="none"/>
          <w14:textFill>
            <w14:solidFill>
              <w14:schemeClr w14:val="tx1"/>
            </w14:solidFill>
          </w14:textFill>
        </w:rPr>
        <w:t xml:space="preserve">本项目</w:t>
      </w:r>
      <w:r>
        <w:rPr>
          <w:rFonts w:hint="eastAsia" w:ascii="宋体" w:hAnsi="宋体" w:cs="宋体"/>
          <w:b/>
          <w:color w:val="000000" w:themeColor="text1"/>
          <w:szCs w:val="21"/>
          <w:highlight w:val="none"/>
          <w:lang w:val="en-US" w:eastAsia="zh-CN"/>
          <w14:textFill>
            <w14:solidFill>
              <w14:schemeClr w14:val="tx1"/>
            </w14:solidFill>
          </w14:textFill>
        </w:rPr>
        <w:t xml:space="preserve">不</w:t>
      </w:r>
      <w:r>
        <w:rPr>
          <w:rFonts w:hint="eastAsia" w:ascii="宋体" w:hAnsi="宋体" w:eastAsia="宋体" w:cs="宋体"/>
          <w:b/>
          <w:color w:val="000000" w:themeColor="text1"/>
          <w:szCs w:val="21"/>
          <w:highlight w:val="none"/>
          <w14:textFill>
            <w14:solidFill>
              <w14:schemeClr w14:val="tx1"/>
            </w14:solidFill>
          </w14:textFill>
        </w:rPr>
        <w:t xml:space="preserve">接受联合体投标</w:t>
      </w:r>
      <w:r>
        <w:rPr>
          <w:rFonts w:hint="eastAsia" w:ascii="宋体" w:hAnsi="宋体" w:cs="宋体"/>
          <w:b/>
          <w:color w:val="000000" w:themeColor="text1"/>
          <w:szCs w:val="21"/>
          <w:highlight w:val="none"/>
          <w:lang w:eastAsia="zh-CN"/>
          <w14:textFill>
            <w14:solidFill>
              <w14:schemeClr w14:val="tx1"/>
            </w14:solidFill>
          </w14:textFill>
        </w:rPr>
        <w:t xml:space="preserve">，</w:t>
      </w:r>
      <w:r/>
    </w:p>
    <w:p>
      <w:pPr>
        <w:ind w:firstLine="413"/>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三、招标文件的说明</w:t>
      </w:r>
      <w:r/>
    </w:p>
    <w:p>
      <w:pPr>
        <w:ind w:firstLine="413"/>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招标文件</w:t>
      </w:r>
      <w:r/>
    </w:p>
    <w:p>
      <w:pPr>
        <w:ind w:right="-252"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2.</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招标文件的澄清和修改</w:t>
      </w:r>
      <w:r/>
    </w:p>
    <w:p>
      <w:pPr>
        <w:ind w:right="-252"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2.1供应商在获取招标文件后，若有疑问，应于提交投标文件截止时间前，向采购代理机构提出询问，采购代理机构将按规定</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时间内</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予以答复。</w:t>
      </w:r>
      <w:r/>
    </w:p>
    <w:p>
      <w:pPr>
        <w:ind w:right="-252"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2.3采购代理机构对招标文件的澄清或者修改，将按规定在提交投标文件截止时间前以补充公告形式在法定的政府采购信息发布媒体上发布。</w:t>
      </w:r>
      <w:r/>
    </w:p>
    <w:p>
      <w:pPr>
        <w:ind w:right="-252"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2.4供应商应在提交投标文件截止时间前关注原采购信息发布媒体上有无本项目的补充公告。</w:t>
      </w:r>
      <w:r/>
    </w:p>
    <w:p>
      <w:pPr>
        <w:ind w:firstLine="413"/>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质疑</w:t>
      </w:r>
      <w:r/>
    </w:p>
    <w:p>
      <w:pPr>
        <w:pStyle w:val="1211"/>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3.2质疑文件应包括以下主要内容，并按照“谁主张、谁举证”的原则，附上相关证明材料。</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3.2.1质疑项目名称、项目编号、招标公告发布时间、开标时间。</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3.2.2提供网上获取采购文件时间截图并加盖单位公章、提起质疑的日期、具体的质疑事项及事实根据（具体条款）。</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3.2.4质疑供应商名称、地址、邮编、联系人、联系电话（包括座机、手机、传真号码等）。</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3.2.5质疑文件应当署名，质疑人为自然人的，应当由本人签字并附有效身份证明；质疑人为法人或其他组织的，应当由法定代表人签字并加盖单位公章。</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3.2.6供应商委托代理质疑的，被授权质疑人必须为投标单位正式员工（提供社保证明），应当向被质疑人提交授权委托书，并载明委托代理的具体权限和事项。</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3.5投标供应商应在法定质疑期内一次性提出针对同一采购程序环节的质疑，否则将不予接受。</w:t>
      </w:r>
      <w:r/>
    </w:p>
    <w:p>
      <w:pPr>
        <w:ind w:firstLine="413"/>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四、投标文件说明</w:t>
      </w:r>
      <w:r/>
    </w:p>
    <w:p>
      <w:pPr>
        <w:ind w:firstLine="413"/>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投标文件计量单位和使用文字</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1.1投标文件中所使用的计量单位，除招标文件中有特殊要求外，应采用国家法定计量单位。</w:t>
      </w:r>
      <w:r/>
    </w:p>
    <w:p>
      <w:pPr>
        <w:ind w:right="-252"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1.2投标文件应使用中文编制，投标文件中必须使用其他文字的，必须附有中文译本。对于未附有中文译本</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或</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中文译本不准确的投标文件，由此引起的对投标人不利后果的，招标人概不负责。</w:t>
      </w:r>
      <w:r/>
    </w:p>
    <w:p>
      <w:pPr>
        <w:ind w:firstLine="413"/>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电子投标文件的组成和顺序</w:t>
      </w:r>
      <w:r/>
    </w:p>
    <w:p>
      <w:pPr>
        <w:ind w:left="425"/>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2.1基本目录：</w:t>
      </w:r>
      <w:r/>
    </w:p>
    <w:p>
      <w:pPr>
        <w:ind w:left="425"/>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2.1.1封面；</w:t>
      </w:r>
      <w:r/>
    </w:p>
    <w:p>
      <w:pP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2.1.2开标一览表（格式见第三章）；</w:t>
      </w:r>
      <w:r/>
    </w:p>
    <w:p>
      <w:pPr>
        <w:ind w:left="425"/>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2.1.3远程参与开标会议诚信承诺书</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（格式见第三章</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w:t>
      </w:r>
      <w:r/>
    </w:p>
    <w:p>
      <w:pP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2.1.4法定代表人授权委托书</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被授权人社保</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及</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双方</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身份证明（如有授权）（格式见第三章）；</w:t>
      </w:r>
      <w:r/>
    </w:p>
    <w:p>
      <w:pPr>
        <w:ind w:left="425"/>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2.1.5投标承诺函（格式见第三章）；</w:t>
      </w:r>
      <w:r/>
    </w:p>
    <w:p>
      <w:pPr>
        <w:ind w:left="425"/>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2.1.6资格证明文件（格式见第三章）；</w:t>
      </w:r>
      <w:r/>
    </w:p>
    <w:p>
      <w:pPr>
        <w:ind w:left="425"/>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2.1.7</w:t>
      </w:r>
      <w:bookmarkStart w:id="32" w:name="OLE_LINK32"/>
      <w:r>
        <w:rPr>
          <w:rFonts w:hint="eastAsia" w:ascii="宋体" w:hAnsi="宋体" w:eastAsia="宋体" w:cs="宋体"/>
          <w:color w:val="000000" w:themeColor="text1"/>
          <w:szCs w:val="21"/>
          <w:highlight w:val="none"/>
          <w14:textFill>
            <w14:solidFill>
              <w14:schemeClr w14:val="tx1"/>
            </w14:solidFill>
          </w14:textFill>
        </w:rPr>
        <w:t xml:space="preserve">联合体投标协议书</w:t>
      </w:r>
      <w:bookmarkEnd w:id="32"/>
      <w:r>
        <w:rPr>
          <w:rFonts w:hint="eastAsia" w:ascii="宋体" w:hAnsi="宋体" w:eastAsia="宋体" w:cs="宋体"/>
          <w:color w:val="000000" w:themeColor="text1"/>
          <w:szCs w:val="21"/>
          <w:highlight w:val="none"/>
          <w14:textFill>
            <w14:solidFill>
              <w14:schemeClr w14:val="tx1"/>
            </w14:solidFill>
          </w14:textFill>
        </w:rPr>
        <w:t xml:space="preserve">（如有）（格式见第三章）</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left="425"/>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招标文件其他要求相关证明材料。</w:t>
      </w:r>
      <w:r/>
    </w:p>
    <w:p>
      <w:pPr>
        <w:ind w:left="425"/>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2.2资格条件：</w:t>
      </w:r>
      <w:r/>
    </w:p>
    <w:p>
      <w:pPr>
        <w:ind w:left="425"/>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2.2.1</w:t>
      </w:r>
      <w:r>
        <w:rPr>
          <w:rFonts w:hint="eastAsia" w:ascii="宋体" w:hAnsi="宋体" w:eastAsia="宋体" w:cs="宋体"/>
          <w:b/>
          <w:bCs/>
          <w:color w:val="000000" w:themeColor="text1"/>
          <w:szCs w:val="21"/>
          <w:highlight w:val="none"/>
          <w14:textFill>
            <w14:solidFill>
              <w14:schemeClr w14:val="tx1"/>
            </w14:solidFill>
          </w14:textFill>
        </w:rPr>
        <w:t xml:space="preserve">投标人符合《中华人民共和国政府采购法》第二十二条规定（提供各相关证明材料）；</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2.2.1.1具有独立承担民事责任的能力</w:t>
      </w:r>
      <w:r>
        <w:rPr>
          <w:rFonts w:hint="eastAsia" w:ascii="宋体" w:hAnsi="宋体" w:eastAsia="宋体" w:cs="宋体"/>
          <w:color w:val="000000" w:themeColor="text1"/>
          <w:szCs w:val="21"/>
          <w:highlight w:val="none"/>
          <w14:textFill>
            <w14:solidFill>
              <w14:schemeClr w14:val="tx1"/>
            </w14:solidFill>
          </w14:textFill>
        </w:rPr>
        <w:t xml:space="preserve">（提供法人或者其他组织的营业执照等证明文件、自然人的身份证明）</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2.2.1.2具有良好的商业信誉和健全的财务会计制度</w:t>
      </w:r>
      <w:r>
        <w:rPr>
          <w:rFonts w:hint="eastAsia" w:ascii="宋体" w:hAnsi="宋体" w:eastAsia="宋体" w:cs="宋体"/>
          <w:color w:val="000000" w:themeColor="text1"/>
          <w:szCs w:val="21"/>
          <w:highlight w:val="none"/>
          <w14:textFill>
            <w14:solidFill>
              <w14:schemeClr w14:val="tx1"/>
            </w14:solidFill>
          </w14:textFill>
        </w:rPr>
        <w:t xml:space="preserve">（提供响应承诺函或提供相应证明材料）</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2.2.1.3具有履行合同所必需的设备和专业技术能力</w:t>
      </w:r>
      <w:r>
        <w:rPr>
          <w:rFonts w:hint="eastAsia" w:ascii="宋体" w:hAnsi="宋体" w:eastAsia="宋体" w:cs="宋体"/>
          <w:color w:val="000000" w:themeColor="text1"/>
          <w:szCs w:val="21"/>
          <w:highlight w:val="none"/>
          <w14:textFill>
            <w14:solidFill>
              <w14:schemeClr w14:val="tx1"/>
            </w14:solidFill>
          </w14:textFill>
        </w:rPr>
        <w:t xml:space="preserve">（提供响应承诺函或提供相应证明材料）</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2.2.1.4具有依法缴纳税收和社会保障资金的良好记录</w:t>
      </w:r>
      <w:r>
        <w:rPr>
          <w:rFonts w:hint="eastAsia" w:ascii="宋体" w:hAnsi="宋体" w:eastAsia="宋体" w:cs="宋体"/>
          <w:color w:val="000000" w:themeColor="text1"/>
          <w:szCs w:val="21"/>
          <w:highlight w:val="none"/>
          <w14:textFill>
            <w14:solidFill>
              <w14:schemeClr w14:val="tx1"/>
            </w14:solidFill>
          </w14:textFill>
        </w:rPr>
        <w:t xml:space="preserve">（提供响应承诺函或提供相应证明材料）</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2.2.1.5参加政府采购活动前三年内，在经营活动中没有重大违法记录</w:t>
      </w:r>
      <w:r>
        <w:rPr>
          <w:rFonts w:hint="eastAsia" w:ascii="宋体" w:hAnsi="宋体" w:eastAsia="宋体" w:cs="宋体"/>
          <w:color w:val="000000" w:themeColor="text1"/>
          <w:szCs w:val="21"/>
          <w:highlight w:val="none"/>
          <w14:textFill>
            <w14:solidFill>
              <w14:schemeClr w14:val="tx1"/>
            </w14:solidFill>
          </w14:textFill>
        </w:rPr>
        <w:t xml:space="preserve">（提供响应承诺函或提供相应证明材料）</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left="425"/>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2.2.2第一章投标邀请中采购人根据采购项目的特殊要求规定的特定条件证明文件（如有）；</w:t>
      </w:r>
      <w:r/>
    </w:p>
    <w:p>
      <w:pPr>
        <w:ind w:left="425"/>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2.3符合性条件：</w:t>
      </w:r>
      <w:r/>
    </w:p>
    <w:p>
      <w:pPr>
        <w:ind w:left="425"/>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2.3.1报价分析表；</w:t>
      </w:r>
      <w:r/>
    </w:p>
    <w:p>
      <w:pPr>
        <w:ind w:left="425"/>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2.3.2商务偏离表；</w:t>
      </w:r>
      <w:r/>
    </w:p>
    <w:p>
      <w:pPr>
        <w:ind w:left="425"/>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2.3.3技术偏离表；</w:t>
      </w:r>
      <w:r/>
    </w:p>
    <w:p>
      <w:pPr>
        <w:ind w:left="425"/>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2.3.4报价符合性审查：</w:t>
      </w:r>
      <w:r/>
    </w:p>
    <w:p>
      <w:pPr>
        <w:ind w:left="425"/>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2.4综合评审评分项：</w:t>
      </w:r>
      <w:r/>
    </w:p>
    <w:p>
      <w:pPr>
        <w:ind w:left="425"/>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2.5价格折扣文件格式证明</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以下任选其一</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p>
      <w:pPr>
        <w:ind w:right="-252"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2.5.1提供《中小企业声明函》（如有）（格式见第三章）；</w:t>
      </w:r>
      <w:r/>
    </w:p>
    <w:p>
      <w:pPr>
        <w:ind w:right="-252"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2.5.2残疾人福利性单位声明函（如有）（格式见第三章）；</w:t>
      </w:r>
      <w:r/>
    </w:p>
    <w:p>
      <w:pPr>
        <w:ind w:right="-252"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2.5.3监狱企业证明文件（如有）。</w:t>
      </w:r>
      <w:r/>
    </w:p>
    <w:p>
      <w:pPr>
        <w:pStyle w:val="971"/>
        <w:ind w:left="0" w:firstLine="420"/>
        <w:rPr>
          <w:rFonts w:hint="default"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2.5.4关于符合本国产品标准的声明函(如有）。</w:t>
      </w:r>
      <w:r/>
    </w:p>
    <w:p>
      <w:pPr>
        <w:ind w:left="425"/>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注：（1）序号“2.1-2.3、2.5”须提供相关资料并加盖投标人电子公章。否则，投标文件将被认定为未实质性响应。</w:t>
      </w:r>
      <w:r/>
    </w:p>
    <w:p>
      <w:pPr>
        <w:ind w:left="425"/>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投标人所提交的投标书（</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综合评审评分项</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）完整与否，将直接影响投标人的评分；</w:t>
      </w:r>
      <w:r/>
    </w:p>
    <w:p>
      <w:pPr>
        <w:ind w:firstLine="413"/>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投标文件编制说明</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3.1电子投标文件按招标文件规定的格式制作，需盖章或签字之处，应加盖电子签章或使用加盖公章及签字的彩色扫描件，如果未按要求制作上传，将被认定为未实质性响应招标文件要求。</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3.2开标一览表为在开标仪式上网上唱标的内容，要求按格式填写，统一规范，不得自行增减内容。</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3.3</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制作电子投标文件时必须与投标文件制作软件目录一一对应，将相关资料上传至相应模块，否则将认定相关材料无效。</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投标报价</w:t>
      </w:r>
      <w:r/>
    </w:p>
    <w:p>
      <w:pPr>
        <w:ind w:firstLine="432"/>
        <w:spacing w:line="360" w:lineRule="auto"/>
        <w:rPr>
          <w:rFonts w:ascii="宋体" w:hAnsi="宋体"/>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4.1</w:t>
      </w:r>
      <w:r>
        <w:rPr>
          <w:rFonts w:hint="eastAsia" w:ascii="宋体" w:hAnsi="宋体"/>
          <w:color w:val="000000" w:themeColor="text1"/>
          <w:szCs w:val="21"/>
          <w:highlight w:val="none"/>
          <w14:textFill>
            <w14:solidFill>
              <w14:schemeClr w14:val="tx1"/>
            </w14:solidFill>
          </w14:textFill>
        </w:rPr>
        <w:t xml:space="preserve">投标报价的具体结算价格应包含完成本项目服务相关工作可能发生的一切费用，合同总价应包括完成该项目的全部内容所需的费用：完成本项工作所需的人工、材料、</w:t>
      </w:r>
      <w:r>
        <w:rPr>
          <w:rFonts w:hint="eastAsia" w:ascii="宋体" w:hAnsi="宋体"/>
          <w:color w:val="000000" w:themeColor="text1"/>
          <w:szCs w:val="21"/>
          <w:highlight w:val="none"/>
          <w:lang w:val="en-US" w:eastAsia="zh-CN"/>
          <w14:textFill>
            <w14:solidFill>
              <w14:schemeClr w14:val="tx1"/>
            </w14:solidFill>
          </w14:textFill>
        </w:rPr>
        <w:t xml:space="preserve">中标服务费、</w:t>
      </w:r>
      <w:r>
        <w:rPr>
          <w:rFonts w:hint="eastAsia" w:ascii="宋体" w:hAnsi="宋体"/>
          <w:color w:val="000000" w:themeColor="text1"/>
          <w:szCs w:val="21"/>
          <w:highlight w:val="none"/>
          <w14:textFill>
            <w14:solidFill>
              <w14:schemeClr w14:val="tx1"/>
            </w14:solidFill>
          </w14:textFill>
        </w:rPr>
        <w:t xml:space="preserve">机械、管理、维护、保险、利润、税金、通讯器材、办公设备、巡检器材、政策性文件规定及合同包含的所有风险、责任</w:t>
      </w:r>
      <w:r>
        <w:rPr>
          <w:rFonts w:ascii="宋体" w:hAnsi="宋体"/>
          <w:color w:val="000000" w:themeColor="text1"/>
          <w:szCs w:val="21"/>
          <w:highlight w:val="none"/>
          <w14:textFill>
            <w14:solidFill>
              <w14:schemeClr w14:val="tx1"/>
            </w14:solidFill>
          </w14:textFill>
        </w:rPr>
        <w:t xml:space="preserve">等各项应有费用。</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4.2投标单位应按《投标报价表》中的招标项目计算单价和总价。《投标报价表》中的每一单项均应计算并填写单价和总价，并由法定代表人或被授权人签署。</w:t>
      </w:r>
      <w:r/>
    </w:p>
    <w:p>
      <w:pPr>
        <w:pStyle w:val="1211"/>
        <w:ind w:right="-252" w:firstLine="409"/>
        <w:jc w:val="both"/>
        <w:spacing w:line="360" w:lineRule="auto"/>
        <w:rPr>
          <w:rFonts w:hint="eastAsia" w:asciiTheme="minorEastAsia" w:hAnsiTheme="minorEastAsia" w:eastAsiaTheme="minorEastAsia" w:cstheme="minorEastAsia"/>
          <w:dstrike/>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211"/>
        <w:ind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4.4投标文件报价中的单价和总价全部采用人民币表示，除非另有规定。</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5.投标文件的有效期</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自开标日起90天内，投标书应保持有效。有效期短于这个规定期限的投标，将被认定为未实质性响应招标文件要求。</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五、投标文件的提交、修改和撤回</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1.投标文件应当在提交投标文件的截止时间前通过供应商投标工具客户端进行提交；</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2.在提交投标文件的截止时间前，供应商可以撤回或者修改投标文件。</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六、开标和评标</w:t>
      </w:r>
      <w:r/>
    </w:p>
    <w:p>
      <w:pPr>
        <w:ind w:firstLine="411"/>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开标</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1.1代理机构按《投标邀请函》规定的时间、地点主持公开开标。开标仪式根据委托人授权由采购代理机构主持，买方代表及有关工作人员参加。</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1.3在开标时，有下列情况之一者将视为无效：</w:t>
      </w:r>
      <w:r/>
    </w:p>
    <w:p>
      <w:pPr>
        <w:ind w:right="-252" w:firstLine="409"/>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1.3.1不符合法律、法规和招标文件中规定的其他实质性要求的。</w:t>
      </w:r>
      <w:r/>
    </w:p>
    <w:p>
      <w:pPr>
        <w:ind w:right="-252" w:firstLine="409"/>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资格审查、信用查询</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2.1公开招标采购项目开标结束后，采购人应当依法对投标人的资格进行审查，未通过资格审查的视为无效投标。</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2.2投标人根据资格要求提供相应资料供资格审查（具体要求详见第一章投标邀请）。</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2.3.1查询时间：进入评审环节前。</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2.3.2查询渠道：</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苏采云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系统提供的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来自</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信用中国</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网站</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查询</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的相关主体信用记录</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2.3.4</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 xml:space="preserve">评审期间请全程保持在线，及时关注“苏采云”系统动态，因信息遗漏造成的一切后果由供应商自行承担。</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评标委员会或评标小组</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3.1评标委员会或评标小组（以下简称评标委员会）由采购人依法组建。</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3.2评标委员会或评标小组负责具体的评标</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事项</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，并独立履行以下职责：</w:t>
      </w:r>
      <w:r/>
    </w:p>
    <w:p>
      <w:pPr>
        <w:ind w:left="426"/>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3.2.1审查投标文件是否符合招标文件的要求，并作出评价。</w:t>
      </w:r>
      <w:r/>
    </w:p>
    <w:p>
      <w:pPr>
        <w:ind w:left="426"/>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3.2.2可以要求投标供应商对投标文件有关事项作出解释或澄清。</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3.2.3推荐中标候选供应商名单，或者受招标人委托按照事先确定的办法直接确定中标人。</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3.2.4向招标采购人或者有关部门报告非法干预评标工作的行为。</w:t>
      </w:r>
      <w:r/>
    </w:p>
    <w:p>
      <w:pPr>
        <w:pStyle w:val="1211"/>
        <w:ind w:right="-252"/>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3.3评标委员会成员应当履行下列义务：</w:t>
      </w:r>
      <w:r/>
    </w:p>
    <w:p>
      <w:pPr>
        <w:ind w:left="426"/>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3.3.1遵纪守法，客观、公正、廉洁地履行职责。</w:t>
      </w:r>
      <w:r/>
    </w:p>
    <w:p>
      <w:pPr>
        <w:ind w:left="426"/>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3.3.2按照招标文件规定的评标办法和评标标准进行评标，对评审意见承担个人责任。</w:t>
      </w:r>
      <w:r/>
    </w:p>
    <w:p>
      <w:pPr>
        <w:ind w:left="426"/>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3.3.3对评标过程和结果，以及投标人的商业秘密保密。</w:t>
      </w:r>
      <w:r/>
    </w:p>
    <w:p>
      <w:pPr>
        <w:ind w:left="426"/>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3.3.4参与评标报告的起草。</w:t>
      </w:r>
      <w:r/>
    </w:p>
    <w:p>
      <w:pPr>
        <w:ind w:left="426"/>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3.3.5配合财政部门的投诉处理工作。</w:t>
      </w:r>
      <w:r/>
    </w:p>
    <w:p>
      <w:pPr>
        <w:ind w:left="426"/>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3.3.6配合招标采购人答复投标供应商提出的质疑。</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3.4公开开标后，直到宣布中标单位中标为止，凡属于审查、澄清、评价和比较投标的所有资料，有关中标的信息都不应向投标人或与评标无关的其他人泄露。</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3.5在投标文件的审查、澄清、评价和比较以及确定中标的过程中，投标人对招标人和评标委员会成员施加影响的任何行为，都将取消其投标资格</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3.6在评标期间，招标人将通过指定联络人与投标人进行联系。</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3.7评标委员会不向落标人解释原因。</w:t>
      </w:r>
      <w:r/>
    </w:p>
    <w:p>
      <w:pPr>
        <w:ind w:firstLine="422"/>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对投标人及投标文件的审核</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4.1采购人或招标代理人按招标文件规定进行投标人资格审查，如缺少内容，视为无效投标；</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4.2对价格的计算错误按下述原则修正：</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4.2.1如果单价乘数量不等于总价，应以单价为准修正总价。</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4.2.2大写金额与小写金额不一致时，以大写金额为准；</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4.2.3单价金额小数点有明显错位的，应以总价为准，并修改单价；</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4.2.4如果以文字表示的数据与数字表示的有差别，应以文字为准修正数字。</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4.2.5对不同文字文本投标文件的解释发生异议的，以中文文本为准。</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4.2.6投标人不同意以上修正，则其投标将被拒绝。</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4.4招标人对投标文件的判定，只依据投标内容本身，不依靠开标后的任何外来证明。</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4.5投标文件有下列情况之一者为无效投标：</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4.5.1投标报价超过</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项目预算</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的；</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4.5.2投标文件未按照本须知规定签署和盖章；</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4.5.3不具备招标文件中规定的资格要求；</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4.5.4与招标文件有重大偏离；</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4.5.5投标人拒绝修正错误；</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4.5.6投标人的报价是选择性的；</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4.5.7投标人的报价只报了部分内容；</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4.5.8不同供应商的法定代表人或委托代理人有夫妻、直系血亲关系的；</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4.5.9不同供应商的负责人为同一人或者存在控股、管理关系的；</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4.5.10服务承诺和付款条件未响应招标要求的；</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4.5.11不符合法律、法规和招标文件规定的其他实质性要求的；</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4.5.12</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供应商查询中，不同供应商上传投标文件所使用的电脑的MAC地址和标书制作工具客户端标识码均一致的（如发现违法违规行为，将依法追究其法律责任）；</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4.5.13其他被评委会认定无效的情况。</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投标的澄清</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5.1评标委员会有权就投标文件中含混之处向投标人提出询问或澄清要求，投标人必须按照招标代理人通知的时间、地点派技术和商务人员进行答疑和澄清。</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5.2必要时采购代理机构可要求就澄清的答复作书面回答，该书面回答应有法定代表人或被授权人签署，并将作为投标内容的一部分。</w:t>
      </w:r>
      <w:r/>
    </w:p>
    <w:p>
      <w:pPr>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5.3投标人对投标文件的澄清不得改变投标的价格及实质性内容。</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废标</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6.1在招标采购中，出现下列情况之一的，应予废标：</w:t>
      </w:r>
      <w:r/>
    </w:p>
    <w:p>
      <w:pPr>
        <w:ind w:firstLine="409"/>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6.1.1符合条件的供应商或者对招标文件作实质响应的供应商不足三家；</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6.1.2出现影响采购公正的违法、违规行为的；</w:t>
      </w:r>
      <w:r/>
    </w:p>
    <w:p>
      <w:pPr>
        <w:ind w:firstLine="409"/>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6.1.3投标人的报价均超过了采购预算，采购人不能支付的；</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6.1.4因重大变故，采购任务取消的；</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6.1.5因苏采云系统系统故障原因造成开标不成功的；</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6.1.6投标截止时间结束后参加投标的供应商不足三家的处理：</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6.1.6.1如出现投标截止时间结束后参加投标的供应商或者在评标期间对招标文件做出实质响应的供应商不足三家情况，按政府采购相关规定执行。</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6.2、废标后，招标人将把废标的理由通知所有投标人。</w:t>
      </w:r>
      <w:r/>
    </w:p>
    <w:p>
      <w:pPr>
        <w:ind w:firstLine="422"/>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投标文件的评价和比较</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7.1评标委员会将仅对按照本须知有关规定确定为实质上响应招标文件要求的投标文件进行评价和比较。</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7.2评价和比较采用综合评分法，评标委员会严格按照招标文件的要求、条件、评分标准，对投标人所作的实质性响应内容进行比较。</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七、中标结果</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中标单位的确认</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1.1评标委员会根据投标人资格审查情况，对投标文件进行评价和比较，按照评标办法和标准进行评标，并按招标人的委托向招标人推荐中标候选单位。</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中标通知书</w:t>
      </w:r>
      <w:r/>
    </w:p>
    <w:p>
      <w:pPr>
        <w:numPr>
          <w:ilvl w:val="1"/>
          <w:numId w:val="0"/>
        </w:numPr>
        <w:ind w:firstLine="425"/>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2.1确定出中标单位后在投标有效期截止前，招标人将以书面形式通知中标的投标人其投标被接受。在中标通知书中给出中标单位的中标标价、交货时间</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或服务期限</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、质量标准和有关合同签订的日期和地点。</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2.2中标通知书将成为合同的组成部分。</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合同的签订</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3.2中标单位应按中标通知书中规定的时间和地点，由法定代表人或授权委托人与甲方代表签订合同。否则按放弃中标权处理。</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3.3采购人不得向中标人提出任何不合理的要求作为签订合同的条件。</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3.4</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采</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211"/>
        <w:ind w:right="-252" w:firstLine="411"/>
        <w:jc w:val="both"/>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八、</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ab/>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诚实信用</w:t>
      </w:r>
      <w:r/>
    </w:p>
    <w:p>
      <w:pPr>
        <w:pStyle w:val="1211"/>
        <w:ind w:right="-252" w:firstLine="409"/>
        <w:jc w:val="both"/>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1.诚实信用</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1.1供应商之间不得相互串通投标报价，不得妨碍其他供应商的公平竞争，不得损害采购人和其他供应商的合法权益。</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1.2供应商不得虚假承诺，否则，按照提供虚假材料谋取中标处理。</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211"/>
        <w:ind w:right="-252"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1.4供应商不得向工作人员、评标委员会成员行贿或者采取其他不正当手段谋取中标。经查实供应商有此行为的，政府采购管理部门将供应商列入不良行为记录名单，按照《政府采购法》有关规定处理。</w:t>
      </w:r>
      <w:r/>
    </w:p>
    <w:p>
      <w:pPr>
        <w:pStyle w:val="1211"/>
        <w:ind w:right="-252"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九、其他事项</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中标服务费</w:t>
      </w:r>
      <w:r/>
    </w:p>
    <w:p>
      <w:pPr>
        <w:pStyle w:val="1211"/>
        <w:ind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1.1中标单位须按规定支付中标服务费，该费用应在中标公示结束后三天内付清。</w:t>
      </w:r>
      <w:r/>
    </w:p>
    <w:p>
      <w:pPr>
        <w:pStyle w:val="1211"/>
        <w:ind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本项目预算包含中标服务费(中标服务费316150.00元-不可竞争性费用)，</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取；</w:t>
      </w:r>
      <w:r/>
    </w:p>
    <w:p>
      <w:pPr>
        <w:pStyle w:val="1211"/>
        <w:ind w:firstLine="409"/>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1.2中标单位如果未按规定缴纳中标服务费，招标人将保留诉讼的权利。</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监督</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2.1政府有关监督部门将对招投标全过程进行监督。</w:t>
      </w:r>
      <w:r/>
    </w:p>
    <w:p>
      <w:pPr>
        <w:ind w:firstLine="411"/>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.绿色采购</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3.1若本次采购货物中包含有《节能产品政府采购品目清单》中规定的政府强制采购产品的，供应商须在投标文件中提供产品有效期内的认证证书扫描件等相关证明材料，</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否则将被认定为未实质性响应招标文件要求。</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11"/>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未尽事宜</w:t>
      </w:r>
      <w:r/>
    </w:p>
    <w:p>
      <w:pPr>
        <w:ind w:firstLine="422"/>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.1按《中华人民共和国政府采购法》及其他有关政府采购的法律法规的规定执行。</w:t>
      </w:r>
      <w:bookmarkEnd w:id="31"/>
      <w:r/>
      <w:r/>
    </w:p>
    <w:p>
      <w:pPr>
        <w:ind w:firstLine="422"/>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2如果对投标流程不熟悉，请查看苏州公共资源交易信息平台/昆山分中心/下载中心“供应商投标工具客户端操作手册和视频”、苏州公共资源交易信息平台/昆山分中心/办事指南“昆山市政府采购供应商投标快速指引。”</w:t>
      </w:r>
      <w:r/>
    </w:p>
    <w:p>
      <w:pPr>
        <w:ind w:firstLine="40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r/>
    </w:p>
    <w:p>
      <w:pPr>
        <w:pStyle w:val="1186"/>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pPr>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第三章</w:t>
      </w:r>
      <w:r>
        <w:rPr>
          <w:rFonts w:hint="eastAsia" w:asciiTheme="minorEastAsia" w:hAnsiTheme="minorEastAsia" w:eastAsiaTheme="minorEastAsia" w:cstheme="minorEastAsia"/>
          <w:color w:val="000000" w:themeColor="text1"/>
          <w:sz w:val="44"/>
          <w:szCs w:val="4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 投标文件格式</w:t>
      </w:r>
      <w:bookmarkEnd w:id="19"/>
      <w:r/>
      <w:bookmarkEnd w:id="20"/>
      <w:r/>
      <w:bookmarkEnd w:id="21"/>
      <w:r/>
      <w:bookmarkEnd w:id="22"/>
      <w:r/>
      <w:bookmarkEnd w:id="23"/>
      <w:r/>
      <w:bookmarkEnd w:id="24"/>
      <w:r/>
      <w:bookmarkEnd w:id="25"/>
      <w:r/>
      <w:bookmarkStart w:id="33" w:name="gpcItem_SubmitDocStruct"/>
      <w:r/>
      <w:bookmarkEnd w:id="33"/>
      <w:r/>
      <w:r/>
    </w:p>
    <w:p>
      <w:pPr>
        <w:pStyle w:val="1211"/>
        <w:ind w:firstLine="417"/>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说明：对本章所有的投标书格式 ，投标方可根据自身情况进行补充和修改，但补充和修改不得造成与本格式内容有实质性的违背。</w:t>
      </w:r>
      <w:r/>
    </w:p>
    <w:p>
      <w:pPr>
        <w:pStyle w:val="1211"/>
        <w:ind w:firstLine="417"/>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p>
      <w:pPr>
        <w:pStyle w:val="1211"/>
        <w:ind w:firstLine="557"/>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投标文档结构表</w:t>
      </w:r>
      <w:r/>
    </w:p>
    <w:tbl>
      <w:tblPr>
        <w:tblStyle w:val="963"/>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033"/>
      </w:tblGrid>
      <w:tr>
        <w:trPr/>
        <w:tc>
          <w:tcPr>
            <w:tcW w:w="1500" w:type="dxa"/>
            <w:vAlign w:val="center"/>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bookmarkStart w:id="34" w:name="gpcItem_tenderStruct2"/>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标书名称</w:t>
            </w:r>
            <w:r/>
          </w:p>
        </w:tc>
        <w:tc>
          <w:tcPr>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文档名称</w:t>
            </w:r>
            <w:r/>
          </w:p>
        </w:tc>
        <w:tc>
          <w:tcPr>
            <w:tcW w:w="4033" w:type="dxa"/>
            <w:vAlign w:val="center"/>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标题名称</w:t>
            </w:r>
            <w:r/>
          </w:p>
        </w:tc>
      </w:tr>
      <w:tr>
        <w:trPr>
          <w:cantSplit/>
        </w:trPr>
        <w:tc>
          <w:tcPr>
            <w:tcW w:w="1500" w:type="dxa"/>
            <w:vAlign w:val="center"/>
            <w:vMerge w:val="restart"/>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标书结构</w:t>
            </w:r>
            <w:r/>
          </w:p>
        </w:tc>
        <w:tc>
          <w:tcPr>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投标承诺函</w:t>
            </w:r>
            <w:r/>
          </w:p>
        </w:tc>
        <w:tc>
          <w:tcPr>
            <w:tcW w:w="4033"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1、投标承诺函</w:t>
            </w:r>
            <w:r/>
          </w:p>
        </w:tc>
      </w:tr>
      <w:tr>
        <w:trPr>
          <w:cantSplit/>
        </w:trPr>
        <w:tc>
          <w:tcPr>
            <w:tcW w:w="1500" w:type="dxa"/>
            <w:vAlign w:val="center"/>
            <w:vMerge w:val="continue"/>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tc>
        <w:tc>
          <w:tcPr>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（投标方）法人授权委托书</w:t>
            </w:r>
            <w:r/>
          </w:p>
        </w:tc>
        <w:tc>
          <w:tcPr>
            <w:tcW w:w="4033"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2、（投标方）法人授权委托书</w:t>
            </w:r>
            <w:r/>
          </w:p>
        </w:tc>
      </w:tr>
      <w:tr>
        <w:trPr>
          <w:cantSplit/>
        </w:trPr>
        <w:tc>
          <w:tcPr>
            <w:tcW w:w="1500" w:type="dxa"/>
            <w:vAlign w:val="center"/>
            <w:vMerge w:val="continue"/>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tc>
        <w:tc>
          <w:tcPr>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开标一览表</w:t>
            </w:r>
            <w:r/>
          </w:p>
        </w:tc>
        <w:tc>
          <w:tcPr>
            <w:tcW w:w="4033"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instrText xml:space="preserve"> REF _Ref22891535 \h  \* MERGEFORMAT </w:instrTex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3、开标一览表</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end"/>
            </w:r>
            <w:r/>
          </w:p>
        </w:tc>
      </w:tr>
      <w:tr>
        <w:trPr>
          <w:cantSplit/>
        </w:trPr>
        <w:tc>
          <w:tcPr>
            <w:tcW w:w="1500" w:type="dxa"/>
            <w:vAlign w:val="center"/>
            <w:vMerge w:val="continue"/>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tc>
        <w:tc>
          <w:tcPr>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投标报价表</w:t>
            </w:r>
            <w:r/>
          </w:p>
        </w:tc>
        <w:tc>
          <w:tcPr>
            <w:tcW w:w="4033"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instrText xml:space="preserve"> REF _Ref36197888 \h  \* MERGEFORMAT </w:instrTex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4、投标报价表</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end"/>
            </w:r>
            <w:r/>
          </w:p>
        </w:tc>
      </w:tr>
      <w:tr>
        <w:trPr>
          <w:cantSplit/>
        </w:trPr>
        <w:tc>
          <w:tcPr>
            <w:tcW w:w="1500" w:type="dxa"/>
            <w:vAlign w:val="center"/>
            <w:vMerge w:val="continue"/>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tc>
        <w:tc>
          <w:tcPr>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人员配备表</w:t>
            </w:r>
            <w:r/>
          </w:p>
        </w:tc>
        <w:tc>
          <w:tcPr>
            <w:tcW w:w="4033"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instrText xml:space="preserve"> REF _Ref138255000 \h  \* MERGEFORMAT </w:instrTex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5、人员配备表</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end"/>
            </w:r>
            <w:r/>
          </w:p>
        </w:tc>
      </w:tr>
      <w:tr>
        <w:trPr>
          <w:cantSplit/>
        </w:trPr>
        <w:tc>
          <w:tcPr>
            <w:tcW w:w="1500" w:type="dxa"/>
            <w:vAlign w:val="center"/>
            <w:vMerge w:val="continue"/>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tc>
        <w:tc>
          <w:tcPr>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eastAsia="zh-CN" w:bidi="ar-SA"/>
                <w14:textFill>
                  <w14:solidFill>
                    <w14:schemeClr w14:val="tx1"/>
                  </w14:solidFill>
                </w14:textFill>
              </w:rPr>
              <w:t xml:space="preserve">拟投入设施设备</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一览表</w:t>
            </w:r>
            <w:r/>
          </w:p>
        </w:tc>
        <w:tc>
          <w:tcPr>
            <w:tcW w:w="4033" w:type="dxa"/>
            <w:vAlign w:val="center"/>
            <w:textDirection w:val="lrTb"/>
            <w:noWrap w:val="false"/>
          </w:tcPr>
          <w:p>
            <w:pPr>
              <w:jc w:val="both"/>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1"/>
                <w:szCs w:val="21"/>
                <w:highlight w:val="none"/>
                <w:lang w:val="zh-CN" w:eastAsia="zh-CN" w:bidi="ar-SA"/>
                <w14:textFill>
                  <w14:solidFill>
                    <w14:schemeClr w14:val="tx1"/>
                  </w14:solidFill>
                </w14:textFill>
              </w:rPr>
              <w:t xml:space="preserve">拟投入设施设备</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一览表</w:t>
            </w:r>
            <w:r/>
          </w:p>
        </w:tc>
      </w:tr>
      <w:tr>
        <w:trPr>
          <w:cantSplit/>
        </w:trPr>
        <w:tc>
          <w:tcPr>
            <w:tcW w:w="1500" w:type="dxa"/>
            <w:vAlign w:val="center"/>
            <w:vMerge w:val="continue"/>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tc>
        <w:tc>
          <w:tcPr>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偏离表（技术、商务）</w:t>
            </w:r>
            <w:r/>
          </w:p>
        </w:tc>
        <w:tc>
          <w:tcPr>
            <w:tcW w:w="4033"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instrText xml:space="preserve"> REF _Ref363807960 \h  \* MERGEFORMAT </w:instrTex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偏离表（技术、商务）</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end"/>
            </w:r>
            <w:r/>
          </w:p>
        </w:tc>
      </w:tr>
      <w:tr>
        <w:trPr>
          <w:cantSplit/>
        </w:trPr>
        <w:tc>
          <w:tcPr>
            <w:tcW w:w="1500" w:type="dxa"/>
            <w:vAlign w:val="center"/>
            <w:vMerge w:val="continue"/>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tc>
        <w:tc>
          <w:tcPr>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中小企业声明函（如有）</w:t>
            </w:r>
            <w:r/>
          </w:p>
        </w:tc>
        <w:tc>
          <w:tcPr>
            <w:tcW w:w="4033"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instrText xml:space="preserve"> REF _Ref17468056 \h  \* MERGEFORMAT </w:instrTex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、中小企业声明函</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end"/>
            </w:r>
            <w:r/>
          </w:p>
        </w:tc>
      </w:tr>
      <w:tr>
        <w:trPr>
          <w:cantSplit/>
          <w:trHeight w:val="90"/>
        </w:trPr>
        <w:tc>
          <w:tcPr>
            <w:tcW w:w="1500" w:type="dxa"/>
            <w:vAlign w:val="center"/>
            <w:vMerge w:val="continue"/>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tc>
        <w:tc>
          <w:tcPr>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残疾人福利性单位声明函（如有）</w:t>
            </w:r>
            <w:r/>
          </w:p>
        </w:tc>
        <w:tc>
          <w:tcPr>
            <w:tcW w:w="4033"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instrText xml:space="preserve"> REF _Ref14938101 \h  \* MERGEFORMAT </w:instrTex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、残疾人福利性单位声明函</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end"/>
            </w:r>
            <w:r/>
          </w:p>
        </w:tc>
      </w:tr>
      <w:tr>
        <w:trPr>
          <w:cantSplit/>
        </w:trPr>
        <w:tc>
          <w:tcPr>
            <w:tcW w:w="1500" w:type="dxa"/>
            <w:vAlign w:val="center"/>
            <w:vMerge w:val="continue"/>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tc>
        <w:tc>
          <w:tcPr>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类似</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业绩</w:t>
            </w:r>
            <w:r/>
          </w:p>
        </w:tc>
        <w:tc>
          <w:tcPr>
            <w:tcW w:w="4033"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instrText xml:space="preserve"> REF _Ref155172469 \h  \* MERGEFORMAT </w:instrTex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类似</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业绩</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end"/>
            </w:r>
            <w:r/>
          </w:p>
        </w:tc>
      </w:tr>
      <w:tr>
        <w:trPr>
          <w:cantSplit/>
          <w:trHeight w:val="508"/>
        </w:trPr>
        <w:tc>
          <w:tcPr>
            <w:tcW w:w="1500" w:type="dxa"/>
            <w:vAlign w:val="center"/>
            <w:vMerge w:val="continue"/>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tc>
        <w:tc>
          <w:tcPr>
            <w:tcBorders>
              <w:bottom w:val="single" w:color="auto" w:sz="4" w:space="0"/>
            </w:tcBorders>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资格证明文件</w:t>
            </w:r>
            <w:r/>
          </w:p>
        </w:tc>
        <w:tc>
          <w:tcPr>
            <w:tcBorders>
              <w:bottom w:val="single" w:color="auto" w:sz="4" w:space="0"/>
            </w:tcBorders>
            <w:tcW w:w="4033"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、资格证明文件</w:t>
            </w:r>
            <w:r/>
          </w:p>
        </w:tc>
      </w:tr>
      <w:tr>
        <w:trPr>
          <w:cantSplit/>
          <w:trHeight w:val="468"/>
        </w:trPr>
        <w:tc>
          <w:tcPr>
            <w:tcW w:w="1500" w:type="dxa"/>
            <w:vAlign w:val="center"/>
            <w:vMerge w:val="continue"/>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tc>
        <w:tc>
          <w:tcPr>
            <w:tcBorders>
              <w:top w:val="single" w:color="auto" w:sz="4" w:space="0"/>
            </w:tcBorders>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投标单位情况表</w:t>
            </w:r>
            <w:r/>
          </w:p>
        </w:tc>
        <w:tc>
          <w:tcPr>
            <w:tcBorders>
              <w:top w:val="single" w:color="auto" w:sz="4" w:space="0"/>
            </w:tcBorders>
            <w:tcW w:w="4033"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12、投标单位情况表</w:t>
            </w:r>
            <w:r/>
          </w:p>
        </w:tc>
      </w:tr>
      <w:tr>
        <w:trPr>
          <w:cantSplit/>
          <w:trHeight w:val="408"/>
        </w:trPr>
        <w:tc>
          <w:tcPr>
            <w:tcW w:w="1500" w:type="dxa"/>
            <w:vAlign w:val="center"/>
            <w:vMerge w:val="continue"/>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tc>
        <w:tc>
          <w:tcPr>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远程参与开标会议诚信承诺书</w:t>
            </w:r>
            <w:r/>
          </w:p>
        </w:tc>
        <w:tc>
          <w:tcPr>
            <w:tcW w:w="4033"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、远程参与开标会议诚信承诺书</w:t>
            </w:r>
            <w:bookmarkEnd w:id="34"/>
            <w:r/>
            <w:r/>
          </w:p>
        </w:tc>
      </w:tr>
      <w:tr>
        <w:trPr>
          <w:cantSplit/>
          <w:trHeight w:val="421"/>
        </w:trPr>
        <w:tc>
          <w:tcPr>
            <w:tcW w:w="1500" w:type="dxa"/>
            <w:vAlign w:val="center"/>
            <w:vMerge w:val="continue"/>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tc>
        <w:tc>
          <w:tcPr>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关于符合本国产品标准的声明函</w:t>
            </w:r>
            <w:r/>
          </w:p>
        </w:tc>
        <w:tc>
          <w:tcPr>
            <w:tcW w:w="4033"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关于符合本国产品标准的声明函</w:t>
            </w:r>
            <w:r/>
          </w:p>
        </w:tc>
      </w:tr>
      <w:tr>
        <w:trPr>
          <w:cantSplit/>
          <w:trHeight w:val="421"/>
        </w:trPr>
        <w:tc>
          <w:tcPr>
            <w:tcW w:w="1500" w:type="dxa"/>
            <w:vAlign w:val="center"/>
            <w:vMerge w:val="continue"/>
            <w:textDirection w:val="lrTb"/>
            <w:noWrap w:val="false"/>
          </w:tcPr>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tc>
        <w:tc>
          <w:tcPr>
            <w:tcW w:w="3969"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关于《统一运维管理平台服务方案》的现场核验承诺函</w:t>
            </w:r>
            <w:r/>
          </w:p>
        </w:tc>
        <w:tc>
          <w:tcPr>
            <w:tcW w:w="4033" w:type="dxa"/>
            <w:vAlign w:val="center"/>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15、关于《统一运维管理平台服务方案》的现场核验承诺函</w:t>
            </w:r>
            <w:r/>
          </w:p>
        </w:tc>
      </w:tr>
    </w:tbl>
    <w:p>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jc w:val="left"/>
        <w:widowControl/>
        <w:rPr>
          <w:rFonts w:hint="eastAsia" w:asciiTheme="minorEastAsia" w:hAnsiTheme="minorEastAsia" w:eastAsiaTheme="minorEastAsia" w:cstheme="minorEastAsia"/>
          <w:b/>
          <w:bCs/>
          <w:color w:val="000000" w:themeColor="text1"/>
          <w:spacing w:val="16"/>
          <w:sz w:val="21"/>
          <w:szCs w:val="21"/>
          <w:highlight w:val="none"/>
          <w14:textFill>
            <w14:solidFill>
              <w14:schemeClr w14:val="tx1"/>
            </w14:solidFill>
          </w14:textFill>
        </w:rPr>
      </w:pPr>
      <w:r/>
      <w:bookmarkStart w:id="35" w:name="_Toc140235999"/>
      <w:r/>
      <w:bookmarkStart w:id="36" w:name="_Ref363807955"/>
      <w:r/>
      <w:bookmarkStart w:id="37" w:name="_Toc88831012"/>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r/>
    </w:p>
    <w:p>
      <w:pPr>
        <w:pStyle w:val="954"/>
        <w:jc w:val="center"/>
        <w:spacing w:line="360" w:lineRule="auto"/>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pPr>
      <w:r/>
      <w:bookmarkStart w:id="38" w:name="_Toc12738"/>
      <w:r/>
      <w:bookmarkStart w:id="39" w:name="_Toc13353"/>
      <w:r>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1、投标承诺函</w:t>
      </w:r>
      <w:bookmarkEnd w:id="35"/>
      <w:r/>
      <w:bookmarkEnd w:id="36"/>
      <w:r/>
      <w:bookmarkEnd w:id="37"/>
      <w:r/>
      <w:bookmarkEnd w:id="38"/>
      <w:r/>
      <w:bookmarkEnd w:id="39"/>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bookmarkStart w:id="40" w:name="_Ref22891519"/>
      <w:r/>
      <w:bookmarkStart w:id="41" w:name="_Ref502836582"/>
      <w:r/>
      <w:bookmarkStart w:id="42" w:name="_Ref363807956"/>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致：___________________________(采购人名称）、苏州宇恩项目咨询有限公司：</w:t>
      </w:r>
      <w:r/>
    </w:p>
    <w:p>
      <w:pPr>
        <w:ind w:firstLine="420"/>
        <w:jc w:val="left"/>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经仔细阅读和研究，我单位同意招标文件的各条款要求，自愿参加___________________（项目名称及项目编号）的投标，并做出如下承诺：</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我单位已详细审查并确认全部招标文件（包括补充文件）以及全部参考资料和有关附件；</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我单位同意提供与投标有关的一切数据或资料，并保证所提供的投标文件及相关资料均真实有效，若有虚假，我单位承担一切责任；</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3.我单位愿意按照招标文件的一切要求，响应该项目的全部实质性内容。 </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4.我方参加本次政府采购活动前3年内在经营活动中无重大违法记录；</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5.我单位同意按采购单位确定的评标办法及评分标准</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由</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评标专家进行评审，并对评标结果无任何异议。</w:t>
      </w:r>
      <w:r/>
    </w:p>
    <w:p>
      <w:pPr>
        <w:ind w:firstLine="420"/>
        <w:jc w:val="left"/>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6.除不可抗力外，我单位如果发生以下行为，将在行为发生的10个工作日内，向采购人支付本采购文件公布的预算价的2%作为违约赔偿金。</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（1）在采购文件规定的投标(响应)有效期内实质上修改或撤回投标；</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（2）中标(成交)后不依法与采购人签订合同；</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（3）在投标（响应）文件中提供虚假材料；</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（4）恶意串通；</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（5）其他违法违规情形。</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7.我单位知晓上述行为的法律后果，承认本承诺书作为采购人要求我单位履行违约赔偿义务的依据作用</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8.我单位同意采购人关于违约责任的认定方式和对违约责任的处罚；在服务过程中，如我单位违约，我单位愿意承担相应违约责任。</w:t>
      </w:r>
      <w:r/>
    </w:p>
    <w:p>
      <w:pPr>
        <w:ind w:firstLine="5775"/>
        <w:jc w:val="right"/>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ind w:firstLine="5775"/>
        <w:jc w:val="right"/>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投标人：（公章）</w:t>
      </w:r>
      <w:r/>
    </w:p>
    <w:p>
      <w:pPr>
        <w:ind w:firstLine="420"/>
        <w:jc w:val="right"/>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法定代表人：（签字或盖章）</w:t>
      </w:r>
      <w:r/>
    </w:p>
    <w:p>
      <w:pPr>
        <w:ind w:firstLine="420"/>
        <w:jc w:val="right"/>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日期：    年  月  日</w:t>
      </w:r>
      <w:r/>
    </w:p>
    <w:p>
      <w:pPr>
        <w:jc w:val="left"/>
        <w:widowControl/>
        <w:rPr>
          <w:rFonts w:hint="eastAsia" w:asciiTheme="minorEastAsia" w:hAnsiTheme="minorEastAsia" w:eastAsiaTheme="minorEastAsia" w:cstheme="minorEastAsia"/>
          <w:b/>
          <w:bCs/>
          <w:color w:val="000000" w:themeColor="text1"/>
          <w:spacing w:val="16"/>
          <w:sz w:val="21"/>
          <w:szCs w:val="21"/>
          <w:highlight w:val="none"/>
          <w14:textFill>
            <w14:solidFill>
              <w14:schemeClr w14:val="tx1"/>
            </w14:solidFill>
          </w14:textFill>
        </w:rPr>
      </w:pPr>
      <w:r/>
      <w:bookmarkStart w:id="43" w:name="_Toc140236000"/>
      <w:r/>
      <w:bookmarkStart w:id="44" w:name="_Toc88831013"/>
      <w:r/>
      <w:bookmarkStart w:id="45" w:name="_Ref36197831"/>
      <w:r/>
      <w:r/>
    </w:p>
    <w:p>
      <w:pPr>
        <w:jc w:val="left"/>
        <w:widowControl/>
        <w:rPr>
          <w:rFonts w:hint="eastAsia" w:asciiTheme="minorEastAsia" w:hAnsiTheme="minorEastAsia" w:eastAsiaTheme="minorEastAsia" w:cstheme="minorEastAsia"/>
          <w:b/>
          <w:bCs/>
          <w:color w:val="000000" w:themeColor="text1"/>
          <w:spacing w:val="16"/>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bookmarkEnd w:id="40"/>
      <w:r/>
      <w:bookmarkEnd w:id="41"/>
      <w:r/>
      <w:bookmarkEnd w:id="42"/>
      <w:r/>
      <w:bookmarkEnd w:id="43"/>
      <w:r/>
      <w:bookmarkEnd w:id="44"/>
      <w:r/>
      <w:bookmarkEnd w:id="45"/>
      <w:r/>
      <w:r/>
    </w:p>
    <w:p>
      <w:pPr>
        <w:pStyle w:val="954"/>
        <w:jc w:val="center"/>
        <w:spacing w:line="360" w:lineRule="auto"/>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r/>
      <w:bookmarkStart w:id="46" w:name="_Toc17441"/>
      <w:r/>
      <w:bookmarkStart w:id="47" w:name="_Toc31231"/>
      <w:r>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2、（投标方）法人授权委托书</w:t>
      </w:r>
      <w:bookmarkEnd w:id="46"/>
      <w:r/>
      <w:bookmarkEnd w:id="47"/>
      <w:r/>
      <w:r/>
    </w:p>
    <w:p>
      <w:pPr>
        <w:pStyle w:val="1211"/>
        <w:ind w:right="-252"/>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本授权委托书声明：  我 </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（姓名）系</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（投标单位名称）的法人，现授权委托</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（单位名称）的</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（姓名）为我公司代理人，以本公司的名义参加</w:t>
      </w:r>
      <w:r>
        <w:rPr>
          <w:rStyle w:val="1283"/>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苏州宇恩项目咨询有限公司</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组织实施的编号为</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号</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的招标活动。代理人在开标、评标、合同过程中所签署的一切文件和处理与这有关的一切事务，我均予以承认。</w:t>
      </w:r>
      <w:r/>
    </w:p>
    <w:p>
      <w:pPr>
        <w:pStyle w:val="1211"/>
        <w:ind w:right="-252"/>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pStyle w:val="1211"/>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代理人无权再委托</w:t>
      </w:r>
      <w:r/>
    </w:p>
    <w:p>
      <w:pPr>
        <w:pStyle w:val="1211"/>
        <w:ind w:firstLine="69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特此委托</w:t>
      </w:r>
      <w:r/>
    </w:p>
    <w:p>
      <w:pPr>
        <w:pStyle w:val="1211"/>
        <w:ind w:firstLine="5527"/>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投标单位：（盖章）</w:t>
      </w:r>
      <w:r/>
    </w:p>
    <w:p>
      <w:pPr>
        <w:pStyle w:val="1211"/>
        <w:ind w:firstLine="5527"/>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法人：（签字）</w:t>
      </w:r>
      <w:r/>
    </w:p>
    <w:p>
      <w:pPr>
        <w:pStyle w:val="1211"/>
        <w:ind w:firstLine="5527"/>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代理人：（签字）</w:t>
      </w:r>
      <w:r/>
    </w:p>
    <w:p>
      <w:pPr>
        <w:pStyle w:val="1211"/>
        <w:ind w:firstLine="5565"/>
        <w:jc w:val="center"/>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年     月    日</w:t>
      </w:r>
      <w:r/>
    </w:p>
    <w:p>
      <w:pPr>
        <w:jc w:val="center"/>
        <w:spacing w:before="100" w:beforeAutospacing="1" w:after="100" w:afterAutospacing="1"/>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r/>
    </w:p>
    <w:p>
      <w:pPr>
        <w:pStyle w:val="954"/>
        <w:jc w:val="center"/>
        <w:spacing w:line="360" w:lineRule="auto"/>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r>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3、开标一览表</w:t>
      </w:r>
      <w:r/>
    </w:p>
    <w:p>
      <w:pPr>
        <w:jc w:val="center"/>
        <w:spacing w:before="100" w:beforeAutospacing="1" w:after="100" w:afterAutospacing="1"/>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开标一览表</w:t>
      </w:r>
      <w:r/>
    </w:p>
    <w:p>
      <w:pPr>
        <w:jc w:val="left"/>
        <w:spacing w:before="100" w:beforeAutospacing="1" w:after="100" w:afterAutospacing="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投标人全称（加盖公章）：供应商名称 </w:t>
      </w:r>
      <w:r/>
    </w:p>
    <w:p>
      <w:pPr>
        <w:jc w:val="left"/>
        <w:spacing w:before="100" w:beforeAutospacing="1" w:after="100" w:afterAutospacing="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 </w:t>
      </w:r>
      <w:r/>
    </w:p>
    <w:tbl>
      <w:tblPr>
        <w:tblStyle w:val="963"/>
        <w:tblW w:w="854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 </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小写：</w:t>
            </w:r>
            <w:r>
              <w:rPr>
                <w:rFonts w:hint="eastAsia" w:ascii="宋体" w:hAnsi="宋体" w:eastAsia="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84225" cy="232410"/>
                      <wp:effectExtent l="0" t="0" r="15875" b="15240"/>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z w:val="24"/>
                <w:highlight w:val="none"/>
                <w14:textFill>
                  <w14:solidFill>
                    <w14:schemeClr w14:val="tx1"/>
                  </w14:solidFill>
                </w14:textFill>
              </w:rPr>
              <w:t xml:space="preserve">   元</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投标报价大写金额</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金额大写 </w:t>
            </w:r>
            <w:r/>
          </w:p>
        </w:tc>
      </w:tr>
    </w:tbl>
    <w:p>
      <w:pPr>
        <w:ind w:firstLine="602"/>
        <w:jc w:val="right"/>
        <w:spacing w:before="100" w:beforeAutospacing="1" w:after="100" w:afterAutospacing="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eastAsia="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84225" cy="232410"/>
                <wp:effectExtent l="0" t="0" r="15875" b="15240"/>
                <wp:docPr id="5"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z w:val="24"/>
          <w:highlight w:val="none"/>
          <w14:textFill>
            <w14:solidFill>
              <w14:schemeClr w14:val="tx1"/>
            </w14:solidFill>
          </w14:textFill>
        </w:rPr>
        <w:t xml:space="preserve">  年 </w:t>
      </w:r>
      <w:r>
        <w:rPr>
          <w:rFonts w:hint="eastAsia" w:ascii="宋体" w:hAnsi="宋体" w:eastAsia="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84225" cy="232410"/>
                <wp:effectExtent l="0" t="0" r="15875" b="15240"/>
                <wp:docPr id="6"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z w:val="24"/>
          <w:highlight w:val="none"/>
          <w14:textFill>
            <w14:solidFill>
              <w14:schemeClr w14:val="tx1"/>
            </w14:solidFill>
          </w14:textFill>
        </w:rPr>
        <w:t xml:space="preserve">  月 </w:t>
      </w:r>
      <w:r>
        <w:rPr>
          <w:rFonts w:hint="eastAsia" w:ascii="宋体" w:hAnsi="宋体" w:eastAsia="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84225" cy="232410"/>
                <wp:effectExtent l="0" t="0" r="15875" b="15240"/>
                <wp:docPr id="7" name="图片 5"/>
                <wp:cNvGraphicFramePr/>
                <a:graphic xmlns:a="http://schemas.openxmlformats.org/drawingml/2006/main">
                  <a:graphicData uri="http://schemas.openxmlformats.org/drawingml/2006/picture">
                    <pic:pic xmlns:pic="http://schemas.openxmlformats.org/drawingml/2006/picture">
                      <pic:nvPicPr>
                        <pic:cNvPr id="7" name="图片 5"/>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z w:val="24"/>
          <w:highlight w:val="none"/>
          <w14:textFill>
            <w14:solidFill>
              <w14:schemeClr w14:val="tx1"/>
            </w14:solidFill>
          </w14:textFill>
        </w:rPr>
        <w:t xml:space="preserve">  日</w:t>
      </w:r>
      <w:r/>
    </w:p>
    <w:p>
      <w:pPr>
        <w:jc w:val="left"/>
        <w:spacing w:before="100" w:beforeAutospacing="1" w:after="100" w:afterAutospacing="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填写说明：</w:t>
      </w:r>
      <w:r/>
    </w:p>
    <w:p>
      <w:pPr>
        <w:jc w:val="left"/>
        <w:keepLines w:val="0"/>
        <w:keepNext w:val="0"/>
        <w:spacing w:beforeAutospacing="1" w:afterAutospacing="1"/>
        <w:widowControl/>
        <w:rPr>
          <w:rFonts w:hint="eastAsia" w:ascii="宋体" w:hAnsi="宋体" w:eastAsia="宋体" w:cs="宋体"/>
          <w:b/>
          <w:bCs/>
          <w:i w:val="0"/>
          <w:iCs/>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b/>
          <w:bCs/>
          <w:i w:val="0"/>
          <w:iCs/>
          <w:color w:val="000000" w:themeColor="text1"/>
          <w:sz w:val="21"/>
          <w:szCs w:val="21"/>
          <w:highlight w:val="none"/>
          <w:u w:val="none"/>
          <w:lang w:val="en-US" w:eastAsia="zh-CN" w:bidi="ar-SA"/>
          <w14:textFill>
            <w14:solidFill>
              <w14:schemeClr w14:val="tx1"/>
            </w14:solidFill>
          </w14:textFill>
        </w:rPr>
        <w:t xml:space="preserve">1、开标一览表必须加盖投标人公章（复印件无效）。</w:t>
      </w:r>
      <w:r/>
    </w:p>
    <w:p>
      <w:pPr>
        <w:rPr>
          <w:rFonts w:hint="eastAsia" w:ascii="宋体" w:hAnsi="宋体" w:eastAsia="宋体" w:cs="宋体"/>
          <w:iCs/>
          <w:color w:val="000000" w:themeColor="text1"/>
          <w:sz w:val="24"/>
          <w:highlight w:val="none"/>
          <w:u w:val="singl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《开标一览表》投标报价与《投标报价表》中投标总报价须一致，不一致为无效标。</w:t>
      </w:r>
      <w:r>
        <w:rPr>
          <w:rFonts w:hint="eastAsia" w:ascii="宋体" w:hAnsi="宋体" w:eastAsia="宋体" w:cs="宋体"/>
          <w:iCs/>
          <w:color w:val="000000" w:themeColor="text1"/>
          <w:sz w:val="24"/>
          <w:highlight w:val="none"/>
          <w:u w:val="single"/>
          <w:lang w:eastAsia="zh-CN"/>
          <w14:textFill>
            <w14:solidFill>
              <w14:schemeClr w14:val="tx1"/>
            </w14:solidFill>
          </w14:textFill>
        </w:rPr>
        <w:br w:type="page" w:clear="all"/>
      </w:r>
      <w:r/>
    </w:p>
    <w:p>
      <w:pPr>
        <w:pStyle w:val="954"/>
        <w:jc w:val="center"/>
        <w:spacing w:line="360" w:lineRule="auto"/>
        <w:rPr>
          <w:rFonts w:ascii="宋体" w:hAnsi="宋体"/>
          <w:b/>
          <w:bCs/>
          <w:color w:val="000000" w:themeColor="text1"/>
          <w:sz w:val="24"/>
          <w:highlight w:val="none"/>
          <w14:textFill>
            <w14:solidFill>
              <w14:schemeClr w14:val="tx1"/>
            </w14:solidFill>
          </w14:textFill>
        </w:rPr>
      </w:pPr>
      <w:r>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4、投标报价表</w:t>
      </w:r>
      <w:bookmarkStart w:id="48" w:name="_Toc140236003"/>
      <w:r/>
      <w:bookmarkStart w:id="49" w:name="_Ref138255000"/>
      <w:r/>
      <w:bookmarkStart w:id="50" w:name="_Toc88831016"/>
      <w:r/>
      <w:bookmarkStart w:id="51" w:name="_Ref363807959"/>
      <w:r/>
      <w:r/>
    </w:p>
    <w:p>
      <w:pPr>
        <w:jc w:val="center"/>
        <w:spacing w:line="360" w:lineRule="auto"/>
        <w:rPr>
          <w:rFonts w:hint="eastAsia"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公开分项报价</w:t>
      </w:r>
      <w:r/>
    </w:p>
    <w:p>
      <w:pPr>
        <w:spacing w:line="360" w:lineRule="auto"/>
        <w:rPr>
          <w:rFonts w:ascii="宋体" w:hAnsi="宋体"/>
          <w:bCs/>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1"/>
          <w:szCs w:val="21"/>
          <w:highlight w:val="none"/>
          <w14:textFill>
            <w14:solidFill>
              <w14:schemeClr w14:val="tx1"/>
            </w14:solidFill>
          </w14:textFill>
        </w:rPr>
        <w:t xml:space="preserve">项目名称：</w:t>
      </w:r>
      <w:r>
        <w:rPr>
          <w:rFonts w:ascii="宋体" w:hAnsi="宋体"/>
          <w:b/>
          <w:color w:val="000000" w:themeColor="text1"/>
          <w:sz w:val="21"/>
          <w:szCs w:val="21"/>
          <w:highlight w:val="none"/>
          <w:u w:val="single"/>
          <w14:textFill>
            <w14:solidFill>
              <w14:schemeClr w14:val="tx1"/>
            </w14:solidFill>
          </w14:textFill>
        </w:rPr>
        <w:t xml:space="preserve">             </w:t>
      </w:r>
      <w:r>
        <w:rPr>
          <w:rFonts w:hint="eastAsia" w:ascii="宋体" w:hAnsi="宋体"/>
          <w:b/>
          <w:color w:val="000000" w:themeColor="text1"/>
          <w:sz w:val="21"/>
          <w:szCs w:val="21"/>
          <w:highlight w:val="none"/>
          <w:u w:val="single"/>
          <w14:textFill>
            <w14:solidFill>
              <w14:schemeClr w14:val="tx1"/>
            </w14:solidFill>
          </w14:textFill>
        </w:rPr>
        <w:t xml:space="preserve">               </w:t>
      </w:r>
      <w:r>
        <w:rPr>
          <w:rFonts w:hint="eastAsia" w:ascii="宋体" w:hAnsi="宋体"/>
          <w:b/>
          <w:color w:val="000000" w:themeColor="text1"/>
          <w:sz w:val="21"/>
          <w:szCs w:val="21"/>
          <w:highlight w:val="none"/>
          <w14:textFill>
            <w14:solidFill>
              <w14:schemeClr w14:val="tx1"/>
            </w14:solidFill>
          </w14:textFill>
        </w:rPr>
        <w:t xml:space="preserve">项目编号：</w:t>
      </w:r>
      <w:r>
        <w:rPr>
          <w:rFonts w:ascii="宋体" w:hAnsi="宋体"/>
          <w:b/>
          <w:color w:val="000000" w:themeColor="text1"/>
          <w:sz w:val="21"/>
          <w:szCs w:val="21"/>
          <w:highlight w:val="none"/>
          <w14:textFill>
            <w14:solidFill>
              <w14:schemeClr w14:val="tx1"/>
            </w14:solidFill>
          </w14:textFill>
        </w:rPr>
        <w:t xml:space="preserve"> </w:t>
      </w:r>
      <w:r/>
    </w:p>
    <w:tbl>
      <w:tblPr>
        <w:tblStyle w:val="963"/>
        <w:tblW w:w="96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0"/>
        <w:gridCol w:w="1070"/>
        <w:gridCol w:w="2483"/>
        <w:gridCol w:w="1070"/>
        <w:gridCol w:w="1070"/>
        <w:gridCol w:w="1776"/>
        <w:gridCol w:w="1069"/>
      </w:tblGrid>
      <w:tr>
        <w:trPr>
          <w:jc w:val="center"/>
          <w:trHeight w:val="0"/>
          <w:tblHeader/>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类别</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维护需求内容</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单位</w:t>
            </w:r>
            <w:r/>
          </w:p>
        </w:tc>
        <w:tc>
          <w:tcPr>
            <w:shd w:val="clear" w:color="auto" w:fill="auto"/>
            <w:tcBorders>
              <w:top w:val="single" w:color="000000" w:sz="8"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数量</w:t>
            </w:r>
            <w:r/>
          </w:p>
        </w:tc>
        <w:tc>
          <w:tcPr>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维保金额</w:t>
            </w:r>
            <w:r/>
          </w:p>
        </w:tc>
        <w:tc>
          <w:tcPr>
            <w:shd w:val="clear" w:color="auto" w:fill="auto"/>
            <w:tcBorders>
              <w:top w:val="single" w:color="000000" w:sz="8" w:space="0"/>
              <w:left w:val="single" w:color="000000" w:sz="4" w:space="0"/>
              <w:bottom w:val="single" w:color="000000" w:sz="4" w:space="0"/>
              <w:right w:val="single" w:color="000000" w:sz="8" w:space="0"/>
            </w:tcBorders>
            <w:tcW w:w="106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备注</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jc w:val="center"/>
          <w:trHeight w:val="0"/>
        </w:trPr>
        <w:tc>
          <w:tcPr>
            <w:gridSpan w:val="5"/>
            <w:shd w:val="clear" w:color="auto" w:fill="auto"/>
            <w:tcBorders>
              <w:top w:val="single" w:color="000000" w:sz="4" w:space="0"/>
              <w:left w:val="single" w:color="000000" w:sz="8" w:space="0"/>
              <w:bottom w:val="single" w:color="000000" w:sz="8" w:space="0"/>
              <w:right w:val="none" w:color="000000" w:sz="4" w:space="0"/>
            </w:tcBorders>
            <w:tcW w:w="6763" w:type="dxa"/>
            <w:vAlign w:val="center"/>
            <w:textDirection w:val="lrTb"/>
            <w:noWrap w:val="false"/>
          </w:tcPr>
          <w:p>
            <w:pPr>
              <w:ind w:left="0" w:right="0" w:firstLine="0"/>
              <w:jc w:val="center"/>
              <w:keepLines w:val="0"/>
              <w:keepNext w:val="0"/>
              <w:widowControl/>
              <w:rPr>
                <w:rFonts w:hint="default" w:ascii="宋体" w:hAnsi="宋体" w:eastAsia="宋体" w:cs="宋体"/>
                <w:b/>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i w:val="0"/>
                <w:iCs w:val="0"/>
                <w:color w:val="000000" w:themeColor="text1"/>
                <w:sz w:val="21"/>
                <w:szCs w:val="21"/>
                <w:highlight w:val="none"/>
                <w:u w:val="none"/>
                <w:lang w:val="en-US" w:eastAsia="zh-CN"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8" w:space="0"/>
              <w:right w:val="single" w:color="000000" w:sz="8" w:space="0"/>
            </w:tcBorders>
            <w:tcW w:w="1776"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i w:val="0"/>
                <w:iCs w:val="0"/>
                <w:color w:val="000000" w:themeColor="text1"/>
                <w:sz w:val="21"/>
                <w:szCs w:val="21"/>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8" w:space="0"/>
              <w:right w:val="single" w:color="000000" w:sz="8" w:space="0"/>
            </w:tcBorders>
            <w:tcW w:w="1069"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i w:val="0"/>
                <w:iCs w:val="0"/>
                <w:color w:val="000000" w:themeColor="text1"/>
                <w:sz w:val="21"/>
                <w:szCs w:val="21"/>
                <w:highlight w:val="none"/>
                <w:u w:val="none"/>
                <w:lang w:val="en-US" w:eastAsia="zh-CN" w:bidi="ar"/>
                <w14:textFill>
                  <w14:solidFill>
                    <w14:schemeClr w14:val="tx1"/>
                  </w14:solidFill>
                </w14:textFill>
              </w:rPr>
            </w:r>
            <w:r/>
          </w:p>
        </w:tc>
      </w:tr>
    </w:tbl>
    <w:p>
      <w:pPr>
        <w:pStyle w:val="989"/>
        <w:keepLines w:val="0"/>
        <w:keepNext w:val="0"/>
        <w:widowControl/>
        <w:rPr>
          <w:rFonts w:hint="eastAsia"/>
          <w:b/>
          <w:bCs/>
          <w:color w:val="000000" w:themeColor="text1"/>
          <w:sz w:val="21"/>
          <w:szCs w:val="21"/>
          <w:highlight w:val="none"/>
          <w14:textFill>
            <w14:solidFill>
              <w14:schemeClr w14:val="tx1"/>
            </w14:solidFill>
          </w14:textFill>
        </w:rPr>
        <w:suppressLineNumbers w:val="0"/>
      </w:pPr>
      <w:r>
        <w:rPr>
          <w:rFonts w:hint="eastAsia"/>
          <w:b/>
          <w:bCs/>
          <w:color w:val="000000" w:themeColor="text1"/>
          <w:sz w:val="21"/>
          <w:szCs w:val="21"/>
          <w:highlight w:val="none"/>
          <w14:textFill>
            <w14:solidFill>
              <w14:schemeClr w14:val="tx1"/>
            </w14:solidFill>
          </w14:textFill>
        </w:rPr>
      </w:r>
      <w:r/>
    </w:p>
    <w:p>
      <w:pPr>
        <w:pStyle w:val="989"/>
        <w:keepLines w:val="0"/>
        <w:keepNext w:val="0"/>
        <w:widowControl/>
        <w:rPr>
          <w:rFonts w:hint="eastAsia"/>
          <w:b/>
          <w:bCs/>
          <w:color w:val="000000" w:themeColor="text1"/>
          <w:sz w:val="21"/>
          <w:szCs w:val="21"/>
          <w:highlight w:val="none"/>
          <w14:textFill>
            <w14:solidFill>
              <w14:schemeClr w14:val="tx1"/>
            </w14:solidFill>
          </w14:textFill>
        </w:rPr>
        <w:suppressLineNumbers w:val="0"/>
      </w:pPr>
      <w:r>
        <w:rPr>
          <w:rFonts w:hint="eastAsia"/>
          <w:b/>
          <w:bCs/>
          <w:color w:val="000000" w:themeColor="text1"/>
          <w:sz w:val="21"/>
          <w:szCs w:val="21"/>
          <w:highlight w:val="none"/>
          <w14:textFill>
            <w14:solidFill>
              <w14:schemeClr w14:val="tx1"/>
            </w14:solidFill>
          </w14:textFill>
        </w:rPr>
      </w:r>
      <w:r/>
    </w:p>
    <w:p>
      <w:pPr>
        <w:spacing w:line="360" w:lineRule="auto"/>
        <w:rPr>
          <w:rFonts w:ascii="Times New Roman" w:hAnsi="Times New Roman" w:eastAsia="宋体" w:cs="Times New Roman"/>
          <w:color w:val="000000" w:themeColor="text1"/>
          <w:szCs w:val="21"/>
          <w:highlight w:val="none"/>
          <w14:textFill>
            <w14:solidFill>
              <w14:schemeClr w14:val="tx1"/>
            </w14:solidFill>
          </w14:textFill>
        </w:rPr>
      </w:pPr>
      <w:r>
        <w:rPr>
          <w:rFonts w:hint="eastAsia" w:hAnsi="宋体" w:cs="Times New Roman"/>
          <w:color w:val="000000" w:themeColor="text1"/>
          <w:sz w:val="21"/>
          <w:szCs w:val="21"/>
          <w:highlight w:val="none"/>
          <w:lang w:val="en-US" w:eastAsia="zh-CN" w:bidi="ar-SA"/>
          <w14:textFill>
            <w14:solidFill>
              <w14:schemeClr w14:val="tx1"/>
            </w14:solidFill>
          </w14:textFill>
        </w:rPr>
        <w:t xml:space="preserve">注：</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1、</w:t>
      </w:r>
      <w:r>
        <w:rPr>
          <w:rFonts w:hint="eastAsia"/>
          <w:b/>
          <w:bCs/>
          <w:color w:val="000000" w:themeColor="text1"/>
          <w:szCs w:val="24"/>
          <w:highlight w:val="none"/>
          <w14:textFill>
            <w14:solidFill>
              <w14:schemeClr w14:val="tx1"/>
            </w14:solidFill>
          </w14:textFill>
        </w:rPr>
        <w:t xml:space="preserve">以上格式仅供参考，投标单位可自行编辑</w:t>
      </w:r>
      <w:r>
        <w:rPr>
          <w:rFonts w:hAnsi="宋体"/>
          <w:b/>
          <w:bCs/>
          <w:color w:val="000000" w:themeColor="text1"/>
          <w:szCs w:val="21"/>
          <w:highlight w:val="none"/>
          <w14:textFill>
            <w14:solidFill>
              <w14:schemeClr w14:val="tx1"/>
            </w14:solidFill>
          </w14:textFill>
        </w:rPr>
        <w:t xml:space="preserve">项目</w:t>
      </w:r>
      <w:r>
        <w:rPr>
          <w:rFonts w:hint="eastAsia" w:hAnsi="宋体"/>
          <w:b/>
          <w:bCs/>
          <w:color w:val="000000" w:themeColor="text1"/>
          <w:szCs w:val="21"/>
          <w:highlight w:val="none"/>
          <w14:textFill>
            <w14:solidFill>
              <w14:schemeClr w14:val="tx1"/>
            </w14:solidFill>
          </w14:textFill>
        </w:rPr>
        <w:t xml:space="preserve">投标</w:t>
      </w:r>
      <w:r>
        <w:rPr>
          <w:rFonts w:hAnsi="宋体"/>
          <w:b/>
          <w:bCs/>
          <w:color w:val="000000" w:themeColor="text1"/>
          <w:szCs w:val="21"/>
          <w:highlight w:val="none"/>
          <w14:textFill>
            <w14:solidFill>
              <w14:schemeClr w14:val="tx1"/>
            </w14:solidFill>
          </w14:textFill>
        </w:rPr>
        <w:t xml:space="preserve">报价表</w:t>
      </w:r>
      <w:r>
        <w:rPr>
          <w:rFonts w:hint="eastAsia" w:hAnsi="宋体"/>
          <w:b/>
          <w:bCs/>
          <w:color w:val="000000" w:themeColor="text1"/>
          <w:szCs w:val="21"/>
          <w:highlight w:val="none"/>
          <w14:textFill>
            <w14:solidFill>
              <w14:schemeClr w14:val="tx1"/>
            </w14:solidFill>
          </w14:textFill>
        </w:rPr>
        <w:t xml:space="preserve">，格式自拟，满足采购需求。</w:t>
      </w:r>
      <w:r/>
    </w:p>
    <w:p>
      <w:pPr>
        <w:numPr>
          <w:ilvl w:val="0"/>
          <w:numId w:val="0"/>
        </w:numPr>
        <w:ind w:firstLine="420"/>
        <w:keepLines w:val="0"/>
        <w:keepNext w:val="0"/>
        <w:pageBreakBefore w:val="0"/>
        <w:spacing w:line="360" w:lineRule="auto"/>
        <w:widowControl w:val="off"/>
        <w:rPr>
          <w:rFonts w:hint="eastAsia" w:hAnsi="宋体" w:eastAsia="宋体"/>
          <w:color w:val="000000" w:themeColor="text1"/>
          <w:sz w:val="21"/>
          <w:szCs w:val="21"/>
          <w:highlight w:val="none"/>
          <w:lang w:val="en-US" w:eastAsia="zh-CN"/>
          <w14:textFill>
            <w14:solidFill>
              <w14:schemeClr w14:val="tx1"/>
            </w14:solidFill>
          </w14:textFill>
        </w:rPr>
      </w:pPr>
      <w:r>
        <w:rPr>
          <w:rFonts w:hint="eastAsia" w:hAnsi="宋体" w:cs="Times New Roman"/>
          <w:color w:val="000000" w:themeColor="text1"/>
          <w:sz w:val="21"/>
          <w:szCs w:val="21"/>
          <w:highlight w:val="none"/>
          <w:lang w:val="en-US" w:eastAsia="zh-CN" w:bidi="ar-SA"/>
          <w14:textFill>
            <w14:solidFill>
              <w14:schemeClr w14:val="tx1"/>
            </w14:solidFill>
          </w14:textFill>
        </w:rPr>
        <w:t xml:space="preserve">2</w:t>
      </w:r>
      <w:r>
        <w:rPr>
          <w:rFonts w:hint="eastAsia" w:ascii="Times New Roman" w:hAnsi="宋体" w:eastAsia="宋体" w:cs="Times New Roman"/>
          <w:color w:val="000000" w:themeColor="text1"/>
          <w:sz w:val="21"/>
          <w:szCs w:val="21"/>
          <w:highlight w:val="none"/>
          <w:lang w:val="en-US" w:eastAsia="zh-CN" w:bidi="ar-SA"/>
          <w14:textFill>
            <w14:solidFill>
              <w14:schemeClr w14:val="tx1"/>
            </w14:solidFill>
          </w14:textFill>
        </w:rPr>
        <w:t xml:space="preserve">、</w:t>
      </w:r>
      <w:r>
        <w:rPr>
          <w:rFonts w:hint="eastAsia" w:hAnsi="宋体" w:eastAsia="宋体"/>
          <w:color w:val="000000" w:themeColor="text1"/>
          <w:sz w:val="21"/>
          <w:szCs w:val="21"/>
          <w:highlight w:val="none"/>
          <w:lang w:val="en-US" w:eastAsia="zh-CN"/>
          <w14:textFill>
            <w14:solidFill>
              <w14:schemeClr w14:val="tx1"/>
            </w14:solidFill>
          </w14:textFill>
        </w:rPr>
        <w:t xml:space="preserve">“投标报价分析表”投标总价应当与“开标一览表”的投标总价相等，如不相等，以“开标一览表”为准</w:t>
      </w:r>
      <w:r/>
    </w:p>
    <w:p>
      <w:pPr>
        <w:ind w:firstLine="432"/>
        <w:spacing w:line="360" w:lineRule="auto"/>
        <w:rPr>
          <w:rFonts w:hint="eastAsia" w:ascii="宋体"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3</w:t>
      </w:r>
      <w:r>
        <w:rPr>
          <w:rFonts w:hint="eastAsia" w:hAnsi="宋体" w:eastAsia="宋体"/>
          <w:color w:val="000000" w:themeColor="text1"/>
          <w:sz w:val="21"/>
          <w:szCs w:val="21"/>
          <w:highlight w:val="none"/>
          <w:lang w:val="en-US" w:eastAsia="zh-CN"/>
          <w14:textFill>
            <w14:solidFill>
              <w14:schemeClr w14:val="tx1"/>
            </w14:solidFill>
          </w14:textFill>
        </w:rPr>
        <w:t xml:space="preserve">、供应商知悉投标</w:t>
      </w:r>
      <w:r>
        <w:rPr>
          <w:rFonts w:hint="eastAsia" w:ascii="宋体" w:hAnsi="宋体"/>
          <w:color w:val="000000" w:themeColor="text1"/>
          <w:szCs w:val="21"/>
          <w:highlight w:val="none"/>
          <w14:textFill>
            <w14:solidFill>
              <w14:schemeClr w14:val="tx1"/>
            </w14:solidFill>
          </w14:textFill>
        </w:rPr>
        <w:t xml:space="preserve">总价应包括完成该项目的全部内容所需的费用：完成本项工作所需的人工、材料、</w:t>
      </w:r>
      <w:r>
        <w:rPr>
          <w:rFonts w:hint="eastAsia" w:ascii="宋体" w:hAnsi="宋体"/>
          <w:color w:val="000000" w:themeColor="text1"/>
          <w:szCs w:val="21"/>
          <w:highlight w:val="none"/>
          <w:lang w:val="en-US" w:eastAsia="zh-CN"/>
          <w14:textFill>
            <w14:solidFill>
              <w14:schemeClr w14:val="tx1"/>
            </w14:solidFill>
          </w14:textFill>
        </w:rPr>
        <w:t xml:space="preserve">中标服务费、</w:t>
      </w:r>
      <w:r>
        <w:rPr>
          <w:rFonts w:hint="eastAsia" w:ascii="宋体" w:hAnsi="宋体"/>
          <w:color w:val="000000" w:themeColor="text1"/>
          <w:szCs w:val="21"/>
          <w:highlight w:val="none"/>
          <w14:textFill>
            <w14:solidFill>
              <w14:schemeClr w14:val="tx1"/>
            </w14:solidFill>
          </w14:textFill>
        </w:rPr>
        <w:t xml:space="preserve">机械、管理、维护、保险、利润、税金、通讯器材、办公设备、巡检器材、政策性文件规定及合同包含的所有风险、责任</w:t>
      </w:r>
      <w:r>
        <w:rPr>
          <w:rFonts w:ascii="宋体" w:hAnsi="宋体"/>
          <w:color w:val="000000" w:themeColor="text1"/>
          <w:szCs w:val="21"/>
          <w:highlight w:val="none"/>
          <w14:textFill>
            <w14:solidFill>
              <w14:schemeClr w14:val="tx1"/>
            </w14:solidFill>
          </w14:textFill>
        </w:rPr>
        <w:t xml:space="preserve">等各项应有费用。</w:t>
      </w:r>
      <w:r/>
    </w:p>
    <w:p>
      <w:pPr>
        <w:numPr>
          <w:ilvl w:val="0"/>
          <w:numId w:val="0"/>
        </w:numPr>
        <w:ind w:firstLine="420"/>
        <w:keepLines w:val="0"/>
        <w:keepNext w:val="0"/>
        <w:pageBreakBefore w:val="0"/>
        <w:spacing w:line="360" w:lineRule="auto"/>
        <w:widowControl w:val="off"/>
        <w:rPr>
          <w:rFonts w:ascii="宋体"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4</w:t>
      </w:r>
      <w:r>
        <w:rPr>
          <w:rFonts w:hint="eastAsia" w:hAnsi="宋体" w:eastAsia="宋体"/>
          <w:color w:val="000000" w:themeColor="text1"/>
          <w:sz w:val="21"/>
          <w:szCs w:val="21"/>
          <w:highlight w:val="none"/>
          <w:lang w:val="en-US" w:eastAsia="zh-CN"/>
          <w14:textFill>
            <w14:solidFill>
              <w14:schemeClr w14:val="tx1"/>
            </w14:solidFill>
          </w14:textFill>
        </w:rPr>
        <w:t xml:space="preserve">、供应商应知悉，中标服务费用包含在本次投标报价中</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中标服务费316150.00元-不可竞争性费用</w:t>
      </w:r>
      <w:r>
        <w:rPr>
          <w:rFonts w:hint="eastAsia" w:hAnsi="宋体" w:eastAsia="宋体"/>
          <w:color w:val="000000" w:themeColor="text1"/>
          <w:sz w:val="21"/>
          <w:szCs w:val="21"/>
          <w:highlight w:val="none"/>
          <w:lang w:val="en-US" w:eastAsia="zh-CN"/>
          <w14:textFill>
            <w14:solidFill>
              <w14:schemeClr w14:val="tx1"/>
            </w14:solidFill>
          </w14:textFill>
        </w:rPr>
        <w:t xml:space="preserve">)，采购人不再另行支付。</w:t>
      </w:r>
      <w:r/>
    </w:p>
    <w:p>
      <w:pPr>
        <w:ind w:firstLine="420"/>
        <w:jc w:val="left"/>
        <w:rPr>
          <w:rFonts w:ascii="宋体"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5</w:t>
      </w:r>
      <w:r>
        <w:rPr>
          <w:rFonts w:hint="eastAsia" w:hAnsi="宋体" w:eastAsia="宋体"/>
          <w:color w:val="000000" w:themeColor="text1"/>
          <w:sz w:val="21"/>
          <w:szCs w:val="21"/>
          <w:highlight w:val="none"/>
          <w:lang w:val="en-US" w:eastAsia="zh-CN"/>
          <w14:textFill>
            <w14:solidFill>
              <w14:schemeClr w14:val="tx1"/>
            </w14:solidFill>
          </w14:textFill>
        </w:rPr>
        <w:t xml:space="preserve">、如有需要说明的事项，请在备注中列明。</w:t>
      </w:r>
      <w:r/>
    </w:p>
    <w:p>
      <w:pPr>
        <w:ind w:firstLine="422"/>
        <w:spacing w:line="360" w:lineRule="auto"/>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r>
      <w:bookmarkEnd w:id="48"/>
      <w:r/>
      <w:bookmarkEnd w:id="49"/>
      <w:r/>
      <w:bookmarkEnd w:id="50"/>
      <w:r/>
      <w:bookmarkEnd w:id="51"/>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54"/>
        <w:jc w:val="center"/>
        <w:spacing w:line="360" w:lineRule="auto"/>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r>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5、人员配置表</w:t>
      </w:r>
      <w:r/>
    </w:p>
    <w:tbl>
      <w:tblPr>
        <w:tblStyle w:val="963"/>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952"/>
        <w:gridCol w:w="2275"/>
        <w:gridCol w:w="1337"/>
        <w:gridCol w:w="1337"/>
        <w:gridCol w:w="1337"/>
        <w:gridCol w:w="1331"/>
      </w:tblGrid>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姓名</w:t>
            </w:r>
            <w:r/>
          </w:p>
        </w:tc>
        <w:tc>
          <w:tcPr>
            <w:tcBorders>
              <w:top w:val="single" w:color="auto" w:sz="6" w:space="0"/>
              <w:left w:val="single" w:color="auto" w:sz="6" w:space="0"/>
              <w:bottom w:val="single" w:color="auto" w:sz="4" w:space="0"/>
              <w:right w:val="single" w:color="auto" w:sz="4" w:space="0"/>
            </w:tcBorders>
            <w:tcW w:w="1212"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岗位名称</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性别</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年龄</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学历</w:t>
            </w:r>
            <w:r/>
          </w:p>
        </w:tc>
        <w:tc>
          <w:tcPr>
            <w:tcBorders>
              <w:top w:val="single" w:color="auto" w:sz="6" w:space="0"/>
              <w:left w:val="single" w:color="auto" w:sz="4" w:space="0"/>
              <w:bottom w:val="single" w:color="auto" w:sz="4" w:space="0"/>
              <w:right w:val="single" w:color="auto" w:sz="4" w:space="0"/>
            </w:tcBorders>
            <w:tcW w:w="709"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证书</w:t>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4" w:space="0"/>
              <w:left w:val="single" w:color="auto" w:sz="6" w:space="0"/>
              <w:bottom w:val="single" w:color="auto" w:sz="6" w:space="0"/>
              <w:right w:val="single" w:color="auto" w:sz="4" w:space="0"/>
            </w:tcBorders>
            <w:tcW w:w="1212"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6" w:space="0"/>
              <w:right w:val="single" w:color="auto" w:sz="4" w:space="0"/>
            </w:tcBorders>
            <w:tcW w:w="709"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94"/>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bl>
    <w:p>
      <w:pPr>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法定代表人（或其授权代理人）签字：</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投标单位（公章）：</w:t>
      </w:r>
      <w:r/>
    </w:p>
    <w:p>
      <w:pPr>
        <w:pStyle w:val="1781"/>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日期：   年  月  日</w:t>
      </w:r>
      <w:r/>
    </w:p>
    <w:p>
      <w:pPr>
        <w:ind w:firstLine="422"/>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r>
      <w:r/>
    </w:p>
    <w:p>
      <w:pPr>
        <w:ind w:firstLine="422"/>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注：以上格式仅供参考，投标单位可自行编辑管理人员配备表，格式自拟，满足采购需求。</w:t>
      </w:r>
      <w:r/>
    </w:p>
    <w:p>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jc w:val="center"/>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pPr>
      <w:r>
        <w:rPr>
          <w:rStyle w:val="1447"/>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r>
        <w:rPr>
          <w:rStyle w:val="1447"/>
          <w:rFonts w:hint="eastAsia" w:asciiTheme="minorEastAsia" w:hAnsiTheme="minorEastAsia" w:eastAsiaTheme="minorEastAsia" w:cstheme="minorEastAsia"/>
          <w:color w:val="000000" w:themeColor="text1"/>
          <w:sz w:val="30"/>
          <w:szCs w:val="30"/>
          <w:highlight w:val="none"/>
          <w:lang w:val="en-US"/>
          <w14:textFill>
            <w14:solidFill>
              <w14:schemeClr w14:val="tx1"/>
            </w14:solidFill>
          </w14:textFill>
        </w:rPr>
        <w:t xml:space="preserve">6、</w:t>
      </w:r>
      <w:r>
        <w:rPr>
          <w:rStyle w:val="1447"/>
          <w:rFonts w:hint="eastAsia" w:asciiTheme="minorEastAsia" w:hAnsiTheme="minorEastAsia" w:eastAsiaTheme="minorEastAsia" w:cstheme="minorEastAsia"/>
          <w:color w:val="000000" w:themeColor="text1"/>
          <w:sz w:val="30"/>
          <w:szCs w:val="30"/>
          <w:highlight w:val="none"/>
          <w:lang w:val="zh-CN"/>
          <w14:textFill>
            <w14:solidFill>
              <w14:schemeClr w14:val="tx1"/>
            </w14:solidFill>
          </w14:textFill>
        </w:rPr>
        <w:t xml:space="preserve">拟投入设施设备</w:t>
      </w:r>
      <w:r>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一览表</w:t>
      </w:r>
      <w:r/>
    </w:p>
    <w:p>
      <w:pPr>
        <w:jc w:val="center"/>
        <w:spacing w:line="360" w:lineRule="auto"/>
        <w:rPr>
          <w:rStyle w:val="1447"/>
          <w:rFonts w:hint="eastAsia" w:asciiTheme="minorEastAsia" w:hAnsiTheme="minorEastAsia" w:eastAsiaTheme="minorEastAsia" w:cstheme="minorEastAsia"/>
          <w:color w:val="000000" w:themeColor="text1"/>
          <w:sz w:val="30"/>
          <w:szCs w:val="30"/>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lang w:val="en-US"/>
          <w14:textFill>
            <w14:solidFill>
              <w14:schemeClr w14:val="tx1"/>
            </w14:solidFill>
          </w14:textFill>
        </w:rPr>
      </w:r>
      <w:r/>
    </w:p>
    <w:p>
      <w:pPr>
        <w:jc w:val="center"/>
        <w:spacing w:line="360" w:lineRule="auto"/>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lang w:val="zh-CN"/>
          <w14:textFill>
            <w14:solidFill>
              <w14:schemeClr w14:val="tx1"/>
            </w14:solidFill>
          </w14:textFill>
        </w:rPr>
        <w:t xml:space="preserve">拟投入设施设备</w:t>
      </w:r>
      <w:r>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t xml:space="preserve">一览表</w:t>
      </w:r>
      <w:r/>
    </w:p>
    <w:tbl>
      <w:tblPr>
        <w:tblStyle w:val="963"/>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序号</w:t>
            </w:r>
            <w:r/>
          </w:p>
        </w:tc>
        <w:tc>
          <w:tcPr>
            <w:tcW w:w="1809" w:type="dxa"/>
            <w:vAlign w:val="center"/>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名称</w:t>
            </w:r>
            <w:r/>
          </w:p>
        </w:tc>
        <w:tc>
          <w:tcPr>
            <w:tcW w:w="3007" w:type="dxa"/>
            <w:vAlign w:val="center"/>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品牌型号</w:t>
            </w:r>
            <w:r/>
          </w:p>
        </w:tc>
        <w:tc>
          <w:tcPr>
            <w:tcW w:w="1374" w:type="dxa"/>
            <w:vAlign w:val="center"/>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数量</w:t>
            </w:r>
            <w:r/>
          </w:p>
        </w:tc>
        <w:tc>
          <w:tcPr>
            <w:tcW w:w="1217" w:type="dxa"/>
            <w:vAlign w:val="center"/>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单位</w:t>
            </w:r>
            <w:r/>
          </w:p>
        </w:tc>
        <w:tc>
          <w:tcPr>
            <w:tcW w:w="1557" w:type="dxa"/>
            <w:vAlign w:val="center"/>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备注</w:t>
            </w:r>
            <w:r/>
          </w:p>
        </w:tc>
      </w:tr>
      <w:tr>
        <w:trPr>
          <w:cantSplit/>
          <w:jc w:val="center"/>
          <w:trHeight w:val="567"/>
        </w:trPr>
        <w:tc>
          <w:tcPr>
            <w:tcW w:w="716"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p>
        </w:tc>
        <w:tc>
          <w:tcPr>
            <w:tcW w:w="1809"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3007"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374"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217"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557"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cantSplit/>
          <w:jc w:val="center"/>
          <w:trHeight w:val="567"/>
        </w:trPr>
        <w:tc>
          <w:tcPr>
            <w:tcW w:w="716"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p>
        </w:tc>
        <w:tc>
          <w:tcPr>
            <w:tcW w:w="1809"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3007"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374"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217"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557"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cantSplit/>
          <w:jc w:val="center"/>
          <w:trHeight w:val="567"/>
        </w:trPr>
        <w:tc>
          <w:tcPr>
            <w:tcW w:w="716"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tc>
        <w:tc>
          <w:tcPr>
            <w:tcW w:w="1809"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3007"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374"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217"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557" w:type="dxa"/>
            <w:textDirection w:val="lrTb"/>
            <w:noWrap w:val="false"/>
          </w:tcPr>
          <w:p>
            <w:pPr>
              <w:pStyle w:val="1788"/>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bl>
    <w:p>
      <w:pPr>
        <w:pStyle w:val="1788"/>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pStyle w:val="1788"/>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pStyle w:val="1788"/>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pStyle w:val="1781"/>
        <w:ind w:firstLine="405"/>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投标供应商：（盖章）</w:t>
      </w:r>
      <w:r/>
    </w:p>
    <w:p>
      <w:pPr>
        <w:pStyle w:val="1781"/>
        <w:ind w:firstLine="405"/>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法定代表人（或经营者等）或被授权人：（签字或盖章）</w:t>
      </w:r>
      <w:r/>
    </w:p>
    <w:p>
      <w:pPr>
        <w:pStyle w:val="1211"/>
        <w:jc w:val="both"/>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日期：    年    月    日</w:t>
      </w:r>
      <w:r/>
    </w:p>
    <w:p>
      <w:pPr>
        <w:rPr>
          <w:rStyle w:val="1447"/>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r>
      <w:r/>
    </w:p>
    <w:p>
      <w:pPr>
        <w:rPr>
          <w:rStyle w:val="1447"/>
          <w:rFonts w:hint="eastAsia" w:asciiTheme="minorEastAsia" w:hAnsiTheme="minorEastAsia" w:eastAsiaTheme="minorEastAsia" w:cstheme="minorEastAsia"/>
          <w:color w:val="000000" w:themeColor="text1"/>
          <w:sz w:val="30"/>
          <w:szCs w:val="30"/>
          <w:highlight w:val="none"/>
          <w:lang w:val="en-US"/>
          <w14:textFill>
            <w14:solidFill>
              <w14:schemeClr w14:val="tx1"/>
            </w14:solidFill>
          </w14:textFill>
        </w:rPr>
      </w:pPr>
      <w:r>
        <w:rPr>
          <w:rStyle w:val="1447"/>
          <w:rFonts w:hint="eastAsia" w:asciiTheme="minorEastAsia" w:hAnsiTheme="minorEastAsia" w:eastAsiaTheme="minorEastAsia" w:cstheme="minorEastAsia"/>
          <w:color w:val="000000" w:themeColor="text1"/>
          <w:sz w:val="30"/>
          <w:szCs w:val="30"/>
          <w:highlight w:val="none"/>
          <w:lang w:val="en-US"/>
          <w14:textFill>
            <w14:solidFill>
              <w14:schemeClr w14:val="tx1"/>
            </w14:solidFill>
          </w14:textFill>
        </w:rPr>
        <w:br w:type="page" w:clear="all"/>
      </w:r>
      <w:r/>
    </w:p>
    <w:p>
      <w:pPr>
        <w:pStyle w:val="954"/>
        <w:jc w:val="center"/>
        <w:spacing w:line="360" w:lineRule="auto"/>
        <w:rPr>
          <w:rStyle w:val="1447"/>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pPr>
      <w:r>
        <w:rPr>
          <w:rStyle w:val="1447"/>
          <w:rFonts w:hint="eastAsia" w:asciiTheme="minorEastAsia" w:hAnsiTheme="minorEastAsia" w:eastAsiaTheme="minorEastAsia" w:cstheme="minorEastAsia"/>
          <w:color w:val="000000" w:themeColor="text1"/>
          <w:sz w:val="30"/>
          <w:szCs w:val="30"/>
          <w:highlight w:val="none"/>
          <w:lang w:val="en-US"/>
          <w14:textFill>
            <w14:solidFill>
              <w14:schemeClr w14:val="tx1"/>
            </w14:solidFill>
          </w14:textFill>
        </w:rPr>
        <w:t xml:space="preserve">7</w:t>
      </w:r>
      <w:r>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、偏离表（技术、商务）</w:t>
      </w:r>
      <w:r/>
    </w:p>
    <w:tbl>
      <w:tblPr>
        <w:tblStyle w:val="9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jc w:val="center"/>
        </w:trPr>
        <w:tc>
          <w:tcPr>
            <w:tcW w:w="2130" w:type="dxa"/>
            <w:vAlign w:val="center"/>
            <w:textDirection w:val="lrTb"/>
            <w:noWrap w:val="false"/>
          </w:tcPr>
          <w:p>
            <w:pPr>
              <w:pStyle w:val="1211"/>
              <w:ind w:firstLine="0"/>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项      目</w:t>
            </w:r>
            <w:r/>
          </w:p>
        </w:tc>
        <w:tc>
          <w:tcPr>
            <w:tcW w:w="2130" w:type="dxa"/>
            <w:vAlign w:val="center"/>
            <w:textDirection w:val="lrTb"/>
            <w:noWrap w:val="false"/>
          </w:tcPr>
          <w:p>
            <w:pPr>
              <w:pStyle w:val="1211"/>
              <w:ind w:firstLine="0"/>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招标要求</w:t>
            </w:r>
            <w:r/>
          </w:p>
        </w:tc>
        <w:tc>
          <w:tcPr>
            <w:tcW w:w="1894" w:type="dxa"/>
            <w:vAlign w:val="center"/>
            <w:textDirection w:val="lrTb"/>
            <w:noWrap w:val="false"/>
          </w:tcPr>
          <w:p>
            <w:pPr>
              <w:pStyle w:val="1211"/>
              <w:ind w:firstLine="0"/>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投标内容</w:t>
            </w:r>
            <w:r/>
          </w:p>
        </w:tc>
        <w:tc>
          <w:tcPr>
            <w:tcW w:w="2759" w:type="dxa"/>
            <w:vAlign w:val="center"/>
            <w:textDirection w:val="lrTb"/>
            <w:noWrap w:val="false"/>
          </w:tcPr>
          <w:p>
            <w:pPr>
              <w:pStyle w:val="1211"/>
              <w:ind w:firstLine="0"/>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偏离说明</w:t>
            </w:r>
            <w:r/>
          </w:p>
          <w:p>
            <w:pPr>
              <w:pStyle w:val="1211"/>
              <w:ind w:firstLine="0"/>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(负偏离/正偏离/无偏离)</w:t>
            </w:r>
            <w:r/>
          </w:p>
        </w:tc>
      </w:tr>
      <w:tr>
        <w:trPr>
          <w:jc w:val="center"/>
        </w:trPr>
        <w:tc>
          <w:tcPr>
            <w:tcW w:w="2130"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2130"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894"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2759"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jc w:val="center"/>
        </w:trPr>
        <w:tc>
          <w:tcPr>
            <w:tcW w:w="2130"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2130"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894"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2759"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jc w:val="center"/>
        </w:trPr>
        <w:tc>
          <w:tcPr>
            <w:tcW w:w="2130"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2130"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894"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2759"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jc w:val="center"/>
        </w:trPr>
        <w:tc>
          <w:tcPr>
            <w:tcW w:w="2130"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2130"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894"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2759"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jc w:val="center"/>
        </w:trPr>
        <w:tc>
          <w:tcPr>
            <w:tcW w:w="2130"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2130"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894"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2759" w:type="dxa"/>
            <w:textDirection w:val="lrTb"/>
            <w:noWrap w:val="false"/>
          </w:tcPr>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bl>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pStyle w:val="1211"/>
        <w:ind w:firstLine="35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投标人（单位盖章）：</w:t>
      </w:r>
      <w:r/>
    </w:p>
    <w:p>
      <w:pPr>
        <w:pStyle w:val="1211"/>
        <w:ind w:firstLine="35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法人/被授权人（签字或盖章）：</w:t>
      </w:r>
      <w:r/>
    </w:p>
    <w:p>
      <w:pPr>
        <w:pStyle w:val="1211"/>
        <w:ind w:firstLine="35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年  月  日</w:t>
      </w:r>
      <w:r/>
    </w:p>
    <w:p>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注：以上内容必须按招标文件要求填写，未填写为不响应招标文件要求。</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r/>
    </w:p>
    <w:p>
      <w:pPr>
        <w:pStyle w:val="954"/>
        <w:jc w:val="center"/>
        <w:spacing w:line="360" w:lineRule="auto"/>
        <w:rPr>
          <w:rStyle w:val="1447"/>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bookmarkStart w:id="52" w:name="_Ref363807961"/>
      <w:r>
        <w:rPr>
          <w:rStyle w:val="1447"/>
          <w:rFonts w:hint="eastAsia" w:asciiTheme="minorEastAsia" w:hAnsiTheme="minorEastAsia" w:eastAsiaTheme="minorEastAsia" w:cstheme="minorEastAsia"/>
          <w:color w:val="000000" w:themeColor="text1"/>
          <w:sz w:val="30"/>
          <w:szCs w:val="30"/>
          <w:highlight w:val="none"/>
          <w:lang w:val="en-US"/>
          <w14:textFill>
            <w14:solidFill>
              <w14:schemeClr w14:val="tx1"/>
            </w14:solidFill>
          </w14:textFill>
        </w:rPr>
        <w:t xml:space="preserve">8</w:t>
      </w:r>
      <w:r>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、中小企业声明函</w:t>
      </w:r>
      <w:r/>
    </w:p>
    <w:p>
      <w:pPr>
        <w:pStyle w:val="1657"/>
        <w:ind w:firstLine="420"/>
        <w:spacing w:line="360" w:lineRule="auto"/>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______________________：</w:t>
      </w:r>
      <w:r/>
    </w:p>
    <w:p>
      <w:pPr>
        <w:pStyle w:val="1657"/>
        <w:spacing w:line="360" w:lineRule="auto"/>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r>
      <w:r/>
    </w:p>
    <w:p>
      <w:pPr>
        <w:pStyle w:val="1038"/>
        <w:ind w:firstLine="420"/>
        <w:jc w:val="left"/>
        <w:spacing w:after="120"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本公司（</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）郑重声明，根据《政府采购促进中小企业发展管理办法》（财库〔2020〕46号）的规定，本公司（</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）参加</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（单位名称）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（项目名称）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（标的名称）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，属于</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（采购文件中明确的所属行业）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承接企业为</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（企业名称）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，从业人员</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人，营业收入为</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万元，资产总额为</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万元</w:t>
      </w:r>
      <w:r>
        <w:rPr>
          <w:rFonts w:hint="eastAsia" w:asciiTheme="minorEastAsia" w:hAnsiTheme="minorEastAsia" w:eastAsiaTheme="minorEastAsia" w:cstheme="minorEastAsia"/>
          <w:color w:val="000000" w:themeColor="text1"/>
          <w:sz w:val="21"/>
          <w:szCs w:val="21"/>
          <w:highlight w:val="none"/>
          <w:vertAlign w:val="superscript"/>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，属于</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（中型企业、 小型企业、微型企业）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p>
      <w:pPr>
        <w:ind w:firstLine="420"/>
        <w:jc w:val="left"/>
        <w:spacing w:line="360" w:lineRule="auto"/>
        <w:tabs>
          <w:tab w:val="left" w:pos="1706" w:leader="none"/>
          <w:tab w:val="left" w:pos="4905" w:leader="none"/>
          <w:tab w:val="left" w:pos="711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 </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（标的名称）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，属于</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（采购文件中明确的所属行业）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承接企业为</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（企业名称）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，从业人员</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人，营业收入为</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万元，资产总额为</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万元</w:t>
      </w:r>
      <w:r>
        <w:rPr>
          <w:rFonts w:hint="eastAsia" w:asciiTheme="minorEastAsia" w:hAnsiTheme="minorEastAsia" w:eastAsiaTheme="minorEastAsia" w:cstheme="minorEastAsia"/>
          <w:color w:val="000000" w:themeColor="text1"/>
          <w:sz w:val="21"/>
          <w:szCs w:val="21"/>
          <w:highlight w:val="none"/>
          <w:vertAlign w:val="superscript"/>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，属于</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（中型企业、 小型企业、微型企业）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p>
      <w:pPr>
        <w:pStyle w:val="1661"/>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1661"/>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pStyle w:val="1661"/>
        <w:ind w:firstLine="422"/>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本项目所属行业为：</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 xml:space="preserve">软件和信息技术服务业</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中小微企业划型标准请根据《中小企业划型标准规定》（工信部联企业〔2011〕300号）。投标人提供的承诺函须按本项目规定行业填写，否则其声明函不予认可。 </w:t>
      </w:r>
      <w:r/>
    </w:p>
    <w:p>
      <w:pPr>
        <w:pStyle w:val="1661"/>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注：从业人员、营业收入、资产总额填报上一年度数据，无上一年度数据的新成立企业可不填报。</w:t>
      </w:r>
      <w:r/>
    </w:p>
    <w:p>
      <w:pPr>
        <w:pStyle w:val="1661"/>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ind w:right="420"/>
        <w:jc w:val="right"/>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投标人：（公章）</w:t>
      </w:r>
      <w:r/>
    </w:p>
    <w:p>
      <w:pPr>
        <w:jc w:val="right"/>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日期：    年  月  日</w:t>
      </w:r>
      <w:r/>
    </w:p>
    <w:p>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bookmarkStart w:id="53" w:name="_Ref507744908"/>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r/>
    </w:p>
    <w:p>
      <w:pPr>
        <w:pStyle w:val="954"/>
        <w:jc w:val="center"/>
        <w:spacing w:line="360" w:lineRule="auto"/>
        <w:rPr>
          <w:rStyle w:val="1447"/>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pPr>
      <w:r>
        <w:rPr>
          <w:rStyle w:val="1447"/>
          <w:rFonts w:hint="eastAsia" w:asciiTheme="minorEastAsia" w:hAnsiTheme="minorEastAsia" w:eastAsiaTheme="minorEastAsia" w:cstheme="minorEastAsia"/>
          <w:color w:val="000000" w:themeColor="text1"/>
          <w:sz w:val="30"/>
          <w:szCs w:val="30"/>
          <w:highlight w:val="none"/>
          <w:lang w:val="en-US"/>
          <w14:textFill>
            <w14:solidFill>
              <w14:schemeClr w14:val="tx1"/>
            </w14:solidFill>
          </w14:textFill>
        </w:rPr>
        <w:t xml:space="preserve">9</w:t>
      </w:r>
      <w:r>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、残疾人福利性单位声明函</w:t>
      </w:r>
      <w:r/>
    </w:p>
    <w:p>
      <w:pPr>
        <w:pStyle w:val="974"/>
        <w:ind w:firstLine="425"/>
        <w:jc w:val="left"/>
        <w:spacing w:line="48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ind w:right="420"/>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投标人：（公章）</w:t>
      </w:r>
      <w:r/>
    </w:p>
    <w:p>
      <w:pPr>
        <w:ind w:right="420"/>
        <w:jc w:val="right"/>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日期：  年   月   日</w:t>
      </w:r>
      <w:r/>
    </w:p>
    <w:p>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rPr>
          <w:rStyle w:val="1447"/>
          <w:rFonts w:hint="eastAsia" w:asciiTheme="minorEastAsia" w:hAnsiTheme="minorEastAsia" w:eastAsiaTheme="minorEastAsia" w:cstheme="minorEastAsia"/>
          <w:color w:val="000000" w:themeColor="text1"/>
          <w:sz w:val="30"/>
          <w:szCs w:val="30"/>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r/>
    </w:p>
    <w:p>
      <w:pPr>
        <w:pStyle w:val="954"/>
        <w:jc w:val="center"/>
        <w:spacing w:line="360" w:lineRule="auto"/>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r>
        <w:rPr>
          <w:rStyle w:val="1447"/>
          <w:rFonts w:hint="eastAsia" w:asciiTheme="minorEastAsia" w:hAnsiTheme="minorEastAsia" w:eastAsiaTheme="minorEastAsia" w:cstheme="minorEastAsia"/>
          <w:color w:val="000000" w:themeColor="text1"/>
          <w:sz w:val="30"/>
          <w:szCs w:val="30"/>
          <w:highlight w:val="none"/>
          <w:lang w:val="en-US"/>
          <w14:textFill>
            <w14:solidFill>
              <w14:schemeClr w14:val="tx1"/>
            </w14:solidFill>
          </w14:textFill>
        </w:rPr>
        <w:t xml:space="preserve">10</w:t>
      </w:r>
      <w:r>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w:t>
      </w:r>
      <w:r>
        <w:rPr>
          <w:rStyle w:val="1447"/>
          <w:rFonts w:hint="eastAsia" w:asciiTheme="minorEastAsia" w:hAnsiTheme="minorEastAsia" w:eastAsiaTheme="minorEastAsia" w:cstheme="minorEastAsia"/>
          <w:color w:val="000000" w:themeColor="text1"/>
          <w:sz w:val="30"/>
          <w:szCs w:val="30"/>
          <w:highlight w:val="none"/>
          <w:lang w:val="en-US"/>
          <w14:textFill>
            <w14:solidFill>
              <w14:schemeClr w14:val="tx1"/>
            </w14:solidFill>
          </w14:textFill>
        </w:rPr>
        <w:t xml:space="preserve">类似</w:t>
      </w:r>
      <w:r>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业绩</w:t>
      </w:r>
      <w:r/>
    </w:p>
    <w:p>
      <w:pPr>
        <w:jc w:val="center"/>
        <w:spacing w:line="360" w:lineRule="auto"/>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t xml:space="preserve">类似项目业绩汇总表</w:t>
      </w:r>
      <w:r/>
    </w:p>
    <w:tbl>
      <w:tblPr>
        <w:tblStyle w:val="963"/>
        <w:tblW w:w="5000" w:type="pct"/>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328"/>
        <w:gridCol w:w="2858"/>
        <w:gridCol w:w="1805"/>
        <w:gridCol w:w="1681"/>
        <w:gridCol w:w="1718"/>
      </w:tblGrid>
      <w:tr>
        <w:trPr>
          <w:trHeight w:val="529"/>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项目名称</w:t>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400" w:lineRule="exac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合同期</w:t>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400" w:lineRule="exac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服务内容</w:t>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400" w:lineRule="exac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合同金额</w:t>
            </w:r>
            <w:r/>
          </w:p>
        </w:tc>
      </w:tr>
      <w:tr>
        <w:trPr>
          <w:trHeight w:val="476"/>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trHeight w:val="328"/>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合计</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trHeight w:val="328"/>
        </w:trPr>
        <w:tc>
          <w:tcPr>
            <w:gridSpan w:val="5"/>
            <w:tcBorders>
              <w:top w:val="single" w:color="00000A" w:sz="4" w:space="0"/>
              <w:left w:val="single" w:color="00000A" w:sz="4" w:space="0"/>
              <w:bottom w:val="single" w:color="00000A" w:sz="4" w:space="0"/>
              <w:right w:val="single" w:color="00000A" w:sz="4" w:space="0"/>
            </w:tcBorders>
            <w:tcMar>
              <w:left w:w="108" w:type="dxa"/>
            </w:tcMar>
            <w:tcW w:w="5000" w:type="pct"/>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共</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份合同。</w:t>
            </w:r>
            <w:r/>
          </w:p>
        </w:tc>
      </w:tr>
    </w:tbl>
    <w:p>
      <w:pPr>
        <w:pStyle w:val="123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pStyle w:val="966"/>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注：</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以上格式仅供参考，投标单位可自行编辑类似项目业绩汇总表，表格内容需至少包含上表要求提供的内容。</w:t>
      </w:r>
      <w:r/>
    </w:p>
    <w:p>
      <w:pPr>
        <w:pStyle w:val="123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pStyle w:val="1239"/>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法定代表人（或其授权代理人）签字：</w:t>
      </w:r>
      <w:r/>
    </w:p>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投标单位（公章）：</w:t>
      </w:r>
      <w:r/>
    </w:p>
    <w:p>
      <w:pP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日期：  年  月  日</w:t>
      </w:r>
      <w:bookmarkEnd w:id="52"/>
      <w:r/>
      <w:bookmarkEnd w:id="53"/>
      <w:r/>
      <w:r/>
    </w:p>
    <w:p>
      <w:pPr>
        <w:pStyle w:val="1211"/>
        <w:ind w:firstLine="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br w:type="page" w:clear="all"/>
      </w:r>
      <w:r/>
    </w:p>
    <w:p>
      <w:pPr>
        <w:pStyle w:val="954"/>
        <w:jc w:val="center"/>
        <w:spacing w:line="360" w:lineRule="auto"/>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r>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1</w:t>
      </w:r>
      <w:r>
        <w:rPr>
          <w:rStyle w:val="1447"/>
          <w:rFonts w:hint="eastAsia" w:asciiTheme="minorEastAsia" w:hAnsiTheme="minorEastAsia" w:eastAsiaTheme="minorEastAsia" w:cstheme="minorEastAsia"/>
          <w:color w:val="000000" w:themeColor="text1"/>
          <w:sz w:val="30"/>
          <w:szCs w:val="30"/>
          <w:highlight w:val="none"/>
          <w:lang w:val="en-US"/>
          <w14:textFill>
            <w14:solidFill>
              <w14:schemeClr w14:val="tx1"/>
            </w14:solidFill>
          </w14:textFill>
        </w:rPr>
        <w:t xml:space="preserve">1</w:t>
      </w:r>
      <w:r>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、关于资格文件的声明函</w:t>
      </w:r>
      <w:r/>
    </w:p>
    <w:p>
      <w:pPr>
        <w:pStyle w:val="1211"/>
        <w:jc w:val="center"/>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w:t>
      </w:r>
      <w:r>
        <w:rPr>
          <w:rStyle w:val="1283"/>
          <w:rFonts w:hint="eastAsia" w:asciiTheme="minorEastAsia" w:hAnsiTheme="minorEastAsia" w:eastAsiaTheme="minorEastAsia" w:cstheme="minorEastAsia"/>
          <w:b/>
          <w:color w:val="000000" w:themeColor="text1"/>
          <w:sz w:val="21"/>
          <w:szCs w:val="21"/>
          <w:highlight w:val="none"/>
          <w:u w:val="single"/>
          <w14:textFill>
            <w14:solidFill>
              <w14:schemeClr w14:val="tx1"/>
            </w14:solidFill>
          </w14:textFill>
        </w:rPr>
        <w:t xml:space="preserve">苏州宇恩项目咨询有限公司</w:t>
      </w:r>
      <w:r>
        <w:rPr>
          <w:rFonts w:hint="eastAsia" w:asciiTheme="minorEastAsia" w:hAnsiTheme="minorEastAsia" w:eastAsiaTheme="minorEastAsia" w:cstheme="minorEastAsia"/>
          <w:b/>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w:t>
      </w:r>
      <w:r/>
    </w:p>
    <w:p>
      <w:pPr>
        <w:pStyle w:val="1211"/>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本公司愿就由贵公司组织实施的编号为</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号的招标活动进行投标。本公司所提交的投标文件中所有关于投标资格的文件、证明和陈述均是真实的、准确的。若与真实情况不符，本公司愿意承担由此而产生的一切后果。</w:t>
      </w:r>
      <w:r/>
    </w:p>
    <w:p>
      <w:pPr>
        <w:ind w:right="420"/>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ind w:right="420"/>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（投标方）法人签字：</w:t>
      </w:r>
      <w:r/>
    </w:p>
    <w:p>
      <w:pPr>
        <w:ind w:right="420"/>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ind w:right="420"/>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（投标方）公章：</w:t>
      </w:r>
      <w:r/>
    </w:p>
    <w:p>
      <w:pPr>
        <w:ind w:right="420"/>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ind w:right="420"/>
        <w:jc w:val="center"/>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年</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月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日</w:t>
      </w:r>
      <w:r/>
    </w:p>
    <w:p>
      <w:pPr>
        <w:jc w:val="left"/>
        <w:widowControl/>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br w:type="page" w:clear="all"/>
      </w:r>
      <w:r/>
    </w:p>
    <w:p>
      <w:pPr>
        <w:pStyle w:val="954"/>
        <w:jc w:val="center"/>
        <w:spacing w:line="360" w:lineRule="auto"/>
        <w:rPr>
          <w:rStyle w:val="1447"/>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pPr>
      <w:r>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1</w:t>
      </w:r>
      <w:r>
        <w:rPr>
          <w:rStyle w:val="1447"/>
          <w:rFonts w:hint="eastAsia" w:asciiTheme="minorEastAsia" w:hAnsiTheme="minorEastAsia" w:eastAsiaTheme="minorEastAsia" w:cstheme="minorEastAsia"/>
          <w:color w:val="000000" w:themeColor="text1"/>
          <w:sz w:val="30"/>
          <w:szCs w:val="30"/>
          <w:highlight w:val="none"/>
          <w:lang w:val="en-US"/>
          <w14:textFill>
            <w14:solidFill>
              <w14:schemeClr w14:val="tx1"/>
            </w14:solidFill>
          </w14:textFill>
        </w:rPr>
        <w:t xml:space="preserve">2</w:t>
      </w:r>
      <w:r>
        <w:rPr>
          <w:rStyle w:val="1447"/>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、投标单位情况表</w:t>
      </w:r>
      <w:r/>
    </w:p>
    <w:p>
      <w:pPr>
        <w:pStyle w:val="121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单位名称（盖章）</w:t>
      </w:r>
      <w:r/>
    </w:p>
    <w:tbl>
      <w:tblPr>
        <w:tblStyle w:val="963"/>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法人</w:t>
            </w:r>
            <w:r/>
          </w:p>
        </w:tc>
        <w:tc>
          <w:tcPr>
            <w:tcW w:w="2136"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68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成立日期</w:t>
            </w:r>
            <w:r/>
          </w:p>
        </w:tc>
        <w:tc>
          <w:tcPr>
            <w:gridSpan w:val="2"/>
            <w:tcW w:w="3204"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cantSplit/>
          <w:trHeight w:val="315"/>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联系人</w:t>
            </w:r>
            <w:r/>
          </w:p>
        </w:tc>
        <w:tc>
          <w:tcPr>
            <w:tcW w:w="2136"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68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联系电话</w:t>
            </w:r>
            <w:r/>
          </w:p>
        </w:tc>
        <w:tc>
          <w:tcPr>
            <w:gridSpan w:val="2"/>
            <w:tcW w:w="3204"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cantSplit/>
          <w:trHeight w:val="315"/>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企业地址</w:t>
            </w:r>
            <w:r/>
          </w:p>
        </w:tc>
        <w:tc>
          <w:tcPr>
            <w:tcW w:w="2136"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168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注册资本</w:t>
            </w:r>
            <w:r/>
          </w:p>
        </w:tc>
        <w:tc>
          <w:tcPr>
            <w:gridSpan w:val="2"/>
            <w:tcW w:w="3204" w:type="dxa"/>
            <w:vAlign w:val="center"/>
            <w:textDirection w:val="lrTb"/>
            <w:noWrap w:val="false"/>
          </w:tcPr>
          <w:p>
            <w:pPr>
              <w:pStyle w:val="1211"/>
              <w:ind w:firstLine="216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万元</w:t>
            </w:r>
            <w:r/>
          </w:p>
        </w:tc>
      </w:tr>
      <w:tr>
        <w:trPr>
          <w:cantSplit/>
          <w:trHeight w:val="315"/>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经营范围</w:t>
            </w:r>
            <w:r/>
          </w:p>
        </w:tc>
        <w:tc>
          <w:tcPr>
            <w:gridSpan w:val="4"/>
            <w:tcW w:w="702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cantSplit/>
          <w:trHeight w:val="315"/>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职工人数</w:t>
            </w:r>
            <w:r/>
          </w:p>
        </w:tc>
        <w:tc>
          <w:tcPr>
            <w:tcW w:w="2136"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gridSpan w:val="2"/>
            <w:tcW w:w="3596"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其中：有中高级以上职称的人数</w:t>
            </w:r>
            <w:r/>
          </w:p>
        </w:tc>
        <w:tc>
          <w:tcPr>
            <w:tcW w:w="1288"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cantSplit/>
          <w:trHeight w:val="315"/>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资产总计</w:t>
            </w:r>
            <w:r/>
          </w:p>
        </w:tc>
        <w:tc>
          <w:tcPr>
            <w:tcW w:w="2136"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万元</w:t>
            </w:r>
            <w:r/>
          </w:p>
        </w:tc>
        <w:tc>
          <w:tcPr>
            <w:tcW w:w="168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净资产</w:t>
            </w:r>
            <w:r/>
          </w:p>
        </w:tc>
        <w:tc>
          <w:tcPr>
            <w:gridSpan w:val="2"/>
            <w:tcW w:w="3204"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万元</w:t>
            </w:r>
            <w:r/>
          </w:p>
        </w:tc>
      </w:tr>
      <w:tr>
        <w:trPr>
          <w:cantSplit/>
          <w:trHeight w:val="315"/>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股东权益</w:t>
            </w:r>
            <w:r/>
          </w:p>
        </w:tc>
        <w:tc>
          <w:tcPr>
            <w:tcW w:w="2136"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万元</w:t>
            </w:r>
            <w:r/>
          </w:p>
        </w:tc>
        <w:tc>
          <w:tcPr>
            <w:tcW w:w="168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销售收入</w:t>
            </w:r>
            <w:r/>
          </w:p>
        </w:tc>
        <w:tc>
          <w:tcPr>
            <w:gridSpan w:val="2"/>
            <w:tcW w:w="3204"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2025</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年         　 万元</w:t>
            </w:r>
            <w:r/>
          </w:p>
        </w:tc>
      </w:tr>
      <w:tr>
        <w:trPr>
          <w:cantSplit/>
          <w:trHeight w:val="315"/>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实现利润</w:t>
            </w:r>
            <w:r/>
          </w:p>
        </w:tc>
        <w:tc>
          <w:tcPr>
            <w:gridSpan w:val="4"/>
            <w:tcW w:w="702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2025</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年    　　　　 万元</w:t>
            </w:r>
            <w:r/>
          </w:p>
        </w:tc>
      </w:tr>
      <w:tr>
        <w:trPr>
          <w:cantSplit/>
          <w:trHeight w:val="761"/>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营业面积（含厂房面积）</w:t>
            </w:r>
            <w:r/>
          </w:p>
        </w:tc>
        <w:tc>
          <w:tcPr>
            <w:tcW w:w="2136"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平方米</w:t>
            </w:r>
            <w:r/>
          </w:p>
        </w:tc>
        <w:tc>
          <w:tcPr>
            <w:tcW w:w="168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其中：</w:t>
            </w:r>
            <w:r/>
          </w:p>
        </w:tc>
        <w:tc>
          <w:tcPr>
            <w:gridSpan w:val="2"/>
            <w:tcW w:w="3204"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自有面积         平方米</w:t>
            </w:r>
            <w:r/>
          </w:p>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承租面积         平方米</w:t>
            </w:r>
            <w:r/>
          </w:p>
        </w:tc>
      </w:tr>
      <w:tr>
        <w:trPr>
          <w:cantSplit/>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单位简历及内设机构情况</w:t>
            </w:r>
            <w:r/>
          </w:p>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gridSpan w:val="4"/>
            <w:tcW w:w="702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cantSplit/>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单位优势及特长</w:t>
            </w:r>
            <w:r/>
          </w:p>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gridSpan w:val="4"/>
            <w:tcW w:w="702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cantSplit/>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近三年来完成或正在履行的重大合同情况</w:t>
            </w:r>
            <w:r/>
          </w:p>
        </w:tc>
        <w:tc>
          <w:tcPr>
            <w:gridSpan w:val="4"/>
            <w:tcW w:w="702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cantSplit/>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最近2年内在经营过程中受到何种奖励或处分</w:t>
            </w:r>
            <w:r/>
          </w:p>
        </w:tc>
        <w:tc>
          <w:tcPr>
            <w:gridSpan w:val="4"/>
            <w:tcW w:w="702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cantSplit/>
          <w:trHeight w:val="1420"/>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最近3年内有无因售假、售劣或是其他原因被消费者投诉或起诉的情况及说明</w:t>
            </w:r>
            <w:r/>
          </w:p>
        </w:tc>
        <w:tc>
          <w:tcPr>
            <w:gridSpan w:val="4"/>
            <w:tcW w:w="702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（包括解决方式和结果）</w:t>
            </w:r>
            <w:r/>
          </w:p>
        </w:tc>
      </w:tr>
      <w:tr>
        <w:trPr>
          <w:cantSplit/>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最近3年内主要负责人有没有重大违法记录</w:t>
            </w:r>
            <w:r/>
          </w:p>
        </w:tc>
        <w:tc>
          <w:tcPr>
            <w:gridSpan w:val="4"/>
            <w:tcW w:w="702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cantSplit/>
          <w:trHeight w:val="945"/>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获得技术认证的工程师及简介</w:t>
            </w:r>
            <w:r/>
          </w:p>
        </w:tc>
        <w:tc>
          <w:tcPr>
            <w:gridSpan w:val="4"/>
            <w:tcW w:w="702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cantSplit/>
          <w:trHeight w:val="1575"/>
        </w:trPr>
        <w:tc>
          <w:tcPr>
            <w:tcW w:w="216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其他需要说明的情况</w:t>
            </w:r>
            <w:r/>
          </w:p>
        </w:tc>
        <w:tc>
          <w:tcPr>
            <w:gridSpan w:val="4"/>
            <w:tcW w:w="7020" w:type="dxa"/>
            <w:vAlign w:val="center"/>
            <w:textDirection w:val="lrTb"/>
            <w:noWrap w:val="false"/>
          </w:tcPr>
          <w:p>
            <w:pPr>
              <w:pStyle w:val="1211"/>
              <w:ind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bl>
    <w:p>
      <w:pPr>
        <w:pStyle w:val="1211"/>
        <w:ind w:firstLine="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r>
      <w:r/>
    </w:p>
    <w:p>
      <w:pPr>
        <w:ind w:firstLine="420"/>
        <w:jc w:val="center"/>
        <w:spacing w:line="360" w:lineRule="auto"/>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r>
      <w:r/>
    </w:p>
    <w:p>
      <w:pPr>
        <w:pStyle w:val="954"/>
        <w:jc w:val="center"/>
        <w:spacing w:line="360" w:lineRule="auto"/>
        <w:rPr>
          <w:rFonts w:hint="eastAsia" w:asciiTheme="minorEastAsia" w:hAnsiTheme="minorEastAsia" w:eastAsiaTheme="minorEastAsia" w:cstheme="minorEastAsia"/>
          <w:b/>
          <w:color w:val="000000" w:themeColor="text1"/>
          <w:spacing w:val="-6"/>
          <w:sz w:val="30"/>
          <w:szCs w:val="30"/>
          <w:highlight w:val="none"/>
          <w:lang w:val="zh-CN"/>
          <w14:textFill>
            <w14:solidFill>
              <w14:schemeClr w14:val="tx1"/>
            </w14:solidFill>
          </w14:textFill>
        </w:rPr>
      </w:pPr>
      <w:r>
        <w:rPr>
          <w:rFonts w:hint="eastAsia" w:asciiTheme="minorEastAsia" w:hAnsiTheme="minorEastAsia" w:eastAsiaTheme="minorEastAsia" w:cstheme="minorEastAsia"/>
          <w:b/>
          <w:color w:val="000000" w:themeColor="text1"/>
          <w:spacing w:val="-6"/>
          <w:sz w:val="30"/>
          <w:szCs w:val="30"/>
          <w:highlight w:val="none"/>
          <w14:textFill>
            <w14:solidFill>
              <w14:schemeClr w14:val="tx1"/>
            </w14:solidFill>
          </w14:textFill>
        </w:rPr>
        <w:t xml:space="preserve">1</w:t>
      </w:r>
      <w:r>
        <w:rPr>
          <w:rFonts w:hint="eastAsia" w:asciiTheme="minorEastAsia" w:hAnsiTheme="minorEastAsia" w:eastAsiaTheme="minorEastAsia" w:cstheme="minorEastAsia"/>
          <w:b/>
          <w:color w:val="000000" w:themeColor="text1"/>
          <w:spacing w:val="-6"/>
          <w:sz w:val="30"/>
          <w:szCs w:val="30"/>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
          <w:color w:val="000000" w:themeColor="text1"/>
          <w:spacing w:val="-6"/>
          <w:sz w:val="30"/>
          <w:szCs w:val="30"/>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pacing w:val="-6"/>
          <w:sz w:val="30"/>
          <w:szCs w:val="30"/>
          <w:highlight w:val="none"/>
          <w:lang w:val="zh-CN"/>
          <w14:textFill>
            <w14:solidFill>
              <w14:schemeClr w14:val="tx1"/>
            </w14:solidFill>
          </w14:textFill>
        </w:rPr>
        <w:t xml:space="preserve">远程参与开标会议诚信承诺书</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致: (采购人)</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我方郑重承诺:遵循公开、公平、公正和诚实守信的原则，参加本次远程开标会议，是我方真实意思的表达。</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二、严格遵守法律、法规和采购文件规定的投标（响应）程序。不隐瞒真实情况，不弄虚作假，不骗取投标（响应）和中标（成交）资格。</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三、坚决抵制和杜绝串标、围标、哄抬报价、贿赂、回扣等违法投标（响应）和不正当竞争行为。</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四、依法经营，公平竞争，不采取违法、违规或不正当手段损害、侵犯同行企业的正当权益。</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七、不向采购人或评审专家或相关人员行贿，以牟取中标。</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八、我方将在法律、法规框架允许的范围内就有关评审过程中的事项向管理人员提出咨询或疑问。</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承诺单位(盖章):</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法定代表人(签名):</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授权委托人(签名):</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日期：   年  月  日</w:t>
      </w:r>
      <w:r/>
    </w:p>
    <w:p>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r/>
    </w:p>
    <w:p>
      <w:pPr>
        <w:pStyle w:val="954"/>
        <w:jc w:val="center"/>
        <w:spacing w:line="360" w:lineRule="auto"/>
        <w:rPr>
          <w:rFonts w:hint="eastAsia" w:asciiTheme="minorEastAsia" w:hAnsiTheme="minorEastAsia" w:eastAsiaTheme="minorEastAsia" w:cstheme="minorEastAsia"/>
          <w:b/>
          <w:color w:val="000000" w:themeColor="text1"/>
          <w:spacing w:val="-6"/>
          <w:sz w:val="30"/>
          <w:szCs w:val="30"/>
          <w:highlight w:val="none"/>
          <w14:textFill>
            <w14:solidFill>
              <w14:schemeClr w14:val="tx1"/>
            </w14:solidFill>
          </w14:textFill>
        </w:rPr>
      </w:pPr>
      <w:r/>
      <w:bookmarkStart w:id="54" w:name="_Toc8296"/>
      <w:r/>
      <w:bookmarkStart w:id="55" w:name="_Toc22190"/>
      <w:r/>
      <w:bookmarkStart w:id="56" w:name="_Toc28282"/>
      <w:r/>
      <w:bookmarkStart w:id="57" w:name="_Toc387241319"/>
      <w:r/>
      <w:bookmarkStart w:id="58" w:name="_Toc24459560"/>
      <w:r/>
      <w:bookmarkStart w:id="59" w:name="_Toc88831022"/>
      <w:r>
        <w:rPr>
          <w:rFonts w:hint="eastAsia" w:asciiTheme="minorEastAsia" w:hAnsiTheme="minorEastAsia" w:eastAsiaTheme="minorEastAsia" w:cstheme="minorEastAsia"/>
          <w:b/>
          <w:color w:val="000000" w:themeColor="text1"/>
          <w:spacing w:val="-6"/>
          <w:sz w:val="30"/>
          <w:szCs w:val="30"/>
          <w:highlight w:val="none"/>
          <w:lang w:val="en-US" w:eastAsia="zh-CN"/>
          <w14:textFill>
            <w14:solidFill>
              <w14:schemeClr w14:val="tx1"/>
            </w14:solidFill>
          </w14:textFill>
        </w:rPr>
        <w:t xml:space="preserve">14、</w:t>
      </w:r>
      <w:r>
        <w:rPr>
          <w:rFonts w:hint="eastAsia" w:asciiTheme="minorEastAsia" w:hAnsiTheme="minorEastAsia" w:eastAsiaTheme="minorEastAsia" w:cstheme="minorEastAsia"/>
          <w:b/>
          <w:color w:val="000000" w:themeColor="text1"/>
          <w:spacing w:val="-6"/>
          <w:sz w:val="30"/>
          <w:szCs w:val="30"/>
          <w:highlight w:val="none"/>
          <w14:textFill>
            <w14:solidFill>
              <w14:schemeClr w14:val="tx1"/>
            </w14:solidFill>
          </w14:textFill>
        </w:rPr>
        <w:t xml:space="preserve">关于符合本国产品标准的声明函</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本公司（单位）对上述声明内容的真实性负责。如有虚假，愿承担相应法律责任。</w:t>
      </w:r>
      <w:r/>
    </w:p>
    <w:p>
      <w:pPr>
        <w:pStyle w:val="989"/>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r>
      <w:r/>
    </w:p>
    <w:p>
      <w:pPr>
        <w:pStyle w:val="989"/>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公司（单位）名称（盖章）：　        </w:t>
      </w:r>
      <w:r/>
    </w:p>
    <w:p>
      <w:pPr>
        <w:pStyle w:val="989"/>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日期：　     年　  月　  日         </w:t>
      </w:r>
      <w:r/>
    </w:p>
    <w:p>
      <w:pPr>
        <w:pStyle w:val="98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1.产品如有型号，请在“产品名称”栏一并填写。</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2.生产厂名与厂址应与生产厂营业执照载明的相关信息保持一致。</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3.该产品的中国境内生产的组件成本占比相关要求实施前，“规定比例”栏可不填，下同。</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4.该产品的关键组件要求实施前，“关键组件”栏可不填，下同。</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5.该产品的关键工序要求实施前，“关键工序”栏可不填，下同。</w:t>
      </w:r>
      <w:r/>
    </w:p>
    <w:p>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r/>
    </w:p>
    <w:p>
      <w:pPr>
        <w:pStyle w:val="954"/>
        <w:jc w:val="center"/>
        <w:spacing w:line="360" w:lineRule="auto"/>
        <w:rPr>
          <w:rStyle w:val="1447"/>
          <w:rFonts w:hint="default" w:asciiTheme="minorEastAsia" w:hAnsiTheme="minorEastAsia" w:eastAsiaTheme="minorEastAsia" w:cstheme="minorEastAsia"/>
          <w:color w:val="000000" w:themeColor="text1"/>
          <w:sz w:val="30"/>
          <w:szCs w:val="30"/>
          <w:highlight w:val="none"/>
          <w:lang w:val="en-US" w:eastAsia="zh-CN"/>
          <w14:textFill>
            <w14:solidFill>
              <w14:schemeClr w14:val="tx1"/>
            </w14:solidFill>
          </w14:textFill>
        </w:rPr>
      </w:pPr>
      <w:r>
        <w:rPr>
          <w:rStyle w:val="1447"/>
          <w:rFonts w:hint="eastAsia" w:asciiTheme="minorEastAsia" w:hAnsiTheme="minorEastAsia" w:eastAsiaTheme="minorEastAsia" w:cstheme="minorEastAsia"/>
          <w:color w:val="000000" w:themeColor="text1"/>
          <w:sz w:val="30"/>
          <w:szCs w:val="30"/>
          <w:highlight w:val="none"/>
          <w:lang w:val="en-US" w:eastAsia="zh-CN"/>
          <w14:textFill>
            <w14:solidFill>
              <w14:schemeClr w14:val="tx1"/>
            </w14:solidFill>
          </w14:textFill>
        </w:rPr>
        <w:t xml:space="preserve">15、关于《统一运维管理平台服务方案》的现场核验承诺函</w:t>
      </w:r>
      <w:r/>
    </w:p>
    <w:p>
      <w:pPr>
        <w:ind w:firstLine="420"/>
        <w:spacing w:line="360" w:lineRule="auto"/>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致：</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 xml:space="preserve">昆山市数据局、苏州宇恩项目咨询有限公司</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我方作为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___________________（项目名称及项目编号）</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的投标供应商，针对本次项目统一运维管理平台服务方案投标评审及材料核验相关要求，郑重作出如下承诺：</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一、我方本次投标所提交的《统一运维管理平台服务方案》及全部佐证资料（含平台功能界面截图、方案文本、各类佐证材料等），均真实、合法、有效、完整，内容完全属实，无虚假编造、伪造篡改、缺项漏项、隐瞒不实等情形，严格贴合本次项目招标评审标准及项目实际需求。</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二、我方提交的统一运维管理平台功能佐证截图，真实对应平台现有完整功能，可全面满足招标要求的六项核心功能：一是具备软硬件资产统一台账、分类管理、信息查询、资产变更记录的资产数字化管理功能；二是具备工单</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发起、派单、处理、审核、闭环归档全流程线上管控、全程可追溯的运维工单全流程管理功能；三是具备多项目集中纳管、可按项目维度统计巡检、故障、运维任务情况的多项目集中管控能力；四是具备运维状态实时监测、异常告警、告警记录及处置跟踪的实时监控与异常告警功能；五是具备运维可视化大屏、数据统计、报表输出、SLA服务指标展示的可视化大屏与数据统计分析功能；六是具备人员分级授权、账号权限管理、运维操作日志审计、行为追溯的分级权限与操作审计功能。所有截图均为平台真实运行界面，无PS修改、虚假拼接、套用他人平台界面等不实情况。</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三、我方充分知晓本次项目评审规则及核验要求，自愿接受采购单位在中标后对我方投标资料、统一运维管理平台实际功能、各项佐证内容的现场实地核验，全力配合采购单位开展核验工作，主动提供平台现场操作演示、后台数据核查、功能溯源核验等全部必要配合工作。</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四、经采购单位中标后现场核验，发现我方投标方案存在实质性内容缺失、功能不达标、佐证资料虚假、截图与实际平台功能不符、缺项漏项、功能不全等不符合招标实质性要求情形的，采购人有权取消我方中标资格。我方自愿无条件放弃本次项目中标资格及中标相关全部权益，不向采购单位、苏州宇恩项目咨询有限公司提出任何异议、索赔及维权诉求，自行承担由此产生的全部经济损失及一切法律责任，并接受政府采购监管部门依法作出的相关处理。</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五、我方承诺本次提交的所有证明材料均已加盖企业公章，符合招标材料提交规范，后续若因材料格式、真实性、功能匹配性不达标产生一切问题，均由我方自行承担全部责任。</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本承诺函内容真实有效，一经出具即具有法律约束力，我方自愿严格遵守全部承诺条款。</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特此承诺！</w:t>
      </w:r>
      <w:r/>
    </w:p>
    <w:p>
      <w:pPr>
        <w:pStyle w:val="96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承诺单位（加盖公章）：____________________</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法定代表人/授权代表人（签字）：____________________</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日期：______年____月____日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sectPr>
          <w:footerReference w:type="default" r:id="rId14"/>
          <w:footerReference w:type="first" r:id="rId15"/>
          <w:footnotePr/>
          <w:endnotePr/>
          <w:type w:val="nextPage"/>
          <w:pgSz w:w="11906" w:h="16838" w:orient="portrait"/>
          <w:pgMar w:top="1247" w:right="1247" w:bottom="1270" w:left="1259" w:header="624" w:footer="992" w:gutter="0"/>
          <w:pgNumType w:start="1"/>
          <w:cols w:num="1" w:sep="0" w:space="720" w:equalWidth="1"/>
          <w:docGrid w:linePitch="360"/>
        </w:sectPr>
      </w:pPr>
      <w:r>
        <w:rPr>
          <w:rFonts w:hint="eastAsia"/>
          <w:color w:val="000000" w:themeColor="text1"/>
          <w:highlight w:val="none"/>
          <w14:textFill>
            <w14:solidFill>
              <w14:schemeClr w14:val="tx1"/>
            </w14:solidFill>
          </w14:textFill>
        </w:rPr>
      </w:r>
      <w:r/>
    </w:p>
    <w:p>
      <w:pPr>
        <w:pStyle w:val="1186"/>
        <w:rPr>
          <w:rFonts w:hint="eastAsia" w:asciiTheme="minorEastAsia" w:hAnsiTheme="minorEastAsia" w:eastAsiaTheme="minorEastAsia" w:cstheme="minorEastAsia"/>
          <w:color w:val="000000" w:themeColor="text1"/>
          <w:sz w:val="44"/>
          <w:szCs w:val="44"/>
          <w:highlight w:val="none"/>
          <w:lang w:eastAsia="zh-CN"/>
          <w14:textFill>
            <w14:solidFill>
              <w14:schemeClr w14:val="tx1"/>
            </w14:solidFill>
          </w14:textFill>
        </w:rPr>
      </w:pPr>
      <w:r/>
      <w:bookmarkStart w:id="60" w:name="_Toc23342"/>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第四章 </w:t>
      </w:r>
      <w:r>
        <w:rPr>
          <w:rFonts w:hint="eastAsia" w:asciiTheme="minorEastAsia" w:hAnsiTheme="minorEastAsia" w:eastAsiaTheme="minorEastAsia" w:cstheme="minorEastAsia"/>
          <w:color w:val="000000" w:themeColor="text1"/>
          <w:sz w:val="44"/>
          <w:szCs w:val="4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招标书</w:t>
      </w:r>
      <w:bookmarkEnd w:id="26"/>
      <w:r/>
      <w:bookmarkEnd w:id="27"/>
      <w:r/>
      <w:bookmarkEnd w:id="54"/>
      <w:r/>
      <w:bookmarkEnd w:id="55"/>
      <w:r/>
      <w:bookmarkEnd w:id="56"/>
      <w:r/>
      <w:bookmarkEnd w:id="57"/>
      <w:r/>
      <w:bookmarkEnd w:id="58"/>
      <w:r/>
      <w:bookmarkEnd w:id="59"/>
      <w:r/>
      <w:bookmarkEnd w:id="60"/>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受</w:t>
      </w:r>
      <w:r>
        <w:rPr>
          <w:rFonts w:hint="eastAsia" w:asciiTheme="minorEastAsia" w:hAnsiTheme="minorEastAsia" w:eastAsiaTheme="minorEastAsia" w:cstheme="minorEastAsia"/>
          <w:color w:val="000000" w:themeColor="text1"/>
          <w:sz w:val="21"/>
          <w:szCs w:val="21"/>
          <w:highlight w:val="none"/>
          <w:u w:val="single"/>
          <w:lang w:eastAsia="zh-CN"/>
          <w14:textFill>
            <w14:solidFill>
              <w14:schemeClr w14:val="tx1"/>
            </w14:solidFill>
          </w14:textFill>
        </w:rPr>
        <w:t xml:space="preserve">昆山市数据局</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委托，</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苏州宇恩项目咨询有限公司</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对其所需采购</w:t>
      </w:r>
      <w:r>
        <w:rPr>
          <w:rFonts w:hint="eastAsia" w:asciiTheme="minorEastAsia" w:hAnsiTheme="minorEastAsia" w:eastAsiaTheme="minorEastAsia" w:cstheme="minorEastAsia"/>
          <w:color w:val="000000" w:themeColor="text1"/>
          <w:sz w:val="21"/>
          <w:szCs w:val="21"/>
          <w:highlight w:val="none"/>
          <w:u w:val="single"/>
          <w:lang w:eastAsia="zh-CN"/>
          <w14:textFill>
            <w14:solidFill>
              <w14:schemeClr w14:val="tx1"/>
            </w14:solidFill>
          </w14:textFill>
        </w:rPr>
        <w:t xml:space="preserve">2026年政务信息化项目统一运维服务</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项目进行公开招标。欢迎有资格的单位参加投标。</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一、招标项目编号：</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JSZC-320583-SZYE-G2026-0043</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二、项目名称：</w:t>
      </w:r>
      <w:bookmarkStart w:id="61" w:name="_Toc13642116"/>
      <w:r/>
      <w:bookmarkStart w:id="62" w:name="_Toc233272230"/>
      <w:r/>
      <w:bookmarkStart w:id="63" w:name="_Toc276023192"/>
      <w:r/>
      <w:bookmarkStart w:id="64" w:name="_Toc13889376"/>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2026年政务信息化项目统一运维服务；</w:t>
      </w:r>
      <w:bookmarkEnd w:id="61"/>
      <w:r/>
      <w:bookmarkEnd w:id="62"/>
      <w:r/>
      <w:bookmarkEnd w:id="63"/>
      <w:r/>
      <w:bookmarkEnd w:id="64"/>
      <w:r/>
      <w:r/>
    </w:p>
    <w:p>
      <w:pPr>
        <w:ind w:firstLine="420"/>
        <w:spacing w:line="360" w:lineRule="auto"/>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bookmarkStart w:id="65" w:name="_Toc22640"/>
      <w:r/>
      <w:bookmarkStart w:id="66" w:name="_Toc23073"/>
      <w:r/>
      <w:bookmarkStart w:id="67" w:name="_Toc6994"/>
      <w:r/>
      <w:bookmarkStart w:id="68" w:name="_Toc24459562"/>
      <w:r/>
      <w:bookmarkStart w:id="69" w:name="_Toc88831024"/>
      <w:r>
        <w:rPr>
          <w:rFonts w:hint="eastAsia" w:asciiTheme="minorEastAsia" w:hAnsiTheme="minorEastAsia" w:eastAsiaTheme="minorEastAsia"/>
          <w:b/>
          <w:color w:val="000000" w:themeColor="text1"/>
          <w:szCs w:val="21"/>
          <w:highlight w:val="none"/>
          <w14:textFill>
            <w14:solidFill>
              <w14:schemeClr w14:val="tx1"/>
            </w14:solidFill>
          </w14:textFill>
        </w:rPr>
        <w:t xml:space="preserve">三、服务时间：</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合同签订之日起至2027年8月31日</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四、预算金额：</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人民币大写伍仟陆佰捌拾陆万元整（RMB:56860000.00元）</w:t>
      </w:r>
      <w:r/>
    </w:p>
    <w:p>
      <w:pPr>
        <w:ind w:right="178" w:firstLine="422"/>
        <w:spacing w:line="360" w:lineRule="auto"/>
        <w:rPr>
          <w:rFonts w:hint="eastAsia"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lang w:val="en-US" w:eastAsia="zh-CN"/>
          <w14:textFill>
            <w14:solidFill>
              <w14:schemeClr w14:val="tx1"/>
            </w14:solidFill>
          </w14:textFill>
        </w:rPr>
        <w:t xml:space="preserve">五</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、招标内容：</w:t>
      </w:r>
      <w:r/>
    </w:p>
    <w:p>
      <w:pPr>
        <w:ind w:right="178" w:firstLine="420"/>
        <w:spacing w:line="360" w:lineRule="auto"/>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按照《昆山市政务信息化项目管理办法》，拟将相关运维项目纳入“统一运维”，开展统一纳管、实施、监督工作。</w:t>
      </w:r>
      <w:r/>
    </w:p>
    <w:p>
      <w:pPr>
        <w:ind w:right="178" w:firstLine="420"/>
        <w:spacing w:line="360" w:lineRule="auto"/>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1、主要招标要求详见招标方案</w:t>
      </w:r>
      <w:r/>
    </w:p>
    <w:p>
      <w:pPr>
        <w:ind w:right="178" w:firstLine="420"/>
        <w:spacing w:line="360" w:lineRule="auto"/>
        <w:rPr>
          <w:rFonts w:hint="default" w:asciiTheme="minorEastAsia" w:hAnsiTheme="minorEastAsia" w:eastAsiaTheme="minorEastAsia"/>
          <w:b w:val="0"/>
          <w:bCs/>
          <w:color w:val="000000" w:themeColor="text1"/>
          <w:szCs w:val="21"/>
          <w:highlight w:val="none"/>
          <w:lang w:val="en-US" w:eastAsia="zh-CN"/>
          <w14:textFill>
            <w14:solidFill>
              <w14:schemeClr w14:val="tx1"/>
            </w14:solidFill>
          </w14:textFill>
        </w:rPr>
      </w:pPr>
      <w:r>
        <w:rPr>
          <w:rFonts w:hint="default" w:asciiTheme="minorEastAsia" w:hAnsiTheme="minorEastAsia" w:eastAsiaTheme="minorEastAsia"/>
          <w:b w:val="0"/>
          <w:bCs/>
          <w:color w:val="000000" w:themeColor="text1"/>
          <w:szCs w:val="21"/>
          <w:highlight w:val="none"/>
          <w:lang w:val="en-US" w:eastAsia="zh-CN"/>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8pt;height:66.0pt;mso-wrap-distance-left:0.0pt;mso-wrap-distance-top:0.0pt;mso-wrap-distance-right:0.0pt;mso-wrap-distance-bottom:0.0pt;" filled="f" stroked="f">
            <v:path textboxrect="0,0,0,0"/>
            <v:imagedata r:id="rId22" o:title=""/>
          </v:shape>
          <o:OLEObject DrawAspect="Icon" r:id="rId23" ObjectID="_1525047" ProgID="Word.Document.12" ShapeID="_x0000_i7" Type="Embed"/>
        </w:object>
      </w:r>
      <w:r/>
    </w:p>
    <w:p>
      <w:pPr>
        <w:ind w:firstLine="420"/>
        <w:jc w:val="left"/>
        <w:spacing w:line="360" w:lineRule="auto"/>
        <w:widowControl/>
        <w:rPr>
          <w:rFonts w:hint="default" w:ascii="宋体" w:hAnsi="宋体" w:eastAsia="宋体"/>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Cs w:val="28"/>
          <w:highlight w:val="none"/>
          <w:lang w:val="en-US" w:eastAsia="zh-CN"/>
          <w14:textFill>
            <w14:solidFill>
              <w14:schemeClr w14:val="tx1"/>
            </w14:solidFill>
          </w14:textFill>
        </w:rPr>
        <w:t xml:space="preserve">2、考核要求</w:t>
      </w:r>
      <w:r/>
    </w:p>
    <w:p>
      <w:pPr>
        <w:ind w:firstLine="420"/>
        <w:jc w:val="left"/>
        <w:spacing w:line="360" w:lineRule="auto"/>
        <w:widowControl/>
        <w:rPr>
          <w:rFonts w:hint="eastAsia" w:ascii="宋体" w:hAnsi="宋体" w:cs="宋体"/>
          <w:color w:val="000000" w:themeColor="text1"/>
          <w:highlight w:val="none"/>
          <w14:textFill>
            <w14:solidFill>
              <w14:schemeClr w14:val="tx1"/>
            </w14:solidFill>
          </w14:textFill>
        </w:rPr>
      </w:pPr>
      <w:r/>
      <w:bookmarkStart w:id="70" w:name="_Hlk146539930"/>
      <w:r>
        <w:rPr>
          <w:rFonts w:hint="eastAsia" w:ascii="宋体" w:hAnsi="宋体" w:eastAsia="宋体"/>
          <w:color w:val="000000" w:themeColor="text1"/>
          <w:szCs w:val="28"/>
          <w:highlight w:val="none"/>
          <w14:textFill>
            <w14:solidFill>
              <w14:schemeClr w14:val="tx1"/>
            </w14:solidFill>
          </w14:textFill>
        </w:rPr>
        <w:t xml:space="preserve">本项目年</w:t>
      </w:r>
      <w:r>
        <w:rPr>
          <w:rFonts w:ascii="宋体" w:hAnsi="宋体" w:eastAsia="宋体"/>
          <w:color w:val="000000" w:themeColor="text1"/>
          <w:szCs w:val="28"/>
          <w:highlight w:val="none"/>
          <w14:textFill>
            <w14:solidFill>
              <w14:schemeClr w14:val="tx1"/>
            </w14:solidFill>
          </w14:textFill>
        </w:rPr>
        <w:t xml:space="preserve">度考核总分值为100分</w:t>
      </w:r>
      <w:r>
        <w:rPr>
          <w:rFonts w:hint="eastAsia" w:ascii="宋体" w:hAnsi="宋体" w:cs="宋体"/>
          <w:color w:val="000000" w:themeColor="text1"/>
          <w:highlight w:val="none"/>
          <w14:textFill>
            <w14:solidFill>
              <w14:schemeClr w14:val="tx1"/>
            </w14:solidFill>
          </w14:textFill>
        </w:rPr>
        <w:t xml:space="preserve">。年度考核得分9</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分（含）以上按合同全款支付；</w:t>
      </w:r>
      <w:r>
        <w:rPr>
          <w:rFonts w:hint="eastAsia" w:ascii="宋体" w:hAnsi="宋体" w:cs="宋体"/>
          <w:color w:val="000000" w:themeColor="text1"/>
          <w:highlight w:val="none"/>
          <w:lang w:val="en-US" w:eastAsia="zh-CN"/>
          <w14:textFill>
            <w14:solidFill>
              <w14:schemeClr w14:val="tx1"/>
            </w14:solidFill>
          </w14:textFill>
        </w:rPr>
        <w:t xml:space="preserve">年度考核得分</w:t>
      </w: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分</w:t>
      </w:r>
      <w:r>
        <w:rPr>
          <w:rFonts w:hint="eastAsia" w:ascii="宋体" w:hAnsi="宋体" w:cs="宋体"/>
          <w:color w:val="000000" w:themeColor="text1"/>
          <w:highlight w:val="none"/>
          <w:lang w:val="en-US" w:eastAsia="zh-CN"/>
          <w14:textFill>
            <w14:solidFill>
              <w14:schemeClr w14:val="tx1"/>
            </w14:solidFill>
          </w14:textFill>
        </w:rPr>
        <w:t xml:space="preserve">以下每少一分扣减合同款的百分之一</w:t>
      </w:r>
      <w:r>
        <w:rPr>
          <w:rFonts w:hint="eastAsia" w:ascii="宋体" w:hAnsi="宋体" w:cs="宋体"/>
          <w:color w:val="000000" w:themeColor="text1"/>
          <w:highlight w:val="none"/>
          <w14:textFill>
            <w14:solidFill>
              <w14:schemeClr w14:val="tx1"/>
            </w14:solidFill>
          </w14:textFill>
        </w:rPr>
        <w:t xml:space="preserve">；考核得分低于</w:t>
      </w:r>
      <w:r>
        <w:rPr>
          <w:rFonts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0分，甲方有权提前终止合同，不支付剩余款项。</w:t>
      </w:r>
      <w:r/>
    </w:p>
    <w:p>
      <w:pPr>
        <w:ind w:firstLine="432"/>
        <w:spacing w:line="360" w:lineRule="auto"/>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考核标准如下：</w:t>
      </w:r>
      <w:bookmarkEnd w:id="70"/>
      <w:r/>
      <w:r/>
    </w:p>
    <w:tbl>
      <w:tblPr>
        <w:tblStyle w:val="963"/>
        <w:tblW w:w="929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4"/>
        <w:gridCol w:w="1412"/>
        <w:gridCol w:w="1062"/>
        <w:gridCol w:w="5738"/>
        <w:gridCol w:w="651"/>
      </w:tblGrid>
      <w:tr>
        <w:trPr>
          <w:trHeight w:val="270"/>
        </w:trPr>
        <w:tc>
          <w:tcPr>
            <w:shd w:val="clear" w:color="auto" w:fill="auto"/>
            <w:tcW w:w="434"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考核大类</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考核项目</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细化考核标准</w:t>
            </w:r>
            <w:r/>
          </w:p>
        </w:tc>
        <w:tc>
          <w:tcPr>
            <w:shd w:val="clear" w:color="auto" w:fill="auto"/>
            <w:tcW w:w="651"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分值</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基础设施运行保障</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设备完好率</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各使用单位平台自检监控在线率≥97%；每低于1个百分点扣3分；扣分扣完本项分值为止。核查来源：统一运维管理平台监控统计报表</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故障应急处置</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响应处置速度</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按照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项目方案要求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执行响应及处置时限；不同故障</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，未在规定时限响应或未按期维修完成，每发生1次扣0.5分，扣分扣完本项分值为止。核查来源：运维工单系统记录、故障处置台账</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W w:w="1412" w:type="dxa"/>
            <w:vAlign w:val="center"/>
            <w:vMerge w:val="restart"/>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巡检维保管理</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定期巡检</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按照运维方案完成全范围维保设备定期巡检，覆盖网络、安全、服务器、终端等；巡检计划未执行、巡检漏设备、巡检记录缺失，每1次扣0.5分，扣分扣完本项分值为止。核查来源：巡检工单、巡检报告、平台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W w:w="1412" w:type="dxa"/>
            <w:vAlign w:val="center"/>
            <w:vMerge w:val="continue"/>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机房及前端设备保养清洁</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机房设备、前端设备每月完成1次保养与清洁作业；未按期开展、作业记录缺失、现场核查未完成清洁保养，每次扣0.5分，扣分扣完本项分值为止。核查来源：保养清洁记录表、现场抽查</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r>
      <w:tr>
        <w:trPr>
          <w:trHeight w:val="270"/>
        </w:trPr>
        <w:tc>
          <w:tcPr>
            <w:shd w:val="clear" w:color="auto" w:fill="auto"/>
            <w:tcW w:w="434" w:type="dxa"/>
            <w:vAlign w:val="center"/>
            <w:textDirection w:val="lrTb"/>
            <w:noWrap/>
          </w:tcPr>
          <w:p>
            <w:pPr>
              <w:jc w:val="right"/>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信息安全管控</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系统漏洞与风险处置</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开展常态化安全核查；每发现1处设备弱口令扣0.1分；每发现1个未及时处置的系统漏洞/安全风险扣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0.5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分，扣分扣完本项分值为止。核查来源：漏洞扫描报告、统一运维平台安全告警记录</w:t>
            </w:r>
            <w:r/>
          </w:p>
        </w:tc>
        <w:tc>
          <w:tcPr>
            <w:shd w:val="clear" w:color="auto" w:fill="auto"/>
            <w:tcW w:w="651" w:type="dxa"/>
            <w:vAlign w:val="center"/>
            <w:textDirection w:val="lrTb"/>
            <w:noWrap/>
          </w:tcPr>
          <w:p>
            <w:pPr>
              <w:jc w:val="right"/>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备件资源保障</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备件情况</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建立备件库，落实备件替代机制；故障发生后出现无可用备件进行故障替代处置，每发生1次扣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分，扣分扣完本项分值为止。核查来源：备件台账、故障处置工单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7</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客户服务管理</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客户满意度</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受理各使用单位反馈，经核实为服务商责任的有效投诉，每1次扣1分，扣分扣完本项分值为止；包含服务态度、处置质量、时效类投诉。核查来源：投诉登记台账、回访记录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统一运维平台管理</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统一运维管理平台</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统一运维管理平台发生实质性系统漏洞、功能缺陷、安全风险、管控缺失；每发现1次扣1分，扣分扣完本项分值为止；核查来源：平台巡检记录、功能测试记录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auto"/>
            <w:tcW w:w="1412" w:type="dxa"/>
            <w:vAlign w:val="center"/>
            <w:vMerge w:val="restart"/>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现场作业管理</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人员遵守管理规程</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运维人员进入各单位现场作业，严格遵守使用单位内部管理规程；违规作业、未履行进场登记、违反现场管理要求，每违反 1次扣1分，扣分扣完本项分值为止。核查来源：现场检查记录、使用单位反馈</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0</w:t>
            </w:r>
            <w:r/>
          </w:p>
        </w:tc>
        <w:tc>
          <w:tcPr>
            <w:shd w:val="clear" w:color="auto" w:fill="auto"/>
            <w:tcW w:w="1412" w:type="dxa"/>
            <w:vAlign w:val="center"/>
            <w:vMerge w:val="continue"/>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维修场所环境整洁</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维修作业现场设备、工具摆放整齐；作业结束做到工完场清；出现设备乱堆放、报废配件随意丢弃、现场脏乱，每次扣1分，扣完本项分值。核查来源：现场抽查、照片记录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维修信息管理</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维修信息记录管理</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所有故障维修工单记录完整详实，包含故障现象、处置过程、处置结果、处置时间、处置人；工单漏项、关键信息缺失、记录虚假，每发现1处扣1分，扣分扣完本项分值为止。核查来源：运维工单、维修档案</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服务时效管控</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服务响应及时性</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不满足采购文件要求时效标准，每发生1次扣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0.5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分，扣分扣完本项分值为止。重大故障可按分级约定豁免，需留存审批记录。核查来源：服务台工单、时间记录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服务质量管控</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服务质量及服务态度</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同一故障重复维修≥2次必须向招标人上报备案；重复维修引发用户投诉且未履行上报程序，每次扣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分；服务态度恶劣、与使用单位人员发生争执，参照本条款一并扣分，扣分扣完本项分值为止。核查来源：工单重复故障统计、投诉记录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W w:w="1412" w:type="dxa"/>
            <w:vAlign w:val="center"/>
            <w:textDirection w:val="lrTb"/>
            <w:noWrap/>
          </w:tcPr>
          <w:p>
            <w:pPr>
              <w:jc w:val="left"/>
              <w:keepLines w:val="0"/>
              <w:keepNext w:val="0"/>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月度</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管理</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月度服务报告</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次月15日前提交完整上月度服务报告，材料包含维修记录表、设备巡检记录、安全风险台账、故障统计分析等；因服务商自身原因逾期提交、报告缺核心材料、完全无法提交，每次扣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分，扣完本项分值。核查来源：报告接收登记记录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组织调度管理</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服从工作调度安排</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无条件服从招标人工作调度、任务安排、临时工作指令；拒不执行、推诿拖延工作任务，每次扣2分，扣完本项分值。核查来源：工作任务通知单、沟通记录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270"/>
        </w:trPr>
        <w:tc>
          <w:tcPr>
            <w:shd w:val="clear" w:color="auto" w:fill="auto"/>
            <w:tcW w:w="434" w:type="dxa"/>
            <w:vAlign w:val="center"/>
            <w:textDirection w:val="lrTb"/>
            <w:noWrap/>
          </w:tcPr>
          <w:p>
            <w:pPr>
              <w:jc w:val="right"/>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一</w:t>
            </w:r>
            <w:r/>
          </w:p>
        </w:tc>
        <w:tc>
          <w:tcPr>
            <w:shd w:val="clear" w:color="auto" w:fill="auto"/>
            <w:tcW w:w="1412" w:type="dxa"/>
            <w:vAlign w:val="center"/>
            <w:textDirection w:val="lrTb"/>
            <w:noWrap/>
          </w:tcPr>
          <w:p>
            <w:pPr>
              <w:jc w:val="left"/>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专项扣分项</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保密信息管理</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严格遵守保密管理条款，严禁泄露、外传视频、图像、业务数据等使用单位保密信息；发生信息泄露事件查证属实，一次扣5分，</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无上限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。核查来源：事件调查报告、用户反馈、安全审计记录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270"/>
        </w:trPr>
        <w:tc>
          <w:tcPr>
            <w:shd w:val="clear" w:color="auto" w:fill="auto"/>
            <w:tcW w:w="434"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二</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专项加分项</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紧急事件保障</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完成重大活动、应急维稳等紧急事件运维保障，保障顺利无事故，1次加1分，本项累计最高+5分，总分上限100分。核查来源：保障工作总结报告</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270"/>
        </w:trPr>
        <w:tc>
          <w:tcPr>
            <w:shd w:val="clear" w:color="auto" w:fill="auto"/>
            <w:tcW w:w="434" w:type="dxa"/>
            <w:vAlign w:val="center"/>
            <w:textDirection w:val="lrTb"/>
            <w:noWrap/>
          </w:tcPr>
          <w:p>
            <w:pP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合计</w:t>
            </w:r>
            <w:r/>
          </w:p>
        </w:tc>
        <w:tc>
          <w:tcPr>
            <w:shd w:val="clear" w:color="auto" w:fill="auto"/>
            <w:tcW w:w="1062" w:type="dxa"/>
            <w:vAlign w:val="center"/>
            <w:textDirection w:val="lrTb"/>
            <w:noWrap/>
          </w:tcPr>
          <w:p>
            <w:pPr>
              <w:jc w:val="left"/>
              <w:keepLines w:val="0"/>
              <w:keepNext w:val="0"/>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r>
            <w:r/>
          </w:p>
        </w:tc>
        <w:tc>
          <w:tcPr>
            <w:shd w:val="clear" w:color="auto" w:fill="auto"/>
            <w:tcW w:w="5738" w:type="dxa"/>
            <w:vAlign w:val="center"/>
            <w:textDirection w:val="lrTb"/>
            <w:noWrap/>
          </w:tcPr>
          <w:p>
            <w:pPr>
              <w:jc w:val="left"/>
              <w:keepLines w:val="0"/>
              <w:keepNext w:val="0"/>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w:t>
            </w:r>
            <w:r/>
          </w:p>
        </w:tc>
      </w:tr>
    </w:tbl>
    <w:p>
      <w:pPr>
        <w:numPr>
          <w:ilvl w:val="0"/>
          <w:numId w:val="0"/>
        </w:numPr>
        <w:ind w:right="178" w:firstLine="420"/>
        <w:jc w:val="left"/>
        <w:spacing w:line="360" w:lineRule="auto"/>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r>
      <w:r/>
    </w:p>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rPr>
          <w:rFonts w:hint="eastAsia" w:asciiTheme="minorEastAsia" w:hAnsiTheme="minorEastAsia" w:eastAsiaTheme="minorEastAsia"/>
          <w:b/>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b/>
          <w:color w:val="000000" w:themeColor="text1"/>
          <w:szCs w:val="21"/>
          <w:highlight w:val="none"/>
          <w:lang w:eastAsia="zh-CN"/>
          <w14:textFill>
            <w14:solidFill>
              <w14:schemeClr w14:val="tx1"/>
            </w14:solidFill>
          </w14:textFill>
        </w:rPr>
      </w:r>
      <w:r/>
    </w:p>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bookmarkEnd w:id="65"/>
      <w:r/>
      <w:bookmarkEnd w:id="66"/>
      <w:r/>
      <w:bookmarkEnd w:id="67"/>
      <w:r/>
      <w:bookmarkEnd w:id="68"/>
      <w:r/>
      <w:bookmarkEnd w:id="69"/>
      <w:r/>
      <w:r/>
    </w:p>
    <w:p>
      <w:pPr>
        <w:pStyle w:val="1186"/>
        <w:jc w:val="center"/>
        <w:spacing w:line="360" w:lineRule="auto"/>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outlineLvl w:val="0"/>
      </w:pPr>
      <w:r/>
      <w:bookmarkStart w:id="71" w:name="_Toc13967"/>
      <w:r/>
      <w:bookmarkStart w:id="72" w:name="_Toc88831025"/>
      <w:r/>
      <w:bookmarkStart w:id="73" w:name="_Toc304374140"/>
      <w:r/>
      <w:bookmarkStart w:id="74" w:name="_Toc24459563"/>
      <w:r/>
      <w:bookmarkStart w:id="75" w:name="_Toc4424"/>
      <w:r/>
      <w:bookmarkStart w:id="76" w:name="_Toc6365"/>
      <w:r/>
      <w:bookmarkStart w:id="77" w:name="_Toc387241321"/>
      <w:r/>
      <w:bookmarkStart w:id="78" w:name="_Toc20400"/>
      <w:r>
        <w:rPr>
          <w:rFonts w:hint="eastAsia" w:asciiTheme="minorEastAsia" w:hAnsiTheme="minorEastAsia" w:eastAsiaTheme="minorEastAsia" w:cstheme="minorEastAsia"/>
          <w:color w:val="000000" w:themeColor="text1"/>
          <w:sz w:val="44"/>
          <w:szCs w:val="44"/>
          <w:highlight w:val="none"/>
          <w:lang w:val="en-US" w:eastAsia="zh-CN"/>
          <w14:textFill>
            <w14:solidFill>
              <w14:schemeClr w14:val="tx1"/>
            </w14:solidFill>
          </w14:textFill>
        </w:rPr>
        <w:t xml:space="preserve">第五章  </w:t>
      </w:r>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合同内容</w:t>
      </w:r>
      <w:bookmarkEnd w:id="71"/>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w:t>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本项目采用</w:t>
      </w:r>
      <w:r>
        <w:rPr>
          <w:rFonts w:hint="eastAsia" w:ascii="宋体" w:hAnsi="宋体"/>
          <w:color w:val="000000" w:themeColor="text1"/>
          <w:szCs w:val="21"/>
          <w:highlight w:val="none"/>
          <w:lang w:val="en-US" w:eastAsia="zh-CN"/>
          <w14:textFill>
            <w14:solidFill>
              <w14:schemeClr w14:val="tx1"/>
            </w14:solidFill>
          </w14:textFill>
        </w:rPr>
        <w:t xml:space="preserve">公开招标</w:t>
      </w:r>
      <w:r>
        <w:rPr>
          <w:rFonts w:hint="eastAsia" w:ascii="宋体" w:hAnsi="宋体"/>
          <w:color w:val="000000" w:themeColor="text1"/>
          <w:szCs w:val="21"/>
          <w:highlight w:val="none"/>
          <w14:textFill>
            <w14:solidFill>
              <w14:schemeClr w14:val="tx1"/>
            </w14:solidFill>
          </w14:textFill>
        </w:rPr>
        <w:t xml:space="preserve">采购方式，依据</w:t>
      </w:r>
      <w:r>
        <w:rPr>
          <w:rFonts w:hint="eastAsia" w:ascii="宋体" w:hAnsi="宋体"/>
          <w:color w:val="000000" w:themeColor="text1"/>
          <w:szCs w:val="21"/>
          <w:highlight w:val="none"/>
          <w:lang w:val="en-US" w:eastAsia="zh-CN"/>
          <w14:textFill>
            <w14:solidFill>
              <w14:schemeClr w14:val="tx1"/>
            </w14:solidFill>
          </w14:textFill>
        </w:rPr>
        <w:t xml:space="preserve">中标</w:t>
      </w:r>
      <w:r>
        <w:rPr>
          <w:rFonts w:hint="eastAsia" w:ascii="宋体" w:hAnsi="宋体"/>
          <w:color w:val="000000" w:themeColor="text1"/>
          <w:szCs w:val="21"/>
          <w:highlight w:val="none"/>
          <w14:textFill>
            <w14:solidFill>
              <w14:schemeClr w14:val="tx1"/>
            </w14:solidFill>
          </w14:textFill>
        </w:rPr>
        <w:t xml:space="preserve">结果，决定将采购合同授予乙方。为进一步明确采购人（甲方）和成交供应商（乙方）采购过程中的权利、义务和经济责任，根据《</w:t>
      </w:r>
      <w:r>
        <w:rPr>
          <w:rFonts w:ascii="宋体" w:hAnsi="宋体"/>
          <w:color w:val="000000" w:themeColor="text1"/>
          <w:szCs w:val="21"/>
          <w:highlight w:val="none"/>
          <w14:textFill>
            <w14:solidFill>
              <w14:schemeClr w14:val="tx1"/>
            </w14:solidFill>
          </w14:textFill>
        </w:rPr>
        <w:t xml:space="preserve">中华人民共和国</w:t>
      </w:r>
      <w:r>
        <w:rPr>
          <w:rFonts w:hint="eastAsia" w:ascii="宋体" w:hAnsi="宋体"/>
          <w:color w:val="000000" w:themeColor="text1"/>
          <w:szCs w:val="21"/>
          <w:highlight w:val="none"/>
          <w14:textFill>
            <w14:solidFill>
              <w14:schemeClr w14:val="tx1"/>
            </w14:solidFill>
          </w14:textFill>
        </w:rPr>
        <w:t xml:space="preserve">民法典》和《</w:t>
      </w:r>
      <w:r>
        <w:rPr>
          <w:rFonts w:ascii="宋体" w:hAnsi="宋体"/>
          <w:color w:val="000000" w:themeColor="text1"/>
          <w:szCs w:val="21"/>
          <w:highlight w:val="none"/>
          <w14:textFill>
            <w14:solidFill>
              <w14:schemeClr w14:val="tx1"/>
            </w14:solidFill>
          </w14:textFill>
        </w:rPr>
        <w:t xml:space="preserve">中华人民共和国</w:t>
      </w:r>
      <w:r>
        <w:rPr>
          <w:rFonts w:hint="eastAsia" w:ascii="宋体" w:hAnsi="宋体"/>
          <w:color w:val="000000" w:themeColor="text1"/>
          <w:szCs w:val="21"/>
          <w:highlight w:val="none"/>
          <w14:textFill>
            <w14:solidFill>
              <w14:schemeClr w14:val="tx1"/>
            </w14:solidFill>
          </w14:textFill>
        </w:rPr>
        <w:t xml:space="preserve">政府采购</w:t>
      </w:r>
      <w:r>
        <w:rPr>
          <w:rFonts w:ascii="宋体" w:hAnsi="宋体"/>
          <w:color w:val="000000" w:themeColor="text1"/>
          <w:szCs w:val="21"/>
          <w:highlight w:val="none"/>
          <w14:textFill>
            <w14:solidFill>
              <w14:schemeClr w14:val="tx1"/>
            </w14:solidFill>
          </w14:textFill>
        </w:rPr>
        <w:t xml:space="preserve">法</w:t>
      </w:r>
      <w:r>
        <w:rPr>
          <w:rFonts w:hint="eastAsia" w:ascii="宋体" w:hAnsi="宋体"/>
          <w:color w:val="000000" w:themeColor="text1"/>
          <w:szCs w:val="21"/>
          <w:highlight w:val="none"/>
          <w14:textFill>
            <w14:solidFill>
              <w14:schemeClr w14:val="tx1"/>
            </w14:solidFill>
          </w14:textFill>
        </w:rPr>
        <w:t xml:space="preserve">》之规定及本项目</w:t>
      </w:r>
      <w:r>
        <w:rPr>
          <w:rFonts w:hint="eastAsia" w:ascii="宋体" w:hAnsi="宋体"/>
          <w:color w:val="000000" w:themeColor="text1"/>
          <w:szCs w:val="21"/>
          <w:highlight w:val="none"/>
          <w:lang w:val="en-US" w:eastAsia="zh-CN"/>
          <w14:textFill>
            <w14:solidFill>
              <w14:schemeClr w14:val="tx1"/>
            </w14:solidFill>
          </w14:textFill>
        </w:rPr>
        <w:t xml:space="preserve">招标</w:t>
      </w:r>
      <w:r>
        <w:rPr>
          <w:rFonts w:hint="eastAsia" w:ascii="宋体" w:hAnsi="宋体"/>
          <w:color w:val="000000" w:themeColor="text1"/>
          <w:szCs w:val="21"/>
          <w:highlight w:val="none"/>
          <w14:textFill>
            <w14:solidFill>
              <w14:schemeClr w14:val="tx1"/>
            </w14:solidFill>
          </w14:textFill>
        </w:rPr>
        <w:t xml:space="preserve">文件、乙方的</w:t>
      </w:r>
      <w:r>
        <w:rPr>
          <w:rFonts w:hint="eastAsia" w:ascii="宋体" w:hAnsi="宋体"/>
          <w:color w:val="000000" w:themeColor="text1"/>
          <w:szCs w:val="21"/>
          <w:highlight w:val="none"/>
          <w:lang w:val="en-US" w:eastAsia="zh-CN"/>
          <w14:textFill>
            <w14:solidFill>
              <w14:schemeClr w14:val="tx1"/>
            </w14:solidFill>
          </w14:textFill>
        </w:rPr>
        <w:t xml:space="preserve">投标</w:t>
      </w:r>
      <w:r>
        <w:rPr>
          <w:rFonts w:hint="eastAsia" w:ascii="宋体" w:hAnsi="宋体"/>
          <w:color w:val="000000" w:themeColor="text1"/>
          <w:szCs w:val="21"/>
          <w:highlight w:val="none"/>
          <w14:textFill>
            <w14:solidFill>
              <w14:schemeClr w14:val="tx1"/>
            </w14:solidFill>
          </w14:textFill>
        </w:rPr>
        <w:t xml:space="preserve">文件等相关资料，经甲乙双方充分协商，遵循平等、自愿、公平和诚实信用原则，特订立本合同，以资共同遵守。</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第一条 合同标的</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1.项目名称：</w:t>
      </w:r>
      <w:r>
        <w:rPr>
          <w:rFonts w:hint="eastAsia" w:asciiTheme="minorEastAsia" w:hAnsiTheme="minorEastAsia" w:eastAsiaTheme="minorEastAsia" w:cstheme="minorEastAsia"/>
          <w:color w:val="000000" w:themeColor="text1"/>
          <w:sz w:val="21"/>
          <w:szCs w:val="21"/>
          <w:highlight w:val="none"/>
          <w:u w:val="none"/>
          <w:lang w:eastAsia="zh-CN"/>
          <w14:textFill>
            <w14:solidFill>
              <w14:schemeClr w14:val="tx1"/>
            </w14:solidFill>
          </w14:textFill>
        </w:rPr>
        <w:t xml:space="preserve">2026年政务信息化项目统一运维服务</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2.项目编号：</w:t>
      </w:r>
      <w:r/>
    </w:p>
    <w:p>
      <w:pPr>
        <w:ind w:firstLine="420"/>
        <w:spacing w:line="360" w:lineRule="auto"/>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3.服务内容：</w:t>
      </w:r>
      <w:r>
        <w:rPr>
          <w:rFonts w:hint="eastAsia" w:asciiTheme="minorEastAsia" w:hAnsiTheme="minorEastAsia" w:eastAsiaTheme="minorEastAsia" w:cstheme="minorEastAsia"/>
          <w:color w:val="000000" w:themeColor="text1"/>
          <w:sz w:val="21"/>
          <w:szCs w:val="21"/>
          <w:highlight w:val="none"/>
          <w:u w:val="none"/>
          <w:lang w:eastAsia="zh-CN"/>
          <w14:textFill>
            <w14:solidFill>
              <w14:schemeClr w14:val="tx1"/>
            </w14:solidFill>
          </w14:textFill>
        </w:rPr>
        <w:t xml:space="preserve">2026年政务信息化项目统一运维服务</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在协议有效期内一方不得擅自变更或中止此项协议，如未经双方同意，擅自变更或中止此项的一方要负违约责任。此项协议需终止或续签，应在协议期内提前</w:t>
      </w:r>
      <w:r>
        <w:rPr>
          <w:rFonts w:hint="eastAsia" w:ascii="宋体" w:hAnsi="宋体"/>
          <w:color w:val="000000" w:themeColor="text1"/>
          <w:szCs w:val="21"/>
          <w:highlight w:val="none"/>
          <w14:textFill>
            <w14:solidFill>
              <w14:schemeClr w14:val="tx1"/>
            </w14:solidFill>
          </w14:textFill>
        </w:rPr>
        <w:t xml:space="preserve">一</w:t>
      </w:r>
      <w:r>
        <w:rPr>
          <w:rFonts w:ascii="宋体" w:hAnsi="宋体"/>
          <w:color w:val="000000" w:themeColor="text1"/>
          <w:szCs w:val="21"/>
          <w:highlight w:val="none"/>
          <w14:textFill>
            <w14:solidFill>
              <w14:schemeClr w14:val="tx1"/>
            </w14:solidFill>
          </w14:textFill>
        </w:rPr>
        <w:t xml:space="preserve">个月</w:t>
      </w:r>
      <w:r>
        <w:rPr>
          <w:rFonts w:hint="eastAsia" w:ascii="宋体" w:hAnsi="宋体"/>
          <w:color w:val="000000" w:themeColor="text1"/>
          <w:szCs w:val="21"/>
          <w:highlight w:val="none"/>
          <w14:textFill>
            <w14:solidFill>
              <w14:schemeClr w14:val="tx1"/>
            </w14:solidFill>
          </w14:textFill>
        </w:rPr>
        <w:t xml:space="preserve">以书面形式</w:t>
      </w:r>
      <w:r>
        <w:rPr>
          <w:rFonts w:ascii="宋体" w:hAnsi="宋体"/>
          <w:color w:val="000000" w:themeColor="text1"/>
          <w:szCs w:val="21"/>
          <w:highlight w:val="none"/>
          <w14:textFill>
            <w14:solidFill>
              <w14:schemeClr w14:val="tx1"/>
            </w14:solidFill>
          </w14:textFill>
        </w:rPr>
        <w:t xml:space="preserve">通知对方。</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合同履行期限：</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合同签订之日起至2027年8月31日</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2"/>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第二条 合同总价款</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合同总价款：   万元，小写￥    元。</w:t>
      </w:r>
      <w:r/>
    </w:p>
    <w:p>
      <w:pPr>
        <w:ind w:firstLine="432"/>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合同总价应包括完成该项目的全部内容所需的费用：完成本项工作所需的人工、材料、</w:t>
      </w:r>
      <w:r>
        <w:rPr>
          <w:rFonts w:hint="eastAsia" w:ascii="宋体" w:hAnsi="宋体"/>
          <w:color w:val="000000" w:themeColor="text1"/>
          <w:szCs w:val="21"/>
          <w:highlight w:val="none"/>
          <w:lang w:val="en-US" w:eastAsia="zh-CN"/>
          <w14:textFill>
            <w14:solidFill>
              <w14:schemeClr w14:val="tx1"/>
            </w14:solidFill>
          </w14:textFill>
        </w:rPr>
        <w:t xml:space="preserve">中标服务费、</w:t>
      </w:r>
      <w:r>
        <w:rPr>
          <w:rFonts w:hint="eastAsia" w:ascii="宋体" w:hAnsi="宋体"/>
          <w:color w:val="000000" w:themeColor="text1"/>
          <w:szCs w:val="21"/>
          <w:highlight w:val="none"/>
          <w14:textFill>
            <w14:solidFill>
              <w14:schemeClr w14:val="tx1"/>
            </w14:solidFill>
          </w14:textFill>
        </w:rPr>
        <w:t xml:space="preserve">机械、管理、维护、保险、利润、税金、通讯器材、办公设备、巡检器材、政策性文件规定及合同包含的所有风险、责任</w:t>
      </w:r>
      <w:r>
        <w:rPr>
          <w:rFonts w:ascii="宋体" w:hAnsi="宋体"/>
          <w:color w:val="000000" w:themeColor="text1"/>
          <w:szCs w:val="21"/>
          <w:highlight w:val="none"/>
          <w14:textFill>
            <w14:solidFill>
              <w14:schemeClr w14:val="tx1"/>
            </w14:solidFill>
          </w14:textFill>
        </w:rPr>
        <w:t xml:space="preserve">等各项应有费用。</w:t>
      </w:r>
      <w:r/>
    </w:p>
    <w:p>
      <w:pPr>
        <w:ind w:firstLine="432"/>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2"/>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ind w:firstLine="422"/>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第三条 付款方式</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w:t>
      </w:r>
      <w:r>
        <w:rPr>
          <w:rFonts w:ascii="宋体" w:hAnsi="宋体"/>
          <w:color w:val="000000" w:themeColor="text1"/>
          <w:szCs w:val="21"/>
          <w:highlight w:val="none"/>
          <w14:textFill>
            <w14:solidFill>
              <w14:schemeClr w14:val="tx1"/>
            </w14:solidFill>
          </w14:textFill>
        </w:rPr>
        <w:t xml:space="preserve">履行期限：</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合同签订之日起至2027年8月31日</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2.付款方式：</w:t>
      </w:r>
      <w:r>
        <w:rPr>
          <w:rFonts w:hint="eastAsia" w:ascii="宋体" w:hAnsi="宋体"/>
          <w:color w:val="000000" w:themeColor="text1"/>
          <w:szCs w:val="21"/>
          <w:highlight w:val="none"/>
          <w:lang w:val="en-US" w:eastAsia="zh-CN"/>
          <w14:textFill>
            <w14:solidFill>
              <w14:schemeClr w14:val="tx1"/>
            </w14:solidFill>
          </w14:textFill>
        </w:rPr>
        <w:t xml:space="preserve">合同签订后付至合同总金额的40%，剩余款项待服务期结束后付清。（具体付款进度以财政拨款为准）</w:t>
      </w:r>
      <w:r/>
    </w:p>
    <w:p>
      <w:pPr>
        <w:ind w:firstLine="420"/>
        <w:jc w:val="left"/>
        <w:spacing w:line="360" w:lineRule="auto"/>
        <w:widowControl/>
        <w:rPr>
          <w:rFonts w:hint="default" w:ascii="宋体" w:hAnsi="宋体" w:eastAsia="宋体"/>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olor w:val="000000" w:themeColor="text1"/>
          <w:szCs w:val="28"/>
          <w:highlight w:val="none"/>
          <w:lang w:val="en-US" w:eastAsia="zh-CN"/>
          <w14:textFill>
            <w14:solidFill>
              <w14:schemeClr w14:val="tx1"/>
            </w14:solidFill>
          </w14:textFill>
        </w:rPr>
        <w:t xml:space="preserve">考核要求</w:t>
      </w:r>
      <w:r/>
    </w:p>
    <w:p>
      <w:pPr>
        <w:ind w:firstLine="420"/>
        <w:jc w:val="left"/>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eastAsia="宋体"/>
          <w:color w:val="000000" w:themeColor="text1"/>
          <w:szCs w:val="28"/>
          <w:highlight w:val="none"/>
          <w14:textFill>
            <w14:solidFill>
              <w14:schemeClr w14:val="tx1"/>
            </w14:solidFill>
          </w14:textFill>
        </w:rPr>
        <w:t xml:space="preserve">本项目年</w:t>
      </w:r>
      <w:r>
        <w:rPr>
          <w:rFonts w:ascii="宋体" w:hAnsi="宋体" w:eastAsia="宋体"/>
          <w:color w:val="000000" w:themeColor="text1"/>
          <w:szCs w:val="28"/>
          <w:highlight w:val="none"/>
          <w14:textFill>
            <w14:solidFill>
              <w14:schemeClr w14:val="tx1"/>
            </w14:solidFill>
          </w14:textFill>
        </w:rPr>
        <w:t xml:space="preserve">度考核总分值为100分</w:t>
      </w:r>
      <w:r>
        <w:rPr>
          <w:rFonts w:hint="eastAsia" w:ascii="宋体" w:hAnsi="宋体" w:cs="宋体"/>
          <w:color w:val="000000" w:themeColor="text1"/>
          <w:highlight w:val="none"/>
          <w14:textFill>
            <w14:solidFill>
              <w14:schemeClr w14:val="tx1"/>
            </w14:solidFill>
          </w14:textFill>
        </w:rPr>
        <w:t xml:space="preserve">。年度考核得分9</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分（含）以上按合同全款支付；</w:t>
      </w:r>
      <w:r>
        <w:rPr>
          <w:rFonts w:hint="eastAsia" w:ascii="宋体" w:hAnsi="宋体" w:cs="宋体"/>
          <w:color w:val="000000" w:themeColor="text1"/>
          <w:highlight w:val="none"/>
          <w:lang w:val="en-US" w:eastAsia="zh-CN"/>
          <w14:textFill>
            <w14:solidFill>
              <w14:schemeClr w14:val="tx1"/>
            </w14:solidFill>
          </w14:textFill>
        </w:rPr>
        <w:t xml:space="preserve">年度考核得分</w:t>
      </w: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分</w:t>
      </w:r>
      <w:r>
        <w:rPr>
          <w:rFonts w:hint="eastAsia" w:ascii="宋体" w:hAnsi="宋体" w:cs="宋体"/>
          <w:color w:val="000000" w:themeColor="text1"/>
          <w:highlight w:val="none"/>
          <w:lang w:val="en-US" w:eastAsia="zh-CN"/>
          <w14:textFill>
            <w14:solidFill>
              <w14:schemeClr w14:val="tx1"/>
            </w14:solidFill>
          </w14:textFill>
        </w:rPr>
        <w:t xml:space="preserve">以下每少一分扣减合同款的百分之一</w:t>
      </w:r>
      <w:r>
        <w:rPr>
          <w:rFonts w:hint="eastAsia" w:ascii="宋体" w:hAnsi="宋体" w:cs="宋体"/>
          <w:color w:val="000000" w:themeColor="text1"/>
          <w:highlight w:val="none"/>
          <w14:textFill>
            <w14:solidFill>
              <w14:schemeClr w14:val="tx1"/>
            </w14:solidFill>
          </w14:textFill>
        </w:rPr>
        <w:t xml:space="preserve">；考核得分低于</w:t>
      </w:r>
      <w:r>
        <w:rPr>
          <w:rFonts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0分，甲方有权提前终止合同，不支付剩余款项。</w:t>
      </w:r>
      <w:r/>
    </w:p>
    <w:p>
      <w:pPr>
        <w:ind w:firstLine="420"/>
        <w:jc w:val="left"/>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32"/>
        <w:spacing w:line="360" w:lineRule="auto"/>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考核标准如下：</w:t>
      </w:r>
      <w:r/>
    </w:p>
    <w:tbl>
      <w:tblPr>
        <w:tblStyle w:val="963"/>
        <w:tblW w:w="929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4"/>
        <w:gridCol w:w="1412"/>
        <w:gridCol w:w="1062"/>
        <w:gridCol w:w="5738"/>
        <w:gridCol w:w="651"/>
      </w:tblGrid>
      <w:tr>
        <w:trPr>
          <w:trHeight w:val="270"/>
        </w:trPr>
        <w:tc>
          <w:tcPr>
            <w:shd w:val="clear" w:color="auto" w:fill="auto"/>
            <w:tcW w:w="434"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考核大类</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考核项目</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细化考核标准</w:t>
            </w:r>
            <w:r/>
          </w:p>
        </w:tc>
        <w:tc>
          <w:tcPr>
            <w:shd w:val="clear" w:color="auto" w:fill="auto"/>
            <w:tcW w:w="651"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分值</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基础设施运行保障</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设备完好率</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各使用单位平台自检监控在线率≥97%；每低于1个百分点扣3分；扣分扣完本项分值为止。核查来源：统一运维管理平台监控统计报表</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故障应急处置</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响应处置速度</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按照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项目方案要求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执行响应及处置时限；不同故障</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，未在规定时限响应或未按期维修完成，每发生1次扣0.5分，扣分扣完本项分值为止。核查来源：运维工单系统记录、故障处置台账</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W w:w="1412" w:type="dxa"/>
            <w:vAlign w:val="center"/>
            <w:vMerge w:val="restart"/>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巡检维保管理</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定期巡检</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按照运维方案完成全范围维保设备定期巡检，覆盖网络、安全、服务器、终端等；巡检计划未执行、巡检漏设备、巡检记录缺失，每1次扣0.5分，扣分扣完本项分值为止。核查来源：巡检工单、巡检报告、平台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W w:w="1412" w:type="dxa"/>
            <w:vAlign w:val="center"/>
            <w:vMerge w:val="continue"/>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机房及前端设备保养清洁</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机房设备、前端设备每月完成1次保养与清洁作业；未按期开展、作业记录缺失、现场核查未完成清洁保养，每次扣0.5分，扣分扣完本项分值为止。核查来源：保养清洁记录表、现场抽查</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r>
      <w:tr>
        <w:trPr>
          <w:trHeight w:val="270"/>
        </w:trPr>
        <w:tc>
          <w:tcPr>
            <w:shd w:val="clear" w:color="auto" w:fill="auto"/>
            <w:tcW w:w="434" w:type="dxa"/>
            <w:vAlign w:val="center"/>
            <w:textDirection w:val="lrTb"/>
            <w:noWrap/>
          </w:tcPr>
          <w:p>
            <w:pPr>
              <w:jc w:val="right"/>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信息安全管控</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系统漏洞与风险处置</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开展常态化安全核查；每发现1处设备弱口令扣0.1分；每发现1个未及时处置的系统漏洞/安全风险扣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0.5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分，扣分扣完本项分值为止。核查来源：漏洞扫描报告、统一运维平台安全告警记录</w:t>
            </w:r>
            <w:r/>
          </w:p>
        </w:tc>
        <w:tc>
          <w:tcPr>
            <w:shd w:val="clear" w:color="auto" w:fill="auto"/>
            <w:tcW w:w="651" w:type="dxa"/>
            <w:vAlign w:val="center"/>
            <w:textDirection w:val="lrTb"/>
            <w:noWrap/>
          </w:tcPr>
          <w:p>
            <w:pPr>
              <w:jc w:val="right"/>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备件资源保障</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备件情况</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建立备件库，落实备件替代机制；故障发生后出现无可用备件进行故障替代处置，每发生1次扣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分，扣分扣完本项分值为止。核查来源：备件台账、故障处置工单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7</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客户服务管理</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客户满意度</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受理各使用单位反馈，经核实为服务商责任的有效投诉，每1次扣1分，扣分扣完本项分值为止；包含服务态度、处置质量、时效类投诉。核查来源：投诉登记台账、回访记录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统一运维平台管理</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统一运维管理平台</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统一运维管理平台发生实质性系统漏洞、功能缺陷、安全风险、管控缺失；每发现1次扣1分，扣分扣完本项分值为止；核查来源：平台巡检记录、功能测试记录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auto"/>
            <w:tcW w:w="1412" w:type="dxa"/>
            <w:vAlign w:val="center"/>
            <w:vMerge w:val="restart"/>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现场作业管理</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人员遵守管理规程</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运维人员进入各单位现场作业，严格遵守使用单位内部管理规程；违规作业、未履行进场登记、违反现场管理要求，每违反 1次扣1分，扣分扣完本项分值为止。核查来源：现场检查记录、使用单位反馈</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0</w:t>
            </w:r>
            <w:r/>
          </w:p>
        </w:tc>
        <w:tc>
          <w:tcPr>
            <w:shd w:val="clear" w:color="auto" w:fill="auto"/>
            <w:tcW w:w="1412" w:type="dxa"/>
            <w:vAlign w:val="center"/>
            <w:vMerge w:val="continue"/>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维修场所环境整洁</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维修作业现场设备、工具摆放整齐；作业结束做到工完场清；出现设备乱堆放、报废配件随意丢弃、现场脏乱，每次扣1分，扣完本项分值。核查来源：现场抽查、照片记录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维修信息管理</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维修信息记录管理</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所有故障维修工单记录完整详实，包含故障现象、处置过程、处置结果、处置时间、处置人；工单漏项、关键信息缺失、记录虚假，每发现1处扣1分，扣分扣完本项分值为止。核查来源：运维工单、维修档案</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服务时效管控</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服务响应及时性</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不满足采购文件要求时效标准，每发生1次扣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0.5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分，扣分扣完本项分值为止。重大故障可按分级约定豁免，需留存审批记录。核查来源：服务台工单、时间记录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服务质量管控</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服务质量及服务态度</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同一故障重复维修≥2次必须向招标人上报备案；重复维修引发用户投诉且未履行上报程序，每次扣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分；服务态度恶劣、与使用单位人员发生争执，参照本条款一并扣分，扣分扣完本项分值为止。核查来源：工单重复故障统计、投诉记录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W w:w="1412" w:type="dxa"/>
            <w:vAlign w:val="center"/>
            <w:textDirection w:val="lrTb"/>
            <w:noWrap/>
          </w:tcPr>
          <w:p>
            <w:pPr>
              <w:jc w:val="left"/>
              <w:keepLines w:val="0"/>
              <w:keepNext w:val="0"/>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月度</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管理</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月度服务报告</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次月15日前提交完整上月度服务报告，材料包含维修记录表、设备巡检记录、安全风险台账、故障统计分析等；因服务商自身原因逾期提交、报告缺核心材料、完全无法提交，每次扣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分，扣完本项分值。核查来源：报告接收登记记录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r>
      <w:tr>
        <w:trPr>
          <w:trHeight w:val="270"/>
        </w:trPr>
        <w:tc>
          <w:tcPr>
            <w:shd w:val="clear" w:color="auto" w:fill="auto"/>
            <w:tcW w:w="434"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组织调度管理</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服从工作调度安排</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无条件服从招标人工作调度、任务安排、临时工作指令；拒不执行、推诿拖延工作任务，每次扣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分，扣完本项分值。核查来源：工作任务通知单、沟通记录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270"/>
        </w:trPr>
        <w:tc>
          <w:tcPr>
            <w:shd w:val="clear" w:color="auto" w:fill="auto"/>
            <w:tcW w:w="434" w:type="dxa"/>
            <w:vAlign w:val="center"/>
            <w:textDirection w:val="lrTb"/>
            <w:noWrap/>
          </w:tcPr>
          <w:p>
            <w:pPr>
              <w:jc w:val="right"/>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一</w:t>
            </w:r>
            <w:r/>
          </w:p>
        </w:tc>
        <w:tc>
          <w:tcPr>
            <w:shd w:val="clear" w:color="auto" w:fill="auto"/>
            <w:tcW w:w="1412" w:type="dxa"/>
            <w:vAlign w:val="center"/>
            <w:textDirection w:val="lrTb"/>
            <w:noWrap/>
          </w:tcPr>
          <w:p>
            <w:pPr>
              <w:jc w:val="left"/>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专项扣分项</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保密信息管理</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严格遵守保密管理条款，严禁泄露、外传视频、图像、业务数据等使用单位保密信息；发生信息泄露事件查证属实，一次扣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无上限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。核查来源：事件调查报告、用户反馈、安全审计记录</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270"/>
        </w:trPr>
        <w:tc>
          <w:tcPr>
            <w:shd w:val="clear" w:color="auto" w:fill="auto"/>
            <w:tcW w:w="434"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二</w:t>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专项加分项</w:t>
            </w:r>
            <w:r/>
          </w:p>
        </w:tc>
        <w:tc>
          <w:tcPr>
            <w:shd w:val="clear" w:color="auto" w:fill="auto"/>
            <w:tcW w:w="106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紧急事件保障</w:t>
            </w:r>
            <w:r/>
          </w:p>
        </w:tc>
        <w:tc>
          <w:tcPr>
            <w:shd w:val="clear" w:color="auto" w:fill="auto"/>
            <w:tcW w:w="573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完成重大活动、应急维稳等紧急事件运维保障，保障顺利无事故，1次加1分，本项累计最高</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5分，总分上限100分。核查来源：保障工作总结报告</w:t>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270"/>
        </w:trPr>
        <w:tc>
          <w:tcPr>
            <w:shd w:val="clear" w:color="auto" w:fill="auto"/>
            <w:tcW w:w="434" w:type="dxa"/>
            <w:vAlign w:val="center"/>
            <w:textDirection w:val="lrTb"/>
            <w:noWrap/>
          </w:tcPr>
          <w:p>
            <w:pP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W w:w="1412"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合计</w:t>
            </w:r>
            <w:r/>
          </w:p>
        </w:tc>
        <w:tc>
          <w:tcPr>
            <w:shd w:val="clear" w:color="auto" w:fill="auto"/>
            <w:tcW w:w="1062" w:type="dxa"/>
            <w:vAlign w:val="center"/>
            <w:textDirection w:val="lrTb"/>
            <w:noWrap/>
          </w:tcPr>
          <w:p>
            <w:pPr>
              <w:jc w:val="left"/>
              <w:keepLines w:val="0"/>
              <w:keepNext w:val="0"/>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r>
            <w:r/>
          </w:p>
        </w:tc>
        <w:tc>
          <w:tcPr>
            <w:shd w:val="clear" w:color="auto" w:fill="auto"/>
            <w:tcW w:w="5738" w:type="dxa"/>
            <w:vAlign w:val="center"/>
            <w:textDirection w:val="lrTb"/>
            <w:noWrap/>
          </w:tcPr>
          <w:p>
            <w:pPr>
              <w:jc w:val="left"/>
              <w:keepLines w:val="0"/>
              <w:keepNext w:val="0"/>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r>
            <w:r/>
          </w:p>
        </w:tc>
        <w:tc>
          <w:tcPr>
            <w:shd w:val="clear" w:color="auto" w:fill="auto"/>
            <w:tcW w:w="651" w:type="dxa"/>
            <w:vAlign w:val="center"/>
            <w:textDirection w:val="lrTb"/>
            <w:noWrap/>
          </w:tcPr>
          <w:p>
            <w:pPr>
              <w:jc w:val="righ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w:t>
            </w:r>
            <w:r/>
          </w:p>
        </w:tc>
      </w:tr>
    </w:tbl>
    <w:p>
      <w:pPr>
        <w:ind w:firstLine="422"/>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第四条 甲</w:t>
      </w:r>
      <w:r>
        <w:rPr>
          <w:b/>
          <w:bCs/>
          <w:color w:val="000000" w:themeColor="text1"/>
          <w:highlight w:val="none"/>
          <w14:textFill>
            <w14:solidFill>
              <w14:schemeClr w14:val="tx1"/>
            </w14:solidFill>
          </w14:textFill>
        </w:rPr>
        <w:t xml:space="preserve">乙</w:t>
      </w:r>
      <w:r>
        <w:rPr>
          <w:rFonts w:hint="eastAsia"/>
          <w:b/>
          <w:bCs/>
          <w:color w:val="000000" w:themeColor="text1"/>
          <w:highlight w:val="none"/>
          <w14:textFill>
            <w14:solidFill>
              <w14:schemeClr w14:val="tx1"/>
            </w14:solidFill>
          </w14:textFill>
        </w:rPr>
        <w:t xml:space="preserve">双</w:t>
      </w:r>
      <w:r>
        <w:rPr>
          <w:b/>
          <w:bCs/>
          <w:color w:val="000000" w:themeColor="text1"/>
          <w:highlight w:val="none"/>
          <w14:textFill>
            <w14:solidFill>
              <w14:schemeClr w14:val="tx1"/>
            </w14:solidFill>
          </w14:textFill>
        </w:rPr>
        <w:t xml:space="preserve">方责任</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（一）甲方责任</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为项目</w:t>
      </w:r>
      <w:r>
        <w:rPr>
          <w:rFonts w:ascii="宋体" w:hAnsi="宋体"/>
          <w:color w:val="000000" w:themeColor="text1"/>
          <w:highlight w:val="none"/>
          <w14:textFill>
            <w14:solidFill>
              <w14:schemeClr w14:val="tx1"/>
            </w14:solidFill>
          </w14:textFill>
        </w:rPr>
        <w:t xml:space="preserve">实施提供必要的</w:t>
      </w:r>
      <w:r>
        <w:rPr>
          <w:rFonts w:hint="eastAsia" w:ascii="宋体" w:hAnsi="宋体"/>
          <w:color w:val="000000" w:themeColor="text1"/>
          <w:highlight w:val="none"/>
          <w14:textFill>
            <w14:solidFill>
              <w14:schemeClr w14:val="tx1"/>
            </w14:solidFill>
          </w14:textFill>
        </w:rPr>
        <w:t xml:space="preserve">场地和便利</w:t>
      </w:r>
      <w:r>
        <w:rPr>
          <w:rFonts w:ascii="宋体" w:hAnsi="宋体"/>
          <w:color w:val="000000" w:themeColor="text1"/>
          <w:highlight w:val="none"/>
          <w14:textFill>
            <w14:solidFill>
              <w14:schemeClr w14:val="tx1"/>
            </w14:solidFill>
          </w14:textFill>
        </w:rPr>
        <w:t xml:space="preserve">帮助，按时</w:t>
      </w:r>
      <w:r>
        <w:rPr>
          <w:rFonts w:hint="eastAsia" w:ascii="宋体" w:hAnsi="宋体"/>
          <w:color w:val="000000" w:themeColor="text1"/>
          <w:highlight w:val="none"/>
          <w14:textFill>
            <w14:solidFill>
              <w14:schemeClr w14:val="tx1"/>
            </w14:solidFill>
          </w14:textFill>
        </w:rPr>
        <w:t xml:space="preserve">考核</w:t>
      </w:r>
      <w:r>
        <w:rPr>
          <w:rFonts w:ascii="宋体" w:hAnsi="宋体"/>
          <w:color w:val="000000" w:themeColor="text1"/>
          <w:highlight w:val="none"/>
          <w14:textFill>
            <w14:solidFill>
              <w14:schemeClr w14:val="tx1"/>
            </w14:solidFill>
          </w14:textFill>
        </w:rPr>
        <w:t xml:space="preserve">，按时支付合同款项等</w:t>
      </w:r>
      <w:r>
        <w:rPr>
          <w:rFonts w:hint="eastAsia" w:ascii="宋体" w:hAnsi="宋体"/>
          <w:color w:val="000000" w:themeColor="text1"/>
          <w:highlight w:val="none"/>
          <w14:textFill>
            <w14:solidFill>
              <w14:schemeClr w14:val="tx1"/>
            </w14:solidFill>
          </w14:textFill>
        </w:rPr>
        <w:t xml:space="preserve">。</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（二）乙方责任</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按招标文件</w:t>
      </w:r>
      <w:r>
        <w:rPr>
          <w:rFonts w:ascii="宋体" w:hAnsi="宋体"/>
          <w:color w:val="000000" w:themeColor="text1"/>
          <w:highlight w:val="none"/>
          <w14:textFill>
            <w14:solidFill>
              <w14:schemeClr w14:val="tx1"/>
            </w14:solidFill>
          </w14:textFill>
        </w:rPr>
        <w:t xml:space="preserve">及投标文件要求</w:t>
      </w:r>
      <w:r>
        <w:rPr>
          <w:rFonts w:hint="eastAsia" w:ascii="宋体" w:hAnsi="宋体"/>
          <w:color w:val="000000" w:themeColor="text1"/>
          <w:highlight w:val="none"/>
          <w14:textFill>
            <w14:solidFill>
              <w14:schemeClr w14:val="tx1"/>
            </w14:solidFill>
          </w14:textFill>
        </w:rPr>
        <w:t xml:space="preserve">完成服务内容、承诺</w:t>
      </w:r>
      <w:r>
        <w:rPr>
          <w:rFonts w:ascii="宋体" w:hAnsi="宋体"/>
          <w:color w:val="000000" w:themeColor="text1"/>
          <w:highlight w:val="none"/>
          <w14:textFill>
            <w14:solidFill>
              <w14:schemeClr w14:val="tx1"/>
            </w14:solidFill>
          </w14:textFill>
        </w:rPr>
        <w:t xml:space="preserve">等。</w:t>
      </w:r>
      <w:r/>
    </w:p>
    <w:p>
      <w:pPr>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第五条 违约责任及索赔</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1.甲乙双方任何一方违反合同，造成对方经济损失的，应给予对方经济赔偿。</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2.如果乙方无正当理由拖延管理或不按合同提供服务，甲方可以加收违约损失赔偿。</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3.乙方如给甲方造成的损失的，乙方应予以赔偿。</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乙方如迟延履行合同、不完全履行合同，甲方要求乙方继续履行合同的，乙方仍应继续履行合同；不履行或履行合同不符合约定，甲方均有权解除合同，并就乙方违约给甲方造成的损失向乙方索赔。</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5.乙方未能履行合同义务（除不可抗力因素外），不能完成合同约定的内容，甲方有权要求乙方给予甲方经济赔偿。</w:t>
      </w:r>
      <w:r/>
    </w:p>
    <w:p>
      <w:pPr>
        <w:ind w:firstLine="420"/>
        <w:spacing w:line="360" w:lineRule="auto"/>
        <w:tabs>
          <w:tab w:val="left" w:pos="999" w:leader="none"/>
        </w:tabs>
        <w:rPr>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如果甲方提出索赔通知后</w:t>
      </w:r>
      <w:r>
        <w:rPr>
          <w:rFonts w:ascii="宋体" w:hAnsi="宋体"/>
          <w:color w:val="000000" w:themeColor="text1"/>
          <w:highlight w:val="none"/>
          <w14:textFill>
            <w14:solidFill>
              <w14:schemeClr w14:val="tx1"/>
            </w14:solidFill>
          </w14:textFill>
        </w:rPr>
        <w:t xml:space="preserve">15</w:t>
      </w:r>
      <w:r>
        <w:rPr>
          <w:rFonts w:hint="eastAsia" w:ascii="宋体" w:hAnsi="宋体"/>
          <w:color w:val="000000" w:themeColor="text1"/>
          <w:highlight w:val="none"/>
          <w14:textFill>
            <w14:solidFill>
              <w14:schemeClr w14:val="tx1"/>
            </w14:solidFill>
          </w14:textFill>
        </w:rPr>
        <w:t xml:space="preserve">日内或甲方允许的更长时间内乙方未能予以答复，该索赔应视为已经被</w:t>
      </w:r>
      <w:r>
        <w:rPr>
          <w:rFonts w:hint="eastAsia"/>
          <w:color w:val="000000" w:themeColor="text1"/>
          <w:highlight w:val="none"/>
          <w14:textFill>
            <w14:solidFill>
              <w14:schemeClr w14:val="tx1"/>
            </w14:solidFill>
          </w14:textFill>
        </w:rPr>
        <w:t xml:space="preserve">乙方接受。甲方将从未付款项中扣除索赔金额，</w:t>
      </w:r>
      <w:r>
        <w:rPr>
          <w:rFonts w:hint="eastAsia" w:ascii="宋体" w:hAnsi="宋体"/>
          <w:color w:val="000000" w:themeColor="text1"/>
          <w:szCs w:val="21"/>
          <w:highlight w:val="none"/>
          <w14:textFill>
            <w14:solidFill>
              <w14:schemeClr w14:val="tx1"/>
            </w14:solidFill>
          </w14:textFill>
        </w:rPr>
        <w:t xml:space="preserve">并拥有对赔偿不足部分进一步索赔的权利</w:t>
      </w:r>
      <w:r>
        <w:rPr>
          <w:rFonts w:hint="eastAsia"/>
          <w:color w:val="000000" w:themeColor="text1"/>
          <w:highlight w:val="none"/>
          <w14:textFill>
            <w14:solidFill>
              <w14:schemeClr w14:val="tx1"/>
            </w14:solidFill>
          </w14:textFill>
        </w:rPr>
        <w:t xml:space="preserve">。</w:t>
      </w:r>
      <w:r/>
    </w:p>
    <w:p>
      <w:pPr>
        <w:ind w:firstLine="420"/>
        <w:spacing w:line="360" w:lineRule="auto"/>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7.乙方负有对自己员工的安全责任，甲方不承担任何相关责任。</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8.</w:t>
      </w:r>
      <w:r>
        <w:rPr>
          <w:rFonts w:hint="eastAsia" w:ascii="宋体" w:hAnsi="宋体"/>
          <w:color w:val="000000" w:themeColor="text1"/>
          <w:highlight w:val="none"/>
          <w14:textFill>
            <w14:solidFill>
              <w14:schemeClr w14:val="tx1"/>
            </w14:solidFill>
          </w14:textFill>
        </w:rPr>
        <w:t xml:space="preserve">因乙方原因解除、终止本合同的，则乙方向甲方支付违约金为本合同价款的20%。</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w:t>
      </w:r>
      <w:r>
        <w:rPr>
          <w:rFonts w:hint="eastAsia" w:ascii="宋体" w:hAnsi="宋体" w:cs="宋体"/>
          <w:b/>
          <w:bCs/>
          <w:color w:val="000000" w:themeColor="text1"/>
          <w:szCs w:val="21"/>
          <w:highlight w:val="none"/>
          <w:lang w:val="en-US" w:eastAsia="zh-CN"/>
          <w14:textFill>
            <w14:solidFill>
              <w14:schemeClr w14:val="tx1"/>
            </w14:solidFill>
          </w14:textFill>
        </w:rPr>
        <w:t xml:space="preserve">六</w:t>
      </w:r>
      <w:r>
        <w:rPr>
          <w:rFonts w:hint="eastAsia" w:ascii="宋体" w:hAnsi="宋体" w:cs="宋体"/>
          <w:b/>
          <w:bCs/>
          <w:color w:val="000000" w:themeColor="text1"/>
          <w:szCs w:val="21"/>
          <w:highlight w:val="none"/>
          <w14:textFill>
            <w14:solidFill>
              <w14:schemeClr w14:val="tx1"/>
            </w14:solidFill>
          </w14:textFill>
        </w:rPr>
        <w:t xml:space="preserve">条 不可抗力</w:t>
      </w:r>
      <w:r/>
    </w:p>
    <w:p>
      <w:pPr>
        <w:ind w:firstLine="420"/>
        <w:spacing w:line="360" w:lineRule="auto"/>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w:t>
      </w:r>
      <w:r>
        <w:rPr>
          <w:rFonts w:hint="eastAsia" w:ascii="宋体" w:hAnsi="宋体" w:cs="宋体"/>
          <w:b/>
          <w:bCs/>
          <w:color w:val="000000" w:themeColor="text1"/>
          <w:szCs w:val="21"/>
          <w:highlight w:val="none"/>
          <w:lang w:val="en-US" w:eastAsia="zh-CN"/>
          <w14:textFill>
            <w14:solidFill>
              <w14:schemeClr w14:val="tx1"/>
            </w14:solidFill>
          </w14:textFill>
        </w:rPr>
        <w:t xml:space="preserve">七</w:t>
      </w:r>
      <w:r>
        <w:rPr>
          <w:rFonts w:hint="eastAsia" w:ascii="宋体" w:hAnsi="宋体" w:cs="宋体"/>
          <w:b/>
          <w:bCs/>
          <w:color w:val="000000" w:themeColor="text1"/>
          <w:szCs w:val="21"/>
          <w:highlight w:val="none"/>
          <w14:textFill>
            <w14:solidFill>
              <w14:schemeClr w14:val="tx1"/>
            </w14:solidFill>
          </w14:textFill>
        </w:rPr>
        <w:t xml:space="preserve">条 争端的解决</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1.甲方和乙方应通过友好协商，解决在执行本合同过程中所发生的或与本合同有关的一切争端。</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2.如果调解不成，双方中的任何一方可向甲方所在地人民法院提起诉讼。</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.因合同部分履行引发诉讼的，在诉讼期间，除正在进行诉讼的部分外，本合同的其它部分应继续执行。</w:t>
      </w:r>
      <w:r/>
    </w:p>
    <w:p>
      <w:pPr>
        <w:ind w:firstLine="422"/>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ind w:firstLine="42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w:t>
      </w:r>
      <w:r>
        <w:rPr>
          <w:rFonts w:hint="eastAsia" w:ascii="宋体" w:hAnsi="宋体" w:cs="宋体"/>
          <w:b/>
          <w:bCs/>
          <w:color w:val="000000" w:themeColor="text1"/>
          <w:szCs w:val="21"/>
          <w:highlight w:val="none"/>
          <w:lang w:val="en-US" w:eastAsia="zh-CN"/>
          <w14:textFill>
            <w14:solidFill>
              <w14:schemeClr w14:val="tx1"/>
            </w14:solidFill>
          </w14:textFill>
        </w:rPr>
        <w:t xml:space="preserve">八</w:t>
      </w:r>
      <w:r>
        <w:rPr>
          <w:rFonts w:hint="eastAsia" w:ascii="宋体" w:hAnsi="宋体" w:cs="宋体"/>
          <w:b/>
          <w:bCs/>
          <w:color w:val="000000" w:themeColor="text1"/>
          <w:szCs w:val="21"/>
          <w:highlight w:val="none"/>
          <w14:textFill>
            <w14:solidFill>
              <w14:schemeClr w14:val="tx1"/>
            </w14:solidFill>
          </w14:textFill>
        </w:rPr>
        <w:t xml:space="preserve">条 违约终止合同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1.1 如果乙方未能在合同规定的限期或甲方同意延长的限期内提供部分或全部货物、服务。</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1.2 如果乙方未能履行合同规定的其它任何义务。</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3.如果甲方违约，应承担相应的违约责任。</w:t>
      </w:r>
      <w:r/>
    </w:p>
    <w:p>
      <w:pPr>
        <w:ind w:firstLine="422"/>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ind w:firstLine="42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w:t>
      </w:r>
      <w:r>
        <w:rPr>
          <w:rFonts w:hint="eastAsia" w:ascii="宋体" w:hAnsi="宋体" w:cs="宋体"/>
          <w:b/>
          <w:bCs/>
          <w:color w:val="000000" w:themeColor="text1"/>
          <w:szCs w:val="21"/>
          <w:highlight w:val="none"/>
          <w:lang w:val="en-US" w:eastAsia="zh-CN"/>
          <w14:textFill>
            <w14:solidFill>
              <w14:schemeClr w14:val="tx1"/>
            </w14:solidFill>
          </w14:textFill>
        </w:rPr>
        <w:t xml:space="preserve">九</w:t>
      </w:r>
      <w:r>
        <w:rPr>
          <w:rFonts w:hint="eastAsia" w:ascii="宋体" w:hAnsi="宋体" w:cs="宋体"/>
          <w:b/>
          <w:bCs/>
          <w:color w:val="000000" w:themeColor="text1"/>
          <w:szCs w:val="21"/>
          <w:highlight w:val="none"/>
          <w14:textFill>
            <w14:solidFill>
              <w14:schemeClr w14:val="tx1"/>
            </w14:solidFill>
          </w14:textFill>
        </w:rPr>
        <w:t xml:space="preserve">条 合同生效</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1.双方签约人为各自法定代表人或被授权代表。</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3.本合同壹式肆份，</w:t>
      </w:r>
      <w:r>
        <w:rPr>
          <w:rFonts w:hint="eastAsia" w:ascii="宋体" w:hAnsi="宋体"/>
          <w:color w:val="000000" w:themeColor="text1"/>
          <w:szCs w:val="21"/>
          <w:highlight w:val="none"/>
          <w14:textFill>
            <w14:solidFill>
              <w14:schemeClr w14:val="tx1"/>
            </w14:solidFill>
          </w14:textFill>
        </w:rPr>
        <w:t xml:space="preserve">甲方执</w:t>
      </w:r>
      <w:r>
        <w:rPr>
          <w:rFonts w:hint="eastAsia" w:ascii="宋体" w:hAnsi="宋体"/>
          <w:color w:val="000000" w:themeColor="text1"/>
          <w:szCs w:val="21"/>
          <w:highlight w:val="none"/>
          <w:u w:val="single"/>
          <w14:textFill>
            <w14:solidFill>
              <w14:schemeClr w14:val="tx1"/>
            </w14:solidFill>
          </w14:textFill>
        </w:rPr>
        <w:t xml:space="preserve">贰</w:t>
      </w:r>
      <w:r>
        <w:rPr>
          <w:rFonts w:hint="eastAsia" w:ascii="宋体" w:hAnsi="宋体"/>
          <w:color w:val="000000" w:themeColor="text1"/>
          <w:szCs w:val="21"/>
          <w:highlight w:val="none"/>
          <w14:textFill>
            <w14:solidFill>
              <w14:schemeClr w14:val="tx1"/>
            </w14:solidFill>
          </w14:textFill>
        </w:rPr>
        <w:t xml:space="preserve">份、乙方和招标代理人各执</w:t>
      </w:r>
      <w:r>
        <w:rPr>
          <w:rFonts w:hint="eastAsia" w:ascii="宋体" w:hAnsi="宋体"/>
          <w:color w:val="000000" w:themeColor="text1"/>
          <w:szCs w:val="21"/>
          <w:highlight w:val="none"/>
          <w:u w:val="single"/>
          <w14:textFill>
            <w14:solidFill>
              <w14:schemeClr w14:val="tx1"/>
            </w14:solidFill>
          </w14:textFill>
        </w:rPr>
        <w:t xml:space="preserve">壹</w:t>
      </w:r>
      <w:r>
        <w:rPr>
          <w:rFonts w:hint="eastAsia" w:ascii="宋体" w:hAnsi="宋体"/>
          <w:color w:val="000000" w:themeColor="text1"/>
          <w:szCs w:val="21"/>
          <w:highlight w:val="none"/>
          <w14:textFill>
            <w14:solidFill>
              <w14:schemeClr w14:val="tx1"/>
            </w14:solidFill>
          </w14:textFill>
        </w:rPr>
        <w:t xml:space="preserve">份</w:t>
      </w:r>
      <w:r>
        <w:rPr>
          <w:rFonts w:hint="eastAsia" w:ascii="宋体" w:hAnsi="宋体"/>
          <w:color w:val="000000" w:themeColor="text1"/>
          <w:highlight w:val="none"/>
          <w14:textFill>
            <w14:solidFill>
              <w14:schemeClr w14:val="tx1"/>
            </w14:solidFill>
          </w14:textFill>
        </w:rPr>
        <w:t xml:space="preserve">，各份具有同等法律效力。</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4.本合同应按照中华人民共和国的现行法律进行解释。</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5.合同修改：除甲乙双方签署书面修改、补充协议，并成为本合同不可分割的一部分之外，本合同条件不得有任何变化或修改。</w:t>
      </w:r>
      <w:r/>
    </w:p>
    <w:p>
      <w:pPr>
        <w:ind w:firstLine="420"/>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以下无正文</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乙方：                    </w:t>
      </w:r>
      <w:r>
        <w:rPr>
          <w:rFonts w:ascii="宋体" w:hAnsi="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法定代表人（授权代表）：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法定代表人（授权代表）：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签约日期：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签约日期：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开户行：</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账</w:t>
      </w:r>
      <w:r>
        <w:rPr>
          <w:rFonts w:hint="eastAsia" w:ascii="宋体" w:hAnsi="宋体"/>
          <w:color w:val="000000" w:themeColor="text1"/>
          <w:szCs w:val="21"/>
          <w:highlight w:val="none"/>
          <w14:textFill>
            <w14:solidFill>
              <w14:schemeClr w14:val="tx1"/>
            </w14:solidFill>
          </w14:textFill>
        </w:rPr>
        <w:t xml:space="preserve">户：</w:t>
      </w:r>
      <w:r/>
    </w:p>
    <w:p>
      <w:pPr>
        <w:ind w:firstLine="422"/>
        <w:keepLines w:val="0"/>
        <w:keepNext w:val="0"/>
        <w:pageBreakBefore w:val="0"/>
        <w:spacing w:line="360" w:lineRule="auto"/>
        <w:widowControl w:val="off"/>
        <w:rPr>
          <w:rFonts w:hint="eastAsia"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r>
      <w:r/>
    </w:p>
    <w:p>
      <w:pPr>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br w:type="page" w:clear="all"/>
      </w:r>
      <w:r/>
    </w:p>
    <w:p>
      <w:pPr>
        <w:pStyle w:val="1186"/>
        <w:rPr>
          <w:rFonts w:hint="eastAsia" w:asciiTheme="minorEastAsia" w:hAnsiTheme="minorEastAsia" w:eastAsiaTheme="minorEastAsia" w:cstheme="minorEastAsia"/>
          <w:b/>
          <w:color w:val="000000" w:themeColor="text1"/>
          <w:sz w:val="44"/>
          <w:szCs w:val="44"/>
          <w:highlight w:val="none"/>
          <w:lang w:val="en-US" w:eastAsia="zh-CN" w:bidi="ar-SA"/>
          <w14:textFill>
            <w14:solidFill>
              <w14:schemeClr w14:val="tx1"/>
            </w14:solidFill>
          </w14:textFill>
        </w:rPr>
      </w:pPr>
      <w:r/>
      <w:bookmarkStart w:id="79" w:name="_Toc7406"/>
      <w:r>
        <w:rPr>
          <w:rFonts w:hint="eastAsia" w:asciiTheme="minorEastAsia" w:hAnsiTheme="minorEastAsia" w:eastAsiaTheme="minorEastAsia" w:cstheme="minorEastAsia"/>
          <w:b/>
          <w:color w:val="000000" w:themeColor="text1"/>
          <w:sz w:val="44"/>
          <w:szCs w:val="44"/>
          <w:highlight w:val="none"/>
          <w:lang w:val="en-US" w:eastAsia="zh-CN" w:bidi="ar-SA"/>
          <w14:textFill>
            <w14:solidFill>
              <w14:schemeClr w14:val="tx1"/>
            </w14:solidFill>
          </w14:textFill>
        </w:rPr>
        <w:t xml:space="preserve">第六章  评标方法、评分标准</w:t>
      </w:r>
      <w:bookmarkEnd w:id="72"/>
      <w:r/>
      <w:bookmarkEnd w:id="73"/>
      <w:r/>
      <w:bookmarkEnd w:id="74"/>
      <w:r/>
      <w:bookmarkEnd w:id="75"/>
      <w:r/>
      <w:bookmarkEnd w:id="76"/>
      <w:r/>
      <w:bookmarkEnd w:id="77"/>
      <w:r/>
      <w:bookmarkEnd w:id="78"/>
      <w:r/>
      <w:bookmarkEnd w:id="79"/>
      <w:r/>
      <w:r/>
    </w:p>
    <w:p>
      <w:pPr>
        <w:ind w:firstLine="422"/>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一、评标办法</w:t>
      </w:r>
      <w:r/>
    </w:p>
    <w:p>
      <w:pPr>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评审因素的设定与投标人所投服务的质量相关，包括投标价格、技术、业绩、履约能力等。总分值为100分，价格分值占总分值的比重为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14:textFill>
            <w14:solidFill>
              <w14:schemeClr w14:val="tx1"/>
            </w14:solidFill>
          </w14:textFill>
        </w:rPr>
        <w:t xml:space="preserve">0%，技术部分及其他分值占总分值的比重为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0%。</w:t>
      </w:r>
      <w:r/>
    </w:p>
    <w:p>
      <w:pPr>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w:t>
      </w:r>
      <w:r>
        <w:rPr>
          <w:rFonts w:hint="eastAsia" w:ascii="宋体" w:hAnsi="宋体" w:cs="宋体"/>
          <w:color w:val="000000" w:themeColor="text1"/>
          <w:sz w:val="21"/>
          <w:szCs w:val="21"/>
          <w:highlight w:val="none"/>
          <w:lang w:eastAsia="zh-CN"/>
          <w14:textFill>
            <w14:solidFill>
              <w14:schemeClr w14:val="tx1"/>
            </w14:solidFill>
          </w14:textFill>
        </w:rPr>
        <w:t xml:space="preserve">报价</w:t>
      </w:r>
      <w:r>
        <w:rPr>
          <w:rFonts w:hint="eastAsia" w:ascii="宋体" w:hAnsi="宋体" w:cs="宋体"/>
          <w:color w:val="000000" w:themeColor="text1"/>
          <w:sz w:val="21"/>
          <w:szCs w:val="21"/>
          <w:highlight w:val="none"/>
          <w14:textFill>
            <w14:solidFill>
              <w14:schemeClr w14:val="tx1"/>
            </w14:solidFill>
          </w14:textFill>
        </w:rPr>
        <w:t xml:space="preserve">相同的，则以抽签决定中标人。</w:t>
      </w:r>
      <w:r/>
    </w:p>
    <w:p>
      <w:pPr>
        <w:ind w:firstLine="422"/>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二、采购政策</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（一）中小微企业</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根据《政府采购促进中小企业发展管理办法》（财库〔2020〕46号）、《苏州市政府采购促进中小企业发展实施意见》（苏财购〔2022〕16 号）的相关规定，投标人所投服务均由小微企业提供，投标人可享受价格扣除政策：</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如投标人所投服务均由小微企业提供，且提供《中小企业声明函》，则对其投标报价给予20%的扣除；扣除后的投标报价参与价格评审。</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（二）残疾人福利性单位</w:t>
      </w:r>
      <w:r/>
    </w:p>
    <w:p>
      <w:pPr>
        <w:ind w:firstLine="420"/>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根据《三部门联合发布关于促进残疾人就业政府采购政策的通知》（财库〔2017〕141号）的相关规定，如投标人为残疾人福利性单位，则视同小型、微型企业。</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加盖公章后的《残疾人福利性单位声明函》电子件放置于投标文件中提交。</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（三）监狱企业</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证明文件电子件放置于投标文件中提交。</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（四）对本国产品的支持政策</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1.根据《国务院办公厅关于在政府采购中实施本国产品标准及相关政策的通知》（国办发</w:t>
      </w:r>
      <w:r>
        <w:rPr>
          <w:rFonts w:hint="eastAsia" w:ascii="宋体" w:hAnsi="宋体" w:eastAsia="宋体" w:cs="宋体"/>
          <w:color w:val="000000" w:themeColor="text1"/>
          <w:szCs w:val="21"/>
          <w:highlight w:val="none"/>
          <w14:textFill>
            <w14:solidFill>
              <w14:schemeClr w14:val="tx1"/>
            </w14:solidFill>
          </w14:textFill>
        </w:rPr>
        <w:t xml:space="preserve">〔202</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34号）的规定，本项目对采购本国产品给予政策支持。</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4.本项目政府采购活动中既有本国产品又有非本国产品参与竞争的，依法对本国产品给予价格评审优惠，对本国产品的报价给予20%的价格扣除，用扣除后的价格参与评审。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五</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）绿色采购</w:t>
      </w:r>
      <w:r/>
    </w:p>
    <w:p>
      <w:pPr>
        <w:ind w:firstLine="420"/>
        <w:spacing w:line="360" w:lineRule="auto"/>
        <w:rPr>
          <w:rFonts w:hint="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根据《关于调整优化节能产品、环境标志产品政府采购执行机制的通知》（财库〔2019〕9号）等相关文件的规定，</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对属于《节能产品政府采购品目清单》政府强制采购产品的，投标人需提供该产品有效期内的认证等相关证明材料，证明材料电子件放置于投标文件中提交。</w:t>
      </w:r>
      <w:r/>
    </w:p>
    <w:p>
      <w:pPr>
        <w:numPr>
          <w:ilvl w:val="0"/>
          <w:numId w:val="0"/>
        </w:num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六</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0"/>
        </w:num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七</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异常低价投标审查</w:t>
      </w:r>
      <w:r/>
    </w:p>
    <w:p>
      <w:pPr>
        <w:numPr>
          <w:ilvl w:val="0"/>
          <w:numId w:val="0"/>
        </w:num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1.评审过程中出现下列情形之一的，评审委员会应当启动异常低价投标审查程序：</w:t>
      </w:r>
      <w:r/>
    </w:p>
    <w:p>
      <w:pPr>
        <w:ind w:firstLine="420"/>
        <w:keepLines w:val="0"/>
        <w:keepNext w:val="0"/>
        <w:pageBreakBefore w:val="0"/>
        <w:spacing w:line="360" w:lineRule="auto"/>
        <w:widowControl w:val="off"/>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投标（响应）报价低于全部通过符合性审查供应商投标（响应）报价平均值</w:t>
      </w:r>
      <w:r>
        <w:rPr>
          <w:rFonts w:hint="eastAsia" w:ascii="宋体" w:hAnsi="宋体"/>
          <w:color w:val="000000" w:themeColor="text1"/>
          <w:szCs w:val="21"/>
          <w:highlight w:val="none"/>
          <w:lang w:val="en-US" w:eastAsia="zh-CN"/>
          <w14:textFill>
            <w14:solidFill>
              <w14:schemeClr w14:val="tx1"/>
            </w14:solidFill>
          </w14:textFill>
        </w:rPr>
        <w:t xml:space="preserve">50</w:t>
      </w:r>
      <w:r>
        <w:rPr>
          <w:rFonts w:hint="eastAsia" w:ascii="宋体" w:hAnsi="宋体"/>
          <w:color w:val="000000" w:themeColor="text1"/>
          <w:szCs w:val="21"/>
          <w:highlight w:val="none"/>
          <w:lang w:eastAsia="zh-CN"/>
          <w14:textFill>
            <w14:solidFill>
              <w14:schemeClr w14:val="tx1"/>
            </w14:solidFill>
          </w14:textFill>
        </w:rPr>
        <w:t xml:space="preserve">%的，即投标（响应）报价&lt;全部通过符合性审查供应商投标（响应）报价平均值×</w:t>
      </w:r>
      <w:r>
        <w:rPr>
          <w:rFonts w:hint="eastAsia" w:ascii="宋体" w:hAnsi="宋体"/>
          <w:color w:val="000000" w:themeColor="text1"/>
          <w:szCs w:val="21"/>
          <w:highlight w:val="none"/>
          <w:lang w:val="en-US" w:eastAsia="zh-CN"/>
          <w14:textFill>
            <w14:solidFill>
              <w14:schemeClr w14:val="tx1"/>
            </w14:solidFill>
          </w14:textFill>
        </w:rPr>
        <w:t xml:space="preserve">50</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2投标（响应）报价低于通过符合性审查的次低报价供应商投标（响应）报价</w:t>
      </w:r>
      <w:r>
        <w:rPr>
          <w:rFonts w:hint="eastAsia" w:ascii="宋体" w:hAnsi="宋体"/>
          <w:color w:val="000000" w:themeColor="text1"/>
          <w:szCs w:val="21"/>
          <w:highlight w:val="none"/>
          <w:lang w:val="en-US" w:eastAsia="zh-CN"/>
          <w14:textFill>
            <w14:solidFill>
              <w14:schemeClr w14:val="tx1"/>
            </w14:solidFill>
          </w14:textFill>
        </w:rPr>
        <w:t xml:space="preserve">50</w:t>
      </w:r>
      <w:r>
        <w:rPr>
          <w:rFonts w:hint="eastAsia" w:ascii="宋体" w:hAnsi="宋体"/>
          <w:color w:val="000000" w:themeColor="text1"/>
          <w:szCs w:val="21"/>
          <w:highlight w:val="none"/>
          <w:lang w:eastAsia="zh-CN"/>
          <w14:textFill>
            <w14:solidFill>
              <w14:schemeClr w14:val="tx1"/>
            </w14:solidFill>
          </w14:textFill>
        </w:rPr>
        <w:t xml:space="preserve">%的，即投标（响应）报价&lt;通过符合性审查的次低报价供应商投标（响应）报价×</w:t>
      </w:r>
      <w:r>
        <w:rPr>
          <w:rFonts w:hint="eastAsia" w:ascii="宋体" w:hAnsi="宋体"/>
          <w:color w:val="000000" w:themeColor="text1"/>
          <w:szCs w:val="21"/>
          <w:highlight w:val="none"/>
          <w:lang w:val="en-US" w:eastAsia="zh-CN"/>
          <w14:textFill>
            <w14:solidFill>
              <w14:schemeClr w14:val="tx1"/>
            </w14:solidFill>
          </w14:textFill>
        </w:rPr>
        <w:t xml:space="preserve">50</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3投标（响应）报价低于采购项目最高限价</w:t>
      </w:r>
      <w:r>
        <w:rPr>
          <w:rFonts w:hint="eastAsia" w:ascii="宋体" w:hAnsi="宋体"/>
          <w:color w:val="000000" w:themeColor="text1"/>
          <w:szCs w:val="21"/>
          <w:highlight w:val="none"/>
          <w:lang w:val="en-US" w:eastAsia="zh-CN"/>
          <w14:textFill>
            <w14:solidFill>
              <w14:schemeClr w14:val="tx1"/>
            </w14:solidFill>
          </w14:textFill>
        </w:rPr>
        <w:t xml:space="preserve">45</w:t>
      </w:r>
      <w:r>
        <w:rPr>
          <w:rFonts w:hint="eastAsia" w:ascii="宋体" w:hAnsi="宋体"/>
          <w:color w:val="000000" w:themeColor="text1"/>
          <w:szCs w:val="21"/>
          <w:highlight w:val="none"/>
          <w:lang w:eastAsia="zh-CN"/>
          <w14:textFill>
            <w14:solidFill>
              <w14:schemeClr w14:val="tx1"/>
            </w14:solidFill>
          </w14:textFill>
        </w:rPr>
        <w:t xml:space="preserve">%的，即投标（响应）报价&lt;采购项目最高限价×</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5%；</w:t>
      </w:r>
      <w:r/>
    </w:p>
    <w:p>
      <w:pPr>
        <w:ind w:firstLine="422"/>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三、评分标准</w:t>
      </w:r>
      <w:r/>
    </w:p>
    <w:p>
      <w:pPr>
        <w:ind w:firstLine="422"/>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（一）价格（10分）</w:t>
      </w:r>
      <w:r/>
    </w:p>
    <w:p>
      <w:pPr>
        <w:ind w:firstLine="422"/>
        <w:spacing w:line="360" w:lineRule="auto"/>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1.投标总报价低于或等于财政预算价格的，为有效投标报价。超财政预算的投标报价为无效投标报价。无效投标报价的投标文件不进行评审，也不得中标。</w:t>
      </w:r>
      <w:r/>
    </w:p>
    <w:p>
      <w:pPr>
        <w:ind w:firstLine="422"/>
        <w:spacing w:line="360" w:lineRule="auto"/>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2"/>
        <w:spacing w:line="360" w:lineRule="auto"/>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.价格分采用低价优先法计算，即满足招标文件要求且投标价格最低的投标报价为评标基准价，其价格分为满分</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0分。其他投标人的价格分统一按照下列公式计算：</w:t>
      </w:r>
      <w:r/>
    </w:p>
    <w:p>
      <w:pPr>
        <w:ind w:firstLine="422"/>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投标报价得分=（评标基准价/投标报价）*价格权重*100，小数点后保留两位。</w:t>
      </w:r>
      <w:r/>
    </w:p>
    <w:p>
      <w:pPr>
        <w:ind w:firstLine="422"/>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（二）技术及其他（90分）</w:t>
      </w:r>
      <w:r/>
    </w:p>
    <w:p>
      <w:pPr>
        <w:ind w:firstLine="422"/>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bookmarkStart w:id="80" w:name="gpc_accord_horizontal_1"/>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初审评审指标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w:t>
      </w:r>
      <w:bookmarkStart w:id="81" w:name="gpc_pack_1_name_1"/>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w:t>
      </w:r>
      <w:bookmarkEnd w:id="81"/>
      <w:r/>
      <w:r/>
    </w:p>
    <w:tbl>
      <w:tblPr>
        <w:tblStyle w:val="963"/>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2"/>
        <w:gridCol w:w="5856"/>
        <w:gridCol w:w="1107"/>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指标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描述</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left="0" w:right="0" w:firstLine="0"/>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分值</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资格性检查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left="0" w:right="0"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ind w:left="0" w:right="0"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符合性检查</w:t>
            </w:r>
            <w:r/>
          </w:p>
        </w:tc>
        <w:tc>
          <w:tcPr>
            <w:tcBorders>
              <w:top w:val="single" w:color="000000" w:sz="4" w:space="0"/>
              <w:left w:val="single" w:color="000000" w:sz="4" w:space="0"/>
              <w:bottom w:val="single" w:color="000000" w:sz="4" w:space="0"/>
              <w:right w:val="single" w:color="000000" w:sz="4" w:space="0"/>
            </w:tcBorders>
            <w:tcW w:w="5856" w:type="dxa"/>
            <w:vAlign w:val="center"/>
            <w:textDirection w:val="lrTb"/>
            <w:noWrap w:val="false"/>
          </w:tcPr>
          <w:p>
            <w:pPr>
              <w:ind w:left="0" w:right="0" w:firstLine="0"/>
              <w:jc w:val="cente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服务期限</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、付款方式、投标内容</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等</w:t>
            </w:r>
            <w:bookmarkEnd w:id="80"/>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left="0" w:right="0" w:firstLine="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bl>
    <w:p>
      <w:pP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bookmarkStart w:id="82" w:name="gpc_score_horizontal_1"/>
      <w:r/>
      <w:bookmarkStart w:id="83" w:name="_Toc18912"/>
      <w:r/>
      <w:r/>
    </w:p>
    <w:p>
      <w:pPr>
        <w:ind w:left="360"/>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复审评审指标</w:t>
      </w:r>
      <w:bookmarkEnd w:id="82"/>
      <w:r/>
      <w:bookmarkEnd w:id="83"/>
      <w:r/>
      <w:r/>
    </w:p>
    <w:tbl>
      <w:tblPr>
        <w:tblStyle w:val="963"/>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350"/>
        <w:gridCol w:w="5800"/>
        <w:gridCol w:w="1011"/>
      </w:tblGrid>
      <w:tr>
        <w:trPr>
          <w:jc w:val="center"/>
          <w:trHeight w:val="0"/>
        </w:trPr>
        <w:tc>
          <w:tcPr>
            <w:tcW w:w="93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35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评审因素</w:t>
            </w:r>
            <w:r/>
          </w:p>
        </w:tc>
        <w:tc>
          <w:tcPr>
            <w:tcW w:w="580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评分标准</w:t>
            </w:r>
            <w:r/>
          </w:p>
        </w:tc>
        <w:tc>
          <w:tcPr>
            <w:tcW w:w="1011"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分值</w:t>
            </w:r>
            <w:r/>
          </w:p>
        </w:tc>
      </w:tr>
      <w:tr>
        <w:trPr>
          <w:jc w:val="center"/>
          <w:trHeight w:val="0"/>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50"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服务响应情况</w:t>
            </w:r>
            <w:r/>
          </w:p>
        </w:tc>
        <w:tc>
          <w:tcPr>
            <w:tcW w:w="5800" w:type="dxa"/>
            <w:vAlign w:val="center"/>
            <w:textDirection w:val="lrTb"/>
            <w:noWrap w:val="false"/>
          </w:tcPr>
          <w:p>
            <w:pPr>
              <w:ind w:firstLine="420"/>
              <w:jc w:val="left"/>
              <w:rPr>
                <w:rFonts w:hint="eastAsia" w:ascii="宋体" w:hAnsi="宋体" w:eastAsia="宋体" w:cs="宋体"/>
                <w:color w:val="000000" w:themeColor="text1"/>
                <w:sz w:val="21"/>
                <w:szCs w:val="21"/>
                <w:highlight w:val="none"/>
                <w14:textFill>
                  <w14:solidFill>
                    <w14:schemeClr w14:val="tx1"/>
                  </w14:solidFill>
                </w14:textFill>
              </w:rPr>
            </w:pPr>
            <w:r/>
            <w:bookmarkStart w:id="84" w:name="OLE_LINK39"/>
            <w:r>
              <w:rPr>
                <w:rFonts w:hint="eastAsia" w:ascii="宋体" w:hAnsi="宋体" w:eastAsia="宋体" w:cs="宋体"/>
                <w:color w:val="000000" w:themeColor="text1"/>
                <w:sz w:val="21"/>
                <w:szCs w:val="21"/>
                <w:highlight w:val="none"/>
                <w14:textFill>
                  <w14:solidFill>
                    <w14:schemeClr w14:val="tx1"/>
                  </w14:solidFill>
                </w14:textFill>
              </w:rPr>
              <w:t xml:space="preserve">投标人承诺提供的服务全部满足招标文件要求的得</w:t>
            </w:r>
            <w:bookmarkEnd w:id="84"/>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除★项外，有一个负偏离的扣1分，扣完为止（★项为重要条款，如出现负偏离，作无效标处理）</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1011"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p>
        </w:tc>
      </w:tr>
      <w:tr>
        <w:trPr>
          <w:jc w:val="center"/>
          <w:trHeight w:val="0"/>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bookmarkStart w:id="85" w:name="OLE_LINK17"/>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350"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昆山市公安局项目运维专项服务方案</w:t>
            </w:r>
            <w:r/>
          </w:p>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5800" w:type="dxa"/>
            <w:vAlign w:val="center"/>
            <w:textDirection w:val="lrTb"/>
            <w:noWrap w:val="false"/>
          </w:tcPr>
          <w:p>
            <w:pPr>
              <w:pStyle w:val="1800"/>
              <w:ind w:firstLine="482"/>
              <w:keepLines w:val="0"/>
              <w:keepNext w:val="0"/>
              <w:pageBreakBefore w:val="0"/>
              <w:spacing w:before="0"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根据投标人提供针对性运维服务方案-市公安局项目运维服务方案进行；</w:t>
            </w:r>
            <w:r/>
          </w:p>
          <w:p>
            <w:pPr>
              <w:pStyle w:val="1800"/>
              <w:ind w:firstLine="482"/>
              <w:keepLines w:val="0"/>
              <w:keepNext w:val="0"/>
              <w:pageBreakBefore w:val="0"/>
              <w:spacing w:before="0"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评定：投标人针对采购需求里服务使用单位为市公安局的项目，结合服务使用单位需求针对每个项目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单独提出切实具体保障项目运维需求，维护系统平稳运行的针对性方案。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各项目服务方案至少包括</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服务标准、服务内容、服务保障、风控措施</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等。</w:t>
            </w:r>
            <w:r/>
          </w:p>
          <w:p>
            <w:pPr>
              <w:pStyle w:val="1800"/>
              <w:ind w:firstLine="482"/>
              <w:keepLines w:val="0"/>
              <w:keepNext w:val="0"/>
              <w:pageBreakBefore w:val="0"/>
              <w:spacing w:before="0" w:after="0" w:line="3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方案内容完整规范、满足项目需求的，每个项目得1分，最高得5分；单个项目未有实质性内容、未作说明或内容不完整的，该单个项目不得分。</w:t>
            </w:r>
            <w:r/>
          </w:p>
        </w:tc>
        <w:tc>
          <w:tcPr>
            <w:tcW w:w="1011" w:type="dxa"/>
            <w:vAlign w:val="center"/>
            <w:textDirection w:val="lrTb"/>
            <w:noWrap w:val="false"/>
          </w:tcPr>
          <w:p>
            <w:pPr>
              <w:jc w:val="center"/>
              <w:spacing w:line="0" w:lineRule="atLeas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r>
      <w:tr>
        <w:trPr>
          <w:jc w:val="center"/>
          <w:trHeight w:val="0"/>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1350"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昆山市数据局项目运维专项服务方案</w:t>
            </w:r>
            <w:r/>
          </w:p>
        </w:tc>
        <w:tc>
          <w:tcPr>
            <w:tcW w:w="5800" w:type="dxa"/>
            <w:vAlign w:val="center"/>
            <w:textDirection w:val="lrTb"/>
            <w:noWrap w:val="false"/>
          </w:tcPr>
          <w:p>
            <w:pPr>
              <w:ind w:firstLine="420"/>
              <w:spacing w:line="3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根据投标人提供针对性运维服务方案-数据局项目运维服务方案进行；</w:t>
            </w:r>
            <w:r/>
          </w:p>
          <w:p>
            <w:pPr>
              <w:pStyle w:val="1800"/>
              <w:ind w:firstLine="482"/>
              <w:keepLines w:val="0"/>
              <w:keepNext w:val="0"/>
              <w:pageBreakBefore w:val="0"/>
              <w:spacing w:before="0"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评定：投标人针对采购需求里服务使用单位为数据局的项目，结合服务使用单位需求针对每个项目单独提出切实具体保障项目运维需求，维护系统平稳运行的针对性方案。各项目服务方案至少包括</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服务标准、服务内容、服务保障、风控措施</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等。</w:t>
            </w:r>
            <w:r/>
          </w:p>
          <w:p>
            <w:pPr>
              <w:pStyle w:val="1800"/>
              <w:ind w:firstLine="482"/>
              <w:keepLines w:val="0"/>
              <w:keepNext w:val="0"/>
              <w:pageBreakBefore w:val="0"/>
              <w:spacing w:before="0"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方案内容完整规范、满足项目需求的，每个项目得0.5分，最高得7分；单个项目未有实质性内容、未作说明或内容不完整的，该单个项目不得分。</w:t>
            </w:r>
            <w:r/>
          </w:p>
        </w:tc>
        <w:tc>
          <w:tcPr>
            <w:tcW w:w="1011" w:type="dxa"/>
            <w:vAlign w:val="center"/>
            <w:textDirection w:val="lrTb"/>
            <w:noWrap w:val="false"/>
          </w:tcPr>
          <w:p>
            <w:pPr>
              <w:jc w:val="center"/>
              <w:spacing w:line="0" w:lineRule="atLeas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r>
      <w:tr>
        <w:trPr>
          <w:jc w:val="center"/>
          <w:trHeight w:val="0"/>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1350"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软件信息系统运维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服务总体管理方案</w:t>
            </w:r>
            <w:r/>
          </w:p>
        </w:tc>
        <w:tc>
          <w:tcPr>
            <w:tcW w:w="5800" w:type="dxa"/>
            <w:vAlign w:val="center"/>
            <w:textDirection w:val="lrTb"/>
            <w:noWrap w:val="false"/>
          </w:tcPr>
          <w:p>
            <w:pPr>
              <w:pStyle w:val="1800"/>
              <w:ind w:firstLine="482"/>
              <w:keepLines w:val="0"/>
              <w:keepNext w:val="0"/>
              <w:pageBreakBefore w:val="0"/>
              <w:spacing w:before="0" w:after="0" w:line="300" w:lineRule="exact"/>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根据投标人提供的</w:t>
            </w:r>
            <w:r>
              <w:rPr>
                <w:rFonts w:hint="eastAsia" w:ascii="宋体" w:hAnsi="宋体" w:eastAsia="宋体" w:cs="宋体"/>
                <w:color w:val="000000" w:themeColor="text1"/>
                <w:sz w:val="21"/>
                <w:szCs w:val="21"/>
                <w:highlight w:val="none"/>
                <w14:textFill>
                  <w14:solidFill>
                    <w14:schemeClr w14:val="tx1"/>
                  </w14:solidFill>
                </w14:textFill>
              </w:rPr>
              <w:t xml:space="preserve">软件信息系统运维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服务总体管理方案进行评定。各项目服务方案至少包括</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运维组织架构与岗位职责体系；全生命周期运维作业管控流程；系统运行监控、故障及变更管理；运维质量考核与持续优化机制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等</w:t>
            </w:r>
            <w:r>
              <w:rPr>
                <w:rFonts w:hint="eastAsia" w:ascii="宋体" w:hAnsi="宋体" w:cs="宋体"/>
                <w:color w:val="000000" w:themeColor="text1"/>
                <w:sz w:val="21"/>
                <w:szCs w:val="21"/>
                <w:highlight w:val="none"/>
                <w:lang w:val="en-US" w:eastAsia="zh-CN"/>
                <w14:textFill>
                  <w14:solidFill>
                    <w14:schemeClr w14:val="tx1"/>
                  </w14:solidFill>
                </w14:textFill>
              </w:rPr>
              <w:t xml:space="preserve">，上述四项内容，单项内容完整、表述规范，贴合本项目实际运维需求的，每项得1分，最高得4分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单项未有实质性内容、未作说明或内容不完整的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，该项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不得分。</w:t>
            </w:r>
            <w:r/>
          </w:p>
        </w:tc>
        <w:tc>
          <w:tcPr>
            <w:tcW w:w="1011"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r>
      <w:tr>
        <w:trPr>
          <w:jc w:val="center"/>
          <w:trHeight w:val="0"/>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1350"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硬件设备或系统运维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服务总体管理方案</w:t>
            </w:r>
            <w:r/>
          </w:p>
        </w:tc>
        <w:tc>
          <w:tcPr>
            <w:tcW w:w="5800"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s="宋体"/>
                <w:b/>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根据投标人提供的</w:t>
            </w:r>
            <w:r>
              <w:rPr>
                <w:rFonts w:hint="eastAsia" w:ascii="宋体" w:hAnsi="宋体" w:eastAsia="宋体" w:cs="宋体"/>
                <w:color w:val="000000" w:themeColor="text1"/>
                <w:sz w:val="21"/>
                <w:szCs w:val="21"/>
                <w:highlight w:val="none"/>
                <w14:textFill>
                  <w14:solidFill>
                    <w14:schemeClr w14:val="tx1"/>
                  </w14:solidFill>
                </w14:textFill>
              </w:rPr>
              <w:t xml:space="preserve">硬件设备或系统运维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服务总体管理方案进行评定。各项目服务方案至少包括</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运维组织体系与设备资产台账管理；硬件日常巡检、监控与预防性维护管理；硬件故障处置、备件保障与更换管理；运维质量管控、验收归档与持续优化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等。</w:t>
            </w:r>
            <w:r>
              <w:rPr>
                <w:rFonts w:hint="eastAsia" w:ascii="宋体" w:hAnsi="宋体" w:cs="宋体"/>
                <w:color w:val="000000" w:themeColor="text1"/>
                <w:sz w:val="21"/>
                <w:szCs w:val="21"/>
                <w:highlight w:val="none"/>
                <w:lang w:val="en-US" w:eastAsia="zh-CN"/>
                <w14:textFill>
                  <w14:solidFill>
                    <w14:schemeClr w14:val="tx1"/>
                  </w14:solidFill>
                </w14:textFill>
              </w:rPr>
              <w:t xml:space="preserve">上述四项内容，单项内容完整、表述规范，贴合本项目实际运维需求的，每项得1分，最高得4分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单项未有实质性内容、未作说明或内容不完整的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，该项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不得分。</w:t>
            </w:r>
            <w:r/>
          </w:p>
        </w:tc>
        <w:tc>
          <w:tcPr>
            <w:tcW w:w="1011"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r>
      <w:tr>
        <w:trPr>
          <w:jc w:val="center"/>
          <w:trHeight w:val="0"/>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1350"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信息安全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管理方案</w:t>
            </w:r>
            <w:r/>
          </w:p>
        </w:tc>
        <w:tc>
          <w:tcPr>
            <w:tcW w:w="5800" w:type="dxa"/>
            <w:vAlign w:val="center"/>
            <w:textDirection w:val="lrTb"/>
            <w:noWrap w:val="false"/>
          </w:tcPr>
          <w:p>
            <w:pPr>
              <w:pStyle w:val="1800"/>
              <w:ind w:firstLine="482"/>
              <w:keepLines w:val="0"/>
              <w:keepNext w:val="0"/>
              <w:pageBreakBefore w:val="0"/>
              <w:spacing w:before="0" w:after="0" w:line="300" w:lineRule="exact"/>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根据投标人提供的</w:t>
            </w:r>
            <w:r>
              <w:rPr>
                <w:rFonts w:hint="eastAsia" w:ascii="宋体" w:hAnsi="宋体" w:eastAsia="宋体" w:cs="宋体"/>
                <w:color w:val="000000" w:themeColor="text1"/>
                <w:sz w:val="21"/>
                <w:szCs w:val="21"/>
                <w:highlight w:val="none"/>
                <w14:textFill>
                  <w14:solidFill>
                    <w14:schemeClr w14:val="tx1"/>
                  </w14:solidFill>
                </w14:textFill>
              </w:rPr>
              <w:t xml:space="preserve">信息安全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管理方案进行评定。各项目</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服务方案至少包括</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常态化安全风险监测机制；全项目漏洞发现与台账管理；漏洞分级处置与闭环整改；风险复盘与持续管控优化等。</w:t>
            </w:r>
            <w:r>
              <w:rPr>
                <w:rFonts w:hint="eastAsia" w:ascii="宋体" w:hAnsi="宋体" w:cs="宋体"/>
                <w:color w:val="000000" w:themeColor="text1"/>
                <w:sz w:val="21"/>
                <w:szCs w:val="21"/>
                <w:highlight w:val="none"/>
                <w:lang w:val="en-US" w:eastAsia="zh-CN"/>
                <w14:textFill>
                  <w14:solidFill>
                    <w14:schemeClr w14:val="tx1"/>
                  </w14:solidFill>
                </w14:textFill>
              </w:rPr>
              <w:t xml:space="preserve">上述四项内容，单项内容完整、表述规范，贴合本项目实际运维需求的，每项得1分，最高得4分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单项未有实质性内容、未作说明或内容不完整的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，该项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不得分。</w:t>
            </w:r>
            <w:r/>
          </w:p>
        </w:tc>
        <w:tc>
          <w:tcPr>
            <w:tcW w:w="1011"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r>
      <w:tr>
        <w:trPr>
          <w:jc w:val="center"/>
          <w:trHeight w:val="0"/>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1350"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驻场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服务管理方案</w:t>
            </w:r>
            <w:r/>
          </w:p>
        </w:tc>
        <w:tc>
          <w:tcPr>
            <w:tcW w:w="5800" w:type="dxa"/>
            <w:vAlign w:val="center"/>
            <w:textDirection w:val="lrTb"/>
            <w:noWrap w:val="false"/>
          </w:tcPr>
          <w:p>
            <w:pPr>
              <w:ind w:firstLine="420"/>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根据投标人提供的</w:t>
            </w:r>
            <w:r>
              <w:rPr>
                <w:rFonts w:hint="eastAsia" w:ascii="宋体" w:hAnsi="宋体" w:eastAsia="宋体" w:cs="宋体"/>
                <w:color w:val="000000" w:themeColor="text1"/>
                <w:sz w:val="21"/>
                <w:szCs w:val="21"/>
                <w:highlight w:val="none"/>
                <w14:textFill>
                  <w14:solidFill>
                    <w14:schemeClr w14:val="tx1"/>
                  </w14:solidFill>
                </w14:textFill>
              </w:rPr>
              <w:t xml:space="preserve">驻场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服务方案进行评定。各项目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服务方案至少包括</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驻场人员配置与岗位权责管理；驻场日常考勤与在岗规范管理；驻场服务响应与现场作业管控；驻场服务考核、监督与动态管理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等。</w:t>
            </w:r>
            <w:r>
              <w:rPr>
                <w:rFonts w:hint="eastAsia" w:ascii="宋体" w:hAnsi="宋体" w:cs="宋体"/>
                <w:color w:val="000000" w:themeColor="text1"/>
                <w:sz w:val="21"/>
                <w:szCs w:val="21"/>
                <w:highlight w:val="none"/>
                <w:lang w:val="en-US" w:eastAsia="zh-CN"/>
                <w14:textFill>
                  <w14:solidFill>
                    <w14:schemeClr w14:val="tx1"/>
                  </w14:solidFill>
                </w14:textFill>
              </w:rPr>
              <w:t xml:space="preserve">上述四项内容，单项内容完整、表述规范，贴合本项目实际运维需求的，每项得1分，最高得4分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单项未有实质性内容、未作说明或内容不完整的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，该项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不得分。</w:t>
            </w:r>
            <w:r/>
          </w:p>
        </w:tc>
        <w:tc>
          <w:tcPr>
            <w:tcW w:w="1011"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r>
      <w:tr>
        <w:trPr>
          <w:jc w:val="center"/>
          <w:trHeight w:val="0"/>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W w:w="1350" w:type="dxa"/>
            <w:vAlign w:val="center"/>
            <w:textDirection w:val="lrTb"/>
            <w:noWrap w:val="false"/>
          </w:tcPr>
          <w:p>
            <w:pPr>
              <w:jc w:val="center"/>
              <w:spacing w:line="0" w:lineRule="atLeast"/>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保障方案</w:t>
            </w:r>
            <w:r/>
          </w:p>
        </w:tc>
        <w:tc>
          <w:tcPr>
            <w:tcW w:w="5800" w:type="dxa"/>
            <w:vAlign w:val="center"/>
            <w:textDirection w:val="lrTb"/>
            <w:noWrap w:val="false"/>
          </w:tcPr>
          <w:p>
            <w:pPr>
              <w:ind w:firstLine="420"/>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根据投标人的服务保障方案进行评定。方案内容包括：</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应急响应，得2分；</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客户培训，得1分；</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现场支撑，得1分。</w:t>
            </w:r>
            <w:r/>
          </w:p>
          <w:p>
            <w:pPr>
              <w:ind w:firstLine="422"/>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val="0"/>
                <w:color w:val="000000" w:themeColor="text1"/>
                <w:sz w:val="21"/>
                <w:szCs w:val="21"/>
                <w:highlight w:val="none"/>
                <w:lang w:val="en-US" w:eastAsia="zh-CN" w:bidi="ar"/>
                <w14:textFill>
                  <w14:solidFill>
                    <w14:schemeClr w14:val="tx1"/>
                  </w14:solidFill>
                </w14:textFill>
              </w:rPr>
              <w:t xml:space="preserve">注：</w:t>
            </w: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每项</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方</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案内容完整规范、满足项目需求的对应得分；</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每</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项未有实质性内容、未作说明或内容不完整的不得分。</w:t>
            </w:r>
            <w:r/>
          </w:p>
        </w:tc>
        <w:tc>
          <w:tcPr>
            <w:tcW w:w="1011" w:type="dxa"/>
            <w:vAlign w:val="center"/>
            <w:textDirection w:val="lrTb"/>
            <w:noWrap w:val="false"/>
          </w:tcPr>
          <w:p>
            <w:pPr>
              <w:jc w:val="center"/>
              <w:spacing w:line="0" w:lineRule="atLeast"/>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r>
      <w:tr>
        <w:trPr>
          <w:jc w:val="center"/>
          <w:trHeight w:val="0"/>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W w:w="1350" w:type="dxa"/>
            <w:vAlign w:val="center"/>
            <w:textDirection w:val="lrTb"/>
            <w:noWrap w:val="false"/>
          </w:tcPr>
          <w:p>
            <w:pPr>
              <w:jc w:val="center"/>
              <w:spacing w:line="0" w:lineRule="atLeast"/>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1"/>
                <w:szCs w:val="21"/>
                <w:highlight w:val="none"/>
                <w:lang w:bidi="ar"/>
                <w14:textFill>
                  <w14:solidFill>
                    <w14:schemeClr w14:val="tx1"/>
                  </w14:solidFill>
                </w14:textFill>
              </w:rPr>
              <w:t xml:space="preserve">综合协调方案</w:t>
            </w:r>
            <w:r/>
          </w:p>
        </w:tc>
        <w:tc>
          <w:tcPr>
            <w:tcW w:w="5800" w:type="dxa"/>
            <w:vAlign w:val="center"/>
            <w:textDirection w:val="lrTb"/>
            <w:noWrap w:val="false"/>
          </w:tcPr>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根据投标人与采购人以及其他单位、部门的综合协调方案，方案内容包括：</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综合协调处理方案；</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与各方的沟通协调主要内容及方式。</w:t>
            </w:r>
            <w:r/>
          </w:p>
          <w:p>
            <w:pPr>
              <w:pStyle w:val="1800"/>
              <w:keepLines w:val="0"/>
              <w:keepNext w:val="0"/>
              <w:pageBreakBefore w:val="0"/>
              <w:spacing w:before="0"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每项方案内容完整规范、满足项目需求的得2分，最高得4分；</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每</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项未有实质性内容、未作说明或内容不完整的不得分。</w:t>
            </w:r>
            <w:r/>
          </w:p>
        </w:tc>
        <w:tc>
          <w:tcPr>
            <w:tcW w:w="1011" w:type="dxa"/>
            <w:vAlign w:val="center"/>
            <w:textDirection w:val="lrTb"/>
            <w:noWrap w:val="false"/>
          </w:tcPr>
          <w:p>
            <w:pPr>
              <w:jc w:val="center"/>
              <w:spacing w:line="0" w:lineRule="atLeas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t xml:space="preserve">4</w:t>
            </w:r>
            <w:r/>
          </w:p>
        </w:tc>
      </w:tr>
      <w:tr>
        <w:trPr>
          <w:jc w:val="center"/>
          <w:trHeight w:val="0"/>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W w:w="1350" w:type="dxa"/>
            <w:vAlign w:val="center"/>
            <w:textDirection w:val="lrTb"/>
            <w:noWrap w:val="false"/>
          </w:tcPr>
          <w:p>
            <w:pPr>
              <w:jc w:val="center"/>
              <w:spacing w:line="0" w:lineRule="atLeas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统一运维纳管服务保障方案</w:t>
            </w:r>
            <w:r/>
          </w:p>
        </w:tc>
        <w:tc>
          <w:tcPr>
            <w:tcW w:w="5800" w:type="dxa"/>
            <w:vAlign w:val="center"/>
            <w:textDirection w:val="lrTb"/>
            <w:noWrap w:val="false"/>
          </w:tcPr>
          <w:p>
            <w:pPr>
              <w:pStyle w:val="1800"/>
              <w:keepLines w:val="0"/>
              <w:keepNext w:val="0"/>
              <w:pageBreakBefore w:val="0"/>
              <w:spacing w:before="0"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根据投标人的</w:t>
            </w:r>
            <w:r>
              <w:rPr>
                <w:rFonts w:hint="eastAsia" w:ascii="宋体" w:hAnsi="宋体" w:eastAsia="宋体" w:cs="宋体"/>
                <w:color w:val="000000" w:themeColor="text1"/>
                <w:sz w:val="21"/>
                <w:szCs w:val="21"/>
                <w:highlight w:val="none"/>
                <w14:textFill>
                  <w14:solidFill>
                    <w14:schemeClr w14:val="tx1"/>
                  </w14:solidFill>
                </w14:textFill>
              </w:rPr>
              <w:t xml:space="preserve">统一运维纳管服务保障方案，方案内容包括：</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纳管工作数据的流转、统计、存储等；</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服务成果展示方案。</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每项方案内容完整规范、满足项目需求的得2分，最高得4分；</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每</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项未有实质性内容、未作说明或内容不完整的不得分。</w:t>
            </w:r>
            <w:r/>
          </w:p>
        </w:tc>
        <w:tc>
          <w:tcPr>
            <w:tcW w:w="1011" w:type="dxa"/>
            <w:vAlign w:val="center"/>
            <w:textDirection w:val="lrTb"/>
            <w:noWrap w:val="false"/>
          </w:tcPr>
          <w:p>
            <w:pPr>
              <w:jc w:val="center"/>
              <w:spacing w:line="0" w:lineRule="atLeast"/>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r>
      <w:tr>
        <w:trPr>
          <w:jc w:val="center"/>
          <w:trHeight w:val="2148"/>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p>
            <w:pPr>
              <w:jc w:val="center"/>
              <w:spacing w:line="0" w:lineRule="atLeas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350" w:type="dxa"/>
            <w:vAlign w:val="center"/>
            <w:textDirection w:val="lrTb"/>
            <w:noWrap w:val="false"/>
          </w:tcPr>
          <w:p>
            <w:pPr>
              <w:jc w:val="center"/>
              <w:spacing w:line="0" w:lineRule="atLeast"/>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统一运维管理平台</w:t>
            </w:r>
            <w:r/>
          </w:p>
        </w:tc>
        <w:tc>
          <w:tcPr>
            <w:tcW w:w="5800" w:type="dxa"/>
            <w:vAlign w:val="center"/>
            <w:textDirection w:val="lrTb"/>
            <w:noWrap w:val="false"/>
          </w:tcPr>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根据投标人提供的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针对</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项目数字化管理要求-</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统一运维管理平台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服务方案进行评定。</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服务方案至少包括</w:t>
            </w:r>
            <w:r>
              <w:rPr>
                <w:rFonts w:hint="eastAsia" w:ascii="宋体" w:hAnsi="宋体" w:eastAsia="宋体" w:cs="宋体"/>
                <w:b/>
                <w:bCs/>
                <w:color w:val="000000" w:themeColor="text1"/>
                <w:sz w:val="21"/>
                <w:szCs w:val="21"/>
                <w:highlight w:val="none"/>
                <w14:textFill>
                  <w14:solidFill>
                    <w14:schemeClr w14:val="tx1"/>
                  </w14:solidFill>
                </w14:textFill>
              </w:rPr>
              <w:t xml:space="preserve">运维平台总体架构与功能规划</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运维资产、工单与项目数字化管控</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平台数据看板、告警与可视化监测</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平台运维保障、权限安全与迭代优化</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等</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每项方案内容完整规范、满足项目需求的得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，最高得4分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每</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项未有实质性内容、未作说明或内容不完整的不得分。</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统一运维管理平台功能证明（总分3分，共6项，每项0.5分）</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依据投标人提供的平台真实功能截图佐证打分，无截图不得分，每项达标得0.5分，缺项、功能不全不得分：</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资产数字化管理（0.5分）</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平台具备软硬件资产统一台账、分类管理、信息查询、资产变更记录功能，提供有效界面截图佐证，功能完整得0.5分。</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运维工单全流程管理（0.5分）</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支持工单发起、派单、处理、审核、闭环归档全流程线上管控、全程可追溯，截图佐证功能完整得0.5分。</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多项目集中管控能力（0.5分）</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支持多项目集中纳管，可按项目维度统计巡检、故障、运维任务情况，适配本项目多项目运维管理，截图佐证得0.5分。</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实时监控与异常告警（0.5分）</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具备运维状态实时监测、异常告警、告警记录及处置跟踪功能，截图佐证功能完整得0.5分。</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可视化大屏与数据统计分析（0.5分）</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具备运维可视化大屏、数据统计、报表输出、SLA服务指标展示功能，截图佐证功能完整得0.5分。</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分级权限与操作审计（0.5分）</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支持人员分级授权、账号权限管理、运维操作日志审计、行为追溯功能，截图佐证功能完整得0.5分。</w:t>
            </w:r>
            <w:r/>
          </w:p>
          <w:p>
            <w:pPr>
              <w:ind w:firstLine="422"/>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所有证明材料加盖公章，且提供中标后接受</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现场核验的承诺函。</w:t>
            </w:r>
            <w:r/>
          </w:p>
        </w:tc>
        <w:tc>
          <w:tcPr>
            <w:tcW w:w="1011"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jc w:val="center"/>
              <w:spacing w:line="0" w:lineRule="atLeas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r>
      <w:tr>
        <w:trPr>
          <w:jc w:val="center"/>
          <w:trHeight w:val="2704"/>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1350" w:type="dxa"/>
            <w:vAlign w:val="center"/>
            <w:textDirection w:val="lrTb"/>
            <w:noWrap w:val="false"/>
          </w:tcPr>
          <w:p>
            <w:pPr>
              <w:jc w:val="center"/>
              <w:spacing w:line="0" w:lineRule="atLeas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bidi="ar"/>
                <w14:textFill>
                  <w14:solidFill>
                    <w14:schemeClr w14:val="tx1"/>
                  </w14:solidFill>
                </w14:textFill>
              </w:rPr>
              <w:t xml:space="preserve">认证证书</w:t>
            </w:r>
            <w:r/>
          </w:p>
        </w:tc>
        <w:tc>
          <w:tcPr>
            <w:tcW w:w="5800" w:type="dxa"/>
            <w:vAlign w:val="center"/>
            <w:textDirection w:val="lrTb"/>
            <w:noWrap w:val="false"/>
          </w:tcPr>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投标人具有</w:t>
            </w:r>
            <w:r/>
          </w:p>
          <w:p>
            <w:pPr>
              <w:pStyle w:val="1800"/>
              <w:numPr>
                <w:ilvl w:val="0"/>
                <w:numId w:val="0"/>
              </w:numPr>
              <w:ind w:firstLine="480"/>
              <w:keepLines w:val="0"/>
              <w:keepNext w:val="0"/>
              <w:pageBreakBefore w:val="0"/>
              <w:spacing w:before="0" w:after="0" w:line="300" w:lineRule="exact"/>
              <w:widowControl w:val="off"/>
              <w:rPr>
                <w:rFonts w:hint="default"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（1）质量管理体系证书</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，得1分；</w:t>
            </w:r>
            <w:r/>
          </w:p>
          <w:p>
            <w:pPr>
              <w:pStyle w:val="1800"/>
              <w:numPr>
                <w:ilvl w:val="0"/>
                <w:numId w:val="0"/>
              </w:numPr>
              <w:ind w:firstLine="480"/>
              <w:keepLines w:val="0"/>
              <w:keepNext w:val="0"/>
              <w:pageBreakBefore w:val="0"/>
              <w:spacing w:before="0" w:after="0" w:line="300" w:lineRule="exact"/>
              <w:widowControl w:val="off"/>
              <w:rPr>
                <w:rFonts w:hint="default"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（2）环境管理体系证书</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，得1分；</w:t>
            </w:r>
            <w:r/>
          </w:p>
          <w:p>
            <w:pPr>
              <w:pStyle w:val="1800"/>
              <w:numPr>
                <w:ilvl w:val="0"/>
                <w:numId w:val="0"/>
              </w:numPr>
              <w:ind w:firstLine="480"/>
              <w:keepLines w:val="0"/>
              <w:keepNext w:val="0"/>
              <w:pageBreakBefore w:val="0"/>
              <w:spacing w:before="0" w:after="0" w:line="300" w:lineRule="exact"/>
              <w:widowControl w:val="off"/>
              <w:rPr>
                <w:rFonts w:hint="default"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（3）职业健康安全管理体系证书</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，得1分；</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（4）信息技术服务管理体系认证证书</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，得1分；</w:t>
            </w:r>
            <w:r/>
          </w:p>
          <w:p>
            <w:pPr>
              <w:pStyle w:val="1800"/>
              <w:keepLines w:val="0"/>
              <w:keepNext w:val="0"/>
              <w:pageBreakBefore w:val="0"/>
              <w:spacing w:before="0" w:after="0" w:line="300" w:lineRule="exact"/>
              <w:widowControl w:val="off"/>
              <w:rPr>
                <w:rFonts w:hint="default"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（5）</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信息安全管理体系认证证书</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，得1分；</w:t>
            </w:r>
            <w:r/>
          </w:p>
          <w:p>
            <w:pPr>
              <w:pStyle w:val="1800"/>
              <w:numPr>
                <w:ilvl w:val="0"/>
                <w:numId w:val="0"/>
              </w:numPr>
              <w:ind w:firstLine="48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（6）</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软件能力成熟度模型集成三级</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及以上</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认证证书</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，得1分；</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注：投标文件内须提供有效证书电子件</w:t>
            </w:r>
            <w:r>
              <w:rPr>
                <w:rFonts w:hint="eastAsia" w:ascii="宋体" w:hAnsi="宋体" w:cs="宋体"/>
                <w:b/>
                <w:bCs w:val="0"/>
                <w:color w:val="000000" w:themeColor="text1"/>
                <w:sz w:val="21"/>
                <w:szCs w:val="21"/>
                <w:highlight w:val="none"/>
                <w:lang w:val="en-US" w:eastAsia="zh-CN" w:bidi="ar"/>
                <w14:textFill>
                  <w14:solidFill>
                    <w14:schemeClr w14:val="tx1"/>
                  </w14:solidFill>
                </w14:textFill>
              </w:rPr>
              <w:t xml:space="preserve">、还须提供序号（1）</w:t>
            </w:r>
            <w:r>
              <w:rPr>
                <w:rFonts w:hint="eastAsia" w:ascii="宋体" w:hAnsi="宋体" w:cs="宋体"/>
                <w:b w:val="0"/>
                <w:bCs/>
                <w:color w:val="000000" w:themeColor="text1"/>
                <w:sz w:val="21"/>
                <w:szCs w:val="21"/>
                <w:highlight w:val="none"/>
                <w:lang w:val="en-US" w:eastAsia="zh-CN" w:bidi="ar"/>
                <w14:textFill>
                  <w14:solidFill>
                    <w14:schemeClr w14:val="tx1"/>
                  </w14:solidFill>
                </w14:textFill>
              </w:rPr>
              <w:t xml:space="preserve">—</w:t>
            </w:r>
            <w:r>
              <w:rPr>
                <w:rFonts w:hint="eastAsia" w:ascii="宋体" w:hAnsi="宋体" w:cs="宋体"/>
                <w:b/>
                <w:bCs w:val="0"/>
                <w:color w:val="000000" w:themeColor="text1"/>
                <w:sz w:val="21"/>
                <w:szCs w:val="21"/>
                <w:highlight w:val="none"/>
                <w:lang w:val="en-US" w:eastAsia="zh-CN" w:bidi="ar"/>
                <w14:textFill>
                  <w14:solidFill>
                    <w14:schemeClr w14:val="tx1"/>
                  </w14:solidFill>
                </w14:textFill>
              </w:rPr>
              <w:t xml:space="preserve">（5）</w:t>
            </w: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国家认证认可监督管理委员会官方网站上的查询截图，否则不得分。</w:t>
            </w:r>
            <w:r/>
          </w:p>
        </w:tc>
        <w:tc>
          <w:tcPr>
            <w:tcW w:w="1011" w:type="dxa"/>
            <w:vAlign w:val="center"/>
            <w:textDirection w:val="lrTb"/>
            <w:noWrap w:val="false"/>
          </w:tcPr>
          <w:p>
            <w:pPr>
              <w:jc w:val="center"/>
              <w:spacing w:line="0" w:lineRule="atLeast"/>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r>
      <w:tr>
        <w:trPr>
          <w:jc w:val="center"/>
          <w:trHeight w:val="0"/>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350" w:type="dxa"/>
            <w:vAlign w:val="center"/>
            <w:textDirection w:val="lrTb"/>
            <w:noWrap w:val="false"/>
          </w:tcPr>
          <w:p>
            <w:pPr>
              <w:jc w:val="center"/>
              <w:spacing w:line="0" w:lineRule="atLeas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bidi="ar"/>
                <w14:textFill>
                  <w14:solidFill>
                    <w14:schemeClr w14:val="tx1"/>
                  </w14:solidFill>
                </w14:textFill>
              </w:rPr>
              <w:t xml:space="preserve">项目经理（1人）</w:t>
            </w:r>
            <w:r/>
          </w:p>
        </w:tc>
        <w:tc>
          <w:tcPr>
            <w:tcW w:w="5800" w:type="dxa"/>
            <w:vAlign w:val="center"/>
            <w:textDirection w:val="lrTb"/>
            <w:noWrap w:val="false"/>
          </w:tcPr>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投标人拟派的项目经理（专人专岗，不与其他类型人员重复）具有：</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信息系统项目管理师证书，得2分；</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高级软件设计师证书，得2分；</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系统集成项目管理工程师证书，得2分。</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注：投标文件内提供有效的人员身份证、人员证书及</w:t>
            </w:r>
            <w:r>
              <w:rPr>
                <w:rFonts w:hint="eastAsia" w:ascii="宋体" w:hAnsi="宋体" w:cs="宋体"/>
                <w:b/>
                <w:bCs w:val="0"/>
                <w:color w:val="000000" w:themeColor="text1"/>
                <w:sz w:val="21"/>
                <w:szCs w:val="21"/>
                <w:highlight w:val="none"/>
                <w:lang w:val="en-US" w:eastAsia="zh-CN" w:bidi="ar"/>
                <w14:textFill>
                  <w14:solidFill>
                    <w14:schemeClr w14:val="tx1"/>
                  </w14:solidFill>
                </w14:textFill>
              </w:rPr>
              <w:t xml:space="preserve">近期3个月</w:t>
            </w: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社保证明电子件，否则不得分。</w:t>
            </w:r>
            <w:r/>
          </w:p>
        </w:tc>
        <w:tc>
          <w:tcPr>
            <w:tcW w:w="1011" w:type="dxa"/>
            <w:vAlign w:val="center"/>
            <w:textDirection w:val="lrTb"/>
            <w:noWrap w:val="false"/>
          </w:tcPr>
          <w:p>
            <w:pPr>
              <w:jc w:val="center"/>
              <w:spacing w:line="0" w:lineRule="atLeast"/>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r>
      <w:tr>
        <w:trPr>
          <w:jc w:val="center"/>
          <w:trHeight w:val="0"/>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350" w:type="dxa"/>
            <w:vAlign w:val="center"/>
            <w:textDirection w:val="lrTb"/>
            <w:noWrap w:val="false"/>
          </w:tcPr>
          <w:p>
            <w:pPr>
              <w:jc w:val="center"/>
              <w:spacing w:line="0" w:lineRule="atLeas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bidi="ar"/>
                <w14:textFill>
                  <w14:solidFill>
                    <w14:schemeClr w14:val="tx1"/>
                  </w14:solidFill>
                </w14:textFill>
              </w:rPr>
              <w:t xml:space="preserve">技术负责人（1人）</w:t>
            </w:r>
            <w:r/>
          </w:p>
        </w:tc>
        <w:tc>
          <w:tcPr>
            <w:tcW w:w="5800" w:type="dxa"/>
            <w:vAlign w:val="center"/>
            <w:textDirection w:val="lrTb"/>
            <w:noWrap w:val="false"/>
          </w:tcPr>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投标人拟派的技术负责人（专人专岗，不与其他类型人员重复）具有：</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信息系统项目管理师证书，得2分；</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系统规划与管理师证书，得2分；</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系统集成项目管理工程师证书，得2分。</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注：投标文件内提供有效的人员身份证、人员证书及</w:t>
            </w:r>
            <w:r>
              <w:rPr>
                <w:rFonts w:hint="eastAsia" w:ascii="宋体" w:hAnsi="宋体" w:cs="宋体"/>
                <w:b/>
                <w:bCs w:val="0"/>
                <w:color w:val="000000" w:themeColor="text1"/>
                <w:sz w:val="21"/>
                <w:szCs w:val="21"/>
                <w:highlight w:val="none"/>
                <w:lang w:val="en-US" w:eastAsia="zh-CN" w:bidi="ar"/>
                <w14:textFill>
                  <w14:solidFill>
                    <w14:schemeClr w14:val="tx1"/>
                  </w14:solidFill>
                </w14:textFill>
              </w:rPr>
              <w:t xml:space="preserve">近期3个月</w:t>
            </w: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社保证明电子件，否则不得分。</w:t>
            </w:r>
            <w:r/>
          </w:p>
        </w:tc>
        <w:tc>
          <w:tcPr>
            <w:tcW w:w="1011" w:type="dxa"/>
            <w:vAlign w:val="center"/>
            <w:textDirection w:val="lrTb"/>
            <w:noWrap w:val="false"/>
          </w:tcPr>
          <w:p>
            <w:pPr>
              <w:jc w:val="center"/>
              <w:spacing w:line="0" w:lineRule="atLeast"/>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r>
      <w:tr>
        <w:trPr>
          <w:jc w:val="center"/>
          <w:trHeight w:val="0"/>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W w:w="1350" w:type="dxa"/>
            <w:vAlign w:val="center"/>
            <w:textDirection w:val="lrTb"/>
            <w:noWrap w:val="false"/>
          </w:tcPr>
          <w:p>
            <w:pPr>
              <w:jc w:val="center"/>
              <w:spacing w:line="0" w:lineRule="atLeas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bidi="ar"/>
                <w14:textFill>
                  <w14:solidFill>
                    <w14:schemeClr w14:val="tx1"/>
                  </w14:solidFill>
                </w14:textFill>
              </w:rPr>
              <w:t xml:space="preserve">运维负责人（1人）</w:t>
            </w:r>
            <w:r/>
          </w:p>
        </w:tc>
        <w:tc>
          <w:tcPr>
            <w:tcW w:w="5800" w:type="dxa"/>
            <w:vAlign w:val="center"/>
            <w:textDirection w:val="lrTb"/>
            <w:noWrap w:val="false"/>
          </w:tcPr>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投标人拟派的运维负责人（专人专岗，不与其他类型人员重复）具有：</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中级及以上职称证书</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（专业:</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电子信息类</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，得</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分；</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系统集成项目管理工程师证书，得</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分。</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注：投标文件内提供有效的人员身份证、人员证书及</w:t>
            </w:r>
            <w:r>
              <w:rPr>
                <w:rFonts w:hint="eastAsia" w:ascii="宋体" w:hAnsi="宋体" w:cs="宋体"/>
                <w:b/>
                <w:bCs w:val="0"/>
                <w:color w:val="000000" w:themeColor="text1"/>
                <w:sz w:val="21"/>
                <w:szCs w:val="21"/>
                <w:highlight w:val="none"/>
                <w:lang w:val="en-US" w:eastAsia="zh-CN" w:bidi="ar"/>
                <w14:textFill>
                  <w14:solidFill>
                    <w14:schemeClr w14:val="tx1"/>
                  </w14:solidFill>
                </w14:textFill>
              </w:rPr>
              <w:t xml:space="preserve">近期3个月</w:t>
            </w: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社保证明电子件，否则不得分。</w:t>
            </w:r>
            <w:r/>
          </w:p>
        </w:tc>
        <w:tc>
          <w:tcPr>
            <w:tcW w:w="1011" w:type="dxa"/>
            <w:vAlign w:val="center"/>
            <w:textDirection w:val="lrTb"/>
            <w:noWrap w:val="false"/>
          </w:tcPr>
          <w:p>
            <w:pPr>
              <w:jc w:val="center"/>
              <w:spacing w:line="0" w:lineRule="atLeast"/>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r>
      <w:tr>
        <w:trPr>
          <w:jc w:val="center"/>
          <w:trHeight w:val="0"/>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c>
          <w:tcPr>
            <w:tcW w:w="1350" w:type="dxa"/>
            <w:vAlign w:val="center"/>
            <w:textDirection w:val="lrTb"/>
            <w:noWrap w:val="false"/>
          </w:tcPr>
          <w:p>
            <w:pPr>
              <w:jc w:val="center"/>
              <w:spacing w:line="0" w:lineRule="atLeas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bidi="ar"/>
                <w14:textFill>
                  <w14:solidFill>
                    <w14:schemeClr w14:val="tx1"/>
                  </w14:solidFill>
                </w14:textFill>
              </w:rPr>
              <w:t xml:space="preserve">项目组成员（2人）</w:t>
            </w:r>
            <w:r/>
          </w:p>
        </w:tc>
        <w:tc>
          <w:tcPr>
            <w:tcW w:w="5800" w:type="dxa"/>
            <w:vAlign w:val="center"/>
            <w:textDirection w:val="lrTb"/>
            <w:noWrap w:val="false"/>
          </w:tcPr>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投标人拟选派2名项目组成员（不与其他类型人员重复），每人须具有：</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中级及以上职称证书</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（专业:</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电子信息类</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，得1分；</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软件设计师证书，得1分；</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每提供1张证书得1分，本项最高得4分。</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注：投标文件内提供有效的人员身份证、人员证书及</w:t>
            </w:r>
            <w:r>
              <w:rPr>
                <w:rFonts w:hint="eastAsia" w:ascii="宋体" w:hAnsi="宋体" w:cs="宋体"/>
                <w:b/>
                <w:bCs w:val="0"/>
                <w:color w:val="000000" w:themeColor="text1"/>
                <w:sz w:val="21"/>
                <w:szCs w:val="21"/>
                <w:highlight w:val="none"/>
                <w:lang w:val="en-US" w:eastAsia="zh-CN" w:bidi="ar"/>
                <w14:textFill>
                  <w14:solidFill>
                    <w14:schemeClr w14:val="tx1"/>
                  </w14:solidFill>
                </w14:textFill>
              </w:rPr>
              <w:t xml:space="preserve">近期3个月</w:t>
            </w: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社保证明电子件，否则不得分。</w:t>
            </w:r>
            <w:r/>
          </w:p>
        </w:tc>
        <w:tc>
          <w:tcPr>
            <w:tcW w:w="1011" w:type="dxa"/>
            <w:vAlign w:val="center"/>
            <w:textDirection w:val="lrTb"/>
            <w:noWrap w:val="false"/>
          </w:tcPr>
          <w:p>
            <w:pPr>
              <w:jc w:val="center"/>
              <w:spacing w:line="0" w:lineRule="atLeast"/>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r>
      <w:tr>
        <w:trPr>
          <w:jc w:val="center"/>
          <w:trHeight w:val="0"/>
        </w:trPr>
        <w:tc>
          <w:tcPr>
            <w:tcW w:w="938" w:type="dxa"/>
            <w:vAlign w:val="center"/>
            <w:textDirection w:val="lrTb"/>
            <w:noWrap w:val="false"/>
          </w:tcPr>
          <w:p>
            <w:pPr>
              <w:jc w:val="center"/>
              <w:spacing w:line="0"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tcW w:w="1350" w:type="dxa"/>
            <w:vAlign w:val="center"/>
            <w:textDirection w:val="lrTb"/>
            <w:noWrap w:val="false"/>
          </w:tcPr>
          <w:p>
            <w:pPr>
              <w:jc w:val="center"/>
              <w:spacing w:line="0" w:lineRule="atLeas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bidi="ar"/>
                <w14:textFill>
                  <w14:solidFill>
                    <w14:schemeClr w14:val="tx1"/>
                  </w14:solidFill>
                </w14:textFill>
              </w:rPr>
              <w:t xml:space="preserve">类似业绩</w:t>
            </w:r>
            <w:r/>
          </w:p>
        </w:tc>
        <w:tc>
          <w:tcPr>
            <w:tcW w:w="5800" w:type="dxa"/>
            <w:vAlign w:val="center"/>
            <w:textDirection w:val="lrTb"/>
            <w:noWrap w:val="false"/>
          </w:tcPr>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投标人2023年1月1日至今（以合同签订日期为准）已完成的类似项目业绩，每提供一份得1分，最高得3分。                                                      </w:t>
            </w:r>
            <w:r/>
          </w:p>
          <w:p>
            <w:pPr>
              <w:pStyle w:val="1800"/>
              <w:keepLines w:val="0"/>
              <w:keepNext w:val="0"/>
              <w:pageBreakBefore w:val="0"/>
              <w:spacing w:before="0" w:after="0" w:line="300" w:lineRule="exact"/>
              <w:widowControl w:val="off"/>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注：投标文件内须提供有效合同、部分发票的电子件并加盖公章，否则不得分。</w:t>
            </w:r>
            <w:r/>
          </w:p>
        </w:tc>
        <w:tc>
          <w:tcPr>
            <w:tcW w:w="1011" w:type="dxa"/>
            <w:vAlign w:val="center"/>
            <w:textDirection w:val="lrTb"/>
            <w:noWrap w:val="false"/>
          </w:tcPr>
          <w:p>
            <w:pPr>
              <w:jc w:val="center"/>
              <w:spacing w:line="0" w:lineRule="atLeast"/>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bookmarkEnd w:id="85"/>
            <w:r/>
            <w:r/>
          </w:p>
        </w:tc>
      </w:tr>
    </w:tbl>
    <w:p>
      <w:pPr>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r>
      <w:r/>
    </w:p>
    <w:p>
      <w:pPr>
        <w:ind w:left="360"/>
        <w:spacing w:line="360" w:lineRule="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备注：</w:t>
      </w:r>
      <w:r/>
    </w:p>
    <w:p>
      <w:pP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1.为确保货物、服务质量，投标单位除投标价格得分以外的分值低于75%作无效标处理。</w:t>
      </w:r>
      <w:r/>
    </w:p>
    <w:p>
      <w:pP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2. 投标单位在进行网上投标时，以收到系统自动发回的PDF格式投标回执为上传成功的唯一标志，否则视为无效投标。</w:t>
      </w:r>
      <w:r/>
    </w:p>
    <w:p>
      <w:pP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3.投标文件中的内容需和招标文件相关指标对应绑定，无绑定不得分。</w:t>
      </w:r>
      <w:r/>
    </w:p>
    <w:p>
      <w:pP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5.技术标内一律不得含有报价，否则视为无效投标。</w:t>
      </w:r>
      <w:r/>
    </w:p>
    <w:p>
      <w:pPr>
        <w:ind w:left="360"/>
        <w:spacing w:line="360" w:lineRule="auto"/>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全文完</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w:t>
      </w:r>
      <w:r/>
    </w:p>
    <w:sectPr>
      <w:headerReference w:type="default" r:id="rId11"/>
      <w:headerReference w:type="even" r:id="rId12"/>
      <w:footerReference w:type="default" r:id="rId16"/>
      <w:footerReference w:type="even" r:id="rId17"/>
      <w:footerReference w:type="first" r:id="rId18"/>
      <w:footnotePr/>
      <w:endnotePr/>
      <w:type w:val="nextPage"/>
      <w:pgSz w:w="11906" w:h="16838" w:orient="portrait"/>
      <w:pgMar w:top="1270" w:right="1247" w:bottom="1270" w:left="1259"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Arial Bold">
    <w:panose1 w:val="020B0604020202020204"/>
  </w:font>
  <w:font w:name="Cambria">
    <w:panose1 w:val="02040503050406030204"/>
  </w:font>
  <w:font w:name="方正大黑简体">
    <w:panose1 w:val="020B0503020202020204"/>
  </w:font>
  <w:font w:name="Calibri">
    <w:panose1 w:val="020F05020202040302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rPr>
        <w:rStyle w:val="1279"/>
      </w:rPr>
      <w:framePr w:wrap="around" w:vAnchor="text" w:hAnchor="margin" w:xAlign="right" w:y="1"/>
    </w:pPr>
    <w:r>
      <w:fldChar w:fldCharType="begin"/>
    </w:r>
    <w:r>
      <w:rPr>
        <w:rStyle w:val="1279"/>
      </w:rPr>
      <w:instrText xml:space="preserve">PAGE  </w:instrText>
    </w:r>
    <w:r>
      <w:fldChar w:fldCharType="end"/>
    </w:r>
    <w:r/>
  </w:p>
  <w:p>
    <w:pPr>
      <w:pStyle w:val="1241"/>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2836545</wp:posOffset>
              </wp:positionH>
              <wp:positionV relativeFrom="paragraph">
                <wp:posOffset>0</wp:posOffset>
              </wp:positionV>
              <wp:extent cx="400050" cy="193675"/>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400050" cy="1936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23.3pt;mso-position-horizontal:absolute;mso-position-vertical-relative:text;margin-top:0.0pt;mso-position-vertical:absolute;width:31.5pt;height:15.2pt;mso-wrap-distance-left:9.0pt;mso-wrap-distance-top:0.0pt;mso-wrap-distance-right:9.0pt;mso-wrap-distance-bottom:0.0pt;v-text-anchor:top;visibility:visible;" filled="f" stroked="f" strokeweight="0.50pt">
              <v:textbox inset="0,0,0,0">
                <w:txbxContent>
                  <w:p>
                    <w:pPr>
                      <w:pStyle w:val="978"/>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center"/>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72745" cy="2286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372745"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jc w:val="center"/>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9.3pt;height:18.0pt;mso-wrap-distance-left:9.0pt;mso-wrap-distance-top:0.0pt;mso-wrap-distance-right:9.0pt;mso-wrap-distance-bottom:0.0pt;v-text-anchor:top;visibility:visible;" filled="f" stroked="f" strokeweight="0.50pt">
              <v:textbox inset="0,0,0,0">
                <w:txbxContent>
                  <w:p>
                    <w:pPr>
                      <w:pStyle w:val="978"/>
                      <w:jc w:val="center"/>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20"/>
      <w:spacing w:before="120" w:after="120"/>
    </w:pPr>
    <w:r/>
    <w:r/>
  </w:p>
  <w:p>
    <w:r/>
    <w:r/>
  </w:p>
  <w:p>
    <w:r/>
    <w:r/>
  </w:p>
  <w:p>
    <w:r/>
    <w:r/>
  </w:p>
  <w:p>
    <w:r/>
    <w:r/>
  </w:p>
  <w:p>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20" w:firstLine="3870"/>
      <w:spacing w:before="120" w:after="120"/>
    </w:pPr>
    <w:r>
      <w:t xml:space="preserve">Page </w:t>
    </w:r>
    <w:r>
      <w:fldChar w:fldCharType="begin"/>
    </w:r>
    <w:r>
      <w:instrText xml:space="preserve"> PAGE </w:instrText>
    </w:r>
    <w:r>
      <w:fldChar w:fldCharType="separate"/>
    </w:r>
    <w:r>
      <w:t xml:space="preserve">22</w:t>
    </w:r>
    <w:r>
      <w:fldChar w:fldCharType="end"/>
    </w:r>
    <w:r>
      <w:t xml:space="preserve"> of </w:t>
    </w:r>
    <w:r>
      <w:fldChar w:fldCharType="begin"/>
    </w:r>
    <w:r>
      <w:instrText xml:space="preserve"> NUMPAGES </w:instrText>
    </w:r>
    <w:r>
      <w:fldChar w:fldCharType="separate"/>
    </w:r>
    <w:r>
      <w:t xml:space="preserve">41</w:t>
    </w:r>
    <w:r>
      <w:fldChar w:fldCharType="end"/>
    </w:r>
    <w:r>
      <w:rPr>
        <w:rFonts w:hint="eastAsia"/>
      </w:rPr>
      <w:t xml:space="preserve">           </w:t>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jc w:val="both"/>
      <w:tabs>
        <w:tab w:val="clear" w:pos="4153" w:leader="none"/>
        <w:tab w:val="clear" w:pos="8306" w:leader="none"/>
        <w:tab w:val="right" w:pos="9286" w:leader="none"/>
      </w:tabs>
      <w:rPr>
        <w:rFonts w:hint="default" w:ascii="宋体" w:hAnsi="宋体" w:eastAsia="宋体"/>
        <w:lang w:val="en-US" w:eastAsia="zh-CN"/>
      </w:rPr>
    </w:pPr>
    <w:r>
      <w:rPr>
        <w:rFonts w:hint="eastAsia" w:ascii="宋体" w:hAnsi="宋体" w:eastAsia="宋体"/>
      </w:rPr>
      <w:t xml:space="preserve">编号：</w:t>
    </w:r>
    <w:r>
      <w:rPr>
        <w:rFonts w:hint="eastAsia" w:ascii="宋体" w:hAnsi="宋体" w:eastAsia="宋体"/>
        <w:highlight w:val="none"/>
        <w:lang w:eastAsia="zh-CN"/>
      </w:rPr>
      <w:t xml:space="preserve">JSZC-320583-SZYE-G2026-0043</w:t>
    </w:r>
    <w:r>
      <w:rPr>
        <w:rFonts w:hint="eastAsia" w:ascii="宋体" w:hAnsi="宋体" w:eastAsia="宋体"/>
        <w:lang w:eastAsia="zh-CN"/>
      </w:rPr>
      <w:t xml:space="preserve">   </w:t>
    </w:r>
    <w:r>
      <w:rPr>
        <w:rFonts w:hint="eastAsia" w:ascii="宋体" w:hAnsi="宋体" w:eastAsia="宋体"/>
        <w:lang w:val="en-US" w:eastAsia="zh-CN"/>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jc w:val="both"/>
      <w:tabs>
        <w:tab w:val="clear" w:pos="4153" w:leader="none"/>
        <w:tab w:val="clear" w:pos="8306" w:leader="none"/>
        <w:tab w:val="right" w:pos="9286" w:leader="none"/>
      </w:tabs>
      <w:rPr>
        <w:rFonts w:hint="default"/>
        <w:lang w:val="en-US"/>
      </w:rPr>
    </w:pPr>
    <w:r>
      <w:rPr>
        <w:rFonts w:hint="eastAsia" w:ascii="宋体" w:hAnsi="宋体" w:eastAsia="宋体"/>
      </w:rPr>
      <w:t xml:space="preserve">编号：</w:t>
    </w:r>
    <w:r>
      <w:rPr>
        <w:rFonts w:hint="eastAsia" w:ascii="宋体" w:hAnsi="宋体" w:eastAsia="宋体"/>
        <w:highlight w:val="none"/>
        <w:lang w:eastAsia="zh-CN"/>
      </w:rPr>
      <w:t xml:space="preserve">JSZC-320583-SZYE-G2026-0043 </w:t>
    </w:r>
    <w:r>
      <w:rPr>
        <w:rFonts w:hint="eastAsia" w:ascii="宋体" w:hAnsi="宋体" w:eastAsia="宋体"/>
        <w:lang w:eastAsia="zh-CN"/>
      </w:rPr>
      <w:t xml:space="preserve">  </w:t>
    </w:r>
    <w:r>
      <w:rPr>
        <w:rFonts w:hint="eastAsia" w:ascii="宋体" w:hAnsi="宋体" w:eastAsia="宋体"/>
        <w:lang w:val="en-US" w:eastAsia="zh-CN"/>
      </w:rPr>
      <w:t xml:space="preserve">                                                       公开招标文件</w:t>
    </w:r>
    <w:r/>
  </w:p>
  <w:p>
    <w:pPr>
      <w:pStyle w:val="9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jc w:val="both"/>
      <w:tabs>
        <w:tab w:val="clear" w:pos="4153" w:leader="none"/>
        <w:tab w:val="clear" w:pos="8306" w:leader="none"/>
        <w:tab w:val="right" w:pos="9286" w:leader="none"/>
      </w:tabs>
      <w:rPr>
        <w:rFonts w:hint="default"/>
        <w:lang w:val="en-US"/>
      </w:rPr>
    </w:pPr>
    <w:r>
      <w:rPr>
        <w:rFonts w:hint="eastAsia" w:ascii="宋体" w:hAnsi="宋体" w:eastAsia="宋体"/>
      </w:rPr>
      <w:t xml:space="preserve">编号：</w:t>
    </w:r>
    <w:r>
      <w:rPr>
        <w:rFonts w:hint="eastAsia" w:ascii="宋体" w:hAnsi="宋体" w:eastAsia="宋体"/>
        <w:highlight w:val="none"/>
        <w:lang w:eastAsia="zh-CN"/>
      </w:rPr>
      <w:t xml:space="preserve">JSZC-320583-SZYE-G2026-0043   </w:t>
    </w:r>
    <w:r>
      <w:rPr>
        <w:rFonts w:hint="eastAsia" w:ascii="宋体" w:hAnsi="宋体" w:eastAsia="宋体"/>
        <w:lang w:val="en-US" w:eastAsia="zh-CN"/>
      </w:rPr>
      <w:t xml:space="preserve">                                                        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ind w:left="420"/>
      <w:spacing w:after="120"/>
    </w:pPr>
    <w:r/>
    <w:r/>
  </w:p>
  <w:p>
    <w:r/>
    <w:r/>
  </w:p>
  <w:p>
    <w:r/>
    <w:r/>
  </w:p>
  <w:p>
    <w:r/>
    <w:r/>
  </w:p>
  <w:p>
    <w:r/>
    <w:r/>
  </w:p>
  <w:p>
    <w:r/>
    <w:r/>
  </w:p>
  <w:p>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630"/>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38"/>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663"/>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755"/>
      <w:isLgl w:val="false"/>
      <w:suff w:val="space"/>
      <w:lvlText w:val="表%9"/>
      <w:lvlJc w:val="center"/>
      <w:pPr>
        <w:ind w:left="0" w:firstLine="0"/>
      </w:pPr>
      <w:rPr>
        <w:rFonts w:ascii="Arial" w:hAnsi="Arial" w:eastAsia="黑体" w:cs="Times New Roman"/>
        <w:b w:val="0"/>
        <w:i w:val="0"/>
        <w:sz w:val="18"/>
        <w:szCs w:val="18"/>
      </w:rPr>
    </w:lvl>
  </w:abstractNum>
  <w:abstractNum w:abstractNumId="3">
    <w:multiLevelType w:val="hybridMultilevel"/>
    <w:lvl w:ilvl="0">
      <w:start w:val="1"/>
      <w:numFmt w:val="bullet"/>
      <w:pStyle w:val="1323"/>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5"/>
      <w:numFmt w:val="decimal"/>
      <w:pStyle w:val="1761"/>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5">
    <w:multiLevelType w:val="hybridMultilevel"/>
    <w:lvl w:ilvl="0">
      <w:start w:val="1"/>
      <w:numFmt w:val="bullet"/>
      <w:pStyle w:val="1671"/>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6">
    <w:multiLevelType w:val="hybridMultilevel"/>
    <w:lvl w:ilvl="0">
      <w:start w:val="1"/>
      <w:numFmt w:val="bullet"/>
      <w:pStyle w:val="1214"/>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7">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1629"/>
      <w:isLgl w:val="false"/>
      <w:suff w:val="tab"/>
      <w:lvlText w:val="%1.%2.%3"/>
      <w:lvlJc w:val="left"/>
      <w:pPr>
        <w:ind w:left="720" w:hanging="720"/>
        <w:tabs>
          <w:tab w:val="left" w:pos="720" w:leader="none"/>
        </w:tabs>
      </w:pPr>
      <w:rPr>
        <w:rFonts w:hint="eastAsia"/>
      </w:rPr>
    </w:lvl>
    <w:lvl w:ilvl="3">
      <w:start w:val="1"/>
      <w:numFmt w:val="decimal"/>
      <w:pStyle w:val="1709"/>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decimal"/>
      <w:pStyle w:val="1680"/>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488"/>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655"/>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1">
    <w:multiLevelType w:val="hybridMultilevel"/>
    <w:lvl w:ilvl="0">
      <w:start w:val="1"/>
      <w:numFmt w:val="decimal"/>
      <w:pStyle w:val="1435"/>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bullet"/>
      <w:pStyle w:val="1556"/>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6"/>
  </w:num>
  <w:num w:numId="2">
    <w:abstractNumId w:val="3"/>
  </w:num>
  <w:num w:numId="3">
    <w:abstractNumId w:val="1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2"/>
  </w:num>
  <w:num w:numId="7">
    <w:abstractNumId w:val="7"/>
  </w:num>
  <w:num w:numId="8">
    <w:abstractNumId w:val="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2" w:default="1">
    <w:name w:val="Normal"/>
    <w:next w:val="9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3">
    <w:name w:val="Heading 1"/>
    <w:basedOn w:val="952"/>
    <w:next w:val="952"/>
    <w:link w:val="1039"/>
    <w:uiPriority w:val="9"/>
    <w:qFormat/>
    <w:pPr>
      <w:keepLines/>
      <w:keepNext/>
      <w:spacing w:before="480" w:after="200"/>
      <w:outlineLvl w:val="0"/>
    </w:pPr>
    <w:rPr>
      <w:rFonts w:ascii="Arial" w:hAnsi="Arial" w:eastAsia="Arial" w:cs="Arial"/>
      <w:sz w:val="40"/>
      <w:szCs w:val="40"/>
    </w:rPr>
  </w:style>
  <w:style w:type="paragraph" w:styleId="954">
    <w:name w:val="Heading 2"/>
    <w:basedOn w:val="952"/>
    <w:next w:val="952"/>
    <w:link w:val="1040"/>
    <w:uiPriority w:val="0"/>
    <w:unhideWhenUsed/>
    <w:qFormat/>
    <w:pPr>
      <w:keepLines/>
      <w:keepNext/>
      <w:spacing w:before="360" w:after="200"/>
      <w:outlineLvl w:val="1"/>
    </w:pPr>
    <w:rPr>
      <w:rFonts w:ascii="Arial" w:hAnsi="Arial" w:eastAsia="Arial" w:cs="Arial"/>
      <w:sz w:val="34"/>
    </w:rPr>
  </w:style>
  <w:style w:type="paragraph" w:styleId="955">
    <w:name w:val="Heading 3"/>
    <w:basedOn w:val="952"/>
    <w:next w:val="952"/>
    <w:link w:val="1041"/>
    <w:uiPriority w:val="9"/>
    <w:unhideWhenUsed/>
    <w:qFormat/>
    <w:pPr>
      <w:keepLines/>
      <w:keepNext/>
      <w:spacing w:before="320" w:after="200"/>
      <w:outlineLvl w:val="2"/>
    </w:pPr>
    <w:rPr>
      <w:rFonts w:ascii="Arial" w:hAnsi="Arial" w:eastAsia="Arial" w:cs="Arial"/>
      <w:sz w:val="30"/>
      <w:szCs w:val="30"/>
    </w:rPr>
  </w:style>
  <w:style w:type="paragraph" w:styleId="956">
    <w:name w:val="Heading 4"/>
    <w:basedOn w:val="952"/>
    <w:next w:val="952"/>
    <w:link w:val="1042"/>
    <w:uiPriority w:val="9"/>
    <w:unhideWhenUsed/>
    <w:qFormat/>
    <w:pPr>
      <w:keepLines/>
      <w:keepNext/>
      <w:spacing w:before="320" w:after="200"/>
      <w:outlineLvl w:val="3"/>
    </w:pPr>
    <w:rPr>
      <w:rFonts w:ascii="Arial" w:hAnsi="Arial" w:eastAsia="Arial" w:cs="Arial"/>
      <w:b/>
      <w:bCs/>
      <w:sz w:val="26"/>
      <w:szCs w:val="26"/>
    </w:rPr>
  </w:style>
  <w:style w:type="paragraph" w:styleId="957">
    <w:name w:val="Heading 5"/>
    <w:basedOn w:val="952"/>
    <w:next w:val="952"/>
    <w:link w:val="1043"/>
    <w:uiPriority w:val="9"/>
    <w:unhideWhenUsed/>
    <w:qFormat/>
    <w:pPr>
      <w:keepLines/>
      <w:keepNext/>
      <w:spacing w:before="320" w:after="200"/>
      <w:outlineLvl w:val="4"/>
    </w:pPr>
    <w:rPr>
      <w:rFonts w:ascii="Arial" w:hAnsi="Arial" w:eastAsia="Arial" w:cs="Arial"/>
      <w:b/>
      <w:bCs/>
      <w:sz w:val="24"/>
    </w:rPr>
  </w:style>
  <w:style w:type="paragraph" w:styleId="958">
    <w:name w:val="Heading 6"/>
    <w:basedOn w:val="952"/>
    <w:next w:val="952"/>
    <w:link w:val="1044"/>
    <w:uiPriority w:val="9"/>
    <w:unhideWhenUsed/>
    <w:qFormat/>
    <w:pPr>
      <w:keepLines/>
      <w:keepNext/>
      <w:spacing w:before="320" w:after="200"/>
      <w:outlineLvl w:val="5"/>
    </w:pPr>
    <w:rPr>
      <w:rFonts w:ascii="Arial" w:hAnsi="Arial" w:eastAsia="Arial" w:cs="Arial"/>
      <w:b/>
      <w:bCs/>
      <w:sz w:val="22"/>
      <w:szCs w:val="22"/>
    </w:rPr>
  </w:style>
  <w:style w:type="paragraph" w:styleId="959">
    <w:name w:val="Heading 7"/>
    <w:basedOn w:val="952"/>
    <w:next w:val="952"/>
    <w:link w:val="1045"/>
    <w:uiPriority w:val="9"/>
    <w:unhideWhenUsed/>
    <w:qFormat/>
    <w:pPr>
      <w:keepLines/>
      <w:keepNext/>
      <w:spacing w:before="320" w:after="200"/>
      <w:outlineLvl w:val="6"/>
    </w:pPr>
    <w:rPr>
      <w:rFonts w:ascii="Arial" w:hAnsi="Arial" w:eastAsia="Arial" w:cs="Arial"/>
      <w:b/>
      <w:bCs/>
      <w:i/>
      <w:iCs/>
      <w:sz w:val="22"/>
      <w:szCs w:val="22"/>
    </w:rPr>
  </w:style>
  <w:style w:type="paragraph" w:styleId="960">
    <w:name w:val="Heading 8"/>
    <w:basedOn w:val="952"/>
    <w:next w:val="952"/>
    <w:link w:val="1046"/>
    <w:uiPriority w:val="9"/>
    <w:unhideWhenUsed/>
    <w:qFormat/>
    <w:pPr>
      <w:keepLines/>
      <w:keepNext/>
      <w:spacing w:before="320" w:after="200"/>
      <w:outlineLvl w:val="7"/>
    </w:pPr>
    <w:rPr>
      <w:rFonts w:ascii="Arial" w:hAnsi="Arial" w:eastAsia="Arial" w:cs="Arial"/>
      <w:i/>
      <w:iCs/>
      <w:sz w:val="22"/>
      <w:szCs w:val="22"/>
    </w:rPr>
  </w:style>
  <w:style w:type="paragraph" w:styleId="961">
    <w:name w:val="Heading 9"/>
    <w:basedOn w:val="952"/>
    <w:next w:val="952"/>
    <w:link w:val="1047"/>
    <w:uiPriority w:val="9"/>
    <w:unhideWhenUsed/>
    <w:qFormat/>
    <w:pPr>
      <w:keepLines/>
      <w:keepNext/>
      <w:spacing w:before="320" w:after="200"/>
      <w:outlineLvl w:val="8"/>
    </w:pPr>
    <w:rPr>
      <w:rFonts w:ascii="Arial" w:hAnsi="Arial" w:eastAsia="Arial" w:cs="Arial"/>
      <w:i/>
      <w:iCs/>
      <w:szCs w:val="21"/>
    </w:rPr>
  </w:style>
  <w:style w:type="character" w:styleId="962" w:default="1">
    <w:name w:val="Default Paragraph Font"/>
    <w:uiPriority w:val="1"/>
    <w:semiHidden/>
    <w:unhideWhenUsed/>
    <w:qFormat/>
  </w:style>
  <w:style w:type="table" w:styleId="963" w:default="1">
    <w:name w:val="Normal Table"/>
    <w:uiPriority w:val="99"/>
    <w:semiHidden/>
    <w:unhideWhenUsed/>
    <w:qFormat/>
    <w:tblPr>
      <w:tblCellMar>
        <w:left w:w="108" w:type="dxa"/>
        <w:top w:w="0" w:type="dxa"/>
        <w:right w:w="108" w:type="dxa"/>
        <w:bottom w:w="0" w:type="dxa"/>
      </w:tblCellMar>
    </w:tblPr>
  </w:style>
  <w:style w:type="paragraph" w:styleId="964" w:customStyle="1">
    <w:name w:val="段"/>
    <w:next w:val="952"/>
    <w:uiPriority w:val="0"/>
    <w:qFormat/>
    <w:pPr>
      <w:ind w:firstLine="200"/>
      <w:jc w:val="both"/>
    </w:pPr>
    <w:rPr>
      <w:rFonts w:hint="default" w:ascii="宋体" w:hAnsi="Times New Roman" w:eastAsia="宋体" w:cs="Times New Roman"/>
      <w:sz w:val="21"/>
      <w:lang w:val="en-US" w:eastAsia="zh-CN" w:bidi="ar-SA"/>
    </w:rPr>
  </w:style>
  <w:style w:type="paragraph" w:styleId="965">
    <w:name w:val="toc 7"/>
    <w:basedOn w:val="952"/>
    <w:next w:val="952"/>
    <w:uiPriority w:val="39"/>
    <w:unhideWhenUsed/>
    <w:qFormat/>
    <w:pPr>
      <w:ind w:left="1701"/>
      <w:spacing w:after="57"/>
    </w:pPr>
  </w:style>
  <w:style w:type="paragraph" w:styleId="966">
    <w:name w:val="Normal Indent"/>
    <w:basedOn w:val="952"/>
    <w:uiPriority w:val="99"/>
    <w:qFormat/>
    <w:pPr>
      <w:ind w:firstLine="420"/>
      <w:jc w:val="left"/>
    </w:pPr>
    <w:rPr>
      <w:sz w:val="24"/>
    </w:rPr>
  </w:style>
  <w:style w:type="paragraph" w:styleId="967">
    <w:name w:val="Caption"/>
    <w:basedOn w:val="952"/>
    <w:next w:val="9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8">
    <w:name w:val="annotation text"/>
    <w:basedOn w:val="952"/>
    <w:uiPriority w:val="99"/>
    <w:semiHidden/>
    <w:unhideWhenUsed/>
    <w:qFormat/>
    <w:pPr>
      <w:jc w:val="left"/>
    </w:pPr>
  </w:style>
  <w:style w:type="paragraph" w:styleId="969">
    <w:name w:val="Body Text"/>
    <w:basedOn w:val="952"/>
    <w:uiPriority w:val="99"/>
    <w:semiHidden/>
    <w:unhideWhenUsed/>
    <w:qFormat/>
    <w:pPr>
      <w:spacing w:after="120"/>
    </w:pPr>
  </w:style>
  <w:style w:type="paragraph" w:styleId="970">
    <w:name w:val="Body Text Indent"/>
    <w:basedOn w:val="952"/>
    <w:uiPriority w:val="0"/>
    <w:qFormat/>
    <w:pPr>
      <w:ind w:firstLine="435"/>
      <w:spacing w:line="260" w:lineRule="exact"/>
    </w:pPr>
    <w:rPr>
      <w:sz w:val="18"/>
    </w:rPr>
  </w:style>
  <w:style w:type="paragraph" w:styleId="971">
    <w:name w:val="index 4"/>
    <w:next w:val="952"/>
    <w:uiPriority w:val="99"/>
    <w:unhideWhenUsed/>
    <w:qFormat/>
    <w:pPr>
      <w:ind w:left="600"/>
      <w:jc w:val="both"/>
      <w:widowControl w:val="off"/>
    </w:pPr>
    <w:rPr>
      <w:rFonts w:ascii="Times New Roman" w:hAnsi="Times New Roman" w:eastAsia="宋体" w:cs="Times New Roman"/>
      <w:sz w:val="24"/>
      <w:lang w:val="en-US" w:eastAsia="zh-CN" w:bidi="ar-SA"/>
    </w:rPr>
  </w:style>
  <w:style w:type="paragraph" w:styleId="972">
    <w:name w:val="toc 5"/>
    <w:basedOn w:val="952"/>
    <w:next w:val="952"/>
    <w:uiPriority w:val="39"/>
    <w:unhideWhenUsed/>
    <w:qFormat/>
    <w:pPr>
      <w:ind w:left="1134"/>
      <w:spacing w:after="57"/>
    </w:pPr>
  </w:style>
  <w:style w:type="paragraph" w:styleId="973">
    <w:name w:val="toc 3"/>
    <w:basedOn w:val="952"/>
    <w:next w:val="952"/>
    <w:uiPriority w:val="39"/>
    <w:unhideWhenUsed/>
    <w:qFormat/>
    <w:pPr>
      <w:ind w:left="567"/>
      <w:spacing w:after="57"/>
    </w:pPr>
  </w:style>
  <w:style w:type="paragraph" w:styleId="974">
    <w:name w:val="Plain Text"/>
    <w:basedOn w:val="952"/>
    <w:uiPriority w:val="0"/>
    <w:qFormat/>
    <w:rPr>
      <w:rFonts w:ascii="宋体" w:hAnsi="Courier New" w:eastAsia="楷体_GB2312"/>
      <w:sz w:val="28"/>
      <w:szCs w:val="20"/>
    </w:rPr>
  </w:style>
  <w:style w:type="paragraph" w:styleId="975">
    <w:name w:val="toc 8"/>
    <w:basedOn w:val="952"/>
    <w:next w:val="952"/>
    <w:uiPriority w:val="39"/>
    <w:unhideWhenUsed/>
    <w:qFormat/>
    <w:pPr>
      <w:ind w:left="1984"/>
      <w:spacing w:after="57"/>
    </w:pPr>
  </w:style>
  <w:style w:type="paragraph" w:styleId="976">
    <w:name w:val="endnote text"/>
    <w:basedOn w:val="952"/>
    <w:link w:val="1184"/>
    <w:uiPriority w:val="99"/>
    <w:semiHidden/>
    <w:unhideWhenUsed/>
    <w:qFormat/>
    <w:rPr>
      <w:sz w:val="20"/>
    </w:rPr>
  </w:style>
  <w:style w:type="paragraph" w:styleId="977">
    <w:name w:val="Balloon Text"/>
    <w:basedOn w:val="952"/>
    <w:link w:val="1782"/>
    <w:uiPriority w:val="99"/>
    <w:semiHidden/>
    <w:unhideWhenUsed/>
    <w:qFormat/>
    <w:rPr>
      <w:sz w:val="18"/>
      <w:szCs w:val="18"/>
    </w:rPr>
  </w:style>
  <w:style w:type="paragraph" w:styleId="978">
    <w:name w:val="Footer"/>
    <w:basedOn w:val="952"/>
    <w:link w:val="1057"/>
    <w:uiPriority w:val="99"/>
    <w:unhideWhenUsed/>
    <w:qFormat/>
    <w:pPr>
      <w:tabs>
        <w:tab w:val="center" w:pos="7143" w:leader="none"/>
        <w:tab w:val="right" w:pos="14287" w:leader="none"/>
      </w:tabs>
    </w:pPr>
  </w:style>
  <w:style w:type="paragraph" w:styleId="979">
    <w:name w:val="Header"/>
    <w:basedOn w:val="952"/>
    <w:link w:val="1056"/>
    <w:uiPriority w:val="99"/>
    <w:unhideWhenUsed/>
    <w:qFormat/>
    <w:pPr>
      <w:tabs>
        <w:tab w:val="center" w:pos="7143" w:leader="none"/>
        <w:tab w:val="right" w:pos="14287" w:leader="none"/>
      </w:tabs>
    </w:pPr>
  </w:style>
  <w:style w:type="paragraph" w:styleId="980">
    <w:name w:val="toc 1"/>
    <w:basedOn w:val="952"/>
    <w:next w:val="952"/>
    <w:uiPriority w:val="39"/>
    <w:unhideWhenUsed/>
    <w:qFormat/>
    <w:pPr>
      <w:spacing w:after="57" w:line="360" w:lineRule="auto"/>
    </w:pPr>
    <w:rPr>
      <w:rFonts w:ascii="Times New Roman" w:hAnsi="Times New Roman" w:eastAsia="宋体"/>
      <w:sz w:val="28"/>
      <w:szCs w:val="28"/>
    </w:rPr>
  </w:style>
  <w:style w:type="paragraph" w:styleId="981">
    <w:name w:val="toc 4"/>
    <w:basedOn w:val="952"/>
    <w:next w:val="952"/>
    <w:uiPriority w:val="39"/>
    <w:unhideWhenUsed/>
    <w:qFormat/>
    <w:pPr>
      <w:ind w:left="850"/>
      <w:spacing w:after="57"/>
    </w:pPr>
  </w:style>
  <w:style w:type="paragraph" w:styleId="982">
    <w:name w:val="Subtitle"/>
    <w:basedOn w:val="952"/>
    <w:next w:val="952"/>
    <w:link w:val="1051"/>
    <w:uiPriority w:val="11"/>
    <w:qFormat/>
    <w:pPr>
      <w:spacing w:before="200" w:after="200"/>
    </w:pPr>
    <w:rPr>
      <w:sz w:val="24"/>
    </w:rPr>
  </w:style>
  <w:style w:type="paragraph" w:styleId="983">
    <w:name w:val="footnote text"/>
    <w:basedOn w:val="952"/>
    <w:link w:val="1183"/>
    <w:uiPriority w:val="99"/>
    <w:semiHidden/>
    <w:unhideWhenUsed/>
    <w:qFormat/>
    <w:pPr>
      <w:spacing w:after="40"/>
    </w:pPr>
    <w:rPr>
      <w:sz w:val="18"/>
    </w:rPr>
  </w:style>
  <w:style w:type="paragraph" w:styleId="984">
    <w:name w:val="toc 6"/>
    <w:basedOn w:val="952"/>
    <w:next w:val="952"/>
    <w:uiPriority w:val="39"/>
    <w:unhideWhenUsed/>
    <w:qFormat/>
    <w:pPr>
      <w:ind w:left="1417"/>
      <w:spacing w:after="57"/>
    </w:pPr>
  </w:style>
  <w:style w:type="paragraph" w:styleId="985">
    <w:name w:val="Body Text Indent 3"/>
    <w:basedOn w:val="952"/>
    <w:uiPriority w:val="0"/>
    <w:qFormat/>
    <w:pPr>
      <w:ind w:left="420"/>
      <w:spacing w:after="120"/>
    </w:pPr>
    <w:rPr>
      <w:sz w:val="16"/>
      <w:szCs w:val="16"/>
    </w:rPr>
  </w:style>
  <w:style w:type="paragraph" w:styleId="986">
    <w:name w:val="table of figures"/>
    <w:basedOn w:val="952"/>
    <w:next w:val="952"/>
    <w:uiPriority w:val="99"/>
    <w:unhideWhenUsed/>
    <w:qFormat/>
  </w:style>
  <w:style w:type="paragraph" w:styleId="987">
    <w:name w:val="toc 2"/>
    <w:basedOn w:val="952"/>
    <w:next w:val="952"/>
    <w:uiPriority w:val="39"/>
    <w:unhideWhenUsed/>
    <w:qFormat/>
    <w:pPr>
      <w:ind w:left="283"/>
      <w:spacing w:after="57"/>
    </w:pPr>
  </w:style>
  <w:style w:type="paragraph" w:styleId="988">
    <w:name w:val="toc 9"/>
    <w:basedOn w:val="952"/>
    <w:next w:val="952"/>
    <w:uiPriority w:val="39"/>
    <w:unhideWhenUsed/>
    <w:qFormat/>
    <w:pPr>
      <w:ind w:left="2268"/>
      <w:spacing w:after="57"/>
    </w:pPr>
  </w:style>
  <w:style w:type="paragraph" w:styleId="989">
    <w:name w:val="Normal (Web)"/>
    <w:basedOn w:val="952"/>
    <w:uiPriority w:val="99"/>
    <w:semiHidden/>
    <w:unhideWhenUsed/>
    <w:qFormat/>
    <w:pPr>
      <w:jc w:val="left"/>
      <w:spacing w:beforeAutospacing="1" w:afterAutospacing="1"/>
    </w:pPr>
    <w:rPr>
      <w:sz w:val="24"/>
    </w:rPr>
  </w:style>
  <w:style w:type="paragraph" w:styleId="990">
    <w:name w:val="Title"/>
    <w:basedOn w:val="952"/>
    <w:link w:val="1050"/>
    <w:uiPriority w:val="10"/>
    <w:qFormat/>
    <w:pPr>
      <w:contextualSpacing/>
      <w:spacing w:before="300" w:after="200"/>
    </w:pPr>
    <w:rPr>
      <w:sz w:val="48"/>
      <w:szCs w:val="48"/>
    </w:rPr>
  </w:style>
  <w:style w:type="paragraph" w:styleId="991">
    <w:name w:val="Body Text First Indent 2"/>
    <w:basedOn w:val="970"/>
    <w:uiPriority w:val="0"/>
    <w:qFormat/>
    <w:pPr>
      <w:ind w:firstLine="420"/>
    </w:pPr>
  </w:style>
  <w:style w:type="table" w:styleId="9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3">
    <w:name w:val="Strong"/>
    <w:basedOn w:val="962"/>
    <w:uiPriority w:val="22"/>
    <w:qFormat/>
    <w:rPr>
      <w:b/>
    </w:rPr>
  </w:style>
  <w:style w:type="character" w:styleId="994">
    <w:name w:val="endnote reference"/>
    <w:uiPriority w:val="99"/>
    <w:semiHidden/>
    <w:unhideWhenUsed/>
    <w:qFormat/>
    <w:rPr>
      <w:vertAlign w:val="superscript"/>
    </w:rPr>
  </w:style>
  <w:style w:type="character" w:styleId="995">
    <w:name w:val="Emphasis"/>
    <w:basedOn w:val="962"/>
    <w:uiPriority w:val="20"/>
    <w:qFormat/>
    <w:rPr>
      <w:i/>
    </w:rPr>
  </w:style>
  <w:style w:type="character" w:styleId="996">
    <w:name w:val="HTML Typewriter"/>
    <w:uiPriority w:val="0"/>
    <w:qFormat/>
    <w:rPr>
      <w:rFonts w:ascii="黑体" w:hAnsi="Courier New" w:eastAsia="黑体" w:cs="Courier New"/>
      <w:sz w:val="14"/>
      <w:szCs w:val="14"/>
      <w:lang w:val="en-US" w:eastAsia="zh-CN" w:bidi="ar-SA"/>
    </w:rPr>
  </w:style>
  <w:style w:type="character" w:styleId="997">
    <w:name w:val="Hyperlink"/>
    <w:uiPriority w:val="99"/>
    <w:unhideWhenUsed/>
    <w:qFormat/>
    <w:rPr>
      <w:color w:val="0000ff" w:themeColor="hyperlink"/>
      <w:u w:val="single"/>
      <w14:textFill>
        <w14:solidFill>
          <w14:schemeClr w14:val="hlink"/>
        </w14:solidFill>
      </w14:textFill>
    </w:rPr>
  </w:style>
  <w:style w:type="character" w:styleId="998">
    <w:name w:val="annotation reference"/>
    <w:basedOn w:val="962"/>
    <w:uiPriority w:val="99"/>
    <w:semiHidden/>
    <w:unhideWhenUsed/>
    <w:qFormat/>
    <w:rPr>
      <w:sz w:val="21"/>
      <w:szCs w:val="21"/>
    </w:rPr>
  </w:style>
  <w:style w:type="character" w:styleId="999">
    <w:name w:val="footnote reference"/>
    <w:uiPriority w:val="99"/>
    <w:unhideWhenUsed/>
    <w:qFormat/>
    <w:rPr>
      <w:vertAlign w:val="superscript"/>
    </w:rPr>
  </w:style>
  <w:style w:type="paragraph" w:styleId="1000" w:customStyle="1">
    <w:name w:val="标题 21"/>
    <w:basedOn w:val="952"/>
    <w:next w:val="952"/>
    <w:link w:val="1198"/>
    <w:uiPriority w:val="0"/>
    <w:qFormat/>
    <w:pPr>
      <w:framePr w:hSpace="180" w:wrap="around" w:vAnchor="text" w:hAnchor="text" w:xAlign="center" w:y="1"/>
      <w:outlineLvl w:val="1"/>
    </w:pPr>
    <w:rPr>
      <w:rFonts w:cs="宋体" w:asciiTheme="minorEastAsia" w:hAnsiTheme="minorEastAsia" w:eastAsiaTheme="minorEastAsia"/>
      <w:color w:val="000000"/>
      <w:spacing w:val="16"/>
      <w:szCs w:val="21"/>
    </w:rPr>
  </w:style>
  <w:style w:type="character" w:styleId="1001" w:customStyle="1">
    <w:name w:val="Heading 1 Char"/>
    <w:basedOn w:val="962"/>
    <w:uiPriority w:val="9"/>
    <w:qFormat/>
    <w:rPr>
      <w:rFonts w:ascii="Arial" w:hAnsi="Arial" w:eastAsia="Arial" w:cs="Arial"/>
      <w:sz w:val="40"/>
      <w:szCs w:val="40"/>
    </w:rPr>
  </w:style>
  <w:style w:type="character" w:styleId="1002" w:customStyle="1">
    <w:name w:val="Heading 2 Char"/>
    <w:basedOn w:val="962"/>
    <w:uiPriority w:val="9"/>
    <w:qFormat/>
    <w:rPr>
      <w:rFonts w:ascii="Arial" w:hAnsi="Arial" w:eastAsia="Arial" w:cs="Arial"/>
      <w:sz w:val="34"/>
    </w:rPr>
  </w:style>
  <w:style w:type="character" w:styleId="1003" w:customStyle="1">
    <w:name w:val="Heading 3 Char"/>
    <w:basedOn w:val="962"/>
    <w:uiPriority w:val="9"/>
    <w:qFormat/>
    <w:rPr>
      <w:rFonts w:ascii="Arial" w:hAnsi="Arial" w:eastAsia="Arial" w:cs="Arial"/>
      <w:sz w:val="30"/>
      <w:szCs w:val="30"/>
    </w:rPr>
  </w:style>
  <w:style w:type="character" w:styleId="1004" w:customStyle="1">
    <w:name w:val="Heading 4 Char"/>
    <w:basedOn w:val="962"/>
    <w:uiPriority w:val="9"/>
    <w:qFormat/>
    <w:rPr>
      <w:rFonts w:ascii="Arial" w:hAnsi="Arial" w:eastAsia="Arial" w:cs="Arial"/>
      <w:b/>
      <w:bCs/>
      <w:sz w:val="26"/>
      <w:szCs w:val="26"/>
    </w:rPr>
  </w:style>
  <w:style w:type="character" w:styleId="1005" w:customStyle="1">
    <w:name w:val="Heading 5 Char"/>
    <w:basedOn w:val="962"/>
    <w:uiPriority w:val="9"/>
    <w:qFormat/>
    <w:rPr>
      <w:rFonts w:ascii="Arial" w:hAnsi="Arial" w:eastAsia="Arial" w:cs="Arial"/>
      <w:b/>
      <w:bCs/>
      <w:sz w:val="24"/>
      <w:szCs w:val="24"/>
    </w:rPr>
  </w:style>
  <w:style w:type="character" w:styleId="1006" w:customStyle="1">
    <w:name w:val="Heading 6 Char"/>
    <w:basedOn w:val="962"/>
    <w:uiPriority w:val="9"/>
    <w:qFormat/>
    <w:rPr>
      <w:rFonts w:ascii="Arial" w:hAnsi="Arial" w:eastAsia="Arial" w:cs="Arial"/>
      <w:b/>
      <w:bCs/>
      <w:sz w:val="22"/>
      <w:szCs w:val="22"/>
    </w:rPr>
  </w:style>
  <w:style w:type="character" w:styleId="1007" w:customStyle="1">
    <w:name w:val="Heading 7 Char"/>
    <w:basedOn w:val="962"/>
    <w:uiPriority w:val="9"/>
    <w:qFormat/>
    <w:rPr>
      <w:rFonts w:ascii="Arial" w:hAnsi="Arial" w:eastAsia="Arial" w:cs="Arial"/>
      <w:b/>
      <w:bCs/>
      <w:i/>
      <w:iCs/>
      <w:sz w:val="22"/>
      <w:szCs w:val="22"/>
    </w:rPr>
  </w:style>
  <w:style w:type="character" w:styleId="1008" w:customStyle="1">
    <w:name w:val="Heading 8 Char"/>
    <w:basedOn w:val="962"/>
    <w:uiPriority w:val="9"/>
    <w:qFormat/>
    <w:rPr>
      <w:rFonts w:ascii="Arial" w:hAnsi="Arial" w:eastAsia="Arial" w:cs="Arial"/>
      <w:i/>
      <w:iCs/>
      <w:sz w:val="22"/>
      <w:szCs w:val="22"/>
    </w:rPr>
  </w:style>
  <w:style w:type="character" w:styleId="1009" w:customStyle="1">
    <w:name w:val="Heading 9 Char"/>
    <w:basedOn w:val="962"/>
    <w:uiPriority w:val="9"/>
    <w:qFormat/>
    <w:rPr>
      <w:rFonts w:ascii="Arial" w:hAnsi="Arial" w:eastAsia="Arial" w:cs="Arial"/>
      <w:i/>
      <w:iCs/>
      <w:sz w:val="21"/>
      <w:szCs w:val="21"/>
    </w:rPr>
  </w:style>
  <w:style w:type="character" w:styleId="1010" w:customStyle="1">
    <w:name w:val="Title Char"/>
    <w:basedOn w:val="962"/>
    <w:uiPriority w:val="10"/>
    <w:qFormat/>
    <w:rPr>
      <w:sz w:val="48"/>
      <w:szCs w:val="48"/>
    </w:rPr>
  </w:style>
  <w:style w:type="character" w:styleId="1011" w:customStyle="1">
    <w:name w:val="Subtitle Char"/>
    <w:basedOn w:val="962"/>
    <w:uiPriority w:val="11"/>
    <w:qFormat/>
    <w:rPr>
      <w:sz w:val="24"/>
      <w:szCs w:val="24"/>
    </w:rPr>
  </w:style>
  <w:style w:type="character" w:styleId="1012" w:customStyle="1">
    <w:name w:val="Quote Char"/>
    <w:uiPriority w:val="29"/>
    <w:qFormat/>
    <w:rPr>
      <w:i/>
    </w:rPr>
  </w:style>
  <w:style w:type="character" w:styleId="1013" w:customStyle="1">
    <w:name w:val="Intense Quote Char"/>
    <w:uiPriority w:val="30"/>
    <w:qFormat/>
    <w:rPr>
      <w:i/>
    </w:rPr>
  </w:style>
  <w:style w:type="character" w:styleId="1014" w:customStyle="1">
    <w:name w:val="Header Char"/>
    <w:basedOn w:val="962"/>
    <w:uiPriority w:val="99"/>
    <w:qFormat/>
  </w:style>
  <w:style w:type="character" w:styleId="1015" w:customStyle="1">
    <w:name w:val="Caption Char"/>
    <w:uiPriority w:val="99"/>
    <w:qFormat/>
  </w:style>
  <w:style w:type="table" w:styleId="1016" w:customStyle="1">
    <w:name w:val="Plain Table 1"/>
    <w:basedOn w:val="9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Plain Table 2"/>
    <w:basedOn w:val="9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Plain Table 3"/>
    <w:basedOn w:val="9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9" w:customStyle="1">
    <w:name w:val="Plain Table 4"/>
    <w:basedOn w:val="9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0" w:customStyle="1">
    <w:name w:val="Plain Table 5"/>
    <w:basedOn w:val="9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1" w:customStyle="1">
    <w:name w:val="Grid Table 1 Light"/>
    <w:basedOn w:val="9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2" w:customStyle="1">
    <w:name w:val="Grid Table 2"/>
    <w:basedOn w:val="9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3" w:customStyle="1">
    <w:name w:val="Grid Table 3"/>
    <w:basedOn w:val="9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4"/>
    <w:basedOn w:val="9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5" w:customStyle="1">
    <w:name w:val="Grid Table 5 Dark"/>
    <w:basedOn w:val="9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6" w:customStyle="1">
    <w:name w:val="Grid Table 6 Colorful"/>
    <w:basedOn w:val="9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7" w:customStyle="1">
    <w:name w:val="Grid Table 7 Colorful"/>
    <w:basedOn w:val="9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1 Light"/>
    <w:basedOn w:val="9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9" w:customStyle="1">
    <w:name w:val="List Table 2"/>
    <w:basedOn w:val="9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0" w:customStyle="1">
    <w:name w:val="List Table 3"/>
    <w:basedOn w:val="9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w:basedOn w:val="9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2" w:customStyle="1">
    <w:name w:val="List Table 5 Dark"/>
    <w:basedOn w:val="9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6 Colorful"/>
    <w:basedOn w:val="9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List Table 7 Colorful"/>
    <w:basedOn w:val="9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35" w:customStyle="1">
    <w:name w:val="Footnote Text Char"/>
    <w:uiPriority w:val="99"/>
    <w:qFormat/>
    <w:rPr>
      <w:sz w:val="18"/>
    </w:rPr>
  </w:style>
  <w:style w:type="character" w:styleId="1036" w:customStyle="1">
    <w:name w:val="Endnote Text Char"/>
    <w:uiPriority w:val="99"/>
    <w:qFormat/>
    <w:rPr>
      <w:sz w:val="20"/>
    </w:rPr>
  </w:style>
  <w:style w:type="paragraph" w:styleId="1037" w:customStyle="1">
    <w:name w:val="TOC Heading"/>
    <w:uiPriority w:val="39"/>
    <w:unhideWhenUsed/>
    <w:qFormat/>
    <w:rPr>
      <w:rFonts w:hint="default" w:ascii="Times New Roman" w:hAnsi="Times New Roman" w:eastAsia="宋体" w:cs="Times New Roman"/>
    </w:rPr>
  </w:style>
  <w:style w:type="paragraph" w:styleId="1038" w:customStyle="1">
    <w:name w:val="正文文本11"/>
    <w:basedOn w:val="952"/>
    <w:link w:val="1196"/>
    <w:uiPriority w:val="0"/>
    <w:qFormat/>
    <w:pPr>
      <w:spacing w:line="400" w:lineRule="exact"/>
    </w:pPr>
    <w:rPr>
      <w:rFonts w:ascii="楷体_GB2312" w:eastAsia="楷体_GB2312"/>
      <w:sz w:val="28"/>
      <w:szCs w:val="20"/>
    </w:rPr>
  </w:style>
  <w:style w:type="character" w:styleId="1039" w:customStyle="1">
    <w:name w:val="标题 1 字符"/>
    <w:link w:val="953"/>
    <w:uiPriority w:val="9"/>
    <w:qFormat/>
    <w:rPr>
      <w:rFonts w:ascii="Arial" w:hAnsi="Arial" w:eastAsia="Arial" w:cs="Arial"/>
      <w:sz w:val="40"/>
      <w:szCs w:val="40"/>
    </w:rPr>
  </w:style>
  <w:style w:type="character" w:styleId="1040" w:customStyle="1">
    <w:name w:val="标题 2 字符"/>
    <w:link w:val="954"/>
    <w:uiPriority w:val="9"/>
    <w:qFormat/>
    <w:rPr>
      <w:rFonts w:ascii="Arial" w:hAnsi="Arial" w:eastAsia="Arial" w:cs="Arial"/>
      <w:sz w:val="34"/>
    </w:rPr>
  </w:style>
  <w:style w:type="character" w:styleId="1041" w:customStyle="1">
    <w:name w:val="标题 3 字符"/>
    <w:link w:val="955"/>
    <w:uiPriority w:val="9"/>
    <w:qFormat/>
    <w:rPr>
      <w:rFonts w:ascii="Arial" w:hAnsi="Arial" w:eastAsia="Arial" w:cs="Arial"/>
      <w:sz w:val="30"/>
      <w:szCs w:val="30"/>
    </w:rPr>
  </w:style>
  <w:style w:type="character" w:styleId="1042" w:customStyle="1">
    <w:name w:val="标题 4 字符"/>
    <w:link w:val="956"/>
    <w:uiPriority w:val="9"/>
    <w:qFormat/>
    <w:rPr>
      <w:rFonts w:ascii="Arial" w:hAnsi="Arial" w:eastAsia="Arial" w:cs="Arial"/>
      <w:b/>
      <w:bCs/>
      <w:sz w:val="26"/>
      <w:szCs w:val="26"/>
    </w:rPr>
  </w:style>
  <w:style w:type="character" w:styleId="1043" w:customStyle="1">
    <w:name w:val="标题 5 字符"/>
    <w:link w:val="957"/>
    <w:uiPriority w:val="9"/>
    <w:qFormat/>
    <w:rPr>
      <w:rFonts w:ascii="Arial" w:hAnsi="Arial" w:eastAsia="Arial" w:cs="Arial"/>
      <w:b/>
      <w:bCs/>
      <w:sz w:val="24"/>
      <w:szCs w:val="24"/>
    </w:rPr>
  </w:style>
  <w:style w:type="character" w:styleId="1044" w:customStyle="1">
    <w:name w:val="标题 6 字符"/>
    <w:link w:val="958"/>
    <w:uiPriority w:val="9"/>
    <w:qFormat/>
    <w:rPr>
      <w:rFonts w:ascii="Arial" w:hAnsi="Arial" w:eastAsia="Arial" w:cs="Arial"/>
      <w:b/>
      <w:bCs/>
      <w:sz w:val="22"/>
      <w:szCs w:val="22"/>
    </w:rPr>
  </w:style>
  <w:style w:type="character" w:styleId="1045" w:customStyle="1">
    <w:name w:val="标题 7 字符"/>
    <w:link w:val="959"/>
    <w:uiPriority w:val="9"/>
    <w:qFormat/>
    <w:rPr>
      <w:rFonts w:ascii="Arial" w:hAnsi="Arial" w:eastAsia="Arial" w:cs="Arial"/>
      <w:b/>
      <w:bCs/>
      <w:i/>
      <w:iCs/>
      <w:sz w:val="22"/>
      <w:szCs w:val="22"/>
    </w:rPr>
  </w:style>
  <w:style w:type="character" w:styleId="1046" w:customStyle="1">
    <w:name w:val="标题 8 字符"/>
    <w:link w:val="960"/>
    <w:uiPriority w:val="9"/>
    <w:qFormat/>
    <w:rPr>
      <w:rFonts w:ascii="Arial" w:hAnsi="Arial" w:eastAsia="Arial" w:cs="Arial"/>
      <w:i/>
      <w:iCs/>
      <w:sz w:val="22"/>
      <w:szCs w:val="22"/>
    </w:rPr>
  </w:style>
  <w:style w:type="character" w:styleId="1047" w:customStyle="1">
    <w:name w:val="标题 9 字符"/>
    <w:link w:val="961"/>
    <w:uiPriority w:val="9"/>
    <w:qFormat/>
    <w:rPr>
      <w:rFonts w:ascii="Arial" w:hAnsi="Arial" w:eastAsia="Arial" w:cs="Arial"/>
      <w:i/>
      <w:iCs/>
      <w:sz w:val="21"/>
      <w:szCs w:val="21"/>
    </w:rPr>
  </w:style>
  <w:style w:type="paragraph" w:styleId="1048">
    <w:name w:val="List Paragraph"/>
    <w:basedOn w:val="952"/>
    <w:uiPriority w:val="34"/>
    <w:qFormat/>
    <w:pPr>
      <w:contextualSpacing/>
      <w:ind w:left="720"/>
    </w:pPr>
  </w:style>
  <w:style w:type="paragraph" w:styleId="1049">
    <w:name w:val="No Spacing"/>
    <w:uiPriority w:val="1"/>
    <w:qFormat/>
    <w:rPr>
      <w:rFonts w:hint="default" w:ascii="Times New Roman" w:hAnsi="Times New Roman" w:eastAsia="宋体" w:cs="Times New Roman"/>
      <w:lang w:val="en-US" w:eastAsia="zh-CN" w:bidi="ar-SA"/>
    </w:rPr>
  </w:style>
  <w:style w:type="character" w:styleId="1050" w:customStyle="1">
    <w:name w:val="标题 字符"/>
    <w:link w:val="990"/>
    <w:uiPriority w:val="10"/>
    <w:qFormat/>
    <w:rPr>
      <w:sz w:val="48"/>
      <w:szCs w:val="48"/>
    </w:rPr>
  </w:style>
  <w:style w:type="character" w:styleId="1051" w:customStyle="1">
    <w:name w:val="副标题 字符"/>
    <w:link w:val="982"/>
    <w:uiPriority w:val="11"/>
    <w:qFormat/>
    <w:rPr>
      <w:sz w:val="24"/>
      <w:szCs w:val="24"/>
    </w:rPr>
  </w:style>
  <w:style w:type="paragraph" w:styleId="1052">
    <w:name w:val="Quote"/>
    <w:basedOn w:val="952"/>
    <w:next w:val="952"/>
    <w:link w:val="1053"/>
    <w:uiPriority w:val="29"/>
    <w:qFormat/>
    <w:pPr>
      <w:ind w:left="720" w:right="720"/>
    </w:pPr>
    <w:rPr>
      <w:i/>
    </w:rPr>
  </w:style>
  <w:style w:type="character" w:styleId="1053" w:customStyle="1">
    <w:name w:val="引用 字符"/>
    <w:link w:val="1052"/>
    <w:uiPriority w:val="29"/>
    <w:qFormat/>
    <w:rPr>
      <w:i/>
    </w:rPr>
  </w:style>
  <w:style w:type="paragraph" w:styleId="1054">
    <w:name w:val="Intense Quote"/>
    <w:basedOn w:val="952"/>
    <w:next w:val="952"/>
    <w:link w:val="10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5" w:customStyle="1">
    <w:name w:val="明显引用 字符"/>
    <w:link w:val="1054"/>
    <w:uiPriority w:val="30"/>
    <w:qFormat/>
    <w:rPr>
      <w:i/>
    </w:rPr>
  </w:style>
  <w:style w:type="character" w:styleId="1056" w:customStyle="1">
    <w:name w:val="页眉 字符"/>
    <w:link w:val="979"/>
    <w:uiPriority w:val="99"/>
    <w:qFormat/>
  </w:style>
  <w:style w:type="character" w:styleId="1057" w:customStyle="1">
    <w:name w:val="页脚 字符"/>
    <w:link w:val="978"/>
    <w:uiPriority w:val="99"/>
    <w:qFormat/>
  </w:style>
  <w:style w:type="table" w:styleId="10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3" w:customStyle="1">
    <w:name w:val="脚注文本 字符"/>
    <w:link w:val="983"/>
    <w:uiPriority w:val="99"/>
    <w:qFormat/>
    <w:rPr>
      <w:sz w:val="18"/>
    </w:rPr>
  </w:style>
  <w:style w:type="character" w:styleId="1184" w:customStyle="1">
    <w:name w:val="尾注文本 字符"/>
    <w:link w:val="976"/>
    <w:uiPriority w:val="99"/>
    <w:qFormat/>
    <w:rPr>
      <w:sz w:val="20"/>
    </w:rPr>
  </w:style>
  <w:style w:type="paragraph" w:styleId="1185" w:customStyle="1">
    <w:name w:val="TOC 标题1"/>
    <w:uiPriority w:val="39"/>
    <w:unhideWhenUsed/>
    <w:qFormat/>
    <w:rPr>
      <w:rFonts w:hint="default" w:ascii="Times New Roman" w:hAnsi="Times New Roman" w:eastAsia="宋体" w:cs="Times New Roman"/>
      <w:lang w:val="en-US" w:eastAsia="zh-CN" w:bidi="ar-SA"/>
    </w:rPr>
  </w:style>
  <w:style w:type="paragraph" w:styleId="1186" w:customStyle="1">
    <w:name w:val="标题 111"/>
    <w:basedOn w:val="952"/>
    <w:next w:val="952"/>
    <w:link w:val="1197"/>
    <w:uiPriority w:val="0"/>
    <w:qFormat/>
    <w:pPr>
      <w:jc w:val="center"/>
      <w:keepLines/>
      <w:keepNext/>
      <w:spacing w:before="200" w:after="200" w:line="480" w:lineRule="auto"/>
      <w:outlineLvl w:val="0"/>
    </w:pPr>
    <w:rPr>
      <w:rFonts w:ascii="宋体" w:hAnsi="宋体"/>
      <w:b/>
      <w:sz w:val="44"/>
      <w:szCs w:val="20"/>
    </w:rPr>
  </w:style>
  <w:style w:type="paragraph" w:styleId="1187" w:customStyle="1">
    <w:name w:val="标题 311"/>
    <w:next w:val="952"/>
    <w:link w:val="1199"/>
    <w:uiPriority w:val="0"/>
    <w:qFormat/>
    <w:pPr>
      <w:ind w:right="238"/>
      <w:outlineLvl w:val="2"/>
    </w:pPr>
    <w:rPr>
      <w:rFonts w:hint="default" w:ascii="宋体" w:hAnsi="宋体" w:eastAsia="宋体" w:cs="Times New Roman"/>
      <w:sz w:val="28"/>
      <w:szCs w:val="24"/>
      <w:lang w:val="en-US" w:eastAsia="zh-CN" w:bidi="ar-SA"/>
    </w:rPr>
  </w:style>
  <w:style w:type="paragraph" w:styleId="1188" w:customStyle="1">
    <w:name w:val="标题 411"/>
    <w:next w:val="952"/>
    <w:link w:val="1200"/>
    <w:uiPriority w:val="0"/>
    <w:qFormat/>
    <w:pPr>
      <w:outlineLvl w:val="3"/>
    </w:pPr>
    <w:rPr>
      <w:rFonts w:hint="default" w:ascii="宋体" w:hAnsi="宋体" w:eastAsia="宋体" w:cs="Times New Roman"/>
      <w:color w:val="000000"/>
      <w:sz w:val="24"/>
      <w:szCs w:val="28"/>
      <w:u w:val="single"/>
      <w:lang w:val="en-US" w:eastAsia="zh-CN" w:bidi="ar-SA"/>
    </w:rPr>
  </w:style>
  <w:style w:type="paragraph" w:styleId="1189" w:customStyle="1">
    <w:name w:val="标题 511"/>
    <w:basedOn w:val="952"/>
    <w:next w:val="952"/>
    <w:link w:val="1201"/>
    <w:uiPriority w:val="0"/>
    <w:qFormat/>
    <w:pPr>
      <w:ind w:left="1008" w:hanging="1008"/>
      <w:keepLines/>
      <w:keepNext/>
      <w:spacing w:before="280" w:after="290" w:line="374" w:lineRule="auto"/>
      <w:tabs>
        <w:tab w:val="left" w:pos="1008" w:leader="none"/>
      </w:tabs>
      <w:outlineLvl w:val="4"/>
    </w:pPr>
    <w:rPr>
      <w:b/>
      <w:bCs/>
      <w:sz w:val="28"/>
      <w:szCs w:val="28"/>
    </w:rPr>
  </w:style>
  <w:style w:type="paragraph" w:styleId="1190" w:customStyle="1">
    <w:name w:val="标题 611"/>
    <w:basedOn w:val="952"/>
    <w:next w:val="952"/>
    <w:link w:val="1202"/>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1191" w:customStyle="1">
    <w:name w:val="标题 711"/>
    <w:basedOn w:val="952"/>
    <w:next w:val="952"/>
    <w:link w:val="1203"/>
    <w:uiPriority w:val="0"/>
    <w:qFormat/>
    <w:pPr>
      <w:ind w:left="1296" w:hanging="1296"/>
      <w:keepLines/>
      <w:keepNext/>
      <w:spacing w:before="240" w:after="64" w:line="319" w:lineRule="auto"/>
      <w:tabs>
        <w:tab w:val="left" w:pos="1296" w:leader="none"/>
      </w:tabs>
      <w:outlineLvl w:val="6"/>
    </w:pPr>
    <w:rPr>
      <w:b/>
      <w:bCs/>
      <w:sz w:val="24"/>
    </w:rPr>
  </w:style>
  <w:style w:type="paragraph" w:styleId="1192" w:customStyle="1">
    <w:name w:val="标题 81"/>
    <w:basedOn w:val="952"/>
    <w:next w:val="952"/>
    <w:link w:val="1204"/>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1193" w:customStyle="1">
    <w:name w:val="标题 91"/>
    <w:basedOn w:val="952"/>
    <w:next w:val="952"/>
    <w:link w:val="1205"/>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194" w:customStyle="1">
    <w:name w:val="默认段落字体1"/>
    <w:uiPriority w:val="1"/>
    <w:unhideWhenUsed/>
    <w:qFormat/>
  </w:style>
  <w:style w:type="table" w:styleId="1195" w:customStyle="1">
    <w:name w:val="普通表格1"/>
    <w:uiPriority w:val="99"/>
    <w:unhideWhenUsed/>
    <w:qFormat/>
    <w:tblPr>
      <w:tblCellMar>
        <w:left w:w="0" w:type="dxa"/>
        <w:top w:w="0" w:type="dxa"/>
        <w:right w:w="0" w:type="dxa"/>
        <w:bottom w:w="0" w:type="dxa"/>
      </w:tblCellMar>
    </w:tblPr>
  </w:style>
  <w:style w:type="character" w:styleId="1196" w:customStyle="1">
    <w:name w:val="正文文本 Char"/>
    <w:link w:val="1038"/>
    <w:uiPriority w:val="0"/>
    <w:qFormat/>
    <w:rPr>
      <w:rFonts w:ascii="楷体_GB2312" w:eastAsia="楷体_GB2312"/>
      <w:sz w:val="28"/>
    </w:rPr>
  </w:style>
  <w:style w:type="character" w:styleId="1197" w:customStyle="1">
    <w:name w:val="标题 1 Char"/>
    <w:link w:val="1186"/>
    <w:uiPriority w:val="0"/>
    <w:qFormat/>
    <w:rPr>
      <w:rFonts w:ascii="宋体" w:hAnsi="宋体" w:eastAsia="宋体" w:cs="Times New Roman"/>
      <w:b/>
      <w:sz w:val="44"/>
      <w:szCs w:val="20"/>
      <w:lang w:val="en-US" w:eastAsia="zh-CN" w:bidi="ar-SA"/>
    </w:rPr>
  </w:style>
  <w:style w:type="character" w:styleId="1198" w:customStyle="1">
    <w:name w:val="标题 2 Char"/>
    <w:link w:val="1000"/>
    <w:uiPriority w:val="0"/>
    <w:qFormat/>
    <w:rPr>
      <w:rFonts w:cs="宋体" w:asciiTheme="minorEastAsia" w:hAnsiTheme="minorEastAsia" w:eastAsiaTheme="minorEastAsia"/>
      <w:color w:val="000000"/>
      <w:spacing w:val="16"/>
      <w:sz w:val="21"/>
      <w:szCs w:val="21"/>
    </w:rPr>
  </w:style>
  <w:style w:type="character" w:styleId="1199" w:customStyle="1">
    <w:name w:val="标题 3 Char"/>
    <w:link w:val="1187"/>
    <w:uiPriority w:val="0"/>
    <w:qFormat/>
    <w:rPr>
      <w:rFonts w:ascii="宋体" w:hAnsi="宋体"/>
      <w:sz w:val="28"/>
      <w:szCs w:val="24"/>
      <w:lang w:val="en-US" w:eastAsia="zh-CN" w:bidi="ar-SA"/>
    </w:rPr>
  </w:style>
  <w:style w:type="character" w:styleId="1200" w:customStyle="1">
    <w:name w:val="标题 4 Char1"/>
    <w:link w:val="1188"/>
    <w:uiPriority w:val="0"/>
    <w:qFormat/>
    <w:rPr>
      <w:rFonts w:ascii="宋体" w:hAnsi="宋体"/>
      <w:color w:val="000000"/>
      <w:sz w:val="24"/>
      <w:szCs w:val="28"/>
      <w:u w:val="single"/>
      <w:lang w:bidi="ar-SA"/>
    </w:rPr>
  </w:style>
  <w:style w:type="character" w:styleId="1201" w:customStyle="1">
    <w:name w:val="标题 5 Char"/>
    <w:link w:val="1189"/>
    <w:uiPriority w:val="0"/>
    <w:qFormat/>
    <w:rPr>
      <w:b/>
      <w:bCs/>
      <w:sz w:val="28"/>
      <w:szCs w:val="28"/>
    </w:rPr>
  </w:style>
  <w:style w:type="character" w:styleId="1202" w:customStyle="1">
    <w:name w:val="标题 6 Char"/>
    <w:link w:val="1190"/>
    <w:uiPriority w:val="9"/>
    <w:qFormat/>
    <w:rPr>
      <w:rFonts w:ascii="Arial" w:hAnsi="Arial" w:eastAsia="黑体"/>
      <w:b/>
      <w:bCs/>
      <w:sz w:val="24"/>
      <w:szCs w:val="24"/>
    </w:rPr>
  </w:style>
  <w:style w:type="character" w:styleId="1203" w:customStyle="1">
    <w:name w:val="标题 7 Char"/>
    <w:link w:val="1191"/>
    <w:uiPriority w:val="0"/>
    <w:qFormat/>
    <w:rPr>
      <w:b/>
      <w:bCs/>
      <w:sz w:val="24"/>
      <w:szCs w:val="24"/>
    </w:rPr>
  </w:style>
  <w:style w:type="character" w:styleId="1204" w:customStyle="1">
    <w:name w:val="标题 8 Char"/>
    <w:link w:val="1192"/>
    <w:uiPriority w:val="0"/>
    <w:qFormat/>
    <w:rPr>
      <w:rFonts w:ascii="Arial" w:hAnsi="Arial" w:eastAsia="黑体"/>
      <w:sz w:val="24"/>
      <w:szCs w:val="24"/>
    </w:rPr>
  </w:style>
  <w:style w:type="character" w:styleId="1205" w:customStyle="1">
    <w:name w:val="标题 9 Char"/>
    <w:link w:val="1193"/>
    <w:uiPriority w:val="0"/>
    <w:qFormat/>
    <w:rPr>
      <w:rFonts w:ascii="Arial" w:hAnsi="Arial" w:eastAsia="黑体"/>
      <w:sz w:val="21"/>
      <w:szCs w:val="21"/>
    </w:rPr>
  </w:style>
  <w:style w:type="paragraph" w:styleId="1206" w:customStyle="1">
    <w:name w:val="列表 31"/>
    <w:basedOn w:val="952"/>
    <w:uiPriority w:val="0"/>
    <w:qFormat/>
    <w:pPr>
      <w:ind w:left="1260" w:hanging="420"/>
    </w:pPr>
  </w:style>
  <w:style w:type="paragraph" w:styleId="1207" w:customStyle="1">
    <w:name w:val="目录 71"/>
    <w:basedOn w:val="952"/>
    <w:next w:val="952"/>
    <w:uiPriority w:val="0"/>
    <w:unhideWhenUsed/>
    <w:qFormat/>
    <w:pPr>
      <w:ind w:left="2520"/>
    </w:pPr>
  </w:style>
  <w:style w:type="paragraph" w:styleId="1208" w:customStyle="1">
    <w:name w:val="注释标题1"/>
    <w:basedOn w:val="952"/>
    <w:next w:val="952"/>
    <w:link w:val="1209"/>
    <w:uiPriority w:val="0"/>
    <w:unhideWhenUsed/>
    <w:qFormat/>
    <w:pPr>
      <w:jc w:val="center"/>
    </w:pPr>
    <w:rPr>
      <w:rFonts w:ascii="Tahoma" w:hAnsi="Tahoma"/>
      <w:sz w:val="24"/>
      <w:lang w:eastAsia="en-US"/>
    </w:rPr>
  </w:style>
  <w:style w:type="character" w:styleId="1209" w:customStyle="1">
    <w:name w:val="注释标题 Char"/>
    <w:link w:val="1208"/>
    <w:uiPriority w:val="0"/>
    <w:semiHidden/>
    <w:qFormat/>
    <w:rPr>
      <w:rFonts w:ascii="Tahoma" w:hAnsi="Tahoma" w:cs="Tahoma"/>
      <w:sz w:val="24"/>
      <w:szCs w:val="24"/>
      <w:lang w:eastAsia="en-US"/>
    </w:rPr>
  </w:style>
  <w:style w:type="paragraph" w:styleId="1210" w:customStyle="1">
    <w:name w:val="列表编号1"/>
    <w:basedOn w:val="952"/>
    <w:uiPriority w:val="0"/>
    <w:qFormat/>
    <w:pPr>
      <w:ind w:left="200" w:hanging="420"/>
      <w:spacing w:line="360" w:lineRule="auto"/>
      <w:tabs>
        <w:tab w:val="left" w:pos="420" w:leader="none"/>
        <w:tab w:val="left" w:pos="840" w:leader="none"/>
      </w:tabs>
    </w:pPr>
    <w:rPr>
      <w:rFonts w:ascii="Arial" w:hAnsi="Arial"/>
    </w:rPr>
  </w:style>
  <w:style w:type="paragraph" w:styleId="1211" w:customStyle="1">
    <w:name w:val="正文缩进1"/>
    <w:basedOn w:val="952"/>
    <w:link w:val="1212"/>
    <w:uiPriority w:val="0"/>
    <w:qFormat/>
    <w:pPr>
      <w:ind w:firstLine="420"/>
      <w:jc w:val="left"/>
    </w:pPr>
    <w:rPr>
      <w:rFonts w:ascii="Tahoma" w:hAnsi="Tahoma" w:eastAsia="楷体_GB2312"/>
      <w:sz w:val="24"/>
    </w:rPr>
  </w:style>
  <w:style w:type="character" w:styleId="1212" w:customStyle="1">
    <w:name w:val="正文缩进 Char"/>
    <w:link w:val="1211"/>
    <w:uiPriority w:val="0"/>
    <w:qFormat/>
    <w:rPr>
      <w:rFonts w:ascii="Tahoma" w:hAnsi="Tahoma" w:eastAsia="楷体_GB2312"/>
      <w:sz w:val="24"/>
      <w:szCs w:val="24"/>
      <w:lang w:val="en-US" w:eastAsia="zh-CN" w:bidi="ar-SA"/>
    </w:rPr>
  </w:style>
  <w:style w:type="paragraph" w:styleId="1213" w:customStyle="1">
    <w:name w:val="题注1"/>
    <w:basedOn w:val="952"/>
    <w:next w:val="952"/>
    <w:uiPriority w:val="0"/>
    <w:qFormat/>
    <w:pPr>
      <w:spacing w:before="152" w:after="160"/>
    </w:pPr>
    <w:rPr>
      <w:rFonts w:ascii="Arial" w:hAnsi="Arial" w:eastAsia="黑体" w:cs="Arial"/>
      <w:sz w:val="20"/>
      <w:szCs w:val="20"/>
    </w:rPr>
  </w:style>
  <w:style w:type="paragraph" w:styleId="1214" w:customStyle="1">
    <w:name w:val="列表项目符号1"/>
    <w:basedOn w:val="952"/>
    <w:uiPriority w:val="0"/>
    <w:qFormat/>
    <w:pPr>
      <w:numPr>
        <w:ilvl w:val="0"/>
        <w:numId w:val="1"/>
      </w:numPr>
      <w:spacing w:line="360" w:lineRule="auto"/>
      <w:tabs>
        <w:tab w:val="left" w:pos="748" w:leader="none"/>
      </w:tabs>
    </w:pPr>
    <w:rPr>
      <w:rFonts w:ascii="Arial" w:hAnsi="Arial"/>
    </w:rPr>
  </w:style>
  <w:style w:type="paragraph" w:styleId="1215" w:customStyle="1">
    <w:name w:val="文档结构图1"/>
    <w:basedOn w:val="952"/>
    <w:link w:val="1216"/>
    <w:uiPriority w:val="0"/>
    <w:qFormat/>
    <w:pPr>
      <w:shd w:val="clear" w:color="auto" w:fill="000080"/>
    </w:pPr>
  </w:style>
  <w:style w:type="character" w:styleId="1216" w:customStyle="1">
    <w:name w:val="文档结构图 Char"/>
    <w:link w:val="1215"/>
    <w:uiPriority w:val="0"/>
    <w:qFormat/>
    <w:rPr>
      <w:sz w:val="21"/>
      <w:szCs w:val="24"/>
      <w:shd w:val="clear" w:color="auto" w:fill="000080"/>
    </w:rPr>
  </w:style>
  <w:style w:type="paragraph" w:styleId="1217" w:customStyle="1">
    <w:name w:val="引文目录标题1"/>
    <w:basedOn w:val="952"/>
    <w:next w:val="952"/>
    <w:uiPriority w:val="0"/>
    <w:qFormat/>
    <w:pPr>
      <w:spacing w:before="120" w:line="312" w:lineRule="atLeast"/>
    </w:pPr>
    <w:rPr>
      <w:rFonts w:ascii="Arial" w:hAnsi="Arial"/>
      <w:b/>
      <w:sz w:val="24"/>
    </w:rPr>
  </w:style>
  <w:style w:type="paragraph" w:styleId="1218" w:customStyle="1">
    <w:name w:val="批注文字1"/>
    <w:basedOn w:val="952"/>
    <w:link w:val="1219"/>
    <w:uiPriority w:val="0"/>
    <w:qFormat/>
    <w:pPr>
      <w:jc w:val="left"/>
    </w:pPr>
    <w:rPr>
      <w:rFonts w:ascii="Tahoma" w:hAnsi="Tahoma"/>
    </w:rPr>
  </w:style>
  <w:style w:type="character" w:styleId="1219" w:customStyle="1">
    <w:name w:val="批注文字 Char2"/>
    <w:link w:val="1218"/>
    <w:uiPriority w:val="0"/>
    <w:qFormat/>
    <w:rPr>
      <w:rFonts w:ascii="Tahoma" w:hAnsi="Tahoma" w:eastAsia="宋体"/>
      <w:sz w:val="21"/>
      <w:szCs w:val="24"/>
      <w:lang w:val="en-US" w:eastAsia="zh-CN" w:bidi="ar-SA"/>
    </w:rPr>
  </w:style>
  <w:style w:type="paragraph" w:styleId="1220" w:customStyle="1">
    <w:name w:val="正文文本 31"/>
    <w:basedOn w:val="952"/>
    <w:link w:val="1221"/>
    <w:uiPriority w:val="0"/>
    <w:unhideWhenUsed/>
    <w:qFormat/>
    <w:pPr>
      <w:spacing w:after="120"/>
    </w:pPr>
    <w:rPr>
      <w:rFonts w:ascii="Tahoma" w:hAnsi="Tahoma"/>
      <w:sz w:val="16"/>
    </w:rPr>
  </w:style>
  <w:style w:type="character" w:styleId="1221" w:customStyle="1">
    <w:name w:val="正文文本 3 Char"/>
    <w:link w:val="1220"/>
    <w:uiPriority w:val="0"/>
    <w:qFormat/>
    <w:rPr>
      <w:rFonts w:ascii="Tahoma" w:hAnsi="Tahoma" w:cs="Tahoma"/>
      <w:sz w:val="16"/>
      <w:szCs w:val="24"/>
    </w:rPr>
  </w:style>
  <w:style w:type="paragraph" w:styleId="1222" w:customStyle="1">
    <w:name w:val="列表项目符号 31"/>
    <w:basedOn w:val="952"/>
    <w:uiPriority w:val="0"/>
    <w:qFormat/>
    <w:pPr>
      <w:ind w:left="200" w:hanging="420"/>
      <w:spacing w:line="360" w:lineRule="auto"/>
      <w:tabs>
        <w:tab w:val="left" w:pos="840" w:leader="none"/>
        <w:tab w:val="left" w:pos="1497" w:leader="none"/>
      </w:tabs>
    </w:pPr>
    <w:rPr>
      <w:rFonts w:ascii="Arial" w:hAnsi="Arial"/>
    </w:rPr>
  </w:style>
  <w:style w:type="paragraph" w:styleId="1223" w:customStyle="1">
    <w:name w:val="正文文本缩进1"/>
    <w:basedOn w:val="952"/>
    <w:link w:val="1224"/>
    <w:uiPriority w:val="0"/>
    <w:qFormat/>
    <w:pPr>
      <w:ind w:firstLine="435"/>
      <w:spacing w:line="260" w:lineRule="exact"/>
    </w:pPr>
    <w:rPr>
      <w:sz w:val="18"/>
    </w:rPr>
  </w:style>
  <w:style w:type="character" w:styleId="1224" w:customStyle="1">
    <w:name w:val="正文文本缩进 Char"/>
    <w:link w:val="1223"/>
    <w:uiPriority w:val="0"/>
    <w:qFormat/>
    <w:rPr>
      <w:sz w:val="18"/>
      <w:szCs w:val="24"/>
    </w:rPr>
  </w:style>
  <w:style w:type="paragraph" w:styleId="1225" w:customStyle="1">
    <w:name w:val="列表 21"/>
    <w:basedOn w:val="952"/>
    <w:uiPriority w:val="0"/>
    <w:qFormat/>
    <w:pPr>
      <w:ind w:left="840" w:hanging="420"/>
    </w:pPr>
  </w:style>
  <w:style w:type="paragraph" w:styleId="1226" w:customStyle="1">
    <w:name w:val="列表项目符号 21"/>
    <w:basedOn w:val="952"/>
    <w:uiPriority w:val="0"/>
    <w:qFormat/>
    <w:pPr>
      <w:ind w:hanging="425"/>
      <w:spacing w:line="360" w:lineRule="auto"/>
      <w:tabs>
        <w:tab w:val="left" w:pos="425" w:leader="none"/>
        <w:tab w:val="left" w:pos="7809" w:leader="none"/>
      </w:tabs>
    </w:pPr>
    <w:rPr>
      <w:rFonts w:ascii="Arial" w:hAnsi="Arial"/>
    </w:rPr>
  </w:style>
  <w:style w:type="paragraph" w:styleId="1227" w:customStyle="1">
    <w:name w:val="目录 51"/>
    <w:basedOn w:val="952"/>
    <w:next w:val="952"/>
    <w:uiPriority w:val="39"/>
    <w:qFormat/>
    <w:pPr>
      <w:ind w:left="1680"/>
    </w:pPr>
  </w:style>
  <w:style w:type="paragraph" w:styleId="1228" w:customStyle="1">
    <w:name w:val="目录 31"/>
    <w:basedOn w:val="952"/>
    <w:next w:val="952"/>
    <w:uiPriority w:val="39"/>
    <w:qFormat/>
    <w:pPr>
      <w:ind w:left="840"/>
    </w:pPr>
  </w:style>
  <w:style w:type="paragraph" w:styleId="1229" w:customStyle="1">
    <w:name w:val="纯文本11"/>
    <w:basedOn w:val="952"/>
    <w:link w:val="1230"/>
    <w:uiPriority w:val="0"/>
    <w:qFormat/>
    <w:rPr>
      <w:rFonts w:ascii="宋体" w:hAnsi="Courier New" w:eastAsia="楷体_GB2312"/>
      <w:sz w:val="28"/>
      <w:szCs w:val="20"/>
    </w:rPr>
  </w:style>
  <w:style w:type="character" w:styleId="1230" w:customStyle="1">
    <w:name w:val="纯文本 Char"/>
    <w:link w:val="1229"/>
    <w:uiPriority w:val="0"/>
    <w:qFormat/>
    <w:rPr>
      <w:rFonts w:ascii="宋体" w:hAnsi="Courier New" w:eastAsia="楷体_GB2312"/>
      <w:sz w:val="28"/>
    </w:rPr>
  </w:style>
  <w:style w:type="paragraph" w:styleId="1231" w:customStyle="1">
    <w:name w:val="目录 81"/>
    <w:basedOn w:val="952"/>
    <w:next w:val="952"/>
    <w:uiPriority w:val="0"/>
    <w:qFormat/>
    <w:pPr>
      <w:ind w:left="2940"/>
    </w:pPr>
  </w:style>
  <w:style w:type="paragraph" w:styleId="1232" w:customStyle="1">
    <w:name w:val="索引 31"/>
    <w:basedOn w:val="952"/>
    <w:next w:val="952"/>
    <w:uiPriority w:val="0"/>
    <w:unhideWhenUsed/>
    <w:qFormat/>
    <w:pPr>
      <w:ind w:left="400"/>
    </w:pPr>
  </w:style>
  <w:style w:type="paragraph" w:styleId="1233" w:customStyle="1">
    <w:name w:val="日期1"/>
    <w:basedOn w:val="952"/>
    <w:next w:val="952"/>
    <w:link w:val="1234"/>
    <w:uiPriority w:val="0"/>
    <w:qFormat/>
    <w:rPr>
      <w:rFonts w:ascii="宋体" w:hAnsi="宋体" w:eastAsia="楷体_GB2312"/>
      <w:sz w:val="24"/>
      <w:szCs w:val="20"/>
    </w:rPr>
  </w:style>
  <w:style w:type="character" w:styleId="1234" w:customStyle="1">
    <w:name w:val="日期 Char"/>
    <w:link w:val="1233"/>
    <w:uiPriority w:val="0"/>
    <w:qFormat/>
    <w:rPr>
      <w:rFonts w:ascii="宋体" w:hAnsi="宋体" w:eastAsia="楷体_GB2312"/>
      <w:sz w:val="24"/>
    </w:rPr>
  </w:style>
  <w:style w:type="paragraph" w:styleId="1235" w:customStyle="1">
    <w:name w:val="正文文本缩进 21"/>
    <w:basedOn w:val="952"/>
    <w:link w:val="1236"/>
    <w:uiPriority w:val="0"/>
    <w:qFormat/>
    <w:pPr>
      <w:ind w:left="420"/>
      <w:spacing w:after="120" w:line="480" w:lineRule="auto"/>
    </w:pPr>
  </w:style>
  <w:style w:type="character" w:styleId="1236" w:customStyle="1">
    <w:name w:val="正文文本缩进 2 Char"/>
    <w:link w:val="1235"/>
    <w:uiPriority w:val="0"/>
    <w:qFormat/>
    <w:rPr>
      <w:sz w:val="21"/>
      <w:szCs w:val="24"/>
    </w:rPr>
  </w:style>
  <w:style w:type="paragraph" w:styleId="1237" w:customStyle="1">
    <w:name w:val="尾注文本1"/>
    <w:basedOn w:val="952"/>
    <w:link w:val="1238"/>
    <w:uiPriority w:val="0"/>
    <w:qFormat/>
    <w:pPr>
      <w:jc w:val="left"/>
    </w:pPr>
    <w:rPr>
      <w:rFonts w:ascii="宋体" w:hAnsi="宋体"/>
    </w:rPr>
  </w:style>
  <w:style w:type="character" w:styleId="1238" w:customStyle="1">
    <w:name w:val="尾注文本 Char"/>
    <w:link w:val="1237"/>
    <w:uiPriority w:val="0"/>
    <w:qFormat/>
    <w:rPr>
      <w:rFonts w:ascii="宋体" w:hAnsi="宋体"/>
      <w:sz w:val="21"/>
      <w:szCs w:val="24"/>
    </w:rPr>
  </w:style>
  <w:style w:type="paragraph" w:styleId="1239" w:customStyle="1">
    <w:name w:val="批注框文本1"/>
    <w:basedOn w:val="952"/>
    <w:link w:val="1240"/>
    <w:uiPriority w:val="99"/>
    <w:qFormat/>
    <w:rPr>
      <w:sz w:val="18"/>
      <w:szCs w:val="18"/>
    </w:rPr>
  </w:style>
  <w:style w:type="character" w:styleId="1240" w:customStyle="1">
    <w:name w:val="批注框文本 Char"/>
    <w:link w:val="1239"/>
    <w:uiPriority w:val="99"/>
    <w:qFormat/>
    <w:rPr>
      <w:sz w:val="18"/>
      <w:szCs w:val="18"/>
    </w:rPr>
  </w:style>
  <w:style w:type="paragraph" w:styleId="1241" w:customStyle="1">
    <w:name w:val="页脚1"/>
    <w:basedOn w:val="952"/>
    <w:link w:val="1242"/>
    <w:uiPriority w:val="99"/>
    <w:qFormat/>
    <w:pPr>
      <w:jc w:val="left"/>
      <w:tabs>
        <w:tab w:val="center" w:pos="4153" w:leader="none"/>
        <w:tab w:val="right" w:pos="8306" w:leader="none"/>
      </w:tabs>
    </w:pPr>
    <w:rPr>
      <w:rFonts w:eastAsia="楷体_GB2312"/>
      <w:sz w:val="18"/>
      <w:szCs w:val="20"/>
    </w:rPr>
  </w:style>
  <w:style w:type="character" w:styleId="1242" w:customStyle="1">
    <w:name w:val="页脚 Char"/>
    <w:link w:val="1241"/>
    <w:uiPriority w:val="99"/>
    <w:qFormat/>
    <w:rPr>
      <w:rFonts w:eastAsia="楷体_GB2312"/>
      <w:sz w:val="18"/>
    </w:rPr>
  </w:style>
  <w:style w:type="paragraph" w:styleId="1243" w:customStyle="1">
    <w:name w:val="页眉1"/>
    <w:basedOn w:val="952"/>
    <w:link w:val="1244"/>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244" w:customStyle="1">
    <w:name w:val="页眉 Char"/>
    <w:link w:val="1243"/>
    <w:uiPriority w:val="99"/>
    <w:qFormat/>
    <w:rPr>
      <w:rFonts w:ascii="Tahoma" w:hAnsi="Tahoma" w:eastAsia="楷体_GB2312"/>
      <w:sz w:val="18"/>
      <w:szCs w:val="24"/>
      <w:lang w:val="en-US" w:eastAsia="zh-CN" w:bidi="ar-SA"/>
    </w:rPr>
  </w:style>
  <w:style w:type="paragraph" w:styleId="1245" w:customStyle="1">
    <w:name w:val="目录 11"/>
    <w:basedOn w:val="952"/>
    <w:next w:val="952"/>
    <w:uiPriority w:val="39"/>
    <w:qFormat/>
    <w:pPr>
      <w:jc w:val="left"/>
    </w:pPr>
    <w:rPr>
      <w:rFonts w:eastAsia="楷体_GB2312"/>
      <w:sz w:val="24"/>
      <w:szCs w:val="20"/>
    </w:rPr>
  </w:style>
  <w:style w:type="paragraph" w:styleId="1246" w:customStyle="1">
    <w:name w:val="列表接续 41"/>
    <w:basedOn w:val="952"/>
    <w:uiPriority w:val="0"/>
    <w:qFormat/>
    <w:pPr>
      <w:ind w:left="1680"/>
      <w:spacing w:after="120"/>
    </w:pPr>
  </w:style>
  <w:style w:type="paragraph" w:styleId="1247" w:customStyle="1">
    <w:name w:val="目录 41"/>
    <w:basedOn w:val="952"/>
    <w:next w:val="952"/>
    <w:uiPriority w:val="0"/>
    <w:qFormat/>
    <w:pPr>
      <w:ind w:left="1260"/>
    </w:pPr>
  </w:style>
  <w:style w:type="paragraph" w:styleId="1248" w:customStyle="1">
    <w:name w:val="索引标题1"/>
    <w:basedOn w:val="952"/>
    <w:next w:val="1249"/>
    <w:uiPriority w:val="0"/>
    <w:qFormat/>
    <w:rPr>
      <w:rFonts w:ascii="Arial" w:hAnsi="Arial" w:cs="Arial"/>
      <w:b/>
      <w:bCs/>
    </w:rPr>
  </w:style>
  <w:style w:type="paragraph" w:styleId="1249" w:customStyle="1">
    <w:name w:val="索引 11"/>
    <w:basedOn w:val="952"/>
    <w:next w:val="952"/>
    <w:uiPriority w:val="0"/>
    <w:qFormat/>
  </w:style>
  <w:style w:type="paragraph" w:styleId="1250" w:customStyle="1">
    <w:name w:val="副标题1"/>
    <w:basedOn w:val="952"/>
    <w:link w:val="1251"/>
    <w:uiPriority w:val="0"/>
    <w:qFormat/>
    <w:pPr>
      <w:jc w:val="left"/>
      <w:spacing w:before="100" w:beforeAutospacing="1" w:after="100" w:afterAutospacing="1"/>
      <w:widowControl/>
    </w:pPr>
    <w:rPr>
      <w:rFonts w:ascii="宋体" w:hAnsi="宋体"/>
      <w:sz w:val="24"/>
    </w:rPr>
  </w:style>
  <w:style w:type="character" w:styleId="1251" w:customStyle="1">
    <w:name w:val="副标题 Char"/>
    <w:link w:val="1250"/>
    <w:uiPriority w:val="0"/>
    <w:qFormat/>
    <w:rPr>
      <w:rFonts w:ascii="宋体" w:hAnsi="宋体" w:cs="宋体"/>
      <w:sz w:val="24"/>
      <w:szCs w:val="24"/>
    </w:rPr>
  </w:style>
  <w:style w:type="paragraph" w:styleId="1252" w:customStyle="1">
    <w:name w:val="脚注文本1"/>
    <w:basedOn w:val="952"/>
    <w:link w:val="1253"/>
    <w:uiPriority w:val="0"/>
    <w:unhideWhenUsed/>
    <w:qFormat/>
    <w:pPr>
      <w:jc w:val="left"/>
    </w:pPr>
    <w:rPr>
      <w:rFonts w:ascii="宋体" w:hAnsi="Tahoma"/>
      <w:sz w:val="18"/>
      <w:szCs w:val="18"/>
    </w:rPr>
  </w:style>
  <w:style w:type="character" w:styleId="1253" w:customStyle="1">
    <w:name w:val="脚注文本 Char"/>
    <w:link w:val="1252"/>
    <w:uiPriority w:val="0"/>
    <w:qFormat/>
    <w:rPr>
      <w:rFonts w:ascii="宋体" w:hAnsi="Tahoma"/>
      <w:sz w:val="18"/>
      <w:szCs w:val="18"/>
    </w:rPr>
  </w:style>
  <w:style w:type="paragraph" w:styleId="1254" w:customStyle="1">
    <w:name w:val="目录 61"/>
    <w:basedOn w:val="952"/>
    <w:next w:val="952"/>
    <w:uiPriority w:val="0"/>
    <w:qFormat/>
    <w:pPr>
      <w:ind w:left="2100"/>
    </w:pPr>
  </w:style>
  <w:style w:type="paragraph" w:styleId="1255" w:customStyle="1">
    <w:name w:val="正文文本缩进 31"/>
    <w:basedOn w:val="952"/>
    <w:link w:val="1256"/>
    <w:uiPriority w:val="0"/>
    <w:qFormat/>
    <w:pPr>
      <w:ind w:left="420"/>
      <w:spacing w:after="120"/>
    </w:pPr>
    <w:rPr>
      <w:sz w:val="16"/>
      <w:szCs w:val="16"/>
    </w:rPr>
  </w:style>
  <w:style w:type="character" w:styleId="1256" w:customStyle="1">
    <w:name w:val="正文文本缩进 3 Char"/>
    <w:link w:val="1255"/>
    <w:uiPriority w:val="0"/>
    <w:qFormat/>
    <w:rPr>
      <w:sz w:val="16"/>
      <w:szCs w:val="16"/>
    </w:rPr>
  </w:style>
  <w:style w:type="paragraph" w:styleId="1257" w:customStyle="1">
    <w:name w:val="图表目录1"/>
    <w:basedOn w:val="952"/>
    <w:next w:val="952"/>
    <w:uiPriority w:val="99"/>
    <w:qFormat/>
    <w:pPr>
      <w:ind w:left="400" w:hanging="200"/>
    </w:pPr>
    <w:rPr>
      <w:rFonts w:ascii="Arial" w:hAnsi="Arial"/>
    </w:rPr>
  </w:style>
  <w:style w:type="paragraph" w:styleId="1258" w:customStyle="1">
    <w:name w:val="目录 21"/>
    <w:basedOn w:val="952"/>
    <w:next w:val="952"/>
    <w:uiPriority w:val="39"/>
    <w:qFormat/>
    <w:pPr>
      <w:ind w:left="420"/>
    </w:pPr>
  </w:style>
  <w:style w:type="paragraph" w:styleId="1259" w:customStyle="1">
    <w:name w:val="目录 91"/>
    <w:basedOn w:val="952"/>
    <w:next w:val="952"/>
    <w:uiPriority w:val="39"/>
    <w:qFormat/>
    <w:pPr>
      <w:ind w:left="3360"/>
    </w:pPr>
    <w:rPr>
      <w:rFonts w:eastAsia="楷体_GB2312"/>
      <w:sz w:val="28"/>
      <w:szCs w:val="20"/>
    </w:rPr>
  </w:style>
  <w:style w:type="paragraph" w:styleId="1260" w:customStyle="1">
    <w:name w:val="正文文本 211"/>
    <w:basedOn w:val="952"/>
    <w:link w:val="1261"/>
    <w:uiPriority w:val="0"/>
    <w:qFormat/>
    <w:pPr>
      <w:spacing w:after="120" w:line="480" w:lineRule="auto"/>
    </w:pPr>
  </w:style>
  <w:style w:type="character" w:styleId="1261" w:customStyle="1">
    <w:name w:val="正文文本 2 Char"/>
    <w:link w:val="1260"/>
    <w:uiPriority w:val="0"/>
    <w:qFormat/>
    <w:rPr>
      <w:sz w:val="21"/>
      <w:szCs w:val="24"/>
    </w:rPr>
  </w:style>
  <w:style w:type="paragraph" w:styleId="1262" w:customStyle="1">
    <w:name w:val="HTML 预设格式1"/>
    <w:basedOn w:val="952"/>
    <w:link w:val="12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263" w:customStyle="1">
    <w:name w:val="HTML 预设格式 Char"/>
    <w:link w:val="1262"/>
    <w:uiPriority w:val="0"/>
    <w:qFormat/>
    <w:rPr>
      <w:rFonts w:ascii="Arial" w:hAnsi="Arial" w:cs="Arial"/>
      <w:sz w:val="24"/>
      <w:szCs w:val="24"/>
    </w:rPr>
  </w:style>
  <w:style w:type="paragraph" w:styleId="1264" w:customStyle="1">
    <w:name w:val="普通(网站)1"/>
    <w:basedOn w:val="952"/>
    <w:uiPriority w:val="99"/>
    <w:qFormat/>
    <w:pPr>
      <w:jc w:val="left"/>
      <w:spacing w:before="100" w:beforeAutospacing="1" w:after="100" w:afterAutospacing="1"/>
      <w:widowControl/>
    </w:pPr>
    <w:rPr>
      <w:rFonts w:ascii="宋体" w:hAnsi="宋体"/>
      <w:sz w:val="24"/>
    </w:rPr>
  </w:style>
  <w:style w:type="paragraph" w:styleId="1265" w:customStyle="1">
    <w:name w:val="标题1"/>
    <w:basedOn w:val="952"/>
    <w:link w:val="1266"/>
    <w:uiPriority w:val="0"/>
    <w:qFormat/>
    <w:pPr>
      <w:jc w:val="center"/>
      <w:spacing w:before="240" w:after="60"/>
      <w:outlineLvl w:val="0"/>
    </w:pPr>
    <w:rPr>
      <w:rFonts w:ascii="Arial" w:hAnsi="Arial"/>
      <w:b/>
      <w:sz w:val="32"/>
    </w:rPr>
  </w:style>
  <w:style w:type="character" w:styleId="1266" w:customStyle="1">
    <w:name w:val="标题 Char"/>
    <w:link w:val="1265"/>
    <w:uiPriority w:val="0"/>
    <w:qFormat/>
    <w:rPr>
      <w:rFonts w:ascii="Arial" w:hAnsi="Arial" w:cs="Arial"/>
      <w:b/>
      <w:sz w:val="32"/>
      <w:szCs w:val="24"/>
    </w:rPr>
  </w:style>
  <w:style w:type="paragraph" w:styleId="1267" w:customStyle="1">
    <w:name w:val="批注主题1"/>
    <w:basedOn w:val="1218"/>
    <w:next w:val="1218"/>
    <w:link w:val="1268"/>
    <w:uiPriority w:val="0"/>
    <w:unhideWhenUsed/>
    <w:qFormat/>
    <w:rPr>
      <w:rFonts w:ascii="宋体" w:hAnsi="宋体" w:eastAsia="黑体"/>
      <w:b/>
      <w:bCs/>
      <w:sz w:val="24"/>
    </w:rPr>
  </w:style>
  <w:style w:type="character" w:styleId="1268" w:customStyle="1">
    <w:name w:val="批注主题 Char"/>
    <w:link w:val="1267"/>
    <w:uiPriority w:val="0"/>
    <w:qFormat/>
    <w:rPr>
      <w:rFonts w:ascii="宋体" w:hAnsi="宋体" w:eastAsia="黑体" w:cs="Tahoma"/>
      <w:b/>
      <w:bCs/>
      <w:sz w:val="24"/>
      <w:szCs w:val="24"/>
    </w:rPr>
  </w:style>
  <w:style w:type="paragraph" w:styleId="1269" w:customStyle="1">
    <w:name w:val="正文首行缩进1"/>
    <w:basedOn w:val="1038"/>
    <w:link w:val="1270"/>
    <w:uiPriority w:val="0"/>
    <w:qFormat/>
    <w:pPr>
      <w:ind w:firstLine="420"/>
      <w:spacing w:after="120" w:line="240" w:lineRule="auto"/>
    </w:pPr>
    <w:rPr>
      <w:rFonts w:ascii="Times New Roman" w:eastAsia="宋体"/>
      <w:sz w:val="21"/>
      <w:szCs w:val="24"/>
    </w:rPr>
  </w:style>
  <w:style w:type="character" w:styleId="1270" w:customStyle="1">
    <w:name w:val="正文首行缩进 Char"/>
    <w:link w:val="1269"/>
    <w:uiPriority w:val="0"/>
    <w:qFormat/>
    <w:rPr>
      <w:sz w:val="21"/>
      <w:szCs w:val="24"/>
    </w:rPr>
  </w:style>
  <w:style w:type="paragraph" w:styleId="1271" w:customStyle="1">
    <w:name w:val="正文首行缩进 21"/>
    <w:basedOn w:val="1223"/>
    <w:link w:val="1272"/>
    <w:uiPriority w:val="0"/>
    <w:qFormat/>
    <w:pPr>
      <w:ind w:left="420" w:firstLine="420"/>
      <w:spacing w:after="120" w:line="240" w:lineRule="auto"/>
    </w:pPr>
    <w:rPr>
      <w:sz w:val="21"/>
    </w:rPr>
  </w:style>
  <w:style w:type="character" w:styleId="1272" w:customStyle="1">
    <w:name w:val="正文首行缩进 2 Char"/>
    <w:link w:val="1271"/>
    <w:uiPriority w:val="0"/>
    <w:qFormat/>
    <w:rPr>
      <w:sz w:val="21"/>
      <w:szCs w:val="24"/>
    </w:rPr>
  </w:style>
  <w:style w:type="table" w:styleId="1273" w:customStyle="1">
    <w:name w:val="网格型1"/>
    <w:basedOn w:val="1195"/>
    <w:uiPriority w:val="59"/>
    <w:qFormat/>
    <w:pPr>
      <w:jc w:val="both"/>
      <w:widowControl w:val="off"/>
    </w:pPr>
    <w:tblPr/>
  </w:style>
  <w:style w:type="table" w:styleId="1274" w:customStyle="1">
    <w:name w:val="网格型 11"/>
    <w:basedOn w:val="1195"/>
    <w:uiPriority w:val="0"/>
    <w:qFormat/>
    <w:pPr>
      <w:jc w:val="both"/>
      <w:widowControl w:val="off"/>
    </w:pPr>
    <w:tblPr/>
  </w:style>
  <w:style w:type="table" w:styleId="1275" w:customStyle="1">
    <w:name w:val="网格型 81"/>
    <w:basedOn w:val="1195"/>
    <w:uiPriority w:val="0"/>
    <w:qFormat/>
    <w:pPr>
      <w:ind w:firstLine="250"/>
      <w:jc w:val="both"/>
      <w:spacing w:before="50" w:line="300" w:lineRule="auto"/>
      <w:widowControl w:val="off"/>
    </w:pPr>
    <w:tblPr/>
  </w:style>
  <w:style w:type="table" w:styleId="1276" w:customStyle="1">
    <w:name w:val="专业型1"/>
    <w:basedOn w:val="1195"/>
    <w:uiPriority w:val="0"/>
    <w:qFormat/>
    <w:pPr>
      <w:ind w:firstLine="250"/>
      <w:jc w:val="both"/>
      <w:spacing w:before="50" w:line="300" w:lineRule="auto"/>
      <w:widowControl w:val="off"/>
    </w:pPr>
    <w:tblPr/>
  </w:style>
  <w:style w:type="character" w:styleId="1277" w:customStyle="1">
    <w:name w:val="要点1"/>
    <w:uiPriority w:val="22"/>
    <w:qFormat/>
    <w:rPr>
      <w:rFonts w:ascii="Tahoma" w:hAnsi="Tahoma" w:eastAsia="宋体"/>
      <w:b/>
      <w:bCs/>
      <w:sz w:val="24"/>
      <w:szCs w:val="24"/>
      <w:lang w:val="en-US" w:eastAsia="zh-CN" w:bidi="ar-SA"/>
    </w:rPr>
  </w:style>
  <w:style w:type="character" w:styleId="1278" w:customStyle="1">
    <w:name w:val="尾注引用1"/>
    <w:uiPriority w:val="0"/>
    <w:qFormat/>
    <w:rPr>
      <w:vertAlign w:val="superscript"/>
    </w:rPr>
  </w:style>
  <w:style w:type="character" w:styleId="1279" w:customStyle="1">
    <w:name w:val="页码1"/>
    <w:uiPriority w:val="0"/>
    <w:qFormat/>
  </w:style>
  <w:style w:type="character" w:styleId="1280" w:customStyle="1">
    <w:name w:val="访问过的超链接1"/>
    <w:uiPriority w:val="99"/>
    <w:qFormat/>
    <w:rPr>
      <w:rFonts w:ascii="Tahoma" w:hAnsi="Tahoma" w:eastAsia="宋体"/>
      <w:color w:val="800080"/>
      <w:sz w:val="24"/>
      <w:szCs w:val="24"/>
      <w:u w:val="single"/>
      <w:lang w:val="en-US" w:eastAsia="zh-CN" w:bidi="ar-SA"/>
    </w:rPr>
  </w:style>
  <w:style w:type="character" w:styleId="1281" w:customStyle="1">
    <w:name w:val="强调1"/>
    <w:uiPriority w:val="0"/>
    <w:qFormat/>
    <w:rPr>
      <w:rFonts w:ascii="Tahoma" w:hAnsi="Tahoma" w:eastAsia="宋体" w:cs="Tahoma"/>
      <w:sz w:val="24"/>
      <w:szCs w:val="24"/>
      <w:lang w:val="en-US" w:eastAsia="zh-CN" w:bidi="ar-SA"/>
    </w:rPr>
  </w:style>
  <w:style w:type="character" w:styleId="1282" w:customStyle="1">
    <w:name w:val="HTML 定义1"/>
    <w:uiPriority w:val="0"/>
    <w:qFormat/>
    <w:rPr>
      <w:shd w:val="clear" w:color="auto" w:fill="5bc0de"/>
    </w:rPr>
  </w:style>
  <w:style w:type="character" w:styleId="1283" w:customStyle="1">
    <w:name w:val="HTML 打字机1"/>
    <w:uiPriority w:val="0"/>
    <w:qFormat/>
    <w:rPr>
      <w:rFonts w:ascii="黑体" w:hAnsi="Courier New" w:eastAsia="黑体" w:cs="Courier New"/>
      <w:sz w:val="14"/>
      <w:szCs w:val="14"/>
      <w:lang w:val="en-US" w:eastAsia="zh-CN" w:bidi="ar-SA"/>
    </w:rPr>
  </w:style>
  <w:style w:type="character" w:styleId="1284" w:customStyle="1">
    <w:name w:val="HTML 变量1"/>
    <w:uiPriority w:val="0"/>
    <w:qFormat/>
  </w:style>
  <w:style w:type="character" w:styleId="1285" w:customStyle="1">
    <w:name w:val="超链接1"/>
    <w:uiPriority w:val="99"/>
    <w:qFormat/>
    <w:rPr>
      <w:rFonts w:ascii="Arial" w:hAnsi="Arial" w:eastAsia="宋体" w:cs="Arial"/>
      <w:color w:val="2200cc"/>
      <w:sz w:val="24"/>
      <w:szCs w:val="24"/>
      <w:u w:val="single"/>
      <w:lang w:val="en-US" w:eastAsia="zh-CN" w:bidi="ar-SA"/>
    </w:rPr>
  </w:style>
  <w:style w:type="character" w:styleId="1286" w:customStyle="1">
    <w:name w:val="HTML 代码1"/>
    <w:uiPriority w:val="0"/>
    <w:qFormat/>
    <w:rPr>
      <w:rFonts w:ascii="Consolas" w:hAnsi="Consolas" w:eastAsia="Consolas" w:cs="Consolas"/>
      <w:color w:val="c7254e"/>
      <w:sz w:val="21"/>
      <w:szCs w:val="21"/>
      <w:shd w:val="clear" w:color="auto" w:fill="f9f2f4"/>
    </w:rPr>
  </w:style>
  <w:style w:type="character" w:styleId="1287" w:customStyle="1">
    <w:name w:val="批注引用1"/>
    <w:uiPriority w:val="0"/>
    <w:unhideWhenUsed/>
    <w:qFormat/>
    <w:rPr>
      <w:rFonts w:ascii="Tahoma" w:hAnsi="Tahoma" w:eastAsia="宋体" w:cs="Tahoma"/>
      <w:sz w:val="21"/>
      <w:szCs w:val="21"/>
      <w:lang w:val="en-US" w:eastAsia="zh-CN" w:bidi="ar-SA"/>
    </w:rPr>
  </w:style>
  <w:style w:type="character" w:styleId="1288" w:customStyle="1">
    <w:name w:val="HTML 引文1"/>
    <w:uiPriority w:val="0"/>
    <w:qFormat/>
  </w:style>
  <w:style w:type="character" w:styleId="1289" w:customStyle="1">
    <w:name w:val="脚注引用1"/>
    <w:uiPriority w:val="0"/>
    <w:unhideWhenUsed/>
    <w:qFormat/>
    <w:rPr>
      <w:rFonts w:ascii="Tahoma" w:hAnsi="Tahoma" w:eastAsia="宋体" w:cs="Tahoma"/>
      <w:sz w:val="24"/>
      <w:szCs w:val="24"/>
      <w:vertAlign w:val="superscript"/>
      <w:lang w:val="en-US" w:eastAsia="zh-CN" w:bidi="ar-SA"/>
    </w:rPr>
  </w:style>
  <w:style w:type="character" w:styleId="1290" w:customStyle="1">
    <w:name w:val="HTML 键盘1"/>
    <w:uiPriority w:val="0"/>
    <w:qFormat/>
    <w:rPr>
      <w:rFonts w:ascii="Consolas" w:hAnsi="Consolas" w:eastAsia="Consolas" w:cs="Consolas"/>
      <w:color w:val="ffffff"/>
      <w:sz w:val="21"/>
      <w:szCs w:val="21"/>
      <w:shd w:val="clear" w:color="auto" w:fill="333333"/>
    </w:rPr>
  </w:style>
  <w:style w:type="character" w:styleId="1291" w:customStyle="1">
    <w:name w:val="HTML 样本1"/>
    <w:uiPriority w:val="0"/>
    <w:qFormat/>
    <w:rPr>
      <w:rFonts w:ascii="Consolas" w:hAnsi="Consolas" w:eastAsia="Consolas" w:cs="Consolas"/>
      <w:sz w:val="21"/>
      <w:szCs w:val="21"/>
    </w:rPr>
  </w:style>
  <w:style w:type="character" w:styleId="1292" w:customStyle="1">
    <w:name w:val="fontblank12"/>
    <w:uiPriority w:val="0"/>
    <w:qFormat/>
    <w:rPr>
      <w:rFonts w:ascii="Tahoma" w:hAnsi="Tahoma" w:eastAsia="宋体" w:cs="Tahoma"/>
      <w:sz w:val="24"/>
      <w:szCs w:val="24"/>
      <w:lang w:val="en-US" w:eastAsia="zh-CN" w:bidi="ar-SA"/>
    </w:rPr>
  </w:style>
  <w:style w:type="character" w:styleId="1293" w:customStyle="1">
    <w:name w:val="No Spacing Char"/>
    <w:link w:val="1294"/>
    <w:uiPriority w:val="0"/>
    <w:qFormat/>
    <w:rPr>
      <w:rFonts w:ascii="Calibri" w:hAnsi="Calibri"/>
      <w:sz w:val="21"/>
      <w:szCs w:val="22"/>
      <w:lang w:bidi="ar-SA"/>
    </w:rPr>
  </w:style>
  <w:style w:type="paragraph" w:styleId="1294" w:customStyle="1">
    <w:name w:val="无间隔1"/>
    <w:link w:val="1293"/>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95" w:customStyle="1">
    <w:name w:val="列出段落 Char Char"/>
    <w:link w:val="1296"/>
    <w:uiPriority w:val="0"/>
    <w:qFormat/>
    <w:rPr>
      <w:sz w:val="21"/>
    </w:rPr>
  </w:style>
  <w:style w:type="paragraph" w:styleId="1296" w:customStyle="1">
    <w:name w:val="列出段落1"/>
    <w:basedOn w:val="952"/>
    <w:link w:val="1295"/>
    <w:uiPriority w:val="0"/>
    <w:qFormat/>
    <w:pPr>
      <w:ind w:left="720"/>
    </w:pPr>
    <w:rPr>
      <w:szCs w:val="20"/>
    </w:rPr>
  </w:style>
  <w:style w:type="character" w:styleId="1297" w:customStyle="1">
    <w:name w:val="label"/>
    <w:uiPriority w:val="0"/>
    <w:qFormat/>
  </w:style>
  <w:style w:type="character" w:styleId="1298" w:customStyle="1">
    <w:name w:val="para"/>
    <w:uiPriority w:val="0"/>
    <w:qFormat/>
  </w:style>
  <w:style w:type="character" w:styleId="1299" w:customStyle="1">
    <w:name w:val="批注框文本 Char1"/>
    <w:uiPriority w:val="0"/>
    <w:semiHidden/>
    <w:qFormat/>
    <w:rPr>
      <w:rFonts w:ascii="Tahoma" w:hAnsi="Tahoma" w:eastAsia="宋体"/>
      <w:sz w:val="18"/>
      <w:szCs w:val="18"/>
      <w:lang w:val="en-US" w:eastAsia="zh-CN" w:bidi="ar-SA"/>
    </w:rPr>
  </w:style>
  <w:style w:type="character" w:styleId="1300" w:customStyle="1">
    <w:name w:val="p0 Char"/>
    <w:link w:val="1301"/>
    <w:uiPriority w:val="0"/>
    <w:qFormat/>
    <w:rPr>
      <w:sz w:val="21"/>
      <w:szCs w:val="21"/>
    </w:rPr>
  </w:style>
  <w:style w:type="paragraph" w:styleId="1301" w:customStyle="1">
    <w:name w:val="p0"/>
    <w:basedOn w:val="952"/>
    <w:link w:val="1300"/>
    <w:uiPriority w:val="0"/>
    <w:qFormat/>
    <w:pPr>
      <w:widowControl/>
    </w:pPr>
    <w:rPr>
      <w:szCs w:val="21"/>
    </w:rPr>
  </w:style>
  <w:style w:type="character" w:styleId="1302" w:customStyle="1">
    <w:name w:val="15"/>
    <w:uiPriority w:val="0"/>
    <w:qFormat/>
  </w:style>
  <w:style w:type="character" w:styleId="1303" w:customStyle="1">
    <w:name w:val="apple-converted-space"/>
    <w:uiPriority w:val="0"/>
    <w:qFormat/>
  </w:style>
  <w:style w:type="character" w:styleId="1304" w:customStyle="1">
    <w:name w:val="04-E3-目录 Char Char"/>
    <w:link w:val="1305"/>
    <w:uiPriority w:val="0"/>
    <w:qFormat/>
    <w:rPr>
      <w:rFonts w:ascii="Arial" w:hAnsi="Arial"/>
      <w:sz w:val="21"/>
      <w:szCs w:val="24"/>
    </w:rPr>
  </w:style>
  <w:style w:type="paragraph" w:styleId="1305" w:customStyle="1">
    <w:name w:val="04-E3-目录"/>
    <w:basedOn w:val="1306"/>
    <w:link w:val="1304"/>
    <w:uiPriority w:val="0"/>
    <w:qFormat/>
    <w:pPr>
      <w:ind w:firstLine="420"/>
      <w:spacing w:after="156"/>
    </w:pPr>
    <w:rPr>
      <w:rFonts w:ascii="Arial" w:hAnsi="Arial"/>
      <w:sz w:val="21"/>
      <w:szCs w:val="24"/>
    </w:rPr>
  </w:style>
  <w:style w:type="paragraph" w:styleId="1306" w:customStyle="1">
    <w:name w:val="正文缩进2"/>
    <w:basedOn w:val="952"/>
    <w:uiPriority w:val="0"/>
    <w:qFormat/>
    <w:pPr>
      <w:ind w:firstLine="480"/>
      <w:spacing w:line="360" w:lineRule="auto"/>
    </w:pPr>
    <w:rPr>
      <w:sz w:val="24"/>
      <w:szCs w:val="20"/>
    </w:rPr>
  </w:style>
  <w:style w:type="character" w:styleId="1307" w:customStyle="1">
    <w:name w:val="正文文本 Char1"/>
    <w:uiPriority w:val="0"/>
    <w:qFormat/>
    <w:rPr>
      <w:rFonts w:ascii="Tahoma" w:hAnsi="Tahoma" w:eastAsia="宋体"/>
      <w:sz w:val="21"/>
      <w:szCs w:val="24"/>
      <w:lang w:val="en-US" w:eastAsia="zh-CN" w:bidi="ar-SA"/>
    </w:rPr>
  </w:style>
  <w:style w:type="character" w:styleId="1308" w:customStyle="1">
    <w:name w:val="+正文 Char3"/>
    <w:link w:val="1309"/>
    <w:uiPriority w:val="0"/>
    <w:qFormat/>
    <w:rPr>
      <w:rFonts w:ascii="Tahoma" w:hAnsi="Tahoma" w:eastAsia="宋体"/>
      <w:sz w:val="24"/>
      <w:szCs w:val="28"/>
      <w:lang w:val="en-US" w:eastAsia="zh-CN" w:bidi="ar-SA"/>
    </w:rPr>
  </w:style>
  <w:style w:type="paragraph" w:styleId="1309" w:customStyle="1">
    <w:name w:val="+正文"/>
    <w:basedOn w:val="952"/>
    <w:link w:val="1308"/>
    <w:uiPriority w:val="0"/>
    <w:qFormat/>
    <w:pPr>
      <w:ind w:firstLine="200"/>
      <w:spacing w:line="360" w:lineRule="auto"/>
    </w:pPr>
    <w:rPr>
      <w:rFonts w:ascii="Tahoma" w:hAnsi="Tahoma"/>
      <w:sz w:val="24"/>
      <w:szCs w:val="28"/>
    </w:rPr>
  </w:style>
  <w:style w:type="character" w:styleId="1310" w:customStyle="1">
    <w:name w:val="用 Char Char"/>
    <w:link w:val="1311"/>
    <w:uiPriority w:val="0"/>
    <w:qFormat/>
    <w:rPr>
      <w:rFonts w:ascii="宋体" w:hAnsi="宋体" w:cs="宋体"/>
      <w:color w:val="000000"/>
      <w:sz w:val="21"/>
    </w:rPr>
  </w:style>
  <w:style w:type="paragraph" w:styleId="1311" w:customStyle="1">
    <w:name w:val="用"/>
    <w:basedOn w:val="952"/>
    <w:link w:val="1310"/>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312" w:customStyle="1">
    <w:name w:val="style141"/>
    <w:uiPriority w:val="0"/>
    <w:qFormat/>
    <w:rPr>
      <w:rFonts w:hint="eastAsia" w:ascii="黑体" w:eastAsia="黑体"/>
      <w:b/>
      <w:bCs/>
      <w:color w:val="be4040"/>
      <w:sz w:val="41"/>
      <w:szCs w:val="41"/>
    </w:rPr>
  </w:style>
  <w:style w:type="character" w:styleId="1313" w:customStyle="1">
    <w:name w:val="p_inzi_cu1"/>
    <w:uiPriority w:val="0"/>
    <w:qFormat/>
    <w:rPr>
      <w:b/>
      <w:bCs/>
      <w:color w:val="171717"/>
      <w:sz w:val="17"/>
      <w:szCs w:val="17"/>
    </w:rPr>
  </w:style>
  <w:style w:type="character" w:styleId="1314" w:customStyle="1">
    <w:name w:val="标题 2 Char1"/>
    <w:uiPriority w:val="0"/>
    <w:semiHidden/>
    <w:qFormat/>
    <w:rPr>
      <w:rFonts w:ascii="Cambria" w:hAnsi="Cambria" w:eastAsia="宋体" w:cs="Times New Roman"/>
      <w:b/>
      <w:bCs/>
      <w:sz w:val="32"/>
      <w:szCs w:val="32"/>
      <w:lang w:val="en-US" w:eastAsia="zh-CN" w:bidi="ar-SA"/>
    </w:rPr>
  </w:style>
  <w:style w:type="character" w:styleId="1315" w:customStyle="1">
    <w:name w:val="jiankong11"/>
    <w:uiPriority w:val="0"/>
    <w:qFormat/>
    <w:rPr>
      <w:rFonts w:eastAsia="宋体"/>
      <w:color w:val="000000"/>
      <w:sz w:val="18"/>
      <w:szCs w:val="18"/>
      <w:u w:val="none"/>
      <w:lang w:val="en-US" w:eastAsia="zh-CN" w:bidi="ar-SA"/>
    </w:rPr>
  </w:style>
  <w:style w:type="character" w:styleId="1316" w:customStyle="1">
    <w:name w:val="标题 1 Char1"/>
    <w:uiPriority w:val="0"/>
    <w:qFormat/>
    <w:rPr>
      <w:rFonts w:ascii="Tahoma" w:hAnsi="Tahoma" w:eastAsia="宋体"/>
      <w:b/>
      <w:bCs/>
      <w:sz w:val="44"/>
      <w:szCs w:val="44"/>
      <w:lang w:val="en-US" w:eastAsia="zh-CN" w:bidi="ar-SA"/>
    </w:rPr>
  </w:style>
  <w:style w:type="character" w:styleId="1317" w:customStyle="1">
    <w:name w:val="prod_content_font_011"/>
    <w:uiPriority w:val="0"/>
    <w:qFormat/>
    <w:rPr>
      <w:rFonts w:ascii="Verdana" w:hAnsi="Verdana" w:eastAsia="宋体"/>
      <w:color w:val="5e5e5e"/>
      <w:sz w:val="17"/>
      <w:szCs w:val="17"/>
      <w:lang w:val="en-US" w:eastAsia="zh-CN" w:bidi="ar-SA"/>
    </w:rPr>
  </w:style>
  <w:style w:type="character" w:styleId="1318" w:customStyle="1">
    <w:name w:val="p_inzi1"/>
    <w:uiPriority w:val="0"/>
    <w:qFormat/>
    <w:rPr>
      <w:color w:val="171717"/>
      <w:sz w:val="17"/>
      <w:szCs w:val="17"/>
    </w:rPr>
  </w:style>
  <w:style w:type="character" w:styleId="1319" w:customStyle="1">
    <w:name w:val="批注主题 Char1"/>
    <w:uiPriority w:val="0"/>
    <w:qFormat/>
    <w:rPr>
      <w:rFonts w:ascii="Tahoma" w:hAnsi="Tahoma" w:eastAsia="宋体"/>
      <w:b/>
      <w:bCs/>
      <w:sz w:val="21"/>
      <w:szCs w:val="24"/>
      <w:lang w:val="en-US" w:eastAsia="zh-CN" w:bidi="ar-SA"/>
    </w:rPr>
  </w:style>
  <w:style w:type="character" w:styleId="1320" w:customStyle="1">
    <w:name w:val="标题 7 Char1"/>
    <w:uiPriority w:val="0"/>
    <w:semiHidden/>
    <w:qFormat/>
    <w:rPr>
      <w:rFonts w:ascii="Tahoma" w:hAnsi="Tahoma" w:eastAsia="宋体"/>
      <w:b/>
      <w:bCs/>
      <w:sz w:val="24"/>
      <w:szCs w:val="24"/>
      <w:lang w:val="en-US" w:eastAsia="zh-CN" w:bidi="ar-SA"/>
    </w:rPr>
  </w:style>
  <w:style w:type="character" w:styleId="1321" w:customStyle="1">
    <w:name w:val="unnamed101"/>
    <w:uiPriority w:val="0"/>
    <w:qFormat/>
    <w:rPr>
      <w:sz w:val="20"/>
      <w:szCs w:val="20"/>
    </w:rPr>
  </w:style>
  <w:style w:type="character" w:styleId="1322" w:customStyle="1">
    <w:name w:val="Item List Char Char"/>
    <w:link w:val="1323"/>
    <w:uiPriority w:val="0"/>
    <w:qFormat/>
    <w:rPr>
      <w:rFonts w:ascii="Arial" w:hAnsi="Arial" w:cs="Arial"/>
      <w:sz w:val="21"/>
      <w:szCs w:val="21"/>
    </w:rPr>
  </w:style>
  <w:style w:type="paragraph" w:styleId="1323" w:customStyle="1">
    <w:name w:val="Item List Char"/>
    <w:link w:val="1322"/>
    <w:uiPriority w:val="0"/>
    <w:qFormat/>
    <w:pPr>
      <w:numPr>
        <w:ilvl w:val="0"/>
        <w:numId w:val="2"/>
      </w:numPr>
      <w:jc w:val="both"/>
      <w:spacing w:line="300" w:lineRule="auto"/>
      <w:tabs>
        <w:tab w:val="left" w:pos="851" w:leader="none"/>
      </w:tabs>
    </w:pPr>
    <w:rPr>
      <w:rFonts w:hint="default" w:ascii="Arial" w:hAnsi="Arial" w:eastAsia="宋体" w:cs="Arial"/>
      <w:sz w:val="21"/>
      <w:szCs w:val="21"/>
      <w:lang w:val="en-US" w:eastAsia="zh-CN" w:bidi="ar-SA"/>
    </w:rPr>
  </w:style>
  <w:style w:type="character" w:styleId="1324" w:customStyle="1">
    <w:name w:val="彩色列表 - 强调文字颜色 1 Char"/>
    <w:uiPriority w:val="34"/>
    <w:qFormat/>
    <w:rPr>
      <w:sz w:val="21"/>
      <w:szCs w:val="24"/>
    </w:rPr>
  </w:style>
  <w:style w:type="character" w:styleId="1325" w:customStyle="1">
    <w:name w:val="apple-style-span"/>
    <w:uiPriority w:val="0"/>
    <w:qFormat/>
  </w:style>
  <w:style w:type="character" w:styleId="1326" w:customStyle="1">
    <w:name w:val="样式 首行缩进:  2.25 字符 Char"/>
    <w:link w:val="1327"/>
    <w:uiPriority w:val="0"/>
    <w:qFormat/>
    <w:rPr>
      <w:rFonts w:ascii="宋体" w:hAnsi="宋体" w:cs="宋体"/>
      <w:sz w:val="24"/>
      <w:szCs w:val="24"/>
    </w:rPr>
  </w:style>
  <w:style w:type="paragraph" w:styleId="1327" w:customStyle="1">
    <w:name w:val="样式 首行缩进:  2.25 字符"/>
    <w:basedOn w:val="952"/>
    <w:link w:val="1326"/>
    <w:uiPriority w:val="0"/>
    <w:qFormat/>
    <w:pPr>
      <w:ind w:firstLine="225"/>
      <w:spacing w:line="360" w:lineRule="auto"/>
    </w:pPr>
    <w:rPr>
      <w:rFonts w:ascii="宋体" w:hAnsi="宋体"/>
      <w:sz w:val="24"/>
    </w:rPr>
  </w:style>
  <w:style w:type="character" w:styleId="1328" w:customStyle="1">
    <w:name w:val="Char Char Char Char Char Char Char"/>
    <w:link w:val="1329"/>
    <w:uiPriority w:val="0"/>
    <w:qFormat/>
    <w:rPr>
      <w:sz w:val="24"/>
      <w:szCs w:val="24"/>
    </w:rPr>
  </w:style>
  <w:style w:type="paragraph" w:styleId="1329" w:customStyle="1">
    <w:name w:val="Char"/>
    <w:basedOn w:val="952"/>
    <w:link w:val="1328"/>
    <w:uiPriority w:val="0"/>
    <w:qFormat/>
    <w:pPr>
      <w:ind w:left="495" w:hanging="495"/>
      <w:tabs>
        <w:tab w:val="left" w:pos="495" w:leader="none"/>
      </w:tabs>
    </w:pPr>
    <w:rPr>
      <w:sz w:val="24"/>
    </w:rPr>
  </w:style>
  <w:style w:type="character" w:styleId="1330" w:customStyle="1">
    <w:name w:val="bb1"/>
    <w:uiPriority w:val="0"/>
    <w:qFormat/>
    <w:rPr>
      <w:color w:val="8a8a8a"/>
      <w:sz w:val="18"/>
      <w:szCs w:val="18"/>
    </w:rPr>
  </w:style>
  <w:style w:type="character" w:styleId="1331" w:customStyle="1">
    <w:name w:val="Char Char1"/>
    <w:uiPriority w:val="0"/>
    <w:qFormat/>
    <w:rPr>
      <w:rFonts w:eastAsia="宋体"/>
      <w:sz w:val="21"/>
      <w:szCs w:val="24"/>
      <w:lang w:val="en-US" w:eastAsia="zh-CN" w:bidi="ar-SA"/>
    </w:rPr>
  </w:style>
  <w:style w:type="character" w:styleId="1332" w:customStyle="1">
    <w:name w:val="文档结构图 Char1"/>
    <w:uiPriority w:val="0"/>
    <w:semiHidden/>
    <w:qFormat/>
    <w:rPr>
      <w:rFonts w:ascii="宋体" w:hAnsi="Tahoma" w:eastAsia="宋体"/>
      <w:sz w:val="18"/>
      <w:szCs w:val="18"/>
      <w:lang w:val="en-US" w:eastAsia="zh-CN" w:bidi="ar-SA"/>
    </w:rPr>
  </w:style>
  <w:style w:type="character" w:styleId="1333" w:customStyle="1">
    <w:name w:val="style101"/>
    <w:uiPriority w:val="0"/>
    <w:qFormat/>
    <w:rPr>
      <w:rFonts w:ascii="Arial" w:hAnsi="Arial" w:cs="Arial"/>
      <w:b/>
      <w:bCs/>
      <w:color w:val="003272"/>
      <w:sz w:val="36"/>
      <w:szCs w:val="36"/>
    </w:rPr>
  </w:style>
  <w:style w:type="character" w:styleId="1334" w:customStyle="1">
    <w:name w:val="注释标题 Char1"/>
    <w:uiPriority w:val="0"/>
    <w:semiHidden/>
    <w:qFormat/>
    <w:rPr>
      <w:rFonts w:ascii="Tahoma" w:hAnsi="Tahoma" w:eastAsia="宋体"/>
      <w:sz w:val="21"/>
      <w:szCs w:val="24"/>
      <w:lang w:val="en-US" w:eastAsia="zh-CN" w:bidi="ar-SA"/>
    </w:rPr>
  </w:style>
  <w:style w:type="character" w:styleId="1335" w:customStyle="1">
    <w:name w:val="正文缩进 字符"/>
    <w:uiPriority w:val="0"/>
    <w:qFormat/>
    <w:rPr>
      <w:rFonts w:ascii="Tahoma" w:hAnsi="Tahoma" w:eastAsia="楷体_GB2312"/>
      <w:sz w:val="24"/>
      <w:szCs w:val="24"/>
      <w:lang w:val="en-US" w:eastAsia="zh-CN" w:bidi="ar-SA"/>
    </w:rPr>
  </w:style>
  <w:style w:type="character" w:styleId="1336" w:customStyle="1">
    <w:name w:val="文档正文 Char1"/>
    <w:link w:val="1337"/>
    <w:uiPriority w:val="0"/>
    <w:qFormat/>
    <w:rPr>
      <w:rFonts w:ascii="仿宋_GB2312" w:eastAsia="仿宋_GB2312"/>
      <w:sz w:val="28"/>
    </w:rPr>
  </w:style>
  <w:style w:type="paragraph" w:styleId="1337" w:customStyle="1">
    <w:name w:val="文档正文"/>
    <w:basedOn w:val="952"/>
    <w:link w:val="1336"/>
    <w:uiPriority w:val="0"/>
    <w:qFormat/>
    <w:pPr>
      <w:ind w:firstLine="567"/>
      <w:spacing w:line="480" w:lineRule="atLeast"/>
    </w:pPr>
    <w:rPr>
      <w:rFonts w:ascii="仿宋_GB2312" w:eastAsia="仿宋_GB2312"/>
      <w:sz w:val="28"/>
      <w:szCs w:val="20"/>
    </w:rPr>
  </w:style>
  <w:style w:type="character" w:styleId="1338" w:customStyle="1">
    <w:name w:val="Figure Description Char"/>
    <w:link w:val="1339"/>
    <w:uiPriority w:val="0"/>
    <w:qFormat/>
    <w:rPr>
      <w:rFonts w:ascii="Arial" w:hAnsi="Arial" w:eastAsia="黑体" w:cs="Arial"/>
      <w:sz w:val="18"/>
      <w:szCs w:val="18"/>
      <w:lang w:val="en-US" w:eastAsia="zh-CN" w:bidi="ar-SA"/>
    </w:rPr>
  </w:style>
  <w:style w:type="paragraph" w:styleId="1339" w:customStyle="1">
    <w:name w:val="Figure Description"/>
    <w:next w:val="952"/>
    <w:link w:val="1338"/>
    <w:uiPriority w:val="0"/>
    <w:qFormat/>
    <w:pPr>
      <w:jc w:val="center"/>
      <w:spacing w:before="80" w:after="320"/>
    </w:pPr>
    <w:rPr>
      <w:rFonts w:hint="default" w:ascii="Arial" w:hAnsi="Arial" w:eastAsia="黑体" w:cs="Arial"/>
      <w:sz w:val="18"/>
      <w:szCs w:val="18"/>
      <w:lang w:val="en-US" w:eastAsia="zh-CN" w:bidi="ar-SA"/>
    </w:rPr>
  </w:style>
  <w:style w:type="character" w:styleId="1340" w:customStyle="1">
    <w:name w:val="表格正文 Char Char"/>
    <w:link w:val="1341"/>
    <w:uiPriority w:val="0"/>
    <w:qFormat/>
    <w:rPr>
      <w:rFonts w:ascii="Arial" w:hAnsi="Arial"/>
      <w:sz w:val="21"/>
      <w:szCs w:val="24"/>
    </w:rPr>
  </w:style>
  <w:style w:type="paragraph" w:styleId="1341" w:customStyle="1">
    <w:name w:val="表格正文"/>
    <w:basedOn w:val="952"/>
    <w:link w:val="1340"/>
    <w:uiPriority w:val="0"/>
    <w:qFormat/>
    <w:pPr>
      <w:spacing w:line="300" w:lineRule="auto"/>
    </w:pPr>
    <w:rPr>
      <w:rFonts w:ascii="Arial" w:hAnsi="Arial"/>
    </w:rPr>
  </w:style>
  <w:style w:type="character" w:styleId="1342" w:customStyle="1">
    <w:name w:val="font-12"/>
    <w:uiPriority w:val="0"/>
    <w:qFormat/>
  </w:style>
  <w:style w:type="character" w:styleId="1343" w:customStyle="1">
    <w:name w:val="xiangxicanshu_txt21"/>
    <w:uiPriority w:val="0"/>
    <w:qFormat/>
    <w:rPr>
      <w:rFonts w:ascii="Arial" w:hAnsi="Arial" w:cs="Arial"/>
      <w:color w:val="6f6f6f"/>
      <w:sz w:val="18"/>
      <w:szCs w:val="18"/>
    </w:rPr>
  </w:style>
  <w:style w:type="character" w:styleId="1344" w:customStyle="1">
    <w:name w:val="f141"/>
    <w:uiPriority w:val="0"/>
    <w:qFormat/>
  </w:style>
  <w:style w:type="character" w:styleId="1345" w:customStyle="1">
    <w:name w:val="四级标题 Char"/>
    <w:link w:val="1346"/>
    <w:uiPriority w:val="0"/>
    <w:qFormat/>
    <w:rPr>
      <w:rFonts w:ascii="Arial" w:hAnsi="Arial" w:cs="Arial"/>
      <w:bCs/>
      <w:sz w:val="24"/>
      <w:szCs w:val="32"/>
    </w:rPr>
  </w:style>
  <w:style w:type="paragraph" w:styleId="1346" w:customStyle="1">
    <w:name w:val="四级标题"/>
    <w:basedOn w:val="1187"/>
    <w:link w:val="1345"/>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347" w:customStyle="1">
    <w:name w:val="profont"/>
    <w:uiPriority w:val="0"/>
    <w:qFormat/>
  </w:style>
  <w:style w:type="character" w:styleId="1348" w:customStyle="1">
    <w:name w:val="right_prod_title_font1"/>
    <w:uiPriority w:val="0"/>
    <w:qFormat/>
    <w:rPr>
      <w:rFonts w:ascii="Arial" w:hAnsi="Arial" w:eastAsia="宋体" w:cs="Arial"/>
      <w:b/>
      <w:bCs/>
      <w:i/>
      <w:iCs/>
      <w:color w:val="6d6d6d"/>
      <w:sz w:val="26"/>
      <w:szCs w:val="26"/>
      <w:lang w:val="en-US" w:eastAsia="zh-CN" w:bidi="ar-SA"/>
    </w:rPr>
  </w:style>
  <w:style w:type="character" w:styleId="1349" w:customStyle="1">
    <w:name w:val="标准正文 Char Char"/>
    <w:link w:val="1350"/>
    <w:uiPriority w:val="0"/>
    <w:qFormat/>
    <w:rPr>
      <w:rFonts w:ascii="仿宋_GB2312" w:hAnsi="宋体" w:eastAsia="仿宋_GB2312"/>
      <w:sz w:val="24"/>
    </w:rPr>
  </w:style>
  <w:style w:type="paragraph" w:styleId="1350" w:customStyle="1">
    <w:name w:val="标准正文 Char"/>
    <w:basedOn w:val="952"/>
    <w:link w:val="1349"/>
    <w:uiPriority w:val="0"/>
    <w:qFormat/>
    <w:pPr>
      <w:spacing w:before="312" w:after="312" w:line="288" w:lineRule="auto"/>
    </w:pPr>
    <w:rPr>
      <w:rFonts w:ascii="仿宋_GB2312" w:hAnsi="宋体" w:eastAsia="仿宋_GB2312"/>
      <w:sz w:val="24"/>
      <w:szCs w:val="20"/>
    </w:rPr>
  </w:style>
  <w:style w:type="character" w:styleId="1351" w:customStyle="1">
    <w:name w:val="日期 字符"/>
    <w:uiPriority w:val="0"/>
    <w:qFormat/>
    <w:rPr>
      <w:rFonts w:ascii="宋体" w:hAnsi="宋体" w:eastAsia="楷体_GB2312"/>
      <w:sz w:val="24"/>
    </w:rPr>
  </w:style>
  <w:style w:type="character" w:styleId="1352" w:customStyle="1">
    <w:name w:val="标题 5 Char1"/>
    <w:uiPriority w:val="0"/>
    <w:semiHidden/>
    <w:qFormat/>
    <w:rPr>
      <w:rFonts w:ascii="Tahoma" w:hAnsi="Tahoma" w:eastAsia="宋体"/>
      <w:b/>
      <w:bCs/>
      <w:sz w:val="28"/>
      <w:szCs w:val="28"/>
      <w:lang w:val="en-US" w:eastAsia="zh-CN" w:bidi="ar-SA"/>
    </w:rPr>
  </w:style>
  <w:style w:type="character" w:styleId="1353" w:customStyle="1">
    <w:name w:val="表格正文 Char"/>
    <w:uiPriority w:val="0"/>
    <w:qFormat/>
    <w:rPr>
      <w:rFonts w:ascii="Calibri" w:hAnsi="Calibri" w:cs="Times New Roman"/>
      <w:sz w:val="21"/>
      <w:szCs w:val="21"/>
    </w:rPr>
  </w:style>
  <w:style w:type="character" w:styleId="1354" w:customStyle="1">
    <w:name w:val="s"/>
    <w:uiPriority w:val="0"/>
    <w:qFormat/>
    <w:rPr>
      <w:rFonts w:ascii="Tahoma" w:hAnsi="Tahoma" w:eastAsia="宋体" w:cs="Tahoma"/>
      <w:sz w:val="24"/>
      <w:szCs w:val="24"/>
      <w:lang w:val="en-US" w:eastAsia="zh-CN" w:bidi="ar-SA"/>
    </w:rPr>
  </w:style>
  <w:style w:type="character" w:styleId="1355" w:customStyle="1">
    <w:name w:val="标题 6 Char1"/>
    <w:uiPriority w:val="0"/>
    <w:semiHidden/>
    <w:qFormat/>
    <w:rPr>
      <w:rFonts w:ascii="Cambria" w:hAnsi="Cambria" w:eastAsia="宋体" w:cs="Times New Roman"/>
      <w:b/>
      <w:bCs/>
      <w:sz w:val="24"/>
      <w:szCs w:val="24"/>
      <w:lang w:val="en-US" w:eastAsia="zh-CN" w:bidi="ar-SA"/>
    </w:rPr>
  </w:style>
  <w:style w:type="character" w:styleId="1356" w:customStyle="1">
    <w:name w:val="正文首行缩进 Char1"/>
    <w:uiPriority w:val="0"/>
    <w:semiHidden/>
    <w:qFormat/>
  </w:style>
  <w:style w:type="character" w:styleId="1357" w:customStyle="1">
    <w:name w:val="Table Text Char Char"/>
    <w:link w:val="1358"/>
    <w:uiPriority w:val="0"/>
    <w:qFormat/>
    <w:rPr>
      <w:rFonts w:ascii="Arial" w:hAnsi="Arial" w:cs="Arial"/>
      <w:sz w:val="18"/>
      <w:szCs w:val="18"/>
      <w:lang w:val="en-US" w:eastAsia="zh-CN" w:bidi="ar-SA"/>
    </w:rPr>
  </w:style>
  <w:style w:type="paragraph" w:styleId="1358" w:customStyle="1">
    <w:name w:val="Table Text Char"/>
    <w:link w:val="1357"/>
    <w:uiPriority w:val="0"/>
    <w:qFormat/>
    <w:pPr>
      <w:spacing w:before="80" w:after="80"/>
    </w:pPr>
    <w:rPr>
      <w:rFonts w:hint="default" w:ascii="Arial" w:hAnsi="Arial" w:eastAsia="宋体" w:cs="Arial"/>
      <w:sz w:val="18"/>
      <w:szCs w:val="18"/>
      <w:lang w:val="en-US" w:eastAsia="zh-CN" w:bidi="ar-SA"/>
    </w:rPr>
  </w:style>
  <w:style w:type="character" w:styleId="1359" w:customStyle="1">
    <w:name w:val="font"/>
    <w:uiPriority w:val="0"/>
    <w:qFormat/>
  </w:style>
  <w:style w:type="character" w:styleId="1360" w:customStyle="1">
    <w:name w:val="+标题3 Char Char"/>
    <w:uiPriority w:val="0"/>
    <w:qFormat/>
    <w:rPr>
      <w:rFonts w:ascii="Tahoma" w:hAnsi="Tahoma" w:eastAsia="宋体"/>
      <w:b/>
      <w:bCs/>
      <w:sz w:val="24"/>
      <w:szCs w:val="28"/>
      <w:lang w:val="en-US" w:eastAsia="zh-CN" w:bidi="ar-SA"/>
    </w:rPr>
  </w:style>
  <w:style w:type="character" w:styleId="1361" w:customStyle="1">
    <w:name w:val="华宇段落1 Char Char"/>
    <w:link w:val="1362"/>
    <w:uiPriority w:val="0"/>
    <w:qFormat/>
    <w:rPr>
      <w:rFonts w:ascii="Tahoma" w:hAnsi="Tahoma" w:cs="Tahoma"/>
      <w:bCs/>
      <w:sz w:val="24"/>
      <w:szCs w:val="24"/>
    </w:rPr>
  </w:style>
  <w:style w:type="paragraph" w:styleId="1362" w:customStyle="1">
    <w:name w:val="华宇段落1 Char"/>
    <w:basedOn w:val="952"/>
    <w:link w:val="1361"/>
    <w:uiPriority w:val="0"/>
    <w:qFormat/>
    <w:pPr>
      <w:ind w:firstLine="200"/>
      <w:spacing w:line="360" w:lineRule="auto"/>
    </w:pPr>
    <w:rPr>
      <w:rFonts w:ascii="Tahoma" w:hAnsi="Tahoma"/>
      <w:bCs/>
      <w:sz w:val="24"/>
    </w:rPr>
  </w:style>
  <w:style w:type="character" w:styleId="1363" w:customStyle="1">
    <w:name w:val="批注文字 Char1"/>
    <w:uiPriority w:val="0"/>
    <w:qFormat/>
    <w:rPr>
      <w:rFonts w:ascii="Tahoma" w:hAnsi="Tahoma" w:eastAsia="宋体" w:cs="Tahoma"/>
      <w:sz w:val="21"/>
      <w:szCs w:val="24"/>
      <w:lang w:val="en-US" w:eastAsia="zh-CN" w:bidi="ar-SA"/>
    </w:rPr>
  </w:style>
  <w:style w:type="character" w:styleId="1364" w:customStyle="1">
    <w:name w:val="gray_b"/>
    <w:uiPriority w:val="0"/>
    <w:qFormat/>
  </w:style>
  <w:style w:type="character" w:styleId="1365" w:customStyle="1">
    <w:name w:val="标题 4 Char"/>
    <w:uiPriority w:val="0"/>
    <w:qFormat/>
    <w:rPr>
      <w:rFonts w:ascii="Cambria" w:hAnsi="Cambria" w:eastAsia="宋体" w:cs="Times New Roman"/>
      <w:b/>
      <w:bCs/>
      <w:sz w:val="28"/>
      <w:szCs w:val="28"/>
      <w:lang w:val="en-US" w:eastAsia="zh-CN" w:bidi="ar-SA"/>
    </w:rPr>
  </w:style>
  <w:style w:type="character" w:styleId="1366" w:customStyle="1">
    <w:name w:val="常规 Char"/>
    <w:uiPriority w:val="0"/>
    <w:qFormat/>
    <w:rPr>
      <w:sz w:val="21"/>
      <w:szCs w:val="21"/>
    </w:rPr>
  </w:style>
  <w:style w:type="character" w:styleId="1367" w:customStyle="1">
    <w:name w:val="标题 3 Char1"/>
    <w:uiPriority w:val="0"/>
    <w:qFormat/>
    <w:rPr>
      <w:rFonts w:ascii="Tahoma" w:hAnsi="Tahoma" w:eastAsia="宋体" w:cs="Tahoma"/>
      <w:b/>
      <w:bCs/>
      <w:sz w:val="24"/>
      <w:szCs w:val="24"/>
      <w:lang w:val="en-US" w:eastAsia="zh-CN" w:bidi="ar-SA"/>
    </w:rPr>
  </w:style>
  <w:style w:type="character" w:styleId="1368" w:customStyle="1">
    <w:name w:val="z-窗体顶端 Char"/>
    <w:link w:val="1369"/>
    <w:uiPriority w:val="0"/>
    <w:semiHidden/>
    <w:qFormat/>
    <w:rPr>
      <w:rFonts w:ascii="Arial" w:hAnsi="Arial" w:eastAsia="宋体" w:cs="Arial"/>
      <w:vanish/>
      <w:sz w:val="16"/>
      <w:szCs w:val="16"/>
      <w:lang w:val="en-US" w:eastAsia="zh-CN" w:bidi="ar-SA"/>
    </w:rPr>
  </w:style>
  <w:style w:type="paragraph" w:styleId="1369" w:customStyle="1">
    <w:name w:val="z-窗体顶端1"/>
    <w:basedOn w:val="952"/>
    <w:next w:val="952"/>
    <w:link w:val="1368"/>
    <w:uiPriority w:val="0"/>
    <w:unhideWhenUsed/>
    <w:qFormat/>
    <w:pPr>
      <w:jc w:val="center"/>
      <w:pBdr>
        <w:bottom w:val="single" w:color="000000" w:sz="6" w:space="1"/>
      </w:pBdr>
    </w:pPr>
    <w:rPr>
      <w:rFonts w:ascii="Arial" w:hAnsi="Arial" w:cs="Arial"/>
      <w:vanish/>
      <w:sz w:val="16"/>
      <w:szCs w:val="16"/>
    </w:rPr>
  </w:style>
  <w:style w:type="character" w:styleId="1370" w:customStyle="1">
    <w:name w:val="Footer Char"/>
    <w:uiPriority w:val="0"/>
    <w:qFormat/>
    <w:rPr>
      <w:rFonts w:ascii="Calibri" w:hAnsi="Calibri" w:cs="Times New Roman"/>
      <w:sz w:val="18"/>
      <w:szCs w:val="18"/>
    </w:rPr>
  </w:style>
  <w:style w:type="character" w:styleId="1371" w:customStyle="1">
    <w:name w:val="td1"/>
    <w:uiPriority w:val="0"/>
    <w:qFormat/>
    <w:rPr>
      <w:rFonts w:ascii="Tahoma" w:hAnsi="Tahoma" w:eastAsia="宋体" w:cs="Tahoma"/>
      <w:sz w:val="24"/>
      <w:szCs w:val="24"/>
      <w:lang w:val="en-US" w:eastAsia="zh-CN" w:bidi="ar-SA"/>
    </w:rPr>
  </w:style>
  <w:style w:type="character" w:styleId="1372" w:customStyle="1">
    <w:name w:val="正文文本 3 Char1"/>
    <w:uiPriority w:val="0"/>
    <w:semiHidden/>
    <w:qFormat/>
    <w:rPr>
      <w:rFonts w:ascii="Tahoma" w:hAnsi="Tahoma" w:eastAsia="宋体"/>
      <w:sz w:val="16"/>
      <w:szCs w:val="16"/>
      <w:lang w:val="en-US" w:eastAsia="zh-CN" w:bidi="ar-SA"/>
    </w:rPr>
  </w:style>
  <w:style w:type="character" w:styleId="1373" w:customStyle="1">
    <w:name w:val="附图标题 Char Char"/>
    <w:link w:val="1374"/>
    <w:uiPriority w:val="0"/>
    <w:qFormat/>
    <w:rPr>
      <w:rFonts w:ascii="Arial" w:hAnsi="Arial" w:eastAsia="黑体"/>
      <w:b/>
      <w:sz w:val="18"/>
      <w:szCs w:val="24"/>
    </w:rPr>
  </w:style>
  <w:style w:type="paragraph" w:styleId="1374" w:customStyle="1">
    <w:name w:val="附图标题"/>
    <w:basedOn w:val="1375"/>
    <w:next w:val="1306"/>
    <w:link w:val="1373"/>
    <w:uiPriority w:val="0"/>
    <w:qFormat/>
    <w:pPr>
      <w:ind w:left="0" w:hanging="360"/>
      <w:tabs>
        <w:tab w:val="left" w:pos="360" w:leader="none"/>
        <w:tab w:val="left" w:pos="720" w:leader="none"/>
      </w:tabs>
    </w:pPr>
    <w:rPr>
      <w:rFonts w:eastAsia="黑体"/>
      <w:b/>
      <w:sz w:val="18"/>
    </w:rPr>
  </w:style>
  <w:style w:type="paragraph" w:styleId="1375" w:customStyle="1">
    <w:name w:val="附图居中"/>
    <w:basedOn w:val="952"/>
    <w:next w:val="1374"/>
    <w:uiPriority w:val="0"/>
    <w:qFormat/>
    <w:pPr>
      <w:ind w:left="420"/>
      <w:jc w:val="center"/>
      <w:keepNext/>
    </w:pPr>
    <w:rPr>
      <w:rFonts w:ascii="Arial" w:hAnsi="Arial"/>
    </w:rPr>
  </w:style>
  <w:style w:type="character" w:styleId="1376" w:customStyle="1">
    <w:name w:val="13-E3-图名称 Char Char"/>
    <w:link w:val="1377"/>
    <w:uiPriority w:val="0"/>
    <w:qFormat/>
    <w:rPr>
      <w:rFonts w:eastAsia="仿宋_GB2312"/>
      <w:sz w:val="24"/>
      <w:szCs w:val="24"/>
    </w:rPr>
  </w:style>
  <w:style w:type="paragraph" w:styleId="1377" w:customStyle="1">
    <w:name w:val="13-E3-图名称"/>
    <w:basedOn w:val="1378"/>
    <w:link w:val="1376"/>
    <w:uiPriority w:val="0"/>
    <w:qFormat/>
    <w:pPr>
      <w:ind w:firstLine="0"/>
      <w:jc w:val="center"/>
    </w:pPr>
  </w:style>
  <w:style w:type="paragraph" w:styleId="1378" w:customStyle="1">
    <w:name w:val="12-E3-正文"/>
    <w:basedOn w:val="952"/>
    <w:link w:val="1379"/>
    <w:uiPriority w:val="0"/>
    <w:qFormat/>
    <w:pPr>
      <w:ind w:firstLine="420"/>
      <w:spacing w:line="360" w:lineRule="auto"/>
    </w:pPr>
    <w:rPr>
      <w:rFonts w:eastAsia="仿宋_GB2312"/>
      <w:sz w:val="24"/>
    </w:rPr>
  </w:style>
  <w:style w:type="character" w:styleId="1379" w:customStyle="1">
    <w:name w:val="12-E3-正文 Char Char"/>
    <w:link w:val="1378"/>
    <w:uiPriority w:val="0"/>
    <w:qFormat/>
    <w:rPr>
      <w:rFonts w:eastAsia="仿宋_GB2312"/>
      <w:sz w:val="24"/>
      <w:szCs w:val="24"/>
    </w:rPr>
  </w:style>
  <w:style w:type="character" w:styleId="1380" w:customStyle="1">
    <w:name w:val="日期 Char1"/>
    <w:uiPriority w:val="0"/>
    <w:semiHidden/>
    <w:qFormat/>
    <w:rPr>
      <w:rFonts w:ascii="Tahoma" w:hAnsi="Tahoma" w:eastAsia="宋体"/>
      <w:sz w:val="21"/>
      <w:szCs w:val="24"/>
      <w:lang w:val="en-US" w:eastAsia="zh-CN" w:bidi="ar-SA"/>
    </w:rPr>
  </w:style>
  <w:style w:type="character" w:styleId="1381" w:customStyle="1">
    <w:name w:val="正文文本缩进 字符"/>
    <w:uiPriority w:val="0"/>
    <w:qFormat/>
    <w:rPr>
      <w:rFonts w:ascii="方正仿宋简体" w:hAnsi="创艺简仿宋" w:eastAsia="方正仿宋简体"/>
      <w:sz w:val="24"/>
    </w:rPr>
  </w:style>
  <w:style w:type="character" w:styleId="1382" w:customStyle="1">
    <w:name w:val="样式 楷体_GB2312 四号 加粗"/>
    <w:uiPriority w:val="0"/>
    <w:qFormat/>
    <w:rPr>
      <w:rFonts w:ascii="楷体_GB2312" w:hAnsi="楷体_GB2312" w:eastAsia="楷体_GB2312"/>
      <w:b/>
      <w:bCs/>
      <w:sz w:val="28"/>
      <w:szCs w:val="24"/>
      <w:lang w:val="en-US" w:eastAsia="zh-CN" w:bidi="ar-SA"/>
    </w:rPr>
  </w:style>
  <w:style w:type="character" w:styleId="1383" w:customStyle="1">
    <w:name w:val="页眉 Char1"/>
    <w:uiPriority w:val="99"/>
    <w:semiHidden/>
    <w:qFormat/>
    <w:rPr>
      <w:rFonts w:ascii="Tahoma" w:hAnsi="Tahoma" w:eastAsia="宋体"/>
      <w:sz w:val="18"/>
      <w:szCs w:val="18"/>
      <w:lang w:val="en-US" w:eastAsia="zh-CN" w:bidi="ar-SA"/>
    </w:rPr>
  </w:style>
  <w:style w:type="character" w:styleId="1384" w:customStyle="1">
    <w:name w:val="标题 9 Char1"/>
    <w:uiPriority w:val="0"/>
    <w:semiHidden/>
    <w:qFormat/>
    <w:rPr>
      <w:rFonts w:ascii="Cambria" w:hAnsi="Cambria" w:eastAsia="宋体" w:cs="Times New Roman"/>
      <w:sz w:val="21"/>
      <w:szCs w:val="21"/>
      <w:lang w:val="en-US" w:eastAsia="zh-CN" w:bidi="ar-SA"/>
    </w:rPr>
  </w:style>
  <w:style w:type="character" w:styleId="1385" w:customStyle="1">
    <w:name w:val="+列表编号 Char Char"/>
    <w:uiPriority w:val="0"/>
    <w:qFormat/>
    <w:rPr>
      <w:rFonts w:ascii="Tahoma" w:hAnsi="Tahoma" w:eastAsia="宋体"/>
      <w:b/>
      <w:spacing w:val="8"/>
      <w:sz w:val="24"/>
      <w:szCs w:val="24"/>
      <w:lang w:val="en-US" w:eastAsia="zh-CN" w:bidi="ar-SA"/>
    </w:rPr>
  </w:style>
  <w:style w:type="character" w:styleId="1386" w:customStyle="1">
    <w:name w:val="z-窗体底端 Char"/>
    <w:link w:val="1387"/>
    <w:uiPriority w:val="0"/>
    <w:semiHidden/>
    <w:qFormat/>
    <w:rPr>
      <w:rFonts w:ascii="Arial" w:hAnsi="Arial" w:eastAsia="宋体" w:cs="Arial"/>
      <w:vanish/>
      <w:sz w:val="16"/>
      <w:szCs w:val="16"/>
      <w:lang w:val="en-US" w:eastAsia="zh-CN" w:bidi="ar-SA"/>
    </w:rPr>
  </w:style>
  <w:style w:type="paragraph" w:styleId="1387" w:customStyle="1">
    <w:name w:val="z-窗体底端1"/>
    <w:basedOn w:val="952"/>
    <w:next w:val="952"/>
    <w:link w:val="1386"/>
    <w:uiPriority w:val="0"/>
    <w:unhideWhenUsed/>
    <w:qFormat/>
    <w:pPr>
      <w:jc w:val="center"/>
      <w:pBdr>
        <w:top w:val="single" w:color="000000" w:sz="6" w:space="1"/>
      </w:pBdr>
    </w:pPr>
    <w:rPr>
      <w:rFonts w:ascii="Arial" w:hAnsi="Arial" w:cs="Arial"/>
      <w:vanish/>
      <w:sz w:val="16"/>
      <w:szCs w:val="16"/>
    </w:rPr>
  </w:style>
  <w:style w:type="character" w:styleId="1388" w:customStyle="1">
    <w:name w:val="para1"/>
    <w:uiPriority w:val="0"/>
    <w:qFormat/>
    <w:rPr>
      <w:rFonts w:ascii="Arial" w:hAnsi="Arial" w:eastAsia="宋体" w:cs="Arial"/>
      <w:sz w:val="20"/>
      <w:szCs w:val="24"/>
      <w:lang w:val="en-US" w:eastAsia="zh-CN" w:bidi="ar-SA"/>
    </w:rPr>
  </w:style>
  <w:style w:type="character" w:styleId="1389" w:customStyle="1">
    <w:name w:val="列出段落 Char"/>
    <w:uiPriority w:val="34"/>
    <w:qFormat/>
    <w:rPr>
      <w:sz w:val="21"/>
      <w:szCs w:val="24"/>
    </w:rPr>
  </w:style>
  <w:style w:type="character" w:styleId="1390" w:customStyle="1">
    <w:name w:val="Char Char Char Char Char Char Char1"/>
    <w:link w:val="1391"/>
    <w:uiPriority w:val="0"/>
    <w:qFormat/>
    <w:rPr>
      <w:sz w:val="21"/>
      <w:szCs w:val="24"/>
    </w:rPr>
  </w:style>
  <w:style w:type="paragraph" w:styleId="1391" w:customStyle="1">
    <w:name w:val="Char1"/>
    <w:basedOn w:val="952"/>
    <w:link w:val="1390"/>
    <w:uiPriority w:val="0"/>
    <w:qFormat/>
    <w:pPr>
      <w:tabs>
        <w:tab w:val="left" w:pos="360" w:leader="none"/>
      </w:tabs>
    </w:pPr>
  </w:style>
  <w:style w:type="character" w:styleId="1392" w:customStyle="1">
    <w:name w:val="info4"/>
    <w:uiPriority w:val="0"/>
    <w:qFormat/>
  </w:style>
  <w:style w:type="character" w:styleId="1393" w:customStyle="1">
    <w:name w:val="标题 8 Char1"/>
    <w:uiPriority w:val="0"/>
    <w:semiHidden/>
    <w:qFormat/>
    <w:rPr>
      <w:rFonts w:ascii="Cambria" w:hAnsi="Cambria" w:eastAsia="宋体" w:cs="Times New Roman"/>
      <w:sz w:val="24"/>
      <w:szCs w:val="24"/>
      <w:lang w:val="en-US" w:eastAsia="zh-CN" w:bidi="ar-SA"/>
    </w:rPr>
  </w:style>
  <w:style w:type="character" w:styleId="1394" w:customStyle="1">
    <w:name w:val="td1301"/>
    <w:uiPriority w:val="0"/>
    <w:qFormat/>
  </w:style>
  <w:style w:type="character" w:styleId="1395" w:customStyle="1">
    <w:name w:val="_Style 229"/>
    <w:uiPriority w:val="0"/>
    <w:qFormat/>
    <w:rPr>
      <w:i/>
      <w:iCs/>
      <w:color w:val="808080"/>
    </w:rPr>
  </w:style>
  <w:style w:type="character" w:styleId="1396" w:customStyle="1">
    <w:name w:val="样式 样式 首行缩进:  2.25 字符 + 首行缩进:  2.25 字符 Char Char"/>
    <w:uiPriority w:val="0"/>
    <w:qFormat/>
    <w:rPr>
      <w:rFonts w:cs="宋体"/>
      <w:sz w:val="24"/>
      <w:szCs w:val="24"/>
    </w:rPr>
  </w:style>
  <w:style w:type="character" w:styleId="1397" w:customStyle="1">
    <w:name w:val="标题 3 字符1"/>
    <w:uiPriority w:val="0"/>
    <w:qFormat/>
    <w:rPr>
      <w:b/>
      <w:bCs/>
      <w:sz w:val="32"/>
      <w:szCs w:val="32"/>
    </w:rPr>
  </w:style>
  <w:style w:type="character" w:styleId="1398" w:customStyle="1">
    <w:name w:val="h3 Char"/>
    <w:uiPriority w:val="0"/>
    <w:qFormat/>
    <w:rPr>
      <w:rFonts w:ascii="宋体" w:hAnsi="宋体" w:eastAsia="宋体"/>
      <w:sz w:val="28"/>
      <w:lang w:val="en-US" w:eastAsia="zh-CN" w:bidi="ar-SA"/>
    </w:rPr>
  </w:style>
  <w:style w:type="character" w:styleId="1399" w:customStyle="1">
    <w:name w:val="Table Heading Char Char"/>
    <w:link w:val="1400"/>
    <w:uiPriority w:val="0"/>
    <w:qFormat/>
    <w:rPr>
      <w:rFonts w:ascii="Arial" w:hAnsi="Arial" w:eastAsia="黑体" w:cs="Arial"/>
      <w:sz w:val="18"/>
      <w:szCs w:val="18"/>
      <w:lang w:val="en-US" w:eastAsia="zh-CN" w:bidi="ar-SA"/>
    </w:rPr>
  </w:style>
  <w:style w:type="paragraph" w:styleId="1400" w:customStyle="1">
    <w:name w:val="Table Heading Char"/>
    <w:link w:val="1399"/>
    <w:uiPriority w:val="0"/>
    <w:qFormat/>
    <w:pPr>
      <w:jc w:val="center"/>
      <w:keepNext/>
      <w:spacing w:before="80" w:after="80"/>
    </w:pPr>
    <w:rPr>
      <w:rFonts w:hint="default" w:ascii="Arial" w:hAnsi="Arial" w:eastAsia="黑体" w:cs="Arial"/>
      <w:sz w:val="18"/>
      <w:szCs w:val="18"/>
      <w:lang w:val="en-US" w:eastAsia="zh-CN" w:bidi="ar-SA"/>
    </w:rPr>
  </w:style>
  <w:style w:type="character" w:styleId="1401" w:customStyle="1">
    <w:name w:val="Table Text Char1"/>
    <w:link w:val="1402"/>
    <w:uiPriority w:val="0"/>
    <w:qFormat/>
    <w:rPr>
      <w:rFonts w:ascii="Arial" w:hAnsi="Arial" w:cs="Arial"/>
      <w:sz w:val="18"/>
      <w:szCs w:val="24"/>
      <w:lang w:val="en-US" w:eastAsia="en-US" w:bidi="ar-SA"/>
    </w:rPr>
  </w:style>
  <w:style w:type="paragraph" w:styleId="1402" w:customStyle="1">
    <w:name w:val="Table Text"/>
    <w:link w:val="1401"/>
    <w:uiPriority w:val="0"/>
    <w:qFormat/>
    <w:pPr>
      <w:spacing w:before="80" w:after="80"/>
    </w:pPr>
    <w:rPr>
      <w:rFonts w:hint="default" w:ascii="Arial" w:hAnsi="Arial" w:eastAsia="宋体" w:cs="Arial"/>
      <w:sz w:val="18"/>
      <w:szCs w:val="24"/>
      <w:lang w:val="en-US" w:eastAsia="en-US" w:bidi="ar-SA"/>
    </w:rPr>
  </w:style>
  <w:style w:type="character" w:styleId="1403" w:customStyle="1">
    <w:name w:val="style1"/>
    <w:uiPriority w:val="0"/>
    <w:qFormat/>
  </w:style>
  <w:style w:type="character" w:styleId="1404" w:customStyle="1">
    <w:name w:val="ca-1"/>
    <w:uiPriority w:val="0"/>
    <w:qFormat/>
  </w:style>
  <w:style w:type="character" w:styleId="1405" w:customStyle="1">
    <w:name w:val="NICMAN Body Text Char Char"/>
    <w:uiPriority w:val="0"/>
    <w:qFormat/>
    <w:rPr>
      <w:rFonts w:ascii="方正大黑简体" w:eastAsia="方正大黑简体"/>
      <w:position w:val="6"/>
      <w:sz w:val="30"/>
      <w:lang w:val="en-US" w:eastAsia="zh-CN" w:bidi="ar-SA"/>
    </w:rPr>
  </w:style>
  <w:style w:type="character" w:styleId="1406" w:customStyle="1">
    <w:name w:val="副标题 Char1"/>
    <w:uiPriority w:val="0"/>
    <w:qFormat/>
    <w:rPr>
      <w:rFonts w:ascii="Cambria" w:hAnsi="Cambria" w:eastAsia="宋体" w:cs="Times New Roman"/>
      <w:b/>
      <w:bCs/>
      <w:sz w:val="32"/>
      <w:szCs w:val="32"/>
      <w:lang w:val="en-US" w:eastAsia="zh-CN" w:bidi="ar-SA"/>
    </w:rPr>
  </w:style>
  <w:style w:type="character" w:styleId="1407" w:customStyle="1">
    <w:name w:val="+正文 Char Char Char Char"/>
    <w:uiPriority w:val="0"/>
    <w:qFormat/>
    <w:rPr>
      <w:rFonts w:ascii="Tahoma" w:hAnsi="Tahoma" w:eastAsia="宋体"/>
      <w:sz w:val="24"/>
      <w:szCs w:val="28"/>
      <w:lang w:val="en-US" w:eastAsia="zh-CN" w:bidi="ar-SA"/>
    </w:rPr>
  </w:style>
  <w:style w:type="character" w:styleId="1408" w:customStyle="1">
    <w:name w:val="释义正文2"/>
    <w:uiPriority w:val="0"/>
    <w:qFormat/>
    <w:rPr>
      <w:sz w:val="24"/>
    </w:rPr>
  </w:style>
  <w:style w:type="character" w:styleId="1409" w:customStyle="1">
    <w:name w:val="point_normal1"/>
    <w:uiPriority w:val="0"/>
    <w:qFormat/>
    <w:rPr>
      <w:rFonts w:ascii="Arial" w:hAnsi="Arial" w:eastAsia="宋体" w:cs="Arial"/>
      <w:sz w:val="20"/>
      <w:szCs w:val="24"/>
      <w:lang w:val="en-US" w:eastAsia="zh-CN" w:bidi="ar-SA"/>
    </w:rPr>
  </w:style>
  <w:style w:type="character" w:styleId="1410" w:customStyle="1">
    <w:name w:val="Table Text Char Char2"/>
    <w:uiPriority w:val="0"/>
    <w:qFormat/>
    <w:rPr>
      <w:rFonts w:ascii="Arial" w:hAnsi="Arial" w:eastAsia="宋体" w:cs="Arial"/>
      <w:sz w:val="18"/>
      <w:szCs w:val="24"/>
      <w:lang w:val="en-US" w:eastAsia="zh-CN" w:bidi="ar-SA"/>
    </w:rPr>
  </w:style>
  <w:style w:type="character" w:styleId="1411" w:customStyle="1">
    <w:name w:val="Plain Text Char"/>
    <w:link w:val="1412"/>
    <w:uiPriority w:val="0"/>
    <w:qFormat/>
    <w:rPr>
      <w:rFonts w:ascii="宋体" w:hAnsi="Courier New" w:eastAsia="楷体_GB2312"/>
      <w:sz w:val="28"/>
    </w:rPr>
  </w:style>
  <w:style w:type="paragraph" w:styleId="1412" w:customStyle="1">
    <w:name w:val="纯文本1"/>
    <w:basedOn w:val="952"/>
    <w:link w:val="1411"/>
    <w:uiPriority w:val="0"/>
    <w:qFormat/>
    <w:rPr>
      <w:rFonts w:ascii="宋体" w:hAnsi="Courier New" w:eastAsia="楷体_GB2312"/>
      <w:sz w:val="28"/>
      <w:szCs w:val="20"/>
    </w:rPr>
  </w:style>
  <w:style w:type="character" w:styleId="1413" w:customStyle="1">
    <w:name w:val="Char Char Char Char Char Char Char Char Char"/>
    <w:uiPriority w:val="0"/>
    <w:qFormat/>
    <w:rPr>
      <w:rFonts w:ascii="Tahoma" w:hAnsi="Tahoma"/>
      <w:sz w:val="24"/>
    </w:rPr>
  </w:style>
  <w:style w:type="character" w:styleId="1414" w:customStyle="1">
    <w:name w:val="脚注文本 Char1"/>
    <w:uiPriority w:val="0"/>
    <w:qFormat/>
    <w:rPr>
      <w:rFonts w:ascii="Tahoma" w:hAnsi="Tahoma" w:eastAsia="宋体"/>
      <w:sz w:val="18"/>
      <w:szCs w:val="18"/>
      <w:lang w:val="en-US" w:eastAsia="zh-CN" w:bidi="ar-SA"/>
    </w:rPr>
  </w:style>
  <w:style w:type="character" w:styleId="1415" w:customStyle="1">
    <w:name w:val="font31"/>
    <w:uiPriority w:val="0"/>
    <w:qFormat/>
    <w:rPr>
      <w:rFonts w:hint="eastAsia" w:ascii="宋体" w:hAnsi="宋体" w:eastAsia="宋体" w:cs="宋体"/>
      <w:color w:val="000000"/>
      <w:sz w:val="20"/>
      <w:szCs w:val="20"/>
      <w:u w:val="none"/>
    </w:rPr>
  </w:style>
  <w:style w:type="character" w:styleId="1416" w:customStyle="1">
    <w:name w:val="e1"/>
    <w:uiPriority w:val="0"/>
    <w:qFormat/>
    <w:rPr>
      <w:rFonts w:ascii="Tahoma" w:hAnsi="Tahoma" w:eastAsia="宋体"/>
      <w:sz w:val="21"/>
      <w:szCs w:val="24"/>
      <w:lang w:val="en-US" w:eastAsia="zh-CN" w:bidi="ar-SA"/>
    </w:rPr>
  </w:style>
  <w:style w:type="character" w:styleId="1417" w:customStyle="1">
    <w:name w:val="style14"/>
    <w:uiPriority w:val="0"/>
    <w:qFormat/>
    <w:rPr>
      <w:rFonts w:ascii="Tahoma" w:hAnsi="Tahoma" w:eastAsia="宋体" w:cs="Tahoma"/>
      <w:sz w:val="24"/>
      <w:szCs w:val="24"/>
      <w:lang w:val="en-US" w:eastAsia="zh-CN" w:bidi="ar-SA"/>
    </w:rPr>
  </w:style>
  <w:style w:type="character" w:styleId="1418" w:customStyle="1">
    <w:name w:val="正文文本 2 Char1"/>
    <w:uiPriority w:val="0"/>
    <w:semiHidden/>
    <w:qFormat/>
    <w:rPr>
      <w:rFonts w:ascii="Tahoma" w:hAnsi="Tahoma" w:eastAsia="宋体"/>
      <w:sz w:val="21"/>
      <w:szCs w:val="24"/>
      <w:lang w:val="en-US" w:eastAsia="zh-CN" w:bidi="ar-SA"/>
    </w:rPr>
  </w:style>
  <w:style w:type="character" w:styleId="1419" w:customStyle="1">
    <w:name w:val="+正文 Char Char Char2"/>
    <w:uiPriority w:val="0"/>
    <w:qFormat/>
    <w:rPr>
      <w:rFonts w:ascii="Tahoma" w:hAnsi="Tahoma" w:eastAsia="宋体"/>
      <w:sz w:val="24"/>
      <w:szCs w:val="24"/>
      <w:lang w:val="en-US" w:eastAsia="zh-CN" w:bidi="ar-SA"/>
    </w:rPr>
  </w:style>
  <w:style w:type="character" w:styleId="1420" w:customStyle="1">
    <w:name w:val="ca-0"/>
    <w:uiPriority w:val="0"/>
    <w:qFormat/>
  </w:style>
  <w:style w:type="character" w:styleId="1421" w:customStyle="1">
    <w:name w:val="td21"/>
    <w:uiPriority w:val="0"/>
    <w:qFormat/>
    <w:rPr>
      <w:rFonts w:ascii="Tahoma" w:hAnsi="Tahoma" w:eastAsia="宋体"/>
      <w:sz w:val="21"/>
      <w:szCs w:val="21"/>
      <w:u w:val="none"/>
      <w:lang w:val="en-US" w:eastAsia="zh-CN" w:bidi="ar-SA"/>
    </w:rPr>
  </w:style>
  <w:style w:type="character" w:styleId="1422" w:customStyle="1">
    <w:name w:val="rmv1"/>
    <w:uiPriority w:val="0"/>
    <w:qFormat/>
  </w:style>
  <w:style w:type="character" w:styleId="1423" w:customStyle="1">
    <w:name w:val="正文文本缩进 3 Char1"/>
    <w:uiPriority w:val="0"/>
    <w:qFormat/>
    <w:rPr>
      <w:rFonts w:ascii="Tahoma" w:hAnsi="Tahoma" w:eastAsia="宋体"/>
      <w:sz w:val="16"/>
      <w:szCs w:val="16"/>
      <w:lang w:val="en-US" w:eastAsia="zh-CN" w:bidi="ar-SA"/>
    </w:rPr>
  </w:style>
  <w:style w:type="character" w:styleId="1424" w:customStyle="1">
    <w:name w:val="qowt-font4"/>
    <w:uiPriority w:val="0"/>
    <w:qFormat/>
  </w:style>
  <w:style w:type="character" w:styleId="1425" w:customStyle="1">
    <w:name w:val="尾注文本 Char1"/>
    <w:uiPriority w:val="0"/>
    <w:qFormat/>
    <w:rPr>
      <w:sz w:val="21"/>
      <w:szCs w:val="24"/>
    </w:rPr>
  </w:style>
  <w:style w:type="character" w:styleId="1426" w:customStyle="1">
    <w:name w:val="Char Char6"/>
    <w:uiPriority w:val="0"/>
    <w:qFormat/>
    <w:rPr>
      <w:rFonts w:eastAsia="宋体"/>
      <w:b/>
      <w:bCs/>
      <w:sz w:val="44"/>
      <w:szCs w:val="44"/>
      <w:lang w:val="en-US" w:eastAsia="zh-CN" w:bidi="ar-SA"/>
    </w:rPr>
  </w:style>
  <w:style w:type="character" w:styleId="1427" w:customStyle="1">
    <w:name w:val="+正文 Char Char"/>
    <w:uiPriority w:val="0"/>
    <w:qFormat/>
    <w:rPr>
      <w:rFonts w:eastAsia="宋体"/>
      <w:sz w:val="24"/>
      <w:szCs w:val="28"/>
      <w:lang w:val="en-US" w:eastAsia="zh-CN" w:bidi="ar-SA"/>
    </w:rPr>
  </w:style>
  <w:style w:type="character" w:styleId="1428" w:customStyle="1">
    <w:name w:val="正文文本缩进 2 Char1"/>
    <w:uiPriority w:val="0"/>
    <w:semiHidden/>
    <w:qFormat/>
    <w:rPr>
      <w:rFonts w:ascii="Tahoma" w:hAnsi="Tahoma" w:eastAsia="宋体"/>
      <w:sz w:val="21"/>
      <w:szCs w:val="24"/>
      <w:lang w:val="en-US" w:eastAsia="zh-CN" w:bidi="ar-SA"/>
    </w:rPr>
  </w:style>
  <w:style w:type="character" w:styleId="1429" w:customStyle="1">
    <w:name w:val="标题 3 Char2"/>
    <w:uiPriority w:val="0"/>
    <w:qFormat/>
    <w:rPr>
      <w:rFonts w:hint="eastAsia" w:ascii="宋体" w:hAnsi="宋体" w:eastAsia="黑体"/>
      <w:b/>
      <w:bCs/>
      <w:sz w:val="30"/>
      <w:szCs w:val="24"/>
      <w:lang w:val="en-US" w:eastAsia="zh-CN" w:bidi="ar-SA"/>
    </w:rPr>
  </w:style>
  <w:style w:type="character" w:styleId="1430" w:customStyle="1">
    <w:name w:val="3zw1"/>
    <w:uiPriority w:val="0"/>
    <w:qFormat/>
    <w:rPr>
      <w:rFonts w:ascii="Tahoma" w:hAnsi="Tahoma" w:eastAsia="宋体"/>
      <w:color w:val="000000"/>
      <w:sz w:val="21"/>
      <w:szCs w:val="21"/>
      <w:lang w:val="en-US" w:eastAsia="zh-CN" w:bidi="ar-SA"/>
    </w:rPr>
  </w:style>
  <w:style w:type="character" w:styleId="1431" w:customStyle="1">
    <w:name w:val="body1"/>
    <w:uiPriority w:val="0"/>
    <w:qFormat/>
    <w:rPr>
      <w:rFonts w:eastAsia="宋体"/>
      <w:sz w:val="18"/>
      <w:szCs w:val="18"/>
      <w:lang w:val="en-US" w:eastAsia="zh-CN" w:bidi="ar-SA"/>
    </w:rPr>
  </w:style>
  <w:style w:type="character" w:styleId="1432" w:customStyle="1">
    <w:name w:val="Table Description Char"/>
    <w:link w:val="1433"/>
    <w:uiPriority w:val="0"/>
    <w:qFormat/>
    <w:rPr>
      <w:rFonts w:ascii="Arial" w:hAnsi="Arial" w:eastAsia="黑体" w:cs="Arial"/>
      <w:sz w:val="18"/>
      <w:szCs w:val="18"/>
      <w:lang w:val="en-US" w:eastAsia="zh-CN" w:bidi="ar-SA"/>
    </w:rPr>
  </w:style>
  <w:style w:type="paragraph" w:styleId="1433" w:customStyle="1">
    <w:name w:val="Table Description"/>
    <w:next w:val="952"/>
    <w:link w:val="1432"/>
    <w:uiPriority w:val="0"/>
    <w:qFormat/>
    <w:pPr>
      <w:jc w:val="center"/>
      <w:keepNext/>
      <w:spacing w:before="160" w:after="80"/>
    </w:pPr>
    <w:rPr>
      <w:rFonts w:hint="default" w:ascii="Arial" w:hAnsi="Arial" w:eastAsia="黑体" w:cs="Arial"/>
      <w:sz w:val="18"/>
      <w:szCs w:val="18"/>
      <w:lang w:val="en-US" w:eastAsia="zh-CN" w:bidi="ar-SA"/>
    </w:rPr>
  </w:style>
  <w:style w:type="character" w:styleId="1434" w:customStyle="1">
    <w:name w:val="图案编号 Char Char"/>
    <w:link w:val="1435"/>
    <w:uiPriority w:val="0"/>
    <w:qFormat/>
    <w:rPr>
      <w:rFonts w:ascii="宋体" w:hAnsi="宋体"/>
      <w:sz w:val="21"/>
      <w:szCs w:val="24"/>
    </w:rPr>
  </w:style>
  <w:style w:type="paragraph" w:styleId="1435" w:customStyle="1">
    <w:name w:val="图案编号"/>
    <w:basedOn w:val="952"/>
    <w:link w:val="1434"/>
    <w:uiPriority w:val="0"/>
    <w:qFormat/>
    <w:pPr>
      <w:numPr>
        <w:ilvl w:val="0"/>
        <w:numId w:val="3"/>
      </w:numPr>
      <w:jc w:val="center"/>
    </w:pPr>
    <w:rPr>
      <w:rFonts w:ascii="宋体" w:hAnsi="宋体"/>
    </w:rPr>
  </w:style>
  <w:style w:type="character" w:styleId="1436" w:customStyle="1">
    <w:name w:val="zi61"/>
    <w:uiPriority w:val="0"/>
    <w:qFormat/>
    <w:rPr>
      <w:b/>
      <w:bCs/>
      <w:color w:val="ff0000"/>
      <w:sz w:val="24"/>
      <w:szCs w:val="24"/>
      <w:u w:val="none"/>
    </w:rPr>
  </w:style>
  <w:style w:type="character" w:styleId="1437" w:customStyle="1">
    <w:name w:val="表格编号 Char"/>
    <w:link w:val="1438"/>
    <w:uiPriority w:val="0"/>
    <w:qFormat/>
    <w:rPr>
      <w:rFonts w:ascii="宋体" w:hAnsi="宋体"/>
      <w:sz w:val="21"/>
      <w:szCs w:val="24"/>
    </w:rPr>
  </w:style>
  <w:style w:type="paragraph" w:styleId="1438" w:customStyle="1">
    <w:name w:val="表格编号"/>
    <w:basedOn w:val="1435"/>
    <w:next w:val="952"/>
    <w:link w:val="1437"/>
    <w:uiPriority w:val="0"/>
    <w:qFormat/>
    <w:pPr>
      <w:numPr>
        <w:numId w:val="4"/>
      </w:numPr>
      <w:ind w:left="900" w:hanging="420"/>
      <w:tabs>
        <w:tab w:val="left" w:pos="0" w:leader="none"/>
        <w:tab w:val="left" w:pos="780" w:leader="none"/>
        <w:tab w:val="left" w:pos="900" w:leader="none"/>
      </w:tabs>
    </w:pPr>
  </w:style>
  <w:style w:type="character" w:styleId="1439" w:customStyle="1">
    <w:name w:val="hover6"/>
    <w:uiPriority w:val="0"/>
    <w:qFormat/>
    <w:rPr>
      <w:color w:val="ffffff"/>
      <w:shd w:val="clear" w:color="auto" w:fill="f9ac00"/>
    </w:rPr>
  </w:style>
  <w:style w:type="character" w:styleId="1440" w:customStyle="1">
    <w:name w:val="grame"/>
    <w:uiPriority w:val="0"/>
    <w:qFormat/>
    <w:rPr>
      <w:rFonts w:ascii="Tahoma" w:hAnsi="Tahoma" w:eastAsia="宋体" w:cs="Tahoma"/>
      <w:sz w:val="24"/>
      <w:szCs w:val="24"/>
      <w:lang w:val="en-US" w:eastAsia="zh-CN" w:bidi="ar-SA"/>
    </w:rPr>
  </w:style>
  <w:style w:type="character" w:styleId="1441" w:customStyle="1">
    <w:name w:val="页脚 Char1"/>
    <w:uiPriority w:val="0"/>
    <w:semiHidden/>
    <w:qFormat/>
    <w:rPr>
      <w:rFonts w:ascii="Tahoma" w:hAnsi="Tahoma" w:eastAsia="宋体"/>
      <w:sz w:val="18"/>
      <w:szCs w:val="18"/>
      <w:lang w:val="en-US" w:eastAsia="zh-CN" w:bidi="ar-SA"/>
    </w:rPr>
  </w:style>
  <w:style w:type="character" w:styleId="1442" w:customStyle="1">
    <w:name w:val="xiangxicanshu1"/>
    <w:uiPriority w:val="0"/>
    <w:qFormat/>
    <w:rPr>
      <w:rFonts w:ascii="ˎ̥" w:hAnsi="ˎ̥"/>
      <w:b/>
      <w:bCs/>
      <w:color w:val="6f6f6f"/>
      <w:sz w:val="18"/>
      <w:szCs w:val="18"/>
    </w:rPr>
  </w:style>
  <w:style w:type="character" w:styleId="1443" w:customStyle="1">
    <w:name w:val="biaoti1"/>
    <w:uiPriority w:val="0"/>
    <w:qFormat/>
    <w:rPr>
      <w:rFonts w:ascii="Tahoma" w:hAnsi="Tahoma" w:eastAsia="宋体"/>
      <w:b/>
      <w:bCs/>
      <w:color w:val="336699"/>
      <w:sz w:val="21"/>
      <w:szCs w:val="21"/>
      <w:u w:val="none"/>
      <w:lang w:val="en-US" w:eastAsia="zh-CN" w:bidi="ar-SA"/>
    </w:rPr>
  </w:style>
  <w:style w:type="character" w:styleId="1444" w:customStyle="1">
    <w:name w:val="样式 样式 首行缩进:  2.25 字符 + 首行缩进:  2.25 字符 Char"/>
    <w:link w:val="1445"/>
    <w:uiPriority w:val="0"/>
    <w:qFormat/>
  </w:style>
  <w:style w:type="paragraph" w:styleId="1445" w:customStyle="1">
    <w:name w:val="样式 样式 首行缩进:  2.25 字符 + 首行缩进:  2.25 字符"/>
    <w:basedOn w:val="1327"/>
    <w:link w:val="1444"/>
    <w:uiPriority w:val="0"/>
    <w:qFormat/>
    <w:pPr>
      <w:ind w:firstLine="540"/>
    </w:pPr>
    <w:rPr>
      <w:rFonts w:ascii="Times New Roman" w:hAnsi="Times New Roman"/>
      <w:sz w:val="20"/>
      <w:szCs w:val="20"/>
    </w:rPr>
  </w:style>
  <w:style w:type="character" w:styleId="1446" w:customStyle="1">
    <w:name w:val="正文首行缩进 2 Char1"/>
    <w:uiPriority w:val="0"/>
    <w:semiHidden/>
    <w:qFormat/>
  </w:style>
  <w:style w:type="character" w:styleId="1447" w:customStyle="1">
    <w:name w:val="标题 2 Char Char"/>
    <w:uiPriority w:val="0"/>
    <w:qFormat/>
    <w:rPr>
      <w:rFonts w:ascii="宋体" w:hAnsi="宋体" w:eastAsia="黑体"/>
      <w:b/>
      <w:spacing w:val="-6"/>
      <w:sz w:val="30"/>
      <w:szCs w:val="32"/>
      <w:lang w:val="en-US" w:eastAsia="zh-CN" w:bidi="ar-SA"/>
    </w:rPr>
  </w:style>
  <w:style w:type="character" w:styleId="1448" w:customStyle="1">
    <w:name w:val="unnamed31"/>
    <w:uiPriority w:val="0"/>
    <w:qFormat/>
    <w:rPr>
      <w:rFonts w:hint="eastAsia" w:ascii="宋体" w:hAnsi="宋体" w:eastAsia="宋体"/>
      <w:color w:val="000099"/>
      <w:spacing w:val="0"/>
      <w:sz w:val="18"/>
      <w:szCs w:val="18"/>
      <w:u w:val="none"/>
    </w:rPr>
  </w:style>
  <w:style w:type="character" w:styleId="1449" w:customStyle="1">
    <w:name w:val="批注文字 Char"/>
    <w:uiPriority w:val="0"/>
    <w:qFormat/>
    <w:rPr>
      <w:rFonts w:ascii="Tahoma" w:hAnsi="Tahoma" w:eastAsia="宋体"/>
      <w:sz w:val="21"/>
      <w:szCs w:val="24"/>
      <w:lang w:val="en-US" w:eastAsia="zh-CN" w:bidi="ar-SA"/>
    </w:rPr>
  </w:style>
  <w:style w:type="character" w:styleId="1450" w:customStyle="1">
    <w:name w:val="表正文 Char"/>
    <w:uiPriority w:val="0"/>
    <w:qFormat/>
    <w:rPr>
      <w:rFonts w:eastAsia="楷体_GB2312"/>
      <w:sz w:val="24"/>
      <w:lang w:val="en-US" w:eastAsia="zh-CN" w:bidi="ar-SA"/>
    </w:rPr>
  </w:style>
  <w:style w:type="character" w:styleId="1451" w:customStyle="1">
    <w:name w:val="正文文本缩进 Char1"/>
    <w:uiPriority w:val="0"/>
    <w:semiHidden/>
    <w:qFormat/>
    <w:rPr>
      <w:rFonts w:ascii="Tahoma" w:hAnsi="Tahoma" w:eastAsia="宋体"/>
      <w:sz w:val="21"/>
      <w:szCs w:val="24"/>
      <w:lang w:val="en-US" w:eastAsia="zh-CN" w:bidi="ar-SA"/>
    </w:rPr>
  </w:style>
  <w:style w:type="character" w:styleId="1452" w:customStyle="1">
    <w:name w:val="Plain Text Char Char"/>
    <w:uiPriority w:val="0"/>
    <w:qFormat/>
    <w:rPr>
      <w:rFonts w:ascii="宋体" w:hAnsi="Courier New" w:eastAsia="楷体_GB2312"/>
      <w:sz w:val="28"/>
      <w:szCs w:val="24"/>
      <w:lang w:val="en-US" w:eastAsia="zh-CN" w:bidi="ar-SA"/>
    </w:rPr>
  </w:style>
  <w:style w:type="character" w:styleId="1453" w:customStyle="1">
    <w:name w:val="m_text"/>
    <w:uiPriority w:val="0"/>
    <w:qFormat/>
  </w:style>
  <w:style w:type="character" w:styleId="1454" w:customStyle="1">
    <w:name w:val="标题 Char1"/>
    <w:uiPriority w:val="0"/>
    <w:qFormat/>
    <w:rPr>
      <w:rFonts w:ascii="Cambria" w:hAnsi="Cambria" w:eastAsia="宋体" w:cs="Times New Roman"/>
      <w:b/>
      <w:bCs/>
      <w:sz w:val="32"/>
      <w:szCs w:val="32"/>
      <w:lang w:val="en-US" w:eastAsia="zh-CN" w:bidi="ar-SA"/>
    </w:rPr>
  </w:style>
  <w:style w:type="character" w:styleId="1455" w:customStyle="1">
    <w:name w:val="纯文本 Char1"/>
    <w:uiPriority w:val="0"/>
    <w:qFormat/>
    <w:rPr>
      <w:rFonts w:ascii="宋体" w:hAnsi="Courier New" w:eastAsia="宋体" w:cs="Courier New"/>
      <w:sz w:val="21"/>
      <w:szCs w:val="21"/>
      <w:lang w:val="en-US" w:eastAsia="zh-CN" w:bidi="ar-SA"/>
    </w:rPr>
  </w:style>
  <w:style w:type="character" w:styleId="1456" w:customStyle="1">
    <w:name w:val="content021"/>
    <w:uiPriority w:val="0"/>
    <w:qFormat/>
  </w:style>
  <w:style w:type="character" w:styleId="1457" w:customStyle="1">
    <w:name w:val="MC SYSTEM"/>
    <w:uiPriority w:val="0"/>
    <w:semiHidden/>
    <w:qFormat/>
    <w:rPr>
      <w:rFonts w:ascii="Arial" w:hAnsi="Arial" w:eastAsia="宋体" w:cs="Arial"/>
      <w:color w:val="000000"/>
      <w:sz w:val="18"/>
      <w:szCs w:val="20"/>
      <w:lang w:val="en-US" w:eastAsia="zh-CN" w:bidi="ar-SA"/>
    </w:rPr>
  </w:style>
  <w:style w:type="paragraph" w:styleId="1458" w:customStyle="1">
    <w:name w:val="样式 标题 4 + (西文) 宋体 小四"/>
    <w:basedOn w:val="952"/>
    <w:uiPriority w:val="0"/>
    <w:qFormat/>
    <w:pPr>
      <w:spacing w:line="360" w:lineRule="auto"/>
    </w:pPr>
    <w:rPr>
      <w:rFonts w:ascii="宋体" w:hAnsi="宋体" w:eastAsia="仿宋_GB2312"/>
      <w:sz w:val="24"/>
      <w:szCs w:val="20"/>
    </w:rPr>
  </w:style>
  <w:style w:type="paragraph" w:styleId="1459" w:customStyle="1">
    <w:name w:val="样式 标题 4 + 仿宋_GB2312"/>
    <w:basedOn w:val="1188"/>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460" w:customStyle="1">
    <w:name w:val="xl53"/>
    <w:basedOn w:val="952"/>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61" w:customStyle="1">
    <w:name w:val="msonormalcxsplast"/>
    <w:basedOn w:val="952"/>
    <w:uiPriority w:val="0"/>
    <w:qFormat/>
    <w:pPr>
      <w:jc w:val="left"/>
      <w:widowControl/>
    </w:pPr>
    <w:rPr>
      <w:rFonts w:ascii="宋体" w:hAnsi="宋体" w:cs="宋体"/>
      <w:sz w:val="24"/>
    </w:rPr>
  </w:style>
  <w:style w:type="paragraph" w:styleId="1462" w:customStyle="1">
    <w:name w:val="样式 标题 3h3H3sect1.2.3l3CT第二层条3rd level31.1.1BOD 0h31h..."/>
    <w:basedOn w:val="1187"/>
    <w:uiPriority w:val="0"/>
    <w:qFormat/>
    <w:pPr>
      <w:ind w:right="0"/>
      <w:jc w:val="both"/>
      <w:keepLines/>
      <w:keepNext/>
      <w:spacing w:before="120" w:after="80" w:line="360" w:lineRule="auto"/>
      <w:widowControl w:val="off"/>
    </w:pPr>
    <w:rPr>
      <w:rFonts w:ascii="Arial" w:hAnsi="Arial" w:eastAsia="黑体"/>
      <w:sz w:val="30"/>
      <w:szCs w:val="20"/>
    </w:rPr>
  </w:style>
  <w:style w:type="paragraph" w:styleId="1463" w:customStyle="1">
    <w:name w:val="Company Name"/>
    <w:basedOn w:val="952"/>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464" w:customStyle="1">
    <w:name w:val="Char Char Char Char Char Char1 Char1"/>
    <w:basedOn w:val="952"/>
    <w:uiPriority w:val="0"/>
    <w:qFormat/>
    <w:pPr>
      <w:jc w:val="left"/>
      <w:spacing w:after="160" w:line="240" w:lineRule="exact"/>
      <w:widowControl/>
    </w:pPr>
    <w:rPr>
      <w:rFonts w:ascii="Verdana" w:hAnsi="Verdana"/>
      <w:sz w:val="20"/>
      <w:szCs w:val="20"/>
      <w:lang w:eastAsia="en-US"/>
    </w:rPr>
  </w:style>
  <w:style w:type="paragraph" w:styleId="1465" w:customStyle="1">
    <w:name w:val="正文格式"/>
    <w:basedOn w:val="952"/>
    <w:uiPriority w:val="0"/>
    <w:qFormat/>
    <w:rPr>
      <w:spacing w:val="20"/>
      <w:sz w:val="24"/>
    </w:rPr>
  </w:style>
  <w:style w:type="paragraph" w:styleId="1466" w:customStyle="1">
    <w:name w:val="样式 仿宋_GB2312 四号 黑色 行距: 1.5 倍行距2"/>
    <w:basedOn w:val="952"/>
    <w:uiPriority w:val="0"/>
    <w:qFormat/>
    <w:pPr>
      <w:spacing w:line="360" w:lineRule="auto"/>
    </w:pPr>
    <w:rPr>
      <w:rFonts w:ascii="仿宋_GB2312" w:eastAsia="仿宋_GB2312"/>
      <w:color w:val="000000"/>
      <w:sz w:val="24"/>
      <w:szCs w:val="20"/>
    </w:rPr>
  </w:style>
  <w:style w:type="paragraph" w:styleId="146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468" w:customStyle="1">
    <w:name w:val="+标题4"/>
    <w:basedOn w:val="1188"/>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469" w:customStyle="1">
    <w:name w:val="条例"/>
    <w:basedOn w:val="952"/>
    <w:uiPriority w:val="0"/>
    <w:qFormat/>
    <w:pPr>
      <w:ind w:left="2" w:right="210" w:firstLine="2"/>
      <w:keepLines/>
      <w:spacing w:line="320" w:lineRule="exact"/>
      <w:widowControl/>
    </w:pPr>
    <w:rPr>
      <w:rFonts w:ascii="宋体" w:hAnsi="宋体"/>
      <w:sz w:val="24"/>
      <w:szCs w:val="20"/>
    </w:rPr>
  </w:style>
  <w:style w:type="paragraph" w:styleId="1470" w:customStyle="1">
    <w:name w:val="Char Char Char1"/>
    <w:basedOn w:val="952"/>
    <w:uiPriority w:val="0"/>
    <w:qFormat/>
    <w:pPr>
      <w:spacing w:line="360" w:lineRule="auto"/>
    </w:pPr>
    <w:rPr>
      <w:sz w:val="24"/>
      <w:szCs w:val="20"/>
    </w:rPr>
  </w:style>
  <w:style w:type="paragraph" w:styleId="1471" w:customStyle="1">
    <w:name w:val="xl83"/>
    <w:basedOn w:val="95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472" w:customStyle="1">
    <w:name w:val="+正文 Char Char5 Char"/>
    <w:basedOn w:val="952"/>
    <w:uiPriority w:val="0"/>
    <w:qFormat/>
    <w:pPr>
      <w:ind w:firstLine="200"/>
      <w:spacing w:line="360" w:lineRule="auto"/>
    </w:pPr>
    <w:rPr>
      <w:sz w:val="24"/>
      <w:szCs w:val="20"/>
    </w:rPr>
  </w:style>
  <w:style w:type="paragraph" w:styleId="1473" w:customStyle="1">
    <w:name w:val="List Paragraph1"/>
    <w:basedOn w:val="952"/>
    <w:uiPriority w:val="0"/>
    <w:qFormat/>
    <w:pPr>
      <w:ind w:firstLine="420"/>
    </w:pPr>
    <w:rPr>
      <w:szCs w:val="20"/>
    </w:rPr>
  </w:style>
  <w:style w:type="paragraph" w:styleId="1474" w:customStyle="1">
    <w:name w:val="xl38"/>
    <w:basedOn w:val="952"/>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475" w:customStyle="1">
    <w:name w:val="样式SZA"/>
    <w:basedOn w:val="1038"/>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476" w:customStyle="1">
    <w:name w:val="xl46"/>
    <w:basedOn w:val="952"/>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477" w:customStyle="1">
    <w:name w:val="页眉（横）"/>
    <w:basedOn w:val="1243"/>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478" w:customStyle="1">
    <w:name w:val="样式 Arial 行距: 多倍行距 1.2 字行 首行缩进:  2 字符"/>
    <w:basedOn w:val="952"/>
    <w:uiPriority w:val="0"/>
    <w:qFormat/>
    <w:pPr>
      <w:ind w:firstLine="420"/>
      <w:spacing w:line="288" w:lineRule="auto"/>
    </w:pPr>
    <w:rPr>
      <w:rFonts w:ascii="Arial" w:hAnsi="Arial" w:cs="宋体"/>
      <w:sz w:val="20"/>
      <w:szCs w:val="20"/>
    </w:rPr>
  </w:style>
  <w:style w:type="paragraph" w:styleId="1479" w:customStyle="1">
    <w:name w:val="+正文 Char Char2 Char Char"/>
    <w:basedOn w:val="952"/>
    <w:uiPriority w:val="0"/>
    <w:qFormat/>
    <w:pPr>
      <w:ind w:firstLine="200"/>
      <w:spacing w:line="360" w:lineRule="auto"/>
    </w:pPr>
    <w:rPr>
      <w:sz w:val="24"/>
      <w:szCs w:val="28"/>
    </w:rPr>
  </w:style>
  <w:style w:type="paragraph" w:styleId="1480" w:customStyle="1">
    <w:name w:val="04论文正文"/>
    <w:basedOn w:val="952"/>
    <w:uiPriority w:val="0"/>
    <w:qFormat/>
    <w:pPr>
      <w:ind w:firstLine="480"/>
      <w:spacing w:line="400" w:lineRule="exact"/>
    </w:pPr>
    <w:rPr>
      <w:rFonts w:cs="宋体"/>
      <w:sz w:val="24"/>
    </w:rPr>
  </w:style>
  <w:style w:type="paragraph" w:styleId="1481" w:customStyle="1">
    <w:name w:val="xl42"/>
    <w:basedOn w:val="952"/>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482" w:customStyle="1">
    <w:name w:val="Appendix 1"/>
    <w:basedOn w:val="952"/>
    <w:uiPriority w:val="0"/>
    <w:qFormat/>
    <w:pPr>
      <w:ind w:left="1678" w:hanging="1678"/>
      <w:spacing w:before="360" w:after="360" w:line="576" w:lineRule="exact"/>
      <w:tabs>
        <w:tab w:val="left" w:pos="420" w:leader="none"/>
        <w:tab w:val="left" w:pos="840" w:leader="none"/>
      </w:tabs>
    </w:pPr>
    <w:rPr>
      <w:b/>
      <w:sz w:val="44"/>
      <w:szCs w:val="20"/>
    </w:rPr>
  </w:style>
  <w:style w:type="paragraph" w:styleId="1483" w:customStyle="1">
    <w:name w:val="三级条标题"/>
    <w:basedOn w:val="1484"/>
    <w:next w:val="952"/>
    <w:uiPriority w:val="0"/>
    <w:qFormat/>
    <w:pPr>
      <w:tabs>
        <w:tab w:val="left" w:pos="360" w:leader="none"/>
        <w:tab w:val="left" w:pos="480" w:leader="none"/>
      </w:tabs>
      <w:outlineLvl w:val="4"/>
    </w:pPr>
  </w:style>
  <w:style w:type="paragraph" w:styleId="1484" w:customStyle="1">
    <w:name w:val="二级条标题"/>
    <w:basedOn w:val="1485"/>
    <w:next w:val="952"/>
    <w:uiPriority w:val="0"/>
    <w:qFormat/>
    <w:pPr>
      <w:ind w:left="480" w:hanging="480"/>
      <w:tabs>
        <w:tab w:val="left" w:pos="360" w:leader="none"/>
        <w:tab w:val="left" w:pos="480" w:leader="none"/>
      </w:tabs>
      <w:outlineLvl w:val="3"/>
    </w:pPr>
  </w:style>
  <w:style w:type="paragraph" w:styleId="1485" w:customStyle="1">
    <w:name w:val="一级条标题"/>
    <w:basedOn w:val="952"/>
    <w:next w:val="952"/>
    <w:uiPriority w:val="0"/>
    <w:qFormat/>
    <w:pPr>
      <w:ind w:left="420"/>
      <w:widowControl/>
      <w:tabs>
        <w:tab w:val="left" w:pos="360" w:leader="none"/>
      </w:tabs>
      <w:outlineLvl w:val="2"/>
    </w:pPr>
    <w:rPr>
      <w:rFonts w:ascii="黑体" w:eastAsia="黑体"/>
      <w:szCs w:val="20"/>
    </w:rPr>
  </w:style>
  <w:style w:type="paragraph" w:styleId="1486" w:customStyle="1">
    <w:name w:val="+正文 Char"/>
    <w:basedOn w:val="952"/>
    <w:uiPriority w:val="0"/>
    <w:qFormat/>
    <w:pPr>
      <w:ind w:firstLine="200"/>
      <w:spacing w:line="360" w:lineRule="auto"/>
    </w:pPr>
    <w:rPr>
      <w:sz w:val="24"/>
      <w:szCs w:val="28"/>
    </w:rPr>
  </w:style>
  <w:style w:type="paragraph" w:styleId="1487" w:customStyle="1">
    <w:name w:val="+注："/>
    <w:basedOn w:val="952"/>
    <w:uiPriority w:val="0"/>
    <w:qFormat/>
    <w:pPr>
      <w:ind w:firstLine="200"/>
      <w:spacing w:line="360" w:lineRule="auto"/>
    </w:pPr>
    <w:rPr>
      <w:szCs w:val="21"/>
    </w:rPr>
  </w:style>
  <w:style w:type="paragraph" w:styleId="1488" w:customStyle="1">
    <w:name w:val="列表符号"/>
    <w:uiPriority w:val="0"/>
    <w:qFormat/>
    <w:pPr>
      <w:numPr>
        <w:ilvl w:val="0"/>
        <w:numId w:val="5"/>
      </w:numPr>
      <w:spacing w:before="156" w:after="156"/>
    </w:pPr>
    <w:rPr>
      <w:rFonts w:hint="default" w:ascii="宋体" w:hAnsi="Times New Roman" w:eastAsia="宋体" w:cs="Times New Roman"/>
      <w:lang w:val="en-US" w:eastAsia="zh-CN" w:bidi="ar-SA"/>
    </w:rPr>
  </w:style>
  <w:style w:type="paragraph" w:styleId="1489" w:customStyle="1">
    <w:name w:val="Char Char Char Char Char Char Char Char Char1 Char1"/>
    <w:basedOn w:val="1215"/>
    <w:uiPriority w:val="0"/>
    <w:qFormat/>
    <w:pPr>
      <w:spacing w:line="360" w:lineRule="auto"/>
    </w:pPr>
    <w:rPr>
      <w:rFonts w:ascii="Tahoma" w:hAnsi="Tahoma"/>
      <w:sz w:val="24"/>
    </w:rPr>
  </w:style>
  <w:style w:type="paragraph" w:styleId="1490" w:customStyle="1">
    <w:name w:val="font6"/>
    <w:basedOn w:val="952"/>
    <w:uiPriority w:val="0"/>
    <w:qFormat/>
    <w:pPr>
      <w:jc w:val="left"/>
      <w:spacing w:before="100" w:beforeAutospacing="1" w:after="100" w:afterAutospacing="1"/>
      <w:widowControl/>
    </w:pPr>
    <w:rPr>
      <w:rFonts w:ascii="宋体" w:hAnsi="宋体" w:cs="宋体"/>
      <w:sz w:val="18"/>
      <w:szCs w:val="18"/>
    </w:rPr>
  </w:style>
  <w:style w:type="paragraph" w:styleId="1491" w:customStyle="1">
    <w:name w:val="Char1 Char Char Char Char Char Char"/>
    <w:basedOn w:val="952"/>
    <w:uiPriority w:val="0"/>
    <w:qFormat/>
    <w:rPr>
      <w:rFonts w:ascii="Tahoma" w:hAnsi="Tahoma"/>
      <w:sz w:val="24"/>
      <w:szCs w:val="20"/>
    </w:rPr>
  </w:style>
  <w:style w:type="paragraph" w:styleId="1492" w:customStyle="1">
    <w:name w:val="Char Char Char1 Char1"/>
    <w:basedOn w:val="952"/>
    <w:uiPriority w:val="0"/>
    <w:qFormat/>
    <w:pPr>
      <w:spacing w:line="312" w:lineRule="atLeast"/>
    </w:pPr>
    <w:rPr>
      <w:b/>
      <w:bCs/>
      <w:sz w:val="36"/>
      <w:szCs w:val="32"/>
    </w:rPr>
  </w:style>
  <w:style w:type="paragraph" w:styleId="1493" w:customStyle="1">
    <w:name w:val="chen"/>
    <w:basedOn w:val="1255"/>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494" w:customStyle="1">
    <w:name w:val="打对勾的标号1"/>
    <w:basedOn w:val="952"/>
    <w:uiPriority w:val="0"/>
    <w:qFormat/>
    <w:pPr>
      <w:tabs>
        <w:tab w:val="left" w:pos="540" w:leader="none"/>
      </w:tabs>
    </w:pPr>
    <w:rPr>
      <w:rFonts w:ascii="宋体"/>
      <w:color w:val="000000"/>
      <w:sz w:val="28"/>
      <w:szCs w:val="20"/>
      <w:lang w:val="en-GB"/>
    </w:rPr>
  </w:style>
  <w:style w:type="paragraph" w:styleId="1495" w:customStyle="1">
    <w:name w:val="EHPT"/>
    <w:basedOn w:val="952"/>
    <w:next w:val="1038"/>
    <w:uiPriority w:val="0"/>
    <w:qFormat/>
    <w:pPr>
      <w:ind w:right="-694"/>
    </w:pPr>
    <w:rPr>
      <w:sz w:val="24"/>
      <w:szCs w:val="20"/>
    </w:rPr>
  </w:style>
  <w:style w:type="paragraph" w:styleId="1496" w:customStyle="1">
    <w:name w:val="应答答案"/>
    <w:basedOn w:val="1306"/>
    <w:uiPriority w:val="0"/>
    <w:qFormat/>
    <w:pPr>
      <w:ind w:left="420" w:firstLine="0"/>
      <w:spacing w:after="156"/>
    </w:pPr>
    <w:rPr>
      <w:rFonts w:ascii="Arial" w:hAnsi="Arial"/>
      <w:sz w:val="21"/>
      <w:szCs w:val="24"/>
    </w:rPr>
  </w:style>
  <w:style w:type="paragraph" w:styleId="1497" w:customStyle="1">
    <w:name w:val="+(1)"/>
    <w:basedOn w:val="1486"/>
    <w:uiPriority w:val="0"/>
    <w:qFormat/>
    <w:pPr>
      <w:ind w:left="1140" w:firstLine="0"/>
      <w:tabs>
        <w:tab w:val="left" w:pos="1140" w:leader="none"/>
      </w:tabs>
    </w:pPr>
  </w:style>
  <w:style w:type="paragraph" w:styleId="1498" w:customStyle="1">
    <w:name w:val="样式 标题 6 + 宋体 小四"/>
    <w:basedOn w:val="1190"/>
    <w:uiPriority w:val="0"/>
    <w:qFormat/>
    <w:pPr>
      <w:ind w:left="0" w:firstLine="0"/>
      <w:spacing w:before="0" w:after="0" w:line="360" w:lineRule="auto"/>
      <w:tabs>
        <w:tab w:val="clear" w:pos="1152" w:leader="none"/>
      </w:tabs>
    </w:pPr>
    <w:rPr>
      <w:rFonts w:ascii="宋体" w:hAnsi="宋体"/>
      <w:b w:val="0"/>
      <w:bCs w:val="0"/>
    </w:rPr>
  </w:style>
  <w:style w:type="paragraph" w:styleId="1499" w:customStyle="1">
    <w:name w:val="样式 样式 样式 首行缩进:  2.25 字符 + 首行缩进:  2.25 字符 + 段前: 7.8 磅 段后: 7.8 磅"/>
    <w:basedOn w:val="1445"/>
    <w:uiPriority w:val="0"/>
    <w:qFormat/>
    <w:pPr>
      <w:ind w:firstLine="225"/>
    </w:pPr>
  </w:style>
  <w:style w:type="paragraph" w:styleId="1500" w:customStyle="1">
    <w:name w:val="Char Char Char1 Char"/>
    <w:basedOn w:val="952"/>
    <w:uiPriority w:val="0"/>
    <w:qFormat/>
    <w:pPr>
      <w:spacing w:line="312" w:lineRule="atLeast"/>
    </w:pPr>
    <w:rPr>
      <w:b/>
      <w:bCs/>
      <w:sz w:val="36"/>
      <w:szCs w:val="32"/>
    </w:rPr>
  </w:style>
  <w:style w:type="paragraph" w:styleId="1501" w:customStyle="1">
    <w:name w:val="关键词"/>
    <w:basedOn w:val="952"/>
    <w:next w:val="1502"/>
    <w:uiPriority w:val="0"/>
    <w:qFormat/>
    <w:pPr>
      <w:spacing w:line="360" w:lineRule="auto"/>
    </w:pPr>
    <w:rPr>
      <w:rFonts w:eastAsia="黑体"/>
      <w:sz w:val="20"/>
      <w:szCs w:val="20"/>
    </w:rPr>
  </w:style>
  <w:style w:type="paragraph" w:styleId="1502" w:customStyle="1">
    <w:name w:val="摘要"/>
    <w:basedOn w:val="952"/>
    <w:next w:val="1000"/>
    <w:uiPriority w:val="0"/>
    <w:qFormat/>
    <w:pPr>
      <w:spacing w:line="360" w:lineRule="auto"/>
    </w:pPr>
    <w:rPr>
      <w:rFonts w:eastAsia="黑体"/>
      <w:sz w:val="20"/>
      <w:szCs w:val="20"/>
    </w:rPr>
  </w:style>
  <w:style w:type="paragraph" w:styleId="1503" w:customStyle="1">
    <w:name w:val="正文文字缩进"/>
    <w:basedOn w:val="952"/>
    <w:uiPriority w:val="0"/>
    <w:qFormat/>
    <w:pPr>
      <w:ind w:firstLine="480"/>
      <w:spacing w:line="360" w:lineRule="auto"/>
      <w:widowControl/>
    </w:pPr>
    <w:rPr>
      <w:sz w:val="24"/>
      <w:szCs w:val="20"/>
    </w:rPr>
  </w:style>
  <w:style w:type="paragraph" w:styleId="1504" w:customStyle="1">
    <w:name w:val="Char Char Char Char Char1"/>
    <w:basedOn w:val="952"/>
    <w:uiPriority w:val="0"/>
    <w:qFormat/>
  </w:style>
  <w:style w:type="paragraph" w:styleId="1505" w:customStyle="1">
    <w:name w:val="_Style 104"/>
    <w:basedOn w:val="952"/>
    <w:uiPriority w:val="0"/>
    <w:qFormat/>
    <w:pPr>
      <w:spacing w:after="160" w:line="240" w:lineRule="exact"/>
    </w:pPr>
    <w:rPr>
      <w:szCs w:val="20"/>
    </w:rPr>
  </w:style>
  <w:style w:type="paragraph" w:styleId="1506" w:customStyle="1">
    <w:name w:val="xl48"/>
    <w:basedOn w:val="9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507" w:customStyle="1">
    <w:name w:val="xl41"/>
    <w:basedOn w:val="952"/>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508" w:customStyle="1">
    <w:name w:val="Char Char Char Char"/>
    <w:basedOn w:val="1215"/>
    <w:uiPriority w:val="0"/>
    <w:qFormat/>
    <w:pPr>
      <w:spacing w:line="360" w:lineRule="auto"/>
    </w:pPr>
    <w:rPr>
      <w:rFonts w:ascii="Tahoma" w:hAnsi="Tahoma"/>
      <w:sz w:val="24"/>
    </w:rPr>
  </w:style>
  <w:style w:type="paragraph" w:styleId="1509" w:customStyle="1">
    <w:name w:val="文档标题"/>
    <w:uiPriority w:val="0"/>
    <w:qFormat/>
    <w:pPr>
      <w:spacing w:after="156"/>
    </w:pPr>
    <w:rPr>
      <w:rFonts w:hint="default" w:ascii="宋体" w:hAnsi="Arial" w:eastAsia="宋体" w:cs="Times New Roman"/>
      <w:b/>
      <w:bCs/>
      <w:sz w:val="32"/>
      <w:szCs w:val="32"/>
      <w:lang w:val="en-US" w:eastAsia="zh-CN" w:bidi="ar-SA"/>
    </w:rPr>
  </w:style>
  <w:style w:type="paragraph" w:styleId="1510" w:customStyle="1">
    <w:name w:val="标题 51"/>
    <w:basedOn w:val="952"/>
    <w:next w:val="1306"/>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511" w:customStyle="1">
    <w:name w:val="font5"/>
    <w:basedOn w:val="952"/>
    <w:uiPriority w:val="0"/>
    <w:qFormat/>
    <w:pPr>
      <w:jc w:val="left"/>
      <w:spacing w:before="100" w:beforeAutospacing="1" w:after="100" w:afterAutospacing="1"/>
      <w:widowControl/>
    </w:pPr>
    <w:rPr>
      <w:rFonts w:hint="eastAsia" w:ascii="宋体" w:hAnsi="宋体"/>
      <w:sz w:val="18"/>
      <w:szCs w:val="18"/>
    </w:rPr>
  </w:style>
  <w:style w:type="paragraph" w:styleId="1512" w:customStyle="1">
    <w:name w:val="样式1"/>
    <w:basedOn w:val="1186"/>
    <w:uiPriority w:val="0"/>
    <w:qFormat/>
    <w:pPr>
      <w:spacing w:line="240" w:lineRule="auto"/>
      <w:tabs>
        <w:tab w:val="left" w:pos="840" w:leader="none"/>
      </w:tabs>
    </w:pPr>
    <w:rPr>
      <w:rFonts w:ascii="Times" w:hAnsi="Times"/>
      <w:b w:val="0"/>
      <w:sz w:val="36"/>
    </w:rPr>
  </w:style>
  <w:style w:type="paragraph" w:styleId="1513" w:customStyle="1">
    <w:name w:val="简单回函地址"/>
    <w:basedOn w:val="952"/>
    <w:uiPriority w:val="0"/>
    <w:qFormat/>
    <w:rPr>
      <w:rFonts w:ascii="宋体" w:hAnsi="宋体"/>
      <w:color w:val="000000"/>
      <w:szCs w:val="21"/>
    </w:rPr>
  </w:style>
  <w:style w:type="paragraph" w:styleId="1514" w:customStyle="1">
    <w:name w:val="contentnoteheader"/>
    <w:basedOn w:val="952"/>
    <w:uiPriority w:val="0"/>
    <w:qFormat/>
    <w:pPr>
      <w:jc w:val="left"/>
      <w:spacing w:before="100" w:beforeAutospacing="1" w:after="100" w:afterAutospacing="1"/>
      <w:widowControl/>
    </w:pPr>
    <w:rPr>
      <w:rFonts w:ascii="宋体" w:hAnsi="宋体"/>
      <w:color w:val="000000"/>
      <w:sz w:val="24"/>
      <w:szCs w:val="20"/>
    </w:rPr>
  </w:style>
  <w:style w:type="paragraph" w:styleId="1515" w:customStyle="1">
    <w:name w:val="正文文本 21"/>
    <w:basedOn w:val="952"/>
    <w:uiPriority w:val="0"/>
    <w:qFormat/>
    <w:pPr>
      <w:ind w:firstLine="480"/>
      <w:jc w:val="left"/>
      <w:spacing w:line="400" w:lineRule="exact"/>
    </w:pPr>
    <w:rPr>
      <w:rFonts w:ascii="仿宋_GB2312" w:eastAsia="仿宋_GB2312"/>
      <w:sz w:val="24"/>
      <w:szCs w:val="20"/>
    </w:rPr>
  </w:style>
  <w:style w:type="paragraph" w:styleId="1516" w:customStyle="1">
    <w:name w:val="xl39"/>
    <w:basedOn w:val="952"/>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517" w:customStyle="1">
    <w:name w:val="样式 样式 标题 1H1第 ？ 章PIM 1h1h11heading 1TOC1st levelSection Hea... +..."/>
    <w:basedOn w:val="952"/>
    <w:uiPriority w:val="0"/>
    <w:qFormat/>
    <w:pPr>
      <w:ind w:left="420" w:hanging="420"/>
      <w:tabs>
        <w:tab w:val="left" w:pos="420" w:leader="none"/>
        <w:tab w:val="left" w:pos="900" w:leader="none"/>
      </w:tabs>
    </w:pPr>
    <w:rPr>
      <w:szCs w:val="20"/>
    </w:rPr>
  </w:style>
  <w:style w:type="paragraph" w:styleId="1518" w:customStyle="1">
    <w:name w:val="xl81"/>
    <w:basedOn w:val="9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519" w:customStyle="1">
    <w:name w:val="+标题1"/>
    <w:basedOn w:val="1186"/>
    <w:uiPriority w:val="0"/>
    <w:qFormat/>
    <w:pPr>
      <w:ind w:firstLine="420"/>
      <w:keepLines w:val="0"/>
      <w:keepNext w:val="0"/>
      <w:spacing w:before="100" w:beforeAutospacing="1" w:after="100" w:afterAutospacing="1" w:line="360" w:lineRule="auto"/>
    </w:pPr>
    <w:rPr>
      <w:bCs/>
      <w:sz w:val="24"/>
      <w:szCs w:val="24"/>
    </w:rPr>
  </w:style>
  <w:style w:type="paragraph" w:styleId="1520" w:customStyle="1">
    <w:name w:val="表"/>
    <w:basedOn w:val="952"/>
    <w:uiPriority w:val="0"/>
    <w:qFormat/>
    <w:pPr>
      <w:jc w:val="center"/>
    </w:pPr>
    <w:rPr>
      <w:rFonts w:ascii="Arial" w:hAnsi="Arial" w:eastAsia="仿宋_GB2312"/>
    </w:rPr>
  </w:style>
  <w:style w:type="paragraph" w:styleId="1521" w:customStyle="1">
    <w:name w:val="Char Char Char Char1"/>
    <w:basedOn w:val="952"/>
    <w:uiPriority w:val="0"/>
    <w:qFormat/>
    <w:pPr>
      <w:ind w:left="495" w:hanging="495"/>
      <w:tabs>
        <w:tab w:val="left" w:pos="495" w:leader="none"/>
      </w:tabs>
    </w:pPr>
  </w:style>
  <w:style w:type="paragraph" w:styleId="1522" w:customStyle="1">
    <w:name w:val="xl78"/>
    <w:basedOn w:val="952"/>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23" w:customStyle="1">
    <w:name w:val="目录"/>
    <w:basedOn w:val="952"/>
    <w:next w:val="1306"/>
    <w:uiPriority w:val="0"/>
    <w:qFormat/>
    <w:pPr>
      <w:ind w:left="420"/>
      <w:jc w:val="center"/>
      <w:spacing w:after="156" w:line="360" w:lineRule="auto"/>
    </w:pPr>
    <w:rPr>
      <w:rFonts w:ascii="Arial" w:hAnsi="Arial" w:eastAsia="黑体"/>
      <w:b/>
      <w:sz w:val="32"/>
    </w:rPr>
  </w:style>
  <w:style w:type="paragraph" w:styleId="1524" w:customStyle="1">
    <w:name w:val="样式 标题 2H2sect 1.2H21sect 1.21H22sect 1.22H211sect 1.211..."/>
    <w:basedOn w:val="1000"/>
    <w:uiPriority w:val="0"/>
    <w:qFormat/>
    <w:pPr>
      <w:keepLines/>
      <w:keepNext/>
      <w:spacing w:line="360" w:lineRule="auto"/>
      <w:framePr w:wrap="around"/>
    </w:pPr>
    <w:rPr>
      <w:rFonts w:ascii="宋体" w:hAnsi="宋体" w:eastAsia="宋体"/>
      <w:color w:val="99cc00"/>
      <w:spacing w:val="0"/>
      <w:sz w:val="36"/>
      <w:szCs w:val="20"/>
    </w:rPr>
  </w:style>
  <w:style w:type="paragraph" w:styleId="1525" w:customStyle="1">
    <w:name w:val="IN Step"/>
    <w:basedOn w:val="952"/>
    <w:uiPriority w:val="0"/>
    <w:qFormat/>
    <w:pPr>
      <w:ind w:left="1134" w:hanging="907"/>
      <w:spacing w:before="80" w:after="80" w:line="300" w:lineRule="auto"/>
      <w:widowControl/>
      <w:tabs>
        <w:tab w:val="left" w:pos="1134" w:leader="none"/>
      </w:tabs>
    </w:pPr>
    <w:rPr>
      <w:rFonts w:ascii="Arial" w:hAnsi="Arial" w:cs="Arial"/>
      <w:szCs w:val="21"/>
    </w:rPr>
  </w:style>
  <w:style w:type="paragraph" w:styleId="1526" w:customStyle="1">
    <w:name w:val="a0"/>
    <w:basedOn w:val="952"/>
    <w:uiPriority w:val="0"/>
    <w:qFormat/>
    <w:pPr>
      <w:jc w:val="left"/>
      <w:spacing w:before="100" w:beforeAutospacing="1" w:after="100" w:afterAutospacing="1"/>
      <w:widowControl/>
    </w:pPr>
    <w:rPr>
      <w:rFonts w:ascii="宋体" w:hAnsi="宋体" w:cs="宋体"/>
      <w:sz w:val="24"/>
    </w:rPr>
  </w:style>
  <w:style w:type="paragraph" w:styleId="1527" w:customStyle="1">
    <w:name w:val="xl54"/>
    <w:basedOn w:val="952"/>
    <w:uiPriority w:val="0"/>
    <w:qFormat/>
    <w:pPr>
      <w:jc w:val="center"/>
      <w:spacing w:before="100" w:beforeAutospacing="1" w:after="100" w:afterAutospacing="1"/>
      <w:widowControl/>
    </w:pPr>
    <w:rPr>
      <w:rFonts w:hint="eastAsia" w:ascii="隶书" w:hAnsi="宋体" w:eastAsia="隶书"/>
      <w:sz w:val="48"/>
      <w:szCs w:val="48"/>
    </w:rPr>
  </w:style>
  <w:style w:type="paragraph" w:styleId="1528" w:customStyle="1">
    <w:name w:val="标题2"/>
    <w:basedOn w:val="1000"/>
    <w:next w:val="1306"/>
    <w:uiPriority w:val="0"/>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529" w:customStyle="1">
    <w:name w:val="CM23"/>
    <w:basedOn w:val="952"/>
    <w:next w:val="952"/>
    <w:uiPriority w:val="0"/>
    <w:qFormat/>
    <w:pPr>
      <w:jc w:val="left"/>
      <w:spacing w:after="893"/>
    </w:pPr>
    <w:rPr>
      <w:rFonts w:ascii=".a..DD.." w:eastAsia=".a..DD.."/>
      <w:sz w:val="24"/>
      <w:szCs w:val="20"/>
    </w:rPr>
  </w:style>
  <w:style w:type="paragraph" w:styleId="1530" w:customStyle="1">
    <w:name w:val="样式 正文缩进 + 首行缩进:  2.56 字符 段前: 0.6 行 段后: 0.6 行"/>
    <w:basedOn w:val="1306"/>
    <w:uiPriority w:val="0"/>
    <w:qFormat/>
    <w:pPr>
      <w:ind w:firstLine="538"/>
      <w:jc w:val="left"/>
      <w:spacing w:line="240" w:lineRule="auto"/>
    </w:pPr>
    <w:rPr>
      <w:rFonts w:ascii="宋体" w:cs="宋体"/>
      <w:sz w:val="21"/>
    </w:rPr>
  </w:style>
  <w:style w:type="paragraph" w:styleId="1531" w:customStyle="1">
    <w:name w:val="+标题3"/>
    <w:basedOn w:val="1187"/>
    <w:uiPriority w:val="0"/>
    <w:qFormat/>
    <w:pPr>
      <w:ind w:right="0"/>
      <w:jc w:val="both"/>
      <w:keepLines/>
      <w:keepNext/>
      <w:spacing w:line="360" w:lineRule="auto"/>
      <w:widowControl w:val="off"/>
    </w:pPr>
    <w:rPr>
      <w:rFonts w:ascii="Times New Roman"/>
      <w:szCs w:val="28"/>
    </w:rPr>
  </w:style>
  <w:style w:type="paragraph" w:styleId="1532" w:customStyle="1">
    <w:name w:val="我的正文样式"/>
    <w:basedOn w:val="952"/>
    <w:uiPriority w:val="0"/>
    <w:qFormat/>
    <w:pPr>
      <w:ind w:firstLine="200"/>
      <w:spacing w:line="360" w:lineRule="auto"/>
    </w:pPr>
    <w:rPr>
      <w:rFonts w:ascii="宋体" w:hAnsi="宋体"/>
      <w:spacing w:val="24"/>
      <w:sz w:val="24"/>
      <w:szCs w:val="20"/>
    </w:rPr>
  </w:style>
  <w:style w:type="paragraph" w:styleId="1533" w:customStyle="1">
    <w:name w:val="表格标注"/>
    <w:basedOn w:val="952"/>
    <w:uiPriority w:val="0"/>
    <w:qFormat/>
    <w:pPr>
      <w:ind w:left="200" w:hanging="360"/>
      <w:spacing w:line="360" w:lineRule="auto"/>
      <w:tabs>
        <w:tab w:val="left" w:pos="420" w:leader="none"/>
        <w:tab w:val="left" w:pos="930" w:leader="none"/>
      </w:tabs>
    </w:pPr>
    <w:rPr>
      <w:rFonts w:ascii="Arial" w:hAnsi="Arial"/>
    </w:rPr>
  </w:style>
  <w:style w:type="paragraph" w:styleId="1534" w:customStyle="1">
    <w:name w:val="表格文字"/>
    <w:basedOn w:val="952"/>
    <w:uiPriority w:val="0"/>
    <w:qFormat/>
  </w:style>
  <w:style w:type="paragraph" w:styleId="1535" w:customStyle="1">
    <w:name w:val="正文文本1"/>
    <w:basedOn w:val="952"/>
    <w:uiPriority w:val="0"/>
    <w:qFormat/>
    <w:pPr>
      <w:jc w:val="left"/>
      <w:spacing w:line="312" w:lineRule="atLeast"/>
    </w:pPr>
    <w:rPr>
      <w:rFonts w:eastAsia="黑体"/>
      <w:b/>
      <w:sz w:val="28"/>
      <w:szCs w:val="20"/>
    </w:rPr>
  </w:style>
  <w:style w:type="paragraph" w:styleId="1536" w:customStyle="1">
    <w:name w:val="Char Char Char Char Char Char Char Char Char Char Char1 Char Char Char Char Char Char Char Char Char Char"/>
    <w:basedOn w:val="952"/>
    <w:uiPriority w:val="0"/>
    <w:qFormat/>
    <w:rPr>
      <w:rFonts w:ascii="Tahoma" w:hAnsi="Tahoma"/>
      <w:sz w:val="24"/>
      <w:szCs w:val="20"/>
    </w:rPr>
  </w:style>
  <w:style w:type="paragraph" w:styleId="1537" w:customStyle="1">
    <w:name w:val="样式6"/>
    <w:basedOn w:val="1187"/>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538" w:customStyle="1">
    <w:name w:val="表格首行"/>
    <w:basedOn w:val="952"/>
    <w:uiPriority w:val="0"/>
    <w:qFormat/>
    <w:pPr>
      <w:ind w:left="105"/>
      <w:jc w:val="center"/>
    </w:pPr>
    <w:rPr>
      <w:rFonts w:ascii="宋体" w:hAnsi="宋体"/>
    </w:rPr>
  </w:style>
  <w:style w:type="paragraph" w:styleId="1539" w:customStyle="1">
    <w:name w:val="14-E3-表格内容"/>
    <w:basedOn w:val="952"/>
    <w:uiPriority w:val="0"/>
    <w:qFormat/>
    <w:pPr>
      <w:jc w:val="center"/>
      <w:spacing w:line="360" w:lineRule="auto"/>
    </w:pPr>
    <w:rPr>
      <w:rFonts w:eastAsia="仿宋_GB2312"/>
      <w:szCs w:val="21"/>
    </w:rPr>
  </w:style>
  <w:style w:type="paragraph" w:styleId="1540" w:customStyle="1">
    <w:name w:val="yehuda"/>
    <w:basedOn w:val="952"/>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541" w:customStyle="1">
    <w:name w:val="默认段落字体 Para Char Char Char Char"/>
    <w:basedOn w:val="952"/>
    <w:uiPriority w:val="0"/>
    <w:qFormat/>
  </w:style>
  <w:style w:type="paragraph" w:styleId="1542" w:customStyle="1">
    <w:name w:val="pa-1"/>
    <w:basedOn w:val="952"/>
    <w:uiPriority w:val="0"/>
    <w:qFormat/>
    <w:pPr>
      <w:jc w:val="left"/>
      <w:spacing w:before="150" w:after="150"/>
      <w:widowControl/>
    </w:pPr>
    <w:rPr>
      <w:rFonts w:ascii="宋体" w:hAnsi="宋体" w:cs="宋体"/>
      <w:sz w:val="24"/>
    </w:rPr>
  </w:style>
  <w:style w:type="paragraph" w:styleId="1543" w:customStyle="1">
    <w:name w:val="xl45"/>
    <w:basedOn w:val="952"/>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544" w:customStyle="1">
    <w:name w:val="xl76"/>
    <w:basedOn w:val="9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45" w:customStyle="1">
    <w:name w:val="默认段落字体 Para Char Char Char Char Char Char Char"/>
    <w:basedOn w:val="952"/>
    <w:uiPriority w:val="0"/>
    <w:qFormat/>
    <w:pPr>
      <w:spacing w:line="360" w:lineRule="auto"/>
    </w:pPr>
    <w:rPr>
      <w:rFonts w:ascii="Tahoma" w:hAnsi="Tahoma"/>
      <w:sz w:val="24"/>
      <w:szCs w:val="20"/>
    </w:rPr>
  </w:style>
  <w:style w:type="paragraph" w:styleId="1546" w:customStyle="1">
    <w:name w:val="Pa57+7"/>
    <w:basedOn w:val="952"/>
    <w:next w:val="952"/>
    <w:uiPriority w:val="0"/>
    <w:qFormat/>
    <w:pPr>
      <w:jc w:val="left"/>
      <w:spacing w:line="181" w:lineRule="atLeast"/>
    </w:pPr>
    <w:rPr>
      <w:rFonts w:ascii="DFPHeiW5-GB" w:eastAsia="DFPHeiW5-GB"/>
      <w:sz w:val="24"/>
    </w:rPr>
  </w:style>
  <w:style w:type="paragraph" w:styleId="1547" w:customStyle="1">
    <w:name w:val="标头1"/>
    <w:basedOn w:val="1187"/>
    <w:uiPriority w:val="0"/>
    <w:qFormat/>
    <w:pPr>
      <w:ind w:left="709" w:right="0" w:hanging="709"/>
      <w:jc w:val="both"/>
      <w:keepLines/>
      <w:keepNext/>
      <w:widowControl w:val="off"/>
      <w:tabs>
        <w:tab w:val="left" w:pos="1440" w:leader="none"/>
      </w:tabs>
    </w:pPr>
    <w:rPr>
      <w:rFonts w:ascii="Times New Roman" w:hAnsi="Times New Roman"/>
    </w:rPr>
  </w:style>
  <w:style w:type="paragraph" w:styleId="1548" w:customStyle="1">
    <w:name w:val="+列表2"/>
    <w:basedOn w:val="952"/>
    <w:uiPriority w:val="0"/>
    <w:qFormat/>
    <w:pPr>
      <w:jc w:val="center"/>
    </w:pPr>
    <w:rPr>
      <w:sz w:val="18"/>
      <w:szCs w:val="21"/>
    </w:rPr>
  </w:style>
  <w:style w:type="paragraph" w:styleId="1549" w:customStyle="1">
    <w:name w:val="Table Heading"/>
    <w:uiPriority w:val="0"/>
    <w:qFormat/>
    <w:pPr>
      <w:jc w:val="center"/>
      <w:keepNext/>
      <w:spacing w:before="80" w:after="80"/>
    </w:pPr>
    <w:rPr>
      <w:rFonts w:hint="default" w:ascii="Arial" w:hAnsi="Arial" w:eastAsia="黑体" w:cs="Arial"/>
      <w:sz w:val="18"/>
      <w:szCs w:val="18"/>
      <w:lang w:val="en-US" w:eastAsia="zh-CN" w:bidi="ar-SA"/>
    </w:rPr>
  </w:style>
  <w:style w:type="paragraph" w:styleId="1550" w:customStyle="1">
    <w:name w:val="样式 标题 4 + 非加粗"/>
    <w:basedOn w:val="1188"/>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551" w:customStyle="1">
    <w:name w:val="Bullet 1"/>
    <w:basedOn w:val="952"/>
    <w:uiPriority w:val="0"/>
    <w:qFormat/>
    <w:pPr>
      <w:ind w:left="840" w:hanging="420"/>
      <w:spacing w:line="360" w:lineRule="auto"/>
      <w:tabs>
        <w:tab w:val="left" w:pos="840" w:leader="none"/>
        <w:tab w:val="left" w:pos="900" w:leader="none"/>
      </w:tabs>
    </w:pPr>
    <w:rPr>
      <w:sz w:val="24"/>
      <w:szCs w:val="20"/>
    </w:rPr>
  </w:style>
  <w:style w:type="paragraph" w:styleId="1552" w:customStyle="1">
    <w:name w:val="pa-0"/>
    <w:basedOn w:val="952"/>
    <w:uiPriority w:val="0"/>
    <w:qFormat/>
    <w:pPr>
      <w:jc w:val="left"/>
      <w:spacing w:before="150" w:after="150"/>
      <w:widowControl/>
    </w:pPr>
    <w:rPr>
      <w:rFonts w:ascii="宋体" w:hAnsi="宋体" w:cs="宋体"/>
      <w:sz w:val="24"/>
    </w:rPr>
  </w:style>
  <w:style w:type="paragraph" w:styleId="1553" w:customStyle="1">
    <w:name w:val="样式 四号 首行缩进:  2 字符"/>
    <w:basedOn w:val="952"/>
    <w:uiPriority w:val="0"/>
    <w:qFormat/>
    <w:pPr>
      <w:ind w:firstLine="560"/>
      <w:spacing w:line="360" w:lineRule="auto"/>
    </w:pPr>
    <w:rPr>
      <w:sz w:val="24"/>
      <w:szCs w:val="28"/>
    </w:rPr>
  </w:style>
  <w:style w:type="paragraph" w:styleId="1554" w:customStyle="1">
    <w:name w:val="样式 标题 3H3Titre33heading 3Heading 3 - oldH31H32H33H34H3..."/>
    <w:basedOn w:val="1187"/>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555" w:customStyle="1">
    <w:name w:val="xl73"/>
    <w:basedOn w:val="9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56" w:customStyle="1">
    <w:name w:val="Item List in Table"/>
    <w:uiPriority w:val="0"/>
    <w:qFormat/>
    <w:pPr>
      <w:numPr>
        <w:ilvl w:val="0"/>
        <w:numId w:val="6"/>
      </w:numPr>
      <w:jc w:val="both"/>
      <w:spacing w:before="40" w:after="40"/>
    </w:pPr>
    <w:rPr>
      <w:rFonts w:hint="default" w:ascii="Arial" w:hAnsi="Arial" w:eastAsia="宋体" w:cs="Arial"/>
      <w:sz w:val="18"/>
      <w:szCs w:val="18"/>
      <w:lang w:val="en-US" w:eastAsia="zh-CN" w:bidi="ar-SA"/>
    </w:rPr>
  </w:style>
  <w:style w:type="paragraph" w:styleId="1557" w:customStyle="1">
    <w:name w:val="normal11p"/>
    <w:basedOn w:val="952"/>
    <w:uiPriority w:val="0"/>
    <w:qFormat/>
    <w:pPr>
      <w:jc w:val="left"/>
      <w:spacing w:before="100" w:beforeAutospacing="1" w:after="100" w:afterAutospacing="1"/>
      <w:widowControl/>
    </w:pPr>
    <w:rPr>
      <w:rFonts w:ascii="Arial" w:hAnsi="Arial" w:cs="Arial"/>
      <w:color w:val="000000"/>
      <w:sz w:val="17"/>
      <w:szCs w:val="17"/>
    </w:rPr>
  </w:style>
  <w:style w:type="paragraph" w:styleId="1558" w:customStyle="1">
    <w:name w:val="xl80"/>
    <w:basedOn w:val="9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559" w:customStyle="1">
    <w:name w:val="xl110"/>
    <w:basedOn w:val="952"/>
    <w:uiPriority w:val="0"/>
    <w:qFormat/>
    <w:pPr>
      <w:jc w:val="left"/>
      <w:spacing w:before="100" w:beforeAutospacing="1" w:after="100" w:afterAutospacing="1"/>
      <w:widowControl/>
    </w:pPr>
    <w:rPr>
      <w:sz w:val="22"/>
      <w:szCs w:val="22"/>
    </w:rPr>
  </w:style>
  <w:style w:type="paragraph" w:styleId="1560" w:customStyle="1">
    <w:name w:val="题头内容"/>
    <w:basedOn w:val="952"/>
    <w:uiPriority w:val="0"/>
    <w:qFormat/>
    <w:pPr>
      <w:ind w:right="879" w:firstLine="839"/>
      <w:jc w:val="center"/>
      <w:keepNext/>
      <w:spacing w:before="120" w:after="120" w:line="312" w:lineRule="atLeast"/>
    </w:pPr>
    <w:rPr>
      <w:rFonts w:ascii="黑体" w:eastAsia="黑体"/>
      <w:sz w:val="32"/>
    </w:rPr>
  </w:style>
  <w:style w:type="paragraph" w:styleId="1561" w:customStyle="1">
    <w:name w:val="xl77"/>
    <w:basedOn w:val="9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562" w:customStyle="1">
    <w:name w:val="Char Char1 Char"/>
    <w:basedOn w:val="952"/>
    <w:uiPriority w:val="0"/>
    <w:qFormat/>
    <w:rPr>
      <w:rFonts w:ascii="Arial" w:hAnsi="Arial" w:cs="Arial"/>
    </w:rPr>
  </w:style>
  <w:style w:type="paragraph" w:styleId="1563" w:customStyle="1">
    <w:name w:val="yyn2"/>
    <w:basedOn w:val="952"/>
    <w:uiPriority w:val="0"/>
    <w:qFormat/>
    <w:pPr>
      <w:jc w:val="left"/>
      <w:keepNext/>
      <w:spacing w:line="360" w:lineRule="auto"/>
      <w:widowControl/>
      <w:tabs>
        <w:tab w:val="left" w:pos="1344" w:leader="none"/>
      </w:tabs>
    </w:pPr>
    <w:rPr>
      <w:rFonts w:ascii="宋体"/>
      <w:color w:val="000000"/>
      <w:sz w:val="28"/>
      <w:szCs w:val="20"/>
    </w:rPr>
  </w:style>
  <w:style w:type="paragraph" w:styleId="1564" w:customStyle="1">
    <w:name w:val="Block"/>
    <w:basedOn w:val="952"/>
    <w:next w:val="952"/>
    <w:uiPriority w:val="0"/>
    <w:qFormat/>
    <w:pPr>
      <w:tabs>
        <w:tab w:val="left" w:pos="0" w:leader="none"/>
      </w:tabs>
    </w:pPr>
    <w:rPr>
      <w:rFonts w:ascii="Arial" w:hAnsi="Arial" w:eastAsia="楷体_GB2312"/>
      <w:color w:val="000080"/>
      <w:sz w:val="28"/>
      <w:szCs w:val="28"/>
    </w:rPr>
  </w:style>
  <w:style w:type="paragraph" w:styleId="1565" w:customStyle="1">
    <w:name w:val="font7"/>
    <w:basedOn w:val="952"/>
    <w:uiPriority w:val="0"/>
    <w:qFormat/>
    <w:pPr>
      <w:jc w:val="left"/>
      <w:spacing w:before="100" w:beforeAutospacing="1" w:after="100" w:afterAutospacing="1"/>
      <w:widowControl/>
    </w:pPr>
    <w:rPr>
      <w:rFonts w:ascii="宋体" w:hAnsi="宋体"/>
      <w:sz w:val="24"/>
    </w:rPr>
  </w:style>
  <w:style w:type="paragraph" w:styleId="1566" w:customStyle="1">
    <w:name w:val="xl51"/>
    <w:basedOn w:val="952"/>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567" w:customStyle="1">
    <w:name w:val="默认段落字体 Para Char Char Char Char Char Char Char Char Char"/>
    <w:basedOn w:val="952"/>
    <w:uiPriority w:val="0"/>
    <w:qFormat/>
    <w:rPr>
      <w:rFonts w:ascii="Tahoma" w:hAnsi="Tahoma"/>
      <w:sz w:val="24"/>
      <w:szCs w:val="20"/>
    </w:rPr>
  </w:style>
  <w:style w:type="paragraph" w:styleId="1568" w:customStyle="1">
    <w:name w:val="应答答案-表格背景"/>
    <w:basedOn w:val="1496"/>
    <w:uiPriority w:val="0"/>
    <w:qFormat/>
    <w:pPr>
      <w:spacing w:line="240" w:lineRule="auto"/>
      <w:shd w:val="clear" w:color="auto" w:fill="f2f2f2"/>
    </w:pPr>
    <w:rPr>
      <w:i/>
    </w:rPr>
  </w:style>
  <w:style w:type="paragraph" w:styleId="1569" w:customStyle="1">
    <w:name w:val="xl43"/>
    <w:basedOn w:val="952"/>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570" w:customStyle="1">
    <w:name w:val="符号与编号"/>
    <w:basedOn w:val="952"/>
    <w:uiPriority w:val="0"/>
    <w:qFormat/>
    <w:pPr>
      <w:ind w:left="425" w:hanging="425"/>
      <w:spacing w:line="360" w:lineRule="auto"/>
      <w:tabs>
        <w:tab w:val="left" w:pos="425" w:leader="none"/>
      </w:tabs>
    </w:pPr>
    <w:rPr>
      <w:rFonts w:ascii="宋体" w:hAnsi="宋体"/>
      <w:sz w:val="28"/>
      <w:szCs w:val="28"/>
    </w:rPr>
  </w:style>
  <w:style w:type="paragraph" w:styleId="1571" w:customStyle="1">
    <w:name w:val="_Style 71"/>
    <w:basedOn w:val="1186"/>
    <w:next w:val="952"/>
    <w:uiPriority w:val="0"/>
    <w:qFormat/>
    <w:pPr>
      <w:jc w:val="left"/>
      <w:spacing w:before="480" w:after="0" w:line="276" w:lineRule="auto"/>
      <w:widowControl/>
      <w:outlineLvl w:val="9"/>
    </w:pPr>
    <w:rPr>
      <w:rFonts w:ascii="Cambria" w:hAnsi="Cambria"/>
      <w:bCs/>
      <w:color w:val="365f91"/>
      <w:sz w:val="28"/>
      <w:szCs w:val="28"/>
    </w:rPr>
  </w:style>
  <w:style w:type="paragraph" w:styleId="1572" w:customStyle="1">
    <w:name w:val="缺省文本"/>
    <w:basedOn w:val="952"/>
    <w:uiPriority w:val="0"/>
    <w:qFormat/>
    <w:pPr>
      <w:jc w:val="left"/>
    </w:pPr>
    <w:rPr>
      <w:sz w:val="24"/>
      <w:szCs w:val="20"/>
    </w:rPr>
  </w:style>
  <w:style w:type="paragraph" w:styleId="1573" w:customStyle="1">
    <w:name w:val="all_font"/>
    <w:basedOn w:val="952"/>
    <w:uiPriority w:val="0"/>
    <w:qFormat/>
    <w:pPr>
      <w:jc w:val="left"/>
      <w:spacing w:before="100" w:beforeAutospacing="1" w:after="100" w:afterAutospacing="1"/>
      <w:widowControl/>
    </w:pPr>
    <w:rPr>
      <w:rFonts w:ascii="宋体" w:hAnsi="宋体"/>
      <w:sz w:val="24"/>
      <w:szCs w:val="20"/>
    </w:rPr>
  </w:style>
  <w:style w:type="paragraph" w:styleId="1574" w:customStyle="1">
    <w:name w:val="默认段落字体 Para Char Char Char Char Char Char Char Char Char1"/>
    <w:basedOn w:val="952"/>
    <w:uiPriority w:val="0"/>
    <w:qFormat/>
    <w:rPr>
      <w:rFonts w:ascii="Tahoma" w:hAnsi="Tahoma"/>
      <w:sz w:val="24"/>
      <w:szCs w:val="20"/>
    </w:rPr>
  </w:style>
  <w:style w:type="paragraph" w:styleId="1575" w:customStyle="1">
    <w:name w:val="样式 标题 4h4H4bulletblbbPIM 4sect 1.2.3.4Ref Heading 1rh1..."/>
    <w:basedOn w:val="1188"/>
    <w:uiPriority w:val="0"/>
    <w:qFormat/>
    <w:pPr>
      <w:jc w:val="both"/>
      <w:spacing w:line="360" w:lineRule="auto"/>
      <w:widowControl w:val="off"/>
    </w:pPr>
    <w:rPr>
      <w:rFonts w:ascii="Arial" w:hAnsi="Arial" w:cs="宋体"/>
      <w:bCs/>
      <w:sz w:val="28"/>
      <w:szCs w:val="20"/>
      <w:u w:val="none"/>
    </w:rPr>
  </w:style>
  <w:style w:type="paragraph" w:styleId="1576" w:customStyle="1">
    <w:name w:val="纯文本3"/>
    <w:basedOn w:val="952"/>
    <w:uiPriority w:val="0"/>
    <w:qFormat/>
    <w:rPr>
      <w:rFonts w:ascii="宋体" w:hAnsi="Courier New" w:eastAsia="楷体_GB2312"/>
      <w:sz w:val="28"/>
      <w:szCs w:val="20"/>
    </w:rPr>
  </w:style>
  <w:style w:type="paragraph" w:styleId="1577" w:customStyle="1">
    <w:name w:val="小标题 1"/>
    <w:basedOn w:val="952"/>
    <w:uiPriority w:val="0"/>
    <w:qFormat/>
    <w:pPr>
      <w:spacing w:line="360" w:lineRule="atLeast"/>
    </w:pPr>
    <w:rPr>
      <w:rFonts w:ascii="文鼎粗黑" w:eastAsia="文鼎粗黑"/>
      <w:sz w:val="22"/>
      <w:szCs w:val="20"/>
    </w:rPr>
  </w:style>
  <w:style w:type="paragraph" w:styleId="1578" w:customStyle="1">
    <w:name w:val="页脚（横）"/>
    <w:basedOn w:val="1241"/>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579" w:customStyle="1">
    <w:name w:val="无格式"/>
    <w:uiPriority w:val="0"/>
    <w:qFormat/>
    <w:rPr>
      <w:rFonts w:hint="default" w:ascii="Times New Roman" w:hAnsi="Times New Roman" w:eastAsia="宋体" w:cs="Times New Roman"/>
      <w:lang w:val="en-US" w:eastAsia="zh-CN" w:bidi="ar-SA"/>
    </w:rPr>
  </w:style>
  <w:style w:type="paragraph" w:styleId="1580" w:customStyle="1">
    <w:name w:val="Char Char Char Char Char Char Char Char Char Char Char1 Char Char Char Char Char Char Char Char Char Char1"/>
    <w:basedOn w:val="952"/>
    <w:uiPriority w:val="0"/>
    <w:qFormat/>
    <w:rPr>
      <w:rFonts w:ascii="Tahoma" w:hAnsi="Tahoma"/>
      <w:sz w:val="24"/>
      <w:szCs w:val="20"/>
    </w:rPr>
  </w:style>
  <w:style w:type="paragraph" w:styleId="1581" w:customStyle="1">
    <w:name w:val="接續本文"/>
    <w:basedOn w:val="1038"/>
    <w:uiPriority w:val="0"/>
    <w:qFormat/>
    <w:pPr>
      <w:ind w:left="1080"/>
      <w:keepNext/>
      <w:spacing w:after="240" w:line="240" w:lineRule="atLeast"/>
      <w:widowControl/>
    </w:pPr>
    <w:rPr>
      <w:rFonts w:ascii="Arial" w:hAnsi="Arial" w:eastAsia="PMingLiU"/>
      <w:spacing w:val="-5"/>
      <w:sz w:val="20"/>
      <w:lang w:eastAsia="zh-TW" w:bidi="he-IL"/>
    </w:rPr>
  </w:style>
  <w:style w:type="paragraph" w:styleId="1582" w:customStyle="1">
    <w:name w:val="首行缩进"/>
    <w:basedOn w:val="952"/>
    <w:uiPriority w:val="0"/>
    <w:qFormat/>
    <w:pPr>
      <w:ind w:firstLine="480"/>
      <w:jc w:val="left"/>
      <w:spacing w:line="360" w:lineRule="auto"/>
    </w:pPr>
    <w:rPr>
      <w:rFonts w:ascii="宋体" w:hAnsi="宋体"/>
      <w:sz w:val="24"/>
    </w:rPr>
  </w:style>
  <w:style w:type="paragraph" w:styleId="1583" w:customStyle="1">
    <w:name w:val="南通方案正文"/>
    <w:basedOn w:val="952"/>
    <w:uiPriority w:val="0"/>
    <w:qFormat/>
    <w:pPr>
      <w:ind w:firstLine="480"/>
      <w:spacing w:line="360" w:lineRule="auto"/>
    </w:pPr>
    <w:rPr>
      <w:sz w:val="24"/>
      <w:szCs w:val="20"/>
    </w:rPr>
  </w:style>
  <w:style w:type="paragraph" w:styleId="1584" w:customStyle="1">
    <w:name w:val="五级条标题"/>
    <w:basedOn w:val="1585"/>
    <w:next w:val="952"/>
    <w:uiPriority w:val="0"/>
    <w:qFormat/>
    <w:pPr>
      <w:tabs>
        <w:tab w:val="left" w:pos="360" w:leader="none"/>
        <w:tab w:val="left" w:pos="480" w:leader="none"/>
        <w:tab w:val="left" w:pos="2100" w:leader="none"/>
        <w:tab w:val="left" w:pos="2520" w:leader="none"/>
      </w:tabs>
      <w:outlineLvl w:val="6"/>
    </w:pPr>
  </w:style>
  <w:style w:type="paragraph" w:styleId="1585" w:customStyle="1">
    <w:name w:val="四级条标题"/>
    <w:basedOn w:val="1483"/>
    <w:next w:val="952"/>
    <w:uiPriority w:val="0"/>
    <w:qFormat/>
    <w:pPr>
      <w:tabs>
        <w:tab w:val="left" w:pos="2100" w:leader="none"/>
      </w:tabs>
      <w:outlineLvl w:val="5"/>
    </w:pPr>
  </w:style>
  <w:style w:type="paragraph" w:styleId="1586" w:customStyle="1">
    <w:name w:val="标题 11"/>
    <w:basedOn w:val="952"/>
    <w:next w:val="1306"/>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587" w:customStyle="1">
    <w:name w:val="表头"/>
    <w:uiPriority w:val="0"/>
    <w:qFormat/>
    <w:pPr>
      <w:jc w:val="center"/>
    </w:pPr>
    <w:rPr>
      <w:rFonts w:hint="default" w:ascii="宋体" w:hAnsi="Times New Roman" w:eastAsia="宋体" w:cs="Times New Roman"/>
      <w:b/>
      <w:lang w:val="en-US" w:eastAsia="zh-CN" w:bidi="ar-SA"/>
    </w:rPr>
  </w:style>
  <w:style w:type="paragraph" w:styleId="1588" w:customStyle="1">
    <w:name w:val="正文段"/>
    <w:basedOn w:val="952"/>
    <w:uiPriority w:val="0"/>
    <w:qFormat/>
    <w:pPr>
      <w:ind w:firstLine="425"/>
      <w:spacing w:after="240" w:line="240" w:lineRule="atLeast"/>
      <w:tabs>
        <w:tab w:val="right" w:pos="4860" w:leader="none"/>
      </w:tabs>
    </w:pPr>
    <w:rPr>
      <w:rFonts w:ascii="宋体" w:hAnsi="宋体"/>
      <w:sz w:val="24"/>
      <w:szCs w:val="20"/>
    </w:rPr>
  </w:style>
  <w:style w:type="paragraph" w:styleId="1589" w:customStyle="1">
    <w:name w:val="xl66"/>
    <w:basedOn w:val="9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0" w:customStyle="1">
    <w:name w:val="Char Char Char Char Char1 Char Char Char Char Char Char Char"/>
    <w:basedOn w:val="952"/>
    <w:uiPriority w:val="0"/>
    <w:qFormat/>
  </w:style>
  <w:style w:type="paragraph" w:styleId="1591" w:customStyle="1">
    <w:name w:val="样式 段后: 6 磅"/>
    <w:basedOn w:val="952"/>
    <w:uiPriority w:val="0"/>
    <w:qFormat/>
    <w:pPr>
      <w:spacing w:after="156"/>
    </w:pPr>
    <w:rPr>
      <w:rFonts w:cs="宋体"/>
      <w:szCs w:val="20"/>
    </w:rPr>
  </w:style>
  <w:style w:type="paragraph" w:styleId="1592" w:customStyle="1">
    <w:name w:val="附图标注"/>
    <w:basedOn w:val="1306"/>
    <w:uiPriority w:val="0"/>
    <w:qFormat/>
    <w:pPr>
      <w:ind w:left="200" w:firstLine="0"/>
      <w:spacing w:after="156"/>
      <w:tabs>
        <w:tab w:val="left" w:pos="420" w:leader="none"/>
        <w:tab w:val="left" w:pos="660" w:leader="none"/>
      </w:tabs>
    </w:pPr>
    <w:rPr>
      <w:rFonts w:ascii="Arial" w:hAnsi="Arial"/>
      <w:sz w:val="21"/>
      <w:szCs w:val="24"/>
    </w:rPr>
  </w:style>
  <w:style w:type="paragraph" w:styleId="1593" w:customStyle="1">
    <w:name w:val="样式 目录 7 + 左侧:  6.75 字符"/>
    <w:basedOn w:val="1207"/>
    <w:uiPriority w:val="0"/>
    <w:qFormat/>
    <w:pPr>
      <w:ind w:left="1418" w:firstLine="202"/>
      <w:jc w:val="left"/>
      <w:tabs>
        <w:tab w:val="right" w:pos="8302" w:leader="dot"/>
      </w:tabs>
    </w:pPr>
    <w:rPr>
      <w:rFonts w:cs="宋体"/>
      <w:sz w:val="24"/>
      <w:szCs w:val="20"/>
    </w:rPr>
  </w:style>
  <w:style w:type="paragraph" w:styleId="1594" w:customStyle="1">
    <w:name w:val="默认段落字体 Para Char Char Char Char Char Char Char Char Char1 Char Char Char"/>
    <w:basedOn w:val="952"/>
    <w:uiPriority w:val="0"/>
    <w:qFormat/>
    <w:pPr>
      <w:ind w:firstLine="200"/>
      <w:jc w:val="left"/>
      <w:spacing w:before="156" w:after="156"/>
    </w:pPr>
    <w:rPr>
      <w:rFonts w:ascii="Tahoma" w:hAnsi="Tahoma"/>
      <w:sz w:val="24"/>
      <w:szCs w:val="20"/>
    </w:rPr>
  </w:style>
  <w:style w:type="paragraph" w:styleId="1595" w:customStyle="1">
    <w:name w:val="表中文字"/>
    <w:basedOn w:val="952"/>
    <w:uiPriority w:val="0"/>
    <w:qFormat/>
    <w:pPr>
      <w:widowControl/>
    </w:pPr>
    <w:rPr>
      <w:rFonts w:ascii="Arial" w:hAnsi="Arial"/>
      <w:szCs w:val="20"/>
    </w:rPr>
  </w:style>
  <w:style w:type="paragraph" w:styleId="1596" w:customStyle="1">
    <w:name w:val="xl71"/>
    <w:basedOn w:val="9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7" w:customStyle="1">
    <w:name w:val="标准正文"/>
    <w:basedOn w:val="1223"/>
    <w:uiPriority w:val="0"/>
    <w:qFormat/>
    <w:pPr>
      <w:ind w:firstLine="482"/>
      <w:spacing w:before="60" w:after="60" w:line="360" w:lineRule="auto"/>
    </w:pPr>
    <w:rPr>
      <w:rFonts w:ascii="Arial" w:hAnsi="Arial"/>
      <w:sz w:val="24"/>
    </w:rPr>
  </w:style>
  <w:style w:type="paragraph" w:styleId="1598" w:customStyle="1">
    <w:name w:val="标题四"/>
    <w:basedOn w:val="952"/>
    <w:uiPriority w:val="0"/>
    <w:qFormat/>
    <w:pPr>
      <w:spacing w:line="360" w:lineRule="auto"/>
    </w:pPr>
    <w:rPr>
      <w:rFonts w:eastAsia="黑体"/>
      <w:sz w:val="28"/>
      <w:szCs w:val="20"/>
    </w:rPr>
  </w:style>
  <w:style w:type="paragraph" w:styleId="1599" w:customStyle="1">
    <w:name w:val="正文2"/>
    <w:basedOn w:val="952"/>
    <w:uiPriority w:val="0"/>
    <w:qFormat/>
    <w:pPr>
      <w:ind w:firstLine="200"/>
      <w:jc w:val="left"/>
      <w:spacing w:after="160" w:line="360" w:lineRule="auto"/>
      <w:widowControl/>
    </w:pPr>
    <w:rPr>
      <w:rFonts w:ascii="宋体" w:hAnsi="宋体"/>
      <w:szCs w:val="20"/>
    </w:rPr>
  </w:style>
  <w:style w:type="paragraph" w:styleId="1600"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601" w:customStyle="1">
    <w:name w:val="封面表格文本"/>
    <w:basedOn w:val="952"/>
    <w:uiPriority w:val="0"/>
    <w:qFormat/>
    <w:pPr>
      <w:ind w:right="480" w:firstLine="420"/>
      <w:jc w:val="left"/>
    </w:pPr>
    <w:rPr>
      <w:rFonts w:ascii="宋体" w:hAnsi="宋体"/>
      <w:b/>
      <w:bCs/>
      <w:sz w:val="24"/>
    </w:rPr>
  </w:style>
  <w:style w:type="paragraph" w:styleId="1602" w:customStyle="1">
    <w:name w:val="列出段落11"/>
    <w:basedOn w:val="952"/>
    <w:uiPriority w:val="34"/>
    <w:qFormat/>
    <w:pPr>
      <w:ind w:firstLine="420"/>
    </w:pPr>
    <w:rPr>
      <w:rFonts w:ascii="Calibri" w:hAnsi="Calibri"/>
      <w:szCs w:val="22"/>
    </w:rPr>
  </w:style>
  <w:style w:type="paragraph" w:styleId="1603" w:customStyle="1">
    <w:name w:val="Item Step"/>
    <w:basedOn w:val="952"/>
    <w:uiPriority w:val="0"/>
    <w:qFormat/>
    <w:pPr>
      <w:ind w:left="737" w:hanging="397"/>
      <w:spacing w:before="80" w:after="80" w:line="300" w:lineRule="auto"/>
      <w:widowControl/>
      <w:tabs>
        <w:tab w:val="left" w:pos="482" w:leader="none"/>
      </w:tabs>
    </w:pPr>
    <w:rPr>
      <w:rFonts w:ascii="Arial" w:hAnsi="Arial" w:cs="Arial"/>
      <w:szCs w:val="21"/>
    </w:rPr>
  </w:style>
  <w:style w:type="paragraph" w:styleId="1604" w:customStyle="1">
    <w:name w:val="Blockquote"/>
    <w:basedOn w:val="952"/>
    <w:uiPriority w:val="0"/>
    <w:qFormat/>
    <w:pPr>
      <w:ind w:left="360" w:right="360"/>
      <w:jc w:val="left"/>
      <w:spacing w:before="100" w:after="100"/>
    </w:pPr>
    <w:rPr>
      <w:sz w:val="24"/>
      <w:szCs w:val="21"/>
    </w:rPr>
  </w:style>
  <w:style w:type="paragraph" w:styleId="1605" w:customStyle="1">
    <w:name w:val="Char Char1 Char Char Char Char Char Char Char1"/>
    <w:basedOn w:val="952"/>
    <w:uiPriority w:val="0"/>
    <w:qFormat/>
    <w:rPr>
      <w:rFonts w:ascii="Tahoma" w:hAnsi="Tahoma"/>
      <w:sz w:val="24"/>
      <w:szCs w:val="20"/>
    </w:rPr>
  </w:style>
  <w:style w:type="paragraph" w:styleId="1606" w:customStyle="1">
    <w:name w:val="符号列表"/>
    <w:basedOn w:val="952"/>
    <w:uiPriority w:val="0"/>
    <w:qFormat/>
    <w:pPr>
      <w:ind w:left="425" w:hanging="425"/>
      <w:spacing w:line="440" w:lineRule="exact"/>
      <w:tabs>
        <w:tab w:val="left" w:pos="425" w:leader="none"/>
        <w:tab w:val="left" w:pos="1409" w:leader="none"/>
      </w:tabs>
    </w:pPr>
    <w:rPr>
      <w:sz w:val="24"/>
      <w:szCs w:val="20"/>
    </w:rPr>
  </w:style>
  <w:style w:type="paragraph" w:styleId="1607" w:customStyle="1">
    <w:name w:val="Cap_表头文字1"/>
    <w:uiPriority w:val="0"/>
    <w:qFormat/>
    <w:pPr>
      <w:jc w:val="center"/>
      <w:keepLines/>
      <w:keepNext/>
    </w:pPr>
    <w:rPr>
      <w:rFonts w:hint="default" w:ascii="Arial Bold" w:hAnsi="Arial Bold" w:eastAsia="宋体" w:cs="Arial"/>
      <w:b/>
      <w:spacing w:val="10"/>
      <w:sz w:val="18"/>
      <w:szCs w:val="24"/>
      <w:lang w:val="en-US" w:eastAsia="en-US" w:bidi="ar-SA"/>
    </w:rPr>
  </w:style>
  <w:style w:type="paragraph" w:styleId="1608" w:customStyle="1">
    <w:name w:val="Figure"/>
    <w:basedOn w:val="952"/>
    <w:next w:val="1339"/>
    <w:uiPriority w:val="0"/>
    <w:qFormat/>
    <w:pPr>
      <w:jc w:val="center"/>
      <w:keepNext/>
      <w:spacing w:before="80" w:after="80" w:line="300" w:lineRule="auto"/>
      <w:widowControl/>
    </w:pPr>
    <w:rPr>
      <w:rFonts w:ascii="Arial" w:hAnsi="Arial" w:cs="Arial"/>
      <w:szCs w:val="21"/>
    </w:rPr>
  </w:style>
  <w:style w:type="paragraph" w:styleId="1609" w:customStyle="1">
    <w:name w:val="图注"/>
    <w:next w:val="952"/>
    <w:uiPriority w:val="0"/>
    <w:qFormat/>
    <w:pPr>
      <w:jc w:val="center"/>
      <w:spacing w:before="120" w:after="120"/>
    </w:pPr>
    <w:rPr>
      <w:rFonts w:hint="default" w:ascii="宋体" w:hAnsi="Times New Roman" w:eastAsia="宋体" w:cs="Times New Roman"/>
      <w:sz w:val="18"/>
      <w:lang w:val="en-US" w:eastAsia="zh-CN" w:bidi="ar-SA"/>
    </w:rPr>
  </w:style>
  <w:style w:type="paragraph" w:styleId="1610" w:customStyle="1">
    <w:name w:val="方案正文"/>
    <w:basedOn w:val="952"/>
    <w:uiPriority w:val="0"/>
    <w:qFormat/>
    <w:pPr>
      <w:ind w:right="240" w:firstLine="540"/>
      <w:spacing w:line="360" w:lineRule="auto"/>
    </w:pPr>
    <w:rPr>
      <w:rFonts w:cs="宋体"/>
      <w:sz w:val="24"/>
    </w:rPr>
  </w:style>
  <w:style w:type="paragraph" w:styleId="1611" w:customStyle="1">
    <w:name w:val="font8"/>
    <w:basedOn w:val="952"/>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612" w:customStyle="1">
    <w:name w:val="xl64"/>
    <w:basedOn w:val="9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3" w:customStyle="1">
    <w:name w:val="Õý"/>
    <w:uiPriority w:val="0"/>
    <w:qFormat/>
    <w:pPr>
      <w:jc w:val="both"/>
      <w:widowControl w:val="off"/>
      <w:tabs>
        <w:tab w:val="left" w:pos="420" w:leader="none"/>
      </w:tabs>
    </w:pPr>
    <w:rPr>
      <w:rFonts w:hint="default" w:ascii="Times New Roman" w:hAnsi="Times New Roman" w:eastAsia="宋体" w:cs="Times New Roman"/>
      <w:sz w:val="21"/>
      <w:lang w:val="en-US" w:eastAsia="zh-CN" w:bidi="ar-SA"/>
    </w:rPr>
  </w:style>
  <w:style w:type="paragraph" w:styleId="1614" w:customStyle="1">
    <w:name w:val="NOTE1"/>
    <w:basedOn w:val="952"/>
    <w:uiPriority w:val="0"/>
    <w:qFormat/>
    <w:pPr>
      <w:ind w:left="737" w:right="284" w:firstLine="397"/>
      <w:spacing w:line="380" w:lineRule="atLeast"/>
      <w:widowControl/>
      <w:tabs>
        <w:tab w:val="left" w:pos="1140" w:leader="none"/>
      </w:tabs>
    </w:pPr>
    <w:rPr>
      <w:sz w:val="23"/>
      <w:szCs w:val="20"/>
    </w:rPr>
  </w:style>
  <w:style w:type="paragraph" w:styleId="1615" w:customStyle="1">
    <w:name w:val="标题 71"/>
    <w:basedOn w:val="952"/>
    <w:next w:val="1306"/>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616" w:customStyle="1">
    <w:name w:val="内容"/>
    <w:basedOn w:val="952"/>
    <w:uiPriority w:val="0"/>
    <w:qFormat/>
    <w:pPr>
      <w:ind w:left="840" w:firstLine="360"/>
    </w:pPr>
    <w:rPr>
      <w:sz w:val="18"/>
      <w:szCs w:val="20"/>
    </w:rPr>
  </w:style>
  <w:style w:type="paragraph" w:styleId="1617" w:customStyle="1">
    <w:name w:val="样式 正文缩进 + 首行缩进:  2 字符"/>
    <w:basedOn w:val="1211"/>
    <w:uiPriority w:val="0"/>
    <w:qFormat/>
    <w:pPr>
      <w:ind w:firstLine="480"/>
      <w:jc w:val="both"/>
      <w:spacing w:line="360" w:lineRule="auto"/>
    </w:pPr>
    <w:rPr>
      <w:rFonts w:ascii="Times New Roman" w:hAnsi="Times New Roman" w:eastAsia="宋体" w:cs="宋体"/>
      <w:szCs w:val="20"/>
    </w:rPr>
  </w:style>
  <w:style w:type="paragraph" w:styleId="1618" w:customStyle="1">
    <w:name w:val="SS正文首行缩进 +"/>
    <w:basedOn w:val="1269"/>
    <w:uiPriority w:val="0"/>
    <w:qFormat/>
    <w:pPr>
      <w:ind w:firstLine="480"/>
      <w:spacing w:before="156" w:after="156" w:line="360" w:lineRule="auto"/>
    </w:pPr>
    <w:rPr>
      <w:sz w:val="24"/>
      <w:szCs w:val="20"/>
    </w:rPr>
  </w:style>
  <w:style w:type="paragraph" w:styleId="1619" w:customStyle="1">
    <w:name w:val="def正文"/>
    <w:basedOn w:val="1038"/>
    <w:uiPriority w:val="0"/>
    <w:qFormat/>
    <w:pPr>
      <w:ind w:firstLine="482"/>
      <w:spacing w:line="360" w:lineRule="auto"/>
      <w:widowControl/>
    </w:pPr>
    <w:rPr>
      <w:rFonts w:ascii="宋体" w:hAnsi="宋体" w:eastAsia="宋体"/>
      <w:b/>
      <w:sz w:val="24"/>
      <w:szCs w:val="24"/>
    </w:rPr>
  </w:style>
  <w:style w:type="paragraph" w:styleId="1620" w:customStyle="1">
    <w:name w:val="无间隔2"/>
    <w:uiPriority w:val="0"/>
    <w:qFormat/>
    <w:pPr>
      <w:widowControl w:val="off"/>
    </w:pPr>
    <w:rPr>
      <w:rFonts w:hint="default" w:ascii="Times New Roman" w:hAnsi="Times New Roman" w:eastAsia="宋体" w:cs="Times New Roman"/>
      <w:sz w:val="21"/>
      <w:szCs w:val="22"/>
      <w:lang w:val="en-US" w:eastAsia="zh-CN" w:bidi="ar-SA"/>
    </w:rPr>
  </w:style>
  <w:style w:type="paragraph" w:styleId="1621" w:customStyle="1">
    <w:name w:val="IN Feature"/>
    <w:basedOn w:val="952"/>
    <w:uiPriority w:val="0"/>
    <w:qFormat/>
    <w:pPr>
      <w:spacing w:before="80" w:after="80" w:line="300" w:lineRule="auto"/>
      <w:widowControl/>
    </w:pPr>
    <w:rPr>
      <w:rFonts w:ascii="Arial" w:hAnsi="Arial" w:cs="Arial"/>
      <w:szCs w:val="21"/>
    </w:rPr>
  </w:style>
  <w:style w:type="paragraph" w:styleId="1622" w:customStyle="1">
    <w:name w:val="xl44"/>
    <w:basedOn w:val="952"/>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623" w:customStyle="1">
    <w:name w:val="表格标题"/>
    <w:basedOn w:val="1341"/>
    <w:next w:val="1341"/>
    <w:uiPriority w:val="0"/>
    <w:qFormat/>
    <w:pPr>
      <w:jc w:val="center"/>
      <w:spacing w:line="360" w:lineRule="atLeast"/>
    </w:pPr>
    <w:rPr>
      <w:rFonts w:ascii="Times New Roman" w:hAnsi="Times New Roman"/>
      <w:b/>
      <w:spacing w:val="10"/>
      <w:sz w:val="24"/>
    </w:rPr>
  </w:style>
  <w:style w:type="paragraph" w:styleId="1624" w:customStyle="1">
    <w:name w:val="流程内文字"/>
    <w:uiPriority w:val="0"/>
    <w:qFormat/>
    <w:rPr>
      <w:rFonts w:hint="default" w:ascii="Times New Roman" w:hAnsi="Times New Roman" w:eastAsia="宋体" w:cs="Times New Roman"/>
      <w:sz w:val="24"/>
      <w:lang w:val="en-US" w:eastAsia="zh-CN" w:bidi="ar-SA"/>
    </w:rPr>
  </w:style>
  <w:style w:type="paragraph" w:styleId="1625" w:customStyle="1">
    <w:name w:val="Char2"/>
    <w:basedOn w:val="952"/>
    <w:uiPriority w:val="0"/>
    <w:qFormat/>
    <w:rPr>
      <w:rFonts w:ascii="Tahoma" w:hAnsi="Tahoma"/>
      <w:sz w:val="24"/>
      <w:szCs w:val="20"/>
    </w:rPr>
  </w:style>
  <w:style w:type="paragraph" w:styleId="1626" w:customStyle="1">
    <w:name w:val="样式 标题 1 + 仿宋_GB2312 三号"/>
    <w:basedOn w:val="1186"/>
    <w:uiPriority w:val="0"/>
    <w:qFormat/>
    <w:pPr>
      <w:spacing w:line="578" w:lineRule="auto"/>
    </w:pPr>
    <w:rPr>
      <w:rFonts w:ascii="仿宋_GB2312" w:hAnsi="仿宋_GB2312" w:eastAsia="仿宋_GB2312"/>
      <w:bCs/>
      <w:sz w:val="32"/>
      <w:szCs w:val="44"/>
    </w:rPr>
  </w:style>
  <w:style w:type="paragraph" w:styleId="1627" w:customStyle="1">
    <w:name w:val="xl36"/>
    <w:basedOn w:val="9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628" w:customStyle="1">
    <w:name w:val="样式 Swis721 Lt BT 左 行距: 固定值 12.5 磅"/>
    <w:basedOn w:val="952"/>
    <w:uiPriority w:val="0"/>
    <w:qFormat/>
    <w:pPr>
      <w:ind w:firstLine="420"/>
      <w:jc w:val="left"/>
      <w:spacing w:line="250" w:lineRule="exact"/>
    </w:pPr>
    <w:rPr>
      <w:rFonts w:ascii="Swis721 Lt BT" w:hAnsi="Swis721 Lt BT" w:cs="宋体"/>
      <w:szCs w:val="20"/>
    </w:rPr>
  </w:style>
  <w:style w:type="paragraph" w:styleId="1629" w:customStyle="1">
    <w:name w:val="标题 31"/>
    <w:basedOn w:val="952"/>
    <w:next w:val="1306"/>
    <w:uiPriority w:val="0"/>
    <w:qFormat/>
    <w:pPr>
      <w:numPr>
        <w:ilvl w:val="2"/>
        <w:numId w:val="7"/>
      </w:numPr>
      <w:keepLines/>
      <w:keepNext/>
      <w:spacing w:before="260" w:after="260" w:line="416" w:lineRule="auto"/>
      <w:outlineLvl w:val="2"/>
    </w:pPr>
    <w:rPr>
      <w:rFonts w:ascii="Arial" w:hAnsi="Arial" w:eastAsia="黑体"/>
      <w:b/>
      <w:bCs/>
      <w:spacing w:val="20"/>
      <w:sz w:val="30"/>
      <w:szCs w:val="32"/>
    </w:rPr>
  </w:style>
  <w:style w:type="paragraph" w:styleId="1630" w:customStyle="1">
    <w:name w:val="勾"/>
    <w:basedOn w:val="952"/>
    <w:uiPriority w:val="0"/>
    <w:qFormat/>
    <w:pPr>
      <w:numPr>
        <w:ilvl w:val="0"/>
        <w:numId w:val="8"/>
      </w:numPr>
      <w:spacing w:line="360" w:lineRule="auto"/>
    </w:pPr>
    <w:rPr>
      <w:sz w:val="24"/>
      <w:szCs w:val="20"/>
    </w:rPr>
  </w:style>
  <w:style w:type="paragraph" w:styleId="1631" w:customStyle="1">
    <w:name w:val="_Style 20"/>
    <w:basedOn w:val="952"/>
    <w:next w:val="1264"/>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32" w:customStyle="1">
    <w:name w:val="font3"/>
    <w:basedOn w:val="952"/>
    <w:uiPriority w:val="0"/>
    <w:qFormat/>
    <w:pPr>
      <w:jc w:val="left"/>
      <w:spacing w:before="100" w:beforeAutospacing="1" w:after="100" w:afterAutospacing="1"/>
      <w:widowControl/>
    </w:pPr>
    <w:rPr>
      <w:rFonts w:ascii="宋体" w:hAnsi="宋体" w:cs="宋体"/>
      <w:sz w:val="24"/>
    </w:rPr>
  </w:style>
  <w:style w:type="paragraph" w:styleId="1633" w:customStyle="1">
    <w:name w:val="Plain Text2"/>
    <w:basedOn w:val="952"/>
    <w:uiPriority w:val="0"/>
    <w:qFormat/>
    <w:rPr>
      <w:rFonts w:ascii="宋体" w:hAnsi="Courier New" w:eastAsia="楷体_GB2312"/>
      <w:sz w:val="28"/>
      <w:szCs w:val="20"/>
    </w:rPr>
  </w:style>
  <w:style w:type="paragraph" w:styleId="1634" w:customStyle="1">
    <w:name w:val="xl63"/>
    <w:basedOn w:val="952"/>
    <w:uiPriority w:val="0"/>
    <w:qFormat/>
    <w:pPr>
      <w:jc w:val="center"/>
      <w:spacing w:before="100" w:beforeAutospacing="1" w:after="100" w:afterAutospacing="1"/>
      <w:widowControl/>
    </w:pPr>
    <w:rPr>
      <w:rFonts w:ascii="宋体" w:hAnsi="宋体" w:cs="宋体"/>
      <w:sz w:val="24"/>
    </w:rPr>
  </w:style>
  <w:style w:type="paragraph" w:styleId="1635" w:customStyle="1">
    <w:name w:val="标题 61"/>
    <w:basedOn w:val="952"/>
    <w:next w:val="1306"/>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636" w:customStyle="1">
    <w:name w:val="文字"/>
    <w:basedOn w:val="952"/>
    <w:uiPriority w:val="0"/>
    <w:qFormat/>
    <w:pPr>
      <w:ind w:right="-210" w:firstLine="556"/>
      <w:spacing w:line="312" w:lineRule="auto"/>
      <w:tabs>
        <w:tab w:val="left" w:pos="8520" w:leader="none"/>
      </w:tabs>
    </w:pPr>
    <w:rPr>
      <w:rFonts w:ascii="宋体"/>
      <w:sz w:val="28"/>
      <w:szCs w:val="20"/>
    </w:rPr>
  </w:style>
  <w:style w:type="paragraph" w:styleId="1637" w:customStyle="1">
    <w:name w:val="_Style 5"/>
    <w:basedOn w:val="952"/>
    <w:uiPriority w:val="99"/>
    <w:qFormat/>
    <w:pPr>
      <w:ind w:firstLine="420"/>
    </w:pPr>
    <w:rPr>
      <w:rFonts w:ascii="宋体" w:hAnsi="宋体"/>
      <w:szCs w:val="22"/>
    </w:rPr>
  </w:style>
  <w:style w:type="paragraph" w:styleId="1638" w:customStyle="1">
    <w:name w:val="样式 仿宋_GB2312 四号 黑色 行距: 1.5 倍行距"/>
    <w:basedOn w:val="952"/>
    <w:uiPriority w:val="0"/>
    <w:qFormat/>
    <w:pPr>
      <w:ind w:firstLine="560"/>
      <w:spacing w:line="360" w:lineRule="auto"/>
    </w:pPr>
    <w:rPr>
      <w:rFonts w:ascii="仿宋_GB2312" w:hAnsi="宋体" w:eastAsia="仿宋_GB2312"/>
      <w:color w:val="000000"/>
      <w:sz w:val="24"/>
      <w:szCs w:val="20"/>
    </w:rPr>
  </w:style>
  <w:style w:type="paragraph" w:styleId="1639" w:customStyle="1">
    <w:name w:val="+▲"/>
    <w:basedOn w:val="1486"/>
    <w:uiPriority w:val="0"/>
    <w:qFormat/>
    <w:pPr>
      <w:ind w:left="930" w:firstLine="0"/>
      <w:tabs>
        <w:tab w:val="left" w:pos="930" w:leader="none"/>
      </w:tabs>
    </w:pPr>
  </w:style>
  <w:style w:type="paragraph" w:styleId="1640" w:customStyle="1">
    <w:name w:val="xl68"/>
    <w:basedOn w:val="95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641" w:customStyle="1">
    <w:name w:val="版本"/>
    <w:basedOn w:val="952"/>
    <w:uiPriority w:val="0"/>
    <w:qFormat/>
    <w:pPr>
      <w:jc w:val="center"/>
      <w:spacing w:line="440" w:lineRule="atLeast"/>
      <w:widowControl/>
    </w:pPr>
    <w:rPr>
      <w:rFonts w:ascii="宋体" w:hAnsi="Garamond"/>
      <w:b/>
      <w:smallCaps/>
      <w:spacing w:val="30"/>
      <w:sz w:val="30"/>
      <w:szCs w:val="20"/>
      <w:u w:val="single"/>
    </w:rPr>
  </w:style>
  <w:style w:type="paragraph" w:styleId="1642" w:customStyle="1">
    <w:name w:val="样式 标题 4"/>
    <w:basedOn w:val="1188"/>
    <w:uiPriority w:val="0"/>
    <w:qFormat/>
    <w:pPr>
      <w:jc w:val="both"/>
      <w:keepLines/>
      <w:keepNext/>
      <w:spacing w:line="374" w:lineRule="auto"/>
      <w:widowControl w:val="off"/>
    </w:pPr>
    <w:rPr>
      <w:b/>
      <w:bCs/>
      <w:sz w:val="30"/>
      <w:szCs w:val="20"/>
      <w:u w:val="none"/>
    </w:rPr>
  </w:style>
  <w:style w:type="paragraph" w:styleId="1643"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644" w:customStyle="1">
    <w:name w:val="Char Char Char Char Char Char Char Char Char Char Char Char Char Char Char"/>
    <w:basedOn w:val="952"/>
    <w:uiPriority w:val="0"/>
    <w:qFormat/>
    <w:pPr>
      <w:jc w:val="left"/>
      <w:spacing w:after="160" w:line="240" w:lineRule="exact"/>
      <w:widowControl/>
    </w:pPr>
    <w:rPr>
      <w:rFonts w:ascii="Verdana" w:hAnsi="Verdana" w:eastAsia="仿宋_GB2312"/>
      <w:sz w:val="24"/>
      <w:szCs w:val="20"/>
      <w:lang w:eastAsia="en-US"/>
    </w:rPr>
  </w:style>
  <w:style w:type="paragraph" w:styleId="1645" w:customStyle="1">
    <w:name w:val="xl75"/>
    <w:basedOn w:val="952"/>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646" w:customStyle="1">
    <w:name w:val="xl74"/>
    <w:basedOn w:val="9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7" w:customStyle="1">
    <w:name w:val="表文"/>
    <w:basedOn w:val="952"/>
    <w:uiPriority w:val="0"/>
    <w:qFormat/>
    <w:rPr>
      <w:rFonts w:ascii="Tahoma" w:hAnsi="Tahoma"/>
    </w:rPr>
  </w:style>
  <w:style w:type="paragraph" w:styleId="1648" w:customStyle="1">
    <w:name w:val="xl65"/>
    <w:basedOn w:val="9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9" w:customStyle="1">
    <w:name w:val="表格表头"/>
    <w:basedOn w:val="952"/>
    <w:next w:val="1306"/>
    <w:uiPriority w:val="0"/>
    <w:qFormat/>
    <w:pPr>
      <w:ind w:left="200" w:firstLine="400"/>
      <w:jc w:val="center"/>
      <w:tabs>
        <w:tab w:val="left" w:pos="840" w:leader="none"/>
        <w:tab w:val="left" w:pos="1240" w:leader="none"/>
      </w:tabs>
    </w:pPr>
    <w:rPr>
      <w:rFonts w:ascii="Arial" w:hAnsi="Arial"/>
    </w:rPr>
  </w:style>
  <w:style w:type="paragraph" w:styleId="1650" w:customStyle="1">
    <w:name w:val="xl37"/>
    <w:basedOn w:val="952"/>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651" w:customStyle="1">
    <w:name w:val="xl52"/>
    <w:basedOn w:val="9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52" w:customStyle="1">
    <w:name w:val="reader-word-layer reader-word-s3-11"/>
    <w:basedOn w:val="952"/>
    <w:uiPriority w:val="0"/>
    <w:qFormat/>
    <w:pPr>
      <w:jc w:val="left"/>
      <w:spacing w:before="100" w:beforeAutospacing="1" w:after="100" w:afterAutospacing="1"/>
      <w:widowControl/>
    </w:pPr>
    <w:rPr>
      <w:rFonts w:ascii="宋体" w:hAnsi="宋体" w:cs="宋体"/>
      <w:sz w:val="24"/>
    </w:rPr>
  </w:style>
  <w:style w:type="paragraph" w:styleId="1653" w:customStyle="1">
    <w:name w:val="列出段落2"/>
    <w:basedOn w:val="952"/>
    <w:uiPriority w:val="99"/>
    <w:unhideWhenUsed/>
    <w:qFormat/>
    <w:pPr>
      <w:ind w:firstLine="420"/>
    </w:pPr>
  </w:style>
  <w:style w:type="paragraph" w:styleId="1654" w:customStyle="1">
    <w:name w:val="默认段落字体 Para Char Char Char Char Char Char Char Char Char1 Char Char Char Char Char Char Char Char Char Char"/>
    <w:basedOn w:val="1215"/>
    <w:uiPriority w:val="0"/>
    <w:qFormat/>
    <w:pPr>
      <w:ind w:firstLine="595"/>
      <w:jc w:val="left"/>
      <w:spacing w:line="360" w:lineRule="auto"/>
    </w:pPr>
    <w:rPr>
      <w:szCs w:val="20"/>
    </w:rPr>
  </w:style>
  <w:style w:type="paragraph" w:styleId="1655" w:customStyle="1">
    <w:name w:val="Item List"/>
    <w:uiPriority w:val="0"/>
    <w:qFormat/>
    <w:pPr>
      <w:numPr>
        <w:ilvl w:val="7"/>
        <w:numId w:val="9"/>
      </w:numPr>
      <w:jc w:val="both"/>
      <w:spacing w:line="300" w:lineRule="auto"/>
    </w:pPr>
    <w:rPr>
      <w:rFonts w:hint="default" w:ascii="Arial" w:hAnsi="Arial" w:eastAsia="宋体" w:cs="Arial"/>
      <w:sz w:val="21"/>
      <w:szCs w:val="21"/>
      <w:lang w:val="en-US" w:eastAsia="zh-CN" w:bidi="ar-SA"/>
    </w:rPr>
  </w:style>
  <w:style w:type="paragraph" w:styleId="1656" w:customStyle="1">
    <w:name w:val="xl28"/>
    <w:basedOn w:val="9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57" w:customStyle="1">
    <w:name w:val="纯文本2"/>
    <w:basedOn w:val="952"/>
    <w:uiPriority w:val="0"/>
    <w:qFormat/>
    <w:rPr>
      <w:rFonts w:ascii="宋体" w:hAnsi="Courier New" w:eastAsia="楷体_GB2312"/>
      <w:sz w:val="26"/>
      <w:szCs w:val="20"/>
    </w:rPr>
  </w:style>
  <w:style w:type="paragraph" w:styleId="1658" w:customStyle="1">
    <w:name w:val="样式 正文文本缩进 2 + Times New Roman 首行缩进:  1.06 厘米 行距: 固定值 30 磅"/>
    <w:basedOn w:val="1235"/>
    <w:uiPriority w:val="0"/>
    <w:qFormat/>
    <w:pPr>
      <w:ind w:left="0" w:firstLine="601"/>
      <w:spacing w:after="0" w:line="540" w:lineRule="exact"/>
    </w:pPr>
    <w:rPr>
      <w:sz w:val="28"/>
      <w:szCs w:val="28"/>
    </w:rPr>
  </w:style>
  <w:style w:type="paragraph" w:styleId="1659" w:customStyle="1">
    <w:name w:val="图"/>
    <w:basedOn w:val="952"/>
    <w:uiPriority w:val="0"/>
    <w:qFormat/>
    <w:pPr>
      <w:jc w:val="center"/>
      <w:keepNext/>
      <w:spacing w:before="60" w:after="60" w:line="300" w:lineRule="auto"/>
    </w:pPr>
    <w:rPr>
      <w:spacing w:val="20"/>
      <w:sz w:val="24"/>
      <w:szCs w:val="20"/>
    </w:rPr>
  </w:style>
  <w:style w:type="paragraph" w:styleId="1660" w:customStyle="1">
    <w:name w:val="标准"/>
    <w:basedOn w:val="952"/>
    <w:uiPriority w:val="0"/>
    <w:qFormat/>
    <w:pPr>
      <w:spacing w:line="300" w:lineRule="exact"/>
    </w:pPr>
    <w:rPr>
      <w:rFonts w:ascii="Footlight MT Light" w:hAnsi="Footlight MT Light"/>
      <w:b/>
      <w:sz w:val="28"/>
      <w:szCs w:val="20"/>
    </w:rPr>
  </w:style>
  <w:style w:type="paragraph" w:styleId="1661" w:customStyle="1">
    <w:name w:val="纯文本12"/>
    <w:basedOn w:val="952"/>
    <w:uiPriority w:val="0"/>
    <w:qFormat/>
    <w:rPr>
      <w:rFonts w:hint="eastAsia" w:ascii="宋体" w:hAnsi="Courier New" w:eastAsia="楷体_GB2312"/>
      <w:sz w:val="28"/>
      <w:szCs w:val="20"/>
    </w:rPr>
  </w:style>
  <w:style w:type="paragraph" w:styleId="1662" w:customStyle="1">
    <w:name w:val="样式 标题 2H2sect 1.2H21sect 1.21H22sect 1.22H211sect 1.211...2"/>
    <w:basedOn w:val="1000"/>
    <w:uiPriority w:val="0"/>
    <w:qFormat/>
    <w:pPr>
      <w:keepLines/>
      <w:keepNext/>
      <w:spacing w:line="416" w:lineRule="auto"/>
      <w:framePr w:wrap="around"/>
    </w:pPr>
    <w:rPr>
      <w:rFonts w:ascii="宋体" w:hAnsi="宋体" w:eastAsia="宋体"/>
      <w:color w:val="99cc00"/>
      <w:spacing w:val="0"/>
      <w:sz w:val="36"/>
      <w:szCs w:val="36"/>
    </w:rPr>
  </w:style>
  <w:style w:type="paragraph" w:styleId="1663" w:customStyle="1">
    <w:name w:val="插图题注"/>
    <w:next w:val="952"/>
    <w:uiPriority w:val="0"/>
    <w:qFormat/>
    <w:pPr>
      <w:numPr>
        <w:ilvl w:val="7"/>
        <w:numId w:val="10"/>
      </w:numPr>
      <w:ind w:left="1089" w:hanging="369"/>
      <w:jc w:val="center"/>
    </w:pPr>
    <w:rPr>
      <w:rFonts w:hint="default" w:ascii="Arial" w:hAnsi="Arial" w:eastAsia="宋体" w:cs="Times New Roman"/>
      <w:sz w:val="18"/>
      <w:szCs w:val="18"/>
      <w:lang w:val="en-US" w:eastAsia="zh-CN" w:bidi="ar-SA"/>
    </w:rPr>
  </w:style>
  <w:style w:type="paragraph" w:styleId="1664" w:customStyle="1">
    <w:name w:val="缺省文本:1"/>
    <w:basedOn w:val="952"/>
    <w:uiPriority w:val="0"/>
    <w:qFormat/>
    <w:pPr>
      <w:jc w:val="left"/>
    </w:pPr>
    <w:rPr>
      <w:rFonts w:ascii="宋体"/>
      <w:sz w:val="24"/>
      <w:szCs w:val="20"/>
    </w:rPr>
  </w:style>
  <w:style w:type="paragraph" w:styleId="1665" w:customStyle="1">
    <w:name w:val="+标题2"/>
    <w:basedOn w:val="1000"/>
    <w:uiPriority w:val="0"/>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666" w:customStyle="1">
    <w:name w:val="_Style 4"/>
    <w:basedOn w:val="952"/>
    <w:uiPriority w:val="99"/>
    <w:qFormat/>
    <w:pPr>
      <w:ind w:firstLine="420"/>
    </w:pPr>
    <w:rPr>
      <w:rFonts w:ascii="宋体" w:hAnsi="宋体"/>
      <w:szCs w:val="22"/>
    </w:rPr>
  </w:style>
  <w:style w:type="paragraph" w:styleId="1667" w:customStyle="1">
    <w:name w:val="表注"/>
    <w:next w:val="952"/>
    <w:uiPriority w:val="0"/>
    <w:qFormat/>
    <w:pPr>
      <w:jc w:val="center"/>
      <w:spacing w:before="120" w:after="120"/>
    </w:pPr>
    <w:rPr>
      <w:rFonts w:hint="default" w:ascii="宋体" w:hAnsi="Times New Roman" w:eastAsia="宋体" w:cs="Times New Roman"/>
      <w:sz w:val="18"/>
      <w:lang w:val="en-US" w:eastAsia="zh-CN" w:bidi="ar-SA"/>
    </w:rPr>
  </w:style>
  <w:style w:type="paragraph" w:styleId="1668" w:customStyle="1">
    <w:name w:val="正文（英文）"/>
    <w:basedOn w:val="1306"/>
    <w:uiPriority w:val="0"/>
    <w:qFormat/>
    <w:pPr>
      <w:ind w:left="420" w:firstLine="0"/>
      <w:spacing w:after="156" w:line="240" w:lineRule="auto"/>
    </w:pPr>
    <w:rPr>
      <w:rFonts w:ascii="Arial" w:hAnsi="Arial"/>
      <w:sz w:val="21"/>
      <w:szCs w:val="24"/>
    </w:rPr>
  </w:style>
  <w:style w:type="paragraph" w:styleId="1669" w:customStyle="1">
    <w:name w:val="Char Char Char1 Char Char Char Char Char Char Char"/>
    <w:basedOn w:val="1215"/>
    <w:uiPriority w:val="0"/>
    <w:semiHidden/>
    <w:qFormat/>
    <w:rPr>
      <w:rFonts w:ascii="Tahoma" w:hAnsi="Tahoma" w:cs="Tahoma"/>
    </w:rPr>
  </w:style>
  <w:style w:type="paragraph" w:styleId="1670" w:customStyle="1">
    <w:name w:val="文档编号"/>
    <w:basedOn w:val="952"/>
    <w:next w:val="952"/>
    <w:uiPriority w:val="0"/>
    <w:qFormat/>
    <w:pPr>
      <w:jc w:val="center"/>
      <w:spacing w:line="360" w:lineRule="auto"/>
    </w:pPr>
    <w:rPr>
      <w:rFonts w:ascii="宋体"/>
      <w:sz w:val="20"/>
      <w:szCs w:val="20"/>
    </w:rPr>
  </w:style>
  <w:style w:type="paragraph" w:styleId="1671" w:customStyle="1">
    <w:name w:val="编号1"/>
    <w:basedOn w:val="952"/>
    <w:uiPriority w:val="0"/>
    <w:qFormat/>
    <w:pPr>
      <w:numPr>
        <w:ilvl w:val="0"/>
        <w:numId w:val="11"/>
      </w:numPr>
      <w:ind w:right="210" w:firstLine="540"/>
      <w:keepNext/>
    </w:pPr>
    <w:rPr>
      <w:rFonts w:ascii="宋体" w:hAnsi="宋体"/>
      <w:spacing w:val="10"/>
    </w:rPr>
  </w:style>
  <w:style w:type="paragraph" w:styleId="1672" w:customStyle="1">
    <w:name w:val="封面落款"/>
    <w:basedOn w:val="1673"/>
    <w:uiPriority w:val="0"/>
    <w:qFormat/>
    <w:pPr>
      <w:ind w:left="420" w:firstLine="420"/>
      <w:shd w:val="clear" w:color="auto" w:fill="auto"/>
    </w:pPr>
    <w:rPr>
      <w:b w:val="0"/>
      <w:sz w:val="32"/>
    </w:rPr>
  </w:style>
  <w:style w:type="paragraph" w:styleId="1673" w:customStyle="1">
    <w:name w:val="封面标题"/>
    <w:basedOn w:val="952"/>
    <w:next w:val="1672"/>
    <w:uiPriority w:val="0"/>
    <w:qFormat/>
    <w:pPr>
      <w:ind w:left="200"/>
      <w:jc w:val="center"/>
      <w:spacing w:line="360" w:lineRule="auto"/>
      <w:shd w:val="pct10" w:color="auto" w:fill="auto"/>
    </w:pPr>
    <w:rPr>
      <w:rFonts w:ascii="Arial" w:hAnsi="Arial" w:eastAsia="黑体"/>
      <w:b/>
      <w:sz w:val="52"/>
    </w:rPr>
  </w:style>
  <w:style w:type="paragraph" w:styleId="1674" w:customStyle="1">
    <w:name w:val="Char Char1 Char Char Char Char Char Char Char"/>
    <w:basedOn w:val="952"/>
    <w:uiPriority w:val="0"/>
    <w:qFormat/>
    <w:rPr>
      <w:rFonts w:ascii="Tahoma" w:hAnsi="Tahoma"/>
      <w:sz w:val="24"/>
      <w:szCs w:val="20"/>
    </w:rPr>
  </w:style>
  <w:style w:type="paragraph" w:styleId="1675" w:customStyle="1">
    <w:name w:val="xl34"/>
    <w:basedOn w:val="95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676" w:customStyle="1">
    <w:name w:val="Num 1"/>
    <w:basedOn w:val="952"/>
    <w:uiPriority w:val="0"/>
    <w:qFormat/>
    <w:pPr>
      <w:ind w:left="425" w:hanging="425"/>
      <w:spacing w:line="360" w:lineRule="auto"/>
      <w:tabs>
        <w:tab w:val="left" w:pos="420" w:leader="none"/>
      </w:tabs>
    </w:pPr>
    <w:rPr>
      <w:sz w:val="24"/>
      <w:szCs w:val="20"/>
    </w:rPr>
  </w:style>
  <w:style w:type="paragraph" w:styleId="1677" w:customStyle="1">
    <w:name w:val="xl82"/>
    <w:basedOn w:val="95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678" w:customStyle="1">
    <w:name w:val="xl55"/>
    <w:basedOn w:val="95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679" w:customStyle="1">
    <w:name w:val="次小点说明"/>
    <w:basedOn w:val="952"/>
    <w:uiPriority w:val="0"/>
    <w:qFormat/>
    <w:pPr>
      <w:ind w:left="625" w:hanging="425"/>
      <w:spacing w:line="360" w:lineRule="auto"/>
      <w:tabs>
        <w:tab w:val="left" w:pos="425" w:leader="none"/>
      </w:tabs>
    </w:pPr>
  </w:style>
  <w:style w:type="paragraph" w:styleId="1680" w:customStyle="1">
    <w:name w:val="Item Step in Table"/>
    <w:uiPriority w:val="0"/>
    <w:qFormat/>
    <w:pPr>
      <w:numPr>
        <w:ilvl w:val="0"/>
        <w:numId w:val="12"/>
      </w:numPr>
      <w:jc w:val="both"/>
      <w:spacing w:before="40" w:after="40"/>
    </w:pPr>
    <w:rPr>
      <w:rFonts w:hint="default" w:ascii="Arial" w:hAnsi="Arial" w:eastAsia="宋体" w:cs="Arial"/>
      <w:sz w:val="18"/>
      <w:szCs w:val="18"/>
      <w:lang w:val="en-US" w:eastAsia="zh-CN" w:bidi="ar-SA"/>
    </w:rPr>
  </w:style>
  <w:style w:type="paragraph" w:styleId="1681" w:customStyle="1">
    <w:name w:val="xl40"/>
    <w:basedOn w:val="952"/>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682" w:customStyle="1">
    <w:name w:val="封面副题"/>
    <w:basedOn w:val="1673"/>
    <w:next w:val="1673"/>
    <w:uiPriority w:val="0"/>
    <w:qFormat/>
    <w:pPr>
      <w:ind w:left="420" w:firstLine="640"/>
      <w:spacing w:before="2000"/>
      <w:shd w:val="clear" w:color="auto" w:fill="auto"/>
    </w:pPr>
    <w:rPr>
      <w:sz w:val="32"/>
    </w:rPr>
  </w:style>
  <w:style w:type="paragraph" w:styleId="1683" w:customStyle="1">
    <w:name w:val="FA正文"/>
    <w:basedOn w:val="952"/>
    <w:uiPriority w:val="0"/>
    <w:qFormat/>
    <w:pPr>
      <w:spacing w:line="360" w:lineRule="auto"/>
    </w:pPr>
    <w:rPr>
      <w:sz w:val="24"/>
      <w:szCs w:val="21"/>
    </w:rPr>
  </w:style>
  <w:style w:type="paragraph" w:styleId="1684" w:customStyle="1">
    <w:name w:val="+1."/>
    <w:basedOn w:val="1486"/>
    <w:uiPriority w:val="0"/>
    <w:qFormat/>
    <w:pPr>
      <w:ind w:left="198" w:firstLine="0"/>
      <w:tabs>
        <w:tab w:val="left" w:pos="624" w:leader="none"/>
      </w:tabs>
    </w:pPr>
  </w:style>
  <w:style w:type="paragraph" w:styleId="1685" w:customStyle="1">
    <w:name w:val="样式 首行缩进:  2 字符"/>
    <w:basedOn w:val="952"/>
    <w:uiPriority w:val="0"/>
    <w:qFormat/>
    <w:pPr>
      <w:ind w:firstLine="480"/>
      <w:spacing w:line="360" w:lineRule="auto"/>
    </w:pPr>
    <w:rPr>
      <w:rFonts w:cs="宋体"/>
      <w:sz w:val="24"/>
      <w:szCs w:val="20"/>
    </w:rPr>
  </w:style>
  <w:style w:type="paragraph" w:styleId="1686" w:customStyle="1">
    <w:name w:val="Char Char Char"/>
    <w:basedOn w:val="952"/>
    <w:uiPriority w:val="0"/>
    <w:qFormat/>
    <w:pPr>
      <w:spacing w:line="360" w:lineRule="auto"/>
    </w:pPr>
    <w:rPr>
      <w:sz w:val="24"/>
      <w:szCs w:val="20"/>
    </w:rPr>
  </w:style>
  <w:style w:type="paragraph" w:styleId="1687" w:customStyle="1">
    <w:name w:val="xl69"/>
    <w:basedOn w:val="95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88" w:customStyle="1">
    <w:name w:val="xl67"/>
    <w:basedOn w:val="95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689" w:customStyle="1">
    <w:name w:val="xl33"/>
    <w:basedOn w:val="9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690" w:customStyle="1">
    <w:name w:val="样式 小四 行距: 1.5 倍行距"/>
    <w:basedOn w:val="952"/>
    <w:uiPriority w:val="0"/>
    <w:qFormat/>
    <w:pPr>
      <w:ind w:firstLine="540"/>
      <w:spacing w:line="360" w:lineRule="auto"/>
    </w:pPr>
    <w:rPr>
      <w:rFonts w:cs="宋体"/>
      <w:sz w:val="24"/>
      <w:szCs w:val="20"/>
    </w:rPr>
  </w:style>
  <w:style w:type="paragraph" w:styleId="1691"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2" w:customStyle="1">
    <w:name w:val="Style1"/>
    <w:basedOn w:val="952"/>
    <w:uiPriority w:val="0"/>
    <w:qFormat/>
    <w:pPr>
      <w:tabs>
        <w:tab w:val="left" w:pos="420" w:leader="none"/>
      </w:tabs>
    </w:pPr>
    <w:rPr>
      <w:rFonts w:ascii="宋体" w:hAnsi="宋体"/>
      <w:sz w:val="24"/>
      <w:szCs w:val="20"/>
    </w:rPr>
  </w:style>
  <w:style w:type="paragraph" w:styleId="1693"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694" w:customStyle="1">
    <w:name w:val="Num 2"/>
    <w:basedOn w:val="952"/>
    <w:uiPriority w:val="0"/>
    <w:qFormat/>
    <w:pPr>
      <w:ind w:left="420" w:hanging="420"/>
      <w:spacing w:line="360" w:lineRule="auto"/>
      <w:tabs>
        <w:tab w:val="left" w:pos="420" w:leader="none"/>
        <w:tab w:val="left" w:pos="900" w:leader="none"/>
      </w:tabs>
    </w:pPr>
    <w:rPr>
      <w:sz w:val="24"/>
      <w:szCs w:val="20"/>
    </w:rPr>
  </w:style>
  <w:style w:type="paragraph" w:styleId="1695" w:customStyle="1">
    <w:name w:val="内容列表"/>
    <w:basedOn w:val="1616"/>
    <w:next w:val="1616"/>
    <w:uiPriority w:val="0"/>
    <w:qFormat/>
    <w:pPr>
      <w:ind w:left="0" w:firstLine="0"/>
      <w:tabs>
        <w:tab w:val="left" w:pos="360" w:leader="none"/>
        <w:tab w:val="left" w:pos="900" w:leader="none"/>
      </w:tabs>
    </w:pPr>
  </w:style>
  <w:style w:type="paragraph" w:styleId="1696" w:customStyle="1">
    <w:name w:val="xl27"/>
    <w:basedOn w:val="952"/>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697" w:customStyle="1">
    <w:name w:val="_Style 17"/>
    <w:basedOn w:val="952"/>
    <w:next w:val="1211"/>
    <w:uiPriority w:val="0"/>
    <w:qFormat/>
    <w:pPr>
      <w:ind w:firstLine="420"/>
      <w:spacing w:line="360" w:lineRule="auto"/>
    </w:pPr>
    <w:rPr>
      <w:sz w:val="24"/>
      <w:szCs w:val="20"/>
    </w:rPr>
  </w:style>
  <w:style w:type="paragraph" w:styleId="1698" w:customStyle="1">
    <w:name w:val="_Style 7"/>
    <w:basedOn w:val="952"/>
    <w:next w:val="952"/>
    <w:uiPriority w:val="0"/>
    <w:qFormat/>
    <w:pPr>
      <w:jc w:val="left"/>
      <w:spacing w:before="100" w:beforeAutospacing="1" w:after="100" w:afterAutospacing="1"/>
      <w:widowControl/>
    </w:pPr>
    <w:rPr>
      <w:rFonts w:ascii="宋体" w:hAnsi="宋体"/>
      <w:color w:val="000000"/>
      <w:sz w:val="24"/>
      <w:szCs w:val="20"/>
    </w:rPr>
  </w:style>
  <w:style w:type="paragraph" w:styleId="1699" w:customStyle="1">
    <w:name w:val="样式2"/>
    <w:basedOn w:val="1265"/>
    <w:next w:val="1232"/>
    <w:uiPriority w:val="0"/>
    <w:qFormat/>
  </w:style>
  <w:style w:type="paragraph" w:styleId="1700"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701" w:customStyle="1">
    <w:name w:val="文章标题"/>
    <w:next w:val="952"/>
    <w:uiPriority w:val="0"/>
    <w:qFormat/>
    <w:pPr>
      <w:jc w:val="center"/>
    </w:pPr>
    <w:rPr>
      <w:rFonts w:hint="default" w:ascii="Arial" w:hAnsi="Arial" w:eastAsia="黑体" w:cs="宋体"/>
      <w:bCs/>
      <w:sz w:val="52"/>
      <w:lang w:val="en-US" w:eastAsia="zh-CN" w:bidi="ar-SA"/>
    </w:rPr>
  </w:style>
  <w:style w:type="paragraph" w:styleId="1702" w:customStyle="1">
    <w:name w:val="Char1 Char Char Char Char Char Char1"/>
    <w:basedOn w:val="952"/>
    <w:uiPriority w:val="0"/>
    <w:qFormat/>
    <w:rPr>
      <w:rFonts w:ascii="Tahoma" w:hAnsi="Tahoma"/>
      <w:sz w:val="24"/>
      <w:szCs w:val="20"/>
    </w:rPr>
  </w:style>
  <w:style w:type="paragraph" w:styleId="1703" w:customStyle="1">
    <w:name w:val="font0"/>
    <w:basedOn w:val="952"/>
    <w:uiPriority w:val="0"/>
    <w:qFormat/>
    <w:pPr>
      <w:jc w:val="left"/>
      <w:spacing w:before="100" w:beforeAutospacing="1" w:after="100" w:afterAutospacing="1"/>
      <w:widowControl/>
    </w:pPr>
    <w:rPr>
      <w:rFonts w:hint="eastAsia" w:ascii="宋体" w:hAnsi="宋体"/>
      <w:sz w:val="24"/>
    </w:rPr>
  </w:style>
  <w:style w:type="paragraph" w:styleId="1704" w:customStyle="1">
    <w:name w:val="reader-word-layer reader-word-s3-13"/>
    <w:basedOn w:val="952"/>
    <w:uiPriority w:val="0"/>
    <w:qFormat/>
    <w:pPr>
      <w:jc w:val="left"/>
      <w:spacing w:before="100" w:beforeAutospacing="1" w:after="100" w:afterAutospacing="1"/>
      <w:widowControl/>
    </w:pPr>
    <w:rPr>
      <w:rFonts w:ascii="宋体" w:hAnsi="宋体" w:cs="宋体"/>
      <w:sz w:val="24"/>
    </w:rPr>
  </w:style>
  <w:style w:type="paragraph" w:styleId="1705" w:customStyle="1">
    <w:name w:val="6"/>
    <w:basedOn w:val="952"/>
    <w:next w:val="1038"/>
    <w:uiPriority w:val="0"/>
    <w:qFormat/>
    <w:pPr>
      <w:spacing w:after="120"/>
    </w:pPr>
  </w:style>
  <w:style w:type="paragraph" w:styleId="1706" w:customStyle="1">
    <w:name w:val="xl25"/>
    <w:basedOn w:val="952"/>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707" w:customStyle="1">
    <w:name w:val="xl32"/>
    <w:basedOn w:val="95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708" w:customStyle="1">
    <w:name w:val="xl79"/>
    <w:basedOn w:val="9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09" w:customStyle="1">
    <w:name w:val="标题 41"/>
    <w:basedOn w:val="952"/>
    <w:next w:val="1306"/>
    <w:uiPriority w:val="9"/>
    <w:qFormat/>
    <w:pPr>
      <w:numPr>
        <w:ilvl w:val="3"/>
        <w:numId w:val="7"/>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710" w:customStyle="1">
    <w:name w:val="_Style 12"/>
    <w:basedOn w:val="952"/>
    <w:next w:val="1223"/>
    <w:uiPriority w:val="0"/>
    <w:qFormat/>
    <w:pPr>
      <w:ind w:firstLine="480"/>
      <w:spacing w:line="360" w:lineRule="auto"/>
    </w:pPr>
    <w:rPr>
      <w:rFonts w:ascii="宋体" w:hAnsi="宋体"/>
      <w:sz w:val="24"/>
      <w:szCs w:val="20"/>
    </w:rPr>
  </w:style>
  <w:style w:type="paragraph" w:styleId="1711" w:customStyle="1">
    <w:name w:val="line1"/>
    <w:basedOn w:val="952"/>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712" w:customStyle="1">
    <w:name w:val="样式 右 段前: 0.5 行 段后: 0.5 行"/>
    <w:basedOn w:val="952"/>
    <w:uiPriority w:val="0"/>
    <w:qFormat/>
    <w:pPr>
      <w:jc w:val="right"/>
      <w:keepNext/>
      <w:spacing w:line="360" w:lineRule="auto"/>
    </w:pPr>
    <w:rPr>
      <w:rFonts w:ascii="宋体" w:hAnsi="宋体" w:cs="宋体"/>
      <w:sz w:val="24"/>
      <w:szCs w:val="20"/>
    </w:rPr>
  </w:style>
  <w:style w:type="paragraph" w:styleId="1713" w:customStyle="1">
    <w:name w:val="Appendix 2"/>
    <w:basedOn w:val="952"/>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714" w:customStyle="1">
    <w:name w:val="样式 标题 7 + 左侧:  0 厘米 首行缩进:  0 厘米"/>
    <w:basedOn w:val="1191"/>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715" w:customStyle="1">
    <w:name w:val="应答问题"/>
    <w:basedOn w:val="952"/>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716" w:customStyle="1">
    <w:name w:val="小标题"/>
    <w:basedOn w:val="952"/>
    <w:uiPriority w:val="0"/>
    <w:qFormat/>
    <w:rPr>
      <w:rFonts w:ascii="宋体" w:hAnsi="宋体"/>
      <w:b/>
      <w:sz w:val="24"/>
      <w:szCs w:val="20"/>
    </w:rPr>
  </w:style>
  <w:style w:type="paragraph" w:styleId="1717" w:customStyle="1">
    <w:name w:val="列出段落3"/>
    <w:basedOn w:val="952"/>
    <w:uiPriority w:val="34"/>
    <w:qFormat/>
    <w:pPr>
      <w:ind w:firstLine="420"/>
      <w:spacing w:line="360" w:lineRule="auto"/>
    </w:pPr>
    <w:rPr>
      <w:rFonts w:ascii="Calibri" w:hAnsi="Calibri"/>
      <w:sz w:val="24"/>
      <w:szCs w:val="22"/>
    </w:rPr>
  </w:style>
  <w:style w:type="paragraph" w:styleId="1718" w:customStyle="1">
    <w:name w:val="Char Char Char Char Char Char1 Char"/>
    <w:basedOn w:val="952"/>
    <w:uiPriority w:val="0"/>
    <w:qFormat/>
    <w:pPr>
      <w:jc w:val="left"/>
      <w:spacing w:after="160" w:line="240" w:lineRule="exact"/>
      <w:widowControl/>
    </w:pPr>
    <w:rPr>
      <w:rFonts w:ascii="Verdana" w:hAnsi="Verdana"/>
      <w:sz w:val="20"/>
      <w:szCs w:val="20"/>
      <w:lang w:eastAsia="en-US"/>
    </w:rPr>
  </w:style>
  <w:style w:type="paragraph" w:styleId="1719" w:customStyle="1">
    <w:name w:val="序号正文"/>
    <w:basedOn w:val="952"/>
    <w:uiPriority w:val="0"/>
    <w:qFormat/>
    <w:pPr>
      <w:spacing w:before="156" w:after="156" w:line="300" w:lineRule="auto"/>
      <w:tabs>
        <w:tab w:val="left" w:pos="360" w:leader="none"/>
        <w:tab w:val="left" w:pos="420" w:leader="none"/>
      </w:tabs>
    </w:pPr>
    <w:rPr>
      <w:sz w:val="24"/>
      <w:szCs w:val="20"/>
    </w:rPr>
  </w:style>
  <w:style w:type="paragraph" w:styleId="1720" w:customStyle="1">
    <w:name w:val="xl50"/>
    <w:basedOn w:val="9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721" w:customStyle="1">
    <w:name w:val="Ｃ"/>
    <w:basedOn w:val="952"/>
    <w:uiPriority w:val="0"/>
    <w:qFormat/>
    <w:pPr>
      <w:ind w:right="210"/>
      <w:jc w:val="center"/>
      <w:keepNext/>
      <w:spacing w:line="0" w:lineRule="atLeast"/>
      <w:widowControl/>
    </w:pPr>
    <w:rPr>
      <w:rFonts w:ascii="宋体"/>
      <w:sz w:val="16"/>
      <w:szCs w:val="20"/>
    </w:rPr>
  </w:style>
  <w:style w:type="paragraph" w:styleId="1722" w:customStyle="1">
    <w:name w:val="样式4"/>
    <w:basedOn w:val="952"/>
    <w:uiPriority w:val="0"/>
    <w:qFormat/>
    <w:pPr>
      <w:ind w:left="420" w:hanging="420"/>
      <w:spacing w:line="360" w:lineRule="auto"/>
      <w:tabs>
        <w:tab w:val="left" w:pos="420" w:leader="none"/>
      </w:tabs>
    </w:pPr>
    <w:rPr>
      <w:sz w:val="24"/>
    </w:rPr>
  </w:style>
  <w:style w:type="paragraph" w:styleId="172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724"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5" w:customStyle="1">
    <w:name w:val="notice2"/>
    <w:basedOn w:val="952"/>
    <w:uiPriority w:val="0"/>
    <w:qFormat/>
    <w:pPr>
      <w:jc w:val="left"/>
      <w:spacing w:after="150"/>
      <w:widowControl/>
    </w:pPr>
    <w:rPr>
      <w:rFonts w:ascii="宋体" w:hAnsi="宋体" w:cs="宋体"/>
      <w:color w:val="339900"/>
      <w:sz w:val="24"/>
    </w:rPr>
  </w:style>
  <w:style w:type="paragraph" w:styleId="1726" w:customStyle="1">
    <w:name w:val="样式 标题 3 + 小四"/>
    <w:basedOn w:val="1187"/>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727" w:customStyle="1">
    <w:name w:val="msonormalcxspmiddle"/>
    <w:basedOn w:val="952"/>
    <w:uiPriority w:val="0"/>
    <w:qFormat/>
    <w:pPr>
      <w:jc w:val="left"/>
      <w:widowControl/>
    </w:pPr>
    <w:rPr>
      <w:rFonts w:ascii="宋体" w:hAnsi="宋体" w:cs="宋体"/>
      <w:sz w:val="24"/>
    </w:rPr>
  </w:style>
  <w:style w:type="paragraph" w:styleId="1728" w:customStyle="1">
    <w:name w:val="xl30"/>
    <w:basedOn w:val="95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29" w:customStyle="1">
    <w:name w:val="表文字"/>
    <w:uiPriority w:val="0"/>
    <w:qFormat/>
    <w:rPr>
      <w:rFonts w:hint="default" w:ascii="宋体" w:hAnsi="Times New Roman" w:eastAsia="宋体" w:cs="Times New Roman"/>
      <w:lang w:val="en-US" w:eastAsia="zh-CN" w:bidi="ar-SA"/>
    </w:rPr>
  </w:style>
  <w:style w:type="paragraph" w:styleId="1730" w:customStyle="1">
    <w:name w:val="xl29"/>
    <w:basedOn w:val="9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731" w:customStyle="1">
    <w:name w:val="列表样式＜＞"/>
    <w:basedOn w:val="952"/>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732" w:customStyle="1">
    <w:name w:val="样式 标题 5 + 加粗 左侧:  0 厘米 悬挂缩进: 10.08 字符"/>
    <w:basedOn w:val="1189"/>
    <w:uiPriority w:val="0"/>
    <w:qFormat/>
    <w:pPr>
      <w:spacing w:before="120" w:after="120" w:line="360" w:lineRule="auto"/>
      <w:tabs>
        <w:tab w:val="clear" w:pos="1008" w:leader="none"/>
      </w:tabs>
    </w:pPr>
    <w:rPr>
      <w:rFonts w:ascii="宋体" w:hAnsi="宋体" w:cs="宋体"/>
      <w:sz w:val="24"/>
      <w:szCs w:val="24"/>
    </w:rPr>
  </w:style>
  <w:style w:type="paragraph" w:styleId="1733" w:customStyle="1">
    <w:name w:val="+●"/>
    <w:basedOn w:val="1486"/>
    <w:uiPriority w:val="0"/>
    <w:qFormat/>
    <w:pPr>
      <w:ind w:left="2940" w:firstLine="0"/>
      <w:tabs>
        <w:tab w:val="left" w:pos="2940" w:leader="none"/>
      </w:tabs>
    </w:pPr>
  </w:style>
  <w:style w:type="paragraph" w:styleId="1734" w:customStyle="1">
    <w:name w:val="样式 正文文本缩进 + 首行缩进:  2 字符"/>
    <w:basedOn w:val="952"/>
    <w:uiPriority w:val="0"/>
    <w:qFormat/>
    <w:pPr>
      <w:ind w:firstLine="480"/>
      <w:jc w:val="left"/>
      <w:keepNext/>
      <w:spacing w:line="360" w:lineRule="auto"/>
    </w:pPr>
    <w:rPr>
      <w:sz w:val="28"/>
    </w:rPr>
  </w:style>
  <w:style w:type="paragraph" w:styleId="1735" w:customStyle="1">
    <w:name w:val="正文1"/>
    <w:basedOn w:val="1215"/>
    <w:next w:val="952"/>
    <w:uiPriority w:val="0"/>
    <w:qFormat/>
    <w:rPr>
      <w:rFonts w:ascii="Tahoma" w:hAnsi="Tahoma" w:cs="Tahoma"/>
    </w:rPr>
  </w:style>
  <w:style w:type="paragraph" w:styleId="1736" w:customStyle="1">
    <w:name w:val="样式 标题 5 + 加粗 左侧:  0 厘米 悬挂缩进: 10.08 字符 行距: 1.5 倍行距"/>
    <w:basedOn w:val="1189"/>
    <w:uiPriority w:val="0"/>
    <w:qFormat/>
    <w:pPr>
      <w:spacing w:before="120" w:after="120" w:line="360" w:lineRule="auto"/>
      <w:tabs>
        <w:tab w:val="clear" w:pos="1008" w:leader="none"/>
      </w:tabs>
    </w:pPr>
    <w:rPr>
      <w:rFonts w:ascii="Arial" w:hAnsi="Arial" w:eastAsia="黑体"/>
      <w:b w:val="0"/>
      <w:bCs w:val="0"/>
      <w:sz w:val="24"/>
      <w:szCs w:val="20"/>
    </w:rPr>
  </w:style>
  <w:style w:type="paragraph" w:styleId="1737" w:customStyle="1">
    <w:name w:val="xl59"/>
    <w:basedOn w:val="952"/>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738" w:customStyle="1">
    <w:name w:val="body3"/>
    <w:basedOn w:val="952"/>
    <w:next w:val="1188"/>
    <w:uiPriority w:val="0"/>
    <w:qFormat/>
    <w:pPr>
      <w:ind w:left="2610" w:right="210"/>
      <w:jc w:val="left"/>
      <w:spacing w:line="0" w:lineRule="atLeast"/>
      <w:widowControl/>
    </w:pPr>
    <w:rPr>
      <w:rFonts w:ascii="宋体"/>
      <w:sz w:val="28"/>
      <w:szCs w:val="20"/>
    </w:rPr>
  </w:style>
  <w:style w:type="paragraph" w:styleId="1739" w:customStyle="1">
    <w:name w:val="大标题"/>
    <w:basedOn w:val="952"/>
    <w:uiPriority w:val="0"/>
    <w:qFormat/>
    <w:pPr>
      <w:jc w:val="center"/>
    </w:pPr>
    <w:rPr>
      <w:rFonts w:eastAsia="黑体" w:cs="宋体"/>
      <w:sz w:val="44"/>
      <w:szCs w:val="20"/>
    </w:rPr>
  </w:style>
  <w:style w:type="paragraph" w:styleId="1740" w:customStyle="1">
    <w:name w:val="DOC"/>
    <w:basedOn w:val="1223"/>
    <w:uiPriority w:val="0"/>
    <w:qFormat/>
    <w:pPr>
      <w:ind w:firstLine="510"/>
      <w:spacing w:before="120" w:line="360" w:lineRule="auto"/>
      <w:widowControl/>
      <w:tabs>
        <w:tab w:val="left" w:pos="567" w:leader="none"/>
      </w:tabs>
    </w:pPr>
    <w:rPr>
      <w:rFonts w:ascii="宋体" w:hAnsi="Tahoma" w:cs="Tahoma"/>
      <w:sz w:val="24"/>
      <w:szCs w:val="20"/>
    </w:rPr>
  </w:style>
  <w:style w:type="paragraph" w:styleId="1741" w:customStyle="1">
    <w:name w:val="xl47"/>
    <w:basedOn w:val="952"/>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742" w:customStyle="1">
    <w:name w:val="表格项目符号"/>
    <w:basedOn w:val="1214"/>
    <w:uiPriority w:val="0"/>
    <w:qFormat/>
    <w:pPr>
      <w:numPr>
        <w:numId w:val="0"/>
      </w:numPr>
      <w:ind w:left="249" w:hanging="249"/>
      <w:spacing w:line="300" w:lineRule="auto"/>
      <w:tabs>
        <w:tab w:val="left" w:pos="249" w:leader="none"/>
      </w:tabs>
    </w:pPr>
  </w:style>
  <w:style w:type="paragraph" w:styleId="1743" w:customStyle="1">
    <w:name w:val="+正文 Char6"/>
    <w:basedOn w:val="952"/>
    <w:uiPriority w:val="0"/>
    <w:qFormat/>
    <w:pPr>
      <w:ind w:firstLine="200"/>
      <w:spacing w:line="360" w:lineRule="auto"/>
    </w:pPr>
    <w:rPr>
      <w:sz w:val="24"/>
    </w:rPr>
  </w:style>
  <w:style w:type="paragraph" w:styleId="1744" w:customStyle="1">
    <w:name w:val="样式 Arial 小四 行距: 1.5 倍行距"/>
    <w:basedOn w:val="952"/>
    <w:uiPriority w:val="0"/>
    <w:qFormat/>
    <w:pPr>
      <w:ind w:firstLine="480"/>
      <w:spacing w:line="360" w:lineRule="auto"/>
    </w:pPr>
    <w:rPr>
      <w:rFonts w:ascii="Arial" w:hAnsi="Arial"/>
      <w:sz w:val="24"/>
      <w:szCs w:val="20"/>
    </w:rPr>
  </w:style>
  <w:style w:type="paragraph" w:styleId="1745" w:customStyle="1">
    <w:name w:val="小点说明"/>
    <w:basedOn w:val="952"/>
    <w:uiPriority w:val="0"/>
    <w:qFormat/>
    <w:pPr>
      <w:ind w:left="360" w:firstLine="80"/>
      <w:spacing w:line="360" w:lineRule="auto"/>
      <w:tabs>
        <w:tab w:val="left" w:pos="392" w:leader="none"/>
      </w:tabs>
    </w:pPr>
    <w:rPr>
      <w:rFonts w:ascii="宋体" w:hAnsi="Arial"/>
      <w:szCs w:val="20"/>
    </w:rPr>
  </w:style>
  <w:style w:type="paragraph" w:styleId="1746" w:customStyle="1">
    <w:name w:val="标题 4宋体"/>
    <w:basedOn w:val="1188"/>
    <w:uiPriority w:val="0"/>
    <w:qFormat/>
    <w:pPr>
      <w:keepNext/>
      <w:spacing w:line="360" w:lineRule="auto"/>
      <w:widowControl w:val="off"/>
    </w:pPr>
    <w:rPr>
      <w:b/>
      <w:bCs/>
      <w:szCs w:val="20"/>
      <w:u w:val="none"/>
    </w:rPr>
  </w:style>
  <w:style w:type="paragraph" w:styleId="1747" w:customStyle="1">
    <w:name w:val="xl31"/>
    <w:basedOn w:val="95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748" w:customStyle="1">
    <w:name w:val="样式 加粗 行距: 1.5 倍行距 Char"/>
    <w:basedOn w:val="952"/>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749" w:customStyle="1">
    <w:name w:val="图样式"/>
    <w:next w:val="1609"/>
    <w:uiPriority w:val="0"/>
    <w:qFormat/>
    <w:pPr>
      <w:jc w:val="center"/>
      <w:spacing w:before="156" w:after="156"/>
    </w:pPr>
    <w:rPr>
      <w:rFonts w:hint="default" w:ascii="宋体" w:hAnsi="Times New Roman" w:eastAsia="宋体" w:cs="Times New Roman"/>
      <w:lang w:val="en-US" w:eastAsia="zh-CN" w:bidi="ar-SA"/>
    </w:rPr>
  </w:style>
  <w:style w:type="paragraph" w:styleId="1750" w:customStyle="1">
    <w:name w:val="xl35"/>
    <w:basedOn w:val="9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751" w:customStyle="1">
    <w:name w:val="正文文本 Char Char"/>
    <w:basedOn w:val="952"/>
    <w:uiPriority w:val="0"/>
    <w:qFormat/>
    <w:pPr>
      <w:jc w:val="center"/>
    </w:pPr>
    <w:rPr>
      <w:szCs w:val="20"/>
    </w:rPr>
  </w:style>
  <w:style w:type="paragraph" w:styleId="1752" w:customStyle="1">
    <w:name w:val="xl70"/>
    <w:basedOn w:val="9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53" w:customStyle="1">
    <w:name w:val="xl49"/>
    <w:basedOn w:val="9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754" w:customStyle="1">
    <w:name w:val="列表内容"/>
    <w:basedOn w:val="952"/>
    <w:next w:val="952"/>
    <w:uiPriority w:val="0"/>
    <w:qFormat/>
    <w:pPr>
      <w:ind w:firstLine="200"/>
      <w:jc w:val="left"/>
      <w:widowControl/>
      <w:tabs>
        <w:tab w:val="left" w:pos="840" w:leader="none"/>
      </w:tabs>
    </w:pPr>
    <w:rPr>
      <w:sz w:val="18"/>
    </w:rPr>
  </w:style>
  <w:style w:type="paragraph" w:styleId="1755" w:customStyle="1">
    <w:name w:val="表格题注"/>
    <w:next w:val="952"/>
    <w:uiPriority w:val="0"/>
    <w:qFormat/>
    <w:pPr>
      <w:numPr>
        <w:ilvl w:val="8"/>
        <w:numId w:val="10"/>
      </w:numPr>
      <w:ind w:left="1089" w:hanging="369"/>
      <w:jc w:val="center"/>
      <w:keepLines/>
    </w:pPr>
    <w:rPr>
      <w:rFonts w:hint="default" w:ascii="Arial" w:hAnsi="Arial" w:eastAsia="宋体" w:cs="Times New Roman"/>
      <w:sz w:val="18"/>
      <w:szCs w:val="18"/>
      <w:lang w:val="en-US" w:eastAsia="zh-CN" w:bidi="ar-SA"/>
    </w:rPr>
  </w:style>
  <w:style w:type="paragraph" w:styleId="1756" w:customStyle="1">
    <w:name w:val="TOC 标题2"/>
    <w:basedOn w:val="1186"/>
    <w:next w:val="952"/>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757" w:customStyle="1">
    <w:name w:val="Title Cover"/>
    <w:basedOn w:val="952"/>
    <w:next w:val="952"/>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758"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59" w:customStyle="1">
    <w:name w:val="_Style 190"/>
    <w:uiPriority w:val="0"/>
    <w:qFormat/>
    <w:rPr>
      <w:rFonts w:hint="default" w:ascii="Times New Roman" w:hAnsi="Times New Roman" w:eastAsia="宋体" w:cs="Times New Roman"/>
      <w:sz w:val="21"/>
      <w:szCs w:val="24"/>
      <w:lang w:val="en-US" w:eastAsia="zh-CN" w:bidi="ar-SA"/>
    </w:rPr>
  </w:style>
  <w:style w:type="paragraph" w:styleId="1760" w:customStyle="1">
    <w:name w:val="目录1"/>
    <w:basedOn w:val="952"/>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761" w:customStyle="1">
    <w:name w:val="Char Char"/>
    <w:basedOn w:val="1215"/>
    <w:uiPriority w:val="0"/>
    <w:qFormat/>
    <w:pPr>
      <w:numPr>
        <w:ilvl w:val="0"/>
        <w:numId w:val="13"/>
      </w:numPr>
    </w:pPr>
    <w:rPr>
      <w:rFonts w:ascii="Tahoma" w:hAnsi="Tahoma"/>
      <w:sz w:val="24"/>
    </w:rPr>
  </w:style>
  <w:style w:type="paragraph" w:styleId="1762" w:customStyle="1">
    <w:name w:val="13-E3-表标题"/>
    <w:basedOn w:val="952"/>
    <w:uiPriority w:val="0"/>
    <w:qFormat/>
    <w:pPr>
      <w:jc w:val="center"/>
      <w:spacing w:line="360" w:lineRule="auto"/>
    </w:pPr>
    <w:rPr>
      <w:rFonts w:eastAsia="仿宋_GB2312"/>
      <w:sz w:val="24"/>
    </w:rPr>
  </w:style>
  <w:style w:type="paragraph" w:styleId="1763" w:customStyle="1">
    <w:name w:val="Char Char Char Char Char Char Char Char Char Char"/>
    <w:basedOn w:val="952"/>
    <w:uiPriority w:val="0"/>
    <w:qFormat/>
    <w:pPr>
      <w:ind w:left="495" w:hanging="495"/>
      <w:tabs>
        <w:tab w:val="left" w:pos="495" w:leader="none"/>
      </w:tabs>
    </w:pPr>
    <w:rPr>
      <w:sz w:val="24"/>
    </w:rPr>
  </w:style>
  <w:style w:type="paragraph" w:styleId="1764" w:customStyle="1">
    <w:name w:val="+标题3 Char"/>
    <w:basedOn w:val="1187"/>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765" w:customStyle="1">
    <w:name w:val="_Style 60"/>
    <w:basedOn w:val="952"/>
    <w:next w:val="952"/>
    <w:uiPriority w:val="39"/>
    <w:qFormat/>
    <w:rPr>
      <w:rFonts w:ascii="宋体" w:hAnsi="宋体"/>
    </w:rPr>
  </w:style>
  <w:style w:type="paragraph" w:styleId="1766" w:customStyle="1">
    <w:name w:val="表格项目符号 2"/>
    <w:basedOn w:val="1226"/>
    <w:uiPriority w:val="0"/>
    <w:qFormat/>
    <w:pPr>
      <w:ind w:left="623" w:hanging="374"/>
      <w:spacing w:line="300" w:lineRule="auto"/>
      <w:tabs>
        <w:tab w:val="left" w:pos="495" w:leader="none"/>
        <w:tab w:val="left" w:pos="624" w:leader="none"/>
      </w:tabs>
    </w:pPr>
  </w:style>
  <w:style w:type="paragraph" w:styleId="1767" w:customStyle="1">
    <w:name w:val="Char Char Char Char Char Char Char Char Char1 Char"/>
    <w:basedOn w:val="1215"/>
    <w:uiPriority w:val="0"/>
    <w:qFormat/>
    <w:pPr>
      <w:spacing w:line="360" w:lineRule="auto"/>
    </w:pPr>
  </w:style>
  <w:style w:type="paragraph" w:styleId="1768" w:customStyle="1">
    <w:name w:val="+列表1"/>
    <w:basedOn w:val="952"/>
    <w:uiPriority w:val="0"/>
    <w:qFormat/>
    <w:pPr>
      <w:jc w:val="center"/>
    </w:pPr>
    <w:rPr>
      <w:sz w:val="24"/>
    </w:rPr>
  </w:style>
  <w:style w:type="paragraph" w:styleId="1769" w:customStyle="1">
    <w:name w:val="Subtitle Cover"/>
    <w:basedOn w:val="952"/>
    <w:next w:val="1038"/>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770" w:customStyle="1">
    <w:name w:val="xl72"/>
    <w:basedOn w:val="9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71" w:customStyle="1">
    <w:name w:val="xl26"/>
    <w:basedOn w:val="9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72" w:customStyle="1">
    <w:name w:val="xl84"/>
    <w:basedOn w:val="95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773" w:customStyle="1">
    <w:name w:val="xl24"/>
    <w:basedOn w:val="952"/>
    <w:uiPriority w:val="0"/>
    <w:qFormat/>
    <w:pPr>
      <w:jc w:val="center"/>
      <w:spacing w:before="100" w:beforeAutospacing="1" w:after="100" w:afterAutospacing="1"/>
      <w:widowControl/>
    </w:pPr>
    <w:rPr>
      <w:rFonts w:ascii="宋体" w:hAnsi="宋体"/>
      <w:sz w:val="24"/>
    </w:rPr>
  </w:style>
  <w:style w:type="paragraph" w:styleId="1774" w:customStyle="1">
    <w:name w:val="Table Paragraph"/>
    <w:basedOn w:val="952"/>
    <w:uiPriority w:val="0"/>
    <w:qFormat/>
    <w:rPr>
      <w:rFonts w:ascii="宋体" w:hAnsi="宋体" w:cs="宋体"/>
      <w:lang w:val="zh-CN" w:bidi="zh-CN"/>
    </w:rPr>
  </w:style>
  <w:style w:type="paragraph" w:styleId="1775" w:customStyle="1">
    <w:name w:val="样式 标题 3h33rd levelHeading 3 - oldH3l3CT3章标题1Level 3 Hea..."/>
    <w:basedOn w:val="1187"/>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776" w:customStyle="1">
    <w:name w:val="Table"/>
    <w:basedOn w:val="1273"/>
    <w:uiPriority w:val="0"/>
    <w:qFormat/>
    <w:pPr>
      <w:jc w:val="left"/>
    </w:pPr>
    <w:tblPr/>
  </w:style>
  <w:style w:type="table" w:styleId="1777" w:customStyle="1">
    <w:name w:val="表格"/>
    <w:basedOn w:val="1273"/>
    <w:uiPriority w:val="0"/>
    <w:qFormat/>
    <w:pPr>
      <w:jc w:val="left"/>
    </w:pPr>
    <w:tblPr/>
  </w:style>
  <w:style w:type="table" w:styleId="1778" w:customStyle="1">
    <w:name w:val="习惯表格"/>
    <w:basedOn w:val="1195"/>
    <w:uiPriority w:val="0"/>
    <w:qFormat/>
    <w:pPr>
      <w:jc w:val="both"/>
      <w:widowControl w:val="off"/>
    </w:pPr>
    <w:tblPr/>
  </w:style>
  <w:style w:type="table" w:styleId="1779" w:customStyle="1">
    <w:name w:val="表格样式1"/>
    <w:basedOn w:val="1195"/>
    <w:uiPriority w:val="0"/>
    <w:qFormat/>
    <w:tblPr/>
  </w:style>
  <w:style w:type="character" w:styleId="1780" w:customStyle="1">
    <w:name w:val="font21"/>
    <w:uiPriority w:val="0"/>
    <w:qFormat/>
    <w:rPr>
      <w:rFonts w:hint="eastAsia" w:ascii="宋体" w:hAnsi="宋体" w:eastAsia="宋体" w:cs="宋体"/>
      <w:color w:val="000000"/>
      <w:sz w:val="21"/>
      <w:szCs w:val="21"/>
      <w:u w:val="none"/>
    </w:rPr>
  </w:style>
  <w:style w:type="paragraph" w:styleId="1781" w:customStyle="1">
    <w:name w:val="Plain Text11"/>
    <w:basedOn w:val="952"/>
    <w:uiPriority w:val="0"/>
    <w:qFormat/>
    <w:rPr>
      <w:rFonts w:ascii="宋体" w:hAnsi="Courier New" w:eastAsia="楷体_GB2312"/>
      <w:sz w:val="28"/>
      <w:szCs w:val="20"/>
    </w:rPr>
  </w:style>
  <w:style w:type="character" w:styleId="1782" w:customStyle="1">
    <w:name w:val="批注框文本 字符"/>
    <w:basedOn w:val="962"/>
    <w:link w:val="977"/>
    <w:uiPriority w:val="99"/>
    <w:semiHidden/>
    <w:qFormat/>
    <w:rPr>
      <w:sz w:val="18"/>
      <w:szCs w:val="18"/>
    </w:rPr>
  </w:style>
  <w:style w:type="character" w:styleId="1783" w:customStyle="1">
    <w:name w:val="font61"/>
    <w:basedOn w:val="962"/>
    <w:uiPriority w:val="0"/>
    <w:qFormat/>
    <w:rPr>
      <w:rFonts w:hint="default" w:ascii="Times New Roman" w:hAnsi="Times New Roman" w:cs="Times New Roman"/>
      <w:color w:val="000000"/>
      <w:sz w:val="22"/>
      <w:szCs w:val="22"/>
      <w:u w:val="none"/>
    </w:rPr>
  </w:style>
  <w:style w:type="character" w:styleId="1784" w:customStyle="1">
    <w:name w:val="font11"/>
    <w:basedOn w:val="962"/>
    <w:uiPriority w:val="0"/>
    <w:qFormat/>
    <w:rPr>
      <w:rFonts w:hint="eastAsia" w:ascii="宋体" w:hAnsi="宋体" w:eastAsia="宋体" w:cs="宋体"/>
      <w:color w:val="000000"/>
      <w:sz w:val="24"/>
      <w:szCs w:val="24"/>
      <w:u w:val="none"/>
    </w:rPr>
  </w:style>
  <w:style w:type="paragraph" w:styleId="1785" w:customStyle="1">
    <w:name w:val="p15"/>
    <w:basedOn w:val="952"/>
    <w:uiPriority w:val="0"/>
    <w:qFormat/>
    <w:pPr>
      <w:widowControl/>
    </w:pPr>
    <w:rPr>
      <w:rFonts w:ascii="宋体" w:hAnsi="宋体" w:cs="宋体"/>
      <w:sz w:val="28"/>
      <w:szCs w:val="28"/>
    </w:rPr>
  </w:style>
  <w:style w:type="character" w:styleId="1786" w:customStyle="1">
    <w:name w:val="font41"/>
    <w:basedOn w:val="962"/>
    <w:uiPriority w:val="0"/>
    <w:qFormat/>
    <w:rPr>
      <w:rFonts w:hint="eastAsia" w:ascii="宋体" w:hAnsi="宋体" w:eastAsia="宋体" w:cs="宋体"/>
      <w:b/>
      <w:bCs/>
      <w:color w:val="000000"/>
      <w:sz w:val="20"/>
      <w:szCs w:val="20"/>
      <w:u w:val="none"/>
    </w:rPr>
  </w:style>
  <w:style w:type="character" w:styleId="1787" w:customStyle="1">
    <w:name w:val="font51"/>
    <w:basedOn w:val="962"/>
    <w:uiPriority w:val="0"/>
    <w:qFormat/>
    <w:rPr>
      <w:rFonts w:hint="eastAsia" w:ascii="宋体" w:hAnsi="宋体" w:eastAsia="宋体" w:cs="宋体"/>
      <w:color w:val="000000"/>
      <w:sz w:val="20"/>
      <w:szCs w:val="20"/>
      <w:u w:val="none"/>
    </w:rPr>
  </w:style>
  <w:style w:type="paragraph" w:styleId="1788"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789" w:customStyle="1">
    <w:name w:val="纯文本111"/>
    <w:uiPriority w:val="0"/>
    <w:qFormat/>
    <w:pPr>
      <w:jc w:val="both"/>
      <w:widowControl w:val="off"/>
    </w:pPr>
    <w:rPr>
      <w:rFonts w:hint="default" w:ascii="宋体" w:hAnsi="Courier New" w:eastAsia="楷体_GB2312" w:cs="Times New Roman"/>
      <w:sz w:val="28"/>
      <w:lang w:val="en-US" w:eastAsia="en-US" w:bidi="ar-SA"/>
    </w:rPr>
  </w:style>
  <w:style w:type="character" w:styleId="1790" w:customStyle="1">
    <w:name w:val="font101"/>
    <w:basedOn w:val="962"/>
    <w:uiPriority w:val="0"/>
    <w:qFormat/>
    <w:rPr>
      <w:rFonts w:hint="eastAsia" w:ascii="宋体" w:hAnsi="宋体" w:eastAsia="宋体" w:cs="宋体"/>
      <w:color w:val="000000"/>
      <w:sz w:val="22"/>
      <w:szCs w:val="22"/>
      <w:u w:val="none"/>
    </w:rPr>
  </w:style>
  <w:style w:type="character" w:styleId="1791" w:customStyle="1">
    <w:name w:val="font81"/>
    <w:basedOn w:val="962"/>
    <w:uiPriority w:val="0"/>
    <w:qFormat/>
    <w:rPr>
      <w:rFonts w:hint="eastAsia" w:ascii="宋体" w:hAnsi="宋体" w:eastAsia="宋体" w:cs="宋体"/>
      <w:color w:val="000000"/>
      <w:sz w:val="22"/>
      <w:szCs w:val="22"/>
      <w:u w:val="none"/>
    </w:rPr>
  </w:style>
  <w:style w:type="paragraph" w:styleId="1792" w:customStyle="1">
    <w:name w:val="WPSOffice手动目录 1"/>
    <w:uiPriority w:val="0"/>
    <w:qFormat/>
    <w:rPr>
      <w:rFonts w:hint="default" w:ascii="Times New Roman" w:hAnsi="Times New Roman" w:eastAsia="宋体" w:cs="Times New Roman"/>
      <w:lang w:val="en-US" w:eastAsia="zh-CN" w:bidi="ar-SA"/>
    </w:rPr>
  </w:style>
  <w:style w:type="character" w:styleId="1793" w:customStyle="1">
    <w:name w:val="font71"/>
    <w:basedOn w:val="962"/>
    <w:uiPriority w:val="0"/>
    <w:qFormat/>
    <w:rPr>
      <w:rFonts w:hint="eastAsia" w:ascii="宋体" w:hAnsi="宋体" w:eastAsia="宋体" w:cs="宋体"/>
      <w:color w:val="000000"/>
      <w:sz w:val="20"/>
      <w:szCs w:val="20"/>
      <w:u w:val="none"/>
    </w:rPr>
  </w:style>
  <w:style w:type="paragraph" w:styleId="1794" w:customStyle="1">
    <w:name w:val="纯文本41"/>
    <w:basedOn w:val="952"/>
    <w:uiPriority w:val="0"/>
    <w:qFormat/>
    <w:rPr>
      <w:rFonts w:ascii="宋体" w:hAnsi="Courier New" w:eastAsia="楷体_GB2312"/>
      <w:sz w:val="28"/>
      <w:szCs w:val="20"/>
    </w:rPr>
  </w:style>
  <w:style w:type="paragraph" w:styleId="1795" w:customStyle="1">
    <w:name w:val="（二级）1.1"/>
    <w:basedOn w:val="952"/>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796" w:customStyle="1">
    <w:name w:val="Plain Text12"/>
    <w:basedOn w:val="952"/>
    <w:uiPriority w:val="0"/>
    <w:qFormat/>
    <w:rPr>
      <w:rFonts w:ascii="宋体" w:hAnsi="Courier New" w:eastAsia="楷体_GB2312"/>
      <w:sz w:val="28"/>
      <w:szCs w:val="20"/>
    </w:rPr>
  </w:style>
  <w:style w:type="paragraph" w:styleId="1797" w:customStyle="1">
    <w:name w:val="9小四表格正文"/>
    <w:uiPriority w:val="0"/>
    <w:qFormat/>
    <w:pPr>
      <w:jc w:val="center"/>
    </w:pPr>
    <w:rPr>
      <w:rFonts w:hint="default" w:ascii="Times New Roman" w:hAnsi="Times New Roman" w:eastAsia="仿宋_GB2312" w:cs="Times New Roman"/>
      <w:sz w:val="24"/>
      <w:szCs w:val="24"/>
    </w:rPr>
  </w:style>
  <w:style w:type="character" w:styleId="1798" w:customStyle="1">
    <w:name w:val="Char Char4"/>
    <w:uiPriority w:val="0"/>
    <w:qFormat/>
    <w:rPr>
      <w:rFonts w:eastAsia="宋体"/>
      <w:b/>
      <w:bCs/>
      <w:sz w:val="44"/>
      <w:szCs w:val="44"/>
      <w:lang w:val="en-US" w:eastAsia="zh-CN" w:bidi="ar-SA"/>
    </w:rPr>
  </w:style>
  <w:style w:type="character" w:styleId="1799" w:customStyle="1">
    <w:name w:val="font91"/>
    <w:basedOn w:val="962"/>
    <w:uiPriority w:val="0"/>
    <w:qFormat/>
    <w:rPr>
      <w:rFonts w:hint="eastAsia" w:ascii="宋体" w:hAnsi="宋体" w:eastAsia="宋体" w:cs="宋体"/>
      <w:b/>
      <w:bCs/>
      <w:color w:val="000000"/>
      <w:sz w:val="21"/>
      <w:szCs w:val="21"/>
      <w:u w:val="none"/>
    </w:rPr>
  </w:style>
  <w:style w:type="paragraph" w:styleId="1800" w:customStyle="1">
    <w:name w:val="普通正文"/>
    <w:basedOn w:val="952"/>
    <w:uiPriority w:val="0"/>
    <w:qFormat/>
    <w:pPr>
      <w:ind w:firstLine="480"/>
      <w:jc w:val="left"/>
      <w:spacing w:before="120" w:after="120" w:line="360" w:lineRule="auto"/>
    </w:pPr>
    <w:rPr>
      <w:rFonts w:ascii="Arial" w:hAnsi="Arial" w:eastAsia="宋体" w:cs="Times New Roman"/>
      <w:sz w:val="24"/>
      <w:szCs w:val="24"/>
    </w:rPr>
  </w:style>
  <w:style w:type="numbering" w:styleId="18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wmf"/><Relationship Id="rId22" Type="http://schemas.openxmlformats.org/officeDocument/2006/relationships/image" Target="media/image3.emf"/><Relationship Id="rId2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主管</cp:lastModifiedBy>
  <cp:revision>30</cp:revision>
  <dcterms:created xsi:type="dcterms:W3CDTF">2025-01-08T01:19:00Z</dcterms:created>
  <dcterms:modified xsi:type="dcterms:W3CDTF">2026-10-14T01:37:53Z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F2F308968D384B6F903C72578729D4B3_13</vt:lpwstr>
  </property>
  <property fmtid="{D5CDD505-2E9C-101B-9397-08002B2CF9AE}" pid="4" name="KSOTemplateDocerSaveRecord">
    <vt:lpwstr>eyJoZGlkIjoiNDBkYTA0MjYxMGY3Y2NjOWY3ODc3ODNmM2E1NTM1MDkiLCJ1c2VySWQiOiI2ODgxMzEwNzgifQ==</vt:lpwstr>
  </property>
</Properties>
</file>