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color w:val="auto"/>
          <w:sz w:val="21"/>
          <w:szCs w:val="21"/>
        </w:rPr>
      </w:pPr>
      <w:r>
        <w:rPr>
          <w:rFonts w:hint="eastAsia" w:ascii="宋体" w:hAnsi="宋体" w:eastAsia="宋体" w:cs="宋体"/>
          <w:b/>
          <w:color w:val="auto"/>
          <w:sz w:val="72"/>
        </w:rPr>
        <w:t xml:space="preserve">                              </w:t>
      </w:r>
      <w:r>
        <w:rPr>
          <w:rFonts w:hint="eastAsia" w:ascii="宋体" w:hAnsi="宋体" w:eastAsia="宋体" w:cs="宋体"/>
          <w:b/>
          <w:color w:val="auto"/>
          <w:sz w:val="72"/>
        </w:rPr>
        <w:tab/>
      </w:r>
      <w:r>
        <w:rPr>
          <w:rFonts w:hint="eastAsia" w:ascii="宋体" w:hAnsi="宋体" w:eastAsia="宋体" w:cs="宋体"/>
          <w:b/>
          <w:i/>
          <w:color w:val="auto"/>
          <w:sz w:val="21"/>
          <w:szCs w:val="21"/>
        </w:rPr>
        <w:t xml:space="preserve"> </w:t>
      </w:r>
      <w:r/>
    </w:p>
    <w:p>
      <w:pPr>
        <w:rPr>
          <w:rFonts w:ascii="宋体" w:hAnsi="宋体" w:eastAsia="宋体" w:cs="宋体"/>
          <w:b/>
          <w:color w:val="auto"/>
          <w:sz w:val="72"/>
        </w:rPr>
      </w:pPr>
      <w:r>
        <w:rPr>
          <w:rFonts w:ascii="宋体" w:hAnsi="宋体" w:eastAsia="宋体" w:cs="宋体"/>
          <w:b/>
          <w:color w:val="auto"/>
          <w:sz w:val="72"/>
        </w:rPr>
      </w:r>
      <w:r/>
    </w:p>
    <w:p>
      <w:pPr>
        <w:rPr>
          <w:rFonts w:ascii="宋体" w:hAnsi="宋体" w:eastAsia="宋体" w:cs="宋体"/>
          <w:b/>
          <w:color w:val="auto"/>
          <w:sz w:val="72"/>
          <w:szCs w:val="72"/>
        </w:rPr>
      </w:pPr>
      <w:r>
        <w:rPr>
          <w:rFonts w:hint="eastAsia" w:ascii="宋体" w:hAnsi="宋体" w:eastAsia="宋体" w:cs="宋体"/>
          <w:b/>
          <w:color w:val="auto"/>
          <w:sz w:val="72"/>
          <w:szCs w:val="72"/>
        </w:rPr>
        <w:t xml:space="preserve">苏  州  市  政  府  采 购</w:t>
      </w:r>
      <w:r/>
    </w:p>
    <w:p>
      <w:pPr>
        <w:jc w:val="center"/>
        <w:rPr>
          <w:rFonts w:ascii="宋体" w:hAnsi="宋体" w:eastAsia="宋体" w:cs="宋体"/>
          <w:b/>
          <w:color w:val="auto"/>
          <w:sz w:val="72"/>
          <w:szCs w:val="72"/>
        </w:rPr>
      </w:pPr>
      <w:r>
        <w:rPr>
          <w:rFonts w:hint="eastAsia" w:ascii="宋体" w:hAnsi="宋体" w:eastAsia="宋体" w:cs="宋体"/>
          <w:b/>
          <w:color w:val="auto"/>
          <w:sz w:val="72"/>
          <w:szCs w:val="72"/>
        </w:rPr>
        <w:t xml:space="preserve">招   标   文   件</w:t>
      </w:r>
      <w:r/>
    </w:p>
    <w:p>
      <w:pPr>
        <w:ind w:left="-424"/>
        <w:rPr>
          <w:rFonts w:ascii="宋体" w:hAnsi="宋体" w:eastAsia="宋体" w:cs="宋体"/>
          <w:b/>
          <w:color w:val="auto"/>
          <w:sz w:val="72"/>
        </w:rPr>
      </w:pPr>
      <w:r>
        <w:rPr>
          <w:rFonts w:ascii="宋体" w:hAnsi="宋体" w:eastAsia="宋体" w:cs="宋体"/>
          <w:b/>
          <w:color w:val="auto"/>
          <w:sz w:val="72"/>
        </w:rPr>
      </w:r>
      <w:r/>
    </w:p>
    <w:p>
      <w:pPr>
        <w:ind w:left="-140" w:firstLine="137"/>
        <w:tabs>
          <w:tab w:val="left" w:pos="6760" w:leader="none"/>
        </w:tabs>
        <w:rPr>
          <w:rFonts w:ascii="宋体" w:hAnsi="宋体" w:eastAsia="宋体" w:cs="宋体"/>
          <w:b/>
          <w:color w:val="auto"/>
          <w:sz w:val="72"/>
        </w:rPr>
      </w:pPr>
      <w:r>
        <w:rPr>
          <w:rFonts w:ascii="宋体" w:hAnsi="宋体" w:eastAsia="宋体" w:cs="宋体"/>
          <w:b/>
          <w:color w:val="auto"/>
          <w:sz w:val="72"/>
        </w:rPr>
      </w:r>
      <w:r/>
    </w:p>
    <w:p>
      <w:pPr>
        <w:ind w:left="-140" w:firstLine="137"/>
        <w:tabs>
          <w:tab w:val="left" w:pos="6760" w:leader="none"/>
        </w:tabs>
        <w:rPr>
          <w:rFonts w:ascii="宋体" w:hAnsi="宋体" w:eastAsia="宋体" w:cs="宋体"/>
          <w:b/>
          <w:color w:val="auto"/>
          <w:sz w:val="72"/>
        </w:rPr>
      </w:pPr>
      <w:r>
        <w:rPr>
          <w:rFonts w:ascii="宋体" w:hAnsi="宋体" w:eastAsia="宋体" w:cs="宋体"/>
          <w:b/>
          <w:color w:val="auto"/>
          <w:sz w:val="72"/>
        </w:rPr>
      </w:r>
      <w:r/>
    </w:p>
    <w:p>
      <w:pPr>
        <w:ind w:left="-140" w:firstLine="137"/>
        <w:tabs>
          <w:tab w:val="left" w:pos="6760" w:leader="none"/>
        </w:tabs>
        <w:rPr>
          <w:rFonts w:ascii="宋体" w:hAnsi="宋体" w:eastAsia="宋体" w:cs="宋体"/>
          <w:b/>
          <w:color w:val="auto"/>
          <w:sz w:val="72"/>
        </w:rPr>
      </w:pPr>
      <w:r>
        <w:rPr>
          <w:rFonts w:ascii="宋体" w:hAnsi="宋体" w:eastAsia="宋体" w:cs="宋体"/>
          <w:b/>
          <w:color w:val="auto"/>
          <w:sz w:val="72"/>
        </w:rPr>
      </w:r>
      <w:r/>
    </w:p>
    <w:p>
      <w:pPr>
        <w:ind w:left="-140" w:firstLine="137"/>
        <w:tabs>
          <w:tab w:val="left" w:pos="6760" w:leader="none"/>
        </w:tabs>
        <w:rPr>
          <w:rFonts w:ascii="宋体" w:hAnsi="宋体" w:eastAsia="宋体" w:cs="宋体"/>
          <w:b/>
          <w:color w:val="auto"/>
          <w:sz w:val="72"/>
        </w:rPr>
      </w:pPr>
      <w:r>
        <w:rPr>
          <w:rFonts w:ascii="宋体" w:hAnsi="宋体" w:eastAsia="宋体" w:cs="宋体"/>
          <w:b/>
          <w:color w:val="auto"/>
          <w:sz w:val="72"/>
        </w:rPr>
      </w:r>
      <w:r/>
    </w:p>
    <w:p>
      <w:pPr>
        <w:ind w:firstLine="562"/>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采购编号：</w:t>
      </w:r>
      <w:bookmarkStart w:id="68" w:name="_GoBack"/>
      <w:r/>
      <w:bookmarkEnd w:id="68"/>
      <w:r>
        <w:rPr>
          <w:rFonts w:hint="eastAsia" w:ascii="宋体" w:hAnsi="宋体" w:eastAsia="宋体" w:cs="宋体"/>
          <w:b/>
          <w:bCs/>
          <w:color w:val="auto"/>
          <w:sz w:val="28"/>
          <w:szCs w:val="28"/>
          <w:lang w:eastAsia="zh-CN"/>
        </w:rPr>
        <w:t xml:space="preserve">JSZC-320500-SZHQ-G2026-0029</w:t>
      </w:r>
      <w:r/>
    </w:p>
    <w:p>
      <w:pPr>
        <w:ind w:firstLine="562"/>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采购人：苏州市生态环境局</w:t>
      </w:r>
      <w:r/>
    </w:p>
    <w:p>
      <w:pPr>
        <w:ind w:firstLine="562"/>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采购代理机构：</w:t>
      </w:r>
      <w:bookmarkStart w:id="0" w:name="OLE_LINK1"/>
      <w:r>
        <w:rPr>
          <w:rFonts w:hint="eastAsia" w:ascii="宋体" w:hAnsi="宋体" w:eastAsia="宋体" w:cs="宋体"/>
          <w:b/>
          <w:bCs/>
          <w:color w:val="auto"/>
          <w:sz w:val="28"/>
          <w:szCs w:val="28"/>
        </w:rPr>
        <w:t xml:space="preserve">苏州海企国际工程咨询有限公司</w:t>
      </w:r>
      <w:bookmarkEnd w:id="0"/>
      <w:r/>
      <w:r/>
    </w:p>
    <w:p>
      <w:pPr>
        <w:ind w:firstLine="562"/>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项目名称：2026年苏州市水生态环境保护整体技术支撑与服务项目</w:t>
      </w:r>
      <w:r/>
    </w:p>
    <w:p>
      <w:pPr>
        <w:ind w:firstLine="562"/>
        <w:spacing w:line="360" w:lineRule="auto"/>
        <w:rPr>
          <w:rFonts w:ascii="宋体" w:hAnsi="宋体" w:eastAsia="宋体" w:cs="宋体"/>
          <w:b/>
          <w:color w:val="auto"/>
          <w:sz w:val="28"/>
          <w:szCs w:val="28"/>
        </w:rPr>
      </w:pPr>
      <w:r>
        <w:rPr>
          <w:rFonts w:hint="eastAsia" w:ascii="宋体" w:hAnsi="宋体" w:eastAsia="宋体" w:cs="宋体"/>
          <w:b/>
          <w:bCs/>
          <w:color w:val="auto"/>
          <w:sz w:val="28"/>
          <w:szCs w:val="28"/>
        </w:rPr>
        <w:t xml:space="preserve">采购类别：服务类</w:t>
      </w:r>
      <w:r/>
    </w:p>
    <w:p>
      <w:pPr>
        <w:pStyle w:val="871"/>
        <w:ind w:firstLine="0"/>
        <w:rPr>
          <w:rFonts w:hAnsi="宋体" w:cs="宋体"/>
          <w:color w:val="auto"/>
        </w:rPr>
      </w:pPr>
      <w:r>
        <w:rPr>
          <w:rFonts w:hAnsi="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jc w:val="center"/>
        <w:rPr>
          <w:rFonts w:ascii="宋体" w:hAnsi="宋体" w:eastAsia="宋体" w:cs="宋体"/>
          <w:b/>
          <w:color w:val="auto"/>
          <w:sz w:val="28"/>
          <w:szCs w:val="28"/>
        </w:rPr>
      </w:pPr>
      <w:r>
        <w:rPr>
          <w:rFonts w:hint="eastAsia" w:ascii="宋体" w:hAnsi="宋体" w:eastAsia="宋体" w:cs="宋体"/>
          <w:b/>
          <w:bCs/>
          <w:color w:val="auto"/>
          <w:sz w:val="28"/>
          <w:szCs w:val="28"/>
        </w:rPr>
        <w:t xml:space="preserve">二〇二六年</w:t>
      </w:r>
      <w:r>
        <w:rPr>
          <w:rFonts w:hint="eastAsia" w:ascii="宋体" w:hAnsi="宋体" w:eastAsia="宋体" w:cs="宋体"/>
          <w:b/>
          <w:bCs/>
          <w:color w:val="auto"/>
          <w:sz w:val="28"/>
          <w:szCs w:val="28"/>
        </w:rPr>
        <w:t xml:space="preserve">十一</w:t>
      </w:r>
      <w:r>
        <w:rPr>
          <w:rFonts w:hint="eastAsia" w:ascii="宋体" w:hAnsi="宋体" w:eastAsia="宋体" w:cs="宋体"/>
          <w:b/>
          <w:bCs/>
          <w:color w:val="auto"/>
          <w:sz w:val="28"/>
          <w:szCs w:val="28"/>
        </w:rPr>
        <w:t xml:space="preserve">月</w:t>
      </w:r>
      <w:r/>
    </w:p>
    <w:p>
      <w:pPr>
        <w:tabs>
          <w:tab w:val="left" w:pos="7730" w:leader="none"/>
        </w:tabs>
        <w:rPr>
          <w:rFonts w:ascii="宋体" w:hAnsi="宋体" w:eastAsia="宋体" w:cs="宋体"/>
          <w:color w:val="auto"/>
          <w:sz w:val="36"/>
          <w:szCs w:val="36"/>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ascii="宋体" w:hAnsi="宋体" w:eastAsia="宋体" w:cs="宋体"/>
          <w:color w:val="auto"/>
          <w:sz w:val="36"/>
          <w:szCs w:val="36"/>
        </w:rPr>
      </w:r>
      <w:r/>
    </w:p>
    <w:p>
      <w:pPr>
        <w:ind w:firstLine="3960"/>
        <w:tabs>
          <w:tab w:val="left" w:pos="7730"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前附表</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jc w:val="center"/>
          <w:trHeight w:val="472"/>
        </w:trPr>
        <w:tc>
          <w:tcPr>
            <w:tcW w:w="746"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68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W w:w="730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内容</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687" w:type="dxa"/>
            <w:vAlign w:val="center"/>
            <w:textDirection w:val="lrTb"/>
            <w:noWrap w:val="false"/>
          </w:tcPr>
          <w:p>
            <w:pPr>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项目名称</w:t>
            </w:r>
            <w:r/>
          </w:p>
        </w:tc>
        <w:tc>
          <w:tcPr>
            <w:tcW w:w="7308" w:type="dxa"/>
            <w:vAlign w:val="center"/>
            <w:textDirection w:val="lrTb"/>
            <w:noWrap w:val="false"/>
          </w:tcPr>
          <w:p>
            <w:pPr>
              <w:spacing w:line="360" w:lineRule="auto"/>
              <w:rPr>
                <w:rFonts w:ascii="宋体" w:hAnsi="宋体" w:eastAsia="宋体" w:cs="宋体"/>
                <w:color w:val="auto"/>
              </w:rPr>
            </w:pPr>
            <w:r>
              <w:rPr>
                <w:rFonts w:hint="eastAsia" w:ascii="宋体" w:hAnsi="宋体" w:eastAsia="宋体" w:cs="宋体"/>
                <w:bCs/>
                <w:color w:val="auto"/>
                <w:sz w:val="24"/>
                <w:szCs w:val="24"/>
              </w:rPr>
              <w:t xml:space="preserve">2026年苏州市水生态环境保护整体技术支撑与服务项目</w:t>
            </w:r>
            <w:r/>
          </w:p>
        </w:tc>
      </w:tr>
      <w:tr>
        <w:trPr>
          <w:jc w:val="center"/>
          <w:trHeight w:val="578"/>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687" w:type="dxa"/>
            <w:vAlign w:val="center"/>
            <w:textDirection w:val="lrTb"/>
            <w:noWrap w:val="false"/>
          </w:tcPr>
          <w:p>
            <w:pPr>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服务期限</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bCs/>
                <w:color w:val="auto"/>
                <w:sz w:val="24"/>
                <w:szCs w:val="24"/>
              </w:rPr>
              <w:t xml:space="preserve">合同签订之日起一年。</w:t>
            </w:r>
            <w:r/>
          </w:p>
        </w:tc>
      </w:tr>
      <w:tr>
        <w:trPr>
          <w:jc w:val="center"/>
          <w:trHeight w:val="405"/>
        </w:trPr>
        <w:tc>
          <w:tcPr>
            <w:tcW w:w="746" w:type="dxa"/>
            <w:vAlign w:val="center"/>
            <w:vMerge w:val="restart"/>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采购预算</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514.5万元</w:t>
            </w:r>
            <w:r/>
          </w:p>
        </w:tc>
      </w:tr>
      <w:tr>
        <w:trPr>
          <w:jc w:val="center"/>
          <w:trHeight w:val="90"/>
        </w:trPr>
        <w:tc>
          <w:tcPr>
            <w:tcW w:w="746" w:type="dxa"/>
            <w:vAlign w:val="center"/>
            <w:vMerge w:val="continue"/>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最高限价</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514.5万元</w:t>
            </w:r>
            <w:r/>
          </w:p>
        </w:tc>
      </w:tr>
      <w:tr>
        <w:trPr>
          <w:jc w:val="center"/>
          <w:trHeight w:val="1717"/>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特定资格条件、落实政府采购政策需满足的资格要求</w:t>
            </w:r>
            <w:r/>
          </w:p>
        </w:tc>
        <w:tc>
          <w:tcPr>
            <w:tcW w:w="7308" w:type="dxa"/>
            <w:vAlign w:val="center"/>
            <w:textDirection w:val="lrTb"/>
            <w:noWrap w:val="false"/>
          </w:tcPr>
          <w:p>
            <w:pPr>
              <w:jc w:val="left"/>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rPr>
              <w:t xml:space="preserve">1.特定资格条件：</w:t>
            </w:r>
            <w:r>
              <w:rPr>
                <w:rFonts w:hint="eastAsia" w:ascii="宋体" w:hAnsi="宋体" w:eastAsia="宋体" w:cs="宋体"/>
                <w:b/>
                <w:bCs/>
                <w:color w:val="auto"/>
                <w:sz w:val="24"/>
                <w:szCs w:val="24"/>
              </w:rPr>
              <w:t xml:space="preserve">无。</w:t>
            </w:r>
            <w:r/>
          </w:p>
          <w:p>
            <w:pPr>
              <w:jc w:val="left"/>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w:t>
            </w:r>
            <w:r>
              <w:rPr>
                <w:rFonts w:hint="eastAsia" w:ascii="宋体" w:hAnsi="宋体" w:eastAsia="宋体" w:cs="宋体"/>
                <w:color w:val="auto"/>
                <w:sz w:val="24"/>
                <w:szCs w:val="24"/>
              </w:rPr>
              <w:t xml:space="preserve">落实政府采购政策需满足的资格要求：</w:t>
            </w:r>
            <w:r>
              <w:rPr>
                <w:rFonts w:hint="eastAsia" w:ascii="宋体" w:hAnsi="宋体" w:eastAsia="宋体"/>
                <w:b/>
                <w:color w:val="auto"/>
                <w:sz w:val="24"/>
                <w:szCs w:val="24"/>
              </w:rPr>
              <w:t xml:space="preserve">本项目非</w:t>
            </w:r>
            <w:r>
              <w:rPr>
                <w:rFonts w:hint="eastAsia" w:ascii="宋体" w:hAnsi="宋体" w:eastAsia="宋体"/>
                <w:b/>
                <w:color w:val="auto"/>
                <w:sz w:val="24"/>
                <w:szCs w:val="24"/>
                <w:u w:val="single"/>
              </w:rPr>
              <w:t xml:space="preserve">专门面向中小企业</w:t>
            </w:r>
            <w:r>
              <w:rPr>
                <w:rFonts w:hint="eastAsia" w:ascii="宋体" w:hAnsi="宋体" w:eastAsia="宋体"/>
                <w:b/>
                <w:color w:val="auto"/>
                <w:sz w:val="24"/>
                <w:szCs w:val="24"/>
              </w:rPr>
              <w:t xml:space="preserve">，所属行业为</w:t>
            </w:r>
            <w:r>
              <w:rPr>
                <w:rFonts w:hint="eastAsia" w:ascii="宋体" w:hAnsi="宋体" w:eastAsia="宋体"/>
                <w:b/>
                <w:color w:val="auto"/>
                <w:sz w:val="24"/>
                <w:szCs w:val="24"/>
                <w:u w:val="single"/>
              </w:rPr>
              <w:t xml:space="preserve">其他未列明行业</w:t>
            </w:r>
            <w:r>
              <w:rPr>
                <w:rFonts w:hint="eastAsia" w:ascii="宋体" w:hAnsi="宋体" w:eastAsia="宋体"/>
                <w:b/>
                <w:color w:val="auto"/>
                <w:sz w:val="24"/>
                <w:szCs w:val="24"/>
              </w:rPr>
              <w:t xml:space="preserve">。</w:t>
            </w:r>
            <w:r>
              <w:rPr>
                <w:rFonts w:hint="eastAsia" w:ascii="宋体" w:hAnsi="宋体" w:eastAsia="宋体" w:cs="宋体"/>
                <w:b/>
                <w:bCs/>
                <w:color w:val="auto"/>
                <w:sz w:val="24"/>
                <w:szCs w:val="24"/>
              </w:rPr>
              <w:t xml:space="preserve"> </w:t>
            </w:r>
            <w:r/>
          </w:p>
        </w:tc>
      </w:tr>
      <w:tr>
        <w:trPr>
          <w:jc w:val="center"/>
          <w:trHeight w:val="796"/>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联合体投标</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本项目不接受联合体</w:t>
            </w:r>
            <w:r/>
          </w:p>
        </w:tc>
      </w:tr>
      <w:tr>
        <w:trPr>
          <w:jc w:val="center"/>
          <w:trHeight w:val="501"/>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现场考察</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不集中组织现场考察</w:t>
            </w:r>
            <w:r/>
          </w:p>
        </w:tc>
      </w:tr>
      <w:tr>
        <w:trPr>
          <w:jc w:val="center"/>
          <w:trHeight w:val="702"/>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投标答疑会 </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不召开</w:t>
            </w:r>
            <w:r/>
          </w:p>
        </w:tc>
      </w:tr>
      <w:tr>
        <w:trPr>
          <w:jc w:val="center"/>
          <w:trHeight w:val="529"/>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投标人提出疑问截止时间</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投标人如有疑问需要澄清，可通过公告中的联系方式及时提出，采购人或采购代理机构将予以解答，但答复内容不得涉及商业秘密。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投标文件份数</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中标单位中标后，提供2份纸质投标文件，送至招标代理机构。</w:t>
            </w:r>
            <w:r/>
          </w:p>
        </w:tc>
      </w:tr>
      <w:tr>
        <w:trPr>
          <w:jc w:val="center"/>
          <w:trHeight w:val="420"/>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投标货币</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人民币</w:t>
            </w:r>
            <w:r/>
          </w:p>
        </w:tc>
      </w:tr>
      <w:tr>
        <w:trPr>
          <w:jc w:val="center"/>
          <w:trHeight w:val="625"/>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投标保证金</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不提交，招标文件内关于投标保证金的相关规定均不适用</w:t>
            </w:r>
            <w:r>
              <w:rPr>
                <w:rFonts w:hint="eastAsia" w:ascii="宋体" w:hAnsi="宋体" w:eastAsia="宋体" w:cs="宋体"/>
                <w:b/>
                <w:bCs/>
                <w:color w:val="auto"/>
                <w:sz w:val="24"/>
                <w:szCs w:val="24"/>
              </w:rPr>
              <w:t xml:space="preserve">。</w:t>
            </w:r>
            <w:r/>
          </w:p>
        </w:tc>
      </w:tr>
      <w:tr>
        <w:trPr>
          <w:jc w:val="center"/>
          <w:trHeight w:val="1014"/>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投标文件有效期</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u w:val="single"/>
              </w:rPr>
              <w:t xml:space="preserve">120</w:t>
            </w:r>
            <w:r>
              <w:rPr>
                <w:rFonts w:hint="eastAsia" w:ascii="宋体" w:hAnsi="宋体" w:eastAsia="宋体" w:cs="宋体"/>
                <w:color w:val="auto"/>
                <w:sz w:val="24"/>
                <w:szCs w:val="24"/>
              </w:rPr>
              <w:t xml:space="preserve">日历天（从投标截止之日算起）</w:t>
            </w:r>
            <w:r/>
          </w:p>
        </w:tc>
      </w:tr>
      <w:tr>
        <w:trPr>
          <w:jc w:val="center"/>
          <w:trHeight w:val="582"/>
        </w:trPr>
        <w:tc>
          <w:tcPr>
            <w:tcW w:w="746" w:type="dxa"/>
            <w:vAlign w:val="center"/>
            <w:vMerge w:val="restart"/>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投标截止时间</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时间：2026年11 月24 日 13 时30分</w:t>
            </w:r>
            <w:r/>
          </w:p>
        </w:tc>
      </w:tr>
      <w:tr>
        <w:trPr>
          <w:jc w:val="center"/>
          <w:trHeight w:val="487"/>
        </w:trPr>
        <w:tc>
          <w:tcPr>
            <w:tcW w:w="746" w:type="dxa"/>
            <w:vAlign w:val="center"/>
            <w:vMerge w:val="continue"/>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投标地点</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地点：“苏采云”系统（网址：http://jszfcg.jsczt.cn/）</w:t>
            </w:r>
            <w:r/>
          </w:p>
        </w:tc>
      </w:tr>
      <w:tr>
        <w:trPr>
          <w:jc w:val="center"/>
          <w:trHeight w:val="57"/>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开标时间和地点</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时间：2026年11 月 24日 13 时30分</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地点：“苏采云”系统（网址：http://jszfcg.jsczt.cn/）</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综合评分法</w:t>
            </w:r>
            <w:r/>
          </w:p>
        </w:tc>
      </w:tr>
      <w:tr>
        <w:trPr>
          <w:jc w:val="center"/>
          <w:trHeight w:val="844"/>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定标办法</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采购人授权评标委员会按照采购文件要求确定中标供应商。</w:t>
            </w:r>
            <w:r/>
          </w:p>
        </w:tc>
      </w:tr>
      <w:tr>
        <w:trPr>
          <w:jc w:val="center"/>
          <w:trHeight w:val="657"/>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履约保证金</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不提交</w:t>
            </w:r>
            <w:r/>
          </w:p>
        </w:tc>
      </w:tr>
      <w:tr>
        <w:trPr>
          <w:jc w:val="center"/>
          <w:trHeight w:val="627"/>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签订合同</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中标通知书发出之日起30日内</w:t>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代理服务费及专家评审费</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1.代理服务费收费标准：</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依据《关于进一步规范政府采购活动相关费用管理的通知》（苏财规〔2026〕1号）相关规定，本项目收取招标代理服务费的要求如下：</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1.1支付主体：本项目招标代理服务费由中标（成交）供应商支付。</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1.2支付原因：结合本项目实际情况，采购预算中已包含该项代理服务费，投标人报价应当包含代理服务费，但无需单独列明。</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1.3收取方式：中标（成交）供应商在领取中标（成交）通知书前，须向采购代理机构一次性付清招标代理服务费。</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1.4收费标准：本项目招标代理服务费参照“苏州市级政府采购代理服务收费公告信息表第一批（苏财购告【2016】31号）”规定的收费标准，以项目预算为基数，采用“比例差额定率累进法计算”，具体如下：</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（1）预算金额100万元以下部分，费率为该部分预算金额的1.5%；</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（2）预算金额100万元（含）－500万元部分，费率为该部分预算金额的1.1%。</w:t>
            </w:r>
            <w:r/>
          </w:p>
          <w:p>
            <w:pPr>
              <w:spacing w:line="360" w:lineRule="auto"/>
              <w:rPr>
                <w:color w:val="auto"/>
              </w:rPr>
            </w:pPr>
            <w:r>
              <w:rPr>
                <w:rFonts w:hint="eastAsia" w:ascii="宋体" w:hAnsi="宋体" w:eastAsia="宋体" w:cs="宋体"/>
                <w:color w:val="auto"/>
                <w:sz w:val="24"/>
                <w:szCs w:val="24"/>
              </w:rPr>
              <w:t xml:space="preserve">（3）预算金额500万元（含）-1000万元部分，费率为该部分预算金额的0.8%</w:t>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W w:w="1687"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监督电话</w:t>
            </w:r>
            <w:r/>
          </w:p>
        </w:tc>
        <w:tc>
          <w:tcPr>
            <w:tcW w:w="7308"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苏州市政府采购监督电话：0512-68616651</w:t>
            </w:r>
            <w:r/>
          </w:p>
        </w:tc>
      </w:tr>
    </w:tbl>
    <w:p>
      <w:pPr>
        <w:rPr>
          <w:rFonts w:ascii="宋体" w:hAnsi="宋体" w:eastAsia="宋体" w:cs="宋体"/>
          <w:b/>
          <w:color w:val="auto"/>
          <w:sz w:val="36"/>
          <w:szCs w:val="36"/>
        </w:rPr>
      </w:pPr>
      <w:r>
        <w:rPr>
          <w:rFonts w:ascii="宋体" w:hAnsi="宋体" w:eastAsia="宋体" w:cs="宋体"/>
          <w:b/>
          <w:color w:val="auto"/>
          <w:sz w:val="36"/>
          <w:szCs w:val="36"/>
        </w:rPr>
      </w:r>
      <w:r/>
    </w:p>
    <w:p>
      <w:pPr>
        <w:jc w:val="center"/>
        <w:rPr>
          <w:rFonts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rPr>
          <w:rFonts w:ascii="宋体" w:hAnsi="宋体" w:eastAsia="宋体" w:cs="宋体"/>
          <w:b/>
          <w:color w:val="auto"/>
          <w:sz w:val="36"/>
          <w:szCs w:val="36"/>
        </w:rPr>
      </w:pPr>
      <w:r>
        <w:rPr>
          <w:rFonts w:ascii="宋体" w:hAnsi="宋体" w:eastAsia="宋体" w:cs="宋体"/>
          <w:b/>
          <w:color w:val="auto"/>
          <w:sz w:val="36"/>
          <w:szCs w:val="36"/>
        </w:rPr>
      </w:r>
      <w:r/>
    </w:p>
    <w:p>
      <w:pPr>
        <w:jc w:val="center"/>
        <w:rPr>
          <w:rFonts w:ascii="宋体" w:hAnsi="宋体" w:eastAsia="宋体" w:cs="宋体"/>
          <w:b/>
          <w:color w:val="auto"/>
          <w:sz w:val="36"/>
          <w:szCs w:val="36"/>
        </w:rPr>
      </w:pPr>
      <w:r>
        <w:rPr>
          <w:rFonts w:ascii="宋体" w:hAnsi="宋体" w:eastAsia="宋体" w:cs="宋体"/>
          <w:b/>
          <w:color w:val="auto"/>
          <w:sz w:val="36"/>
          <w:szCs w:val="36"/>
        </w:rPr>
      </w:r>
      <w:r/>
    </w:p>
    <w:p>
      <w:pPr>
        <w:jc w:val="center"/>
        <w:rPr>
          <w:rFonts w:ascii="宋体" w:hAnsi="宋体" w:eastAsia="宋体" w:cs="宋体"/>
          <w:b/>
          <w:color w:val="auto"/>
          <w:sz w:val="36"/>
          <w:szCs w:val="36"/>
        </w:rPr>
      </w:pPr>
      <w:r>
        <w:rPr>
          <w:rFonts w:ascii="宋体" w:hAnsi="宋体" w:eastAsia="宋体" w:cs="宋体"/>
          <w:b/>
          <w:color w:val="auto"/>
          <w:sz w:val="36"/>
          <w:szCs w:val="36"/>
        </w:rPr>
      </w:r>
      <w:r/>
    </w:p>
    <w:p>
      <w:pPr>
        <w:jc w:val="center"/>
        <w:rPr>
          <w:rFonts w:ascii="宋体" w:hAnsi="宋体" w:eastAsia="宋体" w:cs="宋体"/>
          <w:b/>
          <w:color w:val="auto"/>
          <w:sz w:val="36"/>
          <w:szCs w:val="36"/>
        </w:rPr>
      </w:pPr>
      <w:r>
        <w:rPr>
          <w:rFonts w:ascii="宋体" w:hAnsi="宋体" w:eastAsia="宋体" w:cs="宋体"/>
          <w:b/>
          <w:color w:val="auto"/>
          <w:sz w:val="36"/>
          <w:szCs w:val="36"/>
        </w:rPr>
      </w:r>
      <w:r/>
    </w:p>
    <w:p>
      <w:pPr>
        <w:jc w:val="center"/>
        <w:rPr>
          <w:rFonts w:ascii="宋体" w:hAnsi="宋体" w:eastAsia="宋体" w:cs="宋体"/>
          <w:b/>
          <w:color w:val="auto"/>
          <w:sz w:val="36"/>
          <w:szCs w:val="36"/>
        </w:rPr>
      </w:pPr>
      <w:r>
        <w:rPr>
          <w:rFonts w:hint="eastAsia" w:ascii="宋体" w:hAnsi="宋体" w:eastAsia="宋体" w:cs="宋体"/>
          <w:b/>
          <w:color w:val="auto"/>
          <w:sz w:val="36"/>
          <w:szCs w:val="36"/>
        </w:rPr>
        <w:t xml:space="preserve">目  录</w:t>
      </w:r>
      <w:r/>
    </w:p>
    <w:p>
      <w:pPr>
        <w:jc w:val="center"/>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rPr>
      </w:pPr>
      <w:r>
        <w:rPr>
          <w:rFonts w:ascii="宋体" w:hAnsi="宋体" w:eastAsia="宋体" w:cs="宋体"/>
          <w:color w:val="auto"/>
          <w:sz w:val="24"/>
          <w:szCs w:val="24"/>
        </w:rPr>
      </w:r>
      <w:r/>
    </w:p>
    <w:p>
      <w:pPr>
        <w:pStyle w:val="887"/>
        <w:spacing w:line="480" w:lineRule="auto"/>
        <w:tabs>
          <w:tab w:val="right" w:pos="9604" w:leader="dot"/>
        </w:tabs>
        <w:rPr>
          <w:rFonts w:ascii="宋体" w:hAnsi="宋体" w:eastAsia="宋体" w:cs="宋体"/>
          <w:b/>
          <w:color w:val="auto"/>
          <w:sz w:val="28"/>
          <w:szCs w:val="28"/>
        </w:rPr>
      </w:pPr>
      <w:r>
        <w:rPr>
          <w:rFonts w:hint="eastAsia" w:ascii="宋体" w:hAnsi="宋体" w:eastAsia="宋体" w:cs="宋体"/>
          <w:b/>
          <w:color w:val="auto"/>
          <w:sz w:val="28"/>
          <w:szCs w:val="28"/>
        </w:rPr>
        <w:fldChar w:fldCharType="begin"/>
      </w:r>
      <w:r>
        <w:rPr>
          <w:rFonts w:hint="eastAsia" w:ascii="宋体" w:hAnsi="宋体" w:eastAsia="宋体" w:cs="宋体"/>
          <w:b/>
          <w:color w:val="auto"/>
          <w:sz w:val="28"/>
          <w:szCs w:val="28"/>
        </w:rPr>
        <w:instrText xml:space="preserve"> TOC  \* MERGEFORMAT </w:instrText>
      </w:r>
      <w:r>
        <w:rPr>
          <w:rFonts w:hint="eastAsia" w:ascii="宋体" w:hAnsi="宋体" w:eastAsia="宋体" w:cs="宋体"/>
          <w:b/>
          <w:color w:val="auto"/>
          <w:sz w:val="28"/>
          <w:szCs w:val="28"/>
        </w:rPr>
        <w:fldChar w:fldCharType="separate"/>
      </w:r>
      <w:r>
        <w:rPr>
          <w:rFonts w:hint="eastAsia" w:ascii="宋体" w:hAnsi="宋体" w:eastAsia="宋体" w:cs="宋体"/>
          <w:b/>
          <w:color w:val="auto"/>
          <w:sz w:val="28"/>
          <w:szCs w:val="28"/>
        </w:rPr>
        <w:t xml:space="preserve">第一章 招标公告</w:t>
      </w:r>
      <w:r>
        <w:rPr>
          <w:rFonts w:hint="eastAsia" w:ascii="宋体" w:hAnsi="宋体" w:eastAsia="宋体" w:cs="宋体"/>
          <w:b/>
          <w:color w:val="auto"/>
          <w:sz w:val="28"/>
          <w:szCs w:val="28"/>
        </w:rPr>
        <w:tab/>
      </w:r>
      <w:r>
        <w:rPr>
          <w:rFonts w:hint="eastAsia" w:ascii="宋体" w:hAnsi="宋体" w:eastAsia="宋体" w:cs="宋体"/>
          <w:b/>
          <w:color w:val="auto"/>
          <w:sz w:val="28"/>
          <w:szCs w:val="28"/>
        </w:rPr>
        <w:fldChar w:fldCharType="begin"/>
      </w:r>
      <w:r>
        <w:rPr>
          <w:rFonts w:hint="eastAsia" w:ascii="宋体" w:hAnsi="宋体" w:eastAsia="宋体" w:cs="宋体"/>
          <w:b/>
          <w:color w:val="auto"/>
          <w:sz w:val="28"/>
          <w:szCs w:val="28"/>
        </w:rPr>
        <w:instrText xml:space="preserve"> PAGEREF _Toc160701720 \h </w:instrText>
      </w:r>
      <w:r>
        <w:rPr>
          <w:rFonts w:hint="eastAsia" w:ascii="宋体" w:hAnsi="宋体" w:eastAsia="宋体" w:cs="宋体"/>
          <w:b/>
          <w:color w:val="auto"/>
          <w:sz w:val="28"/>
          <w:szCs w:val="28"/>
        </w:rPr>
        <w:fldChar w:fldCharType="separate"/>
      </w:r>
      <w:r>
        <w:rPr>
          <w:rFonts w:hint="eastAsia" w:ascii="宋体" w:hAnsi="宋体" w:eastAsia="宋体" w:cs="宋体"/>
          <w:b/>
          <w:color w:val="auto"/>
          <w:sz w:val="28"/>
          <w:szCs w:val="28"/>
        </w:rPr>
        <w:t xml:space="preserve">4</w:t>
      </w:r>
      <w:r>
        <w:rPr>
          <w:rFonts w:hint="eastAsia" w:ascii="宋体" w:hAnsi="宋体" w:eastAsia="宋体" w:cs="宋体"/>
          <w:b/>
          <w:color w:val="auto"/>
          <w:sz w:val="28"/>
          <w:szCs w:val="28"/>
        </w:rPr>
        <w:fldChar w:fldCharType="end"/>
      </w:r>
      <w:r/>
    </w:p>
    <w:p>
      <w:pPr>
        <w:pStyle w:val="887"/>
        <w:spacing w:line="480" w:lineRule="auto"/>
        <w:tabs>
          <w:tab w:val="right" w:pos="9604" w:leader="dot"/>
        </w:tabs>
        <w:rPr>
          <w:rFonts w:ascii="宋体" w:hAnsi="宋体" w:eastAsia="宋体" w:cs="宋体"/>
          <w:b/>
          <w:color w:val="auto"/>
          <w:sz w:val="28"/>
          <w:szCs w:val="28"/>
        </w:rPr>
      </w:pPr>
      <w:r>
        <w:rPr>
          <w:rFonts w:hint="eastAsia" w:ascii="宋体" w:hAnsi="宋体" w:eastAsia="宋体" w:cs="宋体"/>
          <w:b/>
          <w:color w:val="auto"/>
          <w:sz w:val="28"/>
          <w:szCs w:val="28"/>
        </w:rPr>
        <w:t xml:space="preserve">第二章 投标人须知</w:t>
      </w:r>
      <w:r>
        <w:rPr>
          <w:rFonts w:hint="eastAsia" w:ascii="宋体" w:hAnsi="宋体" w:eastAsia="宋体" w:cs="宋体"/>
          <w:b/>
          <w:color w:val="auto"/>
          <w:sz w:val="28"/>
          <w:szCs w:val="28"/>
        </w:rPr>
        <w:tab/>
      </w:r>
      <w:r>
        <w:rPr>
          <w:rFonts w:hint="eastAsia" w:ascii="宋体" w:hAnsi="宋体" w:eastAsia="宋体" w:cs="宋体"/>
          <w:b/>
          <w:color w:val="auto"/>
          <w:sz w:val="28"/>
          <w:szCs w:val="28"/>
        </w:rPr>
        <w:fldChar w:fldCharType="begin"/>
      </w:r>
      <w:r>
        <w:rPr>
          <w:rFonts w:hint="eastAsia" w:ascii="宋体" w:hAnsi="宋体" w:eastAsia="宋体" w:cs="宋体"/>
          <w:b/>
          <w:color w:val="auto"/>
          <w:sz w:val="28"/>
          <w:szCs w:val="28"/>
        </w:rPr>
        <w:instrText xml:space="preserve"> PAGEREF _Toc160701721 \h </w:instrText>
      </w:r>
      <w:r>
        <w:rPr>
          <w:rFonts w:hint="eastAsia" w:ascii="宋体" w:hAnsi="宋体" w:eastAsia="宋体" w:cs="宋体"/>
          <w:b/>
          <w:color w:val="auto"/>
          <w:sz w:val="28"/>
          <w:szCs w:val="28"/>
        </w:rPr>
        <w:fldChar w:fldCharType="separate"/>
      </w:r>
      <w:r>
        <w:rPr>
          <w:rFonts w:hint="eastAsia" w:ascii="宋体" w:hAnsi="宋体" w:eastAsia="宋体" w:cs="宋体"/>
          <w:b/>
          <w:color w:val="auto"/>
          <w:sz w:val="28"/>
          <w:szCs w:val="28"/>
        </w:rPr>
        <w:t xml:space="preserve">9</w:t>
      </w:r>
      <w:r>
        <w:rPr>
          <w:rFonts w:hint="eastAsia" w:ascii="宋体" w:hAnsi="宋体" w:eastAsia="宋体" w:cs="宋体"/>
          <w:b/>
          <w:color w:val="auto"/>
          <w:sz w:val="28"/>
          <w:szCs w:val="28"/>
        </w:rPr>
        <w:fldChar w:fldCharType="end"/>
      </w:r>
      <w:r/>
    </w:p>
    <w:p>
      <w:pPr>
        <w:pStyle w:val="887"/>
        <w:spacing w:line="480" w:lineRule="auto"/>
        <w:tabs>
          <w:tab w:val="right" w:pos="9604" w:leader="dot"/>
        </w:tabs>
        <w:rPr>
          <w:rFonts w:ascii="宋体" w:hAnsi="宋体" w:eastAsia="宋体" w:cs="宋体"/>
          <w:b/>
          <w:color w:val="auto"/>
          <w:sz w:val="28"/>
          <w:szCs w:val="28"/>
        </w:rPr>
      </w:pPr>
      <w:r>
        <w:rPr>
          <w:rFonts w:hint="eastAsia" w:ascii="宋体" w:hAnsi="宋体" w:eastAsia="宋体" w:cs="宋体"/>
          <w:b/>
          <w:color w:val="auto"/>
          <w:sz w:val="28"/>
          <w:szCs w:val="28"/>
        </w:rPr>
        <w:t xml:space="preserve">第三章 投标文件格式</w:t>
      </w:r>
      <w:r>
        <w:rPr>
          <w:rFonts w:hint="eastAsia" w:ascii="宋体" w:hAnsi="宋体" w:eastAsia="宋体" w:cs="宋体"/>
          <w:b/>
          <w:color w:val="auto"/>
          <w:sz w:val="28"/>
          <w:szCs w:val="28"/>
        </w:rPr>
        <w:tab/>
      </w:r>
      <w:r>
        <w:rPr>
          <w:rFonts w:hint="eastAsia" w:ascii="宋体" w:hAnsi="宋体" w:eastAsia="宋体" w:cs="宋体"/>
          <w:b/>
          <w:color w:val="auto"/>
          <w:sz w:val="28"/>
          <w:szCs w:val="28"/>
        </w:rPr>
        <w:t xml:space="preserve">25</w:t>
      </w:r>
      <w:r/>
    </w:p>
    <w:p>
      <w:pPr>
        <w:pStyle w:val="887"/>
        <w:spacing w:line="480" w:lineRule="auto"/>
        <w:tabs>
          <w:tab w:val="right" w:pos="9604" w:leader="dot"/>
        </w:tabs>
        <w:rPr>
          <w:rFonts w:ascii="宋体" w:hAnsi="宋体" w:eastAsia="宋体" w:cs="宋体"/>
          <w:b/>
          <w:color w:val="auto"/>
          <w:sz w:val="28"/>
          <w:szCs w:val="28"/>
        </w:rPr>
      </w:pPr>
      <w:r>
        <w:rPr>
          <w:rFonts w:hint="eastAsia" w:ascii="宋体" w:hAnsi="宋体" w:eastAsia="宋体" w:cs="宋体"/>
          <w:b/>
          <w:color w:val="auto"/>
          <w:sz w:val="28"/>
          <w:szCs w:val="28"/>
        </w:rPr>
        <w:t xml:space="preserve">第四章 采购内容</w:t>
      </w:r>
      <w:r>
        <w:rPr>
          <w:rFonts w:hint="eastAsia" w:ascii="宋体" w:hAnsi="宋体" w:eastAsia="宋体" w:cs="宋体"/>
          <w:b/>
          <w:color w:val="auto"/>
          <w:sz w:val="28"/>
          <w:szCs w:val="28"/>
        </w:rPr>
        <w:tab/>
      </w:r>
      <w:r>
        <w:rPr>
          <w:rFonts w:hint="eastAsia" w:ascii="宋体" w:hAnsi="宋体" w:eastAsia="宋体" w:cs="宋体"/>
          <w:b/>
          <w:color w:val="auto"/>
          <w:sz w:val="28"/>
          <w:szCs w:val="28"/>
        </w:rPr>
        <w:t xml:space="preserve">42</w:t>
      </w:r>
      <w:r/>
    </w:p>
    <w:p>
      <w:pPr>
        <w:pStyle w:val="887"/>
        <w:spacing w:line="480" w:lineRule="auto"/>
        <w:tabs>
          <w:tab w:val="right" w:pos="9604" w:leader="dot"/>
        </w:tabs>
        <w:rPr>
          <w:rFonts w:ascii="宋体" w:hAnsi="宋体" w:eastAsia="宋体" w:cs="宋体"/>
          <w:b/>
          <w:color w:val="auto"/>
          <w:sz w:val="28"/>
          <w:szCs w:val="28"/>
        </w:rPr>
      </w:pPr>
      <w:r>
        <w:rPr>
          <w:rFonts w:hint="eastAsia" w:ascii="宋体" w:hAnsi="宋体" w:eastAsia="宋体" w:cs="宋体"/>
          <w:b/>
          <w:color w:val="auto"/>
          <w:sz w:val="28"/>
          <w:szCs w:val="28"/>
        </w:rPr>
        <w:t xml:space="preserve">第五章 合同主要条款</w:t>
      </w:r>
      <w:r>
        <w:rPr>
          <w:rFonts w:hint="eastAsia" w:ascii="宋体" w:hAnsi="宋体" w:eastAsia="宋体" w:cs="宋体"/>
          <w:b/>
          <w:color w:val="auto"/>
          <w:sz w:val="28"/>
          <w:szCs w:val="28"/>
        </w:rPr>
        <w:tab/>
      </w:r>
      <w:r>
        <w:rPr>
          <w:rFonts w:hint="eastAsia" w:ascii="宋体" w:hAnsi="宋体" w:eastAsia="宋体" w:cs="宋体"/>
          <w:b/>
          <w:color w:val="auto"/>
          <w:sz w:val="28"/>
          <w:szCs w:val="28"/>
        </w:rPr>
        <w:t xml:space="preserve">48</w:t>
      </w:r>
      <w:r/>
    </w:p>
    <w:p>
      <w:pPr>
        <w:pStyle w:val="887"/>
        <w:spacing w:line="480" w:lineRule="auto"/>
        <w:tabs>
          <w:tab w:val="right" w:pos="9604" w:leader="dot"/>
        </w:tabs>
        <w:rPr>
          <w:rFonts w:ascii="宋体" w:hAnsi="宋体" w:eastAsia="宋体" w:cs="宋体"/>
          <w:b/>
          <w:color w:val="auto"/>
          <w:sz w:val="28"/>
          <w:szCs w:val="28"/>
        </w:rPr>
      </w:pPr>
      <w:r>
        <w:rPr>
          <w:rFonts w:hint="eastAsia" w:ascii="宋体" w:hAnsi="宋体" w:eastAsia="宋体" w:cs="宋体"/>
          <w:b/>
          <w:color w:val="auto"/>
          <w:sz w:val="28"/>
          <w:szCs w:val="28"/>
        </w:rPr>
        <w:t xml:space="preserve">第六章 评标办法及标准</w:t>
      </w:r>
      <w:r>
        <w:rPr>
          <w:rFonts w:hint="eastAsia" w:ascii="宋体" w:hAnsi="宋体" w:eastAsia="宋体" w:cs="宋体"/>
          <w:b/>
          <w:color w:val="auto"/>
          <w:sz w:val="28"/>
          <w:szCs w:val="28"/>
        </w:rPr>
        <w:tab/>
      </w:r>
      <w:r>
        <w:rPr>
          <w:rFonts w:hint="eastAsia" w:ascii="宋体" w:hAnsi="宋体" w:eastAsia="宋体" w:cs="宋体"/>
          <w:b/>
          <w:color w:val="auto"/>
          <w:sz w:val="28"/>
          <w:szCs w:val="28"/>
        </w:rPr>
        <w:t xml:space="preserve">59</w:t>
      </w:r>
      <w:r/>
    </w:p>
    <w:p>
      <w:pPr>
        <w:jc w:val="center"/>
        <w:spacing w:line="480" w:lineRule="auto"/>
        <w:rPr>
          <w:rFonts w:ascii="宋体" w:hAnsi="宋体" w:eastAsia="宋体" w:cs="宋体"/>
          <w:b/>
          <w:color w:val="auto"/>
          <w:sz w:val="24"/>
          <w:szCs w:val="24"/>
        </w:rPr>
      </w:pPr>
      <w:r>
        <w:rPr>
          <w:rFonts w:hint="eastAsia" w:ascii="宋体" w:hAnsi="宋体" w:eastAsia="宋体" w:cs="宋体"/>
          <w:b/>
          <w:color w:val="auto"/>
          <w:sz w:val="28"/>
          <w:szCs w:val="28"/>
        </w:rPr>
        <w:fldChar w:fldCharType="end"/>
      </w:r>
      <w:r/>
    </w:p>
    <w:p>
      <w:pPr>
        <w:jc w:val="center"/>
        <w:rPr>
          <w:rFonts w:ascii="宋体" w:hAnsi="宋体" w:eastAsia="宋体" w:cs="宋体"/>
          <w:color w:val="auto"/>
          <w:sz w:val="24"/>
          <w:szCs w:val="24"/>
        </w:rPr>
      </w:pPr>
      <w:r>
        <w:rPr>
          <w:rFonts w:ascii="宋体" w:hAnsi="宋体" w:eastAsia="宋体" w:cs="宋体"/>
          <w:color w:val="auto"/>
          <w:sz w:val="24"/>
          <w:szCs w:val="24"/>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rPr>
          <w:rFonts w:ascii="宋体" w:hAnsi="宋体" w:eastAsia="宋体" w:cs="宋体"/>
          <w:color w:val="auto"/>
        </w:rPr>
      </w:pPr>
      <w:r>
        <w:rPr>
          <w:rFonts w:hint="eastAsia" w:ascii="宋体" w:hAnsi="宋体" w:eastAsia="宋体" w:cs="宋体"/>
          <w:color w:val="auto"/>
        </w:rPr>
        <w:br w:type="page" w:clear="all"/>
      </w:r>
      <w:bookmarkStart w:id="1" w:name="_Toc388026583"/>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51"/>
        <w:jc w:val="center"/>
        <w:rPr>
          <w:rFonts w:ascii="宋体" w:hAnsi="宋体" w:eastAsia="宋体" w:cs="宋体"/>
          <w:color w:val="auto"/>
        </w:rPr>
      </w:pPr>
      <w:r/>
      <w:bookmarkStart w:id="2" w:name="_Toc494471870"/>
      <w:r/>
      <w:bookmarkStart w:id="3" w:name="_Toc160701720"/>
      <w:r>
        <w:rPr>
          <w:rFonts w:hint="eastAsia" w:ascii="宋体" w:hAnsi="宋体" w:eastAsia="宋体" w:cs="宋体"/>
          <w:color w:val="auto"/>
        </w:rPr>
        <w:t xml:space="preserve">第一章 </w:t>
      </w:r>
      <w:bookmarkEnd w:id="1"/>
      <w:r/>
      <w:bookmarkEnd w:id="2"/>
      <w:r>
        <w:rPr>
          <w:rFonts w:hint="eastAsia" w:ascii="宋体" w:hAnsi="宋体" w:eastAsia="宋体" w:cs="宋体"/>
          <w:color w:val="auto"/>
        </w:rPr>
        <w:t xml:space="preserve">招标公告</w:t>
      </w:r>
      <w:bookmarkEnd w:id="3"/>
      <w:r/>
      <w:r/>
    </w:p>
    <w:p>
      <w:pPr>
        <w:jc w:val="center"/>
        <w:spacing w:line="360" w:lineRule="auto"/>
        <w:rPr>
          <w:rFonts w:ascii="宋体" w:hAnsi="宋体" w:eastAsia="宋体" w:cs="宋体"/>
          <w:color w:val="auto"/>
          <w:szCs w:val="24"/>
          <w:u w:val="single"/>
        </w:rPr>
      </w:pPr>
      <w:r>
        <w:rPr>
          <w:rFonts w:hint="eastAsia" w:ascii="宋体" w:hAnsi="宋体" w:eastAsia="宋体" w:cs="宋体"/>
          <w:color w:val="auto"/>
        </w:rPr>
        <w:br w:type="page" w:clear="all"/>
      </w:r>
      <w:r>
        <w:rPr>
          <w:rFonts w:hint="eastAsia" w:ascii="宋体" w:hAnsi="宋体" w:eastAsia="宋体" w:cs="宋体"/>
          <w:b/>
          <w:color w:val="auto"/>
          <w:sz w:val="30"/>
          <w:szCs w:val="30"/>
        </w:rPr>
        <w:t xml:space="preserve">招标公告</w:t>
      </w:r>
      <w:r/>
    </w:p>
    <w:p>
      <w:pPr>
        <w:ind w:firstLine="480"/>
        <w:spacing w:line="360" w:lineRule="auto"/>
        <w:rPr>
          <w:rFonts w:ascii="宋体" w:hAnsi="宋体" w:eastAsia="宋体" w:cs="宋体"/>
          <w:color w:val="auto"/>
          <w:sz w:val="24"/>
          <w:szCs w:val="24"/>
        </w:rPr>
        <w:pBdr>
          <w:top w:val="single" w:color="auto" w:sz="4" w:space="1"/>
          <w:left w:val="single" w:color="auto" w:sz="4" w:space="4"/>
          <w:bottom w:val="single" w:color="auto" w:sz="4" w:space="1"/>
          <w:right w:val="single" w:color="auto" w:sz="4" w:space="4"/>
        </w:pBdr>
      </w:pPr>
      <w:r/>
      <w:bookmarkStart w:id="4" w:name="OLE_LINK16"/>
      <w:r/>
      <w:bookmarkStart w:id="5" w:name="OLE_LINK37"/>
      <w:r>
        <w:rPr>
          <w:rFonts w:hint="eastAsia" w:ascii="宋体" w:hAnsi="宋体" w:eastAsia="宋体" w:cs="宋体"/>
          <w:color w:val="auto"/>
          <w:sz w:val="24"/>
          <w:szCs w:val="24"/>
        </w:rPr>
        <w:t xml:space="preserve">项目概况</w:t>
      </w:r>
      <w:r/>
    </w:p>
    <w:p>
      <w:pPr>
        <w:ind w:firstLine="480"/>
        <w:spacing w:line="360" w:lineRule="auto"/>
        <w:rPr>
          <w:rFonts w:ascii="宋体" w:hAnsi="宋体" w:eastAsia="宋体" w:cs="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u w:val="single"/>
        </w:rPr>
        <w:t xml:space="preserve">2026年苏州市水生态环境保护整体技术支撑与服务项目</w:t>
      </w:r>
      <w:r>
        <w:rPr>
          <w:rFonts w:hint="eastAsia" w:ascii="宋体" w:hAnsi="宋体" w:eastAsia="宋体" w:cs="宋体"/>
          <w:color w:val="auto"/>
          <w:sz w:val="24"/>
          <w:szCs w:val="24"/>
        </w:rPr>
        <w:t xml:space="preserve">招标项目的潜在投标人应在</w:t>
      </w:r>
      <w:r>
        <w:rPr>
          <w:rFonts w:hint="eastAsia" w:ascii="宋体" w:hAnsi="宋体" w:eastAsia="宋体" w:cs="宋体"/>
          <w:color w:val="auto"/>
          <w:sz w:val="24"/>
          <w:szCs w:val="24"/>
          <w:u w:val="single"/>
        </w:rPr>
        <w:t xml:space="preserve">“苏采云”系统</w:t>
      </w:r>
      <w:r>
        <w:rPr>
          <w:rFonts w:hint="eastAsia" w:ascii="宋体" w:hAnsi="宋体" w:eastAsia="宋体" w:cs="宋体"/>
          <w:color w:val="auto"/>
          <w:sz w:val="24"/>
          <w:szCs w:val="24"/>
        </w:rPr>
        <w:t xml:space="preserve">获取招标文件，并于</w:t>
      </w:r>
      <w:r>
        <w:rPr>
          <w:rFonts w:hint="eastAsia" w:ascii="宋体" w:hAnsi="宋体" w:eastAsia="宋体" w:cs="宋体"/>
          <w:color w:val="auto"/>
          <w:sz w:val="24"/>
          <w:szCs w:val="24"/>
          <w:u w:val="single"/>
        </w:rPr>
        <w:t xml:space="preserve">2026-11 -24  13:30</w:t>
      </w:r>
      <w:r>
        <w:rPr>
          <w:rFonts w:hint="eastAsia" w:ascii="宋体" w:hAnsi="宋体" w:eastAsia="宋体" w:cs="宋体"/>
          <w:color w:val="auto"/>
          <w:sz w:val="24"/>
          <w:szCs w:val="24"/>
        </w:rPr>
        <w:t xml:space="preserve">（北京时间）前递交投标文件。</w:t>
      </w:r>
      <w:r/>
    </w:p>
    <w:p>
      <w:pPr>
        <w:pStyle w:val="1138"/>
        <w:ind w:firstLine="482"/>
        <w:spacing w:line="360" w:lineRule="auto"/>
        <w:tabs>
          <w:tab w:val="left" w:pos="808"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一、项目基本情况</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采购编号：</w:t>
      </w:r>
      <w:r>
        <w:rPr>
          <w:rFonts w:hint="eastAsia" w:ascii="宋体" w:hAnsi="宋体" w:eastAsia="宋体" w:cs="宋体"/>
          <w:color w:val="auto"/>
          <w:sz w:val="24"/>
          <w:szCs w:val="24"/>
          <w:lang w:eastAsia="zh-CN"/>
        </w:rPr>
        <w:t xml:space="preserve">JSZC-320500-SZHQ-G2026-0029</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项目名称：2026年苏州市水生态环境保护整体技术支撑与服务项目</w:t>
      </w:r>
      <w:r/>
    </w:p>
    <w:p>
      <w:pPr>
        <w:ind w:firstLine="480"/>
        <w:spacing w:line="360" w:lineRule="auto"/>
        <w:rPr>
          <w:rFonts w:ascii="宋体" w:hAnsi="宋体" w:eastAsia="宋体" w:cs="宋体"/>
          <w:bCs/>
          <w:color w:val="auto"/>
          <w:sz w:val="24"/>
          <w:szCs w:val="24"/>
        </w:rPr>
      </w:pPr>
      <w:r>
        <w:rPr>
          <w:rFonts w:hint="eastAsia" w:ascii="宋体" w:hAnsi="宋体" w:eastAsia="宋体" w:cs="宋体"/>
          <w:color w:val="auto"/>
          <w:sz w:val="24"/>
          <w:szCs w:val="24"/>
        </w:rPr>
        <w:t xml:space="preserve">预算金额：人民币伍佰壹拾肆万伍仟元整（￥5145000.00）</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最高限价：</w:t>
      </w:r>
      <w:r>
        <w:rPr>
          <w:rFonts w:hint="eastAsia" w:ascii="宋体" w:hAnsi="宋体" w:eastAsia="宋体" w:cs="宋体"/>
          <w:color w:val="auto"/>
          <w:sz w:val="24"/>
          <w:szCs w:val="24"/>
        </w:rPr>
        <w:t xml:space="preserve">人民币伍佰壹拾肆万伍仟元整（￥5145000.00），分项最高限价详见分项报价明细表。</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采购需求：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服务内容：统筹考虑国家“十五五”新形势新要求和苏州市水生态环境质量改善需求，组建我市水生态环境保护专家支撑团队，重点开展</w:t>
      </w:r>
      <w:r>
        <w:rPr>
          <w:rFonts w:eastAsiaTheme="minorEastAsia"/>
          <w:color w:val="auto"/>
          <w:sz w:val="24"/>
          <w:szCs w:val="24"/>
        </w:rPr>
        <w:t xml:space="preserve">城市区域水污染物平衡核算</w:t>
      </w:r>
      <w:r>
        <w:rPr>
          <w:rFonts w:hint="eastAsia" w:ascii="宋体" w:hAnsi="宋体" w:eastAsia="宋体" w:cs="宋体"/>
          <w:color w:val="auto"/>
          <w:sz w:val="24"/>
          <w:szCs w:val="24"/>
        </w:rPr>
        <w:t xml:space="preserve">、</w:t>
      </w:r>
      <w:r>
        <w:rPr>
          <w:rFonts w:eastAsiaTheme="minorEastAsia"/>
          <w:color w:val="auto"/>
          <w:sz w:val="24"/>
          <w:szCs w:val="24"/>
        </w:rPr>
        <w:t xml:space="preserve">集中式饮用水水源地环境状况评估</w:t>
      </w:r>
      <w:r>
        <w:rPr>
          <w:rFonts w:hint="eastAsia" w:ascii="宋体" w:hAnsi="宋体" w:eastAsia="宋体" w:cs="宋体"/>
          <w:color w:val="auto"/>
          <w:sz w:val="24"/>
          <w:szCs w:val="24"/>
        </w:rPr>
        <w:t xml:space="preserve">、重点湖泊卫星遥感反演、</w:t>
      </w:r>
      <w:r>
        <w:rPr>
          <w:rFonts w:eastAsiaTheme="minorEastAsia"/>
          <w:color w:val="auto"/>
          <w:sz w:val="24"/>
          <w:szCs w:val="24"/>
        </w:rPr>
        <w:t xml:space="preserve">淀山湖-元荡</w:t>
      </w:r>
      <w:bookmarkStart w:id="6" w:name="OLE_LINK7"/>
      <w:r/>
      <w:bookmarkStart w:id="7" w:name="OLE_LINK3"/>
      <w:r>
        <w:rPr>
          <w:rFonts w:hint="eastAsia" w:eastAsiaTheme="minorEastAsia"/>
          <w:color w:val="auto"/>
          <w:sz w:val="24"/>
          <w:szCs w:val="24"/>
        </w:rPr>
        <w:t xml:space="preserve">水生态环境调查评估</w:t>
      </w:r>
      <w:bookmarkEnd w:id="6"/>
      <w:r/>
      <w:bookmarkEnd w:id="7"/>
      <w:r>
        <w:rPr>
          <w:rFonts w:hint="eastAsia" w:ascii="宋体" w:hAnsi="宋体" w:eastAsia="宋体" w:cs="宋体"/>
          <w:color w:val="auto"/>
          <w:sz w:val="24"/>
          <w:szCs w:val="24"/>
        </w:rPr>
        <w:t xml:space="preserve">、</w:t>
      </w:r>
      <w:r>
        <w:rPr>
          <w:rFonts w:eastAsiaTheme="minorEastAsia"/>
          <w:color w:val="auto"/>
          <w:sz w:val="24"/>
          <w:szCs w:val="24"/>
        </w:rPr>
        <w:t xml:space="preserve">阳澄湖水生态环境调查评估</w:t>
      </w:r>
      <w:r>
        <w:rPr>
          <w:rFonts w:hint="eastAsia" w:ascii="宋体" w:hAnsi="宋体" w:eastAsia="宋体" w:cs="宋体"/>
          <w:color w:val="auto"/>
          <w:sz w:val="24"/>
          <w:szCs w:val="24"/>
        </w:rPr>
        <w:t xml:space="preserve">、</w:t>
      </w:r>
      <w:r>
        <w:rPr>
          <w:rFonts w:eastAsiaTheme="minorEastAsia"/>
          <w:color w:val="auto"/>
          <w:sz w:val="24"/>
          <w:szCs w:val="24"/>
        </w:rPr>
        <w:t xml:space="preserve">重要河湖</w:t>
      </w:r>
      <w:r>
        <w:rPr>
          <w:rFonts w:hint="eastAsia" w:eastAsiaTheme="minorEastAsia"/>
          <w:color w:val="auto"/>
          <w:sz w:val="24"/>
          <w:szCs w:val="24"/>
        </w:rPr>
        <w:t xml:space="preserve">水生态环境调查评估</w:t>
      </w:r>
      <w:r>
        <w:rPr>
          <w:rFonts w:hint="eastAsia" w:ascii="宋体" w:hAnsi="宋体" w:eastAsia="宋体" w:cs="宋体"/>
          <w:color w:val="auto"/>
          <w:sz w:val="24"/>
          <w:szCs w:val="24"/>
        </w:rPr>
        <w:t xml:space="preserve">、</w:t>
      </w:r>
      <w:r>
        <w:rPr>
          <w:rFonts w:eastAsiaTheme="minorEastAsia"/>
          <w:color w:val="auto"/>
          <w:sz w:val="24"/>
          <w:szCs w:val="24"/>
        </w:rPr>
        <w:t xml:space="preserve">“十五五”新增国省考断面核心汇水区划定及溯源调查</w:t>
      </w:r>
      <w:r>
        <w:rPr>
          <w:rFonts w:hint="eastAsia" w:eastAsiaTheme="minorEastAsia"/>
          <w:color w:val="auto"/>
          <w:sz w:val="24"/>
          <w:szCs w:val="24"/>
        </w:rPr>
        <w:t xml:space="preserve">、</w:t>
      </w:r>
      <w:r>
        <w:rPr>
          <w:rFonts w:eastAsiaTheme="minorEastAsia"/>
          <w:color w:val="auto"/>
          <w:sz w:val="24"/>
          <w:szCs w:val="24"/>
        </w:rPr>
        <w:t xml:space="preserve">水污染源管理体系建设</w:t>
      </w:r>
      <w:r>
        <w:rPr>
          <w:rFonts w:hint="eastAsia" w:ascii="宋体" w:hAnsi="宋体" w:eastAsia="宋体" w:cs="宋体"/>
          <w:color w:val="auto"/>
          <w:sz w:val="24"/>
          <w:szCs w:val="24"/>
        </w:rPr>
        <w:t xml:space="preserve">等工作，形成相应技术成果。详细内容见本招标文件内采购需求。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合同履行期限：合同签订之日起一年。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本项目不接受联合体投标。</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二、申请人的资格要求：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1.1.具有独立承担民事责任的能力；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1.2.具有良好的商业信誉和健全的财务会计制度；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1.3.具有履行合同所必需的设备和专业技术能力；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1.4.具有依法缴纳税收和社会保障资金的良好记录；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1.5.参加政府采购活动前三年内，在经营活动中没有重大违法记录；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1.6.法律、行政法规规定的其他条件；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1.8.单位负责人为同一人或者存在直接控股、管理关系的不同供应商（包含法定代表人为同一个人的两个及两个以上法人，母公司、全资子公司及其控股公司），不得参加同一合同项下的政府采购活动。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2.落实政府采购政策需满足的资格要求：</w:t>
      </w:r>
      <w:r>
        <w:rPr>
          <w:rFonts w:hint="eastAsia" w:ascii="宋体" w:hAnsi="宋体" w:eastAsia="宋体"/>
          <w:b/>
          <w:color w:val="auto"/>
          <w:sz w:val="24"/>
          <w:szCs w:val="24"/>
        </w:rPr>
        <w:t xml:space="preserve">本项目非专门面向中小企业，所属行业为</w:t>
      </w:r>
      <w:r>
        <w:rPr>
          <w:rFonts w:hint="eastAsia" w:ascii="宋体" w:hAnsi="宋体" w:eastAsia="宋体"/>
          <w:b/>
          <w:color w:val="auto"/>
          <w:sz w:val="24"/>
          <w:szCs w:val="24"/>
          <w:u w:val="single"/>
        </w:rPr>
        <w:t xml:space="preserve">其他未列明行业</w:t>
      </w:r>
      <w:r>
        <w:rPr>
          <w:rFonts w:hint="eastAsia" w:ascii="宋体" w:hAnsi="宋体" w:eastAsia="宋体"/>
          <w:b/>
          <w:color w:val="auto"/>
          <w:sz w:val="24"/>
          <w:szCs w:val="24"/>
        </w:rPr>
        <w:t xml:space="preserve">。</w:t>
      </w:r>
      <w:r>
        <w:rPr>
          <w:rFonts w:hint="eastAsia" w:ascii="宋体" w:hAnsi="宋体" w:eastAsia="宋体" w:cs="宋体"/>
          <w:color w:val="auto"/>
          <w:sz w:val="24"/>
          <w:szCs w:val="24"/>
        </w:rPr>
        <w:t xml:space="preserve"> </w:t>
      </w:r>
      <w:r/>
    </w:p>
    <w:p>
      <w:pPr>
        <w:ind w:firstLine="480"/>
        <w:spacing w:line="360" w:lineRule="auto"/>
        <w:tabs>
          <w:tab w:val="left" w:pos="0" w:leader="none"/>
        </w:tabs>
        <w:rPr>
          <w:rFonts w:ascii="宋体" w:hAnsi="宋体" w:eastAsia="宋体" w:cs="宋体"/>
          <w:b/>
          <w:bCs/>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szCs w:val="24"/>
        </w:rPr>
        <w:t xml:space="preserve">本项目的特定资格要求：</w:t>
      </w:r>
      <w:r>
        <w:rPr>
          <w:rFonts w:hint="eastAsia" w:ascii="宋体" w:hAnsi="宋体" w:eastAsia="宋体" w:cs="宋体"/>
          <w:b/>
          <w:bCs/>
          <w:color w:val="auto"/>
          <w:sz w:val="24"/>
          <w:szCs w:val="24"/>
        </w:rPr>
        <w:t xml:space="preserve">无。</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三、获取招标文件</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时间：自招标文件公告发布之日起5个工作日</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地点：“苏采云”系统（网址：http://jszfcg.jsczt.cn/）</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方式：线上获取，详见其他补充事项</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售价：0.00元</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四、提交投标文件截止时间、开标时间和地点</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时间：2026-11-24  13:30（北京时间）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地点：“苏采云”系统（网址：</w:t>
      </w:r>
      <w:r>
        <w:rPr>
          <w:color w:val="auto"/>
        </w:rPr>
        <w:fldChar w:fldCharType="begin"/>
      </w:r>
      <w:r>
        <w:rPr>
          <w:color w:val="auto"/>
        </w:rPr>
        <w:instrText xml:space="preserve"> HYPERLINK "http://jszfcg.jsczt.cn/）" </w:instrText>
      </w:r>
      <w:r>
        <w:rPr>
          <w:color w:val="auto"/>
        </w:rPr>
        <w:fldChar w:fldCharType="separate"/>
      </w:r>
      <w:r>
        <w:rPr>
          <w:rStyle w:val="911"/>
          <w:rFonts w:hint="eastAsia" w:ascii="宋体" w:hAnsi="宋体" w:eastAsia="宋体" w:cs="宋体"/>
          <w:color w:val="auto"/>
          <w:sz w:val="24"/>
          <w:szCs w:val="24"/>
        </w:rPr>
        <w:t xml:space="preserve">http://jszfcg.jsczt.cn/）</w:t>
      </w:r>
      <w:r>
        <w:rPr>
          <w:rStyle w:val="911"/>
          <w:rFonts w:hint="eastAsia" w:ascii="宋体" w:hAnsi="宋体" w:eastAsia="宋体" w:cs="宋体"/>
          <w:color w:val="auto"/>
          <w:sz w:val="24"/>
          <w:szCs w:val="24"/>
        </w:rPr>
        <w:fldChar w:fldCharType="end"/>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五、公告期限</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bookmarkEnd w:id="4"/>
      <w:r/>
      <w:bookmarkEnd w:id="5"/>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六、其他补充事项：</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1.线上获取方式：</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（1）CA证书办理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rPr>
        <w:t xml:space="preserve">苏州现场办理地址：苏州市高新区邓尉路105号狮山科技馆1楼服务大厅，咨询电话：0512-65737699。</w:t>
      </w:r>
      <w:r/>
    </w:p>
    <w:p>
      <w:pPr>
        <w:ind w:firstLine="480"/>
        <w:jc w:val="left"/>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（2）参与采购活动</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考虑到熟悉“苏采云”系统、办理CA证书都需要一定的时间，请提早准备以免耽误招标采购活动。</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（3）电子投标准备</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4"/>
          <w:szCs w:val="24"/>
        </w:rPr>
        <w:t xml:space="preserve">（具体详见《苏采云系统供应商操作手册》，网址链接https://czju.suzhou.gov.cn/zfcg/html/content/20231220161910031.shtml）</w:t>
      </w:r>
      <w:r>
        <w:rPr>
          <w:rFonts w:hint="eastAsia" w:ascii="宋体" w:hAnsi="宋体" w:eastAsia="宋体" w:cs="宋体"/>
          <w:color w:val="auto"/>
          <w:sz w:val="24"/>
          <w:szCs w:val="24"/>
        </w:rPr>
        <w:t xml:space="preserve">。</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在系统操作过程中如有疑问，请按以下方式联系：</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注册咨询：13914088964；</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CA技术咨询电话：400-608-6099；</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签章使用问题：025-83633811、025-83633812、15380932027、15371015030；</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系统使用指导与咨询：联系电话：13914088964；QQ：3048755361、1315179389、895706745。</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本项目采用电子招投标形式，请供应商按照《苏采云系统供应商操作手册》进行制作、上传电子投标文件。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8.政府采购监督电话：0512-68616651。</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9.本次采购的有关信息将在苏州市政府采购网、江苏政府采购网、中国政府采购网上发布，敬请留意！</w:t>
      </w:r>
      <w:r/>
    </w:p>
    <w:p>
      <w:pPr>
        <w:ind w:firstLine="480"/>
        <w:jc w:val="left"/>
        <w:spacing w:line="360" w:lineRule="auto"/>
        <w:widowControl/>
        <w:rPr>
          <w:rFonts w:hint="eastAsia"/>
          <w:highlight w:val="none"/>
        </w:rPr>
        <w:outlineLvl w:val="0"/>
      </w:pPr>
      <w:r>
        <w:rPr>
          <w:rFonts w:hint="eastAsia" w:hAnsi="宋体" w:cs="宋体"/>
          <w:color w:val="auto"/>
          <w:sz w:val="24"/>
          <w:szCs w:val="24"/>
          <w:lang w:val="en-US" w:eastAsia="zh-CN"/>
        </w:rPr>
        <w:t xml:space="preserve">10.</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七、对本次招标提出的询问，请按以下方式联系。</w:t>
      </w:r>
      <w:r/>
    </w:p>
    <w:p>
      <w:pPr>
        <w:ind w:firstLine="480"/>
        <w:spacing w:line="360" w:lineRule="auto"/>
        <w:rPr>
          <w:rFonts w:ascii="宋体" w:hAnsi="宋体" w:eastAsia="宋体" w:cs="宋体"/>
          <w:color w:val="auto"/>
          <w:sz w:val="24"/>
          <w:szCs w:val="24"/>
        </w:rPr>
      </w:pPr>
      <w:r/>
      <w:bookmarkStart w:id="8" w:name="_Toc494471871"/>
      <w:r/>
      <w:bookmarkStart w:id="9" w:name="_Toc388026584"/>
      <w:r>
        <w:rPr>
          <w:rFonts w:hint="eastAsia" w:ascii="宋体" w:hAnsi="宋体" w:eastAsia="宋体" w:cs="宋体"/>
          <w:color w:val="auto"/>
          <w:sz w:val="24"/>
          <w:szCs w:val="24"/>
        </w:rPr>
        <w:t xml:space="preserve">1.采购人信息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名称：苏州市生态环境局</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地址：苏州市虎丘区竹园路6号</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联系方式：</w:t>
      </w:r>
      <w:r>
        <w:rPr>
          <w:rFonts w:ascii="宋体" w:hAnsi="宋体" w:eastAsia="宋体" w:cs="宋体"/>
          <w:color w:val="auto"/>
          <w:sz w:val="24"/>
          <w:szCs w:val="24"/>
        </w:rPr>
        <w:t xml:space="preserve">0512-65216031</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联系人：柳奇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2.采购代理机构信息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名称：苏州海企国际工程咨询有限公司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地址：苏州市高新区灵岩街6号9楼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联系方式：0512-68087208</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3.项目联系方式 </w:t>
      </w:r>
      <w:r/>
    </w:p>
    <w:p>
      <w:pPr>
        <w:ind w:firstLine="480"/>
        <w:spacing w:line="360" w:lineRule="auto"/>
        <w:tabs>
          <w:tab w:val="left" w:pos="463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项目联系人：王雨、张茂松、赵猛</w:t>
      </w:r>
      <w:r>
        <w:rPr>
          <w:rFonts w:hint="eastAsia" w:ascii="宋体" w:hAnsi="宋体" w:eastAsia="宋体" w:cs="宋体"/>
          <w:color w:val="auto"/>
          <w:sz w:val="24"/>
          <w:szCs w:val="24"/>
        </w:rPr>
        <w:tab/>
      </w:r>
      <w:r/>
    </w:p>
    <w:p>
      <w:pPr>
        <w:ind w:firstLine="480"/>
        <w:rPr>
          <w:rFonts w:ascii="宋体" w:hAnsi="宋体" w:eastAsia="宋体" w:cs="宋体"/>
          <w:color w:val="auto"/>
        </w:rPr>
      </w:pPr>
      <w:r>
        <w:rPr>
          <w:rFonts w:hint="eastAsia" w:ascii="宋体" w:hAnsi="宋体" w:eastAsia="宋体" w:cs="宋体"/>
          <w:color w:val="auto"/>
          <w:sz w:val="24"/>
          <w:szCs w:val="24"/>
        </w:rPr>
        <w:t xml:space="preserve">电   话：0512-68087208</w:t>
      </w:r>
      <w:r/>
    </w:p>
    <w:p>
      <w:pPr>
        <w:pStyle w:val="851"/>
        <w:jc w:val="center"/>
        <w:spacing w:line="560" w:lineRule="exact"/>
        <w:rPr>
          <w:rFonts w:ascii="宋体" w:hAnsi="宋体" w:eastAsia="宋体" w:cs="宋体"/>
          <w:color w:val="auto"/>
        </w:rPr>
      </w:pPr>
      <w:r/>
      <w:bookmarkStart w:id="10" w:name="_Toc160701721"/>
      <w:r>
        <w:rPr>
          <w:rFonts w:hint="eastAsia" w:ascii="宋体" w:hAnsi="宋体" w:eastAsia="宋体" w:cs="宋体"/>
          <w:color w:val="auto"/>
        </w:rPr>
        <w:br w:type="page" w:clear="all"/>
      </w:r>
      <w:r/>
    </w:p>
    <w:p>
      <w:pPr>
        <w:pStyle w:val="851"/>
        <w:jc w:val="center"/>
        <w:spacing w:line="560" w:lineRule="exact"/>
        <w:rPr>
          <w:rFonts w:ascii="宋体" w:hAnsi="宋体" w:eastAsia="宋体" w:cs="宋体"/>
          <w:color w:val="auto"/>
        </w:rPr>
      </w:pPr>
      <w:r>
        <w:rPr>
          <w:rFonts w:ascii="宋体" w:hAnsi="宋体" w:eastAsia="宋体" w:cs="宋体"/>
          <w:color w:val="auto"/>
        </w:rPr>
      </w:r>
      <w:r/>
    </w:p>
    <w:p>
      <w:pPr>
        <w:pStyle w:val="851"/>
        <w:jc w:val="center"/>
        <w:spacing w:line="560" w:lineRule="exact"/>
        <w:rPr>
          <w:rFonts w:ascii="宋体" w:hAnsi="宋体" w:eastAsia="宋体" w:cs="宋体"/>
          <w:color w:val="auto"/>
        </w:rPr>
      </w:pPr>
      <w:r>
        <w:rPr>
          <w:rFonts w:ascii="宋体" w:hAnsi="宋体" w:eastAsia="宋体" w:cs="宋体"/>
          <w:color w:val="auto"/>
        </w:rPr>
      </w:r>
      <w:r/>
    </w:p>
    <w:p>
      <w:pPr>
        <w:pStyle w:val="851"/>
        <w:jc w:val="center"/>
        <w:spacing w:line="560" w:lineRule="exact"/>
        <w:rPr>
          <w:rFonts w:ascii="宋体" w:hAnsi="宋体" w:eastAsia="宋体" w:cs="宋体"/>
          <w:color w:val="auto"/>
        </w:rPr>
      </w:pPr>
      <w:r>
        <w:rPr>
          <w:rFonts w:ascii="宋体" w:hAnsi="宋体" w:eastAsia="宋体" w:cs="宋体"/>
          <w:color w:val="auto"/>
        </w:rPr>
      </w:r>
      <w:r/>
    </w:p>
    <w:p>
      <w:pPr>
        <w:pStyle w:val="851"/>
        <w:jc w:val="center"/>
        <w:spacing w:line="560" w:lineRule="exact"/>
        <w:rPr>
          <w:rFonts w:ascii="宋体" w:hAnsi="宋体" w:eastAsia="宋体" w:cs="宋体"/>
          <w:color w:val="auto"/>
        </w:rPr>
      </w:pPr>
      <w:r>
        <w:rPr>
          <w:rFonts w:hint="eastAsia" w:ascii="宋体" w:hAnsi="宋体" w:eastAsia="宋体" w:cs="宋体"/>
          <w:color w:val="auto"/>
        </w:rPr>
        <w:t xml:space="preserve">第二章 投标人须知</w:t>
      </w:r>
      <w:bookmarkEnd w:id="8"/>
      <w:r/>
      <w:bookmarkEnd w:id="9"/>
      <w:r/>
      <w:bookmarkEnd w:id="10"/>
      <w:r/>
      <w:r/>
    </w:p>
    <w:p>
      <w:pPr>
        <w:ind w:firstLine="520"/>
        <w:spacing w:line="360" w:lineRule="auto"/>
        <w:rPr>
          <w:rFonts w:ascii="宋体" w:hAnsi="宋体" w:eastAsia="宋体" w:cs="宋体"/>
          <w:b/>
          <w:color w:val="auto"/>
          <w:sz w:val="24"/>
          <w:szCs w:val="24"/>
        </w:rPr>
      </w:pPr>
      <w:r>
        <w:rPr>
          <w:rFonts w:hint="eastAsia" w:ascii="宋体" w:hAnsi="宋体" w:eastAsia="宋体" w:cs="宋体"/>
          <w:color w:val="auto"/>
        </w:rPr>
        <w:br w:type="page" w:clear="all"/>
      </w:r>
      <w:r>
        <w:rPr>
          <w:rFonts w:hint="eastAsia" w:ascii="宋体" w:hAnsi="宋体" w:eastAsia="宋体" w:cs="宋体"/>
          <w:b/>
          <w:color w:val="auto"/>
          <w:sz w:val="24"/>
          <w:szCs w:val="24"/>
        </w:rPr>
        <w:t xml:space="preserve">一、说明和释义</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 说明</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1.1本招标文件仅适用于</w:t>
      </w:r>
      <w:r>
        <w:rPr>
          <w:rFonts w:hint="eastAsia" w:ascii="宋体" w:hAnsi="宋体" w:eastAsia="宋体" w:cs="宋体"/>
          <w:bCs/>
          <w:color w:val="auto"/>
          <w:szCs w:val="24"/>
        </w:rPr>
        <w:t xml:space="preserve">苏州海企国际工程咨询有限公司</w:t>
      </w:r>
      <w:r>
        <w:rPr>
          <w:rFonts w:hint="eastAsia" w:ascii="宋体" w:hAnsi="宋体" w:eastAsia="宋体" w:cs="宋体"/>
          <w:color w:val="auto"/>
          <w:szCs w:val="24"/>
        </w:rPr>
        <w:t xml:space="preserve">组织的招标活动。</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1.2本次招标活动及因本次招标产生的合同受中国法律制约和保护。</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1.3本招标文件的解释权属于</w:t>
      </w:r>
      <w:r>
        <w:rPr>
          <w:rFonts w:hint="eastAsia" w:ascii="宋体" w:hAnsi="宋体" w:eastAsia="宋体" w:cs="宋体"/>
          <w:bCs/>
          <w:color w:val="auto"/>
          <w:szCs w:val="24"/>
        </w:rPr>
        <w:t xml:space="preserve">苏州海企国际工程咨询有限公司</w:t>
      </w:r>
      <w:r>
        <w:rPr>
          <w:rFonts w:hint="eastAsia" w:ascii="宋体" w:hAnsi="宋体" w:eastAsia="宋体" w:cs="宋体"/>
          <w:color w:val="auto"/>
          <w:szCs w:val="24"/>
        </w:rPr>
        <w:t xml:space="preserve">。</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 词语释义</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2.1采购人：指依法进行政府采购的国家机关、事业单位、团体组织。</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2.2 供应商：指向采购人提供货物、工程或服务的法人、其他组织或者自然人。</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2.3投标人：指参加政府采购货物服务投标活动的供应商。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2.5招标采购单位：采购人及采购代理机构的统称。</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2.6评标委员会： 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2.7响应：投标人根据采购人或采购代理机构发布的招标文件，编制投标文件并按规定投标的行为。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2.8知识产权：指专利权、商标权、著作权等无形财产专有权的统称。</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2.9天：日历日。</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2.10服务地点：合同中明确约定的乙方履行服务的最终地点。</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2.11不可抗力：不能预见、不能避免并且不能克服的客观情况。</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2.12 </w:t>
      </w:r>
      <w:r>
        <w:rPr>
          <w:rFonts w:hint="eastAsia" w:ascii="宋体" w:hAnsi="宋体" w:eastAsia="宋体" w:cs="宋体"/>
          <w:b/>
          <w:bCs/>
          <w:i/>
          <w:iCs/>
          <w:color w:val="auto"/>
          <w:sz w:val="24"/>
          <w:szCs w:val="24"/>
          <w:u w:val="single"/>
        </w:rPr>
        <w:t xml:space="preserve">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2.13书面形式：指书面文字、合同书、信件和传真等可以有形地表现所载内容的形式。</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二、 投标人</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 合格投标人的基本条件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3.1符合《中华人民共和国政府采购法》第二十二条第一款之规定；</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4.合格投标人的特定条件、落实政府采购政策需满足的资格要求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详见招标公告</w:t>
      </w:r>
      <w:r/>
    </w:p>
    <w:p>
      <w:pPr>
        <w:ind w:firstLine="482"/>
        <w:spacing w:line="360" w:lineRule="auto"/>
        <w:rPr>
          <w:rFonts w:ascii="宋体" w:hAnsi="宋体" w:eastAsia="宋体" w:cs="宋体"/>
          <w:color w:val="auto"/>
          <w:sz w:val="24"/>
          <w:szCs w:val="24"/>
        </w:rPr>
      </w:pPr>
      <w:r>
        <w:rPr>
          <w:rFonts w:hint="eastAsia" w:ascii="宋体" w:hAnsi="宋体" w:eastAsia="宋体" w:cs="宋体"/>
          <w:b/>
          <w:color w:val="auto"/>
          <w:sz w:val="24"/>
          <w:szCs w:val="24"/>
        </w:rPr>
        <w:t xml:space="preserve">5.</w:t>
      </w:r>
      <w:r>
        <w:rPr>
          <w:rFonts w:hint="eastAsia" w:ascii="宋体" w:hAnsi="宋体" w:eastAsia="宋体" w:cs="宋体"/>
          <w:color w:val="auto"/>
          <w:sz w:val="24"/>
          <w:szCs w:val="24"/>
        </w:rPr>
        <w:t xml:space="preserve">投标人必须进入苏采云系统进行网上报名，否则不能参加本次招标活动。</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6. 投标人代表</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6.1指全权代表投标人参加投标活动并签署投标文件的人，如果投标人代表不是法人代表，须持有《法人代表授权委托书》（详见统一格式）。</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7. 联合投标（本项目不接受联合体投标）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7.1联合体各方中至少应当有一方符合本招标文件规定的投标人资格条件的特定条件。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7.3联合体各成员之间签订的联合体协议书应与投标文件一起递交。</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7.5联合体各方应当共同与采购人签订合同，就采购合同约定的事项对采购人承担连带责任。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7.6 除非另有规定或说明，本文中“投标人”一词亦指联合体各成员。</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8. 投标费用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8.1投标人应自行承担所有准备及参加投标的相关费用。不论投标结果如何，采购人和采购代理机构在任何情况下均无义务也无责任承担这些费用。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三、 招标文件说明</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9. 招标文件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10.现场考察（如涉及）</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10.1投标人应按</w:t>
      </w:r>
      <w:r>
        <w:rPr>
          <w:rFonts w:hint="eastAsia" w:ascii="宋体" w:hAnsi="宋体" w:eastAsia="宋体" w:cs="宋体"/>
          <w:bCs/>
          <w:color w:val="auto"/>
          <w:sz w:val="24"/>
          <w:szCs w:val="24"/>
        </w:rPr>
        <w:t xml:space="preserve">招标文件中所述时间</w:t>
      </w:r>
      <w:r>
        <w:rPr>
          <w:rFonts w:hint="eastAsia" w:ascii="宋体" w:hAnsi="宋体" w:eastAsia="宋体" w:cs="宋体"/>
          <w:color w:val="auto"/>
          <w:sz w:val="24"/>
          <w:szCs w:val="24"/>
        </w:rPr>
        <w:t xml:space="preserve">对有关现场和周围环境进行考察，以获取编制投标文件和签署合同所需的信息。考察现场所发生的费用由投标人自己承担。</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10.2招标采购单位向投标人提供的有关现场的资料和数据，是招标采购单位现有的并认为能使投标人可利用的资料。招标采购单位对投标人由此而做出的推论、理解和结论概不负责。</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480"/>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11.招标文件的澄清和修改</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11.1</w:t>
      </w:r>
      <w:r>
        <w:rPr>
          <w:rFonts w:hint="eastAsia" w:ascii="宋体" w:hAnsi="宋体" w:eastAsia="宋体" w:cs="宋体"/>
          <w:color w:val="auto"/>
          <w:sz w:val="24"/>
          <w:szCs w:val="24"/>
        </w:rPr>
        <w:t xml:space="preserve">投标人如有疑问需要澄清，可通过公告中的联系方式及时提出，采购人或采购代理机构将予以解答，但答复内容不得涉及商业秘密。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b/>
          <w:color w:val="auto"/>
          <w:sz w:val="24"/>
          <w:szCs w:val="24"/>
        </w:rPr>
      </w:pPr>
      <w:r>
        <w:rPr>
          <w:rFonts w:hint="eastAsia" w:ascii="宋体" w:hAnsi="宋体" w:eastAsia="宋体" w:cs="宋体"/>
          <w:bCs/>
          <w:color w:val="auto"/>
          <w:sz w:val="24"/>
          <w:szCs w:val="24"/>
        </w:rPr>
        <w:t xml:space="preserve">11.2迟于前附表规定时间的询问或提交的疑问</w:t>
      </w:r>
      <w:r>
        <w:rPr>
          <w:rFonts w:hint="eastAsia" w:ascii="宋体" w:hAnsi="宋体" w:eastAsia="宋体" w:cs="宋体"/>
          <w:color w:val="auto"/>
          <w:sz w:val="24"/>
          <w:szCs w:val="24"/>
        </w:rPr>
        <w:t xml:space="preserve">提出的</w:t>
      </w:r>
      <w:r>
        <w:rPr>
          <w:rFonts w:hint="eastAsia" w:ascii="宋体" w:hAnsi="宋体" w:eastAsia="宋体" w:cs="宋体"/>
          <w:bCs/>
          <w:color w:val="auto"/>
          <w:sz w:val="24"/>
          <w:szCs w:val="24"/>
        </w:rPr>
        <w:t xml:space="preserve">，采购人和采购代理机构有权拒绝回答，也不承担由此带来的对投标人投标结果的影响。</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11.3在投标截止时间15日前，招标采购单位无论出于自己的考虑，还是出于对投标人提问的澄清，均可对已发出的招标文件进行必要澄清或者修改。</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11.4为使投标人有足够的时间按招标文件的修改要求考虑修正投标文件，或出于其他原因，招标采购单位有权推迟投标截止日期和开标日期，并将此变更通知所有招标文件的收受人。</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11.5招标文件的更正（含澄清、修改等）内容与原招标文件在同一内容上表述不一致时，以发出日期最接近开标时间的公告为准。</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11.6招标文件的更正（含澄清、修改等）内容将在财政部门指定的政府采购信息发布媒体上发布，作为招标文件的组成部分，对投标人起约束作用。</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四、 投标文件说明</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12. 投标文件计量单位和使用文字</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bookmarkStart w:id="11" w:name="_Toc217446047"/>
      <w:r>
        <w:rPr>
          <w:rFonts w:hint="eastAsia" w:ascii="宋体" w:hAnsi="宋体" w:eastAsia="宋体" w:cs="宋体"/>
          <w:color w:val="auto"/>
          <w:sz w:val="24"/>
          <w:szCs w:val="24"/>
        </w:rPr>
        <w:t xml:space="preserve">3. 知识产权</w:t>
      </w:r>
      <w:bookmarkEnd w:id="11"/>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13.1 投标人应保证所提供服务涉及到的知识产权和技术资料是合法取得，并享有完整的知识产权或知识产权授权，不会因为采购人的使用而被责令停止使用、追偿或要求赔偿损失，如出现此情况，一切经济和法律责任均由投标人承担。</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14. 投标文件的组成</w:t>
      </w:r>
      <w:r/>
    </w:p>
    <w:p>
      <w:pPr>
        <w:pStyle w:val="1136"/>
        <w:ind w:firstLine="470"/>
        <w:spacing w:line="360" w:lineRule="auto"/>
        <w:rPr>
          <w:rFonts w:ascii="宋体" w:hAnsi="宋体" w:eastAsia="宋体" w:cs="宋体"/>
          <w:b/>
          <w:bCs/>
          <w:color w:val="auto"/>
          <w:lang w:eastAsia="zh-CN"/>
        </w:rPr>
      </w:pPr>
      <w:r>
        <w:rPr>
          <w:rFonts w:hint="eastAsia" w:ascii="宋体" w:hAnsi="宋体" w:eastAsia="宋体" w:cs="宋体"/>
          <w:b/>
          <w:bCs/>
          <w:color w:val="auto"/>
          <w:lang w:eastAsia="zh-CN"/>
        </w:rPr>
        <w:t xml:space="preserve">基本目录：</w:t>
      </w:r>
      <w:r/>
    </w:p>
    <w:p>
      <w:pPr>
        <w:pStyle w:val="1136"/>
        <w:ind w:firstLine="468"/>
        <w:spacing w:line="360" w:lineRule="auto"/>
        <w:rPr>
          <w:rFonts w:ascii="宋体" w:hAnsi="宋体" w:eastAsia="宋体" w:cs="宋体"/>
          <w:color w:val="auto"/>
          <w:lang w:val="en-US" w:eastAsia="zh-CN"/>
        </w:rPr>
      </w:pPr>
      <w:r>
        <w:rPr>
          <w:rFonts w:hint="eastAsia" w:ascii="宋体" w:hAnsi="宋体" w:eastAsia="宋体" w:cs="宋体"/>
          <w:color w:val="auto"/>
          <w:lang w:val="en-US" w:eastAsia="zh-CN"/>
        </w:rPr>
        <w:t xml:space="preserve">14.1封面</w:t>
      </w:r>
      <w:r/>
    </w:p>
    <w:p>
      <w:pPr>
        <w:pStyle w:val="1136"/>
        <w:ind w:firstLine="468"/>
        <w:spacing w:line="360" w:lineRule="auto"/>
        <w:rPr>
          <w:rFonts w:ascii="宋体" w:hAnsi="宋体" w:eastAsia="宋体" w:cs="宋体"/>
          <w:color w:val="auto"/>
          <w:lang w:val="en-US" w:eastAsia="zh-CN"/>
        </w:rPr>
      </w:pPr>
      <w:r>
        <w:rPr>
          <w:rFonts w:hint="eastAsia" w:ascii="宋体" w:hAnsi="宋体" w:eastAsia="宋体" w:cs="宋体"/>
          <w:color w:val="auto"/>
          <w:lang w:val="en-US" w:eastAsia="zh-CN"/>
        </w:rPr>
        <w:t xml:space="preserve">14.2</w:t>
      </w:r>
      <w:r>
        <w:rPr>
          <w:rFonts w:hint="eastAsia" w:ascii="宋体" w:hAnsi="宋体" w:eastAsia="宋体" w:cs="宋体"/>
          <w:color w:val="auto"/>
          <w:lang w:eastAsia="zh-CN"/>
        </w:rPr>
        <w:t xml:space="preserve">《开标一览表》（</w:t>
      </w:r>
      <w:r>
        <w:rPr>
          <w:rFonts w:hint="eastAsia" w:ascii="宋体" w:hAnsi="宋体" w:eastAsia="宋体" w:cs="宋体"/>
          <w:color w:val="auto"/>
          <w:lang w:val="en-US" w:eastAsia="zh-CN"/>
        </w:rPr>
        <w:t xml:space="preserve">自动生成）</w:t>
      </w:r>
      <w:r>
        <w:rPr>
          <w:rFonts w:hint="eastAsia" w:ascii="宋体" w:hAnsi="宋体" w:eastAsia="宋体" w:cs="宋体"/>
          <w:color w:val="auto"/>
          <w:lang w:eastAsia="zh-CN"/>
        </w:rPr>
        <w:t xml:space="preserve">；</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3</w:t>
      </w:r>
      <w:r>
        <w:rPr>
          <w:rFonts w:hint="eastAsia" w:ascii="宋体" w:hAnsi="宋体" w:eastAsia="宋体" w:cs="宋体"/>
          <w:color w:val="auto"/>
          <w:lang w:eastAsia="zh-CN"/>
        </w:rPr>
        <w:t xml:space="preserve"> 法定代表人授权委托书（如有授权，详见投标文件格式）；</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4</w:t>
      </w:r>
      <w:r>
        <w:rPr>
          <w:rFonts w:hint="eastAsia" w:ascii="宋体" w:hAnsi="宋体" w:eastAsia="宋体" w:cs="宋体"/>
          <w:color w:val="auto"/>
          <w:lang w:eastAsia="zh-CN"/>
        </w:rPr>
        <w:t xml:space="preserve">投标人法定代表人身份证扫描件、授权委托人身份证扫描件（如有授权）；</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5</w:t>
      </w:r>
      <w:r>
        <w:rPr>
          <w:rFonts w:hint="eastAsia" w:ascii="宋体" w:hAnsi="宋体" w:eastAsia="宋体" w:cs="宋体"/>
          <w:color w:val="auto"/>
          <w:lang w:eastAsia="zh-CN"/>
        </w:rPr>
        <w:t xml:space="preserve">投标人基本情况表（详见投标文件格式）；</w:t>
      </w:r>
      <w:r/>
    </w:p>
    <w:p>
      <w:pPr>
        <w:pStyle w:val="1136"/>
        <w:ind w:firstLine="468"/>
        <w:spacing w:line="360" w:lineRule="auto"/>
        <w:rPr>
          <w:rFonts w:ascii="宋体" w:hAnsi="宋体" w:eastAsia="宋体" w:cs="宋体"/>
          <w:color w:val="auto"/>
          <w:lang w:val="en-US" w:eastAsia="zh-CN"/>
        </w:rPr>
      </w:pPr>
      <w:r>
        <w:rPr>
          <w:rFonts w:hint="eastAsia" w:ascii="宋体" w:hAnsi="宋体" w:eastAsia="宋体" w:cs="宋体"/>
          <w:color w:val="auto"/>
          <w:lang w:val="en-US" w:eastAsia="zh-CN"/>
        </w:rPr>
        <w:t xml:space="preserve">14.6 投标保证承诺书</w:t>
      </w:r>
      <w:r>
        <w:rPr>
          <w:rFonts w:hint="eastAsia" w:ascii="宋体" w:hAnsi="宋体" w:eastAsia="宋体" w:cs="宋体"/>
          <w:color w:val="auto"/>
          <w:lang w:eastAsia="zh-CN"/>
        </w:rPr>
        <w:t xml:space="preserve">（详见投标文件格式）</w:t>
      </w:r>
      <w:r>
        <w:rPr>
          <w:rFonts w:hint="eastAsia" w:ascii="宋体" w:hAnsi="宋体" w:eastAsia="宋体" w:cs="宋体"/>
          <w:color w:val="auto"/>
          <w:lang w:val="en-US" w:eastAsia="zh-CN"/>
        </w:rPr>
        <w:t xml:space="preserve">；</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7</w:t>
      </w:r>
      <w:r>
        <w:rPr>
          <w:rFonts w:hint="eastAsia" w:ascii="宋体" w:hAnsi="宋体" w:eastAsia="宋体" w:cs="宋体"/>
          <w:color w:val="auto"/>
          <w:lang w:eastAsia="zh-CN"/>
        </w:rPr>
        <w:t xml:space="preserve">项目服务方案；</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8</w:t>
      </w:r>
      <w:r>
        <w:rPr>
          <w:rFonts w:hint="eastAsia" w:ascii="宋体" w:hAnsi="宋体" w:eastAsia="宋体" w:cs="宋体"/>
          <w:color w:val="auto"/>
          <w:lang w:eastAsia="zh-CN"/>
        </w:rPr>
        <w:t xml:space="preserve">《项目负责人情况一览表》《项目组人员配备一览表》（详见投标文件格式）；</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14.9</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类似业绩一览表</w:t>
      </w:r>
      <w:r>
        <w:rPr>
          <w:rFonts w:hint="eastAsia" w:ascii="宋体" w:hAnsi="宋体" w:eastAsia="宋体" w:cs="宋体"/>
          <w:color w:val="auto"/>
          <w:lang w:eastAsia="zh-CN"/>
        </w:rPr>
        <w:t xml:space="preserve">》；</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10</w:t>
      </w:r>
      <w:r>
        <w:rPr>
          <w:rFonts w:hint="eastAsia" w:ascii="宋体" w:hAnsi="宋体" w:eastAsia="宋体" w:cs="宋体"/>
          <w:color w:val="auto"/>
          <w:lang w:eastAsia="zh-CN"/>
        </w:rPr>
        <w:t xml:space="preserve">招标文件要求提交的其他相关材料；</w:t>
      </w:r>
      <w:r/>
    </w:p>
    <w:p>
      <w:pPr>
        <w:pStyle w:val="1136"/>
        <w:ind w:firstLine="470"/>
        <w:spacing w:line="360" w:lineRule="auto"/>
        <w:rPr>
          <w:rFonts w:ascii="宋体" w:hAnsi="宋体" w:eastAsia="宋体" w:cs="宋体"/>
          <w:b/>
          <w:bCs/>
          <w:color w:val="auto"/>
          <w:lang w:eastAsia="zh-CN"/>
        </w:rPr>
      </w:pPr>
      <w:r>
        <w:rPr>
          <w:rFonts w:hint="eastAsia" w:ascii="宋体" w:hAnsi="宋体" w:eastAsia="宋体" w:cs="宋体"/>
          <w:b/>
          <w:bCs/>
          <w:color w:val="auto"/>
          <w:lang w:eastAsia="zh-CN"/>
        </w:rPr>
        <w:t xml:space="preserve">资格条件：</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11</w:t>
      </w:r>
      <w:r>
        <w:rPr>
          <w:rFonts w:hint="eastAsia" w:ascii="宋体" w:hAnsi="宋体" w:eastAsia="宋体" w:cs="宋体"/>
          <w:color w:val="auto"/>
          <w:lang w:eastAsia="zh-CN"/>
        </w:rPr>
        <w:t xml:space="preserve">投标人营业执照</w:t>
      </w:r>
      <w:r>
        <w:rPr>
          <w:rFonts w:hint="eastAsia" w:ascii="宋体" w:hAnsi="宋体" w:eastAsia="宋体" w:cs="宋体"/>
          <w:color w:val="auto"/>
          <w:lang w:val="en-US" w:eastAsia="zh-CN"/>
        </w:rPr>
        <w:t xml:space="preserve">或事业单位法人证书</w:t>
      </w:r>
      <w:r>
        <w:rPr>
          <w:rFonts w:hint="eastAsia" w:ascii="宋体" w:hAnsi="宋体" w:eastAsia="宋体" w:cs="宋体"/>
          <w:color w:val="auto"/>
          <w:lang w:eastAsia="zh-CN"/>
        </w:rPr>
        <w:t xml:space="preserve">扫描件；</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12</w:t>
      </w:r>
      <w:r>
        <w:rPr>
          <w:rFonts w:hint="eastAsia" w:ascii="宋体" w:hAnsi="宋体" w:eastAsia="宋体" w:cs="宋体"/>
          <w:color w:val="auto"/>
          <w:lang w:eastAsia="zh-CN"/>
        </w:rPr>
        <w:t xml:space="preserve">投标人具有良好的商业信誉和健全的财务会计制度证明。包括但不限于最近一期经审计的财务报告</w:t>
      </w:r>
      <w:r>
        <w:rPr>
          <w:rFonts w:hint="eastAsia" w:ascii="宋体" w:hAnsi="宋体" w:eastAsia="宋体" w:cs="宋体"/>
          <w:color w:val="auto"/>
          <w:lang w:val="en-US" w:eastAsia="zh-CN"/>
        </w:rPr>
        <w:t xml:space="preserve">或银行出具的资信证明</w:t>
      </w:r>
      <w:r>
        <w:rPr>
          <w:rFonts w:hint="eastAsia" w:ascii="宋体" w:hAnsi="宋体" w:eastAsia="宋体" w:cs="宋体"/>
          <w:color w:val="auto"/>
          <w:lang w:eastAsia="zh-CN"/>
        </w:rPr>
        <w:t xml:space="preserve">，其他组织、自然人及成立未满一年的法人应提供银行出具的资信证明；</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.1</w:t>
      </w:r>
      <w:r>
        <w:rPr>
          <w:rFonts w:hint="eastAsia" w:ascii="宋体" w:hAnsi="宋体" w:eastAsia="宋体" w:cs="宋体"/>
          <w:color w:val="auto"/>
          <w:lang w:val="en-US" w:eastAsia="zh-CN"/>
        </w:rPr>
        <w:t xml:space="preserve">3</w:t>
      </w:r>
      <w:r>
        <w:rPr>
          <w:rFonts w:hint="eastAsia" w:ascii="宋体" w:hAnsi="宋体" w:eastAsia="宋体" w:cs="宋体"/>
          <w:color w:val="auto"/>
          <w:lang w:eastAsia="zh-CN"/>
        </w:rPr>
        <w:t xml:space="preserve">投标人具有依法缴纳税收和社会保障资金的良好记录，提供税务登记证（如有）和近三个月内</w:t>
      </w:r>
      <w:r>
        <w:rPr>
          <w:rFonts w:hint="eastAsia" w:ascii="宋体" w:hAnsi="宋体" w:eastAsia="宋体" w:cs="宋体"/>
          <w:color w:val="auto"/>
          <w:lang w:val="en-US" w:eastAsia="zh-CN"/>
        </w:rPr>
        <w:t xml:space="preserve">任意一个月</w:t>
      </w:r>
      <w:r>
        <w:rPr>
          <w:rFonts w:hint="eastAsia" w:ascii="宋体" w:hAnsi="宋体" w:eastAsia="宋体" w:cs="宋体"/>
          <w:color w:val="auto"/>
          <w:lang w:eastAsia="zh-CN"/>
        </w:rPr>
        <w:t xml:space="preserve">依法缴纳税收的凭据；提供近三个月内</w:t>
      </w:r>
      <w:r>
        <w:rPr>
          <w:rFonts w:hint="eastAsia" w:ascii="宋体" w:hAnsi="宋体" w:eastAsia="宋体" w:cs="宋体"/>
          <w:color w:val="auto"/>
          <w:lang w:val="en-US" w:eastAsia="zh-CN"/>
        </w:rPr>
        <w:t xml:space="preserve">任意一个月</w:t>
      </w:r>
      <w:r>
        <w:rPr>
          <w:rFonts w:hint="eastAsia" w:ascii="宋体" w:hAnsi="宋体" w:eastAsia="宋体" w:cs="宋体"/>
          <w:color w:val="auto"/>
          <w:lang w:eastAsia="zh-CN"/>
        </w:rPr>
        <w:t xml:space="preserve">依法缴纳社会保险的凭据的相关材料；响应单位如依法享受缓缴、免缴税收、社会保障资金的应提供相关主管部门出具的证明材料； </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.1</w:t>
      </w:r>
      <w:r>
        <w:rPr>
          <w:rFonts w:hint="eastAsia" w:ascii="宋体" w:hAnsi="宋体" w:eastAsia="宋体" w:cs="宋体"/>
          <w:color w:val="auto"/>
          <w:lang w:val="en-US" w:eastAsia="zh-CN"/>
        </w:rPr>
        <w:t xml:space="preserve">4</w:t>
      </w:r>
      <w:r>
        <w:rPr>
          <w:rFonts w:hint="eastAsia" w:ascii="宋体" w:hAnsi="宋体" w:eastAsia="宋体" w:cs="宋体"/>
          <w:color w:val="auto"/>
          <w:lang w:eastAsia="zh-CN"/>
        </w:rPr>
        <w:t xml:space="preserve">投标人具备履行合同所必需的设备和专业技术能力，</w:t>
      </w:r>
      <w:r>
        <w:rPr>
          <w:rFonts w:hint="eastAsia" w:ascii="宋体" w:hAnsi="宋体" w:eastAsia="宋体" w:cs="宋体"/>
          <w:color w:val="auto"/>
          <w:lang w:val="en-US" w:eastAsia="zh-CN"/>
        </w:rPr>
        <w:t xml:space="preserve">提供</w:t>
      </w:r>
      <w:r>
        <w:rPr>
          <w:rFonts w:hint="eastAsia" w:ascii="宋体" w:hAnsi="宋体" w:eastAsia="宋体" w:cs="宋体"/>
          <w:color w:val="auto"/>
          <w:lang w:eastAsia="zh-CN"/>
        </w:rPr>
        <w:t xml:space="preserve">证明材料</w:t>
      </w:r>
      <w:r>
        <w:rPr>
          <w:rFonts w:hint="eastAsia" w:ascii="宋体" w:hAnsi="宋体" w:eastAsia="宋体" w:cs="宋体"/>
          <w:color w:val="auto"/>
          <w:lang w:val="en-US" w:eastAsia="zh-CN"/>
        </w:rPr>
        <w:t xml:space="preserve">或承诺函</w:t>
      </w:r>
      <w:r>
        <w:rPr>
          <w:rFonts w:hint="eastAsia" w:ascii="宋体" w:hAnsi="宋体" w:eastAsia="宋体" w:cs="宋体"/>
          <w:color w:val="auto"/>
          <w:lang w:eastAsia="zh-CN"/>
        </w:rPr>
        <w:t xml:space="preserve">；</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15</w:t>
      </w:r>
      <w:r>
        <w:rPr>
          <w:rFonts w:hint="eastAsia" w:ascii="宋体" w:hAnsi="宋体" w:eastAsia="宋体" w:cs="宋体"/>
          <w:color w:val="auto"/>
          <w:lang w:eastAsia="zh-CN"/>
        </w:rPr>
        <w:t xml:space="preserve">投标人参加政府采购活动前3年内在经营活动中没有重大违法记录的书面声明函；</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14.16单位负责人为同一人或者存在直接控股、管理关系的不同供应商（包含法定代表人为同一个人的两个及两个以上法人，母公司、全资子公司及其控股公司），不得参加同一合同项下的政府采购活动。提供关于资格文件的声明函及</w:t>
      </w:r>
      <w:r>
        <w:rPr>
          <w:rFonts w:hint="eastAsia" w:ascii="宋体" w:hAnsi="宋体" w:eastAsia="宋体" w:cs="宋体"/>
          <w:color w:val="auto"/>
          <w:sz w:val="24"/>
          <w:szCs w:val="24"/>
          <w:lang w:val="zh-CN"/>
        </w:rPr>
        <w:t xml:space="preserve">投标人与其他单位存在控股、管理关系情况表</w:t>
      </w:r>
      <w:r>
        <w:rPr>
          <w:rFonts w:hint="eastAsia" w:ascii="宋体" w:hAnsi="宋体" w:eastAsia="宋体" w:cs="宋体"/>
          <w:color w:val="auto"/>
          <w:sz w:val="24"/>
          <w:szCs w:val="24"/>
        </w:rPr>
        <w:t xml:space="preserve">（详见投标文件格式）；</w:t>
      </w:r>
      <w:r/>
    </w:p>
    <w:p>
      <w:pPr>
        <w:pStyle w:val="1136"/>
        <w:ind w:firstLine="470"/>
        <w:spacing w:line="360" w:lineRule="auto"/>
        <w:rPr>
          <w:rFonts w:ascii="宋体" w:hAnsi="宋体" w:eastAsia="宋体" w:cs="宋体"/>
          <w:b/>
          <w:bCs/>
          <w:color w:val="auto"/>
          <w:lang w:eastAsia="zh-CN"/>
        </w:rPr>
      </w:pPr>
      <w:r>
        <w:rPr>
          <w:rFonts w:hint="eastAsia" w:ascii="宋体" w:hAnsi="宋体" w:eastAsia="宋体" w:cs="宋体"/>
          <w:b/>
          <w:bCs/>
          <w:color w:val="auto"/>
          <w:lang w:eastAsia="zh-CN"/>
        </w:rPr>
        <w:t xml:space="preserve">符合条件：</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17</w:t>
      </w:r>
      <w:r>
        <w:rPr>
          <w:rFonts w:hint="eastAsia" w:ascii="宋体" w:hAnsi="宋体" w:eastAsia="宋体" w:cs="宋体"/>
          <w:color w:val="auto"/>
          <w:lang w:eastAsia="zh-CN"/>
        </w:rPr>
        <w:t xml:space="preserve">投标函（详见投标文件格式）；</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18</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投标报价表》《分项报价明细表</w:t>
      </w:r>
      <w:r>
        <w:rPr>
          <w:rFonts w:hint="eastAsia" w:ascii="宋体" w:hAnsi="宋体" w:eastAsia="宋体" w:cs="宋体"/>
          <w:color w:val="auto"/>
          <w:lang w:eastAsia="zh-CN"/>
        </w:rPr>
        <w:t xml:space="preserve">》（详见投标文件格式）；</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19</w:t>
      </w:r>
      <w:r>
        <w:rPr>
          <w:rFonts w:hint="eastAsia" w:ascii="宋体" w:hAnsi="宋体" w:eastAsia="宋体" w:cs="宋体"/>
          <w:color w:val="auto"/>
          <w:lang w:eastAsia="zh-CN"/>
        </w:rPr>
        <w:t xml:space="preserve">《服务要求偏离表》《商务条款偏离表》（详见投标文件格式）；</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20</w:t>
      </w:r>
      <w:r>
        <w:rPr>
          <w:rFonts w:hint="eastAsia" w:ascii="宋体" w:hAnsi="宋体" w:eastAsia="宋体" w:cs="宋体"/>
          <w:color w:val="auto"/>
          <w:lang w:eastAsia="zh-CN"/>
        </w:rPr>
        <w:t xml:space="preserve">投标人</w:t>
      </w:r>
      <w:r>
        <w:rPr>
          <w:rFonts w:hint="eastAsia" w:ascii="宋体" w:hAnsi="宋体" w:eastAsia="宋体" w:cs="宋体"/>
          <w:color w:val="auto"/>
          <w:lang w:val="en-US" w:eastAsia="zh-CN"/>
        </w:rPr>
        <w:t xml:space="preserve">对招标文件其他</w:t>
      </w:r>
      <w:r>
        <w:rPr>
          <w:rFonts w:hint="eastAsia" w:ascii="宋体" w:hAnsi="宋体" w:eastAsia="宋体" w:cs="宋体"/>
          <w:color w:val="auto"/>
          <w:lang w:eastAsia="zh-CN"/>
        </w:rPr>
        <w:t xml:space="preserve">符合</w:t>
      </w:r>
      <w:r>
        <w:rPr>
          <w:rFonts w:hint="eastAsia" w:ascii="宋体" w:hAnsi="宋体" w:eastAsia="宋体" w:cs="宋体"/>
          <w:color w:val="auto"/>
          <w:lang w:val="en-US" w:eastAsia="zh-CN"/>
        </w:rPr>
        <w:t xml:space="preserve">性条款的响应情况</w:t>
      </w:r>
      <w:r>
        <w:rPr>
          <w:rFonts w:hint="eastAsia" w:ascii="宋体" w:hAnsi="宋体" w:eastAsia="宋体" w:cs="宋体"/>
          <w:color w:val="auto"/>
          <w:lang w:eastAsia="zh-CN"/>
        </w:rPr>
        <w:t xml:space="preserve">；</w:t>
      </w:r>
      <w:r/>
    </w:p>
    <w:p>
      <w:pPr>
        <w:pStyle w:val="1136"/>
        <w:ind w:firstLine="470"/>
        <w:spacing w:line="360" w:lineRule="auto"/>
        <w:rPr>
          <w:rFonts w:ascii="宋体" w:hAnsi="宋体" w:eastAsia="宋体" w:cs="宋体"/>
          <w:b/>
          <w:bCs/>
          <w:color w:val="auto"/>
          <w:lang w:eastAsia="zh-CN"/>
        </w:rPr>
      </w:pPr>
      <w:r>
        <w:rPr>
          <w:rFonts w:hint="eastAsia" w:ascii="宋体" w:hAnsi="宋体" w:eastAsia="宋体" w:cs="宋体"/>
          <w:b/>
          <w:bCs/>
          <w:color w:val="auto"/>
          <w:lang w:eastAsia="zh-CN"/>
        </w:rPr>
        <w:t xml:space="preserve">综合评审评分项：</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21</w:t>
      </w:r>
      <w:r>
        <w:rPr>
          <w:rFonts w:hint="eastAsia" w:ascii="宋体" w:hAnsi="宋体" w:eastAsia="宋体" w:cs="宋体"/>
          <w:color w:val="auto"/>
          <w:lang w:eastAsia="zh-CN"/>
        </w:rPr>
        <w:t xml:space="preserve">招标文件评分标准中规定提交的其他相关材料；</w:t>
      </w:r>
      <w:r/>
    </w:p>
    <w:p>
      <w:pPr>
        <w:pStyle w:val="1136"/>
        <w:ind w:firstLine="470"/>
        <w:spacing w:line="360" w:lineRule="auto"/>
        <w:rPr>
          <w:rFonts w:ascii="宋体" w:hAnsi="宋体" w:eastAsia="宋体" w:cs="宋体"/>
          <w:b/>
          <w:bCs/>
          <w:color w:val="auto"/>
          <w:lang w:eastAsia="zh-CN"/>
        </w:rPr>
      </w:pPr>
      <w:r>
        <w:rPr>
          <w:rFonts w:hint="eastAsia" w:ascii="宋体" w:hAnsi="宋体" w:eastAsia="宋体" w:cs="宋体"/>
          <w:b/>
          <w:bCs/>
          <w:color w:val="auto"/>
          <w:lang w:eastAsia="zh-CN"/>
        </w:rPr>
        <w:t xml:space="preserve">价格折扣文件：</w:t>
      </w:r>
      <w:r/>
    </w:p>
    <w:p>
      <w:pPr>
        <w:pStyle w:val="1136"/>
        <w:ind w:firstLine="468"/>
        <w:spacing w:line="360" w:lineRule="auto"/>
        <w:rPr>
          <w:rFonts w:ascii="宋体" w:hAnsi="宋体" w:eastAsia="宋体" w:cs="宋体"/>
          <w:color w:val="auto"/>
          <w:lang w:eastAsia="zh-CN"/>
        </w:rPr>
      </w:pPr>
      <w:r>
        <w:rPr>
          <w:rFonts w:hint="eastAsia" w:ascii="宋体" w:hAnsi="宋体" w:eastAsia="宋体" w:cs="宋体"/>
          <w:color w:val="auto"/>
          <w:lang w:val="en-US" w:eastAsia="zh-CN"/>
        </w:rPr>
        <w:t xml:space="preserve">14</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22</w:t>
      </w:r>
      <w:r>
        <w:rPr>
          <w:rFonts w:hint="eastAsia" w:ascii="宋体" w:hAnsi="宋体" w:eastAsia="宋体" w:cs="宋体"/>
          <w:color w:val="auto"/>
          <w:lang w:eastAsia="zh-CN"/>
        </w:rPr>
        <w:t xml:space="preserve">提供对应的《中小企业声明函》或《残疾人福利性单位声明函》或省级以上监狱管理局、戒毒管理局（含新疆生产建设兵团）出具的属于监狱企业的证明文件；（</w:t>
      </w:r>
      <w:r>
        <w:rPr>
          <w:rFonts w:hint="eastAsia" w:ascii="宋体" w:hAnsi="宋体" w:eastAsia="宋体" w:cs="宋体"/>
          <w:color w:val="auto"/>
          <w:lang w:val="en-US" w:eastAsia="zh-CN"/>
        </w:rPr>
        <w:t xml:space="preserve">如为</w:t>
      </w:r>
      <w:r>
        <w:rPr>
          <w:rFonts w:hint="eastAsia" w:ascii="宋体" w:hAnsi="宋体" w:eastAsia="宋体" w:cs="宋体"/>
          <w:color w:val="auto"/>
          <w:lang w:eastAsia="zh-CN"/>
        </w:rPr>
        <w:t xml:space="preserve">）（详见投标文件格式）；</w:t>
      </w:r>
      <w:r/>
    </w:p>
    <w:p>
      <w:pPr>
        <w:pStyle w:val="863"/>
        <w:jc w:val="both"/>
        <w:spacing w:line="360" w:lineRule="auto"/>
        <w:tabs>
          <w:tab w:val="left" w:pos="0" w:leader="none"/>
        </w:tabs>
        <w:rPr>
          <w:rFonts w:ascii="宋体" w:hAnsi="宋体" w:eastAsia="宋体" w:cs="宋体"/>
          <w:bCs/>
          <w:color w:val="auto"/>
          <w:szCs w:val="24"/>
        </w:rPr>
      </w:pPr>
      <w:r>
        <w:rPr>
          <w:rFonts w:hint="eastAsia" w:ascii="宋体" w:hAnsi="宋体" w:eastAsia="宋体" w:cs="宋体"/>
          <w:bCs/>
          <w:color w:val="auto"/>
          <w:szCs w:val="24"/>
        </w:rPr>
        <w:t xml:space="preserve">注：</w:t>
      </w:r>
      <w:r>
        <w:rPr>
          <w:rFonts w:hint="eastAsia" w:ascii="宋体" w:hAnsi="宋体" w:eastAsia="宋体" w:cs="宋体"/>
          <w:b/>
          <w:color w:val="auto"/>
          <w:szCs w:val="24"/>
        </w:rPr>
        <w:t xml:space="preserve">（1）投标人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15. 投标文件编制要求</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15.1</w:t>
      </w:r>
      <w:bookmarkStart w:id="12" w:name="_Hlk140247794"/>
      <w:r>
        <w:rPr>
          <w:rFonts w:hint="eastAsia" w:ascii="宋体" w:hAnsi="宋体" w:eastAsia="宋体" w:cs="宋体"/>
          <w:color w:val="auto"/>
          <w:szCs w:val="24"/>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投标文件未按照招标文件要求加盖CA电子公章的，投标无效。</w:t>
      </w:r>
      <w:r/>
    </w:p>
    <w:p>
      <w:pPr>
        <w:pStyle w:val="863"/>
        <w:ind w:firstLine="480"/>
        <w:jc w:val="both"/>
        <w:spacing w:line="360" w:lineRule="auto"/>
        <w:rPr>
          <w:rFonts w:ascii="宋体" w:hAnsi="宋体" w:eastAsia="宋体" w:cs="宋体"/>
          <w:color w:val="auto"/>
          <w:szCs w:val="24"/>
        </w:rPr>
      </w:pPr>
      <w:r/>
      <w:bookmarkStart w:id="13" w:name="_Hlk158134955"/>
      <w:r>
        <w:rPr>
          <w:rFonts w:hint="eastAsia" w:ascii="宋体" w:hAnsi="宋体" w:eastAsia="宋体" w:cs="宋体"/>
          <w:color w:val="auto"/>
          <w:szCs w:val="24"/>
        </w:rPr>
        <w:t xml:space="preserve">联合体投标：如招标（采购）公告中允许联合体投标，联合体投标的投标（响应）文件制作上传操作如下：</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第一步：在投标（响应）文件中上传联合体投标协议书。</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第二步；在投标（响应）文件中，由联合体中的牵头人制作投标（响应）文件。</w:t>
      </w:r>
      <w:bookmarkEnd w:id="13"/>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如投标（响应）文件制作机器码信息一致，视为不同投标供应商使用同一台电脑编制投标（响应）文件，投标（响应）无效。</w:t>
      </w:r>
      <w:bookmarkEnd w:id="12"/>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15.3《开标一览表》为在开标仪式上唱标的内容，要求按格式填写，统一规范，不得自行增减内容。</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16. 投标报价（编制）要求的说明</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16.1除非合同中另有规定，投标人对《开标一览表》的报价应包括服务期限内完成全部服务内容所需的各项应有费用。同时，除非合同条款中另有规定，否则，投标人所报价格在合同实施期间不因市场因素变化而变动。</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16.2投标人应对招标文件内所要采购的全部内容进行报价，只投其中部分内容者，其标书将被拒绝。</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16.3一项投标内容只允许一个报价，招标采购单位不接受任何有选择性的投标报价。</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16.4投标文件报价中的单价和总价全部采用人民币表示，除非合同的特殊条款另有规定。</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16.5</w:t>
      </w:r>
      <w:r>
        <w:rPr>
          <w:rFonts w:hint="eastAsia" w:ascii="宋体" w:hAnsi="宋体" w:eastAsia="宋体" w:cs="宋体"/>
          <w:bCs/>
          <w:color w:val="auto"/>
          <w:szCs w:val="24"/>
        </w:rPr>
        <w:t xml:space="preserve">最低报价不能作为中标的保证</w:t>
      </w:r>
      <w:r>
        <w:rPr>
          <w:rFonts w:hint="eastAsia" w:ascii="宋体" w:hAnsi="宋体" w:eastAsia="宋体" w:cs="宋体"/>
          <w:color w:val="auto"/>
          <w:szCs w:val="24"/>
        </w:rPr>
        <w:t xml:space="preserve">。</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17. 投标保证金</w:t>
      </w:r>
      <w:r/>
    </w:p>
    <w:p>
      <w:pPr>
        <w:ind w:firstLine="482"/>
        <w:spacing w:line="360" w:lineRule="auto"/>
        <w:rPr>
          <w:rFonts w:ascii="宋体" w:hAnsi="宋体" w:eastAsia="宋体" w:cs="宋体"/>
          <w:color w:val="auto"/>
          <w:sz w:val="24"/>
          <w:szCs w:val="24"/>
        </w:rPr>
      </w:pPr>
      <w:r>
        <w:rPr>
          <w:rFonts w:hint="eastAsia" w:ascii="宋体" w:hAnsi="宋体" w:eastAsia="宋体" w:cs="宋体"/>
          <w:b/>
          <w:color w:val="auto"/>
          <w:sz w:val="24"/>
          <w:szCs w:val="24"/>
        </w:rPr>
        <w:t xml:space="preserve">本项目不提交，文件内关于投标保证金的相关规定均不适用。</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18. 投标文件的有效期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18.1在本招标文件前附表规定的投标文件有效期内，投标人所提交的投标文件应保持有效。有效期短于这个规定期限的投标文件，将被认定为未实质性响应招标文件要求。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五、 投标文件的递交</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19. 投标截止时间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19.1电子投标文件上传截止时间之前对投标文件进行加密并上传，否则视为放弃参加该采购项目。</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19.2招标采购单位推迟投标截止时间时，应以书面形式通知所有投标人。在这种情况下，招标采购单位和投标人的权利和义务将受到新的截止期的约束。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19.3在投标截止时间以后送达的投标文件，招标采购单位拒绝接收。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19.4在投标截止时间止招标采购单位收到该项目的投标文件少于三份，招标采购单位有权宣布该项目本次招标失败。</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20. 投标文件的修改和撤回</w:t>
      </w:r>
      <w:r/>
    </w:p>
    <w:p>
      <w:pPr>
        <w:ind w:firstLine="50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投标人在提交投标文件后可对其投标文件进行修改或撤回，但须在投标截止时间之前。</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六、开标和评标</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21. 开标</w:t>
      </w:r>
      <w:r/>
    </w:p>
    <w:p>
      <w:pPr>
        <w:ind w:firstLine="480"/>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21.1开标由采购人或者采购代理机构主持，投标人线上参加。评标委员会成员不得参加开标活动。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eastAsia="宋体" w:cs="宋体"/>
          <w:color w:val="auto"/>
          <w:sz w:val="24"/>
          <w:szCs w:val="24"/>
        </w:rPr>
      </w:pPr>
      <w:r/>
      <w:bookmarkStart w:id="14" w:name="_Hlk90652960"/>
      <w:r>
        <w:rPr>
          <w:rFonts w:hint="eastAsia" w:ascii="宋体" w:hAnsi="宋体" w:eastAsia="宋体" w:cs="宋体"/>
          <w:color w:val="auto"/>
          <w:sz w:val="24"/>
          <w:szCs w:val="24"/>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4"/>
      <w:r/>
      <w:r/>
    </w:p>
    <w:p>
      <w:pPr>
        <w:ind w:firstLine="480"/>
        <w:spacing w:line="360" w:lineRule="auto"/>
        <w:tabs>
          <w:tab w:val="left" w:pos="142" w:leader="none"/>
          <w:tab w:val="left" w:pos="600" w:leader="none"/>
        </w:tabs>
        <w:rPr>
          <w:rFonts w:ascii="宋体" w:hAnsi="宋体" w:eastAsia="宋体" w:cs="宋体"/>
          <w:color w:val="auto"/>
          <w:sz w:val="24"/>
          <w:szCs w:val="24"/>
        </w:rPr>
      </w:pPr>
      <w:r/>
      <w:bookmarkStart w:id="15" w:name="_Hlk158135485"/>
      <w:r>
        <w:rPr>
          <w:rFonts w:hint="eastAsia" w:ascii="宋体" w:hAnsi="宋体" w:eastAsia="宋体" w:cs="宋体"/>
          <w:color w:val="auto"/>
          <w:sz w:val="24"/>
          <w:szCs w:val="24"/>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对投标人不利的后果由供应商自行承担</w:t>
      </w:r>
      <w:bookmarkEnd w:id="15"/>
      <w:r>
        <w:rPr>
          <w:rFonts w:hint="eastAsia" w:ascii="宋体" w:hAnsi="宋体" w:eastAsia="宋体" w:cs="宋体"/>
          <w:color w:val="auto"/>
          <w:sz w:val="24"/>
          <w:szCs w:val="24"/>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21.6投标人在“苏采云”系统规定的时间内未成功解密电子投标文件的，投标无效。</w:t>
      </w:r>
      <w:r/>
    </w:p>
    <w:p>
      <w:pPr>
        <w:ind w:firstLine="480"/>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21.7投标人电脑环境最低要求：谷歌浏览器，版本可直接在网上下载最新版本即可。如需收听现场语音需配置放音设备，如视频直播、互动交流使用异常，请刷新网页，如仍无法解决，请联系技术支持。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21.9投标人未参加开标的，视同认可开标结果。</w:t>
      </w:r>
      <w:r/>
    </w:p>
    <w:p>
      <w:pPr>
        <w:ind w:firstLine="482"/>
        <w:spacing w:line="360" w:lineRule="auto"/>
        <w:tabs>
          <w:tab w:val="center" w:pos="4479"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22.资格审查</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22.1采购人在开标后，评标前按照招标文件投标人须知第3款、第4款和第14款资格条件的规定对投标人的资格进行资格审查。</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22.3采购人或采购代理机构现场告知未通过资格审查的投标人未通过的原因。</w:t>
      </w:r>
      <w:r/>
    </w:p>
    <w:p>
      <w:pPr>
        <w:ind w:firstLine="482"/>
        <w:spacing w:line="360" w:lineRule="auto"/>
        <w:tabs>
          <w:tab w:val="center" w:pos="4479"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23.评标工作的组织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采购人或者采购代理机构负责组织评标工作，并履行下列职责：</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23.2宣布评标纪律；</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23.3公布投标人名单，告知评审专家应当回避的情形；</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23.4组织评标委员会推选评标组长，采购人代表不得担任组长；</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23.5在评标期间采取必要的通讯管理措施，保证评标活动不受外界干扰；</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23.6根据评标委员会的要求介绍政府采购相关政策法规、招标文件；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23.9评审工作完成后，采购人按照规定向评审专家支付劳务报酬和异地评审差旅费，不得向评审专家以外的其他人员支付评审劳务报酬；</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23.10处理与评标有关的其他事项。</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24. 评标委员会</w:t>
      </w:r>
      <w:r>
        <w:rPr>
          <w:rFonts w:hint="eastAsia" w:ascii="宋体" w:hAnsi="宋体" w:eastAsia="宋体" w:cs="宋体"/>
          <w:b/>
          <w:color w:val="auto"/>
          <w:sz w:val="24"/>
          <w:szCs w:val="24"/>
        </w:rPr>
        <w:tab/>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24.1评标委员会由招标采购单位依法组建，负责本项目的评标事务。</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24.2评标委员会独立履行下列职责：</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24.2.1审查、评价投标文件是否符合招标文件的商务、技术等实质性要求；</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24.2.2要求投标人对投标文件有关事项作出澄清或者说明；</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24.2.3对投标文件进行比较和评价；</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24.2.4确定中标候选人名单，以及根据采购人委托直接确定中标人；</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24.2.5向采购人、采购代理机构或者有关部门报告评标中发现的违法行为。</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24.3评标委员会成员应当履行下列义务：</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24.3.1遵纪守法，客观、公正、廉洁地履行职责；</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24.3.2按照招标文件规定的评标办法和评标标准进行评标，对评审意见承担个人责任；</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24.3.3对评标过程和结果，以及投标人的商业秘密保密；</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24.3.4参与评标报告的起草；</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24.3.5配合相关部门的投诉处理工作；</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24.3.6配合招标采购单位答复投标供应商提出的质疑。</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25. 评标内容的保密</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25.1公开开标后，直到宣布授予中标供应商合同为止，凡属于审查、澄清、评价和比较投标的所有资料，有关授予合同的信息都不应向投标人或与评标无关的其他人泄露。</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25.2 在投标文件的审查、澄清、评价和比较以及授予合同的过程中，投标人对招标采购单位和评标委员会成员施加影响的任何行为，都将取消其投标资格。</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25.3在评标期间，招标采购单位将通过指定联络人与投标人进行联系。</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26.符合性审查</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26.1</w:t>
      </w:r>
      <w:r>
        <w:rPr>
          <w:rFonts w:hint="eastAsia" w:ascii="宋体" w:hAnsi="宋体" w:eastAsia="宋体" w:cs="宋体"/>
          <w:b/>
          <w:bCs/>
          <w:color w:val="auto"/>
          <w:szCs w:val="24"/>
        </w:rPr>
        <w:t xml:space="preserve">评标委员会依据招标文件的规定对投标文件进行符合性审查。存在以下情形，符合性审查不合格：</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1）投标文件存在招标文件投标人须知第29款“无效投标”规定情形的；</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2）投标文件载明的有效期短于招标文件规定；</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3）投标文件载明的招标项目完成期限不满足招标文件规定；</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4）投标文件载明的履约保证、付款方式不满足招标文件规定；</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5）投标文件未按招标文件规定的格式填写或递交，内容不全或关键字迹模糊、无法辨认的，从而影响投标文件有效性；</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6）不同投标人的投标文件以及投标文件制作过程中出现了评标委员会认为不应当雷同的情况的；</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7）不同投标人的投标文件存在“视为串通投标”的情形；</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8）投标人的报价存在选择性的；</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9）投标人的报价或响应只响应了项目中部分招标内容；</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10）投标人拒绝修正错误影响评标的；</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11）投标文件不符合招标文件规定的其他实质性条款；</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12）不同投标文件存在“机器码”一致情形；</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13）投标文件存在招标文件规定的其他无效投标情形的。</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26.2对于不允许偏离的实质性要求和条件，采购人或者采购代理机构应当在招标文件中规定，并以醒目的方式标明。</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26.3投标人不能通过修正或撤销不符之处而使其投标成为实质性响应的投标。</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27.投标澄清</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rPr>
      </w:pPr>
      <w:r/>
      <w:bookmarkStart w:id="16" w:name="_Hlk158140503"/>
      <w:r/>
      <w:bookmarkStart w:id="17" w:name="_Hlk158140452"/>
      <w:r/>
      <w:bookmarkStart w:id="18" w:name="_Hlk90656398"/>
      <w:r>
        <w:rPr>
          <w:rFonts w:hint="eastAsia" w:ascii="宋体" w:hAnsi="宋体" w:eastAsia="宋体" w:cs="宋体"/>
          <w:color w:val="auto"/>
          <w:sz w:val="24"/>
          <w:szCs w:val="24"/>
        </w:rPr>
        <w:t xml:space="preserve">本项目采用线上澄清</w:t>
      </w:r>
      <w:bookmarkEnd w:id="16"/>
      <w:r>
        <w:rPr>
          <w:rFonts w:hint="eastAsia" w:ascii="宋体" w:hAnsi="宋体" w:eastAsia="宋体" w:cs="宋体"/>
          <w:color w:val="auto"/>
          <w:sz w:val="24"/>
          <w:szCs w:val="24"/>
        </w:rPr>
        <w:t xml:space="preserve">。</w:t>
      </w:r>
      <w:bookmarkEnd w:id="17"/>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接到评标委员会澄清、说明和更正要求的投标人如未按规定作出澄清、说明和更正，其风险由投标人自行承担。</w:t>
      </w:r>
      <w:bookmarkEnd w:id="18"/>
      <w:r/>
      <w:r/>
    </w:p>
    <w:p>
      <w:pPr>
        <w:pStyle w:val="863"/>
        <w:ind w:firstLine="482"/>
        <w:jc w:val="both"/>
        <w:spacing w:line="360" w:lineRule="auto"/>
        <w:rPr>
          <w:rFonts w:ascii="宋体" w:hAnsi="宋体" w:eastAsia="宋体" w:cs="宋体"/>
          <w:b/>
          <w:color w:val="auto"/>
          <w:szCs w:val="24"/>
        </w:rPr>
      </w:pPr>
      <w:r>
        <w:rPr>
          <w:rFonts w:hint="eastAsia" w:ascii="宋体" w:hAnsi="宋体" w:eastAsia="宋体" w:cs="宋体"/>
          <w:b/>
          <w:color w:val="auto"/>
          <w:szCs w:val="24"/>
        </w:rPr>
        <w:t xml:space="preserve">28.投标报价评审</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28.1.2大写金额和小写金额不一致的，以大写金额为准；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28.1.3单价金额小数点或者百分比有明显错位的，以开标一览表的总价为准，并修改单价；</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28.1.4总价金额与按单价汇总金额不一致的，以单价金额计算结果为准。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28.2评审中出现下列情形之一的，评标委员会应当启动异常低价投标（响应）审查程序：</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28.2.1.投标（响应）报价低于全部通过符合性审查供应商投标（响应）报价平均值50%的，即投标（响应）报价＜全部通过符合性审查供应商投标（响应）报价平均值×50%；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28.2.2.投标（响应）报价低于通过符合性审查的次低报价供应商投标（响应）报价50%的，即投标（响应）报价＜通过符合性审查的次低报价供应商投标（响应）报价×50%；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28.2.3.投标（响应）报价低于采购项目最高限价45%的，即投标（响应）报价＜采购项目最高限价×45%；</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28.2.4.评标委员会基于专业判断，认为供应商报价过低，有可能影响产品质量或者不能诚信履约的其他情形。</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相关法律法规对供应商报价有规定的，从其规定。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评标委员会启动异常低价投标（响应）审查后，属于前述第28.2.1项至第28.2.4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28.2.3项情形，供应商已随投标（响应）文件一并提交相关书面说明及必要的证明材料的，在评审现场可不再重复提交。</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10%）。</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29.无效投标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投标人存在下列情况之一的，投标无效：</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29.1投标文件未按招标文件要求签署、签章的；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29.2不具备招标文件中规定的资格要求的；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29.3报价超过招标文件中规定的采购预算或单价限价的；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29.4投标文件含有采购人不能接受的附加条件的；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29.5法律法规和招标文件规定的其他无效情形。</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29.6</w:t>
      </w:r>
      <w:r>
        <w:rPr>
          <w:rFonts w:hint="eastAsia" w:ascii="宋体" w:hAnsi="宋体" w:eastAsia="宋体" w:cs="宋体"/>
          <w:color w:val="auto"/>
          <w:sz w:val="24"/>
          <w:szCs w:val="24"/>
          <w:lang w:val="zh-CN"/>
        </w:rPr>
        <w:t xml:space="preserve">投标人未对电子投标文件进行解密或解密失败的。</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30.废标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30.1 在招标采购中，出现下列情形之一的，该项目应予废标：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30.1.1该项目符合专业条件的供应商或者对招标文件作实质响应的供应商不足三家的；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30.1.2出现影响采购公正的违法、违规行为的；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30.1.3投标人的报价均超过了采购预算，采购人不能支付的；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30.1.4因重大变故，采购任务取消的。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30.2 废标后，采购人应当将废标理由通知所有投标人。</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31. 投标文件的评价和比较</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31.2评价和比较采用的办法：综合评分法，具体内容详见招标文件第六章。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31.3 最低的投标报价是中标的重要条件，但不是唯一条件。</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七、授予合同</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32. 中标供应商的确认</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32.1评标委员会按招标文件规定的评标方法和标准进行详细评审后，按招标采购单位的委托向招标采购单位推荐中标候选人。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w:t>
      </w:r>
      <w:r>
        <w:rPr>
          <w:rFonts w:hint="eastAsia" w:ascii="宋体" w:hAnsi="宋体" w:eastAsia="宋体"/>
          <w:color w:val="auto"/>
          <w:sz w:val="24"/>
          <w:szCs w:val="24"/>
        </w:rPr>
        <w:t xml:space="preserve">以投标报价较低者优先作为中标候选人，如果投标报价也相同的，则由代理机构组织以由评标委员会抽签的方式确定中标候选人</w:t>
      </w:r>
      <w:r>
        <w:rPr>
          <w:rFonts w:hint="eastAsia" w:ascii="宋体" w:hAnsi="宋体" w:eastAsia="宋体" w:cs="宋体"/>
          <w:color w:val="auto"/>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32.3本项目中标供应商数量：1个。</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33. 合同授予标准</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33.1招标采购单位将把合同授予其投标文件在实质上响应招标文件要求和按本须知规定评选出的投标人。确定为中标的投标人必须具有实施本合同的能力和资源。</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34. 中标通知书</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34.2中标通知书将成为合同的组成部分。</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35.告知招标结果</w:t>
      </w:r>
      <w:r/>
    </w:p>
    <w:p>
      <w:pPr>
        <w:pStyle w:val="863"/>
        <w:ind w:firstLine="480"/>
        <w:jc w:val="both"/>
        <w:spacing w:line="360" w:lineRule="auto"/>
        <w:rPr>
          <w:rFonts w:ascii="宋体" w:hAnsi="宋体" w:eastAsia="宋体" w:cs="宋体"/>
          <w:color w:val="auto"/>
          <w:szCs w:val="24"/>
          <w:lang w:val="zh-CN"/>
        </w:rPr>
      </w:pPr>
      <w:r>
        <w:rPr>
          <w:rFonts w:hint="eastAsia" w:ascii="宋体" w:hAnsi="宋体" w:eastAsia="宋体" w:cs="宋体"/>
          <w:color w:val="auto"/>
          <w:szCs w:val="24"/>
        </w:rPr>
        <w:t xml:space="preserve">35</w:t>
      </w:r>
      <w:r>
        <w:rPr>
          <w:rFonts w:hint="eastAsia" w:ascii="宋体" w:hAnsi="宋体" w:eastAsia="宋体" w:cs="宋体"/>
          <w:color w:val="auto"/>
          <w:szCs w:val="24"/>
          <w:lang w:val="zh-CN"/>
        </w:rPr>
        <w:t xml:space="preserve">.1 对未通过资格审查的投标人，告知其未通过的原因。</w:t>
      </w:r>
      <w:r/>
    </w:p>
    <w:p>
      <w:pPr>
        <w:pStyle w:val="863"/>
        <w:ind w:firstLine="480"/>
        <w:jc w:val="both"/>
        <w:spacing w:line="360" w:lineRule="auto"/>
        <w:rPr>
          <w:rFonts w:ascii="宋体" w:hAnsi="宋体" w:eastAsia="宋体" w:cs="宋体"/>
          <w:color w:val="auto"/>
          <w:szCs w:val="24"/>
          <w:lang w:val="zh-CN"/>
        </w:rPr>
      </w:pPr>
      <w:r>
        <w:rPr>
          <w:rFonts w:hint="eastAsia" w:ascii="宋体" w:hAnsi="宋体" w:eastAsia="宋体" w:cs="宋体"/>
          <w:color w:val="auto"/>
          <w:szCs w:val="24"/>
          <w:lang w:val="zh-CN"/>
        </w:rPr>
        <w:t xml:space="preserve">35.2 采购单位或其委托的代理机构根据相关规定发布</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公告，</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公告发出的同时应当向</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供应商发出《</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通知书》，请</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供应商在</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结果公告届满之日起30日内，使用CA数字证书登录“苏采云”系统及时下载</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通知书。因系统存储空间有限，自</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结果公告届满之日起30日后，“苏采云”系统不再保证提供下载</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通知书服务，因未及时下载而造成的不利后果由</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供应商自行承担；对未通过资格审查的供应商，应当告知其未通过的原因；未</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供应商须在</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公告发出之日起2个工作日内向采购代理机构另行提供用以接收《未</w:t>
      </w:r>
      <w:r>
        <w:rPr>
          <w:rFonts w:hint="eastAsia" w:ascii="宋体" w:hAnsi="宋体" w:eastAsia="宋体" w:cs="宋体"/>
          <w:color w:val="auto"/>
          <w:szCs w:val="24"/>
        </w:rPr>
        <w:t xml:space="preserve">中标</w:t>
      </w:r>
      <w:r>
        <w:rPr>
          <w:rFonts w:hint="eastAsia" w:ascii="宋体" w:hAnsi="宋体" w:eastAsia="宋体" w:cs="宋体"/>
          <w:color w:val="auto"/>
          <w:szCs w:val="24"/>
          <w:lang w:val="zh-CN"/>
        </w:rPr>
        <w:t xml:space="preserve">通知书》的电子邮件地址，未按时提供电子邮件地址或提供信息有误的，视为自动放弃并自行承担相应后果。</w:t>
      </w:r>
      <w:r/>
    </w:p>
    <w:p>
      <w:pPr>
        <w:ind w:firstLine="482"/>
        <w:spacing w:line="360" w:lineRule="auto"/>
        <w:rPr>
          <w:rFonts w:ascii="宋体" w:hAnsi="宋体" w:eastAsia="宋体" w:cs="宋体"/>
          <w:b/>
          <w:color w:val="auto"/>
          <w:sz w:val="24"/>
          <w:szCs w:val="24"/>
        </w:rPr>
        <w:outlineLvl w:val="0"/>
      </w:pPr>
      <w:r>
        <w:rPr>
          <w:rFonts w:hint="eastAsia" w:ascii="宋体" w:hAnsi="宋体" w:eastAsia="宋体" w:cs="宋体"/>
          <w:b/>
          <w:color w:val="auto"/>
          <w:sz w:val="24"/>
          <w:szCs w:val="24"/>
        </w:rPr>
        <w:t xml:space="preserve">36.履约保证金</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lang w:val="zh-CN"/>
        </w:rPr>
        <w:t xml:space="preserve">36.1</w:t>
      </w:r>
      <w:r>
        <w:rPr>
          <w:rFonts w:hint="eastAsia" w:ascii="宋体" w:hAnsi="宋体" w:eastAsia="宋体" w:cs="宋体"/>
          <w:color w:val="auto"/>
          <w:szCs w:val="24"/>
        </w:rPr>
        <w:t xml:space="preserve"> 本项目不提交履约保证金。</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37. 合同的签订</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37.2签订合同及合同条款应以招标文件和中标供应商的投标文件及其澄清文件为依据。</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八、其他事项</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38. 招标代理服务费</w:t>
      </w:r>
      <w:r/>
    </w:p>
    <w:p>
      <w:pPr>
        <w:pStyle w:val="863"/>
        <w:ind w:firstLine="48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38.1中标（成交）供应商须按前附表的规定，按其预算总金额计算并支付采购代理服务费。</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39. 监督</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39.1政府有关监督部门将对招投标全过程进行监督。</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40. 未尽事宜</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40.1按《中华人民共和国政府采购法》《中华人民共和国政府采购法实施条例》《政府采购货物和服务招标投标管理办法》及其他有关法律法规的规定执行。</w:t>
      </w:r>
      <w:r/>
    </w:p>
    <w:p>
      <w:pPr>
        <w:ind w:firstLine="482"/>
        <w:jc w:val="left"/>
        <w:spacing w:line="360" w:lineRule="auto"/>
        <w:rPr>
          <w:rFonts w:ascii="宋体" w:hAnsi="宋体" w:eastAsia="宋体" w:cs="宋体"/>
          <w:b/>
          <w:color w:val="auto"/>
          <w:sz w:val="24"/>
          <w:szCs w:val="24"/>
        </w:rPr>
      </w:pPr>
      <w:r/>
      <w:bookmarkStart w:id="19" w:name="_Toc160701722"/>
      <w:r>
        <w:rPr>
          <w:rFonts w:hint="eastAsia" w:ascii="宋体" w:hAnsi="宋体" w:eastAsia="宋体" w:cs="宋体"/>
          <w:b/>
          <w:color w:val="auto"/>
          <w:sz w:val="24"/>
          <w:szCs w:val="24"/>
        </w:rPr>
        <w:t xml:space="preserve">41.政府采购政策</w:t>
      </w:r>
      <w:r/>
    </w:p>
    <w:p>
      <w:pPr>
        <w:ind w:firstLine="482"/>
        <w:jc w:val="left"/>
        <w:spacing w:line="360" w:lineRule="auto"/>
        <w:rPr>
          <w:rFonts w:ascii="宋体" w:hAnsi="宋体" w:eastAsia="宋体"/>
          <w:b/>
          <w:bCs/>
          <w:color w:val="auto"/>
          <w:sz w:val="24"/>
          <w:szCs w:val="24"/>
        </w:rPr>
      </w:pPr>
      <w:r>
        <w:rPr>
          <w:rFonts w:hint="eastAsia" w:asciiTheme="minorEastAsia" w:hAnsiTheme="minorEastAsia" w:eastAsiaTheme="minorEastAsia"/>
          <w:b/>
          <w:bCs/>
          <w:color w:val="auto"/>
          <w:sz w:val="24"/>
          <w:szCs w:val="24"/>
        </w:rPr>
        <w:t xml:space="preserve">41.1</w:t>
      </w:r>
      <w:r>
        <w:rPr>
          <w:rFonts w:hint="eastAsia" w:ascii="宋体" w:hAnsi="宋体" w:eastAsia="宋体"/>
          <w:b/>
          <w:bCs/>
          <w:color w:val="auto"/>
          <w:sz w:val="24"/>
          <w:szCs w:val="24"/>
        </w:rPr>
        <w:t xml:space="preserve">针对中小型企业的评审：</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根据财政部、工业和信息化部关于印发意见“财库〔2020〕46号”关于印发《政府采购促进中小企业发展管理办法》的通知规定，对属于小型、微型企业的响应单位给予评审加分：</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41.1.1中小微型企业的认定：</w:t>
      </w:r>
      <w:r/>
    </w:p>
    <w:p>
      <w:pPr>
        <w:ind w:firstLine="480"/>
        <w:spacing w:line="360" w:lineRule="auto"/>
        <w:rPr>
          <w:rFonts w:ascii="宋体" w:hAnsi="宋体" w:eastAsia="宋体" w:cs="宋体"/>
          <w:b/>
          <w:bCs/>
          <w:color w:val="auto"/>
          <w:sz w:val="24"/>
        </w:rPr>
      </w:pPr>
      <w:r>
        <w:rPr>
          <w:rFonts w:hint="eastAsia" w:ascii="宋体" w:hAnsi="宋体" w:eastAsia="宋体" w:cs="宋体"/>
          <w:color w:val="auto"/>
          <w:sz w:val="24"/>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rPr>
        <w:t xml:space="preserve">《中小企业声明函》中所填的行业应与本采购标的对应的中小企业划分标准所属行业一致。声明函未加盖公章或未提交声明函或所提交的声明函中所填行业与本采购标的对应的中小企业划分标准所属行业不一致不享受相关政策。</w:t>
      </w:r>
      <w:r/>
    </w:p>
    <w:p>
      <w:pPr>
        <w:ind w:firstLine="480"/>
        <w:spacing w:line="360" w:lineRule="auto"/>
        <w:tabs>
          <w:tab w:val="left" w:pos="567" w:leader="none"/>
        </w:tabs>
        <w:rPr>
          <w:rFonts w:ascii="宋体" w:hAnsi="宋体" w:eastAsia="宋体" w:cs="宋体"/>
          <w:color w:val="auto"/>
          <w:sz w:val="24"/>
        </w:rPr>
      </w:pPr>
      <w:r>
        <w:rPr>
          <w:rFonts w:hint="eastAsia" w:ascii="宋体" w:hAnsi="宋体" w:eastAsia="宋体" w:cs="宋体"/>
          <w:color w:val="auto"/>
          <w:sz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tabs>
          <w:tab w:val="left" w:pos="567" w:leader="none"/>
        </w:tabs>
        <w:rPr>
          <w:rFonts w:ascii="宋体" w:hAnsi="宋体" w:eastAsia="宋体" w:cs="宋体"/>
          <w:b/>
          <w:color w:val="auto"/>
          <w:sz w:val="24"/>
        </w:rPr>
      </w:pPr>
      <w:r>
        <w:rPr>
          <w:rFonts w:hint="eastAsia" w:ascii="宋体" w:hAnsi="宋体" w:eastAsia="宋体" w:cs="宋体"/>
          <w:b/>
          <w:color w:val="auto"/>
          <w:sz w:val="24"/>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b/>
          <w:color w:val="auto"/>
          <w:sz w:val="24"/>
        </w:rPr>
      </w:pPr>
      <w:r>
        <w:rPr>
          <w:rFonts w:hint="eastAsia" w:ascii="宋体" w:hAnsi="宋体" w:eastAsia="宋体" w:cs="宋体"/>
          <w:b/>
          <w:color w:val="auto"/>
          <w:sz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41.1.2价格的折扣：</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如供应商属于小型或微型企业，对小型和微型企业产品或服务的价格给予</w:t>
      </w:r>
      <w:r>
        <w:rPr>
          <w:rFonts w:hint="eastAsia" w:ascii="宋体" w:hAnsi="宋体" w:eastAsia="宋体" w:cs="宋体"/>
          <w:b/>
          <w:bCs/>
          <w:color w:val="auto"/>
          <w:sz w:val="24"/>
        </w:rPr>
        <w:t xml:space="preserve">20%</w:t>
      </w:r>
      <w:r>
        <w:rPr>
          <w:rFonts w:hint="eastAsia" w:ascii="宋体" w:hAnsi="宋体" w:eastAsia="宋体" w:cs="宋体"/>
          <w:color w:val="auto"/>
          <w:sz w:val="24"/>
        </w:rPr>
        <w:t xml:space="preserve">的扣除，用扣除后的价格参与评审；</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注：</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（1）不同行业的中小微企业划分标准以工信部、国家统计局、国家发改委、财政部《关于印发中小企业划型标准规定的通知》（工信部联企业〔2011〕300号）为准。</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（2）在货物采购项目中，货物由中小企业制造，即货物由中小企业生产且使用该中小企业商号或者注册商标；</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（4）一个项目中包含多项货物采购的，供应商提供的货物既有中小企业制造货物，也有大型企业制造货物的，不享受中小企业扶持政策。</w:t>
      </w:r>
      <w:r/>
    </w:p>
    <w:p>
      <w:pPr>
        <w:pStyle w:val="950"/>
        <w:ind w:firstLine="482"/>
        <w:spacing w:line="360" w:lineRule="auto"/>
        <w:rPr>
          <w:rFonts w:hAnsi="宋体" w:cs="宋体"/>
          <w:color w:val="auto"/>
          <w:sz w:val="24"/>
        </w:rPr>
      </w:pPr>
      <w:r>
        <w:rPr>
          <w:rFonts w:hint="eastAsia" w:hAnsi="宋体" w:cs="宋体"/>
          <w:color w:val="auto"/>
          <w:sz w:val="24"/>
        </w:rPr>
        <w:t xml:space="preserve">（5）以联合体形式参加政府采购活动，联合体双方均为中小企业的，联合体视同中小企业。其中，联合体双方均为小微企业的，联合体视同小微企业。</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（6）若中小微企业提供的“中小企业声明函”或认定证明为虚假声明则视同提供虚假材料，按政府采购相关规定处理并报请政府监管部门给予行政处罚。</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以上规定未尽事项，按《政府采购促进中小企业发展管理办法》等有关制度规定执行。</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注：</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①填报“中小企业声明函”需严格按“工信部联企业〔2011〕300号通知”中的《中小企业划型标准规定》进行。</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②若响应供应商提供的“中小企业声明函”（见附件）或认定证明为虚假声明则视同提供虚假材料，按“政府采购法”相关规定处理并报请政府监管部门给予行政处罚。</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41.2促进残疾人就业和支持监狱企业发展有关政策：</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41.2.1如供应商属于残疾人福利性单位视同小型或微型企业，享受评审中价格扣除等促进中小企业发展的政府采购政策。残疾人福利性单位属于小型、微型企业的，不重复享受政策。</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41.2.2如供应商属于监狱企业视同小型或微型企业，享受评审中价格扣除等政府采购促进中小企业发展的政府采购政策。</w:t>
      </w:r>
      <w:r/>
    </w:p>
    <w:p>
      <w:pPr>
        <w:ind w:firstLine="480"/>
        <w:jc w:val="left"/>
        <w:spacing w:line="360" w:lineRule="auto"/>
        <w:rPr>
          <w:rFonts w:ascii="宋体" w:hAnsi="宋体" w:eastAsia="宋体" w:cs="宋体"/>
          <w:b/>
          <w:bCs/>
          <w:color w:val="auto"/>
          <w:sz w:val="24"/>
        </w:rPr>
      </w:pPr>
      <w:r>
        <w:rPr>
          <w:rFonts w:hint="eastAsia" w:ascii="宋体" w:hAnsi="宋体" w:eastAsia="宋体" w:cs="宋体"/>
          <w:color w:val="auto"/>
          <w:sz w:val="24"/>
          <w:szCs w:val="24"/>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09"/>
        <w:ind w:firstLine="482"/>
        <w:jc w:val="left"/>
        <w:spacing w:before="53"/>
        <w:rPr>
          <w:rFonts w:cs="宋体"/>
          <w:b/>
          <w:color w:val="auto"/>
        </w:rPr>
      </w:pPr>
      <w:r>
        <w:rPr>
          <w:rFonts w:hint="eastAsia" w:cs="宋体"/>
          <w:b/>
          <w:color w:val="auto"/>
        </w:rPr>
        <w:t xml:space="preserve">41.3信用记录</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根据政府采购法及相关法规，以及</w:t>
      </w:r>
      <w:r>
        <w:rPr>
          <w:rFonts w:hint="eastAsia" w:ascii="宋体" w:hAnsi="宋体" w:eastAsia="宋体" w:cs="宋体"/>
          <w:bCs/>
          <w:color w:val="auto"/>
          <w:sz w:val="24"/>
          <w:szCs w:val="24"/>
        </w:rPr>
        <w:t xml:space="preserve">苏州市财政局《</w:t>
      </w:r>
      <w:r>
        <w:rPr>
          <w:rFonts w:hint="eastAsia" w:ascii="宋体" w:hAnsi="宋体" w:eastAsia="宋体" w:cs="宋体"/>
          <w:bCs/>
          <w:color w:val="auto"/>
          <w:sz w:val="24"/>
          <w:szCs w:val="24"/>
          <w:lang w:bidi="ar"/>
        </w:rPr>
        <w:t xml:space="preserve">关于苏州市政府采购网下线“供应商信用查询”功能的通知</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（1）查询截止时点：投标文件递交截止时间。</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（2）查询渠道：</w:t>
      </w:r>
      <w:r/>
    </w:p>
    <w:p>
      <w:pPr>
        <w:ind w:firstLine="480"/>
        <w:spacing w:line="360" w:lineRule="auto"/>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将通过“信用中国”及“中国政府采购网”上的信用信息查询供应商的信用记录。 </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（3）查询证据留存方式：</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对存在失信信息的供应商，评审小组应填写《苏州市级政府采购供应商失信信息确认函》，由失信供应商签名确认。同时，采购代理机构工作人员应根据评审小组确认的失信信息，登录到来源网站页面进行复核并打印，作为证据留存。</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（4）信用记录使用规则：</w:t>
      </w:r>
      <w:r/>
    </w:p>
    <w:p>
      <w:pPr>
        <w:ind w:firstLine="549"/>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在对供应商进行资格性审查时，应根据查询结果对供应商的不良信用记录逐项甄别确认。</w:t>
      </w:r>
      <w:r/>
    </w:p>
    <w:p>
      <w:pPr>
        <w:ind w:firstLine="482"/>
        <w:jc w:val="left"/>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41.4采购文件的质疑、澄清</w:t>
      </w:r>
      <w:r/>
    </w:p>
    <w:p>
      <w:pPr>
        <w:pStyle w:val="1151"/>
        <w:ind w:firstLine="480"/>
        <w:jc w:val="both"/>
        <w:spacing w:line="360" w:lineRule="auto"/>
        <w:rPr>
          <w:rFonts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41.4.1质疑及答复执行《政府采购质疑和投诉办法》（中华人民共和国财政部令第94号）规定。</w:t>
      </w:r>
      <w:r/>
    </w:p>
    <w:p>
      <w:pPr>
        <w:pStyle w:val="1151"/>
        <w:ind w:firstLine="480"/>
        <w:jc w:val="both"/>
        <w:spacing w:line="360" w:lineRule="auto"/>
        <w:rPr>
          <w:rFonts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41.4.2投标人认为招标文件、采购过程和中标、成交结果使自己的权益受到损害的，可以在知道或者应知其权益受到损害之日起七个工作日内，书面向采购人、代理机构提出质疑。采购代理机构应当在收到投标人书面质疑函后七个工作日内作出答复。</w:t>
      </w:r>
      <w:r/>
    </w:p>
    <w:p>
      <w:pPr>
        <w:pStyle w:val="1151"/>
        <w:ind w:firstLine="480"/>
        <w:jc w:val="both"/>
        <w:spacing w:line="360" w:lineRule="auto"/>
        <w:rPr>
          <w:rFonts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41.4.3投标人应当在法定质疑期内一次性提出针对同一采购程序环节的质疑。</w:t>
      </w:r>
      <w:r/>
    </w:p>
    <w:p>
      <w:pPr>
        <w:pStyle w:val="1151"/>
        <w:ind w:firstLine="480"/>
        <w:jc w:val="both"/>
        <w:spacing w:line="360" w:lineRule="auto"/>
        <w:rPr>
          <w:rFonts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41.4.4未依照采购公告要求获取招标文件的投标人，视为未参加该项政府采购活动，不具备对该政府采购项目提出质疑的法定权利。</w:t>
      </w:r>
      <w:r/>
    </w:p>
    <w:p>
      <w:pPr>
        <w:pStyle w:val="1151"/>
        <w:ind w:firstLine="480"/>
        <w:jc w:val="both"/>
        <w:spacing w:line="360" w:lineRule="auto"/>
        <w:rPr>
          <w:rFonts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41.4.5对采购文件内容质疑时，需提供在采购系统中下载本项目采购文件的《投标供应商确认函》，未提供的视为未依照采购公告要求获取招标文件的投标人，不具备对该政府采购项目提出质疑的法定权利。</w:t>
      </w:r>
      <w:r/>
    </w:p>
    <w:p>
      <w:pPr>
        <w:pStyle w:val="1151"/>
        <w:ind w:firstLine="480"/>
        <w:jc w:val="both"/>
        <w:spacing w:line="360" w:lineRule="auto"/>
        <w:rPr>
          <w:rFonts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41.4.6接收质疑函的方式为书面形式（当场送达或邮寄方式）。供应商质疑函范本格式请参照“苏州市政府采购”网站——“下载中心”——“政府采购供应商质疑函范本”。</w:t>
      </w:r>
      <w:r/>
    </w:p>
    <w:p>
      <w:pPr>
        <w:pStyle w:val="1151"/>
        <w:ind w:firstLine="480"/>
        <w:jc w:val="both"/>
        <w:spacing w:line="360" w:lineRule="auto"/>
        <w:rPr>
          <w:rFonts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41.4.7质疑递交地点：苏州海企国际工程咨询有限公司</w:t>
      </w:r>
      <w:r/>
    </w:p>
    <w:p>
      <w:pPr>
        <w:pStyle w:val="1151"/>
        <w:ind w:firstLine="480"/>
        <w:jc w:val="both"/>
        <w:spacing w:line="360" w:lineRule="auto"/>
        <w:rPr>
          <w:rFonts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41.4.8联系电话及地址详见采购公告。</w:t>
      </w:r>
      <w:r/>
    </w:p>
    <w:p>
      <w:pPr>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w:t>
      </w:r>
      <w:r>
        <w:rPr>
          <w:rFonts w:hint="eastAsia" w:ascii="宋体" w:hAnsi="宋体" w:eastAsia="宋体" w:cs="宋体"/>
          <w:b/>
          <w:bCs/>
          <w:color w:val="auto"/>
          <w:sz w:val="24"/>
          <w:szCs w:val="24"/>
        </w:rPr>
        <w:t xml:space="preserve">42.</w:t>
      </w:r>
      <w:r>
        <w:rPr>
          <w:rFonts w:hint="eastAsia" w:ascii="宋体" w:hAnsi="宋体" w:eastAsia="宋体" w:cs="宋体"/>
          <w:color w:val="auto"/>
          <w:sz w:val="24"/>
          <w:szCs w:val="24"/>
        </w:rPr>
        <w:t xml:space="preserve">凡涉及招标文件的补充说明和修改，均以苏州市政府采购网发布内容为准。</w:t>
      </w:r>
      <w:r>
        <w:rPr>
          <w:rFonts w:hint="eastAsia" w:ascii="宋体" w:hAnsi="宋体" w:eastAsia="宋体" w:cs="宋体"/>
          <w:color w:val="auto"/>
          <w:sz w:val="24"/>
          <w:szCs w:val="24"/>
        </w:rPr>
        <w:br w:type="page" w:clear="all"/>
      </w:r>
      <w:r/>
    </w:p>
    <w:p>
      <w:pPr>
        <w:pStyle w:val="851"/>
        <w:jc w:val="center"/>
        <w:rPr>
          <w:rFonts w:ascii="宋体" w:hAnsi="宋体" w:eastAsia="宋体" w:cs="宋体"/>
          <w:color w:val="auto"/>
        </w:rPr>
      </w:pPr>
      <w:r>
        <w:rPr>
          <w:rFonts w:hint="eastAsia" w:ascii="宋体" w:hAnsi="宋体" w:eastAsia="宋体" w:cs="宋体"/>
          <w:color w:val="auto"/>
        </w:rPr>
        <w:t xml:space="preserve">第三章 投标文件格式</w:t>
      </w:r>
      <w:bookmarkEnd w:id="19"/>
      <w:r/>
      <w:r/>
    </w:p>
    <w:p>
      <w:pPr>
        <w:pStyle w:val="863"/>
        <w:ind w:firstLine="0"/>
        <w:spacing w:line="360" w:lineRule="auto"/>
        <w:rPr>
          <w:rFonts w:ascii="宋体" w:hAnsi="宋体" w:eastAsia="宋体" w:cs="宋体"/>
          <w:b/>
          <w:color w:val="auto"/>
        </w:rPr>
      </w:pPr>
      <w:r>
        <w:rPr>
          <w:rFonts w:hint="eastAsia" w:ascii="宋体" w:hAnsi="宋体" w:eastAsia="宋体" w:cs="宋体"/>
          <w:b/>
          <w:color w:val="auto"/>
        </w:rPr>
        <w:t xml:space="preserve">说明：</w:t>
      </w:r>
      <w:r/>
    </w:p>
    <w:p>
      <w:pPr>
        <w:pStyle w:val="863"/>
        <w:ind w:firstLine="0"/>
        <w:spacing w:line="360" w:lineRule="auto"/>
        <w:rPr>
          <w:rFonts w:ascii="宋体" w:hAnsi="宋体" w:eastAsia="宋体" w:cs="宋体"/>
          <w:b/>
          <w:color w:val="auto"/>
        </w:rPr>
      </w:pPr>
      <w:r>
        <w:rPr>
          <w:rFonts w:hint="eastAsia" w:ascii="宋体" w:hAnsi="宋体" w:eastAsia="宋体" w:cs="宋体"/>
          <w:b/>
          <w:color w:val="auto"/>
        </w:rPr>
        <w:t xml:space="preserve">    对本章所有的投标书格式 ，投标方可根据自身情况进行补充和修改，但补充和修改不得造成与本格式内容有实质性的违背。</w:t>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jc w:val="center"/>
        <w:spacing w:line="360" w:lineRule="auto"/>
        <w:rPr>
          <w:rFonts w:ascii="宋体" w:hAnsi="宋体" w:eastAsia="宋体" w:cs="宋体"/>
          <w:b/>
          <w:color w:val="auto"/>
          <w:sz w:val="30"/>
          <w:szCs w:val="30"/>
        </w:rPr>
      </w:pPr>
      <w:r>
        <w:rPr>
          <w:rFonts w:hint="eastAsia" w:ascii="宋体" w:hAnsi="宋体" w:eastAsia="宋体" w:cs="宋体"/>
          <w:color w:val="auto"/>
          <w:sz w:val="32"/>
          <w:szCs w:val="32"/>
        </w:rPr>
        <w:br w:type="page" w:clear="all"/>
      </w:r>
      <w:bookmarkStart w:id="20" w:name="_Toc142194266"/>
      <w:r/>
      <w:bookmarkStart w:id="21" w:name="_Toc388026586"/>
      <w:r>
        <w:rPr>
          <w:rFonts w:hint="eastAsia" w:ascii="宋体" w:hAnsi="宋体" w:eastAsia="宋体" w:cs="宋体"/>
          <w:b/>
          <w:color w:val="auto"/>
        </w:rPr>
        <w:t xml:space="preserve">一、</w:t>
      </w:r>
      <w:bookmarkEnd w:id="20"/>
      <w:r>
        <w:rPr>
          <w:rFonts w:hint="eastAsia" w:ascii="宋体" w:hAnsi="宋体" w:eastAsia="宋体" w:cs="宋体"/>
          <w:b/>
          <w:color w:val="auto"/>
          <w:sz w:val="30"/>
          <w:szCs w:val="30"/>
        </w:rPr>
        <w:t xml:space="preserve">投标函</w:t>
      </w:r>
      <w:r/>
    </w:p>
    <w:p>
      <w:pPr>
        <w:pStyle w:val="1114"/>
        <w:jc w:val="left"/>
        <w:spacing w:line="360" w:lineRule="auto"/>
        <w:rPr>
          <w:rFonts w:hAnsi="宋体" w:eastAsia="宋体" w:cs="宋体"/>
          <w:color w:val="auto"/>
          <w:sz w:val="24"/>
          <w:szCs w:val="24"/>
          <w:u w:val="single"/>
        </w:rPr>
      </w:pPr>
      <w:r>
        <w:rPr>
          <w:rFonts w:hint="eastAsia" w:hAnsi="宋体" w:eastAsia="宋体" w:cs="宋体"/>
          <w:color w:val="auto"/>
          <w:sz w:val="24"/>
          <w:szCs w:val="24"/>
          <w:u w:val="single"/>
        </w:rPr>
        <w:t xml:space="preserve">苏州海企国际工程咨询有限公司 </w:t>
      </w:r>
      <w:r>
        <w:rPr>
          <w:rFonts w:hint="eastAsia" w:hAnsi="宋体" w:eastAsia="宋体" w:cs="宋体"/>
          <w:color w:val="auto"/>
          <w:sz w:val="24"/>
          <w:szCs w:val="24"/>
        </w:rPr>
        <w:t xml:space="preserve">：</w:t>
      </w:r>
      <w:r/>
    </w:p>
    <w:p>
      <w:pPr>
        <w:pStyle w:val="1114"/>
        <w:ind w:firstLine="480"/>
        <w:jc w:val="left"/>
        <w:spacing w:line="360" w:lineRule="auto"/>
        <w:rPr>
          <w:rFonts w:hAnsi="宋体" w:eastAsia="宋体" w:cs="宋体"/>
          <w:color w:val="auto"/>
          <w:sz w:val="24"/>
          <w:szCs w:val="24"/>
        </w:rPr>
      </w:pPr>
      <w:r>
        <w:rPr>
          <w:rFonts w:hint="eastAsia" w:hAnsi="宋体" w:eastAsia="宋体" w:cs="宋体"/>
          <w:color w:val="auto"/>
          <w:sz w:val="24"/>
          <w:szCs w:val="24"/>
        </w:rPr>
        <w:t xml:space="preserve">我们收到贵公司 </w:t>
      </w:r>
      <w:r>
        <w:rPr>
          <w:rFonts w:hint="eastAsia" w:hAnsi="宋体" w:eastAsia="宋体" w:cs="宋体"/>
          <w:color w:val="auto"/>
          <w:sz w:val="24"/>
          <w:szCs w:val="24"/>
          <w:u w:val="single"/>
        </w:rPr>
        <w:t xml:space="preserve">   （采购编号）    </w:t>
      </w:r>
      <w:r>
        <w:rPr>
          <w:rFonts w:hint="eastAsia" w:hAnsi="宋体" w:eastAsia="宋体" w:cs="宋体"/>
          <w:color w:val="auto"/>
          <w:sz w:val="24"/>
          <w:szCs w:val="24"/>
        </w:rPr>
        <w:t xml:space="preserve">号招标文件，经仔细阅读和研究，我们决定参加投标，并向贵公司承诺：</w:t>
      </w:r>
      <w:r/>
    </w:p>
    <w:p>
      <w:pPr>
        <w:ind w:firstLine="42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1.我们愿意按照招标文件的一切要求，提供包括服务期限内</w:t>
      </w:r>
      <w:r>
        <w:rPr>
          <w:rFonts w:hint="eastAsia" w:ascii="宋体" w:hAnsi="宋体" w:eastAsia="宋体" w:cs="宋体"/>
          <w:color w:val="auto"/>
          <w:sz w:val="24"/>
        </w:rPr>
        <w:t xml:space="preserve">完成全部服务内容所需的各项应有费用</w:t>
      </w:r>
      <w:r>
        <w:rPr>
          <w:rFonts w:hint="eastAsia" w:ascii="宋体" w:hAnsi="宋体" w:eastAsia="宋体" w:cs="宋体"/>
          <w:color w:val="auto"/>
          <w:sz w:val="24"/>
          <w:szCs w:val="24"/>
        </w:rPr>
        <w:t xml:space="preserve">。</w:t>
      </w:r>
      <w:r/>
    </w:p>
    <w:p>
      <w:pPr>
        <w:pStyle w:val="1114"/>
        <w:ind w:firstLine="480"/>
        <w:jc w:val="left"/>
        <w:spacing w:line="360" w:lineRule="auto"/>
        <w:rPr>
          <w:rFonts w:hAnsi="宋体" w:eastAsia="宋体" w:cs="宋体"/>
          <w:color w:val="auto"/>
          <w:sz w:val="24"/>
          <w:szCs w:val="24"/>
        </w:rPr>
      </w:pPr>
      <w:r>
        <w:rPr>
          <w:rFonts w:hint="eastAsia" w:hAnsi="宋体" w:eastAsia="宋体" w:cs="宋体"/>
          <w:color w:val="auto"/>
          <w:sz w:val="24"/>
          <w:szCs w:val="24"/>
        </w:rPr>
        <w:t xml:space="preserve">2.如果我们的投标书被接受，我们将严格履行招标文件中规定的每一项要求，严格履行合同的责任和义务，保证按期、按质履行合同。</w:t>
      </w:r>
      <w:r/>
    </w:p>
    <w:p>
      <w:pPr>
        <w:pStyle w:val="1114"/>
        <w:ind w:firstLine="480"/>
        <w:jc w:val="left"/>
        <w:spacing w:line="360" w:lineRule="auto"/>
        <w:rPr>
          <w:rFonts w:hAnsi="宋体" w:eastAsia="宋体" w:cs="宋体"/>
          <w:color w:val="auto"/>
          <w:sz w:val="24"/>
          <w:szCs w:val="24"/>
        </w:rPr>
      </w:pPr>
      <w:r>
        <w:rPr>
          <w:rFonts w:hint="eastAsia" w:hAnsi="宋体" w:eastAsia="宋体" w:cs="宋体"/>
          <w:color w:val="auto"/>
          <w:sz w:val="24"/>
          <w:szCs w:val="24"/>
        </w:rPr>
        <w:t xml:space="preserve">3.我们同意按招标文件中的规定，本投标书的有效期限为投标截止之日算起</w:t>
      </w:r>
      <w:r>
        <w:rPr>
          <w:rFonts w:hint="eastAsia" w:hAnsi="宋体" w:eastAsia="宋体" w:cs="宋体"/>
          <w:color w:val="auto"/>
          <w:sz w:val="24"/>
          <w:szCs w:val="24"/>
          <w:u w:val="single"/>
        </w:rPr>
        <w:t xml:space="preserve">120</w:t>
      </w:r>
      <w:r>
        <w:rPr>
          <w:rFonts w:hint="eastAsia" w:hAnsi="宋体" w:eastAsia="宋体" w:cs="宋体"/>
          <w:color w:val="auto"/>
          <w:sz w:val="24"/>
          <w:szCs w:val="24"/>
        </w:rPr>
        <w:t xml:space="preserve">日历天，如果我们在开标后规定的投标有效期内撤回投标，我们的投标保证金可被贵方没收。</w:t>
      </w:r>
      <w:r/>
    </w:p>
    <w:p>
      <w:pPr>
        <w:pStyle w:val="1145"/>
        <w:ind w:firstLine="480"/>
        <w:jc w:val="left"/>
        <w:spacing w:line="360" w:lineRule="auto"/>
        <w:rPr>
          <w:rFonts w:hint="default" w:hAnsi="宋体" w:eastAsia="宋体" w:cs="宋体"/>
          <w:color w:val="auto"/>
          <w:sz w:val="24"/>
          <w:szCs w:val="24"/>
        </w:rPr>
      </w:pPr>
      <w:r>
        <w:rPr>
          <w:rFonts w:hAnsi="宋体" w:eastAsia="宋体" w:cs="宋体"/>
          <w:color w:val="auto"/>
          <w:sz w:val="24"/>
          <w:szCs w:val="24"/>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145"/>
        <w:ind w:firstLine="480"/>
        <w:jc w:val="left"/>
        <w:spacing w:line="360" w:lineRule="auto"/>
        <w:rPr>
          <w:rFonts w:hint="default" w:hAnsi="宋体" w:eastAsia="宋体" w:cs="宋体"/>
          <w:color w:val="auto"/>
          <w:sz w:val="24"/>
          <w:szCs w:val="24"/>
        </w:rPr>
      </w:pPr>
      <w:r>
        <w:rPr>
          <w:rFonts w:hAnsi="宋体" w:eastAsia="宋体" w:cs="宋体"/>
          <w:color w:val="auto"/>
          <w:sz w:val="24"/>
          <w:szCs w:val="24"/>
        </w:rPr>
        <w:t xml:space="preserve">5.我们认为你们有权决定中标者，还认为你们有权接受或拒绝所有的投标者。</w:t>
      </w:r>
      <w:r/>
    </w:p>
    <w:p>
      <w:pPr>
        <w:pStyle w:val="1145"/>
        <w:ind w:firstLine="480"/>
        <w:jc w:val="left"/>
        <w:spacing w:line="360" w:lineRule="auto"/>
        <w:rPr>
          <w:rFonts w:hint="default" w:hAnsi="宋体" w:eastAsia="宋体" w:cs="宋体"/>
          <w:color w:val="auto"/>
          <w:sz w:val="24"/>
          <w:szCs w:val="24"/>
        </w:rPr>
      </w:pPr>
      <w:r>
        <w:rPr>
          <w:rFonts w:hAnsi="宋体" w:eastAsia="宋体" w:cs="宋体"/>
          <w:color w:val="auto"/>
          <w:sz w:val="24"/>
          <w:szCs w:val="24"/>
        </w:rPr>
        <w:t xml:space="preserve">6.我们承诺该项投标在开标后的全过程中保持有效，不作任何更改和变动。我们同意中标后若不履行投标文件的内容要求和各项承诺及义务的即被视为违约，其中标资格将被取消，并接受相应的处罚。</w:t>
      </w:r>
      <w:r/>
    </w:p>
    <w:p>
      <w:pPr>
        <w:pStyle w:val="1145"/>
        <w:ind w:firstLine="480"/>
        <w:jc w:val="left"/>
        <w:spacing w:line="360" w:lineRule="auto"/>
        <w:rPr>
          <w:rFonts w:hint="default" w:hAnsi="宋体" w:eastAsia="宋体" w:cs="宋体"/>
          <w:color w:val="auto"/>
          <w:sz w:val="24"/>
          <w:szCs w:val="24"/>
        </w:rPr>
      </w:pPr>
      <w:r>
        <w:rPr>
          <w:rFonts w:hAnsi="宋体" w:eastAsia="宋体" w:cs="宋体"/>
          <w:color w:val="auto"/>
          <w:sz w:val="24"/>
          <w:szCs w:val="24"/>
        </w:rPr>
        <w:t xml:space="preserve">7.与本次投标有关的通讯地址：</w:t>
      </w:r>
      <w:r/>
    </w:p>
    <w:p>
      <w:pPr>
        <w:pStyle w:val="1145"/>
        <w:jc w:val="left"/>
        <w:spacing w:line="360" w:lineRule="auto"/>
        <w:rPr>
          <w:rFonts w:hint="default" w:hAnsi="宋体" w:eastAsia="宋体" w:cs="宋体"/>
          <w:color w:val="auto"/>
          <w:sz w:val="24"/>
          <w:szCs w:val="24"/>
          <w:u w:val="single"/>
        </w:rPr>
      </w:pPr>
      <w:r>
        <w:rPr>
          <w:rFonts w:hAnsi="宋体" w:eastAsia="宋体" w:cs="宋体"/>
          <w:color w:val="auto"/>
          <w:sz w:val="24"/>
          <w:szCs w:val="24"/>
        </w:rPr>
        <w:t xml:space="preserve">单    位： </w:t>
      </w:r>
      <w:r>
        <w:rPr>
          <w:rFonts w:hAnsi="宋体" w:eastAsia="宋体" w:cs="宋体"/>
          <w:color w:val="auto"/>
          <w:sz w:val="24"/>
          <w:szCs w:val="24"/>
          <w:u w:val="single"/>
        </w:rPr>
        <w:t xml:space="preserve">                                </w:t>
      </w:r>
      <w:r>
        <w:rPr>
          <w:rFonts w:hAnsi="宋体" w:eastAsia="宋体" w:cs="宋体"/>
          <w:color w:val="auto"/>
          <w:sz w:val="24"/>
          <w:szCs w:val="24"/>
        </w:rPr>
        <w:t xml:space="preserve">联 系 人：</w:t>
      </w:r>
      <w:r>
        <w:rPr>
          <w:rFonts w:hAnsi="宋体" w:eastAsia="宋体" w:cs="宋体"/>
          <w:color w:val="auto"/>
          <w:sz w:val="24"/>
          <w:szCs w:val="24"/>
          <w:u w:val="single"/>
        </w:rPr>
        <w:t xml:space="preserve">                   </w:t>
      </w:r>
      <w:r/>
    </w:p>
    <w:p>
      <w:pPr>
        <w:pStyle w:val="1145"/>
        <w:jc w:val="left"/>
        <w:spacing w:line="360" w:lineRule="auto"/>
        <w:rPr>
          <w:rFonts w:hint="default" w:hAnsi="宋体" w:eastAsia="宋体" w:cs="宋体"/>
          <w:color w:val="auto"/>
          <w:sz w:val="24"/>
          <w:szCs w:val="24"/>
          <w:u w:val="single"/>
        </w:rPr>
      </w:pPr>
      <w:r>
        <w:rPr>
          <w:rFonts w:hAnsi="宋体" w:eastAsia="宋体" w:cs="宋体"/>
          <w:color w:val="auto"/>
          <w:sz w:val="24"/>
          <w:szCs w:val="24"/>
        </w:rPr>
        <w:t xml:space="preserve">地    址：</w:t>
      </w:r>
      <w:r>
        <w:rPr>
          <w:rFonts w:hAnsi="宋体" w:eastAsia="宋体" w:cs="宋体"/>
          <w:color w:val="auto"/>
          <w:sz w:val="24"/>
          <w:szCs w:val="24"/>
          <w:u w:val="single"/>
        </w:rPr>
        <w:t xml:space="preserve">                                </w:t>
      </w:r>
      <w:r>
        <w:rPr>
          <w:rFonts w:hAnsi="宋体" w:eastAsia="宋体" w:cs="宋体"/>
          <w:color w:val="auto"/>
          <w:sz w:val="24"/>
          <w:szCs w:val="24"/>
        </w:rPr>
        <w:t xml:space="preserve"> 邮政编码：</w:t>
      </w:r>
      <w:r>
        <w:rPr>
          <w:rFonts w:hAnsi="宋体" w:eastAsia="宋体" w:cs="宋体"/>
          <w:color w:val="auto"/>
          <w:sz w:val="24"/>
          <w:szCs w:val="24"/>
          <w:u w:val="single"/>
        </w:rPr>
        <w:t xml:space="preserve">                </w:t>
      </w:r>
      <w:r/>
    </w:p>
    <w:p>
      <w:pPr>
        <w:pStyle w:val="1145"/>
        <w:jc w:val="left"/>
        <w:spacing w:line="360" w:lineRule="auto"/>
        <w:rPr>
          <w:rFonts w:hint="default" w:hAnsi="宋体" w:eastAsia="宋体" w:cs="宋体"/>
          <w:color w:val="auto"/>
          <w:sz w:val="24"/>
          <w:szCs w:val="24"/>
          <w:u w:val="single"/>
        </w:rPr>
      </w:pPr>
      <w:r>
        <w:rPr>
          <w:rFonts w:hAnsi="宋体" w:eastAsia="宋体" w:cs="宋体"/>
          <w:color w:val="auto"/>
          <w:sz w:val="24"/>
          <w:szCs w:val="24"/>
        </w:rPr>
        <w:t xml:space="preserve">联系电话：</w:t>
      </w:r>
      <w:r>
        <w:rPr>
          <w:rFonts w:hAnsi="宋体" w:eastAsia="宋体" w:cs="宋体"/>
          <w:color w:val="auto"/>
          <w:sz w:val="24"/>
          <w:szCs w:val="24"/>
          <w:u w:val="single"/>
        </w:rPr>
        <w:t xml:space="preserve">                                </w:t>
      </w:r>
      <w:r>
        <w:rPr>
          <w:rFonts w:hAnsi="宋体" w:eastAsia="宋体" w:cs="宋体"/>
          <w:color w:val="auto"/>
          <w:sz w:val="24"/>
          <w:szCs w:val="24"/>
        </w:rPr>
        <w:t xml:space="preserve"> 传    真：</w:t>
      </w:r>
      <w:r>
        <w:rPr>
          <w:rFonts w:hAnsi="宋体" w:eastAsia="宋体" w:cs="宋体"/>
          <w:color w:val="auto"/>
          <w:sz w:val="24"/>
          <w:szCs w:val="24"/>
          <w:u w:val="single"/>
        </w:rPr>
        <w:t xml:space="preserve">                    </w:t>
      </w:r>
      <w:r/>
    </w:p>
    <w:p>
      <w:pPr>
        <w:pStyle w:val="1145"/>
        <w:jc w:val="left"/>
        <w:spacing w:line="360" w:lineRule="auto"/>
        <w:rPr>
          <w:rFonts w:hint="default" w:hAnsi="宋体" w:eastAsia="宋体" w:cs="宋体"/>
          <w:color w:val="auto"/>
          <w:sz w:val="24"/>
          <w:szCs w:val="24"/>
        </w:rPr>
      </w:pPr>
      <w:r>
        <w:rPr>
          <w:rFonts w:hint="default" w:hAnsi="宋体" w:eastAsia="宋体" w:cs="宋体"/>
          <w:color w:val="auto"/>
          <w:sz w:val="24"/>
          <w:szCs w:val="24"/>
        </w:rPr>
      </w:r>
      <w:r/>
    </w:p>
    <w:p>
      <w:pPr>
        <w:pStyle w:val="1145"/>
        <w:jc w:val="left"/>
        <w:spacing w:line="360" w:lineRule="auto"/>
        <w:rPr>
          <w:rFonts w:hint="default" w:hAnsi="宋体" w:eastAsia="宋体" w:cs="宋体"/>
          <w:color w:val="auto"/>
          <w:sz w:val="24"/>
          <w:szCs w:val="24"/>
        </w:rPr>
      </w:pPr>
      <w:r>
        <w:rPr>
          <w:rFonts w:hAnsi="宋体" w:eastAsia="宋体" w:cs="宋体"/>
          <w:color w:val="auto"/>
          <w:sz w:val="24"/>
          <w:szCs w:val="24"/>
        </w:rPr>
        <w:t xml:space="preserve">投标人：（单位盖章）</w:t>
      </w:r>
      <w:r/>
    </w:p>
    <w:p>
      <w:pPr>
        <w:pStyle w:val="1145"/>
        <w:jc w:val="left"/>
        <w:spacing w:line="360" w:lineRule="auto"/>
        <w:rPr>
          <w:rFonts w:hint="default" w:hAnsi="宋体" w:eastAsia="宋体" w:cs="宋体"/>
          <w:color w:val="auto"/>
          <w:sz w:val="24"/>
          <w:szCs w:val="24"/>
        </w:rPr>
      </w:pPr>
      <w:r>
        <w:rPr>
          <w:rFonts w:hAnsi="宋体" w:eastAsia="宋体" w:cs="宋体"/>
          <w:color w:val="auto"/>
          <w:sz w:val="24"/>
          <w:szCs w:val="24"/>
        </w:rPr>
        <w:t xml:space="preserve">单位法定代表人或授权委托人：（签字或盖章）</w:t>
      </w:r>
      <w:r/>
    </w:p>
    <w:p>
      <w:pPr>
        <w:pStyle w:val="863"/>
        <w:ind w:firstLine="0"/>
        <w:jc w:val="center"/>
        <w:spacing w:line="360" w:lineRule="auto"/>
        <w:rPr>
          <w:rFonts w:ascii="宋体" w:hAnsi="宋体" w:eastAsia="宋体" w:cs="宋体"/>
          <w:b/>
          <w:color w:val="auto"/>
          <w:sz w:val="30"/>
          <w:szCs w:val="30"/>
        </w:rPr>
      </w:pPr>
      <w:r>
        <w:rPr>
          <w:rFonts w:hint="eastAsia" w:ascii="宋体" w:hAnsi="宋体" w:eastAsia="宋体" w:cs="宋体"/>
          <w:color w:val="auto"/>
          <w:szCs w:val="24"/>
        </w:rPr>
        <w:t xml:space="preserve">日期：       年    月     日</w:t>
      </w:r>
      <w:r>
        <w:rPr>
          <w:rFonts w:hint="eastAsia" w:ascii="宋体" w:hAnsi="宋体" w:eastAsia="宋体" w:cs="宋体"/>
          <w:b/>
          <w:color w:val="auto"/>
          <w:sz w:val="21"/>
          <w:szCs w:val="21"/>
        </w:rPr>
        <w:br w:type="page" w:clear="all"/>
      </w:r>
      <w:bookmarkStart w:id="22" w:name="_Toc142194267"/>
      <w:r>
        <w:rPr>
          <w:rFonts w:hint="eastAsia" w:ascii="宋体" w:hAnsi="宋体" w:eastAsia="宋体" w:cs="宋体"/>
          <w:b/>
          <w:bCs/>
          <w:color w:val="auto"/>
          <w:sz w:val="30"/>
          <w:szCs w:val="30"/>
        </w:rPr>
        <w:t xml:space="preserve">二、</w:t>
      </w:r>
      <w:bookmarkEnd w:id="22"/>
      <w:r>
        <w:rPr>
          <w:rFonts w:hint="eastAsia" w:ascii="宋体" w:hAnsi="宋体" w:eastAsia="宋体" w:cs="宋体"/>
          <w:b/>
          <w:color w:val="auto"/>
          <w:sz w:val="30"/>
          <w:szCs w:val="30"/>
        </w:rPr>
        <w:t xml:space="preserve">法人授权委托书</w:t>
      </w:r>
      <w:r/>
    </w:p>
    <w:p>
      <w:pPr>
        <w:pStyle w:val="863"/>
        <w:ind w:firstLine="480"/>
        <w:spacing w:line="360" w:lineRule="auto"/>
        <w:rPr>
          <w:rFonts w:ascii="宋体" w:hAnsi="宋体" w:eastAsia="宋体" w:cs="宋体"/>
          <w:color w:val="auto"/>
          <w:szCs w:val="24"/>
        </w:rPr>
      </w:pPr>
      <w:r>
        <w:rPr>
          <w:rFonts w:hint="eastAsia" w:ascii="宋体" w:hAnsi="宋体" w:eastAsia="宋体" w:cs="宋体"/>
          <w:color w:val="auto"/>
          <w:szCs w:val="24"/>
        </w:rPr>
        <w:t xml:space="preserve">本授权委托书声明：我 </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（姓名）系</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（投标人名称）的法定代表人，现授权委托</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单位名称）的</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（姓名）为我公司授权委托人（即代理人），以本公司的名义参加苏州海企国际工程咨询有限公司组织实施的编号为</w:t>
      </w:r>
      <w:r>
        <w:rPr>
          <w:rFonts w:hint="eastAsia" w:ascii="宋体" w:hAnsi="宋体" w:eastAsia="宋体" w:cs="宋体"/>
          <w:color w:val="auto"/>
          <w:szCs w:val="24"/>
          <w:u w:val="single"/>
        </w:rPr>
        <w:t xml:space="preserve">  （采购编号）   </w:t>
      </w:r>
      <w:r>
        <w:rPr>
          <w:rFonts w:hint="eastAsia" w:ascii="宋体" w:hAnsi="宋体" w:eastAsia="宋体" w:cs="宋体"/>
          <w:color w:val="auto"/>
          <w:szCs w:val="24"/>
        </w:rPr>
        <w:t xml:space="preserve">号的 </w:t>
      </w:r>
      <w:r>
        <w:rPr>
          <w:rFonts w:hint="eastAsia" w:ascii="宋体" w:hAnsi="宋体" w:eastAsia="宋体" w:cs="宋体"/>
          <w:color w:val="auto"/>
          <w:szCs w:val="24"/>
          <w:u w:val="single"/>
        </w:rPr>
        <w:t xml:space="preserve">   （项目名称）  </w:t>
      </w:r>
      <w:r>
        <w:rPr>
          <w:rFonts w:hint="eastAsia" w:ascii="宋体" w:hAnsi="宋体" w:eastAsia="宋体" w:cs="宋体"/>
          <w:color w:val="auto"/>
          <w:szCs w:val="24"/>
        </w:rPr>
        <w:t xml:space="preserve">招标活动。代理人在开标、评标、合同谈判过程中所签署的一切文件和处理与这有关的一切事务，我均予以承认。</w:t>
      </w:r>
      <w:r/>
    </w:p>
    <w:p>
      <w:pPr>
        <w:pStyle w:val="863"/>
        <w:ind w:firstLine="480"/>
        <w:spacing w:line="360" w:lineRule="auto"/>
        <w:rPr>
          <w:rFonts w:ascii="宋体" w:hAnsi="宋体" w:eastAsia="宋体" w:cs="宋体"/>
          <w:color w:val="auto"/>
          <w:szCs w:val="24"/>
        </w:rPr>
      </w:pPr>
      <w:r>
        <w:rPr>
          <w:rFonts w:hint="eastAsia" w:ascii="宋体" w:hAnsi="宋体" w:eastAsia="宋体" w:cs="宋体"/>
          <w:color w:val="auto"/>
          <w:szCs w:val="24"/>
        </w:rPr>
        <w:t xml:space="preserve">代理人在授权委托书有效期内签署的所有文件不因授权委托的撤销而失效，除非有撤销授权委托的书面通知，本授权委托书自投标开始至合同履行完毕止。</w:t>
      </w:r>
      <w:r/>
    </w:p>
    <w:p>
      <w:pPr>
        <w:pStyle w:val="863"/>
        <w:ind w:firstLine="480"/>
        <w:spacing w:line="360" w:lineRule="auto"/>
        <w:rPr>
          <w:rFonts w:ascii="宋体" w:hAnsi="宋体" w:eastAsia="宋体" w:cs="宋体"/>
          <w:color w:val="auto"/>
          <w:szCs w:val="24"/>
        </w:rPr>
      </w:pPr>
      <w:r>
        <w:rPr>
          <w:rFonts w:hint="eastAsia" w:ascii="宋体" w:hAnsi="宋体" w:eastAsia="宋体" w:cs="宋体"/>
          <w:color w:val="auto"/>
          <w:szCs w:val="24"/>
        </w:rPr>
        <w:t xml:space="preserve">代理人无转委托权。特此委托。</w:t>
      </w:r>
      <w:r/>
    </w:p>
    <w:p>
      <w:pPr>
        <w:pStyle w:val="863"/>
        <w:ind w:firstLine="0"/>
        <w:spacing w:line="360" w:lineRule="auto"/>
        <w:rPr>
          <w:rFonts w:ascii="宋体" w:hAnsi="宋体" w:eastAsia="宋体" w:cs="宋体"/>
          <w:color w:val="auto"/>
          <w:szCs w:val="24"/>
        </w:rPr>
      </w:pPr>
      <w:r>
        <w:rPr>
          <w:rFonts w:hint="eastAsia" w:ascii="宋体" w:hAnsi="宋体" w:eastAsia="宋体" w:cs="宋体"/>
          <w:color w:val="auto"/>
          <w:szCs w:val="24"/>
        </w:rPr>
        <w:t xml:space="preserve">    </w:t>
      </w:r>
      <w:r/>
    </w:p>
    <w:p>
      <w:pPr>
        <w:pStyle w:val="863"/>
        <w:ind w:firstLine="0"/>
        <w:spacing w:line="360" w:lineRule="auto"/>
        <w:rPr>
          <w:rFonts w:ascii="宋体" w:hAnsi="宋体" w:eastAsia="宋体" w:cs="宋体"/>
          <w:color w:val="auto"/>
          <w:szCs w:val="24"/>
        </w:rPr>
      </w:pPr>
      <w:r>
        <w:rPr>
          <w:rFonts w:hint="eastAsia" w:ascii="宋体" w:hAnsi="宋体" w:eastAsia="宋体" w:cs="宋体"/>
          <w:color w:val="auto"/>
          <w:szCs w:val="24"/>
        </w:rPr>
        <w:t xml:space="preserve">投标人：（公章）</w:t>
      </w:r>
      <w:r/>
    </w:p>
    <w:p>
      <w:pPr>
        <w:pStyle w:val="863"/>
        <w:ind w:firstLine="0"/>
        <w:spacing w:line="360" w:lineRule="auto"/>
        <w:rPr>
          <w:rFonts w:ascii="宋体" w:hAnsi="宋体" w:eastAsia="宋体" w:cs="宋体"/>
          <w:color w:val="auto"/>
          <w:szCs w:val="24"/>
        </w:rPr>
      </w:pPr>
      <w:r>
        <w:rPr>
          <w:rFonts w:hint="eastAsia" w:ascii="宋体" w:hAnsi="宋体" w:eastAsia="宋体" w:cs="宋体"/>
          <w:color w:val="auto"/>
          <w:szCs w:val="24"/>
        </w:rPr>
        <w:t xml:space="preserve">法定代表人：（签字或盖章）</w:t>
      </w:r>
      <w:r/>
    </w:p>
    <w:p>
      <w:pPr>
        <w:pStyle w:val="863"/>
        <w:ind w:firstLine="0"/>
        <w:spacing w:line="360" w:lineRule="auto"/>
        <w:rPr>
          <w:rFonts w:ascii="宋体" w:hAnsi="宋体" w:eastAsia="宋体" w:cs="宋体"/>
          <w:color w:val="auto"/>
          <w:sz w:val="21"/>
        </w:rPr>
      </w:pPr>
      <w:r>
        <w:rPr>
          <w:rFonts w:hint="eastAsia" w:ascii="宋体" w:hAnsi="宋体" w:eastAsia="宋体" w:cs="宋体"/>
          <w:color w:val="auto"/>
          <w:szCs w:val="24"/>
        </w:rPr>
        <w:t xml:space="preserve">代理人：（签字）</w:t>
      </w:r>
      <w:r>
        <w:rPr>
          <w:rFonts w:hint="eastAsia" w:ascii="宋体" w:hAnsi="宋体" w:eastAsia="宋体" w:cs="宋体"/>
          <w:color w:val="auto"/>
          <w:sz w:val="21"/>
        </w:rPr>
        <w:t xml:space="preserve"> </w:t>
      </w:r>
      <w:r/>
    </w:p>
    <w:p>
      <w:pPr>
        <w:pStyle w:val="863"/>
        <w:ind w:firstLine="0"/>
        <w:spacing w:line="360" w:lineRule="auto"/>
        <w:rPr>
          <w:rFonts w:ascii="宋体" w:hAnsi="宋体" w:eastAsia="宋体" w:cs="宋体"/>
          <w:color w:val="auto"/>
          <w:szCs w:val="24"/>
        </w:rPr>
      </w:pPr>
      <w:r>
        <w:rPr>
          <w:rFonts w:hint="eastAsia" w:ascii="宋体" w:hAnsi="宋体" w:eastAsia="宋体" w:cs="宋体"/>
          <w:color w:val="auto"/>
          <w:szCs w:val="24"/>
        </w:rPr>
        <w:t xml:space="preserve">日期：       年    月     日</w:t>
      </w:r>
      <w:r/>
    </w:p>
    <w:p>
      <w:pPr>
        <w:pStyle w:val="863"/>
        <w:ind w:firstLine="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pStyle w:val="863"/>
        <w:ind w:firstLine="0"/>
        <w:jc w:val="center"/>
        <w:spacing w:line="360" w:lineRule="auto"/>
        <w:rPr>
          <w:rFonts w:ascii="宋体" w:hAnsi="宋体" w:eastAsia="宋体" w:cs="宋体"/>
          <w:color w:val="auto"/>
          <w:szCs w:val="24"/>
        </w:rPr>
      </w:pPr>
      <w:r/>
      <w:bookmarkStart w:id="23" w:name="_Toc142194268"/>
      <w:r>
        <w:rPr>
          <w:rFonts w:hint="eastAsia" w:ascii="宋体" w:hAnsi="宋体" w:eastAsia="宋体" w:cs="宋体"/>
          <w:b/>
          <w:bCs/>
          <w:color w:val="auto"/>
          <w:sz w:val="30"/>
          <w:szCs w:val="30"/>
        </w:rPr>
        <w:br w:type="page" w:clear="all"/>
      </w:r>
      <w:r>
        <w:rPr>
          <w:rFonts w:hint="eastAsia" w:ascii="宋体" w:hAnsi="宋体" w:eastAsia="宋体" w:cs="宋体"/>
          <w:b/>
          <w:bCs/>
          <w:color w:val="auto"/>
          <w:sz w:val="30"/>
          <w:szCs w:val="30"/>
        </w:rPr>
        <w:t xml:space="preserve">三、</w:t>
      </w:r>
      <w:bookmarkEnd w:id="23"/>
      <w:r>
        <w:rPr>
          <w:rFonts w:hint="eastAsia" w:ascii="宋体" w:hAnsi="宋体" w:eastAsia="宋体" w:cs="宋体"/>
          <w:b/>
          <w:bCs/>
          <w:color w:val="auto"/>
          <w:sz w:val="30"/>
          <w:szCs w:val="30"/>
        </w:rPr>
        <w:t xml:space="preserve">投标报价表</w:t>
      </w:r>
      <w:r>
        <w:rPr>
          <w:rFonts w:hint="eastAsia" w:ascii="宋体" w:hAnsi="宋体" w:eastAsia="宋体" w:cs="宋体"/>
          <w:color w:val="auto"/>
          <w:szCs w:val="24"/>
        </w:rPr>
        <w:t xml:space="preserve">                                </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采购编号：         </w:t>
      </w:r>
      <w:r/>
    </w:p>
    <w:tbl>
      <w:tblPr>
        <w:tblStyle w:val="86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273"/>
        <w:gridCol w:w="2613"/>
        <w:gridCol w:w="2428"/>
        <w:gridCol w:w="2874"/>
      </w:tblGrid>
      <w:tr>
        <w:trPr>
          <w:cantSplit/>
          <w:trHeight w:val="602"/>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1926" w:type="pct"/>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投标总报价（元）</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服务期限</w:t>
            </w:r>
            <w:r/>
          </w:p>
        </w:tc>
      </w:tr>
      <w:tr>
        <w:trPr>
          <w:cantSplit/>
          <w:trHeight w:val="104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2"/>
            <w:tcBorders>
              <w:top w:val="single" w:color="auto" w:sz="4" w:space="0"/>
              <w:left w:val="single" w:color="auto" w:sz="4" w:space="0"/>
              <w:bottom w:val="single" w:color="auto" w:sz="4" w:space="0"/>
              <w:right w:val="single" w:color="auto" w:sz="4" w:space="0"/>
            </w:tcBorders>
            <w:tcW w:w="1926" w:type="pct"/>
            <w:vAlign w:val="center"/>
            <w:textDirection w:val="lrTb"/>
            <w:noWrap w:val="false"/>
          </w:tcPr>
          <w:p>
            <w:pP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pP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567"/>
        </w:trPr>
        <w:tc>
          <w:tcPr>
            <w:gridSpan w:val="2"/>
            <w:tcBorders>
              <w:top w:val="single" w:color="auto" w:sz="4" w:space="0"/>
              <w:left w:val="single" w:color="auto" w:sz="4" w:space="0"/>
              <w:bottom w:val="single" w:color="auto" w:sz="4" w:space="0"/>
              <w:right w:val="single" w:color="auto" w:sz="4" w:space="0"/>
            </w:tcBorders>
            <w:tcW w:w="1077" w:type="pct"/>
            <w:vAlign w:val="bottom"/>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企业规模</w:t>
            </w:r>
            <w:r/>
          </w:p>
        </w:tc>
        <w:tc>
          <w:tcPr>
            <w:gridSpan w:val="3"/>
            <w:tcBorders>
              <w:top w:val="single" w:color="auto" w:sz="4" w:space="0"/>
              <w:left w:val="single" w:color="auto" w:sz="4" w:space="0"/>
              <w:bottom w:val="single" w:color="auto" w:sz="4" w:space="0"/>
              <w:right w:val="single" w:color="auto" w:sz="4" w:space="0"/>
            </w:tcBorders>
            <w:tcW w:w="3922" w:type="pct"/>
            <w:vAlign w:val="bottom"/>
            <w:textDirection w:val="lrTb"/>
            <w:noWrap w:val="false"/>
          </w:tcPr>
          <w:p>
            <w:pPr>
              <w:spacing w:line="360" w:lineRule="auto"/>
              <w:rPr>
                <w:rFonts w:ascii="宋体" w:hAnsi="宋体" w:eastAsia="宋体" w:cs="宋体"/>
                <w:color w:val="auto"/>
                <w:sz w:val="24"/>
                <w:szCs w:val="24"/>
              </w:rPr>
            </w:pPr>
            <w:r>
              <w:rPr>
                <w:rFonts w:ascii="Wingdings 2" w:hAnsi="Wingdings 2" w:eastAsia="Wingdings 2" w:cs="Wingdings 2"/>
                <w:color w:val="auto"/>
                <w:sz w:val="24"/>
                <w:szCs w:val="24"/>
              </w:rPr>
              <w:t xml:space="preserve"></w:t>
            </w:r>
            <w:r>
              <w:rPr>
                <w:rFonts w:hint="eastAsia" w:ascii="宋体" w:hAnsi="宋体" w:eastAsia="宋体" w:cs="宋体"/>
                <w:color w:val="auto"/>
                <w:sz w:val="24"/>
                <w:szCs w:val="24"/>
              </w:rPr>
              <w:t xml:space="preserve">中型      </w:t>
            </w:r>
            <w:r>
              <w:rPr>
                <w:rFonts w:ascii="Wingdings 2" w:hAnsi="Wingdings 2" w:eastAsia="Wingdings 2" w:cs="Wingdings 2"/>
                <w:color w:val="auto"/>
                <w:sz w:val="24"/>
                <w:szCs w:val="24"/>
              </w:rPr>
              <w:t xml:space="preserve"></w:t>
            </w:r>
            <w:r>
              <w:rPr>
                <w:rFonts w:hint="eastAsia" w:ascii="宋体" w:hAnsi="宋体" w:eastAsia="宋体" w:cs="宋体"/>
                <w:color w:val="auto"/>
                <w:sz w:val="24"/>
                <w:szCs w:val="24"/>
              </w:rPr>
              <w:t xml:space="preserve">小型      </w:t>
            </w:r>
            <w:r>
              <w:rPr>
                <w:rFonts w:ascii="Wingdings 2" w:hAnsi="Wingdings 2" w:eastAsia="Wingdings 2" w:cs="Wingdings 2"/>
                <w:color w:val="auto"/>
                <w:sz w:val="24"/>
                <w:szCs w:val="24"/>
              </w:rPr>
              <w:t xml:space="preserve"></w:t>
            </w:r>
            <w:r>
              <w:rPr>
                <w:rFonts w:hint="eastAsia" w:ascii="宋体" w:hAnsi="宋体" w:eastAsia="宋体" w:cs="宋体"/>
                <w:color w:val="auto"/>
                <w:sz w:val="24"/>
                <w:szCs w:val="24"/>
              </w:rPr>
              <w:t xml:space="preserve">微型     </w:t>
            </w:r>
            <w:r>
              <w:rPr>
                <w:rFonts w:ascii="Wingdings 2" w:hAnsi="Wingdings 2" w:eastAsia="Wingdings 2" w:cs="Wingdings 2"/>
                <w:color w:val="auto"/>
                <w:sz w:val="24"/>
                <w:szCs w:val="24"/>
              </w:rPr>
              <w:t xml:space="preserve"></w:t>
            </w:r>
            <w:r>
              <w:rPr>
                <w:rFonts w:hint="eastAsia" w:ascii="宋体" w:hAnsi="宋体" w:eastAsia="宋体" w:cs="宋体"/>
                <w:color w:val="auto"/>
                <w:sz w:val="24"/>
                <w:szCs w:val="24"/>
              </w:rPr>
              <w:t xml:space="preserve">残疾人企业    </w:t>
            </w:r>
            <w:r>
              <w:rPr>
                <w:rFonts w:ascii="Wingdings 2" w:hAnsi="Wingdings 2" w:eastAsia="Wingdings 2" w:cs="Wingdings 2"/>
                <w:color w:val="auto"/>
                <w:sz w:val="24"/>
                <w:szCs w:val="24"/>
              </w:rPr>
              <w:t xml:space="preserve"></w:t>
            </w:r>
            <w:r>
              <w:rPr>
                <w:rFonts w:hint="eastAsia" w:ascii="宋体" w:hAnsi="宋体" w:eastAsia="宋体" w:cs="宋体"/>
                <w:color w:val="auto"/>
                <w:sz w:val="24"/>
                <w:szCs w:val="24"/>
              </w:rPr>
              <w:t xml:space="preserve">监狱企业      </w:t>
            </w:r>
            <w:r/>
          </w:p>
        </w:tc>
      </w:tr>
    </w:tbl>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投标人（盖公章）：</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spacing w:line="360" w:lineRule="auto"/>
        <w:rPr>
          <w:rFonts w:ascii="宋体" w:hAnsi="宋体" w:eastAsia="宋体" w:cs="宋体"/>
          <w:b/>
          <w:color w:val="auto"/>
          <w:sz w:val="24"/>
          <w:szCs w:val="24"/>
          <w:u w:val="single"/>
        </w:rPr>
      </w:pPr>
      <w:r/>
      <w:bookmarkStart w:id="24" w:name="_Toc142194270"/>
      <w:r>
        <w:rPr>
          <w:rFonts w:hint="eastAsia" w:ascii="宋体" w:hAnsi="宋体" w:eastAsia="宋体" w:cs="宋体"/>
          <w:b/>
          <w:color w:val="auto"/>
          <w:sz w:val="24"/>
          <w:szCs w:val="24"/>
          <w:u w:val="single"/>
        </w:rPr>
        <w:t xml:space="preserve">注：1、本表中的报价应提供包括服务期限内完成全部服务内容所需的各项应有费用。</w:t>
      </w:r>
      <w:r/>
    </w:p>
    <w:p>
      <w:pPr>
        <w:spacing w:line="360" w:lineRule="auto"/>
        <w:rPr>
          <w:rFonts w:ascii="宋体" w:hAnsi="宋体" w:eastAsia="宋体" w:cs="宋体"/>
          <w:b/>
          <w:color w:val="auto"/>
          <w:sz w:val="24"/>
          <w:szCs w:val="24"/>
          <w:u w:val="single"/>
        </w:rPr>
      </w:pPr>
      <w:r>
        <w:rPr>
          <w:rFonts w:hint="eastAsia" w:ascii="宋体" w:hAnsi="宋体" w:eastAsia="宋体" w:cs="宋体"/>
          <w:b/>
          <w:color w:val="auto"/>
          <w:sz w:val="24"/>
          <w:szCs w:val="24"/>
          <w:u w:val="single"/>
        </w:rPr>
        <w:t xml:space="preserve">2.报价金额全部采取人民币表示，投标报价精确到分。</w:t>
      </w:r>
      <w:r/>
    </w:p>
    <w:p>
      <w:pPr>
        <w:pStyle w:val="863"/>
        <w:ind w:firstLine="0"/>
        <w:jc w:val="center"/>
        <w:spacing w:line="360" w:lineRule="auto"/>
        <w:rPr>
          <w:rFonts w:ascii="宋体" w:hAnsi="宋体" w:eastAsia="宋体" w:cs="宋体"/>
          <w:b/>
          <w:color w:val="auto"/>
          <w:szCs w:val="24"/>
        </w:rPr>
      </w:pPr>
      <w:r>
        <w:rPr>
          <w:rFonts w:hint="eastAsia" w:ascii="宋体" w:hAnsi="宋体" w:eastAsia="宋体" w:cs="宋体"/>
          <w:b/>
          <w:bCs/>
          <w:color w:val="auto"/>
          <w:szCs w:val="24"/>
        </w:rPr>
        <w:br w:type="page" w:clear="all"/>
      </w:r>
      <w:r>
        <w:rPr>
          <w:rFonts w:hint="eastAsia" w:ascii="宋体" w:hAnsi="宋体" w:eastAsia="宋体" w:cs="宋体"/>
          <w:b/>
          <w:bCs/>
          <w:color w:val="auto"/>
          <w:sz w:val="30"/>
          <w:szCs w:val="30"/>
        </w:rPr>
        <w:t xml:space="preserve">四、分项报价明细表</w:t>
      </w:r>
      <w:r/>
    </w:p>
    <w:p>
      <w:pPr>
        <w:pStyle w:val="1151"/>
        <w:ind w:firstLine="0"/>
        <w:spacing w:line="360" w:lineRule="auto"/>
        <w:tabs>
          <w:tab w:val="left" w:pos="7560" w:leader="none"/>
        </w:tabs>
        <w:rPr>
          <w:rFonts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szCs w:val="24"/>
        </w:rPr>
        <w:tab/>
      </w:r>
      <w:r/>
    </w:p>
    <w:p>
      <w:pPr>
        <w:jc w:val="left"/>
        <w:rPr>
          <w:rFonts w:ascii="宋体" w:hAnsi="宋体" w:eastAsia="宋体" w:cs="宋体"/>
          <w:color w:val="auto"/>
          <w:sz w:val="24"/>
          <w:szCs w:val="24"/>
          <w:u w:val="single"/>
        </w:rPr>
      </w:pPr>
      <w:r>
        <w:rPr>
          <w:rFonts w:hint="eastAsia" w:ascii="宋体" w:hAnsi="宋体" w:eastAsia="宋体" w:cs="宋体"/>
          <w:color w:val="auto"/>
          <w:szCs w:val="24"/>
        </w:rPr>
        <w:t xml:space="preserve">采购编号：</w:t>
      </w:r>
      <w:r>
        <w:rPr>
          <w:rFonts w:hint="eastAsia" w:ascii="宋体" w:hAnsi="宋体" w:eastAsia="宋体" w:cs="宋体"/>
          <w:color w:val="auto"/>
          <w:sz w:val="24"/>
          <w:szCs w:val="24"/>
        </w:rPr>
        <w:t xml:space="preserve"> </w:t>
      </w:r>
      <w:r/>
    </w:p>
    <w:p>
      <w:pPr>
        <w:ind w:right="-200"/>
        <w:jc w:val="right"/>
        <w:rPr>
          <w:rFonts w:ascii="宋体" w:hAnsi="宋体" w:eastAsia="宋体" w:cs="宋体"/>
          <w:color w:val="auto"/>
          <w:sz w:val="24"/>
          <w:szCs w:val="24"/>
        </w:rPr>
      </w:pPr>
      <w:r>
        <w:rPr>
          <w:rFonts w:ascii="宋体" w:hAnsi="宋体" w:eastAsia="宋体" w:cs="宋体"/>
          <w:color w:val="auto"/>
          <w:sz w:val="24"/>
          <w:szCs w:val="24"/>
        </w:rPr>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2327"/>
        <w:gridCol w:w="1144"/>
        <w:gridCol w:w="1827"/>
        <w:gridCol w:w="1309"/>
        <w:gridCol w:w="1200"/>
        <w:gridCol w:w="803"/>
      </w:tblGrid>
      <w:tr>
        <w:trPr>
          <w:jc w:val="center"/>
          <w:trHeight w:val="1249"/>
        </w:trPr>
        <w:tc>
          <w:tcPr>
            <w:tcW w:w="101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3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单项名称</w:t>
            </w:r>
            <w:r/>
          </w:p>
        </w:tc>
        <w:tc>
          <w:tcPr>
            <w:tcBorders>
              <w:right w:val="single" w:color="auto" w:sz="4" w:space="0"/>
            </w:tcBorders>
            <w:tcW w:w="114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left w:val="single" w:color="auto" w:sz="4" w:space="0"/>
              <w:right w:val="single" w:color="auto" w:sz="4" w:space="0"/>
            </w:tcBorders>
            <w:tcW w:w="18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单项最高限价（元）</w:t>
            </w:r>
            <w:r/>
          </w:p>
        </w:tc>
        <w:tc>
          <w:tcPr>
            <w:tcBorders>
              <w:left w:val="single" w:color="auto" w:sz="4" w:space="0"/>
            </w:tcBorders>
            <w:tcW w:w="130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tcW w:w="1200"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总价（元）</w:t>
            </w:r>
            <w:r/>
          </w:p>
        </w:tc>
        <w:tc>
          <w:tcPr>
            <w:tcW w:w="803"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jc w:val="center"/>
          <w:trHeight w:val="630"/>
        </w:trPr>
        <w:tc>
          <w:tcPr>
            <w:tcW w:w="101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327" w:type="dxa"/>
            <w:vAlign w:val="center"/>
            <w:textDirection w:val="lrTb"/>
            <w:noWrap w:val="false"/>
          </w:tcPr>
          <w:p>
            <w:pPr>
              <w:jc w:val="center"/>
              <w:spacing w:line="360" w:lineRule="auto"/>
              <w:rPr>
                <w:rFonts w:ascii="宋体" w:hAnsi="宋体" w:eastAsia="宋体" w:cs="宋体"/>
                <w:color w:val="auto"/>
                <w:sz w:val="24"/>
                <w:szCs w:val="24"/>
              </w:rPr>
            </w:pPr>
            <w:r>
              <w:rPr>
                <w:rFonts w:eastAsiaTheme="minorEastAsia"/>
                <w:color w:val="auto"/>
                <w:sz w:val="24"/>
                <w:szCs w:val="24"/>
              </w:rPr>
              <w:t xml:space="preserve">城市区域水污染物平衡核算</w:t>
            </w:r>
            <w:r/>
          </w:p>
        </w:tc>
        <w:tc>
          <w:tcPr>
            <w:tcBorders>
              <w:right w:val="single" w:color="auto" w:sz="4" w:space="0"/>
            </w:tcBorders>
            <w:tcW w:w="114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w:t>
            </w:r>
            <w:r/>
          </w:p>
        </w:tc>
        <w:tc>
          <w:tcPr>
            <w:tcBorders>
              <w:left w:val="single" w:color="auto" w:sz="4" w:space="0"/>
              <w:right w:val="single" w:color="auto" w:sz="4" w:space="0"/>
            </w:tcBorders>
            <w:tcW w:w="18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320000.00</w:t>
            </w:r>
            <w:r/>
          </w:p>
        </w:tc>
        <w:tc>
          <w:tcPr>
            <w:tcBorders>
              <w:left w:val="single" w:color="auto" w:sz="4" w:space="0"/>
            </w:tcBorders>
            <w:tcW w:w="1309"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200"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03"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30"/>
        </w:trPr>
        <w:tc>
          <w:tcPr>
            <w:tcW w:w="101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327" w:type="dxa"/>
            <w:vAlign w:val="center"/>
            <w:textDirection w:val="lrTb"/>
            <w:noWrap w:val="false"/>
          </w:tcPr>
          <w:p>
            <w:pPr>
              <w:jc w:val="center"/>
              <w:spacing w:line="360" w:lineRule="auto"/>
              <w:rPr>
                <w:rFonts w:ascii="宋体" w:hAnsi="宋体" w:eastAsia="宋体" w:cs="宋体"/>
                <w:color w:val="auto"/>
                <w:sz w:val="24"/>
                <w:szCs w:val="24"/>
              </w:rPr>
            </w:pPr>
            <w:r>
              <w:rPr>
                <w:rFonts w:eastAsiaTheme="minorEastAsia"/>
                <w:color w:val="auto"/>
                <w:sz w:val="24"/>
                <w:szCs w:val="24"/>
              </w:rPr>
              <w:t xml:space="preserve">集中式饮用水水源地环境状况评估</w:t>
            </w:r>
            <w:r/>
          </w:p>
        </w:tc>
        <w:tc>
          <w:tcPr>
            <w:tcBorders>
              <w:right w:val="single" w:color="auto" w:sz="4" w:space="0"/>
            </w:tcBorders>
            <w:tcW w:w="114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w:t>
            </w:r>
            <w:r/>
          </w:p>
        </w:tc>
        <w:tc>
          <w:tcPr>
            <w:tcBorders>
              <w:left w:val="single" w:color="auto" w:sz="4" w:space="0"/>
              <w:right w:val="single" w:color="auto" w:sz="4" w:space="0"/>
            </w:tcBorders>
            <w:tcW w:w="18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80000.00</w:t>
            </w:r>
            <w:r/>
          </w:p>
        </w:tc>
        <w:tc>
          <w:tcPr>
            <w:tcBorders>
              <w:left w:val="single" w:color="auto" w:sz="4" w:space="0"/>
            </w:tcBorders>
            <w:tcW w:w="1309"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200"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03" w:type="dxa"/>
            <w:vAlign w:val="center"/>
            <w:textDirection w:val="lrTb"/>
            <w:noWrap w:val="false"/>
          </w:tcPr>
          <w:p>
            <w:pP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30"/>
        </w:trPr>
        <w:tc>
          <w:tcPr>
            <w:tcW w:w="101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3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重点湖泊卫星遥感反演</w:t>
            </w:r>
            <w:r/>
          </w:p>
        </w:tc>
        <w:tc>
          <w:tcPr>
            <w:tcBorders>
              <w:right w:val="single" w:color="auto" w:sz="4" w:space="0"/>
            </w:tcBorders>
            <w:tcW w:w="114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w:t>
            </w:r>
            <w:r/>
          </w:p>
        </w:tc>
        <w:tc>
          <w:tcPr>
            <w:tcBorders>
              <w:left w:val="single" w:color="auto" w:sz="4" w:space="0"/>
              <w:right w:val="single" w:color="auto" w:sz="4" w:space="0"/>
            </w:tcBorders>
            <w:tcW w:w="18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600000.00</w:t>
            </w:r>
            <w:r/>
          </w:p>
        </w:tc>
        <w:tc>
          <w:tcPr>
            <w:tcBorders>
              <w:left w:val="single" w:color="auto" w:sz="4" w:space="0"/>
            </w:tcBorders>
            <w:tcW w:w="1309"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200"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03"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30"/>
        </w:trPr>
        <w:tc>
          <w:tcPr>
            <w:tcW w:w="101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2327" w:type="dxa"/>
            <w:vAlign w:val="center"/>
            <w:textDirection w:val="lrTb"/>
            <w:noWrap w:val="false"/>
          </w:tcPr>
          <w:p>
            <w:pPr>
              <w:jc w:val="center"/>
              <w:spacing w:line="360" w:lineRule="auto"/>
              <w:rPr>
                <w:rFonts w:ascii="宋体" w:hAnsi="宋体" w:eastAsia="宋体" w:cs="宋体"/>
                <w:color w:val="auto"/>
                <w:sz w:val="24"/>
                <w:szCs w:val="24"/>
              </w:rPr>
            </w:pPr>
            <w:r>
              <w:rPr>
                <w:rFonts w:eastAsiaTheme="minorEastAsia"/>
                <w:color w:val="auto"/>
                <w:sz w:val="24"/>
                <w:szCs w:val="24"/>
              </w:rPr>
              <w:t xml:space="preserve">淀山湖-元荡</w:t>
            </w:r>
            <w:r>
              <w:rPr>
                <w:rFonts w:hint="eastAsia" w:eastAsiaTheme="minorEastAsia"/>
                <w:color w:val="auto"/>
                <w:sz w:val="24"/>
                <w:szCs w:val="24"/>
              </w:rPr>
              <w:t xml:space="preserve">水生态环境调查评估</w:t>
            </w:r>
            <w:r/>
          </w:p>
        </w:tc>
        <w:tc>
          <w:tcPr>
            <w:tcBorders>
              <w:right w:val="single" w:color="auto" w:sz="4" w:space="0"/>
            </w:tcBorders>
            <w:tcW w:w="114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w:t>
            </w:r>
            <w:r/>
          </w:p>
        </w:tc>
        <w:tc>
          <w:tcPr>
            <w:tcBorders>
              <w:left w:val="single" w:color="auto" w:sz="4" w:space="0"/>
              <w:right w:val="single" w:color="auto" w:sz="4" w:space="0"/>
            </w:tcBorders>
            <w:tcW w:w="18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780000.00</w:t>
            </w:r>
            <w:r/>
          </w:p>
        </w:tc>
        <w:tc>
          <w:tcPr>
            <w:tcBorders>
              <w:left w:val="single" w:color="auto" w:sz="4" w:space="0"/>
            </w:tcBorders>
            <w:tcW w:w="1309"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200"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03"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30"/>
        </w:trPr>
        <w:tc>
          <w:tcPr>
            <w:tcW w:w="101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2327" w:type="dxa"/>
            <w:vAlign w:val="center"/>
            <w:textDirection w:val="lrTb"/>
            <w:noWrap w:val="false"/>
          </w:tcPr>
          <w:p>
            <w:pPr>
              <w:jc w:val="center"/>
              <w:spacing w:line="360" w:lineRule="auto"/>
              <w:rPr>
                <w:rFonts w:ascii="宋体" w:hAnsi="宋体" w:eastAsia="宋体" w:cs="宋体"/>
                <w:color w:val="auto"/>
                <w:sz w:val="24"/>
                <w:szCs w:val="24"/>
              </w:rPr>
            </w:pPr>
            <w:r>
              <w:rPr>
                <w:rFonts w:eastAsiaTheme="minorEastAsia"/>
                <w:color w:val="auto"/>
                <w:sz w:val="24"/>
                <w:szCs w:val="24"/>
              </w:rPr>
              <w:t xml:space="preserve">阳澄湖水生态环境调查评估</w:t>
            </w:r>
            <w:r/>
          </w:p>
        </w:tc>
        <w:tc>
          <w:tcPr>
            <w:tcBorders>
              <w:right w:val="single" w:color="auto" w:sz="4" w:space="0"/>
            </w:tcBorders>
            <w:tcW w:w="114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w:t>
            </w:r>
            <w:r/>
          </w:p>
        </w:tc>
        <w:tc>
          <w:tcPr>
            <w:tcBorders>
              <w:left w:val="single" w:color="auto" w:sz="4" w:space="0"/>
              <w:right w:val="single" w:color="auto" w:sz="4" w:space="0"/>
            </w:tcBorders>
            <w:tcW w:w="18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1160000.00</w:t>
            </w:r>
            <w:r/>
          </w:p>
        </w:tc>
        <w:tc>
          <w:tcPr>
            <w:tcBorders>
              <w:left w:val="single" w:color="auto" w:sz="4" w:space="0"/>
            </w:tcBorders>
            <w:tcW w:w="1309"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200"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03"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30"/>
        </w:trPr>
        <w:tc>
          <w:tcPr>
            <w:tcW w:w="101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2327" w:type="dxa"/>
            <w:vAlign w:val="center"/>
            <w:textDirection w:val="lrTb"/>
            <w:noWrap w:val="false"/>
          </w:tcPr>
          <w:p>
            <w:pPr>
              <w:jc w:val="center"/>
              <w:spacing w:line="360" w:lineRule="auto"/>
              <w:rPr>
                <w:rFonts w:ascii="宋体" w:hAnsi="宋体" w:eastAsia="宋体" w:cs="宋体"/>
                <w:color w:val="auto"/>
                <w:sz w:val="24"/>
                <w:szCs w:val="24"/>
              </w:rPr>
            </w:pPr>
            <w:r>
              <w:rPr>
                <w:rFonts w:eastAsiaTheme="minorEastAsia"/>
                <w:color w:val="auto"/>
                <w:sz w:val="24"/>
                <w:szCs w:val="24"/>
              </w:rPr>
              <w:t xml:space="preserve">重要河湖</w:t>
            </w:r>
            <w:r>
              <w:rPr>
                <w:rFonts w:hint="eastAsia" w:eastAsiaTheme="minorEastAsia"/>
                <w:color w:val="auto"/>
                <w:sz w:val="24"/>
                <w:szCs w:val="24"/>
              </w:rPr>
              <w:t xml:space="preserve">水生态环境调查评估</w:t>
            </w:r>
            <w:r/>
          </w:p>
        </w:tc>
        <w:tc>
          <w:tcPr>
            <w:tcBorders>
              <w:right w:val="single" w:color="auto" w:sz="4" w:space="0"/>
            </w:tcBorders>
            <w:tcW w:w="114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w:t>
            </w:r>
            <w:r/>
          </w:p>
        </w:tc>
        <w:tc>
          <w:tcPr>
            <w:tcBorders>
              <w:left w:val="single" w:color="auto" w:sz="4" w:space="0"/>
              <w:right w:val="single" w:color="auto" w:sz="4" w:space="0"/>
            </w:tcBorders>
            <w:tcW w:w="18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1125000.00</w:t>
            </w:r>
            <w:r/>
          </w:p>
        </w:tc>
        <w:tc>
          <w:tcPr>
            <w:tcBorders>
              <w:left w:val="single" w:color="auto" w:sz="4" w:space="0"/>
            </w:tcBorders>
            <w:tcW w:w="1309"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200"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03"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30"/>
        </w:trPr>
        <w:tc>
          <w:tcPr>
            <w:tcW w:w="101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2327" w:type="dxa"/>
            <w:vAlign w:val="center"/>
            <w:textDirection w:val="lrTb"/>
            <w:noWrap w:val="false"/>
          </w:tcPr>
          <w:p>
            <w:pPr>
              <w:jc w:val="center"/>
              <w:spacing w:line="360" w:lineRule="auto"/>
              <w:rPr>
                <w:rFonts w:ascii="宋体" w:hAnsi="宋体" w:eastAsia="宋体" w:cs="宋体"/>
                <w:color w:val="auto"/>
                <w:sz w:val="24"/>
                <w:szCs w:val="24"/>
              </w:rPr>
            </w:pPr>
            <w:r>
              <w:rPr>
                <w:rFonts w:eastAsiaTheme="minorEastAsia"/>
                <w:color w:val="auto"/>
                <w:sz w:val="24"/>
                <w:szCs w:val="24"/>
              </w:rPr>
              <w:t xml:space="preserve">“十五五”新增国省考断面核心汇水区划定及溯源调查</w:t>
            </w:r>
            <w:r/>
          </w:p>
        </w:tc>
        <w:tc>
          <w:tcPr>
            <w:tcBorders>
              <w:right w:val="single" w:color="auto" w:sz="4" w:space="0"/>
            </w:tcBorders>
            <w:tcW w:w="114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w:t>
            </w:r>
            <w:r/>
          </w:p>
        </w:tc>
        <w:tc>
          <w:tcPr>
            <w:tcBorders>
              <w:left w:val="single" w:color="auto" w:sz="4" w:space="0"/>
              <w:right w:val="single" w:color="auto" w:sz="4" w:space="0"/>
            </w:tcBorders>
            <w:tcW w:w="18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580000.00</w:t>
            </w:r>
            <w:r/>
          </w:p>
        </w:tc>
        <w:tc>
          <w:tcPr>
            <w:tcBorders>
              <w:left w:val="single" w:color="auto" w:sz="4" w:space="0"/>
            </w:tcBorders>
            <w:tcW w:w="1309"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200"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03"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30"/>
        </w:trPr>
        <w:tc>
          <w:tcPr>
            <w:tcW w:w="101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2327" w:type="dxa"/>
            <w:vAlign w:val="center"/>
            <w:textDirection w:val="lrTb"/>
            <w:noWrap w:val="false"/>
          </w:tcPr>
          <w:p>
            <w:pPr>
              <w:jc w:val="center"/>
              <w:spacing w:line="360" w:lineRule="auto"/>
              <w:rPr>
                <w:rFonts w:ascii="宋体" w:hAnsi="宋体" w:eastAsia="宋体" w:cs="宋体"/>
                <w:color w:val="auto"/>
                <w:sz w:val="24"/>
                <w:szCs w:val="24"/>
              </w:rPr>
            </w:pPr>
            <w:r>
              <w:rPr>
                <w:rFonts w:eastAsiaTheme="minorEastAsia"/>
                <w:color w:val="auto"/>
                <w:sz w:val="24"/>
                <w:szCs w:val="24"/>
              </w:rPr>
              <w:t xml:space="preserve">水污染源管理体系建设</w:t>
            </w:r>
            <w:r/>
          </w:p>
        </w:tc>
        <w:tc>
          <w:tcPr>
            <w:tcBorders>
              <w:right w:val="single" w:color="auto" w:sz="4" w:space="0"/>
            </w:tcBorders>
            <w:tcW w:w="114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w:t>
            </w:r>
            <w:r/>
          </w:p>
        </w:tc>
        <w:tc>
          <w:tcPr>
            <w:tcBorders>
              <w:left w:val="single" w:color="auto" w:sz="4" w:space="0"/>
              <w:right w:val="single" w:color="auto" w:sz="4" w:space="0"/>
            </w:tcBorders>
            <w:tcW w:w="182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500000.00</w:t>
            </w:r>
            <w:r/>
          </w:p>
        </w:tc>
        <w:tc>
          <w:tcPr>
            <w:tcBorders>
              <w:left w:val="single" w:color="auto" w:sz="4" w:space="0"/>
            </w:tcBorders>
            <w:tcW w:w="1309"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200"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03"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630"/>
        </w:trPr>
        <w:tc>
          <w:tcPr>
            <w:tcW w:w="1019"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总价</w:t>
            </w:r>
            <w:r/>
          </w:p>
        </w:tc>
        <w:tc>
          <w:tcPr>
            <w:gridSpan w:val="6"/>
            <w:tcW w:w="861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人民币：（大写）                     小写：</w:t>
            </w:r>
            <w:r/>
          </w:p>
        </w:tc>
      </w:tr>
    </w:tbl>
    <w:p>
      <w:pPr>
        <w:pStyle w:val="876"/>
        <w:ind w:firstLine="260"/>
        <w:spacing w:line="360" w:lineRule="auto"/>
        <w:rPr>
          <w:rFonts w:hAnsi="宋体" w:eastAsia="宋体" w:cs="宋体"/>
          <w:color w:val="auto"/>
          <w:sz w:val="24"/>
          <w:szCs w:val="24"/>
        </w:rPr>
      </w:pPr>
      <w:r>
        <w:rPr>
          <w:rFonts w:hint="eastAsia" w:hAnsi="宋体" w:eastAsia="宋体" w:cs="宋体"/>
          <w:color w:val="auto"/>
          <w:szCs w:val="24"/>
        </w:rPr>
        <w:t xml:space="preserve">注：</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1.本表中的投标总价应与《投标报价表》及《开标一览表》（系统内自动生成）中投标总报价一致。</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2.分项报价、合计均须以人民币元表示。</w:t>
      </w:r>
      <w:r/>
    </w:p>
    <w:p>
      <w:pPr>
        <w:rPr>
          <w:rFonts w:ascii="宋体" w:hAnsi="宋体" w:eastAsia="宋体" w:cs="宋体"/>
          <w:b/>
          <w:color w:val="auto"/>
          <w:szCs w:val="21"/>
        </w:rPr>
      </w:pPr>
      <w:r>
        <w:rPr>
          <w:rFonts w:ascii="宋体" w:hAnsi="宋体" w:eastAsia="宋体" w:cs="宋体"/>
          <w:b/>
          <w:color w:val="auto"/>
          <w:szCs w:val="21"/>
        </w:rPr>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投标人（盖公章）：</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1114"/>
        <w:ind w:firstLine="602"/>
        <w:jc w:val="center"/>
        <w:spacing w:line="360" w:lineRule="auto"/>
        <w:rPr>
          <w:rFonts w:hAnsi="宋体" w:eastAsia="宋体" w:cs="宋体"/>
          <w:b/>
          <w:color w:val="auto"/>
          <w:sz w:val="30"/>
          <w:szCs w:val="30"/>
        </w:rPr>
      </w:pPr>
      <w:r>
        <w:rPr>
          <w:rFonts w:hint="eastAsia" w:hAnsi="宋体" w:eastAsia="宋体" w:cs="宋体"/>
          <w:b/>
          <w:color w:val="auto"/>
          <w:sz w:val="30"/>
          <w:szCs w:val="30"/>
        </w:rPr>
        <w:t xml:space="preserve"> </w:t>
      </w:r>
      <w:r/>
    </w:p>
    <w:p>
      <w:pPr>
        <w:rPr>
          <w:rFonts w:ascii="宋体" w:hAnsi="宋体" w:eastAsia="宋体" w:cs="宋体"/>
          <w:b/>
          <w:color w:val="auto"/>
          <w:sz w:val="30"/>
          <w:szCs w:val="30"/>
        </w:rPr>
      </w:pPr>
      <w:r>
        <w:rPr>
          <w:rFonts w:hint="eastAsia" w:ascii="宋体" w:hAnsi="宋体" w:eastAsia="宋体" w:cs="宋体"/>
          <w:b/>
          <w:color w:val="auto"/>
          <w:sz w:val="30"/>
          <w:szCs w:val="30"/>
        </w:rPr>
        <w:br w:type="page" w:clear="all"/>
      </w:r>
      <w:r/>
    </w:p>
    <w:p>
      <w:pPr>
        <w:pStyle w:val="1114"/>
        <w:ind w:firstLine="602"/>
        <w:jc w:val="center"/>
        <w:spacing w:line="360" w:lineRule="auto"/>
        <w:rPr>
          <w:rFonts w:hAnsi="宋体" w:eastAsia="宋体" w:cs="宋体"/>
          <w:b/>
          <w:color w:val="auto"/>
          <w:spacing w:val="20"/>
          <w:sz w:val="24"/>
          <w:szCs w:val="24"/>
        </w:rPr>
      </w:pPr>
      <w:r>
        <w:rPr>
          <w:rFonts w:hint="eastAsia" w:hAnsi="宋体" w:eastAsia="宋体" w:cs="宋体"/>
          <w:b/>
          <w:color w:val="auto"/>
          <w:sz w:val="30"/>
          <w:szCs w:val="30"/>
        </w:rPr>
        <w:t xml:space="preserve">五、服务要求及</w:t>
      </w:r>
      <w:r>
        <w:rPr>
          <w:rFonts w:hint="eastAsia" w:hAnsi="宋体" w:eastAsia="宋体" w:cs="宋体"/>
          <w:b/>
          <w:bCs/>
          <w:color w:val="auto"/>
          <w:sz w:val="30"/>
          <w:szCs w:val="30"/>
        </w:rPr>
        <w:t xml:space="preserve">商务条款偏离表</w:t>
      </w:r>
      <w:r/>
    </w:p>
    <w:p>
      <w:pPr>
        <w:jc w:val="center"/>
        <w:keepLines/>
        <w:keepNext/>
        <w:rPr>
          <w:rFonts w:ascii="宋体" w:hAnsi="宋体" w:eastAsia="宋体" w:cs="宋体"/>
          <w:b/>
          <w:color w:val="auto"/>
          <w:sz w:val="24"/>
          <w:szCs w:val="24"/>
        </w:rPr>
        <w:outlineLvl w:val="1"/>
      </w:pPr>
      <w:r>
        <w:rPr>
          <w:rFonts w:hint="eastAsia" w:ascii="宋体" w:hAnsi="宋体" w:eastAsia="宋体" w:cs="宋体"/>
          <w:b/>
          <w:color w:val="auto"/>
          <w:sz w:val="24"/>
          <w:szCs w:val="24"/>
        </w:rPr>
        <w:t xml:space="preserve">服务要求偏离表</w:t>
      </w:r>
      <w:r/>
    </w:p>
    <w:p>
      <w:pPr>
        <w:pStyle w:val="863"/>
        <w:ind w:firstLine="0"/>
        <w:spacing w:line="360" w:lineRule="auto"/>
        <w:tabs>
          <w:tab w:val="left" w:pos="7560" w:leader="none"/>
        </w:tabs>
        <w:rPr>
          <w:rFonts w:ascii="宋体" w:hAnsi="宋体" w:eastAsia="宋体" w:cs="宋体"/>
          <w:color w:val="auto"/>
          <w:szCs w:val="24"/>
        </w:rPr>
      </w:pPr>
      <w:r>
        <w:rPr>
          <w:rFonts w:hint="eastAsia" w:ascii="宋体" w:hAnsi="宋体" w:eastAsia="宋体" w:cs="宋体"/>
          <w:color w:val="auto"/>
          <w:szCs w:val="24"/>
          <w:lang w:val="zh-CN"/>
        </w:rPr>
        <w:t xml:space="preserve">采购编号∶ </w:t>
      </w:r>
      <w:r>
        <w:rPr>
          <w:rFonts w:hint="eastAsia" w:ascii="宋体" w:hAnsi="宋体" w:eastAsia="宋体" w:cs="宋体"/>
          <w:color w:val="auto"/>
          <w:szCs w:val="24"/>
        </w:rPr>
        <w:t xml:space="preserve">                                </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096"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      目</w:t>
            </w:r>
            <w:r/>
          </w:p>
        </w:tc>
        <w:tc>
          <w:tcPr>
            <w:tcW w:w="2546"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服务要求</w:t>
            </w:r>
            <w:r/>
          </w:p>
        </w:tc>
        <w:tc>
          <w:tcPr>
            <w:tcW w:w="2467"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投标响应</w:t>
            </w:r>
            <w:r/>
          </w:p>
        </w:tc>
        <w:tc>
          <w:tcPr>
            <w:tcW w:w="180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偏离说明</w:t>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09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54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467"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1805"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09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54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467"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1805"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09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54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467"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1805"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209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54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467"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1805"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209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546"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2467"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c>
          <w:tcPr>
            <w:tcW w:w="1805" w:type="dxa"/>
            <w:textDirection w:val="lrTb"/>
            <w:noWrap w:val="false"/>
          </w:tcPr>
          <w:p>
            <w:pPr>
              <w:jc w:val="left"/>
              <w:spacing w:line="400" w:lineRule="exact"/>
              <w:rPr>
                <w:rFonts w:ascii="宋体" w:hAnsi="宋体" w:eastAsia="宋体" w:cs="宋体"/>
                <w:color w:val="auto"/>
                <w:sz w:val="24"/>
                <w:szCs w:val="24"/>
              </w:rPr>
            </w:pPr>
            <w:r>
              <w:rPr>
                <w:rFonts w:ascii="宋体" w:hAnsi="宋体" w:eastAsia="宋体" w:cs="宋体"/>
                <w:color w:val="auto"/>
                <w:sz w:val="24"/>
                <w:szCs w:val="24"/>
              </w:rPr>
            </w:r>
            <w:r/>
          </w:p>
        </w:tc>
      </w:tr>
    </w:tbl>
    <w:p>
      <w:pPr>
        <w:spacing w:line="38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注：</w:t>
      </w:r>
      <w:r>
        <w:rPr>
          <w:rFonts w:hint="eastAsia" w:ascii="宋体" w:hAnsi="宋体" w:eastAsia="宋体" w:cs="宋体"/>
          <w:color w:val="auto"/>
          <w:sz w:val="24"/>
          <w:szCs w:val="24"/>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未在上表中说明的，如在投标文件其他内容中已有文字说明的，则以已有文字说明为准，否则，将被认为完全响应招标文件的规定。但该表不作为投标人对所投标的物关于服务要求等详细描述和说明的替代。</w:t>
      </w:r>
      <w:r/>
    </w:p>
    <w:p>
      <w:pPr>
        <w:spacing w:line="380" w:lineRule="exact"/>
        <w:rPr>
          <w:rFonts w:ascii="宋体" w:hAnsi="宋体" w:eastAsia="宋体" w:cs="宋体"/>
          <w:color w:val="auto"/>
          <w:sz w:val="24"/>
          <w:szCs w:val="24"/>
        </w:rPr>
      </w:pPr>
      <w:r>
        <w:rPr>
          <w:rFonts w:hint="eastAsia" w:ascii="宋体" w:hAnsi="宋体" w:eastAsia="宋体" w:cs="宋体"/>
          <w:color w:val="auto"/>
          <w:sz w:val="24"/>
          <w:szCs w:val="24"/>
        </w:rPr>
        <w:t xml:space="preserve">2.若事项较多，投标人可根据投标内容的实际情况另纸说明。</w:t>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投标人：（单位盖章）</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jc w:val="left"/>
        <w:spacing w:line="360" w:lineRule="auto"/>
        <w:rPr>
          <w:rFonts w:ascii="宋体" w:hAnsi="宋体" w:eastAsia="宋体" w:cs="宋体"/>
          <w:b/>
          <w:bCs/>
          <w:color w:val="auto"/>
          <w:sz w:val="24"/>
          <w:szCs w:val="24"/>
        </w:rPr>
      </w:pPr>
      <w:r>
        <w:rPr>
          <w:rFonts w:hint="eastAsia" w:ascii="宋体" w:hAnsi="宋体" w:eastAsia="宋体" w:cs="宋体"/>
          <w:color w:val="auto"/>
          <w:sz w:val="24"/>
          <w:szCs w:val="24"/>
        </w:rPr>
        <w:t xml:space="preserve">日期：    年     月    日</w:t>
      </w:r>
      <w:r/>
    </w:p>
    <w:p>
      <w:pPr>
        <w:jc w:val="center"/>
        <w:keepLines/>
        <w:keepNext/>
        <w:rPr>
          <w:rFonts w:ascii="宋体" w:hAnsi="宋体" w:eastAsia="宋体" w:cs="宋体"/>
          <w:b/>
          <w:color w:val="auto"/>
          <w:sz w:val="24"/>
          <w:szCs w:val="24"/>
        </w:rPr>
        <w:outlineLvl w:val="1"/>
      </w:pPr>
      <w:r>
        <w:rPr>
          <w:rFonts w:hint="eastAsia" w:ascii="宋体" w:hAnsi="宋体" w:eastAsia="宋体" w:cs="宋体"/>
          <w:b/>
          <w:color w:val="auto"/>
          <w:sz w:val="24"/>
          <w:szCs w:val="24"/>
        </w:rPr>
        <w:t xml:space="preserve">商务条款偏离表</w:t>
      </w:r>
      <w:r/>
    </w:p>
    <w:p>
      <w:pPr>
        <w:pStyle w:val="863"/>
        <w:ind w:firstLine="0"/>
        <w:spacing w:line="360" w:lineRule="auto"/>
        <w:tabs>
          <w:tab w:val="left" w:pos="7560" w:leader="none"/>
        </w:tabs>
        <w:rPr>
          <w:rFonts w:ascii="宋体" w:hAnsi="宋体" w:eastAsia="宋体" w:cs="宋体"/>
          <w:color w:val="auto"/>
          <w:szCs w:val="24"/>
        </w:rPr>
      </w:pPr>
      <w:r>
        <w:rPr>
          <w:rFonts w:hint="eastAsia" w:ascii="宋体" w:hAnsi="宋体" w:eastAsia="宋体" w:cs="宋体"/>
          <w:color w:val="auto"/>
          <w:szCs w:val="24"/>
          <w:lang w:val="zh-CN"/>
        </w:rPr>
        <w:t xml:space="preserve">采购编号∶        </w:t>
      </w:r>
      <w:r>
        <w:rPr>
          <w:rFonts w:hint="eastAsia" w:ascii="宋体" w:hAnsi="宋体" w:eastAsia="宋体" w:cs="宋体"/>
          <w:color w:val="auto"/>
          <w:szCs w:val="24"/>
        </w:rPr>
        <w:t xml:space="preserve">                           </w:t>
      </w:r>
      <w:r/>
    </w:p>
    <w:tbl>
      <w:tblPr>
        <w:tblStyle w:val="861"/>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Borders>
              <w:top w:val="single" w:color="auto" w:sz="8" w:space="0"/>
              <w:left w:val="single" w:color="auto" w:sz="8" w:space="0"/>
              <w:bottom w:val="single" w:color="auto" w:sz="8" w:space="0"/>
              <w:right w:val="single" w:color="auto" w:sz="8" w:space="0"/>
            </w:tcBorders>
            <w:tcW w:w="792"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auto" w:sz="8" w:space="0"/>
              <w:left w:val="single" w:color="auto" w:sz="8" w:space="0"/>
              <w:bottom w:val="single" w:color="auto" w:sz="8" w:space="0"/>
              <w:right w:val="single" w:color="auto" w:sz="8" w:space="0"/>
            </w:tcBorders>
            <w:tcW w:w="3199"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招标文件要求</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投标响应</w:t>
            </w:r>
            <w:r/>
          </w:p>
        </w:tc>
        <w:tc>
          <w:tcPr>
            <w:tcBorders>
              <w:top w:val="single" w:color="auto" w:sz="8" w:space="0"/>
              <w:left w:val="single" w:color="auto" w:sz="8" w:space="0"/>
              <w:bottom w:val="single" w:color="auto" w:sz="8" w:space="0"/>
              <w:right w:val="single" w:color="auto" w:sz="8" w:space="0"/>
            </w:tcBorders>
            <w:tcW w:w="2000"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713"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服务期限</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服务地点</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bCs/>
                <w:color w:val="auto"/>
                <w:sz w:val="24"/>
                <w:szCs w:val="24"/>
              </w:rPr>
            </w:pPr>
            <w:r>
              <w:rPr>
                <w:rFonts w:hint="eastAsia" w:ascii="宋体" w:hAnsi="宋体" w:eastAsia="宋体" w:cs="宋体"/>
                <w:color w:val="auto"/>
                <w:sz w:val="24"/>
                <w:szCs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bl>
    <w:p>
      <w:pPr>
        <w:spacing w:line="38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注：</w:t>
      </w:r>
      <w:r>
        <w:rPr>
          <w:rFonts w:hint="eastAsia" w:ascii="宋体" w:hAnsi="宋体" w:eastAsia="宋体" w:cs="宋体"/>
          <w:color w:val="auto"/>
          <w:sz w:val="24"/>
          <w:szCs w:val="24"/>
        </w:rPr>
        <w:t xml:space="preserve">1.投标人提交的投标文件应在本表中将投标文件实际响应的商务部分与招标文件的商务部分进行逐项对应列出对比，并在“偏离说明”项下填写以下内容：优于的，填写“正偏离”；符合的，填写“无偏离”；低于的，填写“负偏离”。未在上表中说明的，如在投标文件其他内容中已有文字说明的，则以已有文字说明为准，否则，将被认为完全响应招标文件的规定。但该表不作为投标人对所投标的物关于服务要求等详细描述和说明的替代。</w:t>
      </w:r>
      <w:r/>
    </w:p>
    <w:p>
      <w:pPr>
        <w:spacing w:line="380" w:lineRule="exact"/>
        <w:rPr>
          <w:rFonts w:ascii="宋体" w:hAnsi="宋体" w:eastAsia="宋体" w:cs="宋体"/>
          <w:color w:val="auto"/>
          <w:sz w:val="24"/>
          <w:szCs w:val="24"/>
        </w:rPr>
      </w:pPr>
      <w:r>
        <w:rPr>
          <w:rFonts w:hint="eastAsia" w:ascii="宋体" w:hAnsi="宋体" w:eastAsia="宋体" w:cs="宋体"/>
          <w:color w:val="auto"/>
          <w:sz w:val="24"/>
          <w:szCs w:val="24"/>
        </w:rPr>
        <w:t xml:space="preserve">2.若事项较多，投标人可根据投标内容的实际情况另纸说明。</w:t>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投标人：（单位盖章）</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center"/>
        <w:rPr>
          <w:rFonts w:ascii="宋体" w:hAnsi="宋体" w:eastAsia="宋体" w:cs="宋体"/>
          <w:b/>
          <w:bCs/>
          <w:color w:val="auto"/>
          <w:sz w:val="30"/>
          <w:szCs w:val="30"/>
        </w:rPr>
      </w:pPr>
      <w:r>
        <w:rPr>
          <w:rFonts w:hint="eastAsia" w:ascii="宋体" w:hAnsi="宋体" w:eastAsia="宋体" w:cs="宋体"/>
          <w:b/>
          <w:bCs/>
          <w:color w:val="auto"/>
          <w:sz w:val="30"/>
          <w:szCs w:val="30"/>
        </w:rPr>
        <w:t xml:space="preserve">六、项目服务方案</w:t>
      </w:r>
      <w:r/>
    </w:p>
    <w:tbl>
      <w:tblPr>
        <w:tblStyle w:val="8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90"/>
      </w:tblGrid>
      <w:tr>
        <w:trPr>
          <w:trHeight w:val="794"/>
        </w:trPr>
        <w:tc>
          <w:tcPr>
            <w:tcW w:w="5000" w:type="pct"/>
            <w:textDirection w:val="lrTb"/>
            <w:noWrap w:val="false"/>
          </w:tcPr>
          <w:p>
            <w:pPr>
              <w:rPr>
                <w:rFonts w:ascii="宋体" w:hAnsi="宋体" w:eastAsia="宋体" w:cs="宋体"/>
                <w:bCs/>
                <w:color w:val="auto"/>
                <w:sz w:val="24"/>
              </w:rPr>
            </w:pPr>
            <w:r>
              <w:rPr>
                <w:rFonts w:hint="eastAsia" w:ascii="宋体" w:hAnsi="宋体" w:eastAsia="宋体" w:cs="宋体"/>
                <w:b/>
                <w:color w:val="auto"/>
                <w:sz w:val="24"/>
              </w:rPr>
              <w:t xml:space="preserve">提示：</w:t>
            </w:r>
            <w:r>
              <w:rPr>
                <w:rFonts w:hint="eastAsia" w:ascii="宋体" w:hAnsi="宋体" w:eastAsia="宋体" w:cs="宋体"/>
                <w:bCs/>
                <w:color w:val="auto"/>
                <w:sz w:val="24"/>
              </w:rPr>
              <w:t xml:space="preserve">1.投标人应针对本次招标项目特点制定详细的实施方案。</w:t>
            </w:r>
            <w:r/>
          </w:p>
          <w:p>
            <w:pPr>
              <w:rPr>
                <w:rFonts w:ascii="宋体" w:hAnsi="宋体" w:eastAsia="宋体" w:cs="宋体"/>
                <w:b/>
                <w:color w:val="auto"/>
                <w:sz w:val="24"/>
              </w:rPr>
            </w:pPr>
            <w:r>
              <w:rPr>
                <w:rFonts w:hint="eastAsia" w:ascii="宋体" w:hAnsi="宋体" w:eastAsia="宋体" w:cs="宋体"/>
                <w:bCs/>
                <w:color w:val="auto"/>
                <w:sz w:val="24"/>
              </w:rPr>
              <w:t xml:space="preserve">2.投标人可根据自身情况编写，本页不够可另加页附后。</w:t>
            </w:r>
            <w:r/>
          </w:p>
        </w:tc>
      </w:tr>
      <w:tr>
        <w:trPr>
          <w:trHeight w:val="11807"/>
        </w:trPr>
        <w:tc>
          <w:tcPr>
            <w:tcW w:w="5000" w:type="pct"/>
            <w:textDirection w:val="lrTb"/>
            <w:noWrap w:val="false"/>
          </w:tcPr>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color w:val="auto"/>
              </w:rPr>
            </w:pPr>
            <w:r>
              <w:rPr>
                <w:rFonts w:ascii="宋体" w:hAnsi="宋体" w:eastAsia="宋体" w:cs="宋体"/>
                <w:color w:val="auto"/>
              </w:rPr>
            </w:r>
            <w:r/>
          </w:p>
          <w:p>
            <w:pPr>
              <w:pStyle w:val="853"/>
              <w:rPr>
                <w:rFonts w:ascii="宋体" w:hAnsi="宋体" w:eastAsia="宋体" w:cs="宋体"/>
                <w:color w:val="auto"/>
              </w:rPr>
            </w:pPr>
            <w:r>
              <w:rPr>
                <w:rFonts w:ascii="宋体" w:hAnsi="宋体" w:eastAsia="宋体" w:cs="宋体"/>
                <w:color w:val="auto"/>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ascii="宋体" w:hAnsi="宋体" w:eastAsia="宋体" w:cs="宋体"/>
                <w:b/>
                <w:color w:val="auto"/>
                <w:sz w:val="24"/>
              </w:rPr>
            </w:r>
            <w:r/>
          </w:p>
          <w:p>
            <w:pPr>
              <w:rPr>
                <w:rFonts w:ascii="宋体" w:hAnsi="宋体" w:eastAsia="宋体" w:cs="宋体"/>
                <w:b/>
                <w:color w:val="auto"/>
                <w:sz w:val="24"/>
              </w:rPr>
            </w:pPr>
            <w:r>
              <w:rPr>
                <w:rFonts w:hint="eastAsia" w:ascii="宋体" w:hAnsi="宋体" w:eastAsia="宋体" w:cs="宋体"/>
                <w:b/>
                <w:color w:val="auto"/>
                <w:sz w:val="24"/>
              </w:rPr>
              <w:t xml:space="preserve">单位名称（盖章）： </w:t>
            </w:r>
            <w:r/>
          </w:p>
          <w:p>
            <w:pPr>
              <w:pStyle w:val="853"/>
              <w:rPr>
                <w:rFonts w:ascii="宋体" w:hAnsi="宋体" w:eastAsia="宋体" w:cs="宋体"/>
                <w:color w:val="auto"/>
              </w:rPr>
            </w:pPr>
            <w:r>
              <w:rPr>
                <w:rFonts w:ascii="宋体" w:hAnsi="宋体" w:eastAsia="宋体" w:cs="宋体"/>
                <w:color w:val="auto"/>
              </w:rPr>
            </w:r>
            <w:r/>
          </w:p>
        </w:tc>
      </w:tr>
    </w:tbl>
    <w:p>
      <w:pPr>
        <w:pStyle w:val="852"/>
        <w:jc w:val="center"/>
        <w:spacing w:line="360" w:lineRule="auto"/>
        <w:rPr>
          <w:rFonts w:ascii="宋体" w:hAnsi="宋体" w:cs="宋体"/>
          <w:color w:val="auto"/>
          <w:sz w:val="30"/>
          <w:szCs w:val="30"/>
        </w:rPr>
      </w:pPr>
      <w:r>
        <w:rPr>
          <w:rFonts w:hint="eastAsia" w:ascii="宋体" w:hAnsi="宋体" w:cs="宋体"/>
          <w:color w:val="auto"/>
        </w:rPr>
        <w:br w:type="page" w:clear="all"/>
      </w:r>
      <w:bookmarkStart w:id="25" w:name="_Toc160701723"/>
      <w:r>
        <w:rPr>
          <w:rFonts w:hint="eastAsia" w:ascii="宋体" w:hAnsi="宋体" w:cs="宋体"/>
          <w:color w:val="auto"/>
          <w:sz w:val="30"/>
          <w:szCs w:val="30"/>
        </w:rPr>
        <w:t xml:space="preserve">七、项目人员表</w:t>
      </w:r>
      <w:bookmarkEnd w:id="25"/>
      <w:r/>
      <w:r/>
    </w:p>
    <w:p>
      <w:pPr>
        <w:spacing w:line="360" w:lineRule="auto"/>
        <w:widowControl/>
        <w:rPr>
          <w:rFonts w:ascii="宋体" w:hAnsi="宋体" w:eastAsia="宋体" w:cs="宋体"/>
          <w:b/>
          <w:color w:val="auto"/>
          <w:sz w:val="24"/>
          <w:szCs w:val="24"/>
        </w:rPr>
      </w:pPr>
      <w:r>
        <w:rPr>
          <w:rFonts w:hint="eastAsia" w:ascii="宋体" w:hAnsi="宋体" w:eastAsia="宋体" w:cs="宋体"/>
          <w:b/>
          <w:color w:val="auto"/>
          <w:sz w:val="24"/>
          <w:szCs w:val="24"/>
        </w:rPr>
        <w:t xml:space="preserve">7.1拟投入本项目的项目负责人简历表</w:t>
      </w:r>
      <w:r/>
    </w:p>
    <w:tbl>
      <w:tblPr>
        <w:tblStyle w:val="8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17"/>
        <w:gridCol w:w="1153"/>
        <w:gridCol w:w="668"/>
        <w:gridCol w:w="356"/>
        <w:gridCol w:w="1025"/>
        <w:gridCol w:w="1125"/>
        <w:gridCol w:w="339"/>
        <w:gridCol w:w="2540"/>
      </w:tblGrid>
      <w:tr>
        <w:trPr>
          <w:cantSplit/>
          <w:trHeight w:val="389"/>
        </w:trPr>
        <w:tc>
          <w:tcPr>
            <w:tcW w:w="234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姓  名</w:t>
            </w:r>
            <w:r/>
          </w:p>
        </w:tc>
        <w:tc>
          <w:tcPr>
            <w:gridSpan w:val="2"/>
            <w:tcW w:w="1170"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2"/>
            <w:tcW w:w="102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性 别</w:t>
            </w:r>
            <w:r/>
          </w:p>
        </w:tc>
        <w:tc>
          <w:tcPr>
            <w:tcW w:w="1025"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2"/>
            <w:tcW w:w="146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出生日期</w:t>
            </w:r>
            <w:r/>
          </w:p>
        </w:tc>
        <w:tc>
          <w:tcPr>
            <w:tcW w:w="2540"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450"/>
        </w:trPr>
        <w:tc>
          <w:tcPr>
            <w:tcW w:w="234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毕业院校</w:t>
            </w:r>
            <w:r/>
          </w:p>
        </w:tc>
        <w:tc>
          <w:tcPr>
            <w:gridSpan w:val="5"/>
            <w:tcW w:w="3219"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2"/>
            <w:tcW w:w="146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毕业时间</w:t>
            </w:r>
            <w:r/>
          </w:p>
        </w:tc>
        <w:tc>
          <w:tcPr>
            <w:tcW w:w="2540"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456"/>
        </w:trPr>
        <w:tc>
          <w:tcPr>
            <w:tcW w:w="2341"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专业</w:t>
            </w:r>
            <w:r/>
          </w:p>
        </w:tc>
        <w:tc>
          <w:tcPr>
            <w:gridSpan w:val="3"/>
            <w:tcW w:w="1838"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4"/>
            <w:tcW w:w="2845"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从事本专业时间</w:t>
            </w:r>
            <w:r/>
          </w:p>
        </w:tc>
        <w:tc>
          <w:tcPr>
            <w:tcW w:w="2540"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449"/>
        </w:trPr>
        <w:tc>
          <w:tcPr>
            <w:tcW w:w="2341"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职务</w:t>
            </w:r>
            <w:r/>
          </w:p>
        </w:tc>
        <w:tc>
          <w:tcPr>
            <w:gridSpan w:val="3"/>
            <w:tcW w:w="1838"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4"/>
            <w:tcW w:w="2845"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职称</w:t>
            </w:r>
            <w:r/>
          </w:p>
        </w:tc>
        <w:tc>
          <w:tcPr>
            <w:tcW w:w="2540"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449"/>
        </w:trPr>
        <w:tc>
          <w:tcPr>
            <w:tcW w:w="2341"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执业资格</w:t>
            </w:r>
            <w:r/>
          </w:p>
        </w:tc>
        <w:tc>
          <w:tcPr>
            <w:gridSpan w:val="8"/>
            <w:tcW w:w="7223" w:type="dxa"/>
            <w:vAlign w:val="center"/>
            <w:textDirection w:val="lrTb"/>
            <w:noWrap w:val="false"/>
          </w:tcPr>
          <w:p>
            <w:pPr>
              <w:ind w:firstLine="660"/>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469"/>
        </w:trPr>
        <w:tc>
          <w:tcPr>
            <w:gridSpan w:val="9"/>
            <w:tcW w:w="9564" w:type="dxa"/>
            <w:vAlign w:val="center"/>
            <w:textDirection w:val="lrTb"/>
            <w:noWrap w:val="false"/>
          </w:tcPr>
          <w:p>
            <w:pPr>
              <w:ind w:firstLine="66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主  要  经  历</w:t>
            </w:r>
            <w:r/>
          </w:p>
        </w:tc>
      </w:tr>
      <w:tr>
        <w:trPr>
          <w:trHeight w:val="461"/>
        </w:trPr>
        <w:tc>
          <w:tcPr>
            <w:gridSpan w:val="2"/>
            <w:tcW w:w="2358" w:type="dxa"/>
            <w:vAlign w:val="center"/>
            <w:textDirection w:val="lrTb"/>
            <w:noWrap w:val="false"/>
          </w:tcPr>
          <w:p>
            <w:pPr>
              <w:ind w:firstLine="66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时   间</w:t>
            </w:r>
            <w:r/>
          </w:p>
        </w:tc>
        <w:tc>
          <w:tcPr>
            <w:gridSpan w:val="5"/>
            <w:tcW w:w="4327" w:type="dxa"/>
            <w:vAlign w:val="center"/>
            <w:textDirection w:val="lrTb"/>
            <w:noWrap w:val="false"/>
          </w:tcPr>
          <w:p>
            <w:pPr>
              <w:ind w:firstLine="4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参加过的项目名称及规模</w:t>
            </w:r>
            <w:r/>
          </w:p>
        </w:tc>
        <w:tc>
          <w:tcPr>
            <w:gridSpan w:val="2"/>
            <w:tcW w:w="2879" w:type="dxa"/>
            <w:vAlign w:val="center"/>
            <w:textDirection w:val="lrTb"/>
            <w:noWrap w:val="false"/>
          </w:tcPr>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该项目中任职</w:t>
            </w:r>
            <w:r/>
          </w:p>
        </w:tc>
      </w:tr>
      <w:tr>
        <w:trPr>
          <w:trHeight w:val="461"/>
        </w:trPr>
        <w:tc>
          <w:tcPr>
            <w:gridSpan w:val="2"/>
            <w:tcW w:w="2358"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5"/>
            <w:tcW w:w="4327" w:type="dxa"/>
            <w:vAlign w:val="center"/>
            <w:textDirection w:val="lrTb"/>
            <w:noWrap w:val="false"/>
          </w:tcPr>
          <w:p>
            <w:pPr>
              <w:ind w:firstLine="42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2"/>
            <w:tcW w:w="2879" w:type="dxa"/>
            <w:vAlign w:val="center"/>
            <w:textDirection w:val="lrTb"/>
            <w:noWrap w:val="false"/>
          </w:tcPr>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461"/>
        </w:trPr>
        <w:tc>
          <w:tcPr>
            <w:gridSpan w:val="2"/>
            <w:tcW w:w="2358"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5"/>
            <w:tcW w:w="4327" w:type="dxa"/>
            <w:vAlign w:val="center"/>
            <w:textDirection w:val="lrTb"/>
            <w:noWrap w:val="false"/>
          </w:tcPr>
          <w:p>
            <w:pPr>
              <w:ind w:firstLine="42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2"/>
            <w:tcW w:w="2879" w:type="dxa"/>
            <w:vAlign w:val="center"/>
            <w:textDirection w:val="lrTb"/>
            <w:noWrap w:val="false"/>
          </w:tcPr>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461"/>
        </w:trPr>
        <w:tc>
          <w:tcPr>
            <w:gridSpan w:val="2"/>
            <w:tcW w:w="2358"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5"/>
            <w:tcW w:w="4327" w:type="dxa"/>
            <w:vAlign w:val="center"/>
            <w:textDirection w:val="lrTb"/>
            <w:noWrap w:val="false"/>
          </w:tcPr>
          <w:p>
            <w:pPr>
              <w:ind w:firstLine="42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2"/>
            <w:tcW w:w="2879" w:type="dxa"/>
            <w:vAlign w:val="center"/>
            <w:textDirection w:val="lrTb"/>
            <w:noWrap w:val="false"/>
          </w:tcPr>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461"/>
        </w:trPr>
        <w:tc>
          <w:tcPr>
            <w:gridSpan w:val="2"/>
            <w:tcW w:w="2358"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5"/>
            <w:tcW w:w="4327" w:type="dxa"/>
            <w:vAlign w:val="center"/>
            <w:textDirection w:val="lrTb"/>
            <w:noWrap w:val="false"/>
          </w:tcPr>
          <w:p>
            <w:pPr>
              <w:ind w:firstLine="42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gridSpan w:val="2"/>
            <w:tcW w:w="2879" w:type="dxa"/>
            <w:vAlign w:val="center"/>
            <w:textDirection w:val="lrTb"/>
            <w:noWrap w:val="false"/>
          </w:tcPr>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bl>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注：需随此表附上主要人员的职称证书（如有）等相关资料的扫描件。</w:t>
      </w:r>
      <w:r/>
    </w:p>
    <w:p>
      <w:pPr>
        <w:spacing w:line="360" w:lineRule="auto"/>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Cs w:val="21"/>
        </w:rPr>
      </w:pPr>
      <w:r>
        <w:rPr>
          <w:rFonts w:ascii="宋体" w:hAnsi="宋体" w:eastAsia="宋体" w:cs="宋体"/>
          <w:color w:val="auto"/>
          <w:szCs w:val="21"/>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投标人：（单位盖章）</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ascii="宋体" w:hAnsi="宋体" w:eastAsia="宋体" w:cs="宋体"/>
          <w:bCs/>
          <w:color w:val="auto"/>
          <w:lang w:val="zh-CN"/>
        </w:rPr>
      </w:pPr>
      <w:r>
        <w:rPr>
          <w:rFonts w:hint="eastAsia" w:ascii="宋体" w:hAnsi="宋体" w:eastAsia="宋体" w:cs="宋体"/>
          <w:bCs/>
          <w:color w:val="auto"/>
          <w:lang w:val="zh-CN"/>
        </w:rPr>
        <w:br w:type="page" w:clear="all"/>
      </w:r>
      <w:r/>
    </w:p>
    <w:p>
      <w:pPr>
        <w:spacing w:line="480" w:lineRule="exact"/>
        <w:widowControl/>
        <w:rPr>
          <w:rFonts w:ascii="宋体" w:hAnsi="宋体" w:eastAsia="宋体" w:cs="宋体"/>
          <w:b/>
          <w:bCs/>
          <w:color w:val="auto"/>
          <w:spacing w:val="20"/>
          <w:sz w:val="24"/>
          <w:szCs w:val="24"/>
        </w:rPr>
      </w:pPr>
      <w:r>
        <w:rPr>
          <w:rFonts w:hint="eastAsia" w:ascii="宋体" w:hAnsi="宋体" w:eastAsia="宋体" w:cs="宋体"/>
          <w:b/>
          <w:color w:val="auto"/>
          <w:sz w:val="24"/>
          <w:szCs w:val="24"/>
        </w:rPr>
        <w:t xml:space="preserve">7.2</w:t>
      </w:r>
      <w:r>
        <w:rPr>
          <w:rFonts w:hint="eastAsia" w:ascii="宋体" w:hAnsi="宋体" w:eastAsia="宋体" w:cs="宋体"/>
          <w:b/>
          <w:bCs/>
          <w:color w:val="auto"/>
          <w:spacing w:val="20"/>
          <w:sz w:val="24"/>
          <w:szCs w:val="24"/>
        </w:rPr>
        <w:t xml:space="preserve">拟投入项目组人员一览表</w:t>
      </w:r>
      <w:r/>
    </w:p>
    <w:p>
      <w:pPr>
        <w:rPr>
          <w:rFonts w:ascii="宋体" w:hAnsi="宋体" w:eastAsia="宋体" w:cs="宋体"/>
          <w:b/>
          <w:color w:val="auto"/>
          <w:sz w:val="24"/>
          <w:szCs w:val="24"/>
        </w:rPr>
      </w:pPr>
      <w:r>
        <w:rPr>
          <w:rFonts w:hint="eastAsia" w:ascii="宋体" w:hAnsi="宋体" w:eastAsia="宋体" w:cs="宋体"/>
          <w:b/>
          <w:color w:val="auto"/>
          <w:sz w:val="24"/>
          <w:szCs w:val="24"/>
        </w:rPr>
        <w:t xml:space="preserve"> </w:t>
      </w:r>
      <w:r/>
    </w:p>
    <w:p>
      <w:pPr>
        <w:pStyle w:val="1123"/>
        <w:ind w:firstLine="0"/>
        <w:spacing w:line="360" w:lineRule="auto"/>
        <w:rPr>
          <w:rFonts w:ascii="宋体" w:hAnsi="宋体" w:cs="宋体"/>
          <w:b/>
          <w:color w:val="auto"/>
        </w:rPr>
      </w:pPr>
      <w:r>
        <w:rPr>
          <w:rFonts w:hint="eastAsia" w:ascii="宋体" w:hAnsi="宋体" w:cs="宋体"/>
          <w:color w:val="auto"/>
        </w:rPr>
        <w:t xml:space="preserve">采购编号：</w:t>
      </w:r>
      <w:r>
        <w:rPr>
          <w:rFonts w:hint="eastAsia" w:ascii="宋体" w:hAnsi="宋体" w:cs="宋体"/>
          <w:b/>
          <w:color w:val="auto"/>
        </w:rPr>
        <w:t xml:space="preserve">            </w:t>
      </w:r>
      <w:r/>
    </w:p>
    <w:tbl>
      <w:tblPr>
        <w:tblStyle w:val="8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2113"/>
        <w:gridCol w:w="601"/>
        <w:gridCol w:w="601"/>
        <w:gridCol w:w="600"/>
        <w:gridCol w:w="1352"/>
        <w:gridCol w:w="2102"/>
        <w:gridCol w:w="1502"/>
        <w:gridCol w:w="713"/>
      </w:tblGrid>
      <w:tr>
        <w:trPr>
          <w:trHeight w:val="760"/>
        </w:trPr>
        <w:tc>
          <w:tcPr>
            <w:tcW w:w="554"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1"/>
              </w:rPr>
              <w:t xml:space="preserve"> </w:t>
            </w:r>
            <w:r>
              <w:rPr>
                <w:rFonts w:hint="eastAsia" w:ascii="宋体" w:hAnsi="宋体" w:eastAsia="宋体" w:cs="宋体"/>
                <w:color w:val="auto"/>
                <w:sz w:val="24"/>
                <w:szCs w:val="24"/>
              </w:rPr>
              <w:t xml:space="preserve">序号</w:t>
            </w:r>
            <w:r/>
          </w:p>
        </w:tc>
        <w:tc>
          <w:tcPr>
            <w:tcW w:w="2113"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在本项目中负责的岗位（按照采购要求填写）</w:t>
            </w:r>
            <w:r/>
          </w:p>
        </w:tc>
        <w:tc>
          <w:tcPr>
            <w:tcW w:w="60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姓名</w:t>
            </w:r>
            <w:r/>
          </w:p>
        </w:tc>
        <w:tc>
          <w:tcPr>
            <w:tcW w:w="60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性别</w:t>
            </w:r>
            <w:r/>
          </w:p>
        </w:tc>
        <w:tc>
          <w:tcPr>
            <w:tcW w:w="600"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年龄</w:t>
            </w:r>
            <w:r/>
          </w:p>
        </w:tc>
        <w:tc>
          <w:tcPr>
            <w:tcW w:w="1352"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从事本技术领域年限</w:t>
            </w:r>
            <w:r/>
          </w:p>
        </w:tc>
        <w:tc>
          <w:tcPr>
            <w:tcW w:w="2102"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资质及从业资历(按照采购要求填写是否满足)</w:t>
            </w:r>
            <w:r/>
          </w:p>
        </w:tc>
        <w:tc>
          <w:tcPr>
            <w:tcW w:w="1502"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资质证书名称、等级、编号等</w:t>
            </w:r>
            <w:r/>
          </w:p>
        </w:tc>
        <w:tc>
          <w:tcPr>
            <w:tcW w:w="713"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职称</w:t>
            </w:r>
            <w:r/>
          </w:p>
        </w:tc>
      </w:tr>
      <w:tr>
        <w:trPr>
          <w:cantSplit/>
          <w:trHeight w:val="495"/>
        </w:trPr>
        <w:tc>
          <w:tcPr>
            <w:tcW w:w="554"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0"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35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7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495"/>
        </w:trPr>
        <w:tc>
          <w:tcPr>
            <w:tcW w:w="554"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0"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35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7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495"/>
        </w:trPr>
        <w:tc>
          <w:tcPr>
            <w:tcW w:w="554"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0"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35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7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495"/>
        </w:trPr>
        <w:tc>
          <w:tcPr>
            <w:tcW w:w="554"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0"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35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7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495"/>
        </w:trPr>
        <w:tc>
          <w:tcPr>
            <w:tcW w:w="554"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0"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35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7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cantSplit/>
          <w:trHeight w:val="495"/>
        </w:trPr>
        <w:tc>
          <w:tcPr>
            <w:tcW w:w="554"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1"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600"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35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02"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713" w:type="dxa"/>
            <w:vAlign w:val="center"/>
            <w:textDirection w:val="lrTb"/>
            <w:noWrap w:val="false"/>
          </w:tcPr>
          <w:p>
            <w:pPr>
              <w:ind w:firstLine="660"/>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bl>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中标人必须及时更换。</w:t>
      </w:r>
      <w:r/>
    </w:p>
    <w:p>
      <w:pPr>
        <w:ind w:firstLine="66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2、响应单位可参照上述格式自行设计表格投标。</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投标人：（单位盖章）</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spacing w:before="100" w:beforeAutospacing="1" w:after="100" w:afterAutospacing="1"/>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863"/>
        <w:ind w:firstLine="0"/>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rPr>
      </w:r>
      <w:r/>
    </w:p>
    <w:p>
      <w:pPr>
        <w:pStyle w:val="863"/>
        <w:ind w:firstLine="0"/>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rPr>
      </w:r>
      <w:r/>
    </w:p>
    <w:p>
      <w:pPr>
        <w:pStyle w:val="863"/>
        <w:ind w:firstLine="0"/>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rPr>
      </w:r>
      <w:bookmarkEnd w:id="24"/>
      <w:r/>
      <w:r/>
    </w:p>
    <w:p>
      <w:pPr>
        <w:pStyle w:val="863"/>
        <w:ind w:firstLine="0"/>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rPr>
      </w:r>
      <w:r/>
    </w:p>
    <w:p>
      <w:pPr>
        <w:pStyle w:val="863"/>
        <w:ind w:firstLine="0"/>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rPr>
      </w:r>
      <w:r/>
    </w:p>
    <w:p>
      <w:pPr>
        <w:pStyle w:val="863"/>
        <w:ind w:firstLine="0"/>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rPr>
      </w:r>
      <w:r/>
    </w:p>
    <w:p>
      <w:pPr>
        <w:spacing w:line="360" w:lineRule="auto"/>
        <w:widowControl/>
        <w:rPr>
          <w:rFonts w:ascii="宋体" w:hAnsi="宋体" w:eastAsia="宋体" w:cs="宋体"/>
          <w:b/>
          <w:color w:val="auto"/>
          <w:sz w:val="24"/>
          <w:szCs w:val="24"/>
        </w:rPr>
      </w:pPr>
      <w:r/>
      <w:bookmarkStart w:id="26" w:name="_Toc160701724"/>
      <w:r/>
      <w:r/>
    </w:p>
    <w:p>
      <w:pPr>
        <w:spacing w:line="360" w:lineRule="auto"/>
        <w:widowControl/>
        <w:rPr>
          <w:rFonts w:ascii="宋体" w:hAnsi="宋体" w:eastAsia="宋体" w:cs="宋体"/>
          <w:b/>
          <w:color w:val="auto"/>
          <w:sz w:val="24"/>
          <w:szCs w:val="24"/>
        </w:rPr>
      </w:pPr>
      <w:r>
        <w:rPr>
          <w:rFonts w:ascii="宋体" w:hAnsi="宋体" w:eastAsia="宋体" w:cs="宋体"/>
          <w:b/>
          <w:color w:val="auto"/>
          <w:sz w:val="24"/>
          <w:szCs w:val="24"/>
        </w:rPr>
      </w:r>
      <w:r/>
    </w:p>
    <w:p>
      <w:pPr>
        <w:pStyle w:val="852"/>
        <w:jc w:val="center"/>
        <w:spacing w:line="360" w:lineRule="auto"/>
        <w:rPr>
          <w:rFonts w:ascii="宋体" w:hAnsi="宋体" w:cs="宋体"/>
          <w:color w:val="auto"/>
          <w:sz w:val="30"/>
          <w:szCs w:val="30"/>
        </w:rPr>
      </w:pPr>
      <w:r>
        <w:rPr>
          <w:rFonts w:hint="eastAsia" w:ascii="宋体" w:hAnsi="宋体" w:cs="宋体"/>
          <w:color w:val="auto"/>
          <w:sz w:val="30"/>
          <w:szCs w:val="30"/>
        </w:rPr>
        <w:t xml:space="preserve">八、投标（响应）保证承诺书</w:t>
      </w:r>
      <w:r/>
    </w:p>
    <w:p>
      <w:pPr>
        <w:pStyle w:val="950"/>
        <w:ind w:firstLine="482"/>
        <w:spacing w:line="360" w:lineRule="auto"/>
        <w:rPr>
          <w:rFonts w:hAnsi="宋体" w:cs="宋体"/>
          <w:color w:val="auto"/>
          <w:sz w:val="24"/>
          <w:szCs w:val="24"/>
          <w:u w:val="single"/>
        </w:rPr>
      </w:pPr>
      <w:r>
        <w:rPr>
          <w:rFonts w:hint="eastAsia" w:hAnsi="宋体" w:cs="宋体"/>
          <w:color w:val="auto"/>
          <w:sz w:val="24"/>
          <w:szCs w:val="24"/>
        </w:rPr>
        <w:t xml:space="preserve">致：</w:t>
      </w:r>
      <w:r>
        <w:rPr>
          <w:rFonts w:hint="eastAsia" w:hAnsi="宋体" w:cs="宋体"/>
          <w:color w:val="auto"/>
          <w:sz w:val="24"/>
          <w:szCs w:val="24"/>
          <w:u w:val="single"/>
        </w:rPr>
        <w:t xml:space="preserve">         （采购代理机构名称）</w:t>
      </w:r>
      <w:r/>
    </w:p>
    <w:p>
      <w:pPr>
        <w:pStyle w:val="950"/>
        <w:ind w:firstLine="482"/>
        <w:spacing w:line="360" w:lineRule="auto"/>
        <w:rPr>
          <w:rFonts w:hAnsi="宋体" w:cs="宋体"/>
          <w:color w:val="auto"/>
          <w:sz w:val="24"/>
          <w:szCs w:val="24"/>
        </w:rPr>
      </w:pPr>
      <w:r>
        <w:rPr>
          <w:rFonts w:hint="eastAsia" w:hAnsi="宋体" w:cs="宋体"/>
          <w:color w:val="auto"/>
          <w:sz w:val="24"/>
          <w:szCs w:val="24"/>
        </w:rPr>
        <w:t xml:space="preserve">我（单位/本人，以下统称我单位）自愿参加</w:t>
      </w:r>
      <w:r>
        <w:rPr>
          <w:rFonts w:hint="eastAsia" w:hAnsi="宋体" w:cs="宋体"/>
          <w:color w:val="auto"/>
          <w:sz w:val="24"/>
          <w:szCs w:val="24"/>
          <w:u w:val="single"/>
        </w:rPr>
        <w:t xml:space="preserve">     （项目名称和采购编号）</w:t>
      </w:r>
      <w:r>
        <w:rPr>
          <w:rFonts w:hint="eastAsia" w:hAnsi="宋体" w:cs="宋体"/>
          <w:color w:val="auto"/>
          <w:sz w:val="24"/>
          <w:szCs w:val="24"/>
        </w:rPr>
        <w:t xml:space="preserve">的投标，并做出如下承诺：</w:t>
      </w:r>
      <w:r/>
    </w:p>
    <w:p>
      <w:pPr>
        <w:pStyle w:val="950"/>
        <w:ind w:firstLine="482"/>
        <w:spacing w:line="360" w:lineRule="auto"/>
        <w:rPr>
          <w:rFonts w:hAnsi="宋体" w:cs="宋体"/>
          <w:color w:val="auto"/>
          <w:sz w:val="24"/>
          <w:szCs w:val="24"/>
        </w:rPr>
      </w:pPr>
      <w:r>
        <w:rPr>
          <w:rFonts w:hint="eastAsia" w:hAnsi="宋体" w:cs="宋体"/>
          <w:color w:val="auto"/>
          <w:sz w:val="24"/>
          <w:szCs w:val="24"/>
        </w:rPr>
        <w:t xml:space="preserve">一、除不可抗力外，我单位如果发生以下行为，将在行为发生的10个工作日内，向贵方（或采购人）支付本采购文件公布的预算金额的2%作为违约赔偿金。</w:t>
      </w:r>
      <w:r/>
    </w:p>
    <w:p>
      <w:pPr>
        <w:pStyle w:val="950"/>
        <w:ind w:firstLine="482"/>
        <w:spacing w:line="360" w:lineRule="auto"/>
        <w:rPr>
          <w:rFonts w:hAnsi="宋体" w:cs="宋体"/>
          <w:color w:val="auto"/>
          <w:sz w:val="24"/>
          <w:szCs w:val="24"/>
        </w:rPr>
      </w:pPr>
      <w:r>
        <w:rPr>
          <w:rFonts w:hint="eastAsia" w:hAnsi="宋体" w:cs="宋体"/>
          <w:color w:val="auto"/>
          <w:sz w:val="24"/>
          <w:szCs w:val="24"/>
        </w:rPr>
        <w:t xml:space="preserve">1.自投标截止时间至本项目发布中标公告为止，撤销投标；</w:t>
      </w:r>
      <w:r/>
    </w:p>
    <w:p>
      <w:pPr>
        <w:pStyle w:val="950"/>
        <w:ind w:firstLine="482"/>
        <w:spacing w:line="360" w:lineRule="auto"/>
        <w:rPr>
          <w:rFonts w:hAnsi="宋体" w:cs="宋体"/>
          <w:color w:val="auto"/>
          <w:sz w:val="24"/>
          <w:szCs w:val="24"/>
        </w:rPr>
      </w:pPr>
      <w:r>
        <w:rPr>
          <w:rFonts w:hint="eastAsia" w:hAnsi="宋体" w:cs="宋体"/>
          <w:color w:val="auto"/>
          <w:sz w:val="24"/>
          <w:szCs w:val="24"/>
        </w:rPr>
        <w:t xml:space="preserve">2.中标后不依法与采购人签订合同；</w:t>
      </w:r>
      <w:r/>
    </w:p>
    <w:p>
      <w:pPr>
        <w:pStyle w:val="950"/>
        <w:ind w:firstLine="482"/>
        <w:spacing w:line="360" w:lineRule="auto"/>
        <w:rPr>
          <w:rFonts w:hAnsi="宋体" w:cs="宋体"/>
          <w:color w:val="auto"/>
          <w:sz w:val="24"/>
          <w:szCs w:val="24"/>
        </w:rPr>
      </w:pPr>
      <w:r>
        <w:rPr>
          <w:rFonts w:hint="eastAsia" w:hAnsi="宋体" w:cs="宋体"/>
          <w:color w:val="auto"/>
          <w:sz w:val="24"/>
          <w:szCs w:val="24"/>
        </w:rPr>
        <w:t xml:space="preserve">二、我单位知晓上述行为的法律后果，承认本承诺书作为贵方（或采购人）要求我单位履行违约赔偿义务的依据作用。</w:t>
      </w:r>
      <w:r/>
    </w:p>
    <w:p>
      <w:pPr>
        <w:pStyle w:val="950"/>
        <w:ind w:firstLine="482"/>
        <w:spacing w:line="360" w:lineRule="auto"/>
        <w:rPr>
          <w:rFonts w:hAnsi="宋体" w:cs="宋体"/>
          <w:color w:val="auto"/>
          <w:sz w:val="24"/>
          <w:szCs w:val="24"/>
        </w:rPr>
      </w:pPr>
      <w:r>
        <w:rPr>
          <w:rFonts w:hAnsi="宋体" w:cs="宋体"/>
          <w:color w:val="auto"/>
          <w:sz w:val="24"/>
          <w:szCs w:val="24"/>
        </w:rPr>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投标人：（公章）</w:t>
      </w:r>
      <w:r/>
    </w:p>
    <w:p>
      <w:pPr>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ind w:firstLine="482"/>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日期：     年    月    日</w:t>
      </w:r>
      <w:r/>
    </w:p>
    <w:p>
      <w:pPr>
        <w:pStyle w:val="950"/>
        <w:ind w:firstLine="480"/>
        <w:rPr>
          <w:rFonts w:hAnsi="宋体" w:cs="宋体"/>
          <w:color w:val="auto"/>
          <w:sz w:val="24"/>
          <w:szCs w:val="24"/>
        </w:rPr>
      </w:pPr>
      <w:r>
        <w:rPr>
          <w:rFonts w:hAnsi="宋体" w:cs="宋体"/>
          <w:color w:val="auto"/>
          <w:sz w:val="24"/>
          <w:szCs w:val="24"/>
        </w:rPr>
      </w:r>
      <w:r/>
    </w:p>
    <w:p>
      <w:pPr>
        <w:pStyle w:val="852"/>
        <w:jc w:val="center"/>
        <w:spacing w:line="480" w:lineRule="exact"/>
        <w:rPr>
          <w:rFonts w:ascii="宋体" w:hAnsi="宋体" w:cs="宋体"/>
          <w:color w:val="auto"/>
          <w:sz w:val="30"/>
          <w:szCs w:val="30"/>
        </w:rPr>
      </w:pPr>
      <w:r>
        <w:rPr>
          <w:rFonts w:ascii="宋体" w:hAnsi="宋体" w:cs="宋体"/>
          <w:color w:val="auto"/>
          <w:sz w:val="30"/>
          <w:szCs w:val="30"/>
        </w:rPr>
      </w:r>
      <w:r/>
    </w:p>
    <w:p>
      <w:pPr>
        <w:rPr>
          <w:color w:val="auto"/>
        </w:rPr>
      </w:pPr>
      <w:r>
        <w:rPr>
          <w:color w:val="auto"/>
        </w:rPr>
      </w:r>
      <w:r/>
    </w:p>
    <w:p>
      <w:pPr>
        <w:pStyle w:val="852"/>
        <w:jc w:val="center"/>
        <w:spacing w:line="480" w:lineRule="exact"/>
        <w:rPr>
          <w:rFonts w:ascii="宋体" w:hAnsi="宋体" w:cs="宋体"/>
          <w:color w:val="auto"/>
          <w:sz w:val="30"/>
          <w:szCs w:val="30"/>
        </w:rPr>
      </w:pPr>
      <w:r>
        <w:rPr>
          <w:rFonts w:ascii="宋体" w:hAnsi="宋体" w:cs="宋体"/>
          <w:color w:val="auto"/>
          <w:sz w:val="30"/>
          <w:szCs w:val="30"/>
        </w:rPr>
      </w:r>
      <w:r/>
    </w:p>
    <w:p>
      <w:pPr>
        <w:pStyle w:val="852"/>
        <w:jc w:val="center"/>
        <w:spacing w:line="480" w:lineRule="exact"/>
        <w:rPr>
          <w:rFonts w:ascii="宋体" w:hAnsi="宋体" w:cs="宋体"/>
          <w:color w:val="auto"/>
          <w:sz w:val="30"/>
          <w:szCs w:val="30"/>
        </w:rPr>
      </w:pPr>
      <w:r>
        <w:rPr>
          <w:rFonts w:ascii="宋体" w:hAnsi="宋体" w:cs="宋体"/>
          <w:color w:val="auto"/>
          <w:sz w:val="30"/>
          <w:szCs w:val="30"/>
        </w:rPr>
      </w:r>
      <w:r/>
    </w:p>
    <w:p>
      <w:pPr>
        <w:pStyle w:val="852"/>
        <w:jc w:val="center"/>
        <w:spacing w:line="480" w:lineRule="exact"/>
        <w:rPr>
          <w:rFonts w:ascii="宋体" w:hAnsi="宋体" w:cs="宋体"/>
          <w:color w:val="auto"/>
          <w:sz w:val="30"/>
          <w:szCs w:val="30"/>
        </w:rPr>
      </w:pPr>
      <w:r>
        <w:rPr>
          <w:rFonts w:ascii="宋体" w:hAnsi="宋体" w:cs="宋体"/>
          <w:color w:val="auto"/>
          <w:sz w:val="30"/>
          <w:szCs w:val="30"/>
        </w:rPr>
      </w:r>
      <w:r/>
    </w:p>
    <w:p>
      <w:pPr>
        <w:pStyle w:val="852"/>
        <w:jc w:val="center"/>
        <w:spacing w:line="480" w:lineRule="exact"/>
        <w:rPr>
          <w:rFonts w:ascii="宋体" w:hAnsi="宋体" w:cs="宋体"/>
          <w:color w:val="auto"/>
          <w:sz w:val="30"/>
          <w:szCs w:val="30"/>
        </w:rPr>
      </w:pPr>
      <w:r>
        <w:rPr>
          <w:rFonts w:ascii="宋体" w:hAnsi="宋体" w:cs="宋体"/>
          <w:color w:val="auto"/>
          <w:sz w:val="30"/>
          <w:szCs w:val="30"/>
        </w:rPr>
      </w:r>
      <w:r/>
    </w:p>
    <w:p>
      <w:pPr>
        <w:rPr>
          <w:color w:val="auto"/>
        </w:rPr>
      </w:pPr>
      <w:r>
        <w:rPr>
          <w:color w:val="auto"/>
        </w:rPr>
      </w:r>
      <w:r/>
    </w:p>
    <w:p>
      <w:pPr>
        <w:pStyle w:val="852"/>
        <w:jc w:val="center"/>
        <w:spacing w:line="480" w:lineRule="exact"/>
        <w:rPr>
          <w:rFonts w:ascii="宋体" w:hAnsi="宋体" w:cs="宋体"/>
          <w:color w:val="auto"/>
          <w:sz w:val="30"/>
          <w:szCs w:val="30"/>
        </w:rPr>
      </w:pPr>
      <w:r>
        <w:rPr>
          <w:rFonts w:ascii="宋体" w:hAnsi="宋体" w:cs="宋体"/>
          <w:color w:val="auto"/>
          <w:sz w:val="30"/>
          <w:szCs w:val="30"/>
        </w:rPr>
      </w:r>
      <w:r/>
    </w:p>
    <w:p>
      <w:pPr>
        <w:pStyle w:val="852"/>
        <w:jc w:val="center"/>
        <w:spacing w:line="480" w:lineRule="exact"/>
        <w:rPr>
          <w:rFonts w:ascii="宋体" w:hAnsi="宋体" w:cs="宋体"/>
          <w:color w:val="auto"/>
        </w:rPr>
      </w:pPr>
      <w:r>
        <w:rPr>
          <w:rFonts w:hint="eastAsia" w:ascii="宋体" w:hAnsi="宋体" w:cs="宋体"/>
          <w:color w:val="auto"/>
          <w:sz w:val="30"/>
          <w:szCs w:val="30"/>
        </w:rPr>
        <w:t xml:space="preserve">九、资格证明文件</w:t>
      </w:r>
      <w:bookmarkEnd w:id="26"/>
      <w:r/>
      <w:r/>
    </w:p>
    <w:p>
      <w:pPr>
        <w:pStyle w:val="853"/>
        <w:rPr>
          <w:rFonts w:ascii="宋体" w:hAnsi="宋体" w:eastAsia="宋体" w:cs="宋体"/>
          <w:color w:val="auto"/>
          <w:sz w:val="24"/>
          <w:szCs w:val="24"/>
        </w:rPr>
      </w:pPr>
      <w:r/>
      <w:bookmarkStart w:id="27" w:name="_Toc160701725"/>
      <w:r>
        <w:rPr>
          <w:rFonts w:hint="eastAsia" w:ascii="宋体" w:hAnsi="宋体" w:eastAsia="宋体" w:cs="宋体"/>
          <w:color w:val="auto"/>
          <w:sz w:val="24"/>
          <w:szCs w:val="24"/>
        </w:rPr>
        <w:t xml:space="preserve">9.1关于资格文件的声明函</w:t>
      </w:r>
      <w:bookmarkEnd w:id="27"/>
      <w:r/>
      <w:r/>
    </w:p>
    <w:p>
      <w:pPr>
        <w:pStyle w:val="863"/>
        <w:ind w:firstLine="0"/>
        <w:rPr>
          <w:rFonts w:ascii="宋体" w:hAnsi="宋体" w:eastAsia="宋体" w:cs="宋体"/>
          <w:b/>
          <w:color w:val="auto"/>
        </w:rPr>
      </w:pPr>
      <w:r>
        <w:rPr>
          <w:rFonts w:ascii="宋体" w:hAnsi="宋体" w:eastAsia="宋体" w:cs="宋体"/>
          <w:b/>
          <w:color w:val="auto"/>
        </w:rPr>
      </w:r>
      <w:r/>
    </w:p>
    <w:p>
      <w:pPr>
        <w:pStyle w:val="863"/>
        <w:ind w:firstLine="0"/>
        <w:rPr>
          <w:rFonts w:ascii="宋体" w:hAnsi="宋体" w:eastAsia="宋体" w:cs="宋体"/>
          <w:color w:val="auto"/>
        </w:rPr>
      </w:pPr>
      <w:r>
        <w:rPr>
          <w:rFonts w:ascii="宋体" w:hAnsi="宋体" w:eastAsia="宋体" w:cs="宋体"/>
          <w:color w:val="auto"/>
        </w:rPr>
      </w:r>
      <w:r/>
    </w:p>
    <w:p>
      <w:pPr>
        <w:pStyle w:val="863"/>
        <w:ind w:firstLine="0"/>
        <w:jc w:val="center"/>
        <w:rPr>
          <w:rFonts w:ascii="宋体" w:hAnsi="宋体" w:eastAsia="宋体" w:cs="宋体"/>
          <w:color w:val="auto"/>
        </w:rPr>
      </w:pPr>
      <w:r>
        <w:rPr>
          <w:rFonts w:hint="eastAsia" w:ascii="宋体" w:hAnsi="宋体" w:eastAsia="宋体" w:cs="宋体"/>
          <w:color w:val="auto"/>
        </w:rPr>
        <w:t xml:space="preserve">关于资格文件的声明函</w:t>
      </w:r>
      <w:r/>
    </w:p>
    <w:p>
      <w:pPr>
        <w:pStyle w:val="863"/>
        <w:ind w:firstLine="0"/>
        <w:jc w:val="center"/>
        <w:rPr>
          <w:rFonts w:ascii="宋体" w:hAnsi="宋体" w:eastAsia="宋体" w:cs="宋体"/>
          <w:color w:val="auto"/>
        </w:rPr>
      </w:pPr>
      <w:r>
        <w:rPr>
          <w:rFonts w:ascii="宋体" w:hAnsi="宋体" w:eastAsia="宋体" w:cs="宋体"/>
          <w:color w:val="auto"/>
        </w:rPr>
      </w:r>
      <w:r/>
    </w:p>
    <w:p>
      <w:pPr>
        <w:pStyle w:val="863"/>
        <w:ind w:firstLine="0"/>
        <w:spacing w:line="360" w:lineRule="auto"/>
        <w:rPr>
          <w:rFonts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863"/>
        <w:ind w:firstLine="480"/>
        <w:spacing w:line="360" w:lineRule="auto"/>
        <w:rPr>
          <w:rFonts w:ascii="宋体" w:hAnsi="宋体" w:eastAsia="宋体" w:cs="宋体"/>
          <w:color w:val="auto"/>
        </w:rPr>
      </w:pPr>
      <w:r>
        <w:rPr>
          <w:rFonts w:hint="eastAsia" w:ascii="宋体" w:hAnsi="宋体" w:eastAsia="宋体" w:cs="宋体"/>
          <w:color w:val="auto"/>
        </w:rPr>
        <w:t xml:space="preserve">1.本公司愿就由贵公司组织实施的编号为</w:t>
      </w:r>
      <w:r>
        <w:rPr>
          <w:rFonts w:hint="eastAsia" w:ascii="宋体" w:hAnsi="宋体" w:eastAsia="宋体" w:cs="宋体"/>
          <w:color w:val="auto"/>
          <w:u w:val="single"/>
        </w:rPr>
        <w:t xml:space="preserve">           </w:t>
      </w:r>
      <w:r>
        <w:rPr>
          <w:rFonts w:hint="eastAsia" w:ascii="宋体" w:hAnsi="宋体" w:eastAsia="宋体" w:cs="宋体"/>
          <w:color w:val="auto"/>
        </w:rPr>
        <w:t xml:space="preserve">号的招标活动进行投标。本公司所提交的投标文件中所有关于投标资格的文件、证明和陈述均是真实的、准确的。若与真实情况不符，本公司愿意承担由此而产生的一切后果。</w:t>
      </w:r>
      <w:r/>
    </w:p>
    <w:p>
      <w:pPr>
        <w:pStyle w:val="863"/>
        <w:ind w:firstLine="480"/>
        <w:spacing w:line="360" w:lineRule="auto"/>
        <w:rPr>
          <w:rFonts w:ascii="宋体" w:hAnsi="宋体" w:eastAsia="宋体" w:cs="宋体"/>
          <w:color w:val="auto"/>
        </w:rPr>
      </w:pPr>
      <w:r>
        <w:rPr>
          <w:rFonts w:hint="eastAsia" w:ascii="宋体" w:hAnsi="宋体" w:eastAsia="宋体" w:cs="宋体"/>
          <w:color w:val="auto"/>
        </w:rPr>
        <w:t xml:space="preserve">2.我方已知晓招标文件要求并认真审核自身情况，在此郑重声明，我方遵守如下条款的规定：</w:t>
      </w:r>
      <w:r/>
    </w:p>
    <w:p>
      <w:pPr>
        <w:pStyle w:val="863"/>
        <w:ind w:firstLine="480"/>
        <w:spacing w:line="360" w:lineRule="auto"/>
        <w:rPr>
          <w:rFonts w:ascii="宋体" w:hAnsi="宋体" w:eastAsia="宋体" w:cs="宋体"/>
          <w:color w:val="auto"/>
        </w:rPr>
      </w:pPr>
      <w:r>
        <w:rPr>
          <w:rFonts w:hint="eastAsia" w:ascii="宋体" w:hAnsi="宋体" w:eastAsia="宋体" w:cs="宋体"/>
          <w:color w:val="auto"/>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63"/>
        <w:ind w:firstLine="480"/>
        <w:spacing w:line="360" w:lineRule="auto"/>
        <w:rPr>
          <w:rFonts w:ascii="宋体" w:hAnsi="宋体" w:eastAsia="宋体" w:cs="宋体"/>
          <w:color w:val="auto"/>
        </w:rPr>
      </w:pPr>
      <w:r>
        <w:rPr>
          <w:rFonts w:hint="eastAsia" w:ascii="宋体" w:hAnsi="宋体" w:eastAsia="宋体" w:cs="宋体"/>
          <w:color w:val="auto"/>
        </w:rPr>
        <w:t xml:space="preserve">本声明如有虚假或不实之处，我方将失去合格供应商资格。</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投标人：（单位盖章）</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spacing w:before="100" w:beforeAutospacing="1" w:after="100" w:afterAutospacing="1"/>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863"/>
        <w:ind w:firstLine="0"/>
        <w:spacing w:line="400" w:lineRule="exact"/>
        <w:rPr>
          <w:rFonts w:ascii="宋体" w:hAnsi="宋体" w:eastAsia="宋体" w:cs="宋体"/>
          <w:color w:val="auto"/>
        </w:rPr>
      </w:pPr>
      <w:r>
        <w:rPr>
          <w:rFonts w:ascii="宋体" w:hAnsi="宋体" w:eastAsia="宋体" w:cs="宋体"/>
          <w:color w:val="auto"/>
        </w:rPr>
      </w:r>
      <w:r/>
    </w:p>
    <w:p>
      <w:pPr>
        <w:pStyle w:val="1092"/>
        <w:rPr>
          <w:rFonts w:ascii="宋体" w:hAnsi="宋体" w:eastAsia="宋体" w:cs="宋体"/>
          <w:color w:val="auto"/>
          <w:sz w:val="24"/>
        </w:rPr>
      </w:pPr>
      <w:r>
        <w:rPr>
          <w:rFonts w:hint="eastAsia" w:ascii="宋体" w:hAnsi="宋体" w:eastAsia="宋体" w:cs="宋体"/>
          <w:color w:val="auto"/>
        </w:rPr>
        <w:br w:type="page" w:clear="all"/>
      </w:r>
      <w:r>
        <w:rPr>
          <w:rFonts w:hint="eastAsia" w:ascii="宋体" w:hAnsi="宋体" w:eastAsia="宋体" w:cs="宋体"/>
          <w:color w:val="auto"/>
          <w:sz w:val="24"/>
        </w:rPr>
        <w:t xml:space="preserve">9.2投标人</w:t>
      </w:r>
      <w:r>
        <w:rPr>
          <w:rFonts w:hint="eastAsia" w:ascii="宋体" w:hAnsi="宋体" w:eastAsia="宋体" w:cs="宋体"/>
          <w:color w:val="auto"/>
          <w:sz w:val="24"/>
          <w:lang w:val="zh-CN"/>
        </w:rPr>
        <w:t xml:space="preserve">与其他单位存在控股、管理关系情况表</w:t>
      </w:r>
      <w:r/>
    </w:p>
    <w:p>
      <w:pPr>
        <w:ind w:firstLine="482"/>
        <w:jc w:val="center"/>
        <w:spacing w:line="360" w:lineRule="auto"/>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投标人</w:t>
      </w:r>
      <w:r>
        <w:rPr>
          <w:rFonts w:hint="eastAsia" w:ascii="宋体" w:hAnsi="宋体" w:eastAsia="宋体" w:cs="宋体"/>
          <w:b/>
          <w:color w:val="auto"/>
          <w:sz w:val="24"/>
          <w:lang w:val="zh-CN"/>
        </w:rPr>
        <w:t xml:space="preserve">与其他单位存在控股、管理关系情况表</w:t>
      </w:r>
      <w:r/>
    </w:p>
    <w:p>
      <w:pPr>
        <w:pStyle w:val="1129"/>
        <w:ind w:firstLine="0"/>
        <w:rPr>
          <w:rFonts w:ascii="宋体" w:hAnsi="宋体" w:eastAsia="宋体" w:cs="宋体"/>
          <w:color w:val="auto"/>
        </w:rPr>
      </w:pPr>
      <w:r>
        <w:rPr>
          <w:rFonts w:hint="eastAsia" w:ascii="宋体" w:hAnsi="宋体" w:eastAsia="宋体" w:cs="宋体"/>
          <w:color w:val="auto"/>
        </w:rPr>
        <w:t xml:space="preserve">采购编号：</w:t>
      </w:r>
      <w:r/>
    </w:p>
    <w:tbl>
      <w:tblPr>
        <w:tblStyle w:val="86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45"/>
        <w:gridCol w:w="5045"/>
      </w:tblGrid>
      <w:tr>
        <w:trPr>
          <w:trHeight w:val="753"/>
        </w:trPr>
        <w:tc>
          <w:tcPr>
            <w:tcW w:w="2500" w:type="pct"/>
            <w:textDirection w:val="lrTb"/>
            <w:noWrap w:val="false"/>
          </w:tcPr>
          <w:p>
            <w:pPr>
              <w:pStyle w:val="1121"/>
              <w:ind w:firstLine="0"/>
              <w:jc w:val="center"/>
              <w:rPr>
                <w:rFonts w:hAnsi="宋体" w:cs="宋体"/>
                <w:color w:val="auto"/>
                <w:sz w:val="24"/>
              </w:rPr>
            </w:pPr>
            <w:r>
              <w:rPr>
                <w:rFonts w:hint="eastAsia" w:hAnsi="宋体" w:cs="宋体"/>
                <w:color w:val="auto"/>
                <w:sz w:val="24"/>
                <w:lang w:val="zh-CN"/>
              </w:rPr>
              <w:t xml:space="preserve">与</w:t>
            </w:r>
            <w:r>
              <w:rPr>
                <w:rFonts w:hint="eastAsia" w:hAnsi="宋体" w:cs="宋体"/>
                <w:color w:val="auto"/>
                <w:sz w:val="24"/>
              </w:rPr>
              <w:t xml:space="preserve">投标人</w:t>
            </w:r>
            <w:r>
              <w:rPr>
                <w:rFonts w:hint="eastAsia" w:hAnsi="宋体" w:cs="宋体"/>
                <w:color w:val="auto"/>
                <w:sz w:val="24"/>
                <w:lang w:val="zh-CN"/>
              </w:rPr>
              <w:t xml:space="preserve">存在控股、管理关系的单位名称</w:t>
            </w:r>
            <w:r/>
          </w:p>
        </w:tc>
        <w:tc>
          <w:tcPr>
            <w:tcW w:w="2500" w:type="pct"/>
            <w:textDirection w:val="lrTb"/>
            <w:noWrap w:val="false"/>
          </w:tcPr>
          <w:p>
            <w:pPr>
              <w:pStyle w:val="1121"/>
              <w:jc w:val="center"/>
              <w:rPr>
                <w:rFonts w:hAnsi="宋体" w:cs="宋体"/>
                <w:color w:val="auto"/>
                <w:sz w:val="24"/>
              </w:rPr>
            </w:pPr>
            <w:r>
              <w:rPr>
                <w:rFonts w:hint="eastAsia" w:hAnsi="宋体" w:cs="宋体"/>
                <w:color w:val="auto"/>
                <w:sz w:val="24"/>
                <w:lang w:val="zh-CN"/>
              </w:rPr>
              <w:t xml:space="preserve">控股、管理关系情况说明</w:t>
            </w:r>
            <w:r/>
          </w:p>
        </w:tc>
      </w:tr>
      <w:tr>
        <w:trPr>
          <w:trHeight w:val="703"/>
        </w:trPr>
        <w:tc>
          <w:tcPr>
            <w:tcW w:w="2500" w:type="pct"/>
            <w:textDirection w:val="lrTb"/>
            <w:noWrap w:val="false"/>
          </w:tcPr>
          <w:p>
            <w:pPr>
              <w:pStyle w:val="1121"/>
              <w:rPr>
                <w:rFonts w:hAnsi="宋体" w:cs="宋体"/>
                <w:color w:val="auto"/>
              </w:rPr>
            </w:pPr>
            <w:r>
              <w:rPr>
                <w:rFonts w:hAnsi="宋体" w:cs="宋体"/>
                <w:color w:val="auto"/>
              </w:rPr>
            </w:r>
            <w:r/>
          </w:p>
        </w:tc>
        <w:tc>
          <w:tcPr>
            <w:tcW w:w="2500" w:type="pct"/>
            <w:textDirection w:val="lrTb"/>
            <w:noWrap w:val="false"/>
          </w:tcPr>
          <w:p>
            <w:pPr>
              <w:pStyle w:val="1121"/>
              <w:rPr>
                <w:rFonts w:hAnsi="宋体" w:cs="宋体"/>
                <w:color w:val="auto"/>
              </w:rPr>
            </w:pPr>
            <w:r>
              <w:rPr>
                <w:rFonts w:hAnsi="宋体" w:cs="宋体"/>
                <w:color w:val="auto"/>
              </w:rPr>
            </w:r>
            <w:r/>
          </w:p>
        </w:tc>
      </w:tr>
      <w:tr>
        <w:trPr>
          <w:trHeight w:val="678"/>
        </w:trPr>
        <w:tc>
          <w:tcPr>
            <w:tcW w:w="2500" w:type="pct"/>
            <w:textDirection w:val="lrTb"/>
            <w:noWrap w:val="false"/>
          </w:tcPr>
          <w:p>
            <w:pPr>
              <w:pStyle w:val="1121"/>
              <w:rPr>
                <w:rFonts w:hAnsi="宋体" w:cs="宋体"/>
                <w:color w:val="auto"/>
              </w:rPr>
            </w:pPr>
            <w:r>
              <w:rPr>
                <w:rFonts w:hAnsi="宋体" w:cs="宋体"/>
                <w:color w:val="auto"/>
              </w:rPr>
            </w:r>
            <w:r/>
          </w:p>
        </w:tc>
        <w:tc>
          <w:tcPr>
            <w:tcW w:w="2500" w:type="pct"/>
            <w:textDirection w:val="lrTb"/>
            <w:noWrap w:val="false"/>
          </w:tcPr>
          <w:p>
            <w:pPr>
              <w:pStyle w:val="1121"/>
              <w:rPr>
                <w:rFonts w:hAnsi="宋体" w:cs="宋体"/>
                <w:color w:val="auto"/>
              </w:rPr>
            </w:pPr>
            <w:r>
              <w:rPr>
                <w:rFonts w:hAnsi="宋体" w:cs="宋体"/>
                <w:color w:val="auto"/>
              </w:rPr>
            </w:r>
            <w:r/>
          </w:p>
        </w:tc>
      </w:tr>
      <w:tr>
        <w:trPr>
          <w:trHeight w:val="678"/>
        </w:trPr>
        <w:tc>
          <w:tcPr>
            <w:tcW w:w="2500" w:type="pct"/>
            <w:textDirection w:val="lrTb"/>
            <w:noWrap w:val="false"/>
          </w:tcPr>
          <w:p>
            <w:pPr>
              <w:pStyle w:val="1121"/>
              <w:rPr>
                <w:rFonts w:hAnsi="宋体" w:cs="宋体"/>
                <w:color w:val="auto"/>
              </w:rPr>
            </w:pPr>
            <w:r>
              <w:rPr>
                <w:rFonts w:hAnsi="宋体" w:cs="宋体"/>
                <w:color w:val="auto"/>
              </w:rPr>
            </w:r>
            <w:r/>
          </w:p>
        </w:tc>
        <w:tc>
          <w:tcPr>
            <w:tcW w:w="2500" w:type="pct"/>
            <w:textDirection w:val="lrTb"/>
            <w:noWrap w:val="false"/>
          </w:tcPr>
          <w:p>
            <w:pPr>
              <w:pStyle w:val="1121"/>
              <w:rPr>
                <w:rFonts w:hAnsi="宋体" w:cs="宋体"/>
                <w:color w:val="auto"/>
              </w:rPr>
            </w:pPr>
            <w:r>
              <w:rPr>
                <w:rFonts w:hAnsi="宋体" w:cs="宋体"/>
                <w:color w:val="auto"/>
              </w:rPr>
            </w:r>
            <w:r/>
          </w:p>
        </w:tc>
      </w:tr>
      <w:tr>
        <w:trPr>
          <w:trHeight w:val="703"/>
        </w:trPr>
        <w:tc>
          <w:tcPr>
            <w:tcW w:w="2500" w:type="pct"/>
            <w:textDirection w:val="lrTb"/>
            <w:noWrap w:val="false"/>
          </w:tcPr>
          <w:p>
            <w:pPr>
              <w:pStyle w:val="1121"/>
              <w:rPr>
                <w:rFonts w:hAnsi="宋体" w:cs="宋体"/>
                <w:color w:val="auto"/>
              </w:rPr>
            </w:pPr>
            <w:r>
              <w:rPr>
                <w:rFonts w:hAnsi="宋体" w:cs="宋体"/>
                <w:color w:val="auto"/>
              </w:rPr>
            </w:r>
            <w:r/>
          </w:p>
        </w:tc>
        <w:tc>
          <w:tcPr>
            <w:tcW w:w="2500" w:type="pct"/>
            <w:textDirection w:val="lrTb"/>
            <w:noWrap w:val="false"/>
          </w:tcPr>
          <w:p>
            <w:pPr>
              <w:pStyle w:val="1121"/>
              <w:rPr>
                <w:rFonts w:hAnsi="宋体" w:cs="宋体"/>
                <w:color w:val="auto"/>
              </w:rPr>
            </w:pPr>
            <w:r>
              <w:rPr>
                <w:rFonts w:hAnsi="宋体" w:cs="宋体"/>
                <w:color w:val="auto"/>
              </w:rPr>
            </w:r>
            <w:r/>
          </w:p>
        </w:tc>
      </w:tr>
    </w:tbl>
    <w:p>
      <w:pPr>
        <w:ind w:firstLine="480"/>
        <w:spacing w:line="36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zh-CN"/>
        </w:rPr>
        <w:t xml:space="preserve">注：</w:t>
      </w:r>
      <w:r>
        <w:rPr>
          <w:rFonts w:hint="eastAsia" w:ascii="宋体" w:hAnsi="宋体" w:eastAsia="宋体" w:cs="宋体"/>
          <w:color w:val="auto"/>
          <w:sz w:val="24"/>
        </w:rPr>
        <w:t xml:space="preserve">投标人</w:t>
      </w:r>
      <w:r>
        <w:rPr>
          <w:rFonts w:hint="eastAsia" w:ascii="宋体" w:hAnsi="宋体" w:eastAsia="宋体" w:cs="宋体"/>
          <w:color w:val="auto"/>
          <w:sz w:val="24"/>
          <w:lang w:val="zh-CN"/>
        </w:rPr>
        <w:t xml:space="preserve">须如实填写所有与之有控股管理关系的情况。</w:t>
      </w:r>
      <w:r/>
    </w:p>
    <w:p>
      <w:pPr>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投标人：（单位盖章）</w:t>
      </w:r>
      <w:r/>
    </w:p>
    <w:p>
      <w:pPr>
        <w:ind w:firstLine="480"/>
        <w:spacing w:line="36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法定代表人或代理人：（签字或签章）</w:t>
      </w:r>
      <w:r/>
    </w:p>
    <w:p>
      <w:pPr>
        <w:ind w:firstLine="480"/>
        <w:spacing w:line="36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日期：    年    月    日</w:t>
      </w:r>
      <w:r/>
    </w:p>
    <w:p>
      <w:pPr>
        <w:rPr>
          <w:rFonts w:ascii="宋体" w:hAnsi="宋体" w:eastAsia="宋体" w:cs="宋体"/>
          <w:color w:val="auto"/>
        </w:rPr>
      </w:pPr>
      <w:r>
        <w:rPr>
          <w:rFonts w:hint="eastAsia" w:ascii="宋体" w:hAnsi="宋体" w:eastAsia="宋体" w:cs="宋体"/>
          <w:color w:val="auto"/>
        </w:rPr>
        <w:br w:type="page" w:clear="all"/>
      </w:r>
      <w:r>
        <w:rPr>
          <w:rFonts w:hint="eastAsia" w:ascii="宋体" w:hAnsi="宋体" w:eastAsia="宋体" w:cs="宋体"/>
          <w:b/>
          <w:bCs/>
          <w:color w:val="auto"/>
          <w:sz w:val="24"/>
          <w:szCs w:val="24"/>
        </w:rPr>
        <w:t xml:space="preserve">9.3投标人情况表</w:t>
      </w:r>
      <w:r/>
    </w:p>
    <w:p>
      <w:pPr>
        <w:jc w:val="center"/>
        <w:rPr>
          <w:rFonts w:ascii="宋体" w:hAnsi="宋体" w:eastAsia="宋体" w:cs="宋体"/>
          <w:color w:val="auto"/>
        </w:rPr>
      </w:pPr>
      <w:r>
        <w:rPr>
          <w:rFonts w:hint="eastAsia" w:ascii="宋体" w:hAnsi="宋体" w:eastAsia="宋体" w:cs="宋体"/>
          <w:b/>
          <w:bCs/>
          <w:color w:val="auto"/>
          <w:sz w:val="24"/>
          <w:szCs w:val="24"/>
        </w:rPr>
        <w:t xml:space="preserve">投标人情况表</w:t>
      </w:r>
      <w:r/>
    </w:p>
    <w:p>
      <w:pPr>
        <w:pStyle w:val="863"/>
        <w:ind w:firstLine="0"/>
        <w:rPr>
          <w:rFonts w:ascii="宋体" w:hAnsi="宋体" w:eastAsia="宋体" w:cs="宋体"/>
          <w:color w:val="auto"/>
        </w:rPr>
      </w:pPr>
      <w:r>
        <w:rPr>
          <w:rFonts w:hint="eastAsia" w:ascii="宋体" w:hAnsi="宋体" w:eastAsia="宋体" w:cs="宋体"/>
          <w:color w:val="auto"/>
        </w:rPr>
        <w:t xml:space="preserve">单位名称（盖章）</w:t>
      </w:r>
      <w:r/>
    </w:p>
    <w:p>
      <w:pPr>
        <w:pStyle w:val="863"/>
        <w:ind w:firstLine="0"/>
        <w:rPr>
          <w:rFonts w:ascii="宋体" w:hAnsi="宋体" w:eastAsia="宋体" w:cs="宋体"/>
          <w:color w:val="auto"/>
        </w:rPr>
      </w:pPr>
      <w:r>
        <w:rPr>
          <w:rFonts w:hint="eastAsia" w:ascii="宋体" w:hAnsi="宋体" w:eastAsia="宋体" w:cs="宋体"/>
          <w:color w:val="auto"/>
        </w:rPr>
        <w:t xml:space="preserve">采购编号：</w:t>
      </w:r>
      <w:r/>
    </w:p>
    <w:tbl>
      <w:tblPr>
        <w:tblStyle w:val="861"/>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法定代表人</w:t>
            </w:r>
            <w:r/>
          </w:p>
        </w:tc>
        <w:tc>
          <w:tcPr>
            <w:tcW w:w="2068"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c>
          <w:tcPr>
            <w:tcW w:w="1559"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成立日期</w:t>
            </w:r>
            <w:r/>
          </w:p>
        </w:tc>
        <w:tc>
          <w:tcPr>
            <w:gridSpan w:val="2"/>
            <w:tcW w:w="3368"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企业地址</w:t>
            </w:r>
            <w:r/>
          </w:p>
        </w:tc>
        <w:tc>
          <w:tcPr>
            <w:tcW w:w="2068"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c>
          <w:tcPr>
            <w:tcW w:w="1559"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注册资本</w:t>
            </w:r>
            <w:r/>
          </w:p>
        </w:tc>
        <w:tc>
          <w:tcPr>
            <w:gridSpan w:val="2"/>
            <w:tcW w:w="3368"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万元</w:t>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经营范围</w:t>
            </w:r>
            <w:r/>
          </w:p>
        </w:tc>
        <w:tc>
          <w:tcPr>
            <w:gridSpan w:val="4"/>
            <w:tcW w:w="699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职工人数</w:t>
            </w:r>
            <w:r/>
          </w:p>
        </w:tc>
        <w:tc>
          <w:tcPr>
            <w:tcW w:w="2068"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c>
          <w:tcPr>
            <w:gridSpan w:val="2"/>
            <w:tcW w:w="361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其中：有中高级以上职称的人数</w:t>
            </w:r>
            <w:r/>
          </w:p>
        </w:tc>
        <w:tc>
          <w:tcPr>
            <w:tcW w:w="1312"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vAlign w:val="center"/>
            <w:textDirection w:val="lrTb"/>
            <w:noWrap w:val="false"/>
          </w:tcPr>
          <w:p>
            <w:pPr>
              <w:pStyle w:val="863"/>
              <w:ind w:firstLine="0"/>
              <w:jc w:val="both"/>
              <w:rPr>
                <w:rFonts w:ascii="宋体" w:hAnsi="宋体" w:eastAsia="宋体" w:cs="宋体"/>
                <w:color w:val="auto"/>
              </w:rPr>
            </w:pPr>
            <w:r>
              <w:rPr>
                <w:rFonts w:hint="eastAsia" w:ascii="宋体" w:hAnsi="宋体" w:eastAsia="宋体" w:cs="宋体"/>
                <w:color w:val="auto"/>
              </w:rPr>
              <w:t xml:space="preserve">资产总计</w:t>
            </w:r>
            <w:r/>
          </w:p>
        </w:tc>
        <w:tc>
          <w:tcPr>
            <w:tcW w:w="2068" w:type="dxa"/>
            <w:vAlign w:val="center"/>
            <w:textDirection w:val="lrTb"/>
            <w:noWrap w:val="false"/>
          </w:tcPr>
          <w:p>
            <w:pPr>
              <w:pStyle w:val="863"/>
              <w:ind w:firstLine="0"/>
              <w:jc w:val="center"/>
              <w:rPr>
                <w:rFonts w:ascii="宋体" w:hAnsi="宋体" w:eastAsia="宋体" w:cs="宋体"/>
                <w:color w:val="auto"/>
              </w:rPr>
            </w:pPr>
            <w:r>
              <w:rPr>
                <w:rFonts w:hint="eastAsia" w:ascii="宋体" w:hAnsi="宋体" w:eastAsia="宋体" w:cs="宋体"/>
                <w:color w:val="auto"/>
              </w:rPr>
              <w:t xml:space="preserve">         万元</w:t>
            </w:r>
            <w:r/>
          </w:p>
        </w:tc>
        <w:tc>
          <w:tcPr>
            <w:tcW w:w="1559" w:type="dxa"/>
            <w:vAlign w:val="center"/>
            <w:textDirection w:val="lrTb"/>
            <w:noWrap w:val="false"/>
          </w:tcPr>
          <w:p>
            <w:pPr>
              <w:pStyle w:val="863"/>
              <w:ind w:firstLine="0"/>
              <w:jc w:val="both"/>
              <w:rPr>
                <w:rFonts w:ascii="宋体" w:hAnsi="宋体" w:eastAsia="宋体" w:cs="宋体"/>
                <w:color w:val="auto"/>
              </w:rPr>
            </w:pPr>
            <w:r>
              <w:rPr>
                <w:rFonts w:hint="eastAsia" w:ascii="宋体" w:hAnsi="宋体" w:eastAsia="宋体" w:cs="宋体"/>
                <w:color w:val="auto"/>
              </w:rPr>
              <w:t xml:space="preserve">净资产</w:t>
            </w:r>
            <w:r/>
          </w:p>
        </w:tc>
        <w:tc>
          <w:tcPr>
            <w:gridSpan w:val="2"/>
            <w:tcW w:w="3368" w:type="dxa"/>
            <w:vAlign w:val="center"/>
            <w:textDirection w:val="lrTb"/>
            <w:noWrap w:val="false"/>
          </w:tcPr>
          <w:p>
            <w:pPr>
              <w:pStyle w:val="863"/>
              <w:ind w:firstLine="0"/>
              <w:jc w:val="center"/>
              <w:rPr>
                <w:rFonts w:ascii="宋体" w:hAnsi="宋体" w:eastAsia="宋体" w:cs="宋体"/>
                <w:color w:val="auto"/>
              </w:rPr>
            </w:pPr>
            <w:r>
              <w:rPr>
                <w:rFonts w:hint="eastAsia" w:ascii="宋体" w:hAnsi="宋体" w:eastAsia="宋体" w:cs="宋体"/>
                <w:color w:val="auto"/>
              </w:rPr>
              <w:t xml:space="preserve">                万元</w:t>
            </w:r>
            <w:r/>
          </w:p>
        </w:tc>
      </w:tr>
      <w:tr>
        <w:trPr>
          <w:cantSplit/>
        </w:trPr>
        <w:tc>
          <w:tcPr>
            <w:tcW w:w="2835" w:type="dxa"/>
            <w:vAlign w:val="center"/>
            <w:textDirection w:val="lrTb"/>
            <w:noWrap w:val="false"/>
          </w:tcPr>
          <w:p>
            <w:pPr>
              <w:pStyle w:val="863"/>
              <w:ind w:firstLine="0"/>
              <w:jc w:val="both"/>
              <w:rPr>
                <w:rFonts w:ascii="宋体" w:hAnsi="宋体" w:eastAsia="宋体" w:cs="宋体"/>
                <w:color w:val="auto"/>
              </w:rPr>
            </w:pPr>
            <w:r>
              <w:rPr>
                <w:rFonts w:hint="eastAsia" w:ascii="宋体" w:hAnsi="宋体" w:eastAsia="宋体" w:cs="宋体"/>
                <w:color w:val="auto"/>
              </w:rPr>
              <w:t xml:space="preserve">股东权益</w:t>
            </w:r>
            <w:r/>
          </w:p>
        </w:tc>
        <w:tc>
          <w:tcPr>
            <w:tcW w:w="2068" w:type="dxa"/>
            <w:vAlign w:val="center"/>
            <w:textDirection w:val="lrTb"/>
            <w:noWrap w:val="false"/>
          </w:tcPr>
          <w:p>
            <w:pPr>
              <w:pStyle w:val="863"/>
              <w:ind w:firstLine="0"/>
              <w:jc w:val="center"/>
              <w:rPr>
                <w:rFonts w:ascii="宋体" w:hAnsi="宋体" w:eastAsia="宋体" w:cs="宋体"/>
                <w:color w:val="auto"/>
              </w:rPr>
            </w:pPr>
            <w:r>
              <w:rPr>
                <w:rFonts w:hint="eastAsia" w:ascii="宋体" w:hAnsi="宋体" w:eastAsia="宋体" w:cs="宋体"/>
                <w:color w:val="auto"/>
              </w:rPr>
              <w:t xml:space="preserve">         万元</w:t>
            </w:r>
            <w:r/>
          </w:p>
        </w:tc>
        <w:tc>
          <w:tcPr>
            <w:tcW w:w="1559" w:type="dxa"/>
            <w:vAlign w:val="center"/>
            <w:textDirection w:val="lrTb"/>
            <w:noWrap w:val="false"/>
          </w:tcPr>
          <w:p>
            <w:pPr>
              <w:pStyle w:val="863"/>
              <w:ind w:firstLine="0"/>
              <w:jc w:val="both"/>
              <w:rPr>
                <w:rFonts w:ascii="宋体" w:hAnsi="宋体" w:eastAsia="宋体" w:cs="宋体"/>
                <w:color w:val="auto"/>
              </w:rPr>
            </w:pPr>
            <w:r>
              <w:rPr>
                <w:rFonts w:hint="eastAsia" w:ascii="宋体" w:hAnsi="宋体" w:eastAsia="宋体" w:cs="宋体"/>
                <w:color w:val="auto"/>
              </w:rPr>
              <w:t xml:space="preserve">销售收入</w:t>
            </w:r>
            <w:r/>
          </w:p>
        </w:tc>
        <w:tc>
          <w:tcPr>
            <w:gridSpan w:val="2"/>
            <w:tcW w:w="3368" w:type="dxa"/>
            <w:vAlign w:val="center"/>
            <w:textDirection w:val="lrTb"/>
            <w:noWrap w:val="false"/>
          </w:tcPr>
          <w:p>
            <w:pPr>
              <w:pStyle w:val="863"/>
              <w:ind w:firstLine="0"/>
              <w:jc w:val="center"/>
              <w:rPr>
                <w:rFonts w:ascii="宋体" w:hAnsi="宋体" w:eastAsia="宋体" w:cs="宋体"/>
                <w:color w:val="auto"/>
              </w:rPr>
            </w:pPr>
            <w:r>
              <w:rPr>
                <w:rFonts w:hint="eastAsia" w:ascii="宋体" w:hAnsi="宋体" w:eastAsia="宋体" w:cs="宋体"/>
                <w:color w:val="auto"/>
              </w:rPr>
              <w:t xml:space="preserve">2025年          万元</w:t>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实现利润</w:t>
            </w:r>
            <w:r/>
          </w:p>
        </w:tc>
        <w:tc>
          <w:tcPr>
            <w:tcW w:w="2068"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2025年    万元</w:t>
            </w:r>
            <w:r/>
          </w:p>
        </w:tc>
        <w:tc>
          <w:tcPr>
            <w:tcW w:w="1559"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c>
          <w:tcPr>
            <w:gridSpan w:val="2"/>
            <w:tcW w:w="3368"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营业面积（含厂房面积）</w:t>
            </w:r>
            <w:r/>
          </w:p>
        </w:tc>
        <w:tc>
          <w:tcPr>
            <w:tcW w:w="2068" w:type="dxa"/>
            <w:vAlign w:val="center"/>
            <w:textDirection w:val="lrTb"/>
            <w:noWrap w:val="false"/>
          </w:tcPr>
          <w:p>
            <w:pPr>
              <w:pStyle w:val="863"/>
              <w:ind w:firstLine="0"/>
              <w:jc w:val="both"/>
              <w:rPr>
                <w:rFonts w:ascii="宋体" w:hAnsi="宋体" w:eastAsia="宋体" w:cs="宋体"/>
                <w:color w:val="auto"/>
              </w:rPr>
            </w:pPr>
            <w:r>
              <w:rPr>
                <w:rFonts w:hint="eastAsia" w:ascii="宋体" w:hAnsi="宋体" w:eastAsia="宋体" w:cs="宋体"/>
                <w:color w:val="auto"/>
              </w:rPr>
              <w:t xml:space="preserve">        平方米</w:t>
            </w:r>
            <w:r/>
          </w:p>
        </w:tc>
        <w:tc>
          <w:tcPr>
            <w:tcW w:w="1559"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其中：</w:t>
            </w:r>
            <w:r/>
          </w:p>
        </w:tc>
        <w:tc>
          <w:tcPr>
            <w:gridSpan w:val="2"/>
            <w:tcW w:w="3368"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自有面积         平方米</w:t>
            </w:r>
            <w:r/>
          </w:p>
          <w:p>
            <w:pPr>
              <w:pStyle w:val="863"/>
              <w:ind w:firstLine="0"/>
              <w:rPr>
                <w:rFonts w:ascii="宋体" w:hAnsi="宋体" w:eastAsia="宋体" w:cs="宋体"/>
                <w:color w:val="auto"/>
              </w:rPr>
            </w:pPr>
            <w:r>
              <w:rPr>
                <w:rFonts w:hint="eastAsia" w:ascii="宋体" w:hAnsi="宋体" w:eastAsia="宋体" w:cs="宋体"/>
                <w:color w:val="auto"/>
              </w:rPr>
              <w:t xml:space="preserve">承租面积         平方米</w:t>
            </w:r>
            <w:r/>
          </w:p>
        </w:tc>
      </w:tr>
      <w:tr>
        <w:trPr>
          <w:cantSplit/>
          <w:trHeight w:val="1106"/>
        </w:trPr>
        <w:tc>
          <w:tcPr>
            <w:tcW w:w="283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p>
            <w:pPr>
              <w:pStyle w:val="863"/>
              <w:ind w:firstLine="0"/>
              <w:rPr>
                <w:rFonts w:ascii="宋体" w:hAnsi="宋体" w:eastAsia="宋体" w:cs="宋体"/>
                <w:color w:val="auto"/>
              </w:rPr>
            </w:pPr>
            <w:r>
              <w:rPr>
                <w:rFonts w:hint="eastAsia" w:ascii="宋体" w:hAnsi="宋体" w:eastAsia="宋体" w:cs="宋体"/>
                <w:color w:val="auto"/>
              </w:rPr>
              <w:t xml:space="preserve">单位简历及内设机构情况</w:t>
            </w:r>
            <w:r/>
          </w:p>
        </w:tc>
        <w:tc>
          <w:tcPr>
            <w:gridSpan w:val="4"/>
            <w:tcW w:w="699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单位优势及特长</w:t>
            </w:r>
            <w:r/>
          </w:p>
        </w:tc>
        <w:tc>
          <w:tcPr>
            <w:gridSpan w:val="4"/>
            <w:tcW w:w="699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是否处于被行政或司法机关责令停业或停止承接工程任务或停止投标资格</w:t>
            </w:r>
            <w:r/>
          </w:p>
        </w:tc>
        <w:tc>
          <w:tcPr>
            <w:gridSpan w:val="4"/>
            <w:tcW w:w="699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最近2年内在经营过程中受到何种奖励或处分（包括情况和结果）</w:t>
            </w:r>
            <w:r/>
          </w:p>
        </w:tc>
        <w:tc>
          <w:tcPr>
            <w:gridSpan w:val="4"/>
            <w:tcW w:w="699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最近3年内有无因售假、售劣或是其他原因被消费者投诉或起诉的情况及说明（包括解决方式和结果）</w:t>
            </w:r>
            <w:r/>
          </w:p>
        </w:tc>
        <w:tc>
          <w:tcPr>
            <w:gridSpan w:val="4"/>
            <w:tcW w:w="699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最近3年内主要负责人有无因经济犯罪被司法机关追究的情况及说明</w:t>
            </w:r>
            <w:r/>
          </w:p>
        </w:tc>
        <w:tc>
          <w:tcPr>
            <w:gridSpan w:val="4"/>
            <w:tcW w:w="699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获得技术认证的工程师及简介</w:t>
            </w:r>
            <w:r/>
          </w:p>
        </w:tc>
        <w:tc>
          <w:tcPr>
            <w:gridSpan w:val="4"/>
            <w:tcW w:w="699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r>
        <w:trPr>
          <w:cantSplit/>
          <w:trHeight w:val="560"/>
        </w:trPr>
        <w:tc>
          <w:tcPr>
            <w:tcW w:w="2835" w:type="dxa"/>
            <w:textDirection w:val="lrTb"/>
            <w:noWrap w:val="false"/>
          </w:tcPr>
          <w:p>
            <w:pPr>
              <w:pStyle w:val="863"/>
              <w:ind w:firstLine="0"/>
              <w:rPr>
                <w:rFonts w:ascii="宋体" w:hAnsi="宋体" w:eastAsia="宋体" w:cs="宋体"/>
                <w:color w:val="auto"/>
              </w:rPr>
            </w:pPr>
            <w:r>
              <w:rPr>
                <w:rFonts w:hint="eastAsia" w:ascii="宋体" w:hAnsi="宋体" w:eastAsia="宋体" w:cs="宋体"/>
                <w:color w:val="auto"/>
              </w:rPr>
              <w:t xml:space="preserve">其他需要说明的情况</w:t>
            </w:r>
            <w:r/>
          </w:p>
        </w:tc>
        <w:tc>
          <w:tcPr>
            <w:gridSpan w:val="4"/>
            <w:tcW w:w="6995" w:type="dxa"/>
            <w:textDirection w:val="lrTb"/>
            <w:noWrap w:val="false"/>
          </w:tcPr>
          <w:p>
            <w:pPr>
              <w:pStyle w:val="863"/>
              <w:ind w:firstLine="0"/>
              <w:rPr>
                <w:rFonts w:ascii="宋体" w:hAnsi="宋体" w:eastAsia="宋体" w:cs="宋体"/>
                <w:color w:val="auto"/>
              </w:rPr>
            </w:pPr>
            <w:r>
              <w:rPr>
                <w:rFonts w:ascii="宋体" w:hAnsi="宋体" w:eastAsia="宋体" w:cs="宋体"/>
                <w:color w:val="auto"/>
              </w:rPr>
            </w:r>
            <w:r/>
          </w:p>
        </w:tc>
      </w:tr>
    </w:tbl>
    <w:p>
      <w:pPr>
        <w:jc w:val="center"/>
        <w:spacing w:line="360" w:lineRule="auto"/>
        <w:rPr>
          <w:rFonts w:ascii="宋体" w:hAnsi="宋体" w:eastAsia="宋体" w:cs="宋体"/>
          <w:b/>
          <w:color w:val="auto"/>
          <w:sz w:val="30"/>
          <w:szCs w:val="30"/>
        </w:rPr>
      </w:pPr>
      <w:r>
        <w:rPr>
          <w:rFonts w:hint="eastAsia" w:ascii="宋体" w:hAnsi="宋体" w:eastAsia="宋体" w:cs="宋体"/>
          <w:b/>
          <w:color w:val="auto"/>
          <w:sz w:val="30"/>
          <w:szCs w:val="30"/>
        </w:rPr>
        <w:br w:type="page" w:clear="all"/>
      </w:r>
      <w:r>
        <w:rPr>
          <w:rFonts w:hint="eastAsia" w:ascii="宋体" w:hAnsi="宋体" w:eastAsia="宋体" w:cs="宋体"/>
          <w:b/>
          <w:color w:val="auto"/>
          <w:sz w:val="30"/>
          <w:szCs w:val="30"/>
        </w:rPr>
        <w:t xml:space="preserve">十、</w:t>
      </w:r>
      <w:bookmarkStart w:id="28" w:name="_Toc405820241"/>
      <w:r/>
      <w:bookmarkStart w:id="29" w:name="_Toc405820303"/>
      <w:r/>
      <w:bookmarkStart w:id="30" w:name="_Toc348785015"/>
      <w:r/>
      <w:bookmarkStart w:id="31" w:name="_Toc348784829"/>
      <w:r/>
      <w:bookmarkStart w:id="32" w:name="_Toc405820181"/>
      <w:r/>
      <w:bookmarkStart w:id="33" w:name="_Toc382997005"/>
      <w:r/>
      <w:bookmarkStart w:id="34" w:name="_Toc348785370"/>
      <w:r/>
      <w:bookmarkStart w:id="35" w:name="_Toc405820406"/>
      <w:r>
        <w:rPr>
          <w:rFonts w:hint="eastAsia" w:ascii="宋体" w:hAnsi="宋体" w:eastAsia="宋体" w:cs="宋体"/>
          <w:b/>
          <w:color w:val="auto"/>
          <w:sz w:val="30"/>
          <w:szCs w:val="30"/>
        </w:rPr>
        <w:t xml:space="preserve">类似业绩一览表</w:t>
      </w:r>
      <w:r/>
    </w:p>
    <w:p>
      <w:pPr>
        <w:pStyle w:val="863"/>
        <w:ind w:firstLine="0"/>
        <w:rPr>
          <w:rFonts w:ascii="宋体" w:hAnsi="宋体" w:eastAsia="宋体" w:cs="宋体"/>
          <w:color w:val="auto"/>
        </w:rPr>
      </w:pPr>
      <w:r>
        <w:rPr>
          <w:rFonts w:hint="eastAsia" w:ascii="宋体" w:hAnsi="宋体" w:eastAsia="宋体" w:cs="宋体"/>
          <w:color w:val="auto"/>
        </w:rPr>
        <w:t xml:space="preserve">采购编号：</w:t>
      </w:r>
      <w:r/>
    </w:p>
    <w:tbl>
      <w:tblPr>
        <w:tblStyle w:val="861"/>
        <w:tblW w:w="1033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571"/>
        <w:gridCol w:w="930"/>
        <w:gridCol w:w="930"/>
        <w:gridCol w:w="1571"/>
        <w:gridCol w:w="1571"/>
        <w:gridCol w:w="1445"/>
        <w:gridCol w:w="1708"/>
      </w:tblGrid>
      <w:tr>
        <w:trPr>
          <w:trHeight w:val="708"/>
        </w:trPr>
        <w:tc>
          <w:tcPr>
            <w:tcW w:w="610"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序</w:t>
            </w:r>
            <w:r/>
          </w:p>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号</w:t>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规模</w:t>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金额</w:t>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完成日期</w:t>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获奖情况</w:t>
            </w:r>
            <w:r/>
          </w:p>
        </w:tc>
        <w:tc>
          <w:tcPr>
            <w:tcW w:w="1445"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业主单位名称</w:t>
            </w:r>
            <w:r/>
          </w:p>
        </w:tc>
        <w:tc>
          <w:tcPr>
            <w:tcW w:w="170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与项目所需服务内容的相关性说明</w:t>
            </w:r>
            <w:r/>
          </w:p>
        </w:tc>
      </w:tr>
      <w:tr>
        <w:trPr>
          <w:trHeight w:val="337"/>
        </w:trPr>
        <w:tc>
          <w:tcPr>
            <w:tcW w:w="61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445"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708"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337"/>
        </w:trPr>
        <w:tc>
          <w:tcPr>
            <w:tcW w:w="61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445"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708"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337"/>
        </w:trPr>
        <w:tc>
          <w:tcPr>
            <w:tcW w:w="61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445"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708"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337"/>
        </w:trPr>
        <w:tc>
          <w:tcPr>
            <w:tcW w:w="61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445"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708"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337"/>
        </w:trPr>
        <w:tc>
          <w:tcPr>
            <w:tcW w:w="61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445"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708"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337"/>
        </w:trPr>
        <w:tc>
          <w:tcPr>
            <w:tcW w:w="61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930"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57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445"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708" w:type="dxa"/>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337"/>
        </w:trPr>
        <w:tc>
          <w:tcPr>
            <w:gridSpan w:val="8"/>
            <w:tcW w:w="10336"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（可加行）</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投标人：（单位盖章）</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法定代表人或代理人：（签字或盖章）</w:t>
      </w:r>
      <w:r/>
    </w:p>
    <w:p>
      <w:pPr>
        <w:spacing w:before="100" w:beforeAutospacing="1" w:after="100" w:afterAutospacing="1"/>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bookmarkEnd w:id="28"/>
      <w:r/>
      <w:bookmarkEnd w:id="29"/>
      <w:r/>
      <w:bookmarkEnd w:id="30"/>
      <w:r/>
      <w:bookmarkEnd w:id="31"/>
      <w:r/>
      <w:bookmarkEnd w:id="32"/>
      <w:r/>
      <w:bookmarkEnd w:id="33"/>
      <w:r/>
      <w:bookmarkEnd w:id="34"/>
      <w:r/>
      <w:bookmarkEnd w:id="35"/>
      <w:r/>
      <w:r/>
    </w:p>
    <w:p>
      <w:pPr>
        <w:spacing w:line="360" w:lineRule="auto"/>
        <w:tabs>
          <w:tab w:val="left" w:pos="6798" w:leader="none"/>
        </w:tabs>
        <w:rPr>
          <w:rFonts w:ascii="宋体" w:hAnsi="宋体" w:eastAsia="宋体" w:cs="宋体"/>
          <w:color w:val="auto"/>
          <w:sz w:val="24"/>
          <w:szCs w:val="24"/>
        </w:rPr>
      </w:pPr>
      <w:r>
        <w:rPr>
          <w:rFonts w:ascii="宋体" w:hAnsi="宋体" w:eastAsia="宋体" w:cs="宋体"/>
          <w:color w:val="auto"/>
          <w:sz w:val="24"/>
          <w:szCs w:val="24"/>
        </w:rPr>
      </w:r>
      <w:r/>
    </w:p>
    <w:p>
      <w:pPr>
        <w:pStyle w:val="1147"/>
        <w:ind w:firstLine="482"/>
        <w:spacing w:line="360" w:lineRule="auto"/>
        <w:rPr>
          <w:rFonts w:hAnsi="宋体" w:cs="宋体"/>
          <w:b/>
          <w:bCs/>
          <w:color w:val="auto"/>
          <w:sz w:val="32"/>
          <w:szCs w:val="28"/>
        </w:rPr>
      </w:pPr>
      <w:r>
        <w:rPr>
          <w:rFonts w:hint="eastAsia" w:hAnsi="宋体" w:cs="宋体"/>
          <w:b/>
          <w:bCs/>
          <w:color w:val="auto"/>
          <w:sz w:val="32"/>
          <w:szCs w:val="28"/>
        </w:rPr>
        <w:br w:type="page" w:clear="all"/>
      </w:r>
      <w:r/>
    </w:p>
    <w:p>
      <w:pPr>
        <w:pStyle w:val="871"/>
        <w:rPr>
          <w:color w:val="auto"/>
        </w:rPr>
      </w:pPr>
      <w:r>
        <w:rPr>
          <w:color w:val="auto"/>
        </w:rPr>
      </w:r>
      <w:r/>
    </w:p>
    <w:p>
      <w:pPr>
        <w:jc w:val="center"/>
        <w:rPr>
          <w:rFonts w:ascii="宋体" w:hAnsi="宋体" w:eastAsia="宋体" w:cs="宋体"/>
          <w:b/>
          <w:bCs/>
          <w:color w:val="auto"/>
          <w:sz w:val="32"/>
          <w:szCs w:val="28"/>
        </w:rPr>
      </w:pPr>
      <w:r>
        <w:rPr>
          <w:rFonts w:hint="eastAsia" w:ascii="宋体" w:hAnsi="宋体" w:eastAsia="宋体" w:cs="宋体"/>
          <w:b/>
          <w:bCs/>
          <w:color w:val="auto"/>
          <w:sz w:val="32"/>
          <w:szCs w:val="28"/>
        </w:rPr>
        <w:t xml:space="preserve">十一、中小企业声明函</w:t>
      </w:r>
      <w:r/>
    </w:p>
    <w:p>
      <w:pPr>
        <w:jc w:val="left"/>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lang w:val="zh-CN"/>
        </w:rPr>
        <w:t xml:space="preserve">2026年苏州市水生态环境保护整体技术支撑与服务项目</w:t>
      </w:r>
      <w:r>
        <w:rPr>
          <w:rFonts w:hint="eastAsia" w:ascii="宋体" w:hAnsi="宋体" w:eastAsia="宋体" w:cs="宋体"/>
          <w:color w:val="auto"/>
          <w:sz w:val="24"/>
          <w:szCs w:val="24"/>
        </w:rPr>
        <w:t xml:space="preserve">，属于</w:t>
      </w:r>
      <w:r>
        <w:rPr>
          <w:rFonts w:hint="eastAsia" w:ascii="宋体" w:hAnsi="宋体" w:eastAsia="宋体" w:cs="宋体"/>
          <w:b/>
          <w:bCs/>
          <w:color w:val="auto"/>
          <w:sz w:val="24"/>
          <w:szCs w:val="24"/>
          <w:u w:val="single"/>
        </w:rPr>
        <w:t xml:space="preserve">其他未列明行业</w:t>
      </w:r>
      <w:r>
        <w:rPr>
          <w:rFonts w:hint="eastAsia" w:ascii="宋体" w:hAnsi="宋体" w:eastAsia="宋体" w:cs="宋体"/>
          <w:color w:val="auto"/>
          <w:sz w:val="24"/>
          <w:szCs w:val="24"/>
        </w:rPr>
        <w:t xml:space="preserve">；承建（承接）企业为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w:t>
      </w:r>
      <w:r>
        <w:rPr>
          <w:rFonts w:ascii="Wingdings" w:hAnsi="Wingdings" w:eastAsia="Wingdings" w:cs="Wingdings"/>
          <w:color w:val="auto"/>
          <w:sz w:val="24"/>
          <w:szCs w:val="24"/>
          <w:u w:val="single"/>
        </w:rPr>
        <w:t xml:space="preserve"></w:t>
      </w:r>
      <w:r>
        <w:rPr>
          <w:rFonts w:hint="eastAsia" w:ascii="宋体" w:hAnsi="宋体" w:eastAsia="宋体" w:cs="宋体"/>
          <w:color w:val="auto"/>
          <w:sz w:val="24"/>
          <w:szCs w:val="24"/>
          <w:u w:val="single"/>
        </w:rPr>
        <w:t xml:space="preserve">中型企业、</w:t>
      </w:r>
      <w:r>
        <w:rPr>
          <w:rFonts w:ascii="Wingdings" w:hAnsi="Wingdings" w:eastAsia="Wingdings" w:cs="Wingdings"/>
          <w:color w:val="auto"/>
          <w:sz w:val="24"/>
          <w:szCs w:val="24"/>
          <w:u w:val="single"/>
        </w:rPr>
        <w:t xml:space="preserve"></w:t>
      </w:r>
      <w:r>
        <w:rPr>
          <w:rFonts w:hint="eastAsia" w:ascii="宋体" w:hAnsi="宋体" w:eastAsia="宋体" w:cs="宋体"/>
          <w:color w:val="auto"/>
          <w:sz w:val="24"/>
          <w:szCs w:val="24"/>
          <w:u w:val="single"/>
        </w:rPr>
        <w:t xml:space="preserve">小型企业、</w:t>
      </w:r>
      <w:r>
        <w:rPr>
          <w:rFonts w:ascii="Wingdings" w:hAnsi="Wingdings" w:eastAsia="Wingdings" w:cs="Wingdings"/>
          <w:color w:val="auto"/>
          <w:sz w:val="24"/>
          <w:szCs w:val="24"/>
          <w:u w:val="single"/>
        </w:rPr>
        <w:t xml:space="preserve"></w:t>
      </w:r>
      <w:r>
        <w:rPr>
          <w:rFonts w:hint="eastAsia" w:ascii="宋体" w:hAnsi="宋体" w:eastAsia="宋体" w:cs="宋体"/>
          <w:color w:val="auto"/>
          <w:sz w:val="24"/>
          <w:szCs w:val="24"/>
          <w:u w:val="single"/>
        </w:rPr>
        <w:t xml:space="preserve">微型企业）</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企业名称（盖章）：</w:t>
      </w:r>
      <w:r/>
    </w:p>
    <w:p>
      <w:pPr>
        <w:ind w:firstLine="6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w:t>
      </w:r>
      <w:r/>
    </w:p>
    <w:p>
      <w:pP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1.中小企业划分标准详见“工信部联企业〔2011〕300号通知中的《中小企业划型标准规定》”。</w:t>
      </w:r>
      <w:r/>
    </w:p>
    <w:p>
      <w:pPr>
        <w:spacing w:line="360" w:lineRule="auto"/>
        <w:rPr>
          <w:rFonts w:ascii="宋体" w:hAnsi="宋体" w:eastAsia="宋体" w:cs="宋体"/>
          <w:b/>
          <w:color w:val="auto"/>
          <w:sz w:val="24"/>
          <w:szCs w:val="24"/>
        </w:rPr>
      </w:pPr>
      <w:r>
        <w:rPr>
          <w:rFonts w:hint="eastAsia" w:ascii="宋体" w:hAnsi="宋体" w:eastAsia="宋体" w:cs="宋体"/>
          <w:b/>
          <w:color w:val="auto"/>
          <w:sz w:val="24"/>
          <w:szCs w:val="24"/>
          <w:u w:val="single"/>
        </w:rPr>
        <w:t xml:space="preserve">2.如投标人认定本企业为中型、小型或微型企业，则需根据“工信部联企业〔2011〕300号”通知中的《中小企业划型标准规定》填报“中小企业声明函”</w:t>
      </w:r>
      <w:r>
        <w:rPr>
          <w:rFonts w:hint="eastAsia" w:ascii="宋体" w:hAnsi="宋体" w:eastAsia="宋体" w:cs="宋体"/>
          <w:b/>
          <w:color w:val="auto"/>
          <w:sz w:val="24"/>
          <w:szCs w:val="24"/>
        </w:rPr>
        <w:t xml:space="preserve">。</w:t>
      </w:r>
      <w:r/>
    </w:p>
    <w:p>
      <w:pPr>
        <w:jc w:val="left"/>
        <w:spacing w:line="360" w:lineRule="auto"/>
        <w:rPr>
          <w:rFonts w:ascii="宋体" w:hAnsi="宋体" w:eastAsia="宋体" w:cs="宋体"/>
          <w:b/>
          <w:color w:val="auto"/>
          <w:sz w:val="24"/>
          <w:szCs w:val="24"/>
          <w:lang w:val="zh-CN"/>
        </w:rPr>
      </w:pPr>
      <w:r>
        <w:rPr>
          <w:rFonts w:hint="eastAsia" w:ascii="宋体" w:hAnsi="宋体" w:eastAsia="宋体" w:cs="宋体"/>
          <w:b/>
          <w:color w:val="auto"/>
          <w:sz w:val="24"/>
          <w:szCs w:val="24"/>
        </w:rPr>
        <w:t xml:space="preserve">3.从业人员、营业收入、资产总额填报上一年度数据，无上一年度数据的新成立企业可不填报。</w:t>
      </w:r>
      <w:r/>
    </w:p>
    <w:p>
      <w:pPr>
        <w:jc w:val="left"/>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4.投标人应对照中小企业划分标准和采购标的所属行业：</w:t>
      </w:r>
      <w:r>
        <w:rPr>
          <w:rFonts w:hint="eastAsia" w:ascii="宋体" w:hAnsi="宋体" w:eastAsia="宋体" w:cs="宋体"/>
          <w:b/>
          <w:color w:val="auto"/>
          <w:sz w:val="24"/>
          <w:szCs w:val="24"/>
          <w:u w:val="single"/>
        </w:rPr>
        <w:t xml:space="preserve">其他未列明行业</w:t>
      </w:r>
      <w:r>
        <w:rPr>
          <w:rFonts w:hint="eastAsia" w:ascii="宋体" w:hAnsi="宋体" w:eastAsia="宋体" w:cs="宋体"/>
          <w:b/>
          <w:color w:val="auto"/>
          <w:sz w:val="24"/>
          <w:szCs w:val="24"/>
        </w:rPr>
        <w:t xml:space="preserve"> ，如实、完整填报《中小企业声明函》，如未对（中型企业、小型企业、微型企业）进行勾选，视同非中、小、微企业，不享受相应扶持政策。</w:t>
      </w:r>
      <w:r/>
    </w:p>
    <w:p>
      <w:pPr>
        <w:jc w:val="center"/>
        <w:spacing w:line="360" w:lineRule="auto"/>
        <w:rPr>
          <w:rFonts w:ascii="宋体" w:hAnsi="宋体" w:eastAsia="宋体" w:cs="宋体"/>
          <w:b/>
          <w:bCs/>
          <w:color w:val="auto"/>
          <w:sz w:val="32"/>
          <w:szCs w:val="28"/>
        </w:rPr>
      </w:pPr>
      <w:r>
        <w:rPr>
          <w:rFonts w:hint="eastAsia" w:ascii="宋体" w:hAnsi="宋体" w:eastAsia="宋体" w:cs="宋体"/>
          <w:b/>
          <w:bCs/>
          <w:color w:val="auto"/>
          <w:sz w:val="32"/>
          <w:szCs w:val="28"/>
        </w:rPr>
        <w:br w:type="page" w:clear="all"/>
      </w:r>
      <w:r>
        <w:rPr>
          <w:rFonts w:hint="eastAsia" w:ascii="宋体" w:hAnsi="宋体" w:eastAsia="宋体" w:cs="宋体"/>
          <w:b/>
          <w:bCs/>
          <w:color w:val="auto"/>
          <w:sz w:val="32"/>
          <w:szCs w:val="28"/>
        </w:rPr>
        <w:t xml:space="preserve">十二、残疾人福利性单位声明函</w:t>
      </w:r>
      <w:r/>
    </w:p>
    <w:p>
      <w:pPr>
        <w:pStyle w:val="863"/>
        <w:ind w:firstLine="0"/>
        <w:spacing w:line="360" w:lineRule="auto"/>
        <w:rPr>
          <w:rFonts w:ascii="宋体" w:hAnsi="宋体" w:eastAsia="宋体" w:cs="宋体"/>
          <w:b/>
          <w:bCs/>
          <w:color w:val="auto"/>
          <w:szCs w:val="24"/>
        </w:rPr>
      </w:pPr>
      <w:r>
        <w:rPr>
          <w:rFonts w:hint="eastAsia" w:ascii="宋体" w:hAnsi="宋体" w:eastAsia="宋体" w:cs="宋体"/>
          <w:b/>
          <w:bCs/>
          <w:color w:val="auto"/>
          <w:szCs w:val="24"/>
        </w:rPr>
        <w:t xml:space="preserve">  </w:t>
      </w:r>
      <w:r>
        <w:rPr>
          <w:rFonts w:hint="eastAsia" w:ascii="宋体" w:hAnsi="宋体" w:eastAsia="宋体" w:cs="宋体"/>
          <w:b/>
          <w:bCs/>
          <w:color w:val="auto"/>
          <w:szCs w:val="24"/>
          <w:u w:val="single"/>
        </w:rPr>
        <w:t xml:space="preserve">                          </w:t>
      </w:r>
      <w:r>
        <w:rPr>
          <w:rFonts w:hint="eastAsia" w:ascii="宋体" w:hAnsi="宋体" w:eastAsia="宋体" w:cs="宋体"/>
          <w:b/>
          <w:bCs/>
          <w:color w:val="auto"/>
          <w:szCs w:val="24"/>
        </w:rPr>
        <w:t xml:space="preserve">：</w:t>
      </w:r>
      <w:r/>
    </w:p>
    <w:p>
      <w:pPr>
        <w:pStyle w:val="863"/>
        <w:ind w:firstLine="480"/>
        <w:spacing w:line="360" w:lineRule="auto"/>
        <w:rPr>
          <w:rFonts w:ascii="宋体" w:hAnsi="宋体" w:eastAsia="宋体" w:cs="宋体"/>
          <w:color w:val="auto"/>
          <w:szCs w:val="24"/>
        </w:rPr>
      </w:pPr>
      <w:r>
        <w:rPr>
          <w:rFonts w:hint="eastAsia" w:ascii="宋体" w:hAnsi="宋体" w:eastAsia="宋体" w:cs="宋体"/>
          <w:color w:val="auto"/>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color w:val="auto"/>
          <w:szCs w:val="24"/>
          <w:u w:val="single"/>
        </w:rPr>
        <w:t xml:space="preserve">（采购单位）</w:t>
      </w:r>
      <w:r>
        <w:rPr>
          <w:rFonts w:hint="eastAsia" w:ascii="宋体" w:hAnsi="宋体" w:eastAsia="宋体" w:cs="宋体"/>
          <w:color w:val="auto"/>
          <w:szCs w:val="24"/>
        </w:rPr>
        <w:t xml:space="preserve"> 单位的</w:t>
      </w:r>
      <w:r>
        <w:rPr>
          <w:rFonts w:hint="eastAsia" w:ascii="宋体" w:hAnsi="宋体" w:eastAsia="宋体" w:cs="宋体"/>
          <w:color w:val="auto"/>
          <w:szCs w:val="24"/>
          <w:u w:val="single"/>
          <w:lang w:val="zh-CN"/>
        </w:rPr>
        <w:t xml:space="preserve">（项目名称、采购编号）</w:t>
      </w:r>
      <w:r>
        <w:rPr>
          <w:rFonts w:hint="eastAsia" w:ascii="宋体" w:hAnsi="宋体" w:eastAsia="宋体" w:cs="宋体"/>
          <w:color w:val="auto"/>
          <w:szCs w:val="24"/>
        </w:rPr>
        <w:t xml:space="preserve">项目采购活动提供本单位制造的货物（由本单位承担工程/提供服务），或者提供其他残疾人福利性单位制造的货物（不包括使用非残疾人福利性单位注册商标的货物）。</w:t>
      </w:r>
      <w:r/>
    </w:p>
    <w:p>
      <w:pPr>
        <w:pStyle w:val="863"/>
        <w:ind w:firstLine="480"/>
        <w:spacing w:line="360" w:lineRule="auto"/>
        <w:rPr>
          <w:rFonts w:ascii="宋体" w:hAnsi="宋体" w:eastAsia="宋体" w:cs="宋体"/>
          <w:b/>
          <w:bCs/>
          <w:color w:val="auto"/>
          <w:szCs w:val="24"/>
        </w:rPr>
      </w:pPr>
      <w:r>
        <w:rPr>
          <w:rFonts w:hint="eastAsia" w:ascii="宋体" w:hAnsi="宋体" w:eastAsia="宋体" w:cs="宋体"/>
          <w:color w:val="auto"/>
          <w:szCs w:val="24"/>
        </w:rPr>
        <w:t xml:space="preserve">本单位对上述声明的真实性负责。如有虚假，将依法承担相应责任。</w:t>
      </w:r>
      <w:r/>
    </w:p>
    <w:p>
      <w:pPr>
        <w:pStyle w:val="863"/>
        <w:ind w:firstLine="0"/>
        <w:spacing w:line="360" w:lineRule="auto"/>
        <w:rPr>
          <w:rFonts w:ascii="宋体" w:hAnsi="宋体" w:eastAsia="宋体" w:cs="宋体"/>
          <w:b/>
          <w:bCs/>
          <w:color w:val="auto"/>
          <w:szCs w:val="24"/>
        </w:rPr>
      </w:pPr>
      <w:r>
        <w:rPr>
          <w:rFonts w:ascii="宋体" w:hAnsi="宋体" w:eastAsia="宋体" w:cs="宋体"/>
          <w:b/>
          <w:bCs/>
          <w:color w:val="auto"/>
          <w:szCs w:val="24"/>
        </w:rPr>
      </w:r>
      <w:r/>
    </w:p>
    <w:p>
      <w:pPr>
        <w:pStyle w:val="863"/>
        <w:ind w:firstLine="0"/>
        <w:spacing w:line="360" w:lineRule="auto"/>
        <w:rPr>
          <w:rFonts w:ascii="宋体" w:hAnsi="宋体" w:eastAsia="宋体" w:cs="宋体"/>
          <w:b/>
          <w:bCs/>
          <w:color w:val="auto"/>
          <w:szCs w:val="24"/>
        </w:rPr>
      </w:pPr>
      <w:r>
        <w:rPr>
          <w:rFonts w:ascii="宋体" w:hAnsi="宋体" w:eastAsia="宋体" w:cs="宋体"/>
          <w:b/>
          <w:bCs/>
          <w:color w:val="auto"/>
          <w:szCs w:val="24"/>
        </w:rPr>
      </w:r>
      <w:r/>
    </w:p>
    <w:p>
      <w:pPr>
        <w:pStyle w:val="863"/>
        <w:ind w:firstLine="0"/>
        <w:jc w:val="right"/>
        <w:spacing w:line="360" w:lineRule="auto"/>
        <w:rPr>
          <w:rFonts w:ascii="宋体" w:hAnsi="宋体" w:eastAsia="宋体" w:cs="宋体"/>
          <w:color w:val="auto"/>
          <w:szCs w:val="24"/>
        </w:rPr>
      </w:pPr>
      <w:r>
        <w:rPr>
          <w:rFonts w:hint="eastAsia" w:ascii="宋体" w:hAnsi="宋体" w:eastAsia="宋体" w:cs="宋体"/>
          <w:b/>
          <w:bCs/>
          <w:color w:val="auto"/>
          <w:szCs w:val="24"/>
        </w:rPr>
        <w:t xml:space="preserve">    </w:t>
      </w:r>
      <w:r>
        <w:rPr>
          <w:rFonts w:hint="eastAsia" w:ascii="宋体" w:hAnsi="宋体" w:eastAsia="宋体" w:cs="宋体"/>
          <w:color w:val="auto"/>
          <w:szCs w:val="24"/>
        </w:rPr>
        <w:t xml:space="preserve">  投标人：         （单位盖章） </w:t>
      </w:r>
      <w:r/>
    </w:p>
    <w:p>
      <w:pPr>
        <w:pStyle w:val="863"/>
        <w:ind w:firstLine="0"/>
        <w:jc w:val="right"/>
        <w:spacing w:line="360" w:lineRule="auto"/>
        <w:rPr>
          <w:rFonts w:ascii="宋体" w:hAnsi="宋体" w:eastAsia="宋体" w:cs="宋体"/>
          <w:color w:val="auto"/>
          <w:szCs w:val="24"/>
        </w:rPr>
      </w:pPr>
      <w:r>
        <w:rPr>
          <w:rFonts w:hint="eastAsia" w:ascii="宋体" w:hAnsi="宋体" w:eastAsia="宋体" w:cs="宋体"/>
          <w:color w:val="auto"/>
          <w:szCs w:val="24"/>
        </w:rPr>
        <w:t xml:space="preserve">日  期：       年      月    日</w:t>
      </w:r>
      <w:r/>
    </w:p>
    <w:p>
      <w:pPr>
        <w:pStyle w:val="863"/>
        <w:ind w:firstLine="0"/>
        <w:spacing w:line="360" w:lineRule="auto"/>
        <w:rPr>
          <w:rFonts w:ascii="宋体" w:hAnsi="宋体" w:eastAsia="宋体" w:cs="宋体"/>
          <w:b/>
          <w:bCs/>
          <w:color w:val="auto"/>
          <w:szCs w:val="24"/>
        </w:rPr>
      </w:pPr>
      <w:r>
        <w:rPr>
          <w:rFonts w:ascii="宋体" w:hAnsi="宋体" w:eastAsia="宋体" w:cs="宋体"/>
          <w:b/>
          <w:bCs/>
          <w:color w:val="auto"/>
          <w:szCs w:val="24"/>
        </w:rPr>
      </w:r>
      <w:r/>
    </w:p>
    <w:p>
      <w:pPr>
        <w:spacing w:line="340" w:lineRule="exact"/>
        <w:rPr>
          <w:rFonts w:ascii="宋体" w:hAnsi="宋体" w:eastAsia="宋体" w:cs="宋体"/>
          <w:color w:val="auto"/>
          <w:sz w:val="24"/>
          <w:szCs w:val="24"/>
        </w:rPr>
      </w:pPr>
      <w:r>
        <w:rPr>
          <w:rFonts w:ascii="宋体" w:hAnsi="宋体" w:eastAsia="宋体" w:cs="宋体"/>
          <w:color w:val="auto"/>
          <w:sz w:val="24"/>
          <w:szCs w:val="24"/>
        </w:rPr>
      </w:r>
      <w:r/>
    </w:p>
    <w:p>
      <w:pPr>
        <w:pStyle w:val="851"/>
        <w:numPr>
          <w:ilvl w:val="0"/>
          <w:numId w:val="4"/>
        </w:numPr>
        <w:jc w:val="center"/>
        <w:spacing w:before="0" w:after="0" w:line="240" w:lineRule="auto"/>
        <w:rPr>
          <w:rFonts w:ascii="宋体" w:hAnsi="宋体" w:eastAsia="宋体" w:cs="宋体"/>
          <w:color w:val="auto"/>
        </w:rPr>
      </w:pPr>
      <w:r>
        <w:rPr>
          <w:rFonts w:hint="eastAsia" w:ascii="宋体" w:hAnsi="宋体" w:eastAsia="宋体" w:cs="宋体"/>
          <w:color w:val="auto"/>
          <w:szCs w:val="21"/>
          <w:u w:val="single"/>
        </w:rPr>
        <w:br w:type="page" w:clear="all"/>
      </w:r>
      <w:bookmarkStart w:id="36" w:name="_Toc494471873"/>
      <w:r/>
      <w:bookmarkStart w:id="37" w:name="_Toc160701726"/>
      <w:r>
        <w:rPr>
          <w:rFonts w:hint="eastAsia" w:ascii="宋体" w:hAnsi="宋体" w:eastAsia="宋体" w:cs="宋体"/>
          <w:color w:val="auto"/>
        </w:rPr>
        <w:t xml:space="preserve">采购内容</w:t>
      </w:r>
      <w:bookmarkEnd w:id="21"/>
      <w:r/>
      <w:bookmarkEnd w:id="36"/>
      <w:r/>
      <w:bookmarkEnd w:id="37"/>
      <w:r/>
      <w:r/>
    </w:p>
    <w:p>
      <w:pPr>
        <w:rPr>
          <w:rFonts w:ascii="宋体" w:hAnsi="宋体" w:eastAsia="宋体" w:cs="宋体"/>
          <w:color w:val="auto"/>
        </w:rPr>
      </w:pPr>
      <w:r>
        <w:rPr>
          <w:rFonts w:ascii="宋体" w:hAnsi="宋体" w:eastAsia="宋体" w:cs="宋体"/>
          <w:color w:val="auto"/>
        </w:rPr>
      </w:r>
      <w:r/>
    </w:p>
    <w:p>
      <w:pPr>
        <w:ind w:firstLine="482"/>
        <w:spacing w:line="360" w:lineRule="auto"/>
        <w:rPr>
          <w:rFonts w:ascii="宋体" w:hAnsi="宋体" w:eastAsia="宋体" w:cs="宋体"/>
          <w:b/>
          <w:color w:val="auto"/>
          <w:sz w:val="24"/>
          <w:szCs w:val="24"/>
        </w:rPr>
      </w:pPr>
      <w:r/>
      <w:bookmarkStart w:id="38" w:name="_Toc388026587"/>
      <w:r>
        <w:rPr>
          <w:rFonts w:hint="eastAsia" w:ascii="宋体" w:hAnsi="宋体" w:eastAsia="宋体" w:cs="宋体"/>
          <w:b/>
          <w:color w:val="auto"/>
          <w:sz w:val="24"/>
          <w:szCs w:val="24"/>
          <w:lang w:val="zh-CN"/>
        </w:rPr>
        <w:t xml:space="preserve">受</w:t>
      </w:r>
      <w:r>
        <w:rPr>
          <w:rFonts w:hint="eastAsia" w:ascii="宋体" w:hAnsi="宋体" w:eastAsia="宋体" w:cs="宋体"/>
          <w:b/>
          <w:color w:val="auto"/>
          <w:sz w:val="24"/>
          <w:szCs w:val="24"/>
          <w:u w:val="single"/>
          <w:lang w:val="zh-CN"/>
        </w:rPr>
        <w:t xml:space="preserve">苏州市生态环境局</w:t>
      </w:r>
      <w:r>
        <w:rPr>
          <w:rFonts w:hint="eastAsia" w:ascii="宋体" w:hAnsi="宋体" w:eastAsia="宋体" w:cs="宋体"/>
          <w:b/>
          <w:color w:val="auto"/>
          <w:sz w:val="24"/>
          <w:szCs w:val="24"/>
          <w:lang w:val="zh-CN"/>
        </w:rPr>
        <w:t xml:space="preserve">的委托，苏州海企国际工程咨询有限公司作为招标代理人，为委托人拟采购的</w:t>
      </w:r>
      <w:r>
        <w:rPr>
          <w:rFonts w:hint="eastAsia" w:ascii="宋体" w:hAnsi="宋体" w:eastAsia="宋体" w:cs="宋体"/>
          <w:b/>
          <w:bCs/>
          <w:color w:val="auto"/>
          <w:sz w:val="24"/>
          <w:szCs w:val="24"/>
          <w:u w:val="single"/>
        </w:rPr>
        <w:t xml:space="preserve">2026年苏州市水生态环境保护整体技术支撑与服务项目</w:t>
      </w:r>
      <w:r>
        <w:rPr>
          <w:rFonts w:hint="eastAsia" w:ascii="宋体" w:hAnsi="宋体" w:eastAsia="宋体" w:cs="宋体"/>
          <w:b/>
          <w:color w:val="auto"/>
          <w:sz w:val="24"/>
          <w:szCs w:val="24"/>
          <w:lang w:val="zh-CN"/>
        </w:rPr>
        <w:t xml:space="preserve">进行国内公开招标。</w:t>
      </w:r>
      <w:r/>
    </w:p>
    <w:p>
      <w:pPr>
        <w:numPr>
          <w:ilvl w:val="0"/>
          <w:numId w:val="5"/>
        </w:numPr>
        <w:ind w:firstLine="480"/>
        <w:spacing w:line="360" w:lineRule="auto"/>
        <w:rPr>
          <w:rFonts w:ascii="宋体" w:hAnsi="宋体" w:eastAsia="宋体" w:cs="宋体"/>
          <w:bCs/>
          <w:color w:val="auto"/>
          <w:sz w:val="24"/>
          <w:szCs w:val="24"/>
        </w:rPr>
      </w:pPr>
      <w:r>
        <w:rPr>
          <w:rFonts w:hint="eastAsia" w:ascii="宋体" w:hAnsi="宋体" w:eastAsia="宋体" w:cs="宋体"/>
          <w:b/>
          <w:color w:val="auto"/>
          <w:sz w:val="24"/>
          <w:szCs w:val="24"/>
        </w:rPr>
        <w:t xml:space="preserve">采购编号</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JSZC-320500-SZHQ-G2026-0029</w:t>
      </w:r>
      <w:r/>
    </w:p>
    <w:p>
      <w:pPr>
        <w:ind w:firstLine="482"/>
        <w:spacing w:line="360" w:lineRule="auto"/>
        <w:rPr>
          <w:rFonts w:ascii="宋体" w:hAnsi="宋体" w:eastAsia="宋体" w:cs="宋体"/>
          <w:bCs/>
          <w:color w:val="auto"/>
          <w:sz w:val="24"/>
          <w:szCs w:val="24"/>
        </w:rPr>
      </w:pPr>
      <w:r>
        <w:rPr>
          <w:rFonts w:hint="eastAsia" w:ascii="宋体" w:hAnsi="宋体" w:eastAsia="宋体" w:cs="宋体"/>
          <w:b/>
          <w:color w:val="auto"/>
          <w:sz w:val="24"/>
          <w:szCs w:val="24"/>
        </w:rPr>
        <w:t xml:space="preserve">二、招标内容</w:t>
      </w:r>
      <w:r>
        <w:rPr>
          <w:rFonts w:hint="eastAsia" w:ascii="宋体" w:hAnsi="宋体" w:eastAsia="宋体" w:cs="宋体"/>
          <w:bCs/>
          <w:color w:val="auto"/>
          <w:sz w:val="24"/>
          <w:szCs w:val="24"/>
        </w:rPr>
        <w:t xml:space="preserve">：2026年苏州市水生态环境保护整体技术支撑与服务项目</w:t>
      </w:r>
      <w:r/>
    </w:p>
    <w:p>
      <w:pPr>
        <w:ind w:firstLine="480"/>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三、</w:t>
      </w:r>
      <w:bookmarkStart w:id="39" w:name="OLE_LINK5"/>
      <w:r>
        <w:rPr>
          <w:rFonts w:hint="eastAsia" w:ascii="宋体" w:hAnsi="宋体" w:eastAsia="宋体" w:cs="宋体"/>
          <w:b/>
          <w:color w:val="auto"/>
          <w:sz w:val="24"/>
          <w:szCs w:val="24"/>
        </w:rPr>
        <w:t xml:space="preserve">采购预算及最高限价：</w:t>
      </w:r>
      <w:r/>
    </w:p>
    <w:p>
      <w:pPr>
        <w:ind w:firstLine="480"/>
        <w:spacing w:line="360" w:lineRule="auto"/>
        <w:rPr>
          <w:rFonts w:ascii="宋体" w:hAnsi="宋体" w:eastAsia="宋体" w:cs="宋体"/>
          <w:bCs/>
          <w:color w:val="auto"/>
          <w:sz w:val="24"/>
          <w:szCs w:val="24"/>
        </w:rPr>
      </w:pPr>
      <w:r>
        <w:rPr>
          <w:rFonts w:hint="eastAsia" w:ascii="宋体" w:hAnsi="宋体" w:eastAsia="宋体" w:cs="宋体"/>
          <w:color w:val="auto"/>
          <w:sz w:val="24"/>
          <w:szCs w:val="24"/>
        </w:rPr>
        <w:t xml:space="preserve">预算金额：</w:t>
      </w:r>
      <w:bookmarkEnd w:id="39"/>
      <w:r>
        <w:rPr>
          <w:rFonts w:hint="eastAsia" w:ascii="宋体" w:hAnsi="宋体" w:eastAsia="宋体" w:cs="宋体"/>
          <w:color w:val="auto"/>
          <w:sz w:val="24"/>
          <w:szCs w:val="24"/>
        </w:rPr>
        <w:t xml:space="preserve">人民币伍佰壹拾肆万伍仟元整（￥5145000.00）</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最高限价：</w:t>
      </w:r>
      <w:r>
        <w:rPr>
          <w:rFonts w:hint="eastAsia" w:ascii="宋体" w:hAnsi="宋体" w:eastAsia="宋体" w:cs="宋体"/>
          <w:color w:val="auto"/>
          <w:sz w:val="24"/>
          <w:szCs w:val="24"/>
        </w:rPr>
        <w:t xml:space="preserve">人民币伍佰壹拾肆万伍仟元整（￥5145000.00），分项最高限价详见分项报价明细表。</w:t>
      </w:r>
      <w:r/>
    </w:p>
    <w:p>
      <w:pPr>
        <w:ind w:firstLine="480"/>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四、采购需求：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（一）项目概况</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统筹考虑国家“十五五”新形势新要求和苏州市水生态环境质量改善需求，组建我市水生态环境保护专家支撑团队，重点开展</w:t>
      </w:r>
      <w:r>
        <w:rPr>
          <w:rFonts w:eastAsiaTheme="minorEastAsia"/>
          <w:color w:val="auto"/>
          <w:sz w:val="24"/>
          <w:szCs w:val="24"/>
        </w:rPr>
        <w:t xml:space="preserve">城市区域水污染物平衡核算</w:t>
      </w:r>
      <w:r>
        <w:rPr>
          <w:rFonts w:hint="eastAsia" w:ascii="宋体" w:hAnsi="宋体" w:eastAsia="宋体" w:cs="宋体"/>
          <w:color w:val="auto"/>
          <w:sz w:val="24"/>
          <w:szCs w:val="24"/>
        </w:rPr>
        <w:t xml:space="preserve">、</w:t>
      </w:r>
      <w:r>
        <w:rPr>
          <w:rFonts w:eastAsiaTheme="minorEastAsia"/>
          <w:color w:val="auto"/>
          <w:sz w:val="24"/>
          <w:szCs w:val="24"/>
        </w:rPr>
        <w:t xml:space="preserve">集中式饮用水水源地环境状况评估</w:t>
      </w:r>
      <w:r>
        <w:rPr>
          <w:rFonts w:hint="eastAsia" w:ascii="宋体" w:hAnsi="宋体" w:eastAsia="宋体" w:cs="宋体"/>
          <w:color w:val="auto"/>
          <w:sz w:val="24"/>
          <w:szCs w:val="24"/>
        </w:rPr>
        <w:t xml:space="preserve">、重点湖泊卫星遥感反演、</w:t>
      </w:r>
      <w:r>
        <w:rPr>
          <w:rFonts w:eastAsiaTheme="minorEastAsia"/>
          <w:color w:val="auto"/>
          <w:sz w:val="24"/>
          <w:szCs w:val="24"/>
        </w:rPr>
        <w:t xml:space="preserve">淀山湖-元荡</w:t>
      </w:r>
      <w:r>
        <w:rPr>
          <w:rFonts w:hint="eastAsia" w:eastAsiaTheme="minorEastAsia"/>
          <w:color w:val="auto"/>
          <w:sz w:val="24"/>
          <w:szCs w:val="24"/>
        </w:rPr>
        <w:t xml:space="preserve">水生态环境调查评估</w:t>
      </w:r>
      <w:r>
        <w:rPr>
          <w:rFonts w:hint="eastAsia" w:ascii="宋体" w:hAnsi="宋体" w:eastAsia="宋体" w:cs="宋体"/>
          <w:color w:val="auto"/>
          <w:sz w:val="24"/>
          <w:szCs w:val="24"/>
        </w:rPr>
        <w:t xml:space="preserve">、</w:t>
      </w:r>
      <w:r>
        <w:rPr>
          <w:rFonts w:eastAsiaTheme="minorEastAsia"/>
          <w:color w:val="auto"/>
          <w:sz w:val="24"/>
          <w:szCs w:val="24"/>
        </w:rPr>
        <w:t xml:space="preserve">阳澄湖水生态环境调查评估</w:t>
      </w:r>
      <w:r>
        <w:rPr>
          <w:rFonts w:hint="eastAsia" w:ascii="宋体" w:hAnsi="宋体" w:eastAsia="宋体" w:cs="宋体"/>
          <w:color w:val="auto"/>
          <w:sz w:val="24"/>
          <w:szCs w:val="24"/>
        </w:rPr>
        <w:t xml:space="preserve">、</w:t>
      </w:r>
      <w:r>
        <w:rPr>
          <w:rFonts w:eastAsiaTheme="minorEastAsia"/>
          <w:color w:val="auto"/>
          <w:sz w:val="24"/>
          <w:szCs w:val="24"/>
        </w:rPr>
        <w:t xml:space="preserve">重要河湖</w:t>
      </w:r>
      <w:r>
        <w:rPr>
          <w:rFonts w:hint="eastAsia" w:eastAsiaTheme="minorEastAsia"/>
          <w:color w:val="auto"/>
          <w:sz w:val="24"/>
          <w:szCs w:val="24"/>
        </w:rPr>
        <w:t xml:space="preserve">水生态环境调查评估</w:t>
      </w:r>
      <w:r>
        <w:rPr>
          <w:rFonts w:hint="eastAsia" w:ascii="宋体" w:hAnsi="宋体" w:eastAsia="宋体" w:cs="宋体"/>
          <w:color w:val="auto"/>
          <w:sz w:val="24"/>
          <w:szCs w:val="24"/>
        </w:rPr>
        <w:t xml:space="preserve">、</w:t>
      </w:r>
      <w:r>
        <w:rPr>
          <w:rFonts w:eastAsiaTheme="minorEastAsia"/>
          <w:color w:val="auto"/>
          <w:sz w:val="24"/>
          <w:szCs w:val="24"/>
        </w:rPr>
        <w:t xml:space="preserve">“十五五”新增国省考断面核心汇水区划定及溯源调查</w:t>
      </w:r>
      <w:r>
        <w:rPr>
          <w:rFonts w:hint="eastAsia" w:eastAsiaTheme="minorEastAsia"/>
          <w:color w:val="auto"/>
          <w:sz w:val="24"/>
          <w:szCs w:val="24"/>
        </w:rPr>
        <w:t xml:space="preserve">、</w:t>
      </w:r>
      <w:r>
        <w:rPr>
          <w:rFonts w:eastAsiaTheme="minorEastAsia"/>
          <w:color w:val="auto"/>
          <w:sz w:val="24"/>
          <w:szCs w:val="24"/>
        </w:rPr>
        <w:t xml:space="preserve">水污染源管理体系建设</w:t>
      </w:r>
      <w:r>
        <w:rPr>
          <w:rFonts w:hint="eastAsia" w:ascii="宋体" w:hAnsi="宋体" w:eastAsia="宋体" w:cs="宋体"/>
          <w:color w:val="auto"/>
          <w:sz w:val="24"/>
          <w:szCs w:val="24"/>
        </w:rPr>
        <w:t xml:space="preserve">等工作，形成相应技术成果。</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（二）服务内容及要求</w:t>
      </w:r>
      <w:r/>
    </w:p>
    <w:tbl>
      <w:tblPr>
        <w:tblStyle w:val="90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1543"/>
        <w:gridCol w:w="5651"/>
        <w:gridCol w:w="2337"/>
      </w:tblGrid>
      <w:tr>
        <w:trPr/>
        <w:tc>
          <w:tcPr>
            <w:tcW w:w="27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序号</w:t>
            </w:r>
            <w:r/>
          </w:p>
        </w:tc>
        <w:tc>
          <w:tcPr>
            <w:tcW w:w="76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工作</w:t>
            </w:r>
            <w:r>
              <w:rPr>
                <w:rFonts w:hint="eastAsia" w:eastAsiaTheme="minorEastAsia"/>
                <w:color w:val="auto"/>
                <w:sz w:val="24"/>
                <w:szCs w:val="24"/>
              </w:rPr>
              <w:t xml:space="preserve">任务</w:t>
            </w:r>
            <w:r/>
          </w:p>
        </w:tc>
        <w:tc>
          <w:tcPr>
            <w:tcW w:w="2801"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工作</w:t>
            </w:r>
            <w:r>
              <w:rPr>
                <w:rFonts w:hint="eastAsia" w:eastAsiaTheme="minorEastAsia"/>
                <w:color w:val="auto"/>
                <w:sz w:val="24"/>
                <w:szCs w:val="24"/>
              </w:rPr>
              <w:t xml:space="preserve">内容与</w:t>
            </w:r>
            <w:r>
              <w:rPr>
                <w:rFonts w:eastAsiaTheme="minorEastAsia"/>
                <w:color w:val="auto"/>
                <w:sz w:val="24"/>
                <w:szCs w:val="24"/>
              </w:rPr>
              <w:t xml:space="preserve">要求</w:t>
            </w:r>
            <w:r/>
          </w:p>
        </w:tc>
        <w:tc>
          <w:tcPr>
            <w:tcW w:w="1158"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工作成果要求</w:t>
            </w:r>
            <w:r/>
          </w:p>
        </w:tc>
      </w:tr>
      <w:tr>
        <w:trPr/>
        <w:tc>
          <w:tcPr>
            <w:tcW w:w="27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1</w:t>
            </w:r>
            <w:r/>
          </w:p>
        </w:tc>
        <w:tc>
          <w:tcPr>
            <w:tcW w:w="765"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城市区域水污染物平衡核算</w:t>
            </w:r>
            <w:r/>
          </w:p>
        </w:tc>
        <w:tc>
          <w:tcPr>
            <w:tcW w:w="2801" w:type="pct"/>
            <w:vAlign w:val="center"/>
            <w:textDirection w:val="lrTb"/>
            <w:noWrap w:val="false"/>
          </w:tcPr>
          <w:p>
            <w:pPr>
              <w:pStyle w:val="1159"/>
              <w:numPr>
                <w:ilvl w:val="0"/>
                <w:numId w:val="6"/>
              </w:numPr>
              <w:spacing w:line="400" w:lineRule="exact"/>
              <w:rPr>
                <w:rFonts w:eastAsiaTheme="minorEastAsia"/>
                <w:b/>
                <w:bCs/>
                <w:color w:val="auto"/>
                <w:sz w:val="24"/>
                <w:szCs w:val="24"/>
              </w:rPr>
            </w:pPr>
            <w:r>
              <w:rPr>
                <w:rFonts w:eastAsiaTheme="minorEastAsia"/>
                <w:b/>
                <w:bCs/>
                <w:color w:val="auto"/>
                <w:sz w:val="24"/>
                <w:szCs w:val="24"/>
              </w:rPr>
              <w:t xml:space="preserve">工作要求：</w:t>
            </w:r>
            <w:r/>
          </w:p>
          <w:p>
            <w:pPr>
              <w:pStyle w:val="1159"/>
              <w:ind w:firstLine="480"/>
              <w:spacing w:line="400" w:lineRule="exact"/>
              <w:rPr>
                <w:rFonts w:eastAsiaTheme="minorEastAsia"/>
                <w:color w:val="auto"/>
                <w:sz w:val="24"/>
                <w:szCs w:val="24"/>
              </w:rPr>
            </w:pPr>
            <w:r>
              <w:rPr>
                <w:rFonts w:eastAsiaTheme="minorEastAsia"/>
                <w:color w:val="auto"/>
                <w:sz w:val="24"/>
                <w:szCs w:val="24"/>
              </w:rPr>
              <w:t xml:space="preserve">按照江苏省生态环境厅要求，开展2025年度全市城市和乡镇区域水污染物平衡核算工作，形成技术评估报告。</w:t>
            </w:r>
            <w:r/>
          </w:p>
        </w:tc>
        <w:tc>
          <w:tcPr>
            <w:tcW w:w="1158"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《苏州市2025年度城市和乡镇区域水污染物平衡核算技术评估报告》</w:t>
            </w:r>
            <w:r/>
          </w:p>
        </w:tc>
      </w:tr>
      <w:tr>
        <w:trPr/>
        <w:tc>
          <w:tcPr>
            <w:tcW w:w="27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2</w:t>
            </w:r>
            <w:r/>
          </w:p>
        </w:tc>
        <w:tc>
          <w:tcPr>
            <w:tcW w:w="765"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集中式饮用水水源地环境状况评估</w:t>
            </w:r>
            <w:r/>
          </w:p>
        </w:tc>
        <w:tc>
          <w:tcPr>
            <w:tcW w:w="2801" w:type="pct"/>
            <w:vAlign w:val="center"/>
            <w:textDirection w:val="lrTb"/>
            <w:noWrap w:val="false"/>
          </w:tcPr>
          <w:p>
            <w:pPr>
              <w:pStyle w:val="1159"/>
              <w:numPr>
                <w:ilvl w:val="0"/>
                <w:numId w:val="6"/>
              </w:numPr>
              <w:ind w:left="0" w:firstLine="0"/>
              <w:spacing w:line="400" w:lineRule="exact"/>
              <w:rPr>
                <w:rFonts w:eastAsiaTheme="minorEastAsia"/>
                <w:b/>
                <w:bCs/>
                <w:color w:val="auto"/>
                <w:sz w:val="24"/>
                <w:szCs w:val="24"/>
              </w:rPr>
            </w:pPr>
            <w:r>
              <w:rPr>
                <w:rFonts w:eastAsiaTheme="minorEastAsia"/>
                <w:b/>
                <w:bCs/>
                <w:color w:val="auto"/>
                <w:sz w:val="24"/>
                <w:szCs w:val="24"/>
              </w:rPr>
              <w:t xml:space="preserve">工作要求：</w:t>
            </w:r>
            <w:r/>
          </w:p>
          <w:p>
            <w:pPr>
              <w:pStyle w:val="1159"/>
              <w:ind w:firstLine="480"/>
              <w:spacing w:line="400" w:lineRule="exact"/>
              <w:rPr>
                <w:rFonts w:eastAsiaTheme="minorEastAsia"/>
                <w:color w:val="auto"/>
                <w:sz w:val="24"/>
                <w:szCs w:val="24"/>
              </w:rPr>
            </w:pPr>
            <w:r>
              <w:rPr>
                <w:rFonts w:eastAsiaTheme="minorEastAsia"/>
                <w:color w:val="auto"/>
                <w:sz w:val="24"/>
                <w:szCs w:val="24"/>
              </w:rPr>
              <w:t xml:space="preserve">根据《集中式饮用水水源地环境保护状况评估技术规范》（HJ774-2015），对全市13个集中式饮用水水源地的水质水量达标情况、保护区设置及矢量信息、水源地保护区隔离防护和标志牌设置情况、交通穿越及风险管理情况、违章项目和整治情况等进行评估。</w:t>
            </w:r>
            <w:r/>
          </w:p>
        </w:tc>
        <w:tc>
          <w:tcPr>
            <w:tcW w:w="1158"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《2025年度苏州市城市集中式饮用水水源地环境状况评估报告》</w:t>
            </w:r>
            <w:r/>
          </w:p>
        </w:tc>
      </w:tr>
      <w:tr>
        <w:trPr/>
        <w:tc>
          <w:tcPr>
            <w:tcW w:w="27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3</w:t>
            </w:r>
            <w:r/>
          </w:p>
        </w:tc>
        <w:tc>
          <w:tcPr>
            <w:tcW w:w="765"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重点湖泊卫星遥感反演</w:t>
            </w:r>
            <w:r/>
          </w:p>
        </w:tc>
        <w:tc>
          <w:tcPr>
            <w:tcW w:w="2801" w:type="pct"/>
            <w:vAlign w:val="center"/>
            <w:textDirection w:val="lrTb"/>
            <w:noWrap w:val="false"/>
          </w:tcPr>
          <w:p>
            <w:pPr>
              <w:pStyle w:val="1159"/>
              <w:numPr>
                <w:ilvl w:val="0"/>
                <w:numId w:val="6"/>
              </w:numPr>
              <w:spacing w:line="400" w:lineRule="exact"/>
              <w:rPr>
                <w:rFonts w:eastAsiaTheme="minorEastAsia"/>
                <w:b/>
                <w:bCs/>
                <w:color w:val="auto"/>
                <w:sz w:val="24"/>
                <w:szCs w:val="24"/>
              </w:rPr>
            </w:pPr>
            <w:r>
              <w:rPr>
                <w:rFonts w:eastAsiaTheme="minorEastAsia"/>
                <w:b/>
                <w:bCs/>
                <w:color w:val="auto"/>
                <w:sz w:val="24"/>
                <w:szCs w:val="24"/>
              </w:rPr>
              <w:t xml:space="preserve">工作要求：</w:t>
            </w:r>
            <w:r/>
          </w:p>
          <w:p>
            <w:pPr>
              <w:pStyle w:val="1159"/>
              <w:ind w:firstLine="480"/>
              <w:spacing w:line="400" w:lineRule="exact"/>
              <w:rPr>
                <w:rFonts w:eastAsiaTheme="minorEastAsia"/>
                <w:color w:val="auto"/>
                <w:sz w:val="24"/>
                <w:szCs w:val="24"/>
              </w:rPr>
            </w:pPr>
            <w:r>
              <w:rPr>
                <w:rFonts w:eastAsiaTheme="minorEastAsia"/>
                <w:color w:val="auto"/>
                <w:sz w:val="24"/>
                <w:szCs w:val="24"/>
              </w:rPr>
              <w:t xml:space="preserve">应用多光谱卫星遥感数据，逐月对阳澄湖、淀山湖-元荡及两湖主要出入湖干流总磷、浊度指标进行遥感监测。应用中分辨率多源遥感数据，夏季逐日对阳澄湖、淀山湖-元荡、澄湖、金鸡湖、独墅湖蓝藻水华进行遥感反演。</w:t>
            </w:r>
            <w:r/>
          </w:p>
          <w:p>
            <w:pPr>
              <w:pStyle w:val="1159"/>
              <w:numPr>
                <w:ilvl w:val="0"/>
                <w:numId w:val="6"/>
              </w:numPr>
              <w:spacing w:line="400" w:lineRule="exact"/>
              <w:rPr>
                <w:rFonts w:eastAsiaTheme="minorEastAsia"/>
                <w:b/>
                <w:bCs/>
                <w:color w:val="auto"/>
                <w:sz w:val="24"/>
                <w:szCs w:val="24"/>
              </w:rPr>
            </w:pPr>
            <w:r>
              <w:rPr>
                <w:rFonts w:eastAsiaTheme="minorEastAsia"/>
                <w:b/>
                <w:bCs/>
                <w:color w:val="auto"/>
                <w:sz w:val="24"/>
                <w:szCs w:val="24"/>
              </w:rPr>
              <w:t xml:space="preserve">工作</w:t>
            </w:r>
            <w:r>
              <w:rPr>
                <w:rFonts w:hint="eastAsia" w:eastAsiaTheme="minorEastAsia"/>
                <w:b/>
                <w:bCs/>
                <w:color w:val="auto"/>
                <w:sz w:val="24"/>
                <w:szCs w:val="24"/>
              </w:rPr>
              <w:t xml:space="preserve">量安排</w:t>
            </w:r>
            <w:r>
              <w:rPr>
                <w:rFonts w:eastAsiaTheme="minorEastAsia"/>
                <w:b/>
                <w:bCs/>
                <w:color w:val="auto"/>
                <w:sz w:val="24"/>
                <w:szCs w:val="24"/>
              </w:rPr>
              <w:t xml:space="preserve">：</w:t>
            </w:r>
            <w:r/>
          </w:p>
          <w:p>
            <w:pPr>
              <w:pStyle w:val="1159"/>
              <w:ind w:firstLine="480"/>
              <w:spacing w:line="400" w:lineRule="exact"/>
              <w:rPr>
                <w:rFonts w:eastAsiaTheme="minorEastAsia"/>
                <w:color w:val="auto"/>
                <w:sz w:val="24"/>
                <w:szCs w:val="24"/>
              </w:rPr>
            </w:pPr>
            <w:r>
              <w:rPr>
                <w:rFonts w:hint="eastAsia" w:eastAsiaTheme="minorEastAsia"/>
                <w:color w:val="auto"/>
                <w:sz w:val="24"/>
                <w:szCs w:val="24"/>
              </w:rPr>
              <w:t xml:space="preserve">1.完成</w:t>
            </w:r>
            <w:r>
              <w:rPr>
                <w:rFonts w:eastAsiaTheme="minorEastAsia"/>
                <w:color w:val="auto"/>
                <w:sz w:val="24"/>
                <w:szCs w:val="24"/>
              </w:rPr>
              <w:t xml:space="preserve">阳澄湖、淀山湖-元荡及两湖主要出入湖干流</w:t>
            </w:r>
            <w:r>
              <w:rPr>
                <w:rFonts w:hint="eastAsia" w:eastAsiaTheme="minorEastAsia"/>
                <w:color w:val="auto"/>
                <w:sz w:val="24"/>
                <w:szCs w:val="24"/>
              </w:rPr>
              <w:t xml:space="preserve">12期</w:t>
            </w:r>
            <w:r>
              <w:rPr>
                <w:rFonts w:eastAsiaTheme="minorEastAsia"/>
                <w:color w:val="auto"/>
                <w:sz w:val="24"/>
                <w:szCs w:val="24"/>
              </w:rPr>
              <w:t xml:space="preserve">水质卫星遥感监测</w:t>
            </w:r>
            <w:r>
              <w:rPr>
                <w:rFonts w:hint="eastAsia" w:eastAsiaTheme="minorEastAsia"/>
                <w:color w:val="auto"/>
                <w:sz w:val="24"/>
                <w:szCs w:val="24"/>
              </w:rPr>
              <w:t xml:space="preserve">。</w:t>
            </w:r>
            <w:r/>
          </w:p>
          <w:p>
            <w:pPr>
              <w:pStyle w:val="1159"/>
              <w:ind w:firstLine="480"/>
              <w:spacing w:line="400" w:lineRule="exact"/>
              <w:rPr>
                <w:rFonts w:eastAsiaTheme="minorEastAsia"/>
                <w:color w:val="auto"/>
                <w:sz w:val="24"/>
                <w:szCs w:val="24"/>
              </w:rPr>
            </w:pPr>
            <w:r>
              <w:rPr>
                <w:rFonts w:hint="eastAsia" w:eastAsiaTheme="minorEastAsia"/>
                <w:color w:val="auto"/>
                <w:sz w:val="24"/>
                <w:szCs w:val="24"/>
              </w:rPr>
              <w:t xml:space="preserve">2.</w:t>
            </w:r>
            <w:r>
              <w:rPr>
                <w:rFonts w:eastAsiaTheme="minorEastAsia"/>
                <w:color w:val="auto"/>
                <w:sz w:val="24"/>
                <w:szCs w:val="24"/>
              </w:rPr>
              <w:t xml:space="preserve">夏季</w:t>
            </w:r>
            <w:r>
              <w:rPr>
                <w:rFonts w:hint="eastAsia" w:eastAsiaTheme="minorEastAsia"/>
                <w:color w:val="auto"/>
                <w:sz w:val="24"/>
                <w:szCs w:val="24"/>
              </w:rPr>
              <w:t xml:space="preserve">每日提供</w:t>
            </w:r>
            <w:r>
              <w:rPr>
                <w:rFonts w:eastAsiaTheme="minorEastAsia"/>
                <w:color w:val="auto"/>
                <w:sz w:val="24"/>
                <w:szCs w:val="24"/>
              </w:rPr>
              <w:t xml:space="preserve">阳澄湖、淀山湖-元荡、澄湖、金鸡湖、独墅湖蓝藻水华遥感监测</w:t>
            </w:r>
            <w:r>
              <w:rPr>
                <w:rFonts w:hint="eastAsia" w:eastAsiaTheme="minorEastAsia"/>
                <w:color w:val="auto"/>
                <w:sz w:val="24"/>
                <w:szCs w:val="24"/>
              </w:rPr>
              <w:t xml:space="preserve">服务。</w:t>
            </w:r>
            <w:r/>
          </w:p>
        </w:tc>
        <w:tc>
          <w:tcPr>
            <w:tcW w:w="1158"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1.《阳澄湖、淀山湖-元荡水质卫星遥感监测月报》（12期）</w:t>
            </w:r>
            <w:r/>
          </w:p>
          <w:p>
            <w:pPr>
              <w:pStyle w:val="1159"/>
              <w:ind w:firstLine="0"/>
              <w:spacing w:line="400" w:lineRule="exact"/>
              <w:rPr>
                <w:rFonts w:eastAsiaTheme="minorEastAsia"/>
                <w:color w:val="auto"/>
                <w:sz w:val="24"/>
                <w:szCs w:val="24"/>
              </w:rPr>
            </w:pPr>
            <w:r>
              <w:rPr>
                <w:rFonts w:eastAsiaTheme="minorEastAsia"/>
                <w:color w:val="auto"/>
                <w:sz w:val="24"/>
                <w:szCs w:val="24"/>
              </w:rPr>
              <w:t xml:space="preserve">2.《阳澄湖、淀山湖-元荡、澄湖、金鸡湖、独墅湖夏季蓝藻水华遥感监测日报》</w:t>
            </w:r>
            <w:r/>
          </w:p>
        </w:tc>
      </w:tr>
      <w:tr>
        <w:trPr/>
        <w:tc>
          <w:tcPr>
            <w:tcW w:w="27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4</w:t>
            </w:r>
            <w:r/>
          </w:p>
        </w:tc>
        <w:tc>
          <w:tcPr>
            <w:tcW w:w="76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淀山湖-元荡</w:t>
            </w:r>
            <w:r>
              <w:rPr>
                <w:rFonts w:hint="eastAsia" w:eastAsiaTheme="minorEastAsia"/>
                <w:color w:val="auto"/>
                <w:sz w:val="24"/>
                <w:szCs w:val="24"/>
              </w:rPr>
              <w:t xml:space="preserve">水生态环境调查评估</w:t>
            </w:r>
            <w:r/>
          </w:p>
        </w:tc>
        <w:tc>
          <w:tcPr>
            <w:tcW w:w="2801" w:type="pct"/>
            <w:vAlign w:val="center"/>
            <w:textDirection w:val="lrTb"/>
            <w:noWrap w:val="false"/>
          </w:tcPr>
          <w:p>
            <w:pPr>
              <w:pStyle w:val="1159"/>
              <w:numPr>
                <w:ilvl w:val="0"/>
                <w:numId w:val="6"/>
              </w:numPr>
              <w:spacing w:line="400" w:lineRule="exact"/>
              <w:rPr>
                <w:rFonts w:eastAsiaTheme="minorEastAsia"/>
                <w:b/>
                <w:bCs/>
                <w:color w:val="auto"/>
                <w:sz w:val="24"/>
                <w:szCs w:val="24"/>
              </w:rPr>
            </w:pPr>
            <w:r>
              <w:rPr>
                <w:rFonts w:eastAsiaTheme="minorEastAsia"/>
                <w:b/>
                <w:bCs/>
                <w:color w:val="auto"/>
                <w:sz w:val="24"/>
                <w:szCs w:val="24"/>
              </w:rPr>
              <w:t xml:space="preserve">工作要求：</w:t>
            </w:r>
            <w:r/>
          </w:p>
          <w:p>
            <w:pPr>
              <w:pStyle w:val="1159"/>
              <w:ind w:firstLine="480"/>
              <w:spacing w:line="400" w:lineRule="exact"/>
              <w:rPr>
                <w:rFonts w:eastAsiaTheme="minorEastAsia"/>
                <w:color w:val="auto"/>
                <w:sz w:val="24"/>
                <w:szCs w:val="24"/>
              </w:rPr>
            </w:pPr>
            <w:r>
              <w:rPr>
                <w:rFonts w:eastAsiaTheme="minorEastAsia"/>
                <w:color w:val="auto"/>
                <w:sz w:val="24"/>
                <w:szCs w:val="24"/>
              </w:rPr>
              <w:t xml:space="preserve">系统开展淀山湖-元荡水生态与底泥状况调查评估。系统测定植被群落的数量特征，包括密度（或优势度）、盖度、频度及重要值等；测定不同植被中的氮磷营养盐含量，评估沉水植物群落结构现状；开展底泥专项调查，系统评估底泥磷污染水平、赋存形态及释放特征；结合水生态和底泥调查评估情况，提出生态清淤和生境提升技术</w:t>
            </w:r>
            <w:r>
              <w:rPr>
                <w:rFonts w:hint="eastAsia" w:eastAsiaTheme="minorEastAsia"/>
                <w:color w:val="auto"/>
                <w:sz w:val="24"/>
                <w:szCs w:val="24"/>
              </w:rPr>
              <w:t xml:space="preserve">报告</w:t>
            </w:r>
            <w:r>
              <w:rPr>
                <w:rFonts w:eastAsiaTheme="minorEastAsia"/>
                <w:color w:val="auto"/>
                <w:sz w:val="24"/>
                <w:szCs w:val="24"/>
              </w:rPr>
              <w:t xml:space="preserve">。</w:t>
            </w:r>
            <w:r/>
          </w:p>
          <w:p>
            <w:pPr>
              <w:pStyle w:val="1159"/>
              <w:numPr>
                <w:ilvl w:val="0"/>
                <w:numId w:val="6"/>
              </w:numPr>
              <w:spacing w:line="400" w:lineRule="exact"/>
              <w:rPr>
                <w:rFonts w:eastAsiaTheme="minorEastAsia"/>
                <w:b/>
                <w:bCs/>
                <w:color w:val="auto"/>
                <w:sz w:val="24"/>
                <w:szCs w:val="24"/>
              </w:rPr>
            </w:pPr>
            <w:r>
              <w:rPr>
                <w:rFonts w:eastAsiaTheme="minorEastAsia"/>
                <w:b/>
                <w:bCs/>
                <w:color w:val="auto"/>
                <w:sz w:val="24"/>
                <w:szCs w:val="24"/>
              </w:rPr>
              <w:t xml:space="preserve">工作</w:t>
            </w:r>
            <w:r>
              <w:rPr>
                <w:rFonts w:hint="eastAsia" w:eastAsiaTheme="minorEastAsia"/>
                <w:b/>
                <w:bCs/>
                <w:color w:val="auto"/>
                <w:sz w:val="24"/>
                <w:szCs w:val="24"/>
              </w:rPr>
              <w:t xml:space="preserve">量安排</w:t>
            </w:r>
            <w:r>
              <w:rPr>
                <w:rFonts w:eastAsiaTheme="minorEastAsia"/>
                <w:b/>
                <w:bCs/>
                <w:color w:val="auto"/>
                <w:sz w:val="24"/>
                <w:szCs w:val="24"/>
              </w:rPr>
              <w:t xml:space="preserve">：</w:t>
            </w:r>
            <w:r/>
          </w:p>
          <w:p>
            <w:pPr>
              <w:pStyle w:val="1159"/>
              <w:ind w:firstLine="480"/>
              <w:spacing w:line="400" w:lineRule="exact"/>
              <w:rPr>
                <w:rFonts w:eastAsiaTheme="minorEastAsia"/>
                <w:color w:val="auto"/>
                <w:sz w:val="24"/>
                <w:szCs w:val="24"/>
              </w:rPr>
            </w:pPr>
            <w:r>
              <w:rPr>
                <w:rFonts w:hint="eastAsia" w:eastAsiaTheme="minorEastAsia"/>
                <w:color w:val="auto"/>
                <w:sz w:val="24"/>
                <w:szCs w:val="24"/>
              </w:rPr>
              <w:t xml:space="preserve">1.</w:t>
            </w:r>
            <w:r>
              <w:rPr>
                <w:rFonts w:eastAsiaTheme="minorEastAsia"/>
                <w:color w:val="auto"/>
                <w:sz w:val="24"/>
                <w:szCs w:val="24"/>
              </w:rPr>
              <w:t xml:space="preserve">全年</w:t>
            </w:r>
            <w:r>
              <w:rPr>
                <w:rFonts w:hint="eastAsia" w:eastAsiaTheme="minorEastAsia"/>
                <w:color w:val="auto"/>
                <w:sz w:val="24"/>
                <w:szCs w:val="24"/>
              </w:rPr>
              <w:t xml:space="preserve">开展</w:t>
            </w:r>
            <w:r>
              <w:rPr>
                <w:rFonts w:eastAsiaTheme="minorEastAsia"/>
                <w:color w:val="auto"/>
                <w:sz w:val="24"/>
                <w:szCs w:val="24"/>
              </w:rPr>
              <w:t xml:space="preserve">不少于4次的水生态调查</w:t>
            </w:r>
            <w:r>
              <w:rPr>
                <w:rFonts w:hint="eastAsia" w:eastAsiaTheme="minorEastAsia"/>
                <w:color w:val="auto"/>
                <w:sz w:val="24"/>
                <w:szCs w:val="24"/>
              </w:rPr>
              <w:t xml:space="preserve">工作。</w:t>
            </w:r>
            <w:r/>
          </w:p>
          <w:p>
            <w:pPr>
              <w:pStyle w:val="1159"/>
              <w:ind w:firstLine="480"/>
              <w:spacing w:line="400" w:lineRule="exact"/>
              <w:rPr>
                <w:rFonts w:eastAsiaTheme="minorEastAsia"/>
                <w:color w:val="auto"/>
                <w:sz w:val="24"/>
                <w:szCs w:val="24"/>
              </w:rPr>
            </w:pPr>
            <w:r>
              <w:rPr>
                <w:rFonts w:hint="eastAsia" w:eastAsiaTheme="minorEastAsia"/>
                <w:color w:val="auto"/>
                <w:sz w:val="24"/>
                <w:szCs w:val="24"/>
              </w:rPr>
              <w:t xml:space="preserve">2.底泥专项调查监测频次不少于2次。</w:t>
            </w:r>
            <w:r/>
          </w:p>
        </w:tc>
        <w:tc>
          <w:tcPr>
            <w:tcW w:w="1158"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1.《淀山湖-元荡（苏州辖区）底泥和水生态调查报告》</w:t>
            </w:r>
            <w:r/>
          </w:p>
          <w:p>
            <w:pPr>
              <w:pStyle w:val="1159"/>
              <w:ind w:firstLine="0"/>
              <w:spacing w:line="400" w:lineRule="exact"/>
              <w:rPr>
                <w:rFonts w:eastAsiaTheme="minorEastAsia"/>
                <w:color w:val="auto"/>
                <w:sz w:val="24"/>
                <w:szCs w:val="24"/>
              </w:rPr>
            </w:pPr>
            <w:r>
              <w:rPr>
                <w:rFonts w:eastAsiaTheme="minorEastAsia"/>
                <w:color w:val="auto"/>
                <w:sz w:val="24"/>
                <w:szCs w:val="24"/>
              </w:rPr>
              <w:t xml:space="preserve">2.《淀山湖-元荡（苏州辖区）生态清淤和生境提升技术</w:t>
            </w:r>
            <w:r>
              <w:rPr>
                <w:rFonts w:hint="eastAsia" w:eastAsiaTheme="minorEastAsia"/>
                <w:color w:val="auto"/>
                <w:sz w:val="24"/>
                <w:szCs w:val="24"/>
              </w:rPr>
              <w:t xml:space="preserve">报告</w:t>
            </w:r>
            <w:r>
              <w:rPr>
                <w:rFonts w:eastAsiaTheme="minorEastAsia"/>
                <w:color w:val="auto"/>
                <w:sz w:val="24"/>
                <w:szCs w:val="24"/>
              </w:rPr>
              <w:t xml:space="preserve">》</w:t>
            </w:r>
            <w:r/>
          </w:p>
        </w:tc>
      </w:tr>
      <w:tr>
        <w:trPr/>
        <w:tc>
          <w:tcPr>
            <w:tcW w:w="27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5</w:t>
            </w:r>
            <w:r/>
          </w:p>
        </w:tc>
        <w:tc>
          <w:tcPr>
            <w:tcW w:w="76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阳澄湖水生态环境调查评估</w:t>
            </w:r>
            <w:r/>
          </w:p>
        </w:tc>
        <w:tc>
          <w:tcPr>
            <w:tcW w:w="2801" w:type="pct"/>
            <w:vAlign w:val="center"/>
            <w:textDirection w:val="lrTb"/>
            <w:noWrap w:val="false"/>
          </w:tcPr>
          <w:p>
            <w:pPr>
              <w:pStyle w:val="1159"/>
              <w:numPr>
                <w:ilvl w:val="0"/>
                <w:numId w:val="6"/>
              </w:numPr>
              <w:spacing w:line="400" w:lineRule="exact"/>
              <w:rPr>
                <w:rFonts w:eastAsiaTheme="minorEastAsia"/>
                <w:b/>
                <w:bCs/>
                <w:color w:val="auto"/>
                <w:sz w:val="24"/>
                <w:szCs w:val="24"/>
              </w:rPr>
            </w:pPr>
            <w:r/>
            <w:bookmarkStart w:id="40" w:name="OLE_LINK6"/>
            <w:r>
              <w:rPr>
                <w:rFonts w:eastAsiaTheme="minorEastAsia"/>
                <w:b/>
                <w:bCs/>
                <w:color w:val="auto"/>
                <w:sz w:val="24"/>
                <w:szCs w:val="24"/>
              </w:rPr>
              <w:t xml:space="preserve">工作要求：</w:t>
            </w:r>
            <w:bookmarkEnd w:id="40"/>
            <w:r/>
            <w:r/>
          </w:p>
          <w:p>
            <w:pPr>
              <w:pStyle w:val="1159"/>
              <w:ind w:firstLine="480"/>
              <w:spacing w:line="400" w:lineRule="exact"/>
              <w:rPr>
                <w:rFonts w:eastAsiaTheme="minorEastAsia"/>
                <w:color w:val="auto"/>
                <w:sz w:val="24"/>
                <w:szCs w:val="24"/>
              </w:rPr>
            </w:pPr>
            <w:r>
              <w:rPr>
                <w:rFonts w:eastAsiaTheme="minorEastAsia"/>
                <w:color w:val="auto"/>
                <w:sz w:val="24"/>
                <w:szCs w:val="24"/>
              </w:rPr>
              <w:t xml:space="preserve">围绕阳澄湖典型浅水湖泊水生态退化与水质波动问题，系统开展水生态与底泥状况调查评估。系统测定植物群落的数量特征参数，包括密度（或优势度）、盖度、频度及重要值等，并同步测定不同类型水生植被体内氮、磷营养盐量，综合评估阳澄湖水生态现状；开展底泥专项调查，系统分析底泥污染水平、污染赋存形态及其空间分布特征，评估底泥污染潜力及释放风险，提出阳澄湖生态清淤和生境提升技术</w:t>
            </w:r>
            <w:r>
              <w:rPr>
                <w:rFonts w:hint="eastAsia" w:eastAsiaTheme="minorEastAsia"/>
                <w:color w:val="auto"/>
                <w:sz w:val="24"/>
                <w:szCs w:val="24"/>
              </w:rPr>
              <w:t xml:space="preserve">报告</w:t>
            </w:r>
            <w:r>
              <w:rPr>
                <w:rFonts w:eastAsiaTheme="minorEastAsia"/>
                <w:color w:val="auto"/>
                <w:sz w:val="24"/>
                <w:szCs w:val="24"/>
              </w:rPr>
              <w:t xml:space="preserve">。</w:t>
            </w:r>
            <w:r/>
          </w:p>
          <w:p>
            <w:pPr>
              <w:pStyle w:val="1159"/>
              <w:numPr>
                <w:ilvl w:val="0"/>
                <w:numId w:val="6"/>
              </w:numPr>
              <w:spacing w:line="400" w:lineRule="exact"/>
              <w:rPr>
                <w:rFonts w:eastAsiaTheme="minorEastAsia"/>
                <w:b/>
                <w:bCs/>
                <w:color w:val="auto"/>
                <w:sz w:val="24"/>
                <w:szCs w:val="24"/>
              </w:rPr>
            </w:pPr>
            <w:r/>
            <w:bookmarkStart w:id="41" w:name="OLE_LINK8"/>
            <w:r>
              <w:rPr>
                <w:rFonts w:eastAsiaTheme="minorEastAsia"/>
                <w:b/>
                <w:bCs/>
                <w:color w:val="auto"/>
                <w:sz w:val="24"/>
                <w:szCs w:val="24"/>
              </w:rPr>
              <w:t xml:space="preserve">工作</w:t>
            </w:r>
            <w:r>
              <w:rPr>
                <w:rFonts w:hint="eastAsia" w:eastAsiaTheme="minorEastAsia"/>
                <w:b/>
                <w:bCs/>
                <w:color w:val="auto"/>
                <w:sz w:val="24"/>
                <w:szCs w:val="24"/>
              </w:rPr>
              <w:t xml:space="preserve">量安排</w:t>
            </w:r>
            <w:r>
              <w:rPr>
                <w:rFonts w:eastAsiaTheme="minorEastAsia"/>
                <w:b/>
                <w:bCs/>
                <w:color w:val="auto"/>
                <w:sz w:val="24"/>
                <w:szCs w:val="24"/>
              </w:rPr>
              <w:t xml:space="preserve">：</w:t>
            </w:r>
            <w:bookmarkEnd w:id="41"/>
            <w:r/>
            <w:r/>
          </w:p>
          <w:p>
            <w:pPr>
              <w:pStyle w:val="1159"/>
              <w:ind w:firstLine="480"/>
              <w:spacing w:line="400" w:lineRule="exact"/>
              <w:rPr>
                <w:rFonts w:eastAsiaTheme="minorEastAsia"/>
                <w:color w:val="auto"/>
                <w:sz w:val="24"/>
                <w:szCs w:val="24"/>
              </w:rPr>
            </w:pPr>
            <w:r>
              <w:rPr>
                <w:rFonts w:hint="eastAsia" w:eastAsiaTheme="minorEastAsia"/>
                <w:color w:val="auto"/>
                <w:sz w:val="24"/>
                <w:szCs w:val="24"/>
              </w:rPr>
              <w:t xml:space="preserve">1.</w:t>
            </w:r>
            <w:r>
              <w:rPr>
                <w:rFonts w:eastAsiaTheme="minorEastAsia"/>
                <w:color w:val="auto"/>
                <w:sz w:val="24"/>
                <w:szCs w:val="24"/>
              </w:rPr>
              <w:t xml:space="preserve">全年</w:t>
            </w:r>
            <w:r>
              <w:rPr>
                <w:rFonts w:hint="eastAsia" w:eastAsiaTheme="minorEastAsia"/>
                <w:color w:val="auto"/>
                <w:sz w:val="24"/>
                <w:szCs w:val="24"/>
              </w:rPr>
              <w:t xml:space="preserve">开展</w:t>
            </w:r>
            <w:r>
              <w:rPr>
                <w:rFonts w:eastAsiaTheme="minorEastAsia"/>
                <w:color w:val="auto"/>
                <w:sz w:val="24"/>
                <w:szCs w:val="24"/>
              </w:rPr>
              <w:t xml:space="preserve">不少于4次的水生态调查</w:t>
            </w:r>
            <w:r>
              <w:rPr>
                <w:rFonts w:hint="eastAsia" w:eastAsiaTheme="minorEastAsia"/>
                <w:color w:val="auto"/>
                <w:sz w:val="24"/>
                <w:szCs w:val="24"/>
              </w:rPr>
              <w:t xml:space="preserve">工作。</w:t>
            </w:r>
            <w:r/>
          </w:p>
          <w:p>
            <w:pPr>
              <w:pStyle w:val="1159"/>
              <w:ind w:firstLine="480"/>
              <w:spacing w:line="400" w:lineRule="exact"/>
              <w:rPr>
                <w:rFonts w:eastAsiaTheme="minorEastAsia"/>
                <w:color w:val="auto"/>
                <w:sz w:val="24"/>
                <w:szCs w:val="24"/>
              </w:rPr>
            </w:pPr>
            <w:r>
              <w:rPr>
                <w:rFonts w:hint="eastAsia" w:eastAsiaTheme="minorEastAsia"/>
                <w:color w:val="auto"/>
                <w:sz w:val="24"/>
                <w:szCs w:val="24"/>
              </w:rPr>
              <w:t xml:space="preserve">2.底泥专项调查监测频次不少于2次。</w:t>
            </w:r>
            <w:r/>
          </w:p>
        </w:tc>
        <w:tc>
          <w:tcPr>
            <w:tcW w:w="1158"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1.《阳澄湖底泥和水生态调查报告》</w:t>
            </w:r>
            <w:r/>
          </w:p>
          <w:p>
            <w:pPr>
              <w:pStyle w:val="1159"/>
              <w:ind w:firstLine="0"/>
              <w:spacing w:line="400" w:lineRule="exact"/>
              <w:rPr>
                <w:rFonts w:eastAsiaTheme="minorEastAsia"/>
                <w:color w:val="auto"/>
                <w:sz w:val="24"/>
                <w:szCs w:val="24"/>
              </w:rPr>
            </w:pPr>
            <w:r>
              <w:rPr>
                <w:rFonts w:eastAsiaTheme="minorEastAsia"/>
                <w:color w:val="auto"/>
                <w:sz w:val="24"/>
                <w:szCs w:val="24"/>
              </w:rPr>
              <w:t xml:space="preserve">2.《阳澄湖生态清淤和生境提升技术</w:t>
            </w:r>
            <w:r>
              <w:rPr>
                <w:rFonts w:hint="eastAsia" w:eastAsiaTheme="minorEastAsia"/>
                <w:color w:val="auto"/>
                <w:sz w:val="24"/>
                <w:szCs w:val="24"/>
              </w:rPr>
              <w:t xml:space="preserve">报告</w:t>
            </w:r>
            <w:r>
              <w:rPr>
                <w:rFonts w:eastAsiaTheme="minorEastAsia"/>
                <w:color w:val="auto"/>
                <w:sz w:val="24"/>
                <w:szCs w:val="24"/>
              </w:rPr>
              <w:t xml:space="preserve">》</w:t>
            </w:r>
            <w:r/>
          </w:p>
        </w:tc>
      </w:tr>
      <w:tr>
        <w:trPr/>
        <w:tc>
          <w:tcPr>
            <w:tcW w:w="27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6</w:t>
            </w:r>
            <w:r/>
          </w:p>
        </w:tc>
        <w:tc>
          <w:tcPr>
            <w:tcW w:w="76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重要河湖</w:t>
            </w:r>
            <w:r>
              <w:rPr>
                <w:rFonts w:hint="eastAsia" w:eastAsiaTheme="minorEastAsia"/>
                <w:color w:val="auto"/>
                <w:sz w:val="24"/>
                <w:szCs w:val="24"/>
              </w:rPr>
              <w:t xml:space="preserve">水生态环境调查评估</w:t>
            </w:r>
            <w:r/>
          </w:p>
        </w:tc>
        <w:tc>
          <w:tcPr>
            <w:tcW w:w="2801" w:type="pct"/>
            <w:vAlign w:val="center"/>
            <w:textDirection w:val="lrTb"/>
            <w:noWrap w:val="false"/>
          </w:tcPr>
          <w:p>
            <w:pPr>
              <w:pStyle w:val="1159"/>
              <w:numPr>
                <w:ilvl w:val="0"/>
                <w:numId w:val="6"/>
              </w:numPr>
              <w:spacing w:line="400" w:lineRule="exact"/>
              <w:rPr>
                <w:rFonts w:eastAsiaTheme="minorEastAsia"/>
                <w:b/>
                <w:bCs/>
                <w:color w:val="auto"/>
                <w:sz w:val="24"/>
                <w:szCs w:val="24"/>
              </w:rPr>
            </w:pPr>
            <w:r>
              <w:rPr>
                <w:rFonts w:eastAsiaTheme="minorEastAsia"/>
                <w:b/>
                <w:bCs/>
                <w:color w:val="auto"/>
                <w:sz w:val="24"/>
                <w:szCs w:val="24"/>
              </w:rPr>
              <w:t xml:space="preserve">工作要求：</w:t>
            </w:r>
            <w:r/>
          </w:p>
          <w:p>
            <w:pPr>
              <w:pStyle w:val="1159"/>
              <w:ind w:firstLine="480"/>
              <w:spacing w:line="400" w:lineRule="exact"/>
              <w:rPr>
                <w:rFonts w:eastAsiaTheme="minorEastAsia"/>
                <w:color w:val="auto"/>
                <w:sz w:val="24"/>
                <w:szCs w:val="24"/>
              </w:rPr>
            </w:pPr>
            <w:r>
              <w:rPr>
                <w:rFonts w:eastAsiaTheme="minorEastAsia"/>
                <w:color w:val="auto"/>
                <w:sz w:val="24"/>
                <w:szCs w:val="24"/>
              </w:rPr>
              <w:t xml:space="preserve">开展全市重点河湖水生态环境调查，分析控制断面生态流量（水位）满足程度和河流纵向连通性，调查入河排污口、支流汇入点及底泥等污染状况及来源占比，通过无人机、遥感与人工采样等方式分析沉水植物覆盖度、自然岸线保有率情况，调查分析河湖土著鱼类、大型底栖动物物种数与种群结构情况及生物完整性指数。通过对现状数据的深入挖掘与关联分析，识别重点河湖突出问题与成因。</w:t>
            </w:r>
            <w:r/>
          </w:p>
          <w:p>
            <w:pPr>
              <w:pStyle w:val="1159"/>
              <w:numPr>
                <w:ilvl w:val="0"/>
                <w:numId w:val="6"/>
              </w:numPr>
              <w:spacing w:line="400" w:lineRule="exact"/>
              <w:rPr>
                <w:rFonts w:eastAsiaTheme="minorEastAsia"/>
                <w:b/>
                <w:bCs/>
                <w:color w:val="auto"/>
                <w:sz w:val="24"/>
                <w:szCs w:val="24"/>
              </w:rPr>
            </w:pPr>
            <w:r>
              <w:rPr>
                <w:rFonts w:eastAsiaTheme="minorEastAsia"/>
                <w:b/>
                <w:bCs/>
                <w:color w:val="auto"/>
                <w:sz w:val="24"/>
                <w:szCs w:val="24"/>
              </w:rPr>
              <w:t xml:space="preserve">工作</w:t>
            </w:r>
            <w:r>
              <w:rPr>
                <w:rFonts w:hint="eastAsia" w:eastAsiaTheme="minorEastAsia"/>
                <w:b/>
                <w:bCs/>
                <w:color w:val="auto"/>
                <w:sz w:val="24"/>
                <w:szCs w:val="24"/>
              </w:rPr>
              <w:t xml:space="preserve">量安排</w:t>
            </w:r>
            <w:r>
              <w:rPr>
                <w:rFonts w:eastAsiaTheme="minorEastAsia"/>
                <w:b/>
                <w:bCs/>
                <w:color w:val="auto"/>
                <w:sz w:val="24"/>
                <w:szCs w:val="24"/>
              </w:rPr>
              <w:t xml:space="preserve">：</w:t>
            </w:r>
            <w:r/>
          </w:p>
          <w:p>
            <w:pPr>
              <w:pStyle w:val="1159"/>
              <w:ind w:firstLine="480"/>
              <w:spacing w:line="400" w:lineRule="exact"/>
              <w:rPr>
                <w:rFonts w:eastAsiaTheme="minorEastAsia"/>
                <w:color w:val="auto"/>
                <w:sz w:val="24"/>
                <w:szCs w:val="24"/>
              </w:rPr>
            </w:pPr>
            <w:r>
              <w:rPr>
                <w:rFonts w:eastAsiaTheme="minorEastAsia"/>
                <w:color w:val="auto"/>
                <w:sz w:val="24"/>
                <w:szCs w:val="24"/>
              </w:rPr>
              <w:t xml:space="preserve">对纳入《美丽河湖保护与建设清单》的25条河湖</w:t>
            </w:r>
            <w:r>
              <w:rPr>
                <w:rFonts w:hint="eastAsia" w:eastAsiaTheme="minorEastAsia"/>
                <w:color w:val="auto"/>
                <w:sz w:val="24"/>
                <w:szCs w:val="24"/>
              </w:rPr>
              <w:t xml:space="preserve">进行系统</w:t>
            </w:r>
            <w:r>
              <w:rPr>
                <w:rFonts w:eastAsiaTheme="minorEastAsia"/>
                <w:color w:val="auto"/>
                <w:sz w:val="24"/>
                <w:szCs w:val="24"/>
              </w:rPr>
              <w:t xml:space="preserve">调查。</w:t>
            </w:r>
            <w:r/>
          </w:p>
        </w:tc>
        <w:tc>
          <w:tcPr>
            <w:tcW w:w="1158"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《苏州市重要河湖保护与建设调查报告》</w:t>
            </w:r>
            <w:r/>
          </w:p>
        </w:tc>
      </w:tr>
      <w:tr>
        <w:trPr/>
        <w:tc>
          <w:tcPr>
            <w:tcW w:w="27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7</w:t>
            </w:r>
            <w:r/>
          </w:p>
        </w:tc>
        <w:tc>
          <w:tcPr>
            <w:tcW w:w="76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“十五五”新增国省考断面核心汇水区划定及溯源调查</w:t>
            </w:r>
            <w:r/>
          </w:p>
        </w:tc>
        <w:tc>
          <w:tcPr>
            <w:tcW w:w="2801" w:type="pct"/>
            <w:vAlign w:val="center"/>
            <w:textDirection w:val="lrTb"/>
            <w:noWrap w:val="false"/>
          </w:tcPr>
          <w:p>
            <w:pPr>
              <w:pStyle w:val="1159"/>
              <w:numPr>
                <w:ilvl w:val="0"/>
                <w:numId w:val="6"/>
              </w:numPr>
              <w:spacing w:line="400" w:lineRule="exact"/>
              <w:rPr>
                <w:rFonts w:eastAsiaTheme="minorEastAsia"/>
                <w:b/>
                <w:bCs/>
                <w:color w:val="auto"/>
                <w:sz w:val="24"/>
                <w:szCs w:val="24"/>
              </w:rPr>
            </w:pPr>
            <w:r>
              <w:rPr>
                <w:rFonts w:eastAsiaTheme="minorEastAsia"/>
                <w:b/>
                <w:bCs/>
                <w:color w:val="auto"/>
                <w:sz w:val="24"/>
                <w:szCs w:val="24"/>
              </w:rPr>
              <w:t xml:space="preserve">工作要求：</w:t>
            </w:r>
            <w:r/>
          </w:p>
          <w:p>
            <w:pPr>
              <w:pStyle w:val="1159"/>
              <w:ind w:firstLine="480"/>
              <w:spacing w:line="400" w:lineRule="exact"/>
              <w:rPr>
                <w:rFonts w:eastAsiaTheme="minorEastAsia"/>
                <w:color w:val="auto"/>
                <w:sz w:val="24"/>
                <w:szCs w:val="24"/>
              </w:rPr>
            </w:pPr>
            <w:r>
              <w:rPr>
                <w:rFonts w:eastAsiaTheme="minorEastAsia"/>
                <w:color w:val="auto"/>
                <w:sz w:val="24"/>
                <w:szCs w:val="24"/>
              </w:rPr>
              <w:t xml:space="preserve">开展</w:t>
            </w:r>
            <w:r>
              <w:rPr>
                <w:rFonts w:hint="eastAsia" w:eastAsiaTheme="minorEastAsia"/>
                <w:color w:val="auto"/>
                <w:sz w:val="24"/>
                <w:szCs w:val="24"/>
              </w:rPr>
              <w:t xml:space="preserve">“</w:t>
            </w:r>
            <w:r>
              <w:rPr>
                <w:rFonts w:eastAsiaTheme="minorEastAsia"/>
                <w:color w:val="auto"/>
                <w:sz w:val="24"/>
                <w:szCs w:val="24"/>
              </w:rPr>
              <w:t xml:space="preserve">十五五</w:t>
            </w:r>
            <w:r>
              <w:rPr>
                <w:rFonts w:hint="eastAsia" w:eastAsiaTheme="minorEastAsia"/>
                <w:color w:val="auto"/>
                <w:sz w:val="24"/>
                <w:szCs w:val="24"/>
              </w:rPr>
              <w:t xml:space="preserve">”</w:t>
            </w:r>
            <w:r>
              <w:rPr>
                <w:rFonts w:eastAsiaTheme="minorEastAsia"/>
                <w:color w:val="auto"/>
                <w:sz w:val="24"/>
                <w:szCs w:val="24"/>
              </w:rPr>
              <w:t xml:space="preserve">新增国省考断面核心汇水区污染源核查，包括支流支浜、入河排口、工业源、农业源、生活源等信息，构建水污染源清单。围绕新增国省考断面、重点湖泊断面及其他出现水质波动的重点国省考断面，运用人工精细化排查、无人机巡河航拍、水质实时快检等方式定期对断面核心汇水区开展现场溯源排查，从河湖水质环境、入河排污口排放、沿岸排污行为、岸线护坡等方面查找问题。</w:t>
            </w:r>
            <w:r/>
          </w:p>
          <w:p>
            <w:pPr>
              <w:pStyle w:val="1159"/>
              <w:numPr>
                <w:ilvl w:val="0"/>
                <w:numId w:val="6"/>
              </w:numPr>
              <w:spacing w:line="400" w:lineRule="exact"/>
              <w:rPr>
                <w:rFonts w:eastAsiaTheme="minorEastAsia"/>
                <w:b/>
                <w:bCs/>
                <w:color w:val="auto"/>
                <w:sz w:val="24"/>
                <w:szCs w:val="24"/>
              </w:rPr>
            </w:pPr>
            <w:r>
              <w:rPr>
                <w:rFonts w:eastAsiaTheme="minorEastAsia"/>
                <w:b/>
                <w:bCs/>
                <w:color w:val="auto"/>
                <w:sz w:val="24"/>
                <w:szCs w:val="24"/>
              </w:rPr>
              <w:t xml:space="preserve">工作</w:t>
            </w:r>
            <w:r>
              <w:rPr>
                <w:rFonts w:hint="eastAsia" w:eastAsiaTheme="minorEastAsia"/>
                <w:b/>
                <w:bCs/>
                <w:color w:val="auto"/>
                <w:sz w:val="24"/>
                <w:szCs w:val="24"/>
              </w:rPr>
              <w:t xml:space="preserve">量安排</w:t>
            </w:r>
            <w:r>
              <w:rPr>
                <w:rFonts w:eastAsiaTheme="minorEastAsia"/>
                <w:b/>
                <w:bCs/>
                <w:color w:val="auto"/>
                <w:sz w:val="24"/>
                <w:szCs w:val="24"/>
              </w:rPr>
              <w:t xml:space="preserve">：</w:t>
            </w:r>
            <w:r/>
          </w:p>
          <w:p>
            <w:pPr>
              <w:pStyle w:val="1159"/>
              <w:ind w:firstLine="480"/>
              <w:spacing w:line="400" w:lineRule="exact"/>
              <w:rPr>
                <w:rFonts w:eastAsiaTheme="minorEastAsia"/>
                <w:color w:val="auto"/>
                <w:sz w:val="24"/>
                <w:szCs w:val="24"/>
              </w:rPr>
            </w:pPr>
            <w:r>
              <w:rPr>
                <w:rFonts w:hint="eastAsia" w:eastAsiaTheme="minorEastAsia"/>
                <w:color w:val="auto"/>
                <w:sz w:val="24"/>
                <w:szCs w:val="24"/>
              </w:rPr>
              <w:t xml:space="preserve">1.对</w:t>
            </w:r>
            <w:r>
              <w:rPr>
                <w:rFonts w:eastAsiaTheme="minorEastAsia"/>
                <w:color w:val="auto"/>
                <w:sz w:val="24"/>
                <w:szCs w:val="24"/>
              </w:rPr>
              <w:t xml:space="preserve">4个新增国省考断面（南苑东路、木巷大街桥、跃进桥、汉浦新村</w:t>
            </w:r>
            <w:r>
              <w:rPr>
                <w:rFonts w:hint="eastAsia" w:eastAsiaTheme="minorEastAsia"/>
                <w:color w:val="auto"/>
                <w:sz w:val="24"/>
                <w:szCs w:val="24"/>
              </w:rPr>
              <w:t xml:space="preserve">）、</w:t>
            </w:r>
            <w:r>
              <w:rPr>
                <w:rFonts w:eastAsiaTheme="minorEastAsia"/>
                <w:color w:val="auto"/>
                <w:sz w:val="24"/>
                <w:szCs w:val="24"/>
              </w:rPr>
              <w:t xml:space="preserve">3个重点湖泊断面（阳澄湖心、淀山湖中、元荡湖口）及其他出现水质波动的重点国省考断面</w:t>
            </w:r>
            <w:r>
              <w:rPr>
                <w:rFonts w:hint="eastAsia" w:eastAsiaTheme="minorEastAsia"/>
                <w:color w:val="auto"/>
                <w:sz w:val="24"/>
                <w:szCs w:val="24"/>
              </w:rPr>
              <w:t xml:space="preserve">进行调查溯源。</w:t>
            </w:r>
            <w:r/>
          </w:p>
          <w:p>
            <w:pPr>
              <w:pStyle w:val="1159"/>
              <w:ind w:firstLine="480"/>
              <w:spacing w:line="400" w:lineRule="exact"/>
              <w:rPr>
                <w:rFonts w:eastAsiaTheme="minorEastAsia"/>
                <w:color w:val="auto"/>
                <w:sz w:val="24"/>
                <w:szCs w:val="24"/>
              </w:rPr>
            </w:pPr>
            <w:r>
              <w:rPr>
                <w:rFonts w:hint="eastAsia" w:eastAsiaTheme="minorEastAsia"/>
                <w:color w:val="auto"/>
                <w:sz w:val="24"/>
                <w:szCs w:val="24"/>
              </w:rPr>
              <w:t xml:space="preserve">2.</w:t>
            </w:r>
            <w:r>
              <w:rPr>
                <w:rFonts w:eastAsiaTheme="minorEastAsia"/>
                <w:color w:val="auto"/>
                <w:sz w:val="24"/>
                <w:szCs w:val="24"/>
              </w:rPr>
              <w:t xml:space="preserve"> 问题数量不少于300个</w:t>
            </w:r>
            <w:r>
              <w:rPr>
                <w:rFonts w:hint="eastAsia" w:eastAsiaTheme="minorEastAsia"/>
                <w:color w:val="auto"/>
                <w:sz w:val="24"/>
                <w:szCs w:val="24"/>
              </w:rPr>
              <w:t xml:space="preserve">。</w:t>
            </w:r>
            <w:r/>
          </w:p>
        </w:tc>
        <w:tc>
          <w:tcPr>
            <w:tcW w:w="1158"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1.《“十五五”新增国省考断面核心汇水区划定》及对应图册</w:t>
            </w:r>
            <w:r/>
          </w:p>
          <w:p>
            <w:pPr>
              <w:pStyle w:val="1159"/>
              <w:ind w:firstLine="0"/>
              <w:spacing w:line="400" w:lineRule="exact"/>
              <w:rPr>
                <w:rFonts w:eastAsiaTheme="minorEastAsia"/>
                <w:color w:val="auto"/>
                <w:sz w:val="24"/>
                <w:szCs w:val="24"/>
              </w:rPr>
            </w:pPr>
            <w:r>
              <w:rPr>
                <w:rFonts w:eastAsiaTheme="minorEastAsia"/>
                <w:color w:val="auto"/>
                <w:sz w:val="24"/>
                <w:szCs w:val="24"/>
              </w:rPr>
              <w:t xml:space="preserve">2.《重点断面溯源问题排查清单》</w:t>
            </w:r>
            <w:r/>
          </w:p>
        </w:tc>
      </w:tr>
      <w:tr>
        <w:trPr/>
        <w:tc>
          <w:tcPr>
            <w:tcW w:w="27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8</w:t>
            </w:r>
            <w:r/>
          </w:p>
        </w:tc>
        <w:tc>
          <w:tcPr>
            <w:tcW w:w="765" w:type="pct"/>
            <w:vAlign w:val="center"/>
            <w:textDirection w:val="lrTb"/>
            <w:noWrap w:val="false"/>
          </w:tcPr>
          <w:p>
            <w:pPr>
              <w:pStyle w:val="1159"/>
              <w:ind w:firstLine="0"/>
              <w:jc w:val="center"/>
              <w:spacing w:line="400" w:lineRule="exact"/>
              <w:rPr>
                <w:rFonts w:eastAsiaTheme="minorEastAsia"/>
                <w:color w:val="auto"/>
                <w:sz w:val="24"/>
                <w:szCs w:val="24"/>
              </w:rPr>
            </w:pPr>
            <w:r>
              <w:rPr>
                <w:rFonts w:eastAsiaTheme="minorEastAsia"/>
                <w:color w:val="auto"/>
                <w:sz w:val="24"/>
                <w:szCs w:val="24"/>
              </w:rPr>
              <w:t xml:space="preserve">水污染源管理体系建设</w:t>
            </w:r>
            <w:r/>
          </w:p>
        </w:tc>
        <w:tc>
          <w:tcPr>
            <w:tcW w:w="2801" w:type="pct"/>
            <w:vAlign w:val="center"/>
            <w:textDirection w:val="lrTb"/>
            <w:noWrap w:val="false"/>
          </w:tcPr>
          <w:p>
            <w:pPr>
              <w:pStyle w:val="1159"/>
              <w:numPr>
                <w:ilvl w:val="0"/>
                <w:numId w:val="6"/>
              </w:numPr>
              <w:spacing w:line="400" w:lineRule="exact"/>
              <w:rPr>
                <w:rFonts w:eastAsiaTheme="minorEastAsia"/>
                <w:b/>
                <w:bCs/>
                <w:color w:val="auto"/>
                <w:sz w:val="24"/>
                <w:szCs w:val="24"/>
              </w:rPr>
            </w:pPr>
            <w:r/>
            <w:bookmarkStart w:id="42" w:name="OLE_LINK9"/>
            <w:r>
              <w:rPr>
                <w:rFonts w:eastAsiaTheme="minorEastAsia"/>
                <w:b/>
                <w:bCs/>
                <w:color w:val="auto"/>
                <w:sz w:val="24"/>
                <w:szCs w:val="24"/>
              </w:rPr>
              <w:t xml:space="preserve">工作要求：</w:t>
            </w:r>
            <w:bookmarkEnd w:id="42"/>
            <w:r/>
            <w:r/>
          </w:p>
          <w:p>
            <w:pPr>
              <w:pStyle w:val="1159"/>
              <w:ind w:firstLine="480"/>
              <w:spacing w:line="400" w:lineRule="exact"/>
              <w:rPr>
                <w:rFonts w:eastAsiaTheme="minorEastAsia"/>
                <w:color w:val="auto"/>
                <w:sz w:val="24"/>
                <w:szCs w:val="24"/>
              </w:rPr>
            </w:pPr>
            <w:r>
              <w:rPr>
                <w:rFonts w:eastAsiaTheme="minorEastAsia"/>
                <w:color w:val="auto"/>
                <w:sz w:val="24"/>
                <w:szCs w:val="24"/>
              </w:rPr>
              <w:t xml:space="preserve">整合前期开展的重点工业园区、污水处理设施、涉水企业、入河排口摸排及核查成果，逐一与各个区县对接，进一步核实相关数据，同时结合排污许可数据库查询、现场调研等方式补充完善废水排放量、排放标准、特征污染因子等信息，并根据实际情况进行动态更新，构建全市重点水污染源及排口清单数据库，形成矢量化图册。</w:t>
            </w:r>
            <w:r/>
          </w:p>
        </w:tc>
        <w:tc>
          <w:tcPr>
            <w:tcW w:w="1158" w:type="pct"/>
            <w:vAlign w:val="center"/>
            <w:textDirection w:val="lrTb"/>
            <w:noWrap w:val="false"/>
          </w:tcPr>
          <w:p>
            <w:pPr>
              <w:pStyle w:val="1159"/>
              <w:ind w:firstLine="0"/>
              <w:spacing w:line="400" w:lineRule="exact"/>
              <w:rPr>
                <w:rFonts w:eastAsiaTheme="minorEastAsia"/>
                <w:color w:val="auto"/>
                <w:sz w:val="24"/>
                <w:szCs w:val="24"/>
              </w:rPr>
            </w:pPr>
            <w:r>
              <w:rPr>
                <w:rFonts w:eastAsiaTheme="minorEastAsia"/>
                <w:color w:val="auto"/>
                <w:sz w:val="24"/>
                <w:szCs w:val="24"/>
              </w:rPr>
              <w:t xml:space="preserve">《全市重点水污染源及排口清单》及对应图册</w:t>
            </w:r>
            <w:r/>
          </w:p>
        </w:tc>
      </w:tr>
    </w:tbl>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（三）项目成果要求</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服务期内，中标单位应提交下列成果（含纸质文件及电子文件）：</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（1）《苏州市2025年度城市和乡镇区域水污染物平衡核算技术评估报告》；</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（2）《2025年度苏州市城市集中式饮用水水源地环境状况评估报告》；</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（3）《阳澄湖、淀山湖-元荡水质卫星遥感监测月报》（12期）、《阳澄湖、淀山湖-元荡、澄湖、金鸡湖、独墅湖夏季蓝藻水华遥感监测日报》；</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（4）《淀山湖-元荡（苏州辖区）底泥和水生态调查报告》、《淀山湖-元荡（苏州辖区）生态清淤和生境提升技术报告》；</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（5）《阳澄湖底泥和水生态调查报告》、《阳澄湖生态清淤和生境提升技术报告》；</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（6）《苏州市重要河湖保护与建设调查报告》；</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（7）《“十五五”新增国省考断面核心汇水区划定》及对应图册、《重点断面溯源问题排查清单》（问题数量不少于300个）；</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（8）《全市重点水污染源及排口清单》及对应图册。</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上述成果应于2027年11月30日前提交，份数及格式由采购人在合同履行过程中根据工作需要确定，中标单位须按采购人要求提交并配合开展验收、评审工作。</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（四）针对本项目的人员配备要求</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1.投标人须为本项目配备稳定的项目组，项目组成员中至少包含1名项目负责人及6名及以上专业技术人员。</w:t>
      </w:r>
      <w:bookmarkStart w:id="43" w:name="_Hlk185575919"/>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2.开展现场调查、样品采集、底泥采集及溯源排查等工作时，应至少有2名技术人员同时在场，并做好工作记录留存备查。</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3.投标人可根据项目需要聘请水生态、水环境、遥感等领域的外部专家提供技术指导，但须提供专家聘书或合作协议。</w:t>
      </w:r>
      <w:bookmarkEnd w:id="43"/>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4.参与履行本项目的服务机构及所有人员，对工作中所涉的数据、资料及文件等负有保密义务，任何情况不得向第三方泄露。如存在上述情况，采购人将按违约行为严重程度依法追究机构相关责任。</w:t>
      </w:r>
      <w:r/>
    </w:p>
    <w:p>
      <w:pPr>
        <w:ind w:firstLine="480"/>
        <w:spacing w:line="360" w:lineRule="auto"/>
        <w:rPr>
          <w:rFonts w:ascii="宋体" w:hAnsi="宋体" w:eastAsia="宋体" w:cs="宋体"/>
          <w:color w:val="auto"/>
          <w:sz w:val="24"/>
          <w:szCs w:val="24"/>
        </w:rPr>
      </w:pPr>
      <w:r/>
      <w:bookmarkStart w:id="44" w:name="_Toc165881925"/>
      <w:r>
        <w:rPr>
          <w:rFonts w:hint="eastAsia" w:ascii="宋体" w:hAnsi="宋体" w:eastAsia="宋体" w:cs="宋体"/>
          <w:color w:val="auto"/>
          <w:sz w:val="24"/>
          <w:szCs w:val="24"/>
        </w:rPr>
        <w:t xml:space="preserve">（五）</w:t>
      </w:r>
      <w:bookmarkEnd w:id="44"/>
      <w:r>
        <w:rPr>
          <w:rFonts w:hint="eastAsia" w:ascii="宋体" w:hAnsi="宋体" w:eastAsia="宋体" w:cs="宋体"/>
          <w:color w:val="auto"/>
          <w:sz w:val="24"/>
          <w:szCs w:val="24"/>
        </w:rPr>
        <w:t xml:space="preserve">质量保证及履约验收要求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1.本项目的实施必须符合国家、江苏省、苏州市有关规范、规程和相关技术文件，以及招标文件相关要求，提交的成果资料应详实、准确、全面、科学合理。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2.中标单位提交的全部技术成果均应该确保在规定时间内按程序上报并通过验收。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3.本项目实施过程中，为了获得可靠的数据和成果，中标单位在实施全过程中需严格做好内部质量控制，以保障调查数据科学准确和真实可靠。</w:t>
      </w:r>
      <w:r/>
    </w:p>
    <w:p>
      <w:pPr>
        <w:ind w:firstLine="480"/>
        <w:spacing w:line="360" w:lineRule="auto"/>
        <w:rPr>
          <w:rFonts w:ascii="宋体" w:hAnsi="宋体" w:cs="宋体" w:eastAsiaTheme="minorEastAsia"/>
          <w:color w:val="auto"/>
          <w:sz w:val="24"/>
          <w:szCs w:val="24"/>
        </w:rPr>
      </w:pPr>
      <w:r>
        <w:rPr>
          <w:rFonts w:hint="eastAsia" w:ascii="宋体" w:hAnsi="宋体" w:eastAsia="宋体" w:cs="宋体"/>
          <w:color w:val="auto"/>
          <w:sz w:val="24"/>
          <w:szCs w:val="24"/>
        </w:rPr>
        <w:t xml:space="preserve">4.验收标准：</w:t>
      </w:r>
      <w:r>
        <w:rPr>
          <w:rFonts w:hint="eastAsia" w:asciiTheme="minorEastAsia" w:hAnsiTheme="minorEastAsia" w:eastAsiaTheme="minorEastAsia"/>
          <w:b/>
          <w:bCs/>
          <w:color w:val="auto"/>
          <w:sz w:val="24"/>
          <w:szCs w:val="24"/>
        </w:rPr>
        <w:t xml:space="preserve">按照国家标准、相关技术规范及招标文件要求执行。各项成果须通过采购人组织的验收（含专家评审，如有）；验收不通过的，中标单位应按采购人意见限期修改完善并重新提交验收，上述验收过程中涉及的所有费用均含在合同价款范围之内。</w:t>
      </w:r>
      <w:r/>
    </w:p>
    <w:p>
      <w:pPr>
        <w:ind w:firstLine="48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五、综合说明及其他要求：</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1.投标人必须承诺招标文件中提出的全部要求，如果其中某些条款不响应时，应在文件中逐条列出，未列出的视同响应。</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2.投标人应按招标文件要求制定出具体的工作计划，提供的人力、物力。所提供的服务能够至少达到招标文件的要求，同时明确详细的服务方案。</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3.保密要求：</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(1)中标单位负责对采购人所提供资料及项目实施过程中获得的项目相关信息的保密，中标单位（包含工作人员）需遵守采购人的保密规定，不以任何形式将收集的所有资料、数据等进行泄漏、传播。</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(2)项目服务人员需遵守保密规定，承担工作中接触相关内容的保密义务。</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(3)以上保密规定如有违反，采购人有权追究中标单位相关法律责任。</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供应商自行承担服务期间所有设备和人员安全责任、用人责任和经济赔偿及法律责任。供应商工作人员在岗履行职责期间（包括上下班途中），发生自身的人身伤害、伤亡，均由供应商负责处理并承担，采购人不承担任何责任。作业车辆（如有）符合法律法规要求，一切事故所产生费用及事故责任均由供应商承担。</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5.供应商违反国家相关法规，与聘用人员发生纠纷，均由供应商负责调解与处理，采购人不承担责任。</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6.项目预算及投标报价说明：本项目预算金额包含采购代理服务费。投标报价一次报定，不得更改，投标总报价应包含全部服务所需的各项应有费用。招标文件未列明，而投标单位认为其他必需的费用也需列入报价。在合同实施时，采购人将不予支付中标单位没有填列的项目费用，并认为此项目的费用已包括在合同价格中。本项目为交钥匙服务，投标人须在投标报价中对所要采购的全部内容进行报价，只投其中部分内容者，其投标文件将被拒绝，采购人除支付本次招标项目的中标金额外不再承担其他任何费用。</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7.请供应商充分了解项目存在的各种困难和风险，合理报价，中标后不得以不了解情况为由，提高价格或降低服务质量，否则取消中标资格。投标报价包括了完成本次招标范围内的全部服务所需费用，供应商参与投标即视为对本项目现场所存在的可能影响项目目标实现的各种因素均已有充分的了解，所有存在的可能影响项目目标实现的风险因素均视为已包含在供应商所报价格范围内。</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8.招标文件提出的是最低限度的要求，并未对一切细节作出规定，也未充分引述全部有关标准和规范的条文，供应商提供的所有产品和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9.中标单位对服务缺陷不予更正，采购人有权另请其他单位更正，所发生的费用在未付款中扣除。如遇服务范围内有大的调整等重大情况，采购人将提前告知中标单位，合同内容经双方协商调整。</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10.供应商提供的投标文件内容须真实、准确、有效，如提供虚假材料或对采购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11.知识产权：中标单位应能保证所提供服务涉及到的知识产权是合法取得，并享有完整的知识产权，不会因为采购单位的使用而被责令停止使用、追偿或要求赔偿损失，如出现此情况，一切经济和法律责任均由中标单位承担。中标单位所提供的本项目的服务成果的知识产权全部归采购单位所有。</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12、付款方式：</w:t>
      </w:r>
      <w:r>
        <w:rPr>
          <w:rFonts w:hint="eastAsia" w:ascii="宋体" w:hAnsi="宋体" w:eastAsia="宋体" w:cs="宋体"/>
          <w:color w:val="auto"/>
          <w:sz w:val="24"/>
          <w:szCs w:val="24"/>
        </w:rPr>
        <w:t xml:space="preserve">详见合同条款。</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13、凡涉及采购文件的补充说明和修改，均以苏州市政府采购网发布的内容为准。</w:t>
      </w:r>
      <w:r/>
    </w:p>
    <w:p>
      <w:pPr>
        <w:ind w:firstLine="480"/>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ind w:firstLine="480"/>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pStyle w:val="851"/>
        <w:jc w:val="center"/>
        <w:spacing w:before="0" w:after="0" w:line="240" w:lineRule="auto"/>
        <w:rPr>
          <w:rFonts w:ascii="宋体" w:hAnsi="宋体" w:eastAsia="宋体" w:cs="宋体"/>
          <w:color w:val="auto"/>
        </w:rPr>
      </w:pPr>
      <w:r/>
      <w:bookmarkStart w:id="45" w:name="_Toc494471874"/>
      <w:r/>
      <w:bookmarkStart w:id="46" w:name="_Toc160701727"/>
      <w:r>
        <w:rPr>
          <w:rFonts w:hint="eastAsia" w:ascii="宋体" w:hAnsi="宋体" w:eastAsia="宋体" w:cs="宋体"/>
          <w:color w:val="auto"/>
        </w:rPr>
        <w:br w:type="page" w:clear="all"/>
      </w:r>
      <w:bookmarkEnd w:id="38"/>
      <w:r/>
      <w:bookmarkEnd w:id="45"/>
      <w:r/>
      <w:bookmarkEnd w:id="46"/>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jc w:val="center"/>
        <w:spacing w:before="0" w:after="0" w:line="240" w:lineRule="auto"/>
        <w:rPr>
          <w:rFonts w:ascii="宋体" w:hAnsi="宋体" w:eastAsia="宋体" w:cs="宋体"/>
          <w:color w:val="auto"/>
        </w:rPr>
      </w:pPr>
      <w:r>
        <w:rPr>
          <w:rFonts w:ascii="宋体" w:hAnsi="宋体" w:eastAsia="宋体" w:cs="宋体"/>
          <w:color w:val="auto"/>
        </w:rPr>
      </w:r>
      <w:r/>
    </w:p>
    <w:p>
      <w:pPr>
        <w:pStyle w:val="851"/>
        <w:ind w:firstLine="2650"/>
        <w:spacing w:before="0" w:after="0" w:line="240" w:lineRule="auto"/>
        <w:rPr>
          <w:rFonts w:ascii="宋体" w:hAnsi="宋体" w:eastAsia="宋体" w:cs="宋体"/>
          <w:color w:val="auto"/>
        </w:rPr>
      </w:pPr>
      <w:r>
        <w:rPr>
          <w:rFonts w:hint="eastAsia" w:ascii="宋体" w:hAnsi="宋体" w:eastAsia="宋体" w:cs="宋体"/>
          <w:color w:val="auto"/>
        </w:rPr>
        <w:t xml:space="preserve">第五章 合同主要条款</w:t>
      </w:r>
      <w:r/>
    </w:p>
    <w:p>
      <w:pPr>
        <w:ind w:firstLine="420"/>
        <w:spacing w:line="360" w:lineRule="auto"/>
        <w:tabs>
          <w:tab w:val="left" w:pos="567" w:leader="none"/>
        </w:tabs>
        <w:rPr>
          <w:rFonts w:ascii="宋体" w:hAnsi="宋体" w:eastAsia="宋体" w:cs="宋体"/>
          <w:b/>
          <w:color w:val="auto"/>
          <w:sz w:val="24"/>
          <w:szCs w:val="24"/>
        </w:rPr>
      </w:pPr>
      <w:r>
        <w:rPr>
          <w:rFonts w:ascii="宋体" w:hAnsi="宋体" w:eastAsia="宋体" w:cs="宋体"/>
          <w:b/>
          <w:color w:val="auto"/>
          <w:sz w:val="24"/>
          <w:szCs w:val="24"/>
        </w:rPr>
      </w:r>
      <w:r/>
    </w:p>
    <w:p>
      <w:pPr>
        <w:jc w:val="center"/>
        <w:spacing w:line="360" w:lineRule="auto"/>
        <w:rPr>
          <w:rFonts w:ascii="宋体" w:hAnsi="宋体" w:eastAsia="宋体" w:cs="宋体"/>
          <w:b/>
          <w:bCs/>
          <w:color w:val="auto"/>
          <w:sz w:val="28"/>
          <w:szCs w:val="28"/>
        </w:rPr>
      </w:pPr>
      <w:r/>
      <w:bookmarkStart w:id="47" w:name="_Toc13642117"/>
      <w:r/>
      <w:bookmarkStart w:id="48" w:name="_Toc13889377"/>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合同的主要条款</w:t>
      </w:r>
      <w:bookmarkEnd w:id="47"/>
      <w:r/>
      <w:bookmarkEnd w:id="48"/>
      <w:r/>
      <w:r/>
    </w:p>
    <w:p>
      <w:pPr>
        <w:ind w:left="40" w:firstLine="480"/>
        <w:spacing w:before="31"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甲  方：</w:t>
      </w:r>
      <w:r/>
    </w:p>
    <w:p>
      <w:pPr>
        <w:ind w:left="40" w:firstLine="480"/>
        <w:spacing w:before="31"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联系地址：</w:t>
      </w:r>
      <w:r/>
    </w:p>
    <w:p>
      <w:pPr>
        <w:ind w:left="40" w:firstLine="480"/>
        <w:spacing w:before="31"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 </w:t>
      </w:r>
      <w:r/>
    </w:p>
    <w:p>
      <w:pPr>
        <w:ind w:left="40" w:firstLine="480"/>
        <w:spacing w:before="31"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left="40" w:firstLine="480"/>
        <w:spacing w:before="31" w:line="360" w:lineRule="auto"/>
        <w:rPr>
          <w:rFonts w:ascii="宋体" w:hAnsi="宋体" w:eastAsia="宋体" w:cs="宋体"/>
          <w:color w:val="auto"/>
          <w:sz w:val="24"/>
          <w:szCs w:val="24"/>
        </w:rPr>
      </w:pPr>
      <w:r>
        <w:rPr>
          <w:rFonts w:ascii="宋体" w:hAnsi="宋体" w:eastAsia="宋体" w:cs="宋体"/>
          <w:color w:val="auto"/>
          <w:sz w:val="24"/>
          <w:szCs w:val="24"/>
        </w:rPr>
      </w:r>
      <w:r/>
    </w:p>
    <w:p>
      <w:pPr>
        <w:ind w:left="40" w:firstLine="480"/>
        <w:spacing w:before="31"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乙  方：</w:t>
      </w:r>
      <w:r/>
    </w:p>
    <w:p>
      <w:pPr>
        <w:ind w:left="40" w:firstLine="480"/>
        <w:spacing w:before="31"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联系地址：</w:t>
      </w:r>
      <w:r/>
    </w:p>
    <w:p>
      <w:pPr>
        <w:ind w:left="40" w:firstLine="480"/>
        <w:spacing w:before="31"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p>
    <w:p>
      <w:pPr>
        <w:ind w:left="40" w:firstLine="480"/>
        <w:spacing w:before="31"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left="40" w:firstLine="480"/>
        <w:spacing w:before="31" w:line="360" w:lineRule="auto"/>
        <w:rPr>
          <w:rFonts w:ascii="宋体" w:hAnsi="宋体" w:eastAsia="宋体" w:cs="宋体"/>
          <w:color w:val="auto"/>
          <w:sz w:val="24"/>
          <w:szCs w:val="24"/>
        </w:rPr>
      </w:pPr>
      <w:r>
        <w:rPr>
          <w:rFonts w:ascii="宋体" w:hAnsi="宋体" w:eastAsia="宋体" w:cs="宋体"/>
          <w:color w:val="auto"/>
          <w:sz w:val="24"/>
          <w:szCs w:val="24"/>
        </w:rPr>
      </w:r>
      <w:r/>
    </w:p>
    <w:p>
      <w:pPr>
        <w:ind w:left="40" w:firstLine="480"/>
        <w:spacing w:before="31" w:line="360" w:lineRule="auto"/>
        <w:rPr>
          <w:rFonts w:ascii="宋体" w:hAnsi="宋体" w:eastAsia="宋体" w:cs="宋体"/>
          <w:b/>
          <w:bCs/>
          <w:color w:val="auto"/>
          <w:spacing w:val="-5"/>
          <w:sz w:val="24"/>
          <w:szCs w:val="24"/>
        </w:rPr>
      </w:pPr>
      <w:r>
        <w:rPr>
          <w:rFonts w:hint="eastAsia" w:ascii="宋体" w:hAnsi="宋体" w:eastAsia="宋体" w:cs="宋体"/>
          <w:color w:val="auto"/>
          <w:sz w:val="24"/>
          <w:szCs w:val="24"/>
        </w:rPr>
        <w:t xml:space="preserve">依据甲方委托</w:t>
      </w:r>
      <w:r>
        <w:rPr>
          <w:rFonts w:hint="eastAsia" w:ascii="宋体" w:hAnsi="宋体" w:eastAsia="宋体" w:cs="宋体"/>
          <w:color w:val="auto"/>
          <w:sz w:val="24"/>
          <w:szCs w:val="24"/>
          <w:u w:val="single"/>
        </w:rPr>
        <w:t xml:space="preserve"> 苏州海企国际工程咨询有限公司</w:t>
      </w:r>
      <w:r>
        <w:rPr>
          <w:rFonts w:hint="eastAsia" w:ascii="宋体" w:hAnsi="宋体" w:eastAsia="宋体" w:cs="宋体"/>
          <w:color w:val="auto"/>
          <w:sz w:val="24"/>
          <w:szCs w:val="24"/>
        </w:rPr>
        <w:t xml:space="preserve">进行本项目政府采购（采购编号：</w:t>
      </w:r>
      <w:r>
        <w:rPr>
          <w:rFonts w:hint="eastAsia" w:ascii="宋体" w:hAnsi="宋体" w:eastAsia="宋体" w:cs="宋体"/>
          <w:bCs/>
          <w:color w:val="auto"/>
          <w:sz w:val="24"/>
          <w:szCs w:val="24"/>
          <w:u w:val="single"/>
          <w:lang w:eastAsia="zh-CN"/>
        </w:rPr>
        <w:t xml:space="preserve">JSZC-320500-SZHQ-G2026-0029</w:t>
      </w:r>
      <w:r>
        <w:rPr>
          <w:rFonts w:hint="eastAsia" w:ascii="宋体" w:hAnsi="宋体" w:eastAsia="宋体" w:cs="宋体"/>
          <w:bCs/>
          <w:color w:val="auto"/>
          <w:sz w:val="24"/>
          <w:szCs w:val="24"/>
        </w:rPr>
        <w:t xml:space="preserve">；项目名称：</w:t>
      </w:r>
      <w:r>
        <w:rPr>
          <w:rFonts w:hint="eastAsia" w:ascii="宋体" w:hAnsi="宋体" w:eastAsia="宋体" w:cs="宋体"/>
          <w:color w:val="auto"/>
          <w:sz w:val="24"/>
          <w:szCs w:val="24"/>
          <w:u w:val="single"/>
        </w:rPr>
        <w:t xml:space="preserve">2026年苏州市水生态环境保护整体技术支撑与服务项目</w:t>
      </w:r>
      <w:r>
        <w:rPr>
          <w:rFonts w:hint="eastAsia" w:ascii="宋体" w:hAnsi="宋体" w:eastAsia="宋体" w:cs="宋体"/>
          <w:color w:val="auto"/>
          <w:sz w:val="24"/>
          <w:szCs w:val="24"/>
        </w:rPr>
        <w:t xml:space="preserve">）的采购结果，确定乙方为本项目中标人，现依照招标文件、乙方的投标文件及相关文件的内容，签订本合同书。</w:t>
      </w:r>
      <w:r/>
    </w:p>
    <w:p>
      <w:pPr>
        <w:ind w:left="40"/>
        <w:spacing w:before="31" w:line="221" w:lineRule="auto"/>
        <w:rPr>
          <w:rFonts w:ascii="宋体" w:hAnsi="宋体" w:eastAsia="宋体" w:cs="宋体"/>
          <w:b/>
          <w:bCs/>
          <w:color w:val="auto"/>
          <w:spacing w:val="-5"/>
          <w:sz w:val="24"/>
          <w:szCs w:val="24"/>
        </w:rPr>
      </w:pPr>
      <w:r>
        <w:rPr>
          <w:rFonts w:ascii="宋体" w:hAnsi="宋体" w:eastAsia="宋体" w:cs="宋体"/>
          <w:b/>
          <w:bCs/>
          <w:color w:val="auto"/>
          <w:spacing w:val="-5"/>
          <w:sz w:val="24"/>
          <w:szCs w:val="24"/>
        </w:rPr>
      </w:r>
      <w:r/>
    </w:p>
    <w:p>
      <w:pPr>
        <w:numPr>
          <w:ilvl w:val="0"/>
          <w:numId w:val="7"/>
        </w:numPr>
        <w:ind w:left="0" w:firstLine="482"/>
        <w:spacing w:line="360" w:lineRule="auto"/>
        <w:tabs>
          <w:tab w:val="left" w:pos="567" w:leader="none"/>
        </w:tabs>
        <w:rPr>
          <w:rFonts w:ascii="宋体" w:hAnsi="宋体" w:eastAsia="宋体" w:cs="宋体"/>
          <w:bCs/>
          <w:color w:val="auto"/>
          <w:sz w:val="24"/>
          <w:szCs w:val="24"/>
        </w:rPr>
      </w:pPr>
      <w:r>
        <w:rPr>
          <w:rFonts w:hint="eastAsia" w:ascii="宋体" w:hAnsi="宋体" w:eastAsia="宋体" w:cs="宋体"/>
          <w:b/>
          <w:color w:val="auto"/>
          <w:sz w:val="24"/>
          <w:szCs w:val="24"/>
        </w:rPr>
        <w:t xml:space="preserve">合同价格</w:t>
      </w:r>
      <w:r/>
    </w:p>
    <w:p>
      <w:pPr>
        <w:numPr>
          <w:ilvl w:val="1"/>
          <w:numId w:val="7"/>
        </w:numPr>
        <w:ind w:left="0" w:firstLine="480"/>
        <w:spacing w:line="360" w:lineRule="auto"/>
        <w:tabs>
          <w:tab w:val="left" w:pos="567"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合同总价款为：</w:t>
      </w:r>
      <w:r>
        <w:rPr>
          <w:rFonts w:hint="eastAsia" w:eastAsia="宋体" w:cs="宋体"/>
          <w:color w:val="auto"/>
          <w:sz w:val="24"/>
          <w:szCs w:val="24"/>
        </w:rPr>
        <w:t xml:space="preserve">（大写）人民币</w:t>
      </w:r>
      <w:r>
        <w:rPr>
          <w:rFonts w:hint="eastAsia" w:eastAsia="宋体" w:cs="宋体"/>
          <w:color w:val="auto"/>
          <w:sz w:val="24"/>
          <w:szCs w:val="24"/>
          <w:u w:val="single"/>
        </w:rPr>
        <w:t xml:space="preserve">             </w:t>
      </w:r>
      <w:r>
        <w:rPr>
          <w:rFonts w:hint="eastAsia" w:eastAsia="宋体" w:cs="宋体"/>
          <w:color w:val="auto"/>
          <w:sz w:val="24"/>
          <w:szCs w:val="24"/>
        </w:rPr>
        <w:t xml:space="preserve">元（￥</w:t>
      </w:r>
      <w:r>
        <w:rPr>
          <w:rFonts w:hint="eastAsia" w:eastAsia="宋体" w:cs="宋体"/>
          <w:color w:val="auto"/>
          <w:sz w:val="24"/>
          <w:szCs w:val="24"/>
          <w:u w:val="single"/>
        </w:rPr>
        <w:t xml:space="preserve">         </w:t>
      </w:r>
      <w:r>
        <w:rPr>
          <w:rFonts w:hint="eastAsia" w:eastAsia="宋体" w:cs="宋体"/>
          <w:color w:val="auto"/>
          <w:sz w:val="24"/>
          <w:szCs w:val="24"/>
        </w:rPr>
        <w:t xml:space="preserve">元）</w:t>
      </w:r>
      <w:r>
        <w:rPr>
          <w:rFonts w:hint="eastAsia" w:ascii="宋体" w:hAnsi="宋体" w:eastAsia="宋体" w:cs="宋体"/>
          <w:bCs/>
          <w:color w:val="auto"/>
          <w:sz w:val="24"/>
          <w:szCs w:val="24"/>
        </w:rPr>
        <w:t xml:space="preserve">。</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bCs/>
          <w:color w:val="auto"/>
          <w:sz w:val="24"/>
          <w:szCs w:val="24"/>
        </w:rPr>
        <w:t xml:space="preserve">本项目合同价格</w:t>
      </w:r>
      <w:r>
        <w:rPr>
          <w:rFonts w:hint="eastAsia" w:ascii="宋体" w:hAnsi="宋体" w:eastAsia="宋体" w:cs="宋体"/>
          <w:color w:val="auto"/>
          <w:sz w:val="24"/>
          <w:szCs w:val="24"/>
        </w:rPr>
        <w:t xml:space="preserve">包含全部服务所需的各项应有费用。甲方不再支付其他费用。合同实施期间，因任何物价变动、国家政策或法律调整、汇率变动、材料和人工价格上涨等风险因素，或因乙方原因而导致的价格变动风险，均由乙方予以承担。</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bCs/>
          <w:color w:val="auto"/>
          <w:sz w:val="24"/>
          <w:szCs w:val="24"/>
        </w:rPr>
        <w:t xml:space="preserve">根据现行税法对甲方征收的与本合同有关的一切税费均由甲方承担；根据现行税法对乙方征收的与本合同有关的一切</w:t>
      </w:r>
      <w:r>
        <w:rPr>
          <w:rFonts w:hint="eastAsia" w:ascii="宋体" w:hAnsi="宋体" w:eastAsia="宋体" w:cs="宋体"/>
          <w:color w:val="auto"/>
          <w:sz w:val="24"/>
          <w:szCs w:val="24"/>
        </w:rPr>
        <w:t xml:space="preserve">税费均由乙方承担。合同实施过程中，如发生税费比例调整，则双方同意：如税费比例上调，则合同含税总价不变，上调部分的税费由乙方自行承担；如税费比例下调，则合同含税总价下调，其中不含税金额不变，增值税金额按照下调后的税费比例计取。</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服务范围</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bCs/>
          <w:color w:val="auto"/>
          <w:sz w:val="24"/>
          <w:szCs w:val="24"/>
        </w:rPr>
        <w:t xml:space="preserve">甲方</w:t>
      </w:r>
      <w:r>
        <w:rPr>
          <w:rFonts w:hint="eastAsia" w:ascii="宋体" w:hAnsi="宋体" w:eastAsia="宋体" w:cs="宋体"/>
          <w:color w:val="auto"/>
          <w:sz w:val="24"/>
          <w:szCs w:val="24"/>
        </w:rPr>
        <w:t xml:space="preserve">聘请乙方提供以下服务：</w:t>
      </w:r>
      <w:r/>
    </w:p>
    <w:p>
      <w:pPr>
        <w:numPr>
          <w:ilvl w:val="0"/>
          <w:numId w:val="8"/>
        </w:numPr>
        <w:ind w:left="0" w:firstLine="480"/>
        <w:spacing w:line="360" w:lineRule="auto"/>
        <w:tabs>
          <w:tab w:val="left" w:pos="993"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服务内容及要求：</w:t>
      </w:r>
      <w:r>
        <w:rPr>
          <w:rFonts w:hint="eastAsia" w:ascii="宋体" w:hAnsi="宋体" w:eastAsia="宋体" w:cs="宋体"/>
          <w:iCs/>
          <w:color w:val="auto"/>
          <w:sz w:val="24"/>
          <w:szCs w:val="24"/>
          <w:u w:val="single"/>
        </w:rPr>
        <w:t xml:space="preserve">（详见招标文件）</w:t>
      </w:r>
      <w:r>
        <w:rPr>
          <w:rFonts w:hint="eastAsia" w:ascii="宋体" w:hAnsi="宋体" w:eastAsia="宋体" w:cs="宋体"/>
          <w:color w:val="auto"/>
          <w:sz w:val="24"/>
          <w:szCs w:val="24"/>
        </w:rPr>
        <w:t xml:space="preserve">。</w:t>
      </w:r>
      <w:r/>
    </w:p>
    <w:p>
      <w:pPr>
        <w:numPr>
          <w:ilvl w:val="0"/>
          <w:numId w:val="8"/>
        </w:numPr>
        <w:ind w:left="0" w:firstLine="480"/>
        <w:spacing w:line="360" w:lineRule="auto"/>
        <w:tabs>
          <w:tab w:val="left" w:pos="993" w:leader="none"/>
        </w:tabs>
        <w:rPr>
          <w:rFonts w:ascii="宋体" w:hAnsi="宋体" w:eastAsia="宋体" w:cs="宋体"/>
          <w:color w:val="auto"/>
          <w:sz w:val="24"/>
          <w:szCs w:val="24"/>
        </w:rPr>
      </w:pPr>
      <w:r>
        <w:rPr>
          <w:rFonts w:hint="eastAsia" w:ascii="宋体" w:hAnsi="宋体" w:eastAsia="宋体" w:cs="宋体"/>
          <w:bCs/>
          <w:color w:val="auto"/>
          <w:sz w:val="24"/>
          <w:szCs w:val="24"/>
        </w:rPr>
        <w:t xml:space="preserve">合同履约期限：</w:t>
      </w:r>
      <w:r>
        <w:rPr>
          <w:rFonts w:hint="eastAsia" w:ascii="宋体" w:hAnsi="宋体" w:eastAsia="宋体" w:cs="宋体"/>
          <w:iCs/>
          <w:color w:val="auto"/>
          <w:sz w:val="24"/>
          <w:szCs w:val="24"/>
          <w:u w:val="single"/>
        </w:rPr>
        <w:t xml:space="preserve">（详见招标文件）</w:t>
      </w:r>
      <w:r>
        <w:rPr>
          <w:rFonts w:hint="eastAsia" w:ascii="宋体" w:hAnsi="宋体" w:eastAsia="宋体" w:cs="宋体"/>
          <w:color w:val="auto"/>
          <w:sz w:val="24"/>
          <w:szCs w:val="24"/>
        </w:rPr>
        <w:t xml:space="preserve">。</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合同价格支付</w:t>
      </w:r>
      <w:r/>
    </w:p>
    <w:p>
      <w:pPr>
        <w:numPr>
          <w:ilvl w:val="1"/>
          <w:numId w:val="7"/>
        </w:numPr>
        <w:ind w:left="0" w:firstLine="480"/>
        <w:spacing w:line="360" w:lineRule="auto"/>
        <w:tabs>
          <w:tab w:val="left" w:pos="567"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支付步骤：</w:t>
      </w:r>
      <w:r/>
    </w:p>
    <w:p>
      <w:pPr>
        <w:numPr>
          <w:ilvl w:val="0"/>
          <w:numId w:val="9"/>
        </w:numPr>
        <w:ind w:left="0" w:firstLine="480"/>
        <w:spacing w:line="360" w:lineRule="auto"/>
        <w:tabs>
          <w:tab w:val="left" w:pos="993"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合同签订生效，甲方在收到乙方提供的发票后20日历日内且在2026年12月15日前向乙方支付</w:t>
      </w:r>
      <w:r>
        <w:rPr>
          <w:rFonts w:ascii="宋体" w:hAnsi="宋体" w:eastAsia="宋体" w:cs="宋体"/>
          <w:bCs/>
          <w:color w:val="auto"/>
          <w:sz w:val="24"/>
          <w:szCs w:val="24"/>
        </w:rPr>
        <w:t xml:space="preserve">101.55</w:t>
      </w:r>
      <w:r>
        <w:rPr>
          <w:rFonts w:hint="eastAsia" w:ascii="宋体" w:hAnsi="宋体" w:eastAsia="宋体" w:cs="宋体"/>
          <w:bCs/>
          <w:color w:val="auto"/>
          <w:sz w:val="24"/>
          <w:szCs w:val="24"/>
        </w:rPr>
        <w:t xml:space="preserve">万元作为预付款（但不高于合同总金额的</w:t>
      </w:r>
      <w:r>
        <w:rPr>
          <w:rFonts w:ascii="宋体" w:hAnsi="宋体" w:eastAsia="宋体" w:cs="宋体"/>
          <w:bCs/>
          <w:color w:val="auto"/>
          <w:sz w:val="24"/>
          <w:szCs w:val="24"/>
          <w:u w:val="single"/>
        </w:rPr>
        <w:t xml:space="preserve">30</w:t>
      </w:r>
      <w:r>
        <w:rPr>
          <w:rFonts w:ascii="宋体" w:hAnsi="宋体" w:eastAsia="宋体" w:cs="宋体"/>
          <w:bCs/>
          <w:color w:val="auto"/>
          <w:sz w:val="24"/>
          <w:szCs w:val="24"/>
        </w:rPr>
        <w:t xml:space="preserve">%）；</w:t>
      </w:r>
      <w:r/>
    </w:p>
    <w:p>
      <w:pPr>
        <w:numPr>
          <w:ilvl w:val="0"/>
          <w:numId w:val="9"/>
        </w:numPr>
        <w:ind w:left="0" w:firstLine="480"/>
        <w:spacing w:line="360" w:lineRule="auto"/>
        <w:tabs>
          <w:tab w:val="left" w:pos="993"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2027年10月30日前通过中期验收后，甲方收到乙方提供的发票20日历日内向乙方再次支付350万元（累计支付不高于合同金额的90%），具体根据当年度财政针对本项目的拨款实际情况；</w:t>
      </w:r>
      <w:r/>
    </w:p>
    <w:p>
      <w:pPr>
        <w:numPr>
          <w:ilvl w:val="0"/>
          <w:numId w:val="9"/>
        </w:numPr>
        <w:ind w:left="0" w:firstLine="480"/>
        <w:spacing w:line="360" w:lineRule="auto"/>
        <w:tabs>
          <w:tab w:val="left" w:pos="993" w:leader="none"/>
        </w:tabs>
        <w:rPr>
          <w:rFonts w:ascii="宋体" w:hAnsi="宋体" w:eastAsia="宋体" w:cs="宋体"/>
          <w:bCs/>
          <w:color w:val="auto"/>
          <w:sz w:val="24"/>
          <w:szCs w:val="24"/>
        </w:rPr>
      </w:pPr>
      <w:r>
        <w:rPr>
          <w:rFonts w:hint="eastAsia" w:ascii="宋体" w:hAnsi="宋体" w:eastAsia="宋体" w:cs="宋体"/>
          <w:color w:val="auto"/>
          <w:sz w:val="24"/>
          <w:szCs w:val="24"/>
        </w:rPr>
        <w:t xml:space="preserve">乙方完成本项目所有工作，于2028年4月30日前提交所有项目成果，并经验收通过后，甲方在收到乙方提供的发票后20日历日内一次性付清余款（具体支付款为人民币____元），具体根据当年度财政针对本项目的拨款实际情况。</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乙方要求付款应提供以下资料，资料不全，甲方有权不予付款，直至乙方提供符合甲方要求的资料：</w:t>
      </w:r>
      <w:r/>
    </w:p>
    <w:p>
      <w:pPr>
        <w:numPr>
          <w:ilvl w:val="0"/>
          <w:numId w:val="10"/>
        </w:numPr>
        <w:ind w:left="0" w:firstLine="480"/>
        <w:spacing w:line="360" w:lineRule="auto"/>
        <w:tabs>
          <w:tab w:val="left" w:pos="993"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合格正规的符合甲方要求的发票；</w:t>
      </w:r>
      <w:r/>
    </w:p>
    <w:p>
      <w:pPr>
        <w:numPr>
          <w:ilvl w:val="0"/>
          <w:numId w:val="10"/>
        </w:numPr>
        <w:ind w:left="0" w:firstLine="480"/>
        <w:spacing w:line="360" w:lineRule="auto"/>
        <w:tabs>
          <w:tab w:val="left" w:pos="993"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甲方要求的其他资料（如有）。</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支付方式：数字人民币支付或转账。</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乙方账户信息：</w:t>
      </w:r>
      <w:r/>
    </w:p>
    <w:p>
      <w:pPr>
        <w:numPr>
          <w:ilvl w:val="0"/>
          <w:numId w:val="11"/>
        </w:numPr>
        <w:ind w:left="0" w:firstLine="480"/>
        <w:spacing w:line="360" w:lineRule="auto"/>
        <w:tabs>
          <w:tab w:val="left" w:pos="993"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银行账户</w:t>
      </w:r>
      <w:r/>
    </w:p>
    <w:p>
      <w:pPr>
        <w:ind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户名：</w:t>
      </w:r>
      <w:r/>
    </w:p>
    <w:p>
      <w:pPr>
        <w:ind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收款账号：</w:t>
      </w:r>
      <w:r/>
    </w:p>
    <w:p>
      <w:pPr>
        <w:ind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开户行：</w:t>
      </w:r>
      <w:r/>
    </w:p>
    <w:p>
      <w:pPr>
        <w:numPr>
          <w:ilvl w:val="0"/>
          <w:numId w:val="11"/>
        </w:numPr>
        <w:ind w:left="0" w:firstLine="480"/>
        <w:spacing w:line="360" w:lineRule="auto"/>
        <w:tabs>
          <w:tab w:val="left" w:pos="993"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数字人民币账户</w:t>
      </w:r>
      <w:r/>
    </w:p>
    <w:p>
      <w:pPr>
        <w:ind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账户名：</w:t>
      </w:r>
      <w:r/>
    </w:p>
    <w:p>
      <w:pPr>
        <w:ind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开户行：</w:t>
      </w:r>
      <w:r/>
    </w:p>
    <w:p>
      <w:pPr>
        <w:ind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数字人民币账户（数币钱包ID）：</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乙方知悉甲方资金的属性，如由于甲方财政资金拨付不到位等财政方面的原因导致甲方付款逾期的，则乙方同意不视为甲方违约，不追究甲方的违约责任，且不得以此为由拒绝履行本合同项下的义务。</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项目安全责任</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应当为其工作人员投保工伤及意外相关的保险，乙方自行承担服务期间所有设备和人员安全责任、用人责任和经济赔偿及法律责任。乙方工作人员在岗履行职责期间（包括上下班途中），发生自身的人身伤害、伤亡，均由乙方负责处理并承担，甲方不承担任何责任。作业车辆（如有）符合法律法规要求，一切事故所产生费用及事故责任均由乙方承担。</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甲方的权利和义务</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签署合同后，甲方应确定项目负责人，负责与本合同有关的事务。甲方有权利对乙方的履约行为进行检查监督，并及时确认乙方提交的事项。甲方应当配合乙方完成相关项目实施工作。</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甲方有权要求乙方按时提交各阶段有关安排计划，并有权定期检查监督乙方服务质量。</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甲方有权要求乙方对不符合要求的服务进行修正，并按合同约定享有其他约定的权利。</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甲方应当按照合同约定及时对服务质量进行验收。</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乙方的权利和义务</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乙方负责完成本次采购要求的全部服务工作，乙方应按照招标文件和乙方在投标文件中承诺的服务以及合同约定进行实施，并保证按期、保质保量完成项目的实施，对项目质量负责。</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在项目实施过程中，必须按照招标文件要求及投标文件中的承诺配置本项目固定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且乙方须在接到甲方通知后15日内完成更换。</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乙方应按照合同有关要求履约，接受项目行业管理部门及政府有关部门的指导。配合甲方的履约验收及检查，并负责项目实施过程中的所有协调工作。</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书面同意。</w:t>
      </w:r>
      <w:r/>
    </w:p>
    <w:p>
      <w:pPr>
        <w:numPr>
          <w:ilvl w:val="1"/>
          <w:numId w:val="7"/>
        </w:numPr>
        <w:ind w:left="0" w:firstLine="480"/>
        <w:spacing w:line="360" w:lineRule="auto"/>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甲方提交给乙方使用的相关资料，其知识产权</w:t>
      </w:r>
      <w:r>
        <w:rPr>
          <w:rFonts w:hint="eastAsia" w:ascii="宋体" w:hAnsi="宋体" w:eastAsia="宋体" w:cs="宋体"/>
          <w:color w:val="auto"/>
          <w:sz w:val="24"/>
          <w:szCs w:val="24"/>
        </w:rPr>
        <w:t xml:space="preserve">仍归甲方所有。乙方在本合同履行过程中形成的所有工作成果，包括但不限于数据、报告、记录、技术文档及相关技术成果等（以下简称“工作成果”），其全部知识产权自产生之日起即归甲方所有。除为本合同目的而使用之外，乙方不得复制、使用及提供给第三方。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更正，发生的费用由乙方负责。</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遇突击任务及重大应急任务时，应无条件按甲方要求完成工作，乙方不得另行增加费用。在工作时间内，项目负责人必须保持通讯畅通，尤其重大任务时必须24小时保持通讯畅通。</w:t>
      </w:r>
      <w:r/>
    </w:p>
    <w:p>
      <w:pPr>
        <w:numPr>
          <w:ilvl w:val="0"/>
          <w:numId w:val="7"/>
        </w:numPr>
        <w:ind w:left="0" w:firstLine="482"/>
        <w:spacing w:line="360" w:lineRule="auto"/>
        <w:tabs>
          <w:tab w:val="left" w:pos="567" w:leader="none"/>
        </w:tabs>
        <w:rPr>
          <w:rFonts w:ascii="宋体" w:hAnsi="宋体" w:eastAsia="宋体" w:cs="宋体"/>
          <w:color w:val="auto"/>
          <w:sz w:val="24"/>
          <w:szCs w:val="24"/>
        </w:rPr>
      </w:pPr>
      <w:r>
        <w:rPr>
          <w:rFonts w:hint="eastAsia" w:ascii="宋体" w:hAnsi="宋体" w:eastAsia="宋体" w:cs="宋体"/>
          <w:b/>
          <w:color w:val="auto"/>
          <w:sz w:val="24"/>
          <w:szCs w:val="24"/>
        </w:rPr>
        <w:t xml:space="preserve">质量保证及履约验收要求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7.1本项目的实施必须符合国家、江苏省、苏州市有关规范、规程和相关技术文件，以及招标文件相关要求，提交的成果资料应详实、准确、全面、科学合理。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7.2乙方提交的全部技术成果均应该确保在2027年11月30日前按程序上报并通过验收。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7.3本项目实施过程中，为了获得可靠的数据和成果，乙方在实施全过程中需严格做好内部质量控制，以保障调查数据科学准确和真实可靠。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7.4验收标准：按照国家标准、相关技术规范及招标文件要求执行。各项成果须通过甲方组织的验收（含专家评审，如有）；验收不通过的，乙方应按甲方意见限期修改完善并重新提交验收，上述验收过程中涉及的所有费用均含在合同价款范围之内。</w:t>
      </w:r>
      <w:r/>
    </w:p>
    <w:p>
      <w:pPr>
        <w:ind w:left="520"/>
        <w:spacing w:line="360" w:lineRule="auto"/>
        <w:tabs>
          <w:tab w:val="left" w:pos="993"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7.5</w:t>
      </w:r>
      <w:r>
        <w:rPr>
          <w:rFonts w:hint="eastAsia" w:ascii="宋体" w:hAnsi="宋体" w:eastAsia="宋体" w:cs="宋体"/>
          <w:color w:val="auto"/>
          <w:sz w:val="24"/>
          <w:szCs w:val="24"/>
          <w:lang w:val="zh-CN"/>
        </w:rPr>
        <w:t xml:space="preserve">验收程序：</w:t>
      </w:r>
      <w:r/>
    </w:p>
    <w:p>
      <w:pPr>
        <w:numPr>
          <w:ilvl w:val="0"/>
          <w:numId w:val="12"/>
        </w:numPr>
        <w:ind w:left="0" w:firstLine="480"/>
        <w:spacing w:line="360" w:lineRule="auto"/>
        <w:tabs>
          <w:tab w:val="left" w:pos="1480" w:leader="none"/>
        </w:tabs>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政府采购合同约定的</w:t>
      </w:r>
      <w:r>
        <w:rPr>
          <w:rFonts w:hint="eastAsia" w:ascii="宋体" w:hAnsi="宋体" w:eastAsia="宋体" w:cs="宋体"/>
          <w:color w:val="auto"/>
          <w:sz w:val="24"/>
          <w:szCs w:val="24"/>
        </w:rPr>
        <w:t xml:space="preserve">分期成果验收</w:t>
      </w:r>
      <w:r>
        <w:rPr>
          <w:rFonts w:hint="eastAsia" w:ascii="宋体" w:hAnsi="宋体" w:eastAsia="宋体" w:cs="宋体"/>
          <w:color w:val="auto"/>
          <w:sz w:val="24"/>
          <w:szCs w:val="24"/>
          <w:lang w:val="zh-CN"/>
        </w:rPr>
        <w:t xml:space="preserve">条件达到时，甲方</w:t>
      </w:r>
      <w:r>
        <w:rPr>
          <w:rFonts w:hint="eastAsia" w:ascii="宋体" w:hAnsi="宋体" w:eastAsia="宋体" w:cs="宋体"/>
          <w:color w:val="auto"/>
          <w:sz w:val="24"/>
          <w:szCs w:val="24"/>
        </w:rPr>
        <w:t xml:space="preserve">约定时间内</w:t>
      </w:r>
      <w:r>
        <w:rPr>
          <w:rFonts w:hint="eastAsia" w:ascii="宋体" w:hAnsi="宋体" w:eastAsia="宋体" w:cs="宋体"/>
          <w:color w:val="auto"/>
          <w:sz w:val="24"/>
          <w:szCs w:val="24"/>
          <w:lang w:val="zh-CN"/>
        </w:rPr>
        <w:t xml:space="preserve">启动</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验收工作，在政府采购合同约定的履行</w:t>
      </w:r>
      <w:r>
        <w:rPr>
          <w:rFonts w:hint="eastAsia" w:ascii="宋体" w:hAnsi="宋体" w:eastAsia="宋体" w:cs="宋体"/>
          <w:color w:val="auto"/>
          <w:sz w:val="24"/>
          <w:szCs w:val="24"/>
        </w:rPr>
        <w:t xml:space="preserve">考核</w:t>
      </w:r>
      <w:r>
        <w:rPr>
          <w:rFonts w:hint="eastAsia" w:ascii="宋体" w:hAnsi="宋体" w:eastAsia="宋体" w:cs="宋体"/>
          <w:color w:val="auto"/>
          <w:sz w:val="24"/>
          <w:szCs w:val="24"/>
          <w:lang w:val="zh-CN"/>
        </w:rPr>
        <w:t xml:space="preserve">验收条件达到时，乙方可以主动联系甲方启动</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验收工作。</w:t>
      </w:r>
      <w:r/>
    </w:p>
    <w:p>
      <w:pPr>
        <w:numPr>
          <w:ilvl w:val="0"/>
          <w:numId w:val="12"/>
        </w:numPr>
        <w:ind w:left="0" w:firstLine="480"/>
        <w:spacing w:line="360" w:lineRule="auto"/>
        <w:tabs>
          <w:tab w:val="left" w:pos="1480" w:leader="none"/>
        </w:tabs>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甲方</w:t>
      </w:r>
      <w:r>
        <w:rPr>
          <w:rFonts w:hint="eastAsia" w:ascii="宋体" w:hAnsi="宋体" w:eastAsia="宋体" w:cs="宋体"/>
          <w:color w:val="auto"/>
          <w:sz w:val="24"/>
          <w:szCs w:val="24"/>
        </w:rPr>
        <w:t xml:space="preserve">组织成果</w:t>
      </w:r>
      <w:r>
        <w:rPr>
          <w:rFonts w:hint="eastAsia" w:ascii="宋体" w:hAnsi="宋体" w:eastAsia="宋体" w:cs="宋体"/>
          <w:color w:val="auto"/>
          <w:sz w:val="24"/>
          <w:szCs w:val="24"/>
          <w:lang w:val="zh-CN"/>
        </w:rPr>
        <w:t xml:space="preserve">验收</w:t>
      </w:r>
      <w:r>
        <w:rPr>
          <w:rFonts w:hint="eastAsia" w:ascii="宋体" w:hAnsi="宋体" w:eastAsia="宋体" w:cs="宋体"/>
          <w:color w:val="auto"/>
          <w:sz w:val="24"/>
          <w:szCs w:val="24"/>
        </w:rPr>
        <w:t xml:space="preserve">工作组</w:t>
      </w:r>
      <w:r>
        <w:rPr>
          <w:rFonts w:hint="eastAsia" w:ascii="宋体" w:hAnsi="宋体" w:eastAsia="宋体" w:cs="宋体"/>
          <w:color w:val="auto"/>
          <w:sz w:val="24"/>
          <w:szCs w:val="24"/>
          <w:lang w:val="zh-CN"/>
        </w:rPr>
        <w:t xml:space="preserve">，负责采购项目</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验收具体工作。</w:t>
      </w:r>
      <w:r/>
    </w:p>
    <w:p>
      <w:pPr>
        <w:numPr>
          <w:ilvl w:val="0"/>
          <w:numId w:val="12"/>
        </w:numPr>
        <w:ind w:left="0" w:firstLine="480"/>
        <w:spacing w:line="360" w:lineRule="auto"/>
        <w:tabs>
          <w:tab w:val="left" w:pos="1480" w:leader="none"/>
        </w:tabs>
        <w:rPr>
          <w:rFonts w:ascii="宋体" w:hAnsi="宋体" w:eastAsia="宋体" w:cs="宋体"/>
          <w:color w:val="auto"/>
          <w:sz w:val="24"/>
          <w:szCs w:val="24"/>
          <w:lang w:val="zh-CN"/>
        </w:rPr>
      </w:pP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w:t>
      </w:r>
      <w:r>
        <w:rPr>
          <w:rFonts w:hint="eastAsia" w:ascii="宋体" w:hAnsi="宋体" w:eastAsia="宋体" w:cs="宋体"/>
          <w:color w:val="auto"/>
          <w:sz w:val="24"/>
          <w:szCs w:val="24"/>
        </w:rPr>
        <w:t xml:space="preserve">工作组</w:t>
      </w:r>
      <w:r>
        <w:rPr>
          <w:rFonts w:hint="eastAsia" w:ascii="宋体" w:hAnsi="宋体" w:eastAsia="宋体" w:cs="宋体"/>
          <w:color w:val="auto"/>
          <w:sz w:val="24"/>
          <w:szCs w:val="24"/>
          <w:lang w:val="zh-CN"/>
        </w:rPr>
        <w:t xml:space="preserve">应当按照</w:t>
      </w:r>
      <w:r>
        <w:rPr>
          <w:rFonts w:hint="eastAsia" w:ascii="宋体" w:hAnsi="宋体" w:eastAsia="宋体" w:cs="宋体"/>
          <w:color w:val="auto"/>
          <w:sz w:val="24"/>
          <w:szCs w:val="24"/>
        </w:rPr>
        <w:t xml:space="preserve">招标要求</w:t>
      </w:r>
      <w:r>
        <w:rPr>
          <w:rFonts w:hint="eastAsia" w:ascii="宋体" w:hAnsi="宋体" w:eastAsia="宋体" w:cs="宋体"/>
          <w:color w:val="auto"/>
          <w:sz w:val="24"/>
          <w:szCs w:val="24"/>
          <w:lang w:val="zh-CN"/>
        </w:rPr>
        <w:t xml:space="preserve">开展</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验收，对乙方提供的服务、</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按照采购文件、</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zh-CN"/>
        </w:rPr>
        <w:t xml:space="preserve">响应文件、政府采购合同等</w:t>
      </w:r>
      <w:r>
        <w:rPr>
          <w:rFonts w:hint="eastAsia" w:ascii="宋体" w:hAnsi="宋体" w:eastAsia="宋体" w:cs="宋体"/>
          <w:color w:val="auto"/>
          <w:sz w:val="24"/>
          <w:szCs w:val="24"/>
        </w:rPr>
        <w:t xml:space="preserve">要求，</w:t>
      </w:r>
      <w:r>
        <w:rPr>
          <w:rFonts w:hint="eastAsia" w:ascii="宋体" w:hAnsi="宋体" w:eastAsia="宋体" w:cs="宋体"/>
          <w:color w:val="auto"/>
          <w:sz w:val="24"/>
          <w:szCs w:val="24"/>
          <w:lang w:val="zh-CN"/>
        </w:rPr>
        <w:t xml:space="preserve">做好</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验收记录。 </w:t>
      </w:r>
      <w:r/>
    </w:p>
    <w:p>
      <w:pPr>
        <w:numPr>
          <w:ilvl w:val="0"/>
          <w:numId w:val="12"/>
        </w:numPr>
        <w:ind w:left="0" w:firstLine="480"/>
        <w:spacing w:line="360" w:lineRule="auto"/>
        <w:tabs>
          <w:tab w:val="left" w:pos="1480" w:leader="none"/>
        </w:tabs>
        <w:rPr>
          <w:rFonts w:ascii="宋体" w:hAnsi="宋体" w:eastAsia="宋体" w:cs="宋体"/>
          <w:color w:val="auto"/>
          <w:sz w:val="24"/>
          <w:szCs w:val="24"/>
          <w:lang w:val="zh-CN"/>
        </w:rPr>
      </w:pPr>
      <w:r>
        <w:rPr>
          <w:rFonts w:hint="eastAsia" w:ascii="宋体" w:hAnsi="宋体" w:eastAsia="宋体" w:cs="宋体"/>
          <w:color w:val="auto"/>
          <w:sz w:val="24"/>
          <w:szCs w:val="24"/>
        </w:rPr>
        <w:t xml:space="preserve">成果验收</w:t>
      </w:r>
      <w:r>
        <w:rPr>
          <w:rFonts w:hint="eastAsia" w:ascii="宋体" w:hAnsi="宋体" w:eastAsia="宋体" w:cs="宋体"/>
          <w:color w:val="auto"/>
          <w:sz w:val="24"/>
          <w:szCs w:val="24"/>
          <w:lang w:val="zh-CN"/>
        </w:rPr>
        <w:t xml:space="preserve">工作结束后，</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w:t>
      </w:r>
      <w:r>
        <w:rPr>
          <w:rFonts w:hint="eastAsia" w:ascii="宋体" w:hAnsi="宋体" w:eastAsia="宋体" w:cs="宋体"/>
          <w:color w:val="auto"/>
          <w:sz w:val="24"/>
          <w:szCs w:val="24"/>
        </w:rPr>
        <w:t xml:space="preserve">工作组</w:t>
      </w:r>
      <w:r>
        <w:rPr>
          <w:rFonts w:hint="eastAsia" w:ascii="宋体" w:hAnsi="宋体" w:eastAsia="宋体" w:cs="宋体"/>
          <w:color w:val="auto"/>
          <w:sz w:val="24"/>
          <w:szCs w:val="24"/>
          <w:lang w:val="zh-CN"/>
        </w:rPr>
        <w:t xml:space="preserve">应形成书面验收意见，列明</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验收情况</w:t>
      </w:r>
      <w:r>
        <w:rPr>
          <w:rFonts w:hint="eastAsia" w:ascii="宋体" w:hAnsi="宋体" w:eastAsia="宋体" w:cs="宋体"/>
          <w:color w:val="auto"/>
          <w:sz w:val="24"/>
          <w:szCs w:val="24"/>
        </w:rPr>
        <w:t xml:space="preserve">及修改意见（如有）</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w:t>
      </w:r>
      <w:r>
        <w:rPr>
          <w:rFonts w:hint="eastAsia" w:ascii="宋体" w:hAnsi="宋体" w:eastAsia="宋体" w:cs="宋体"/>
          <w:color w:val="auto"/>
          <w:sz w:val="24"/>
          <w:szCs w:val="24"/>
        </w:rPr>
        <w:t xml:space="preserve">工作组</w:t>
      </w:r>
      <w:r>
        <w:rPr>
          <w:rFonts w:hint="eastAsia" w:ascii="宋体" w:hAnsi="宋体" w:eastAsia="宋体" w:cs="宋体"/>
          <w:color w:val="auto"/>
          <w:sz w:val="24"/>
          <w:szCs w:val="24"/>
          <w:lang w:val="zh-CN"/>
        </w:rPr>
        <w:t xml:space="preserve">所有成员应当在书面验收意见上签字。</w:t>
      </w:r>
      <w:r>
        <w:rPr>
          <w:rFonts w:hint="eastAsia" w:ascii="宋体" w:hAnsi="宋体" w:eastAsia="宋体" w:cs="宋体"/>
          <w:color w:val="auto"/>
          <w:sz w:val="24"/>
          <w:szCs w:val="24"/>
        </w:rPr>
        <w:t xml:space="preserve">成果</w:t>
      </w:r>
      <w:r>
        <w:rPr>
          <w:rFonts w:hint="eastAsia" w:ascii="宋体" w:hAnsi="宋体" w:eastAsia="宋体" w:cs="宋体"/>
          <w:color w:val="auto"/>
          <w:sz w:val="24"/>
          <w:szCs w:val="24"/>
          <w:lang w:val="zh-CN"/>
        </w:rPr>
        <w:t xml:space="preserve">验收</w:t>
      </w:r>
      <w:r>
        <w:rPr>
          <w:rFonts w:hint="eastAsia" w:ascii="宋体" w:hAnsi="宋体" w:eastAsia="宋体" w:cs="宋体"/>
          <w:color w:val="auto"/>
          <w:sz w:val="24"/>
          <w:szCs w:val="24"/>
        </w:rPr>
        <w:t xml:space="preserve">工作组</w:t>
      </w:r>
      <w:r>
        <w:rPr>
          <w:rFonts w:hint="eastAsia" w:ascii="宋体" w:hAnsi="宋体" w:eastAsia="宋体" w:cs="宋体"/>
          <w:color w:val="auto"/>
          <w:sz w:val="24"/>
          <w:szCs w:val="24"/>
          <w:lang w:val="zh-CN"/>
        </w:rPr>
        <w:t xml:space="preserve">成员意见不一致时，按照少数服从多数的原则作出验收意见，并将不一致意见如实记录。</w:t>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rPr>
        <w:t xml:space="preserve">7.6成果</w:t>
      </w:r>
      <w:r>
        <w:rPr>
          <w:rFonts w:hint="eastAsia" w:ascii="宋体" w:hAnsi="宋体" w:eastAsia="宋体" w:cs="宋体"/>
          <w:color w:val="auto"/>
          <w:sz w:val="24"/>
          <w:szCs w:val="24"/>
          <w:lang w:val="zh-CN"/>
        </w:rPr>
        <w:t xml:space="preserve">验收合格的，甲方根据政府采购合同约定及时向乙方支付采购资金、退还履约保证金（如有），不得拖延、拖欠或非法扣留；项目</w:t>
      </w:r>
      <w:r>
        <w:rPr>
          <w:rFonts w:hint="eastAsia" w:ascii="宋体" w:hAnsi="宋体" w:eastAsia="宋体" w:cs="宋体"/>
          <w:color w:val="auto"/>
          <w:sz w:val="24"/>
          <w:szCs w:val="24"/>
        </w:rPr>
        <w:t xml:space="preserve">成果终期验收</w:t>
      </w:r>
      <w:r>
        <w:rPr>
          <w:rFonts w:hint="eastAsia" w:ascii="宋体" w:hAnsi="宋体" w:eastAsia="宋体" w:cs="宋体"/>
          <w:color w:val="auto"/>
          <w:sz w:val="24"/>
          <w:szCs w:val="24"/>
          <w:lang w:val="zh-CN"/>
        </w:rPr>
        <w:t xml:space="preserve">不合格的，甲方应当停止支付</w:t>
      </w:r>
      <w:r>
        <w:rPr>
          <w:rFonts w:hint="eastAsia" w:ascii="宋体" w:hAnsi="宋体" w:eastAsia="宋体" w:cs="宋体"/>
          <w:color w:val="auto"/>
          <w:sz w:val="24"/>
          <w:szCs w:val="24"/>
        </w:rPr>
        <w:t xml:space="preserve">余款</w:t>
      </w:r>
      <w:r>
        <w:rPr>
          <w:rFonts w:hint="eastAsia" w:ascii="宋体" w:hAnsi="宋体" w:eastAsia="宋体" w:cs="宋体"/>
          <w:color w:val="auto"/>
          <w:sz w:val="24"/>
          <w:szCs w:val="24"/>
          <w:lang w:val="zh-CN"/>
        </w:rPr>
        <w:t xml:space="preserve">，并按照政府采购合同约定追究乙方违约责任。</w:t>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rPr>
        <w:t xml:space="preserve">7.7</w:t>
      </w:r>
      <w:r>
        <w:rPr>
          <w:rFonts w:hint="eastAsia" w:ascii="宋体" w:hAnsi="宋体" w:eastAsia="宋体" w:cs="宋体"/>
          <w:color w:val="auto"/>
          <w:sz w:val="24"/>
          <w:szCs w:val="24"/>
          <w:lang w:val="zh-CN"/>
        </w:rPr>
        <w:t xml:space="preserve">其他验收要求按照《江苏省政府采购履约验收管理办法》规定执行。</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违约责任及违约金支付</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乙方提供的项目成果未通过验收的，应向甲方赔偿损失，并向甲方偿付合同总价款20%的违约金，且甲方有权解除合同。</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乙方逾期提供项目成果的，甲方有权解除合同，如甲方仍需求的，乙方应立即提供服务并按照合同总价款的每天万分之四支付逾期违约金，同时承担甲方因此遭致的损失费用。</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在服务过程中有存在廉政问题、编造数据、弄虚作假或其他影响客观性、公正性行为的，甲方有权拒绝支付剩余合同价款、要求返还已支付的合同价款、终止合同并提请有关部门追究行政或法律责任。给甲方造成损失的，还应赔偿甲方一切损失。</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若乙方未遵守保密义务，出现泄漏甲方或第三方秘密的情形，甲方有权要求乙方赔偿损失，并追究乙方合同总价款20%的违约金，且甲方有权解除合同。情节严重涉及违法犯罪的，依法移交司法机关处理。</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若因乙方侵犯甲方或第三方知识产权，发生第三方诉讼、社会舆论或甲方信誉受损等情形，甲方有权要求乙方赔偿损失，并追究乙方合同总价款20%的违约金，且甲方有权解除合同。</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乙方在服务期内，若受到国家、省、市市场监督管理部门、生态环境主管部门以及行业协会通报批评或行政处罚的，甲方有权利视情况终止合同，并要求乙方赔偿甲方因此所遭受的损失。 </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以上赔偿范围包括但不限于造成的甲方直接损失以及甲方因此合理维权而发生的差旅费、调查取证费、律师费、诉讼费、仲裁费、公告费、鉴定费、保全费、担保费用等。                                       </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不可抗力</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因不可抗力不能履行合同的，根据不可抗力的影响，部分或者全部免除责任。但合同一方延迟履行后发生不可抗力的，不能免除责任。</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合同一方因不可抗力不能履行合同的，应当及时通知对方，以减轻可能给对方造成的损失，并应当在合理期限内提供证明。</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合同修改</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甲方和乙方都不得擅自变更本合同，但合同继续履行将损害国家和社会公共利益的除外。</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转让和分包</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政府采购合同的部分和全部都不得转让。乙方拟将合同的部分非主体、非关键性工作分包的，应将分包承担主体上报甲方，分包承担主体应当具备相应资质条件且不得再次分包。</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合同的解除</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有下列情形之一，合同一方可以解除合同：</w:t>
      </w:r>
      <w:r/>
    </w:p>
    <w:p>
      <w:pPr>
        <w:numPr>
          <w:ilvl w:val="0"/>
          <w:numId w:val="13"/>
        </w:numPr>
        <w:ind w:left="0" w:firstLine="480"/>
        <w:spacing w:line="360" w:lineRule="auto"/>
        <w:tabs>
          <w:tab w:val="left" w:pos="1080" w:leader="none"/>
          <w:tab w:val="clear" w:pos="25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因不可抗力致使不能实现合同目的，双方有权解除合同；</w:t>
      </w:r>
      <w:r/>
    </w:p>
    <w:p>
      <w:pPr>
        <w:numPr>
          <w:ilvl w:val="0"/>
          <w:numId w:val="13"/>
        </w:numPr>
        <w:ind w:left="0" w:firstLine="480"/>
        <w:spacing w:line="360" w:lineRule="auto"/>
        <w:tabs>
          <w:tab w:val="left" w:pos="1080" w:leader="none"/>
          <w:tab w:val="clear" w:pos="25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因合同一方违约导致合同不能履行，另一方有权解除合同；</w:t>
      </w:r>
      <w:r/>
    </w:p>
    <w:p>
      <w:pPr>
        <w:numPr>
          <w:ilvl w:val="0"/>
          <w:numId w:val="13"/>
        </w:numPr>
        <w:ind w:left="0" w:firstLine="480"/>
        <w:spacing w:line="360" w:lineRule="auto"/>
        <w:tabs>
          <w:tab w:val="left" w:pos="1080" w:leader="none"/>
          <w:tab w:val="clear" w:pos="25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招标文件中规定的其他可解除合同的情形。</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有权解除合同的一方，应当在违约事实或不可抗力发生之后三十天内书面通知对方以主张解除合同，合同在书面通知到达对方时解除。</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争议解决办法</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因本合同或与本合同有关的一切事项发生争议，由双方友好协商解决。协商不成的，任何一方均可选择以下方式解决：</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向甲方所在地的人民法院起诉。</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合同生效及其他</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本合同经双方签字并盖公章后生效，并需进行政府采购合同网上公示。</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下列文件为本合同不可分割部分：</w:t>
      </w:r>
      <w:r/>
    </w:p>
    <w:p>
      <w:pPr>
        <w:numPr>
          <w:ilvl w:val="0"/>
          <w:numId w:val="14"/>
        </w:numPr>
        <w:ind w:left="0" w:firstLine="480"/>
        <w:spacing w:line="360" w:lineRule="auto"/>
        <w:tabs>
          <w:tab w:val="left" w:pos="1080" w:leader="none"/>
          <w:tab w:val="clear" w:pos="25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中标通知书；</w:t>
      </w:r>
      <w:r/>
    </w:p>
    <w:p>
      <w:pPr>
        <w:numPr>
          <w:ilvl w:val="0"/>
          <w:numId w:val="14"/>
        </w:numPr>
        <w:ind w:left="0" w:firstLine="480"/>
        <w:spacing w:line="360" w:lineRule="auto"/>
        <w:tabs>
          <w:tab w:val="left" w:pos="1080" w:leader="none"/>
          <w:tab w:val="clear" w:pos="25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乙方投标文件；</w:t>
      </w:r>
      <w:r/>
    </w:p>
    <w:p>
      <w:pPr>
        <w:numPr>
          <w:ilvl w:val="0"/>
          <w:numId w:val="14"/>
        </w:numPr>
        <w:ind w:left="0" w:firstLine="480"/>
        <w:spacing w:line="360" w:lineRule="auto"/>
        <w:tabs>
          <w:tab w:val="left" w:pos="1080" w:leader="none"/>
          <w:tab w:val="clear" w:pos="25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招标文件；</w:t>
      </w:r>
      <w:r/>
    </w:p>
    <w:p>
      <w:pPr>
        <w:numPr>
          <w:ilvl w:val="0"/>
          <w:numId w:val="14"/>
        </w:numPr>
        <w:ind w:left="0" w:firstLine="480"/>
        <w:spacing w:line="360" w:lineRule="auto"/>
        <w:tabs>
          <w:tab w:val="left" w:pos="1080" w:leader="none"/>
          <w:tab w:val="clear" w:pos="25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乙方在招投标过程中所作的其他承诺、声明、书面澄清等。</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未尽事宜</w:t>
      </w:r>
      <w:r/>
    </w:p>
    <w:p>
      <w:pPr>
        <w:numPr>
          <w:ilvl w:val="1"/>
          <w:numId w:val="7"/>
        </w:numPr>
        <w:ind w:left="0" w:firstLine="480"/>
        <w:spacing w:line="360" w:lineRule="auto"/>
        <w:tabs>
          <w:tab w:val="left" w:pos="567"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未尽事宜按照《中华人民共和国民法典》、《中华人民共和国政府采购法》等相关法律法规之规定解释。</w:t>
      </w:r>
      <w:r/>
    </w:p>
    <w:p>
      <w:pPr>
        <w:numPr>
          <w:ilvl w:val="0"/>
          <w:numId w:val="7"/>
        </w:numPr>
        <w:ind w:left="0" w:firstLine="482"/>
        <w:spacing w:line="360" w:lineRule="auto"/>
        <w:tabs>
          <w:tab w:val="left" w:pos="567"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附则</w:t>
      </w:r>
      <w:r/>
    </w:p>
    <w:p>
      <w:pPr>
        <w:numPr>
          <w:ilvl w:val="1"/>
          <w:numId w:val="7"/>
        </w:numPr>
        <w:ind w:left="0" w:firstLine="480"/>
        <w:spacing w:line="360" w:lineRule="auto"/>
        <w:tabs>
          <w:tab w:val="left" w:pos="567"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本合同一式</w:t>
      </w:r>
      <w:r>
        <w:rPr>
          <w:rFonts w:hint="eastAsia" w:ascii="宋体" w:hAnsi="宋体" w:eastAsia="宋体" w:cs="宋体"/>
          <w:bCs/>
          <w:color w:val="auto"/>
          <w:sz w:val="24"/>
          <w:szCs w:val="24"/>
          <w:u w:val="single"/>
        </w:rPr>
        <w:t xml:space="preserve"> 六 </w:t>
      </w:r>
      <w:r>
        <w:rPr>
          <w:rFonts w:hint="eastAsia" w:ascii="宋体" w:hAnsi="宋体" w:eastAsia="宋体" w:cs="宋体"/>
          <w:bCs/>
          <w:color w:val="auto"/>
          <w:sz w:val="24"/>
          <w:szCs w:val="24"/>
        </w:rPr>
        <w:t xml:space="preserve">份，甲方执</w:t>
      </w:r>
      <w:r>
        <w:rPr>
          <w:rFonts w:hint="eastAsia" w:ascii="宋体" w:hAnsi="宋体" w:eastAsia="宋体" w:cs="宋体"/>
          <w:bCs/>
          <w:color w:val="auto"/>
          <w:sz w:val="24"/>
          <w:szCs w:val="24"/>
          <w:u w:val="single"/>
        </w:rPr>
        <w:t xml:space="preserve"> 两 </w:t>
      </w:r>
      <w:r>
        <w:rPr>
          <w:rFonts w:hint="eastAsia" w:ascii="宋体" w:hAnsi="宋体" w:eastAsia="宋体" w:cs="宋体"/>
          <w:bCs/>
          <w:color w:val="auto"/>
          <w:sz w:val="24"/>
          <w:szCs w:val="24"/>
        </w:rPr>
        <w:t xml:space="preserve">份，乙方执</w:t>
      </w:r>
      <w:r>
        <w:rPr>
          <w:rFonts w:hint="eastAsia" w:ascii="宋体" w:hAnsi="宋体" w:eastAsia="宋体" w:cs="宋体"/>
          <w:bCs/>
          <w:color w:val="auto"/>
          <w:sz w:val="24"/>
          <w:szCs w:val="24"/>
          <w:u w:val="single"/>
        </w:rPr>
        <w:t xml:space="preserve"> 两 </w:t>
      </w:r>
      <w:r>
        <w:rPr>
          <w:rFonts w:hint="eastAsia" w:ascii="宋体" w:hAnsi="宋体" w:eastAsia="宋体" w:cs="宋体"/>
          <w:bCs/>
          <w:color w:val="auto"/>
          <w:sz w:val="24"/>
          <w:szCs w:val="24"/>
        </w:rPr>
        <w:t xml:space="preserve">份，监督管理部门一份，采购代理机构一份。</w:t>
      </w:r>
      <w:r/>
    </w:p>
    <w:p>
      <w:pPr>
        <w:pStyle w:val="871"/>
        <w:ind w:firstLine="480"/>
        <w:spacing w:line="360" w:lineRule="auto"/>
        <w:rPr>
          <w:rFonts w:hAnsi="宋体" w:cs="宋体"/>
          <w:color w:val="auto"/>
          <w:sz w:val="24"/>
          <w:szCs w:val="24"/>
        </w:rPr>
      </w:pPr>
      <w:r>
        <w:rPr>
          <w:rFonts w:hAnsi="宋体" w:cs="宋体"/>
          <w:color w:val="auto"/>
          <w:sz w:val="24"/>
          <w:szCs w:val="24"/>
        </w:rPr>
      </w:r>
      <w:r/>
    </w:p>
    <w:p>
      <w:pPr>
        <w:pStyle w:val="871"/>
        <w:ind w:firstLine="480"/>
        <w:spacing w:line="360" w:lineRule="auto"/>
        <w:rPr>
          <w:rFonts w:hAnsi="宋体" w:cs="宋体"/>
          <w:color w:val="auto"/>
          <w:sz w:val="24"/>
          <w:szCs w:val="24"/>
        </w:rPr>
      </w:pPr>
      <w:r>
        <w:rPr>
          <w:rFonts w:hint="eastAsia" w:hAnsi="宋体" w:cs="宋体"/>
          <w:color w:val="auto"/>
          <w:sz w:val="24"/>
          <w:szCs w:val="24"/>
        </w:rPr>
        <w:t xml:space="preserve">备注：合同条款内容将根据乙方承诺的实际服务内容进行调整。</w:t>
      </w:r>
      <w:r/>
    </w:p>
    <w:p>
      <w:pPr>
        <w:pStyle w:val="871"/>
        <w:ind w:firstLine="480"/>
        <w:spacing w:line="360" w:lineRule="auto"/>
        <w:rPr>
          <w:rFonts w:hAnsi="宋体" w:cs="宋体"/>
          <w:color w:val="auto"/>
          <w:sz w:val="24"/>
          <w:szCs w:val="24"/>
        </w:rPr>
      </w:pPr>
      <w:r>
        <w:rPr>
          <w:rFonts w:hAnsi="宋体" w:cs="宋体"/>
          <w:color w:val="auto"/>
          <w:sz w:val="24"/>
          <w:szCs w:val="24"/>
        </w:rPr>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950"/>
        <w:ind w:firstLine="480"/>
        <w:spacing w:line="360" w:lineRule="auto"/>
        <w:rPr>
          <w:rFonts w:hAnsi="宋体" w:cs="宋体"/>
          <w:bCs/>
          <w:color w:val="auto"/>
          <w:sz w:val="24"/>
          <w:szCs w:val="24"/>
        </w:rPr>
      </w:pPr>
      <w:r>
        <w:rPr>
          <w:rFonts w:hAnsi="宋体" w:cs="宋体"/>
          <w:bCs/>
          <w:color w:val="auto"/>
          <w:sz w:val="24"/>
          <w:szCs w:val="24"/>
        </w:rPr>
      </w:r>
      <w:r/>
    </w:p>
    <w:p>
      <w:pPr>
        <w:pStyle w:val="950"/>
        <w:ind w:firstLine="482"/>
        <w:spacing w:line="360" w:lineRule="auto"/>
        <w:rPr>
          <w:rFonts w:hAnsi="宋体" w:cs="宋体"/>
          <w:b/>
          <w:color w:val="auto"/>
          <w:sz w:val="24"/>
          <w:szCs w:val="24"/>
        </w:rPr>
      </w:pPr>
      <w:r>
        <w:rPr>
          <w:rFonts w:hint="eastAsia" w:hAnsi="宋体" w:cs="宋体"/>
          <w:b/>
          <w:color w:val="auto"/>
          <w:sz w:val="24"/>
          <w:szCs w:val="24"/>
        </w:rPr>
        <w:t xml:space="preserve">（此页为合同签署页）</w:t>
      </w:r>
      <w:r/>
    </w:p>
    <w:tbl>
      <w:tblPr>
        <w:tblStyle w:val="861"/>
        <w:tblW w:w="0" w:type="auto"/>
        <w:tblInd w:w="572" w:type="dxa"/>
        <w:tblLayout w:type="fixed"/>
        <w:tblCellMar>
          <w:left w:w="108" w:type="dxa"/>
          <w:top w:w="0" w:type="dxa"/>
          <w:right w:w="108" w:type="dxa"/>
          <w:bottom w:w="0" w:type="dxa"/>
        </w:tblCellMar>
        <w:tblLook w:val="04A0" w:firstRow="1" w:lastRow="0" w:firstColumn="1" w:lastColumn="0" w:noHBand="0" w:noVBand="1"/>
      </w:tblPr>
      <w:tblGrid>
        <w:gridCol w:w="5086"/>
        <w:gridCol w:w="4350"/>
      </w:tblGrid>
      <w:tr>
        <w:trPr>
          <w:trHeight w:val="942"/>
        </w:trPr>
        <w:tc>
          <w:tcPr>
            <w:tcW w:w="5086" w:type="dxa"/>
            <w:vAlign w:val="center"/>
            <w:textDirection w:val="lrTb"/>
            <w:noWrap w:val="false"/>
          </w:tcPr>
          <w:p>
            <w:pPr>
              <w:spacing w:line="360" w:lineRule="auto"/>
              <w:rPr>
                <w:rFonts w:ascii="宋体" w:hAnsi="宋体" w:eastAsia="宋体" w:cs="宋体"/>
                <w:color w:val="auto"/>
              </w:rPr>
            </w:pPr>
            <w:r>
              <w:rPr>
                <w:rFonts w:hint="eastAsia" w:ascii="宋体" w:hAnsi="宋体" w:eastAsia="宋体" w:cs="宋体"/>
                <w:color w:val="auto"/>
              </w:rPr>
              <w:t xml:space="preserve">甲方（盖章）：</w:t>
            </w:r>
            <w:r/>
          </w:p>
        </w:tc>
        <w:tc>
          <w:tcPr>
            <w:tcW w:w="4350" w:type="dxa"/>
            <w:vAlign w:val="center"/>
            <w:textDirection w:val="lrTb"/>
            <w:noWrap w:val="false"/>
          </w:tcPr>
          <w:p>
            <w:pPr>
              <w:spacing w:line="360" w:lineRule="auto"/>
              <w:rPr>
                <w:rFonts w:ascii="宋体" w:hAnsi="宋体" w:eastAsia="宋体" w:cs="宋体"/>
                <w:color w:val="auto"/>
              </w:rPr>
            </w:pPr>
            <w:r>
              <w:rPr>
                <w:rFonts w:hint="eastAsia" w:ascii="宋体" w:hAnsi="宋体" w:eastAsia="宋体" w:cs="宋体"/>
                <w:color w:val="auto"/>
              </w:rPr>
              <w:t xml:space="preserve">乙方（盖章）：</w:t>
            </w:r>
            <w:r/>
          </w:p>
        </w:tc>
      </w:tr>
      <w:tr>
        <w:trPr>
          <w:trHeight w:val="310"/>
        </w:trPr>
        <w:tc>
          <w:tcPr>
            <w:tcW w:w="5086" w:type="dxa"/>
            <w:vAlign w:val="center"/>
            <w:textDirection w:val="lrTb"/>
            <w:noWrap w:val="false"/>
          </w:tcPr>
          <w:p>
            <w:pPr>
              <w:spacing w:line="360" w:lineRule="auto"/>
              <w:rPr>
                <w:rFonts w:ascii="宋体" w:hAnsi="宋体" w:eastAsia="宋体" w:cs="宋体"/>
                <w:color w:val="auto"/>
              </w:rPr>
            </w:pPr>
            <w:r>
              <w:rPr>
                <w:rFonts w:hint="eastAsia" w:ascii="宋体" w:hAnsi="宋体" w:eastAsia="宋体" w:cs="宋体"/>
                <w:color w:val="auto"/>
              </w:rPr>
              <w:t xml:space="preserve">法定（授权）代表人（签字）：</w:t>
            </w:r>
            <w:r/>
          </w:p>
        </w:tc>
        <w:tc>
          <w:tcPr>
            <w:tcW w:w="4350" w:type="dxa"/>
            <w:vAlign w:val="center"/>
            <w:textDirection w:val="lrTb"/>
            <w:noWrap w:val="false"/>
          </w:tcPr>
          <w:p>
            <w:pPr>
              <w:spacing w:line="360" w:lineRule="auto"/>
              <w:rPr>
                <w:rFonts w:ascii="宋体" w:hAnsi="宋体" w:eastAsia="宋体" w:cs="宋体"/>
                <w:color w:val="auto"/>
              </w:rPr>
            </w:pPr>
            <w:r>
              <w:rPr>
                <w:rFonts w:hint="eastAsia" w:ascii="宋体" w:hAnsi="宋体" w:eastAsia="宋体" w:cs="宋体"/>
                <w:color w:val="auto"/>
              </w:rPr>
              <w:t xml:space="preserve">法定（授权）代表人（签字）：</w:t>
            </w:r>
            <w:r/>
          </w:p>
        </w:tc>
      </w:tr>
      <w:tr>
        <w:trPr>
          <w:trHeight w:val="468"/>
        </w:trPr>
        <w:tc>
          <w:tcPr>
            <w:tcW w:w="5086" w:type="dxa"/>
            <w:vAlign w:val="center"/>
            <w:textDirection w:val="lrTb"/>
            <w:noWrap w:val="false"/>
          </w:tcPr>
          <w:p>
            <w:pPr>
              <w:spacing w:line="360" w:lineRule="auto"/>
              <w:rPr>
                <w:rFonts w:ascii="宋体" w:hAnsi="宋体" w:eastAsia="宋体" w:cs="宋体"/>
                <w:color w:val="auto"/>
              </w:rPr>
            </w:pPr>
            <w:r>
              <w:rPr>
                <w:rFonts w:hint="eastAsia" w:ascii="宋体" w:hAnsi="宋体" w:eastAsia="宋体" w:cs="宋体"/>
                <w:color w:val="auto"/>
              </w:rPr>
              <w:t xml:space="preserve">日期：</w:t>
            </w:r>
            <w:r/>
          </w:p>
        </w:tc>
        <w:tc>
          <w:tcPr>
            <w:tcW w:w="4350" w:type="dxa"/>
            <w:vAlign w:val="center"/>
            <w:textDirection w:val="lrTb"/>
            <w:noWrap w:val="false"/>
          </w:tcPr>
          <w:p>
            <w:pPr>
              <w:spacing w:line="360" w:lineRule="auto"/>
              <w:rPr>
                <w:rFonts w:ascii="宋体" w:hAnsi="宋体" w:eastAsia="宋体" w:cs="宋体"/>
                <w:color w:val="auto"/>
              </w:rPr>
            </w:pPr>
            <w:r>
              <w:rPr>
                <w:rFonts w:hint="eastAsia" w:ascii="宋体" w:hAnsi="宋体" w:eastAsia="宋体" w:cs="宋体"/>
                <w:color w:val="auto"/>
              </w:rPr>
              <w:t xml:space="preserve">日期：</w:t>
            </w:r>
            <w:r/>
          </w:p>
        </w:tc>
      </w:tr>
    </w:tbl>
    <w:p>
      <w:pPr>
        <w:rPr>
          <w:rFonts w:cs="宋体"/>
          <w:color w:val="auto"/>
          <w:spacing w:val="-4"/>
          <w:sz w:val="24"/>
          <w:szCs w:val="24"/>
        </w:rPr>
      </w:pPr>
      <w:r>
        <w:rPr>
          <w:rFonts w:cs="宋体"/>
          <w:color w:val="auto"/>
          <w:spacing w:val="-4"/>
          <w:sz w:val="24"/>
          <w:szCs w:val="24"/>
        </w:rPr>
      </w:r>
      <w:r/>
    </w:p>
    <w:p>
      <w:pPr>
        <w:spacing w:line="480" w:lineRule="auto"/>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rPr>
      </w:pPr>
      <w:r/>
      <w:bookmarkStart w:id="49" w:name="_Toc388026588"/>
      <w:r/>
      <w:bookmarkStart w:id="50" w:name="_Toc494471875"/>
      <w:r>
        <w:rPr>
          <w:rFonts w:hint="eastAsia" w:ascii="宋体" w:hAnsi="宋体" w:eastAsia="宋体" w:cs="宋体"/>
          <w:color w:val="auto"/>
        </w:rPr>
        <w:br w:type="page" w:clear="all"/>
      </w:r>
      <w:r/>
    </w:p>
    <w:p>
      <w:pPr>
        <w:pStyle w:val="851"/>
        <w:jc w:val="center"/>
        <w:spacing w:before="0" w:after="0" w:line="240" w:lineRule="auto"/>
        <w:rPr>
          <w:rFonts w:ascii="宋体" w:hAnsi="宋体" w:eastAsia="宋体" w:cs="宋体"/>
          <w:color w:val="auto"/>
          <w:sz w:val="24"/>
          <w:szCs w:val="24"/>
        </w:rPr>
      </w:pPr>
      <w:r/>
      <w:bookmarkStart w:id="51" w:name="_Toc160701728"/>
      <w:r/>
      <w:r/>
    </w:p>
    <w:p>
      <w:pPr>
        <w:rPr>
          <w:color w:val="auto"/>
        </w:rPr>
      </w:pPr>
      <w:r>
        <w:rPr>
          <w:color w:val="auto"/>
        </w:rPr>
      </w:r>
      <w:r/>
    </w:p>
    <w:p>
      <w:pPr>
        <w:pStyle w:val="851"/>
        <w:jc w:val="center"/>
        <w:spacing w:before="0" w:after="0" w:line="240" w:lineRule="auto"/>
        <w:rPr>
          <w:rFonts w:ascii="宋体" w:hAnsi="宋体" w:eastAsia="宋体" w:cs="宋体"/>
          <w:color w:val="auto"/>
        </w:rPr>
      </w:pPr>
      <w:r>
        <w:rPr>
          <w:rFonts w:hint="eastAsia" w:ascii="宋体" w:hAnsi="宋体" w:eastAsia="宋体" w:cs="宋体"/>
          <w:color w:val="auto"/>
        </w:rPr>
        <w:t xml:space="preserve">第六章  评标办法及标准</w:t>
      </w:r>
      <w:bookmarkEnd w:id="49"/>
      <w:r/>
      <w:bookmarkEnd w:id="50"/>
      <w:r/>
      <w:bookmarkEnd w:id="51"/>
      <w:r/>
      <w:r/>
    </w:p>
    <w:p>
      <w:pPr>
        <w:jc w:val="left"/>
        <w:spacing w:line="360" w:lineRule="auto"/>
        <w:tabs>
          <w:tab w:val="left" w:pos="0" w:leader="none"/>
        </w:tabs>
        <w:rPr>
          <w:rFonts w:ascii="宋体" w:hAnsi="宋体" w:eastAsia="宋体"/>
          <w:b/>
          <w:bCs/>
          <w:color w:val="auto"/>
          <w:sz w:val="24"/>
          <w:szCs w:val="24"/>
        </w:rPr>
      </w:pPr>
      <w:r>
        <w:rPr>
          <w:rFonts w:ascii="宋体" w:hAnsi="宋体" w:eastAsia="宋体"/>
          <w:b/>
          <w:bCs/>
          <w:color w:val="auto"/>
          <w:sz w:val="24"/>
          <w:szCs w:val="24"/>
        </w:rPr>
      </w:r>
      <w:r/>
    </w:p>
    <w:p>
      <w:pPr>
        <w:ind w:firstLine="482"/>
        <w:jc w:val="left"/>
        <w:spacing w:line="360" w:lineRule="auto"/>
        <w:tabs>
          <w:tab w:val="left" w:pos="0" w:leader="none"/>
        </w:tabs>
        <w:rPr>
          <w:rFonts w:ascii="宋体" w:hAnsi="宋体" w:eastAsia="宋体"/>
          <w:b/>
          <w:bCs/>
          <w:color w:val="auto"/>
          <w:sz w:val="24"/>
          <w:szCs w:val="24"/>
        </w:rPr>
      </w:pPr>
      <w:r>
        <w:rPr>
          <w:rFonts w:hint="eastAsia" w:ascii="宋体" w:hAnsi="宋体" w:eastAsia="宋体"/>
          <w:b/>
          <w:bCs/>
          <w:color w:val="auto"/>
          <w:sz w:val="24"/>
          <w:szCs w:val="24"/>
        </w:rPr>
        <w:t xml:space="preserve">一、评标办法：</w:t>
      </w:r>
      <w:r/>
    </w:p>
    <w:p>
      <w:pPr>
        <w:pStyle w:val="876"/>
        <w:ind w:firstLine="480"/>
        <w:jc w:val="left"/>
        <w:spacing w:line="360" w:lineRule="auto"/>
        <w:rPr>
          <w:rFonts w:hAnsi="宋体" w:eastAsia="宋体"/>
          <w:color w:val="auto"/>
          <w:sz w:val="24"/>
          <w:szCs w:val="24"/>
        </w:rPr>
      </w:pPr>
      <w:r>
        <w:rPr>
          <w:rFonts w:hint="eastAsia" w:hAnsi="宋体" w:eastAsia="宋体"/>
          <w:color w:val="auto"/>
          <w:sz w:val="24"/>
          <w:szCs w:val="24"/>
        </w:rPr>
        <w:t xml:space="preserve">1、本次招标评标采用</w:t>
      </w:r>
      <w:r>
        <w:rPr>
          <w:rFonts w:hint="eastAsia" w:hAnsi="宋体" w:eastAsia="宋体"/>
          <w:b/>
          <w:bCs/>
          <w:color w:val="auto"/>
          <w:sz w:val="24"/>
          <w:szCs w:val="24"/>
          <w:u w:val="single"/>
        </w:rPr>
        <w:t xml:space="preserve">综合评分法</w:t>
      </w:r>
      <w:r>
        <w:rPr>
          <w:rFonts w:hint="eastAsia" w:hAnsi="宋体" w:eastAsia="宋体"/>
          <w:color w:val="auto"/>
          <w:sz w:val="24"/>
          <w:szCs w:val="24"/>
        </w:rPr>
        <w:t xml:space="preserve">，即在满足招标文件实质性要求前提下，评标委员会按照招标文件中规定的评分标准和各项因素进行综合评审后，按评审总得分由高到低顺序排列，评审得分最高的投标人为排名第一的中标候选人。</w:t>
      </w:r>
      <w:r/>
    </w:p>
    <w:p>
      <w:pPr>
        <w:ind w:firstLine="480"/>
        <w:jc w:val="left"/>
        <w:spacing w:line="360" w:lineRule="auto"/>
        <w:rPr>
          <w:rFonts w:ascii="宋体" w:hAnsi="宋体" w:eastAsia="宋体"/>
          <w:color w:val="auto"/>
          <w:sz w:val="24"/>
        </w:rPr>
      </w:pPr>
      <w:r>
        <w:rPr>
          <w:rFonts w:hint="eastAsia" w:ascii="宋体" w:hAnsi="宋体" w:eastAsia="宋体"/>
          <w:color w:val="auto"/>
          <w:sz w:val="24"/>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p>
    <w:p>
      <w:pPr>
        <w:ind w:firstLine="420"/>
        <w:spacing w:line="360" w:lineRule="auto"/>
        <w:rPr>
          <w:rFonts w:ascii="宋体" w:hAnsi="宋体" w:eastAsia="宋体"/>
          <w:color w:val="auto"/>
          <w:sz w:val="24"/>
          <w:szCs w:val="24"/>
        </w:rPr>
      </w:pPr>
      <w:r>
        <w:rPr>
          <w:rFonts w:hint="eastAsia" w:ascii="宋体" w:hAnsi="宋体" w:eastAsia="宋体"/>
          <w:color w:val="auto"/>
          <w:sz w:val="24"/>
        </w:rPr>
        <w:t xml:space="preserve">3、</w:t>
      </w:r>
      <w:r>
        <w:rPr>
          <w:rFonts w:ascii="宋体" w:hAnsi="宋体" w:eastAsia="宋体" w:cs="Arial"/>
          <w:color w:val="auto"/>
          <w:sz w:val="24"/>
          <w:szCs w:val="24"/>
        </w:rPr>
        <w:t xml:space="preserve">中标候选人并列</w:t>
      </w:r>
      <w:r>
        <w:rPr>
          <w:rFonts w:hint="eastAsia" w:ascii="宋体" w:hAnsi="宋体" w:eastAsia="宋体"/>
          <w:color w:val="auto"/>
          <w:sz w:val="24"/>
          <w:szCs w:val="24"/>
        </w:rPr>
        <w:t xml:space="preserve">的，以投标报价较低者优先作为中标候选人，如果投标报价也相同的，则由代理机构组织以由评标委员会抽签的方式确定中标候选人。</w:t>
      </w:r>
      <w:r/>
    </w:p>
    <w:p>
      <w:pPr>
        <w:numPr>
          <w:ilvl w:val="0"/>
          <w:numId w:val="15"/>
        </w:numPr>
        <w:ind w:left="520"/>
        <w:jc w:val="left"/>
        <w:spacing w:line="360" w:lineRule="auto"/>
        <w:tabs>
          <w:tab w:val="left" w:pos="0" w:leader="none"/>
        </w:tabs>
        <w:rPr>
          <w:rFonts w:ascii="宋体" w:hAnsi="宋体" w:eastAsia="宋体"/>
          <w:b/>
          <w:bCs/>
          <w:color w:val="auto"/>
          <w:sz w:val="24"/>
          <w:szCs w:val="24"/>
        </w:rPr>
      </w:pPr>
      <w:r>
        <w:rPr>
          <w:rFonts w:ascii="宋体" w:hAnsi="宋体" w:eastAsia="宋体"/>
          <w:b/>
          <w:bCs/>
          <w:color w:val="auto"/>
          <w:sz w:val="24"/>
          <w:szCs w:val="24"/>
        </w:rPr>
        <w:t xml:space="preserve">评分标准</w:t>
      </w:r>
      <w:r/>
    </w:p>
    <w:p>
      <w:pPr>
        <w:ind w:firstLine="482"/>
        <w:spacing w:line="360" w:lineRule="auto"/>
        <w:widowControl/>
        <w:rPr>
          <w:rFonts w:ascii="宋体" w:hAnsi="宋体" w:eastAsia="宋体"/>
          <w:b/>
          <w:color w:val="auto"/>
          <w:sz w:val="24"/>
          <w:szCs w:val="24"/>
        </w:rPr>
      </w:pPr>
      <w:r>
        <w:rPr>
          <w:rFonts w:hint="eastAsia" w:ascii="宋体" w:hAnsi="宋体" w:eastAsia="宋体"/>
          <w:b/>
          <w:color w:val="auto"/>
          <w:sz w:val="24"/>
          <w:szCs w:val="24"/>
        </w:rPr>
        <w:t xml:space="preserve">（一）价格分：10分</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1、投标报价低于或等于最高限价且单价报价未超过单价限价的，为有效投标报价。投标报价超过最高限价或单价报价超过单价限价的投标报价为无效投标报价。无效投标报价的投标文件不进行评审，也不得标。</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2、价格得分计算方法：根据各投标人通过符合性审查的有效投标报价中的最低价作为评标基准价，其价格分为满分（如投标人属于小微企业、监狱、残疾人企业的，则用扣除后的价格参与评审，如扣除后的价格为最低价的，则作为评标基准价，对应价格分为满分，中标价则以实际投标报价为准）。</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3、将所有有效报价与投标基准价相比较：等于投标基准价的得10分，其他投标人的价格分按照下列公式计算（计算结果四舍五入保留两位小数）：</w:t>
      </w:r>
      <w:r/>
    </w:p>
    <w:p>
      <w:pPr>
        <w:ind w:firstLine="482"/>
        <w:spacing w:line="360" w:lineRule="auto"/>
        <w:widowControl/>
        <w:rPr>
          <w:rFonts w:ascii="宋体" w:hAnsi="宋体" w:eastAsia="宋体"/>
          <w:b/>
          <w:bCs/>
          <w:color w:val="auto"/>
          <w:sz w:val="24"/>
          <w:szCs w:val="24"/>
        </w:rPr>
      </w:pPr>
      <w:r>
        <w:rPr>
          <w:rFonts w:hint="eastAsia" w:ascii="宋体" w:hAnsi="宋体" w:eastAsia="宋体"/>
          <w:b/>
          <w:bCs/>
          <w:color w:val="auto"/>
          <w:sz w:val="24"/>
          <w:szCs w:val="24"/>
        </w:rPr>
        <w:t xml:space="preserve">投标报价得分＝（投标基准价/投标报价）×10%×100</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其中，以满足招标文件要求且报价最低的投标人的价格为投标基准价。</w:t>
      </w:r>
      <w:r/>
    </w:p>
    <w:p>
      <w:pPr>
        <w:ind w:firstLine="480"/>
        <w:jc w:val="left"/>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（二）技术服务方案：70分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1、项目进度计划、质量保障措施实施方案与重点难点分析（6分）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对苏州市水生态环境保护</w:t>
      </w:r>
      <w:bookmarkStart w:id="52" w:name="OLE_LINK15"/>
      <w:r>
        <w:rPr>
          <w:rFonts w:hint="eastAsia" w:ascii="宋体" w:hAnsi="宋体" w:eastAsia="宋体" w:cs="宋体"/>
          <w:color w:val="auto"/>
          <w:sz w:val="24"/>
          <w:szCs w:val="24"/>
        </w:rPr>
        <w:t xml:space="preserve">技术支撑</w:t>
      </w:r>
      <w:bookmarkEnd w:id="52"/>
      <w:r>
        <w:rPr>
          <w:rFonts w:hint="eastAsia" w:ascii="宋体" w:hAnsi="宋体" w:eastAsia="宋体" w:cs="宋体"/>
          <w:color w:val="auto"/>
          <w:sz w:val="24"/>
          <w:szCs w:val="24"/>
        </w:rPr>
        <w:t xml:space="preserve">的必要性和工作内容理解深刻、进度计划合理完整、质量措施保障方案切实可行、重难点工作分析深入且应对策略可实施性高的得6分；对苏州市水生态环境保护技术支撑的必要性和工作内容有基本的理解、进度计划基本完整、质量措施保障方案基本可行、重难点工作分析较为深入或应对策略可实施性较好的得4分；对苏州市水生态环境保护技术支撑的必要性和工作内容理解不够、进度计划欠缺、质量措施保障方案可行性欠缺、重难点工作分析不足或应对策略可实施性一般的得2分；</w:t>
      </w:r>
      <w:bookmarkStart w:id="53" w:name="OLE_LINK18"/>
      <w:r>
        <w:rPr>
          <w:rFonts w:hint="eastAsia" w:ascii="宋体" w:hAnsi="宋体" w:eastAsia="宋体" w:cs="宋体"/>
          <w:color w:val="auto"/>
          <w:sz w:val="24"/>
          <w:szCs w:val="24"/>
        </w:rPr>
        <w:t xml:space="preserve">未提供相关说明的不得分。</w:t>
      </w:r>
      <w:bookmarkEnd w:id="53"/>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2、城市区域水污染物平衡核算</w:t>
      </w:r>
      <w:bookmarkStart w:id="54" w:name="OLE_LINK33"/>
      <w:r>
        <w:rPr>
          <w:rFonts w:hint="eastAsia" w:ascii="宋体" w:hAnsi="宋体" w:eastAsia="宋体" w:cs="宋体"/>
          <w:color w:val="auto"/>
          <w:sz w:val="24"/>
          <w:szCs w:val="24"/>
        </w:rPr>
        <w:t xml:space="preserve">服务实施方案</w:t>
      </w:r>
      <w:bookmarkEnd w:id="54"/>
      <w:r>
        <w:rPr>
          <w:rFonts w:hint="eastAsia" w:ascii="宋体" w:hAnsi="宋体" w:eastAsia="宋体" w:cs="宋体"/>
          <w:color w:val="auto"/>
          <w:sz w:val="24"/>
          <w:szCs w:val="24"/>
        </w:rPr>
        <w:t xml:space="preserve">（8分）</w:t>
      </w:r>
      <w:r/>
    </w:p>
    <w:p>
      <w:pPr>
        <w:ind w:firstLine="480"/>
        <w:jc w:val="left"/>
        <w:spacing w:line="360" w:lineRule="auto"/>
        <w:rPr>
          <w:rFonts w:ascii="宋体" w:hAnsi="宋体" w:eastAsia="宋体" w:cs="宋体"/>
          <w:color w:val="auto"/>
          <w:sz w:val="24"/>
          <w:szCs w:val="24"/>
        </w:rPr>
      </w:pPr>
      <w:r/>
      <w:bookmarkStart w:id="55" w:name="OLE_LINK28"/>
      <w:r>
        <w:rPr>
          <w:rFonts w:hint="eastAsia" w:ascii="宋体" w:hAnsi="宋体" w:eastAsia="宋体" w:cs="宋体"/>
          <w:color w:val="auto"/>
          <w:sz w:val="24"/>
          <w:szCs w:val="24"/>
        </w:rPr>
        <w:t xml:space="preserve">符合江苏省相关要求，</w:t>
      </w:r>
      <w:bookmarkEnd w:id="55"/>
      <w:r>
        <w:rPr>
          <w:rFonts w:hint="eastAsia" w:ascii="宋体" w:hAnsi="宋体" w:eastAsia="宋体" w:cs="宋体"/>
          <w:color w:val="auto"/>
          <w:sz w:val="24"/>
          <w:szCs w:val="24"/>
        </w:rPr>
        <w:t xml:space="preserve">且数据来源明确、技术路线清晰、核算方法科学、成果完整的得8分；</w:t>
      </w:r>
      <w:bookmarkStart w:id="56" w:name="OLE_LINK17"/>
      <w:r>
        <w:rPr>
          <w:rFonts w:hint="eastAsia" w:ascii="宋体" w:hAnsi="宋体" w:eastAsia="宋体" w:cs="宋体"/>
          <w:color w:val="auto"/>
          <w:sz w:val="24"/>
          <w:szCs w:val="24"/>
        </w:rPr>
        <w:t xml:space="preserve">核算过程、方法和结果</w:t>
      </w:r>
      <w:bookmarkEnd w:id="56"/>
      <w:r>
        <w:rPr>
          <w:rFonts w:hint="eastAsia" w:ascii="宋体" w:hAnsi="宋体" w:eastAsia="宋体" w:cs="宋体"/>
          <w:color w:val="auto"/>
          <w:sz w:val="24"/>
          <w:szCs w:val="24"/>
        </w:rPr>
        <w:t xml:space="preserve">较为科学合理的得5分；核算过程、方法和结果科学合理性一般的得2分；</w:t>
      </w:r>
      <w:r>
        <w:rPr>
          <w:rFonts w:ascii="宋体" w:hAnsi="宋体" w:eastAsia="宋体" w:cs="宋体"/>
          <w:color w:val="auto"/>
          <w:sz w:val="24"/>
          <w:szCs w:val="24"/>
        </w:rPr>
        <w:t xml:space="preserve">未提供相关说明的不得分。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3、集中式饮用水水源地环境状况评估服务实施方案（2分）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符合国家、江苏省、苏州市相关要求，且调查要素全面、调查方法科学、内容详实且满足管理需求的得2分；</w:t>
      </w:r>
      <w:bookmarkStart w:id="57" w:name="OLE_LINK19"/>
      <w:r>
        <w:rPr>
          <w:rFonts w:hint="eastAsia" w:ascii="宋体" w:hAnsi="宋体" w:eastAsia="宋体" w:cs="宋体"/>
          <w:color w:val="auto"/>
          <w:sz w:val="24"/>
          <w:szCs w:val="24"/>
        </w:rPr>
        <w:t xml:space="preserve">调查内容、方法相对全面科学</w:t>
      </w:r>
      <w:bookmarkEnd w:id="57"/>
      <w:r>
        <w:rPr>
          <w:rFonts w:hint="eastAsia" w:ascii="宋体" w:hAnsi="宋体" w:eastAsia="宋体" w:cs="宋体"/>
          <w:color w:val="auto"/>
          <w:sz w:val="24"/>
          <w:szCs w:val="24"/>
        </w:rPr>
        <w:t xml:space="preserve">，或较为满足管理需求的得1分；调查内容、方法不够全面科学，或与管理需求存在一定差距的得0.5分；</w:t>
      </w:r>
      <w:r>
        <w:rPr>
          <w:rFonts w:ascii="宋体" w:hAnsi="宋体" w:eastAsia="宋体" w:cs="宋体"/>
          <w:color w:val="auto"/>
          <w:sz w:val="24"/>
          <w:szCs w:val="24"/>
        </w:rPr>
        <w:t xml:space="preserve">未提供相关说明的不得分</w:t>
      </w:r>
      <w:r>
        <w:rPr>
          <w:rFonts w:hint="eastAsia" w:ascii="宋体" w:hAnsi="宋体" w:eastAsia="宋体" w:cs="宋体"/>
          <w:color w:val="auto"/>
          <w:sz w:val="24"/>
          <w:szCs w:val="24"/>
        </w:rPr>
        <w:t xml:space="preserve">。</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4、重点湖泊卫星遥感反演服务实施方案（8分）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（1）水质逐月监测（4分）：</w:t>
      </w:r>
      <w:bookmarkStart w:id="58" w:name="OLE_LINK20"/>
      <w:r>
        <w:rPr>
          <w:rFonts w:hint="eastAsia" w:ascii="宋体" w:hAnsi="宋体" w:eastAsia="宋体" w:cs="宋体"/>
          <w:color w:val="auto"/>
          <w:sz w:val="24"/>
          <w:szCs w:val="24"/>
        </w:rPr>
        <w:t xml:space="preserve">数据来源可靠、反演模型适用、</w:t>
      </w:r>
      <w:bookmarkStart w:id="59" w:name="OLE_LINK21"/>
      <w:r>
        <w:rPr>
          <w:rFonts w:hint="eastAsia" w:ascii="宋体" w:hAnsi="宋体" w:eastAsia="宋体" w:cs="宋体"/>
          <w:color w:val="auto"/>
          <w:sz w:val="24"/>
          <w:szCs w:val="24"/>
        </w:rPr>
        <w:t xml:space="preserve">精度验证方法科学</w:t>
      </w:r>
      <w:bookmarkEnd w:id="58"/>
      <w:r/>
      <w:bookmarkEnd w:id="59"/>
      <w:r>
        <w:rPr>
          <w:rFonts w:hint="eastAsia" w:ascii="宋体" w:hAnsi="宋体" w:eastAsia="宋体" w:cs="宋体"/>
          <w:color w:val="auto"/>
          <w:sz w:val="24"/>
          <w:szCs w:val="24"/>
        </w:rPr>
        <w:t xml:space="preserve">的得4分；数据来源和方法相对可靠，或监测结果较为可信的得2分；方案相对一般的得1分；</w:t>
      </w:r>
      <w:r>
        <w:rPr>
          <w:rFonts w:ascii="宋体" w:hAnsi="宋体" w:eastAsia="宋体" w:cs="宋体"/>
          <w:color w:val="auto"/>
          <w:sz w:val="24"/>
          <w:szCs w:val="24"/>
        </w:rPr>
        <w:t xml:space="preserve">未提供相关说明的不得分</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（2）夏季蓝藻水华逐日监测（4分）：数据来源可靠、反演模型适用、精度验证方法科学的得4分；数据来源和方法相对可靠，或监测结果较为可信的得2分；方案相对一般的得1分；</w:t>
      </w:r>
      <w:r>
        <w:rPr>
          <w:rFonts w:ascii="宋体" w:hAnsi="宋体" w:eastAsia="宋体" w:cs="宋体"/>
          <w:color w:val="auto"/>
          <w:sz w:val="24"/>
          <w:szCs w:val="24"/>
        </w:rPr>
        <w:t xml:space="preserve">未提供相关说明的不得分</w:t>
      </w:r>
      <w:r>
        <w:rPr>
          <w:rFonts w:hint="eastAsia" w:ascii="宋体" w:hAnsi="宋体" w:eastAsia="宋体" w:cs="宋体"/>
          <w:color w:val="auto"/>
          <w:sz w:val="24"/>
          <w:szCs w:val="24"/>
        </w:rPr>
        <w:t xml:space="preserve">。</w:t>
      </w:r>
      <w:r/>
    </w:p>
    <w:p>
      <w:pPr>
        <w:ind w:firstLine="482"/>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5、淀山湖-元荡水生态环境调查评估实施方案（10分）</w:t>
      </w:r>
      <w:r/>
    </w:p>
    <w:p>
      <w:pPr>
        <w:pStyle w:val="902"/>
        <w:ind w:left="0" w:firstLine="482"/>
        <w:spacing w:after="0" w:line="360" w:lineRule="auto"/>
        <w:rPr>
          <w:color w:val="auto"/>
          <w:sz w:val="24"/>
          <w:szCs w:val="24"/>
        </w:rPr>
      </w:pPr>
      <w:r/>
      <w:bookmarkStart w:id="60" w:name="OLE_LINK24"/>
      <w:r>
        <w:rPr>
          <w:rFonts w:hint="eastAsia" w:hAnsi="宋体" w:cs="宋体"/>
          <w:color w:val="auto"/>
          <w:sz w:val="24"/>
          <w:szCs w:val="24"/>
        </w:rPr>
        <w:t xml:space="preserve">符合项目实际、针对性强、内容详实、科学可行的得10分；较为符合项目需求、针对性较好、内容相对齐全或有较好的可行性的得6分；基本符合项目需求、针对性及可行性一般的得2分；未提供相关说明的不得分。</w:t>
      </w:r>
      <w:bookmarkEnd w:id="60"/>
      <w:r/>
      <w:r/>
    </w:p>
    <w:p>
      <w:pPr>
        <w:pStyle w:val="902"/>
        <w:ind w:left="0" w:firstLine="482"/>
        <w:spacing w:after="0" w:line="360" w:lineRule="auto"/>
        <w:rPr>
          <w:rFonts w:hAnsi="宋体" w:cs="宋体"/>
          <w:color w:val="auto"/>
          <w:sz w:val="24"/>
          <w:szCs w:val="24"/>
        </w:rPr>
      </w:pPr>
      <w:r>
        <w:rPr>
          <w:rFonts w:hint="eastAsia" w:hAnsi="宋体" w:cs="宋体"/>
          <w:color w:val="auto"/>
          <w:sz w:val="24"/>
          <w:szCs w:val="24"/>
        </w:rPr>
        <w:t xml:space="preserve">6、</w:t>
      </w:r>
      <w:r>
        <w:rPr>
          <w:rFonts w:hint="eastAsia"/>
          <w:color w:val="auto"/>
          <w:sz w:val="24"/>
          <w:szCs w:val="24"/>
        </w:rPr>
        <w:t xml:space="preserve">阳澄湖水生态环境调查评估</w:t>
      </w:r>
      <w:r>
        <w:rPr>
          <w:rFonts w:hint="eastAsia" w:hAnsi="宋体" w:cs="宋体"/>
          <w:color w:val="auto"/>
          <w:sz w:val="24"/>
          <w:szCs w:val="24"/>
        </w:rPr>
        <w:t xml:space="preserve">实施方案（10分）</w:t>
      </w:r>
      <w:r/>
    </w:p>
    <w:p>
      <w:pPr>
        <w:pStyle w:val="902"/>
        <w:ind w:left="0" w:firstLine="482"/>
        <w:spacing w:after="0" w:line="360" w:lineRule="auto"/>
        <w:rPr>
          <w:color w:val="auto"/>
          <w:sz w:val="24"/>
          <w:szCs w:val="24"/>
        </w:rPr>
      </w:pPr>
      <w:r>
        <w:rPr>
          <w:rFonts w:hint="eastAsia" w:hAnsi="宋体" w:cs="宋体"/>
          <w:color w:val="auto"/>
          <w:sz w:val="24"/>
          <w:szCs w:val="24"/>
        </w:rPr>
        <w:t xml:space="preserve">符合项目实际、针对性强、内容详实、科学可行的得10分；较为符合项目需求、针对性较好、内容相对齐全或有较好的可行性的得6分；基本符合项目需求、针对性及可行性一般的得2分；未提供相关说明的不得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7、重要河湖</w:t>
      </w:r>
      <w:r>
        <w:rPr>
          <w:rFonts w:hint="eastAsia" w:ascii="宋体" w:eastAsia="宋体"/>
          <w:color w:val="auto"/>
          <w:sz w:val="24"/>
          <w:szCs w:val="24"/>
        </w:rPr>
        <w:t xml:space="preserve">水生态环境调查评估</w:t>
      </w:r>
      <w:r>
        <w:rPr>
          <w:rFonts w:hint="eastAsia" w:ascii="宋体" w:hAnsi="宋体" w:eastAsia="宋体" w:cs="宋体"/>
          <w:color w:val="auto"/>
          <w:sz w:val="24"/>
          <w:szCs w:val="24"/>
        </w:rPr>
        <w:t xml:space="preserve">实施方案（10分）</w:t>
      </w:r>
      <w:r/>
    </w:p>
    <w:p>
      <w:pPr>
        <w:ind w:firstLine="480"/>
        <w:spacing w:line="360" w:lineRule="auto"/>
        <w:rPr>
          <w:rFonts w:ascii="宋体" w:hAnsi="宋体" w:eastAsia="宋体" w:cs="宋体"/>
          <w:color w:val="auto"/>
          <w:sz w:val="24"/>
          <w:szCs w:val="24"/>
        </w:rPr>
      </w:pPr>
      <w:r/>
      <w:bookmarkStart w:id="61" w:name="OLE_LINK29"/>
      <w:r>
        <w:rPr>
          <w:rFonts w:hint="eastAsia" w:ascii="宋体" w:hAnsi="宋体" w:eastAsia="宋体" w:cs="宋体"/>
          <w:color w:val="auto"/>
          <w:sz w:val="24"/>
          <w:szCs w:val="24"/>
        </w:rPr>
        <w:t xml:space="preserve">符合国家、江苏省相关要求，且调查全面、分析深入、内容详实、</w:t>
      </w:r>
      <w:bookmarkStart w:id="62" w:name="OLE_LINK30"/>
      <w:r>
        <w:rPr>
          <w:rFonts w:hint="eastAsia" w:ascii="宋体" w:hAnsi="宋体" w:eastAsia="宋体" w:cs="宋体"/>
          <w:color w:val="auto"/>
          <w:sz w:val="24"/>
          <w:szCs w:val="24"/>
        </w:rPr>
        <w:t xml:space="preserve">满足管理需求的</w:t>
      </w:r>
      <w:bookmarkEnd w:id="62"/>
      <w:r>
        <w:rPr>
          <w:rFonts w:hint="eastAsia" w:ascii="宋体" w:hAnsi="宋体" w:eastAsia="宋体" w:cs="宋体"/>
          <w:color w:val="auto"/>
          <w:sz w:val="24"/>
          <w:szCs w:val="24"/>
        </w:rPr>
        <w:t xml:space="preserve">得10分；调查内容、方法相对全面科学，或较为满足管理需求的得6分；调查内容、方法不够全面科学，或与管理需求存在一定差距的得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bookmarkStart w:id="63" w:name="OLE_LINK32"/>
      <w:r>
        <w:rPr>
          <w:rFonts w:ascii="宋体" w:hAnsi="宋体" w:eastAsia="宋体" w:cs="宋体"/>
          <w:color w:val="auto"/>
          <w:sz w:val="24"/>
          <w:szCs w:val="24"/>
        </w:rPr>
        <w:t xml:space="preserve">未提供相关说明的不得分</w:t>
      </w:r>
      <w:r>
        <w:rPr>
          <w:rFonts w:hint="eastAsia" w:ascii="宋体" w:hAnsi="宋体" w:eastAsia="宋体" w:cs="宋体"/>
          <w:color w:val="auto"/>
          <w:sz w:val="24"/>
          <w:szCs w:val="24"/>
        </w:rPr>
        <w:t xml:space="preserve">。</w:t>
      </w:r>
      <w:bookmarkEnd w:id="61"/>
      <w:r/>
      <w:bookmarkEnd w:id="63"/>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8、“十五五”新增国省考断面核心汇水区划定及溯源调查服务实施方案（8分）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符合苏州市相关要求，方法科学可行、溯源系统精细、满足管理需求的得8分；</w:t>
      </w:r>
      <w:bookmarkStart w:id="64" w:name="OLE_LINK31"/>
      <w:r>
        <w:rPr>
          <w:rFonts w:hint="eastAsia" w:ascii="宋体" w:hAnsi="宋体" w:eastAsia="宋体" w:cs="宋体"/>
          <w:color w:val="auto"/>
          <w:sz w:val="24"/>
          <w:szCs w:val="24"/>
        </w:rPr>
        <w:t xml:space="preserve">方法相对科学可行、溯源相对系统精细或较为满足管理需求的得5分</w:t>
      </w:r>
      <w:bookmarkEnd w:id="64"/>
      <w:r>
        <w:rPr>
          <w:rFonts w:hint="eastAsia" w:ascii="宋体" w:hAnsi="宋体" w:eastAsia="宋体" w:cs="宋体"/>
          <w:color w:val="auto"/>
          <w:sz w:val="24"/>
          <w:szCs w:val="24"/>
        </w:rPr>
        <w:t xml:space="preserve">；方案相对一般的得2分；</w:t>
      </w:r>
      <w:r>
        <w:rPr>
          <w:rFonts w:ascii="宋体" w:hAnsi="宋体" w:eastAsia="宋体" w:cs="宋体"/>
          <w:color w:val="auto"/>
          <w:sz w:val="24"/>
          <w:szCs w:val="24"/>
        </w:rPr>
        <w:t xml:space="preserve">未提供相关说明的不得分</w:t>
      </w:r>
      <w:r>
        <w:rPr>
          <w:rFonts w:hint="eastAsia" w:ascii="宋体" w:hAnsi="宋体" w:eastAsia="宋体" w:cs="宋体"/>
          <w:color w:val="auto"/>
          <w:sz w:val="24"/>
          <w:szCs w:val="24"/>
        </w:rPr>
        <w:t xml:space="preserve">。</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9、水污染源管理体系建设实施方案（8分）</w:t>
      </w:r>
      <w:r/>
    </w:p>
    <w:p>
      <w:pPr>
        <w:ind w:firstLine="480"/>
        <w:jc w:val="left"/>
        <w:spacing w:line="360" w:lineRule="auto"/>
        <w:rPr>
          <w:rFonts w:ascii="宋体" w:hAnsi="宋体" w:eastAsia="宋体" w:cs="宋体"/>
          <w:b/>
          <w:bCs/>
          <w:color w:val="auto"/>
          <w:sz w:val="24"/>
          <w:szCs w:val="24"/>
        </w:rPr>
      </w:pPr>
      <w:r>
        <w:rPr>
          <w:rFonts w:hint="eastAsia" w:ascii="宋体" w:hAnsi="宋体" w:eastAsia="宋体" w:cs="宋体"/>
          <w:color w:val="auto"/>
          <w:sz w:val="24"/>
          <w:szCs w:val="24"/>
        </w:rPr>
        <w:t xml:space="preserve">符合工作要求，方案科学可行、摸排及核查精细、满足管理需求的得8分；方法相对科学可行、摸排及核查相对系统精细或较为满足管理需求的得5分；方案相对一般的得2分；</w:t>
      </w:r>
      <w:r>
        <w:rPr>
          <w:rFonts w:ascii="宋体" w:hAnsi="宋体" w:eastAsia="宋体" w:cs="宋体"/>
          <w:color w:val="auto"/>
          <w:sz w:val="24"/>
          <w:szCs w:val="24"/>
        </w:rPr>
        <w:t xml:space="preserve">未提供相关说明的不得分</w:t>
      </w:r>
      <w:r>
        <w:rPr>
          <w:rFonts w:hint="eastAsia" w:ascii="宋体" w:hAnsi="宋体" w:eastAsia="宋体" w:cs="宋体"/>
          <w:color w:val="auto"/>
          <w:sz w:val="24"/>
          <w:szCs w:val="24"/>
        </w:rPr>
        <w:t xml:space="preserve">。</w:t>
      </w:r>
      <w:r/>
    </w:p>
    <w:p>
      <w:pPr>
        <w:ind w:firstLine="480"/>
        <w:jc w:val="left"/>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（三）投标人履约能力：20分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1、项目组人员配备（10分）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（1）拟投入本项目的项目负责人情况比较（4分）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①项目负责人具有环境科学、环境工程、生态学、水文学及水资源、遥感科学与技术等相关专业正高级职称的得2分；具有副高级（高级）职称的得1分；具有中级职称的得0.5分。本项最高得2分；其余不得分。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注：投标文件中提供职称证书扫描件及投标单位为其缴纳的2026年7月以来任意一期社保证明材料，未按上述要求提供的对应项不得分。</w:t>
      </w:r>
      <w:r/>
    </w:p>
    <w:p>
      <w:pPr>
        <w:ind w:firstLine="480"/>
        <w:spacing w:line="360" w:lineRule="auto"/>
        <w:rPr>
          <w:rFonts w:ascii="宋体" w:hAnsi="宋体" w:eastAsia="宋体" w:cs="宋体"/>
          <w:color w:val="auto"/>
          <w:sz w:val="24"/>
          <w:szCs w:val="24"/>
        </w:rPr>
      </w:pPr>
      <w:r/>
      <w:bookmarkStart w:id="65" w:name="OLE_LINK4"/>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2 \* GB3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rPr>
        <w:fldChar w:fldCharType="end"/>
      </w:r>
      <w:bookmarkEnd w:id="65"/>
      <w:r>
        <w:rPr>
          <w:rFonts w:hint="eastAsia" w:ascii="宋体" w:hAnsi="宋体" w:eastAsia="宋体" w:cs="宋体"/>
          <w:color w:val="auto"/>
          <w:sz w:val="24"/>
          <w:szCs w:val="24"/>
        </w:rPr>
        <w:t xml:space="preserve">项目负责人2023年1月1日（时间以合同签订时间为准）以来主持过水环境治理类项目</w:t>
      </w:r>
      <w:bookmarkStart w:id="66" w:name="OLE_LINK12"/>
      <w:r>
        <w:rPr>
          <w:rFonts w:hint="eastAsia" w:ascii="宋体" w:hAnsi="宋体" w:eastAsia="宋体" w:cs="宋体"/>
          <w:color w:val="auto"/>
          <w:sz w:val="24"/>
          <w:szCs w:val="24"/>
        </w:rPr>
        <w:t xml:space="preserve">的得1分</w:t>
      </w:r>
      <w:bookmarkEnd w:id="66"/>
      <w:r>
        <w:rPr>
          <w:rFonts w:hint="eastAsia" w:ascii="宋体" w:hAnsi="宋体" w:eastAsia="宋体" w:cs="宋体"/>
          <w:color w:val="auto"/>
          <w:sz w:val="24"/>
          <w:szCs w:val="24"/>
        </w:rPr>
        <w:t xml:space="preserve">。本项最高得1分，其余不得分。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注：投标文件中提供能体现项目负责人身份的项目证明材料，未按上述要求提供的对应项不得分。</w:t>
      </w:r>
      <w:r/>
    </w:p>
    <w:p>
      <w:pPr>
        <w:pStyle w:val="902"/>
        <w:ind w:left="0" w:firstLine="480"/>
        <w:spacing w:after="0" w:line="360" w:lineRule="auto"/>
        <w:rPr>
          <w:color w:val="auto"/>
          <w:sz w:val="24"/>
          <w:szCs w:val="24"/>
        </w:rPr>
      </w:pPr>
      <w:r/>
      <w:bookmarkStart w:id="67" w:name="OLE_LINK10"/>
      <w:r>
        <w:rPr>
          <w:color w:val="auto"/>
          <w:sz w:val="24"/>
          <w:szCs w:val="24"/>
        </w:rPr>
        <w:fldChar w:fldCharType="begin"/>
      </w:r>
      <w:r>
        <w:rPr>
          <w:color w:val="auto"/>
          <w:sz w:val="24"/>
          <w:szCs w:val="24"/>
        </w:rPr>
        <w:instrText xml:space="preserve"> </w:instrText>
      </w:r>
      <w:r>
        <w:rPr>
          <w:rFonts w:hint="eastAsia"/>
          <w:color w:val="auto"/>
          <w:sz w:val="24"/>
          <w:szCs w:val="24"/>
        </w:rPr>
        <w:instrText xml:space="preserve">= 3 \* GB3</w:instrText>
      </w:r>
      <w:r>
        <w:rPr>
          <w:color w:val="auto"/>
          <w:sz w:val="24"/>
          <w:szCs w:val="24"/>
        </w:rPr>
        <w:instrText xml:space="preserve"> </w:instrText>
      </w:r>
      <w:r>
        <w:rPr>
          <w:color w:val="auto"/>
          <w:sz w:val="24"/>
          <w:szCs w:val="24"/>
        </w:rPr>
        <w:fldChar w:fldCharType="separate"/>
      </w:r>
      <w:r>
        <w:rPr>
          <w:rFonts w:hint="eastAsia"/>
          <w:color w:val="auto"/>
          <w:sz w:val="24"/>
          <w:szCs w:val="24"/>
        </w:rPr>
        <w:t xml:space="preserve">③</w:t>
      </w:r>
      <w:r>
        <w:rPr>
          <w:color w:val="auto"/>
          <w:sz w:val="24"/>
          <w:szCs w:val="24"/>
        </w:rPr>
        <w:fldChar w:fldCharType="end"/>
      </w:r>
      <w:r>
        <w:rPr>
          <w:rFonts w:hint="eastAsia" w:hAnsi="宋体" w:cs="宋体"/>
          <w:color w:val="auto"/>
          <w:sz w:val="24"/>
          <w:szCs w:val="24"/>
        </w:rPr>
        <w:t xml:space="preserve">项目负责人</w:t>
      </w:r>
      <w:r>
        <w:rPr>
          <w:rFonts w:hint="eastAsia"/>
          <w:color w:val="auto"/>
          <w:sz w:val="24"/>
          <w:szCs w:val="24"/>
        </w:rPr>
        <w:t xml:space="preserve">获得</w:t>
      </w:r>
      <w:r>
        <w:rPr>
          <w:color w:val="auto"/>
          <w:sz w:val="24"/>
          <w:szCs w:val="24"/>
        </w:rPr>
        <w:t xml:space="preserve">水生态环境</w:t>
      </w:r>
      <w:r>
        <w:rPr>
          <w:rFonts w:hint="eastAsia"/>
          <w:color w:val="auto"/>
          <w:sz w:val="24"/>
          <w:szCs w:val="24"/>
        </w:rPr>
        <w:t xml:space="preserve">保护相关的省部级奖项或荣誉的得1分，市级奖项或荣誉的得0.5分。</w:t>
      </w:r>
      <w:r>
        <w:rPr>
          <w:rFonts w:hint="eastAsia" w:hAnsi="宋体" w:cs="宋体"/>
          <w:color w:val="auto"/>
          <w:sz w:val="24"/>
          <w:szCs w:val="24"/>
        </w:rPr>
        <w:t xml:space="preserve">本项最高得1分，其余不得分</w:t>
      </w:r>
      <w:r>
        <w:rPr>
          <w:rFonts w:hint="eastAsia"/>
          <w:color w:val="auto"/>
          <w:sz w:val="24"/>
          <w:szCs w:val="24"/>
        </w:rPr>
        <w:t xml:space="preserve">。</w:t>
      </w:r>
      <w:bookmarkEnd w:id="67"/>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注：投标文件中提供奖项或荣誉证书扫描件，未按上述要求提供的对应项不得分。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（2）拟投入本项目的其他技术人员情况比较（6分）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具有环境科学、环境工程、生态学、水文学及水资源、遥感科学与技术等相关专业本科及以上学历（学位）或中级及以上职称的人员，每有1人得1分。本项最高6分。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注：投标文件中提供学历（学位）证书或职称证书扫描件及投标单位为其缴纳的2026年7月以来任意一期社保证明材料，未按上述要求提供的对应项不得分；同一人员不重复计分。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2、投标单位的类似业绩比较（10分）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单位提供2023年1月1日（时间以合同签订时间为准）以来承担的水生态环境调查评估、湖泊（水库）水生态或底泥调查、饮用水水源地环境状况评估、水污染物平衡核算、水环境遥感监测、入河排污口排查溯源、水生态环境保护规划编制等类似项目业绩，每提供一份得2分，最高10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注：投标文件中提供相应合同（或任务书、委托书）扫描件，未按要求提供的，对应项不得分。</w:t>
      </w:r>
      <w:r/>
    </w:p>
    <w:p>
      <w:pPr>
        <w:ind w:firstLine="480"/>
        <w:jc w:val="left"/>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w:t>
      </w:r>
      <w:r/>
    </w:p>
    <w:p>
      <w:pPr>
        <w:ind w:firstLine="482"/>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1.针对评分标准中评分的每一条，投标人均应提供相关资料并作出相应说明供评委评判，不提供相关资料的视为不具备该项得分的条件。</w:t>
      </w:r>
      <w:r/>
    </w:p>
    <w:p>
      <w:pPr>
        <w:ind w:firstLine="482"/>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2.投标文件中如出现前后不一致时，评委有权请投标人澄清说明，澄清说明事项涉及评分时，评委有权酌情扣分。</w:t>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   </w:t>
      </w:r>
      <w:r/>
    </w:p>
    <w:p>
      <w:pPr>
        <w:ind w:left="482"/>
        <w:jc w:val="right"/>
        <w:spacing w:line="360" w:lineRule="auto"/>
        <w:widowControl/>
        <w:rPr>
          <w:rFonts w:ascii="宋体" w:hAnsi="宋体" w:eastAsia="宋体" w:cs="宋体"/>
          <w:b/>
          <w:bCs/>
          <w:color w:val="auto"/>
          <w:sz w:val="24"/>
          <w:szCs w:val="24"/>
          <w:lang w:val="zh-TW"/>
        </w:rPr>
      </w:pPr>
      <w:r>
        <w:rPr>
          <w:rFonts w:hint="eastAsia" w:ascii="宋体" w:hAnsi="宋体" w:eastAsia="宋体" w:cs="宋体"/>
          <w:b/>
          <w:bCs/>
          <w:color w:val="auto"/>
          <w:sz w:val="24"/>
          <w:szCs w:val="24"/>
          <w:lang w:eastAsia="en-US"/>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89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06"/>
      </w:rPr>
      <w:framePr w:wrap="around" w:vAnchor="text" w:hAnchor="margin" w:xAlign="right" w:y="1"/>
    </w:pPr>
    <w:r>
      <w:fldChar w:fldCharType="begin"/>
    </w:r>
    <w:r>
      <w:rPr>
        <w:rStyle w:val="906"/>
      </w:rPr>
      <w:instrText xml:space="preserve">PAGE  </w:instrText>
    </w:r>
    <w:r>
      <w:fldChar w:fldCharType="end"/>
    </w:r>
    <w:r/>
  </w:p>
  <w:p>
    <w:pPr>
      <w:pStyle w:val="88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2646045</wp:posOffset>
              </wp:positionH>
              <wp:positionV relativeFrom="paragraph">
                <wp:posOffset>-34290</wp:posOffset>
              </wp:positionV>
              <wp:extent cx="1577975" cy="296545"/>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577975" cy="296545"/>
                      </a:xfrm>
                      <a:prstGeom prst="rect">
                        <a:avLst/>
                      </a:prstGeom>
                      <a:noFill/>
                      <a:ln>
                        <a:noFill/>
                      </a:ln>
                    </wps:spPr>
                    <wps:txbx>
                      <w:txbxContent>
                        <w:p>
                          <w:pPr>
                            <w:pStyle w:val="88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argin-left:208.3pt;mso-position-horizontal:absolute;mso-position-vertical-relative:text;margin-top:-2.7pt;mso-position-vertical:absolute;width:124.2pt;height:23.3pt;mso-wrap-distance-left:9.0pt;mso-wrap-distance-top:0.0pt;mso-wrap-distance-right:9.0pt;mso-wrap-distance-bottom:0.0pt;visibility:visible;" filled="f" stroked="f">
              <v:textbox inset="0,0,0,0">
                <w:txbxContent>
                  <w:p>
                    <w:pPr>
                      <w:pStyle w:val="88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rPr>
        <w:rFonts w:hint="eastAsi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right="90"/>
      <w:jc w:val="both"/>
      <w:rPr>
        <w:rFonts w:hint="eastAsia" w:eastAsia="宋体"/>
        <w:u w:val="single"/>
        <w:lang w:eastAsia="zh-CN"/>
      </w:rPr>
    </w:pPr>
    <w:r>
      <w:rPr>
        <w:rFonts w:hint="eastAsia" w:eastAsia="宋体"/>
        <w:u w:val="single"/>
      </w:rPr>
      <w:t xml:space="preserve">政府采购公开招标文件                                          采购编号：</w:t>
    </w:r>
    <w:r>
      <w:rPr>
        <w:rFonts w:hint="eastAsia" w:eastAsia="宋体"/>
        <w:u w:val="single"/>
        <w:lang w:eastAsia="zh-CN"/>
      </w:rPr>
      <w:t xml:space="preserve">JSZC-320500-SZHQ-G2026-0029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采购编号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right="90"/>
      <w:jc w:val="both"/>
      <w:rPr>
        <w:rFonts w:eastAsia="宋体"/>
        <w:u w:val="single"/>
      </w:rPr>
    </w:pPr>
    <w:r>
      <w:rPr>
        <w:rFonts w:hint="eastAsia" w:eastAsia="宋体"/>
        <w:u w:val="single"/>
      </w:rPr>
      <w:t xml:space="preserve">政府采购公开招标文件                                                 采购编号：</w:t>
    </w:r>
    <w:r>
      <w:rPr>
        <w:rFonts w:hint="eastAsia" w:eastAsia="宋体"/>
        <w:u w:val="single"/>
        <w:lang w:eastAsia="zh-CN"/>
      </w:rPr>
      <w:t xml:space="preserve">JSZC-320500-SZHQ-G2026-0029</w:t>
    </w:r>
    <w:r>
      <w:rPr>
        <w:rFonts w:hint="eastAsia" w:eastAsia="宋体"/>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right="90"/>
      <w:jc w:val="both"/>
      <w:rPr>
        <w:rFonts w:eastAsia="宋体"/>
        <w:u w:val="single"/>
      </w:rPr>
    </w:pPr>
    <w:r>
      <w:rPr>
        <w:rFonts w:hint="eastAsia" w:eastAsia="宋体"/>
        <w:u w:val="single"/>
      </w:rPr>
      <w:t xml:space="preserve">政府采购公开招标文件                                                  采购编号：</w:t>
    </w:r>
    <w:r>
      <w:rPr>
        <w:rFonts w:hint="eastAsia" w:eastAsia="宋体"/>
        <w:u w:val="single"/>
        <w:lang w:eastAsia="zh-CN"/>
      </w:rPr>
      <w:t xml:space="preserve">JSZC-320500-SZHQ-G2026-0029</w:t>
    </w:r>
    <w:r>
      <w:rPr>
        <w:rFonts w:hint="eastAsia" w:eastAsia="宋体"/>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1020" w:hanging="45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8">
    <w:multiLevelType w:val="hybridMultilevel"/>
    <w:lvl w:ilvl="0">
      <w:start w:val="1"/>
      <w:numFmt w:val="bullet"/>
      <w:pStyle w:val="86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425" w:hanging="425"/>
      </w:pPr>
      <w:rPr>
        <w:b/>
      </w:rPr>
    </w:lvl>
    <w:lvl w:ilvl="1">
      <w:start w:val="1"/>
      <w:numFmt w:val="decimal"/>
      <w:isLgl w:val="false"/>
      <w:suff w:val="nothing"/>
      <w:lvlText w:val="%1.%2."/>
      <w:lvlJc w:val="left"/>
      <w:pPr>
        <w:ind w:left="993" w:hanging="567"/>
      </w:pPr>
      <w:rPr>
        <w:i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4">
    <w:multiLevelType w:val="hybridMultilevel"/>
    <w:lvl w:ilvl="0">
      <w:start w:val="1"/>
      <w:numFmt w:val="bullet"/>
      <w:pStyle w:val="87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14"/>
  </w:num>
  <w:num w:numId="4">
    <w:abstractNumId w:val="1"/>
  </w:num>
  <w:num w:numId="5">
    <w:abstractNumId w:val="0"/>
  </w:num>
  <w:num w:numId="6">
    <w:abstractNumId w:val="10"/>
  </w:num>
  <w:num w:numId="7">
    <w:abstractNumId w:val="13"/>
  </w:num>
  <w:num w:numId="8">
    <w:abstractNumId w:val="4"/>
  </w:num>
  <w:num w:numId="9">
    <w:abstractNumId w:val="5"/>
  </w:num>
  <w:num w:numId="10">
    <w:abstractNumId w:val="12"/>
  </w:num>
  <w:num w:numId="11">
    <w:abstractNumId w:val="11"/>
  </w:num>
  <w:num w:numId="12">
    <w:abstractNumId w:val="3"/>
  </w:num>
  <w:num w:numId="13">
    <w:abstractNumId w:val="7"/>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0">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9">
    <w:name w:val="TOC Heading"/>
    <w:uiPriority w:val="39"/>
    <w:unhideWhenUsed/>
  </w:style>
  <w:style w:type="paragraph" w:styleId="850"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51">
    <w:name w:val="Heading 1"/>
    <w:basedOn w:val="850"/>
    <w:next w:val="850"/>
    <w:uiPriority w:val="9"/>
    <w:qFormat/>
    <w:pPr>
      <w:keepLines/>
      <w:keepNext/>
      <w:spacing w:before="340" w:after="330" w:line="578" w:lineRule="auto"/>
      <w:outlineLvl w:val="0"/>
    </w:pPr>
    <w:rPr>
      <w:b/>
      <w:sz w:val="44"/>
    </w:rPr>
  </w:style>
  <w:style w:type="paragraph" w:styleId="852">
    <w:name w:val="Heading 2"/>
    <w:basedOn w:val="850"/>
    <w:next w:val="850"/>
    <w:link w:val="1079"/>
    <w:uiPriority w:val="9"/>
    <w:qFormat/>
    <w:pPr>
      <w:keepLines/>
      <w:keepNext/>
      <w:spacing w:before="260" w:after="260" w:line="416" w:lineRule="auto"/>
      <w:outlineLvl w:val="1"/>
    </w:pPr>
    <w:rPr>
      <w:rFonts w:ascii="Cambria" w:hAnsi="Cambria" w:eastAsia="宋体"/>
      <w:b/>
      <w:bCs/>
      <w:sz w:val="32"/>
      <w:szCs w:val="32"/>
    </w:rPr>
  </w:style>
  <w:style w:type="paragraph" w:styleId="853">
    <w:name w:val="Heading 3"/>
    <w:basedOn w:val="850"/>
    <w:next w:val="850"/>
    <w:link w:val="1080"/>
    <w:uiPriority w:val="0"/>
    <w:qFormat/>
    <w:pPr>
      <w:keepLines/>
      <w:keepNext/>
      <w:spacing w:before="260" w:after="260" w:line="416" w:lineRule="auto"/>
      <w:outlineLvl w:val="2"/>
    </w:pPr>
    <w:rPr>
      <w:b/>
      <w:bCs/>
      <w:sz w:val="32"/>
      <w:szCs w:val="32"/>
    </w:rPr>
  </w:style>
  <w:style w:type="paragraph" w:styleId="854">
    <w:name w:val="Heading 4"/>
    <w:basedOn w:val="850"/>
    <w:next w:val="850"/>
    <w:link w:val="954"/>
    <w:uiPriority w:val="9"/>
    <w:unhideWhenUsed/>
    <w:qFormat/>
    <w:pPr>
      <w:keepLines/>
      <w:keepNext/>
      <w:spacing w:before="320" w:after="200"/>
      <w:outlineLvl w:val="3"/>
    </w:pPr>
    <w:rPr>
      <w:rFonts w:ascii="Arial" w:hAnsi="Arial" w:eastAsia="Arial" w:cs="Arial"/>
      <w:b/>
      <w:bCs/>
      <w:szCs w:val="26"/>
    </w:rPr>
  </w:style>
  <w:style w:type="paragraph" w:styleId="855">
    <w:name w:val="Heading 5"/>
    <w:basedOn w:val="850"/>
    <w:next w:val="850"/>
    <w:link w:val="955"/>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link w:val="956"/>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957"/>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958"/>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959"/>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tblPr>
      <w:tblCellMar>
        <w:left w:w="108" w:type="dxa"/>
        <w:top w:w="0" w:type="dxa"/>
        <w:right w:w="108" w:type="dxa"/>
        <w:bottom w:w="0" w:type="dxa"/>
      </w:tblCellMar>
    </w:tblPr>
  </w:style>
  <w:style w:type="paragraph" w:styleId="862">
    <w:name w:val="toc 7"/>
    <w:next w:val="850"/>
    <w:uiPriority w:val="0"/>
    <w:qFormat/>
    <w:pPr>
      <w:ind w:left="2125"/>
      <w:jc w:val="both"/>
    </w:pPr>
    <w:rPr>
      <w:rFonts w:ascii="Times New Roman" w:hAnsi="Times New Roman" w:eastAsia="宋体" w:cs="Times New Roman"/>
      <w:sz w:val="21"/>
      <w:lang w:val="en-US" w:eastAsia="zh-CN" w:bidi="ar-SA"/>
    </w:rPr>
  </w:style>
  <w:style w:type="paragraph" w:styleId="863">
    <w:name w:val="Normal Indent"/>
    <w:basedOn w:val="850"/>
    <w:next w:val="850"/>
    <w:link w:val="1081"/>
    <w:uiPriority w:val="0"/>
    <w:unhideWhenUsed/>
    <w:qFormat/>
    <w:pPr>
      <w:ind w:firstLine="420"/>
      <w:jc w:val="left"/>
    </w:pPr>
    <w:rPr>
      <w:sz w:val="24"/>
    </w:rPr>
  </w:style>
  <w:style w:type="paragraph" w:styleId="864">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5">
    <w:name w:val="List Bullet"/>
    <w:basedOn w:val="851"/>
    <w:next w:val="850"/>
    <w:uiPriority w:val="99"/>
    <w:unhideWhenUsed/>
    <w:qFormat/>
    <w:pPr>
      <w:numPr>
        <w:ilvl w:val="0"/>
        <w:numId w:val="1"/>
      </w:numPr>
    </w:pPr>
  </w:style>
  <w:style w:type="paragraph" w:styleId="866">
    <w:name w:val="Document Map"/>
    <w:basedOn w:val="850"/>
    <w:link w:val="1082"/>
    <w:uiPriority w:val="99"/>
    <w:unhideWhenUsed/>
    <w:qFormat/>
    <w:rPr>
      <w:rFonts w:ascii="宋体" w:eastAsia="宋体"/>
      <w:sz w:val="18"/>
      <w:szCs w:val="18"/>
    </w:rPr>
  </w:style>
  <w:style w:type="paragraph" w:styleId="867">
    <w:name w:val="annotation text"/>
    <w:basedOn w:val="850"/>
    <w:next w:val="868"/>
    <w:link w:val="1083"/>
    <w:uiPriority w:val="0"/>
    <w:qFormat/>
    <w:pPr>
      <w:jc w:val="left"/>
    </w:pPr>
  </w:style>
  <w:style w:type="paragraph" w:styleId="868" w:customStyle="1">
    <w:name w:val="目录 21"/>
    <w:next w:val="850"/>
    <w:uiPriority w:val="0"/>
    <w:qFormat/>
    <w:pPr>
      <w:jc w:val="both"/>
    </w:pPr>
    <w:rPr>
      <w:rFonts w:ascii="Times New Roman" w:hAnsi="Times New Roman" w:eastAsia="宋体" w:cs="Times New Roman"/>
      <w:sz w:val="21"/>
      <w:lang w:val="en-US" w:eastAsia="zh-CN" w:bidi="ar-SA"/>
    </w:rPr>
  </w:style>
  <w:style w:type="paragraph" w:styleId="869">
    <w:name w:val="Body Text 3"/>
    <w:basedOn w:val="850"/>
    <w:uiPriority w:val="99"/>
    <w:unhideWhenUsed/>
    <w:qFormat/>
    <w:pPr>
      <w:jc w:val="center"/>
    </w:pPr>
    <w:rPr>
      <w:rFonts w:ascii="宋体" w:hAnsi="宋体"/>
    </w:rPr>
  </w:style>
  <w:style w:type="paragraph" w:styleId="870">
    <w:name w:val="Body Text"/>
    <w:basedOn w:val="850"/>
    <w:uiPriority w:val="99"/>
    <w:unhideWhenUsed/>
    <w:qFormat/>
    <w:rPr>
      <w:rFonts w:ascii="楷体_GB2312"/>
      <w:b/>
      <w:bCs/>
      <w:sz w:val="28"/>
    </w:rPr>
  </w:style>
  <w:style w:type="paragraph" w:styleId="871">
    <w:name w:val="Body Text Indent"/>
    <w:basedOn w:val="850"/>
    <w:next w:val="872"/>
    <w:link w:val="1084"/>
    <w:uiPriority w:val="99"/>
    <w:unhideWhenUsed/>
    <w:qFormat/>
    <w:pPr>
      <w:ind w:firstLine="570"/>
    </w:pPr>
    <w:rPr>
      <w:rFonts w:ascii="宋体" w:eastAsia="宋体"/>
      <w:sz w:val="28"/>
    </w:rPr>
  </w:style>
  <w:style w:type="paragraph" w:styleId="872">
    <w:name w:val="envelope return"/>
    <w:basedOn w:val="850"/>
    <w:uiPriority w:val="0"/>
    <w:qFormat/>
    <w:rPr>
      <w:rFonts w:ascii="Arial" w:hAnsi="Arial"/>
    </w:rPr>
  </w:style>
  <w:style w:type="paragraph" w:styleId="873">
    <w:name w:val="List Number 3"/>
    <w:basedOn w:val="851"/>
    <w:next w:val="850"/>
    <w:uiPriority w:val="99"/>
    <w:unhideWhenUsed/>
    <w:qFormat/>
    <w:pPr>
      <w:numPr>
        <w:ilvl w:val="0"/>
        <w:numId w:val="2"/>
      </w:numPr>
    </w:pPr>
  </w:style>
  <w:style w:type="paragraph" w:styleId="874">
    <w:name w:val="toc 5"/>
    <w:basedOn w:val="850"/>
    <w:next w:val="850"/>
    <w:uiPriority w:val="39"/>
    <w:unhideWhenUsed/>
    <w:qFormat/>
    <w:pPr>
      <w:ind w:left="1134"/>
      <w:spacing w:after="57"/>
    </w:pPr>
  </w:style>
  <w:style w:type="paragraph" w:styleId="875">
    <w:name w:val="toc 3"/>
    <w:basedOn w:val="850"/>
    <w:next w:val="850"/>
    <w:uiPriority w:val="39"/>
    <w:unhideWhenUsed/>
    <w:qFormat/>
    <w:pPr>
      <w:ind w:left="840"/>
    </w:pPr>
  </w:style>
  <w:style w:type="paragraph" w:styleId="876">
    <w:name w:val="Plain Text"/>
    <w:basedOn w:val="850"/>
    <w:link w:val="1085"/>
    <w:uiPriority w:val="0"/>
    <w:unhideWhenUsed/>
    <w:qFormat/>
    <w:rPr>
      <w:rFonts w:ascii="宋体" w:hAnsi="Courier New"/>
    </w:rPr>
  </w:style>
  <w:style w:type="paragraph" w:styleId="877">
    <w:name w:val="List Bullet 5"/>
    <w:basedOn w:val="851"/>
    <w:next w:val="878"/>
    <w:uiPriority w:val="99"/>
    <w:unhideWhenUsed/>
    <w:qFormat/>
    <w:pPr>
      <w:numPr>
        <w:ilvl w:val="0"/>
        <w:numId w:val="3"/>
      </w:numPr>
    </w:pPr>
  </w:style>
  <w:style w:type="paragraph" w:styleId="878" w:customStyle="1">
    <w:name w:val="正文首行缩进1"/>
    <w:next w:val="873"/>
    <w:uiPriority w:val="0"/>
    <w:qFormat/>
    <w:pPr>
      <w:ind w:left="420" w:firstLine="2724"/>
      <w:spacing w:after="120" w:line="360" w:lineRule="auto"/>
    </w:pPr>
    <w:rPr>
      <w:rFonts w:ascii="Calibri" w:hAnsi="Calibri" w:eastAsia="宋体" w:cs="宋体"/>
      <w:sz w:val="21"/>
      <w:szCs w:val="22"/>
      <w:lang w:val="en-US" w:eastAsia="zh-CN" w:bidi="ar-SA"/>
    </w:rPr>
  </w:style>
  <w:style w:type="paragraph" w:styleId="879">
    <w:name w:val="toc 8"/>
    <w:basedOn w:val="850"/>
    <w:next w:val="850"/>
    <w:uiPriority w:val="39"/>
    <w:unhideWhenUsed/>
    <w:qFormat/>
    <w:pPr>
      <w:ind w:left="1984"/>
      <w:spacing w:after="57"/>
    </w:pPr>
  </w:style>
  <w:style w:type="paragraph" w:styleId="880">
    <w:name w:val="Date"/>
    <w:basedOn w:val="850"/>
    <w:next w:val="850"/>
    <w:uiPriority w:val="99"/>
    <w:unhideWhenUsed/>
    <w:qFormat/>
    <w:rPr>
      <w:rFonts w:ascii="宋体" w:hAnsi="宋体"/>
      <w:sz w:val="24"/>
    </w:rPr>
  </w:style>
  <w:style w:type="paragraph" w:styleId="881">
    <w:name w:val="Body Text Indent 2"/>
    <w:basedOn w:val="850"/>
    <w:link w:val="1086"/>
    <w:uiPriority w:val="99"/>
    <w:unhideWhenUsed/>
    <w:qFormat/>
    <w:pPr>
      <w:ind w:left="420"/>
      <w:spacing w:after="120" w:line="480" w:lineRule="auto"/>
    </w:pPr>
  </w:style>
  <w:style w:type="paragraph" w:styleId="882">
    <w:name w:val="endnote text"/>
    <w:basedOn w:val="850"/>
    <w:link w:val="1077"/>
    <w:uiPriority w:val="99"/>
    <w:semiHidden/>
    <w:unhideWhenUsed/>
    <w:qFormat/>
    <w:rPr>
      <w:sz w:val="20"/>
    </w:rPr>
  </w:style>
  <w:style w:type="paragraph" w:styleId="883">
    <w:name w:val="Balloon Text"/>
    <w:basedOn w:val="850"/>
    <w:next w:val="884"/>
    <w:link w:val="1087"/>
    <w:uiPriority w:val="0"/>
    <w:qFormat/>
    <w:rPr>
      <w:sz w:val="18"/>
      <w:szCs w:val="18"/>
    </w:rPr>
  </w:style>
  <w:style w:type="paragraph" w:styleId="884" w:customStyle="1">
    <w:name w:val="正文缩进1"/>
    <w:next w:val="850"/>
    <w:uiPriority w:val="0"/>
    <w:qFormat/>
    <w:pPr>
      <w:ind w:left="3400"/>
      <w:jc w:val="both"/>
    </w:pPr>
    <w:rPr>
      <w:rFonts w:ascii="Times New Roman" w:hAnsi="Times New Roman" w:eastAsia="宋体" w:cs="Times New Roman"/>
      <w:sz w:val="21"/>
      <w:lang w:val="en-US" w:eastAsia="zh-CN" w:bidi="ar-SA"/>
    </w:rPr>
  </w:style>
  <w:style w:type="paragraph" w:styleId="885">
    <w:name w:val="Footer"/>
    <w:basedOn w:val="850"/>
    <w:link w:val="1088"/>
    <w:uiPriority w:val="99"/>
    <w:unhideWhenUsed/>
    <w:qFormat/>
    <w:pPr>
      <w:jc w:val="left"/>
      <w:tabs>
        <w:tab w:val="center" w:pos="4153" w:leader="none"/>
        <w:tab w:val="right" w:pos="8306" w:leader="none"/>
      </w:tabs>
    </w:pPr>
    <w:rPr>
      <w:sz w:val="18"/>
    </w:rPr>
  </w:style>
  <w:style w:type="paragraph" w:styleId="886">
    <w:name w:val="Header"/>
    <w:basedOn w:val="850"/>
    <w:link w:val="1089"/>
    <w:uiPriority w:val="99"/>
    <w:unhideWhenUsed/>
    <w:qFormat/>
    <w:pPr>
      <w:jc w:val="center"/>
      <w:tabs>
        <w:tab w:val="center" w:pos="4153" w:leader="none"/>
        <w:tab w:val="right" w:pos="8306" w:leader="none"/>
      </w:tabs>
      <w:pBdr>
        <w:bottom w:val="none" w:color="auto" w:sz="0" w:space="1"/>
      </w:pBdr>
    </w:pPr>
    <w:rPr>
      <w:sz w:val="18"/>
    </w:rPr>
  </w:style>
  <w:style w:type="paragraph" w:styleId="887">
    <w:name w:val="toc 1"/>
    <w:basedOn w:val="850"/>
    <w:next w:val="850"/>
    <w:uiPriority w:val="39"/>
    <w:unhideWhenUsed/>
    <w:qFormat/>
    <w:pPr>
      <w:jc w:val="left"/>
    </w:pPr>
    <w:rPr>
      <w:sz w:val="24"/>
    </w:rPr>
  </w:style>
  <w:style w:type="paragraph" w:styleId="888">
    <w:name w:val="toc 4"/>
    <w:basedOn w:val="850"/>
    <w:next w:val="850"/>
    <w:uiPriority w:val="39"/>
    <w:unhideWhenUsed/>
    <w:qFormat/>
    <w:pPr>
      <w:ind w:left="850"/>
      <w:spacing w:after="57"/>
    </w:pPr>
  </w:style>
  <w:style w:type="paragraph" w:styleId="889">
    <w:name w:val="Subtitle"/>
    <w:basedOn w:val="850"/>
    <w:link w:val="1090"/>
    <w:uiPriority w:val="0"/>
    <w:qFormat/>
    <w:pPr>
      <w:jc w:val="center"/>
      <w:spacing w:before="240" w:after="60" w:line="312" w:lineRule="auto"/>
      <w:outlineLvl w:val="1"/>
    </w:pPr>
    <w:rPr>
      <w:rFonts w:ascii="Arial" w:hAnsi="Arial" w:eastAsia="宋体"/>
      <w:b/>
      <w:bCs/>
      <w:sz w:val="32"/>
      <w:szCs w:val="32"/>
    </w:rPr>
  </w:style>
  <w:style w:type="paragraph" w:styleId="890">
    <w:name w:val="footnote text"/>
    <w:basedOn w:val="850"/>
    <w:link w:val="1076"/>
    <w:uiPriority w:val="99"/>
    <w:semiHidden/>
    <w:unhideWhenUsed/>
    <w:qFormat/>
    <w:pPr>
      <w:spacing w:after="40"/>
    </w:pPr>
    <w:rPr>
      <w:sz w:val="18"/>
    </w:rPr>
  </w:style>
  <w:style w:type="paragraph" w:styleId="891">
    <w:name w:val="toc 6"/>
    <w:basedOn w:val="850"/>
    <w:next w:val="850"/>
    <w:uiPriority w:val="39"/>
    <w:unhideWhenUsed/>
    <w:qFormat/>
    <w:pPr>
      <w:ind w:left="1417"/>
      <w:spacing w:after="57"/>
    </w:pPr>
  </w:style>
  <w:style w:type="paragraph" w:styleId="892">
    <w:name w:val="Body Text Indent 3"/>
    <w:basedOn w:val="850"/>
    <w:uiPriority w:val="99"/>
    <w:unhideWhenUsed/>
    <w:qFormat/>
    <w:pPr>
      <w:ind w:left="420"/>
      <w:jc w:val="left"/>
      <w:spacing w:after="120"/>
      <w:widowControl/>
    </w:pPr>
    <w:rPr>
      <w:rFonts w:eastAsia="宋体"/>
      <w:sz w:val="16"/>
      <w:szCs w:val="16"/>
    </w:rPr>
  </w:style>
  <w:style w:type="paragraph" w:styleId="893">
    <w:name w:val="table of figures"/>
    <w:basedOn w:val="850"/>
    <w:next w:val="850"/>
    <w:uiPriority w:val="99"/>
    <w:unhideWhenUsed/>
    <w:qFormat/>
  </w:style>
  <w:style w:type="paragraph" w:styleId="894">
    <w:name w:val="toc 2"/>
    <w:basedOn w:val="850"/>
    <w:next w:val="850"/>
    <w:uiPriority w:val="39"/>
    <w:unhideWhenUsed/>
    <w:qFormat/>
    <w:pPr>
      <w:ind w:left="420"/>
    </w:pPr>
  </w:style>
  <w:style w:type="paragraph" w:styleId="895">
    <w:name w:val="toc 9"/>
    <w:basedOn w:val="850"/>
    <w:next w:val="850"/>
    <w:uiPriority w:val="0"/>
    <w:semiHidden/>
    <w:qFormat/>
    <w:pPr>
      <w:ind w:left="3360"/>
    </w:pPr>
  </w:style>
  <w:style w:type="paragraph" w:styleId="896">
    <w:name w:val="Body Text 2"/>
    <w:basedOn w:val="850"/>
    <w:uiPriority w:val="0"/>
    <w:qFormat/>
    <w:pPr>
      <w:ind w:firstLine="1024"/>
      <w:spacing w:after="120" w:line="480" w:lineRule="auto"/>
    </w:pPr>
  </w:style>
  <w:style w:type="paragraph" w:styleId="897">
    <w:name w:val="Normal (Web)"/>
    <w:basedOn w:val="850"/>
    <w:uiPriority w:val="0"/>
    <w:unhideWhenUsed/>
    <w:qFormat/>
    <w:pPr>
      <w:jc w:val="left"/>
      <w:spacing w:before="100" w:beforeAutospacing="1" w:after="100" w:afterAutospacing="1"/>
      <w:widowControl/>
    </w:pPr>
    <w:rPr>
      <w:rFonts w:ascii="宋体" w:hAnsi="宋体" w:cs="宋体"/>
      <w:sz w:val="24"/>
    </w:rPr>
  </w:style>
  <w:style w:type="paragraph" w:styleId="898">
    <w:name w:val="index 1"/>
    <w:basedOn w:val="850"/>
    <w:next w:val="850"/>
    <w:uiPriority w:val="0"/>
    <w:semiHidden/>
    <w:qFormat/>
  </w:style>
  <w:style w:type="paragraph" w:styleId="899">
    <w:name w:val="Title"/>
    <w:basedOn w:val="850"/>
    <w:next w:val="850"/>
    <w:link w:val="961"/>
    <w:uiPriority w:val="10"/>
    <w:qFormat/>
    <w:pPr>
      <w:contextualSpacing/>
      <w:spacing w:before="300" w:after="200"/>
    </w:pPr>
    <w:rPr>
      <w:sz w:val="48"/>
      <w:szCs w:val="48"/>
    </w:rPr>
  </w:style>
  <w:style w:type="paragraph" w:styleId="900">
    <w:name w:val="annotation subject"/>
    <w:basedOn w:val="867"/>
    <w:next w:val="867"/>
    <w:uiPriority w:val="0"/>
    <w:semiHidden/>
    <w:qFormat/>
    <w:rPr>
      <w:bCs/>
    </w:rPr>
  </w:style>
  <w:style w:type="paragraph" w:styleId="901">
    <w:name w:val="Body Text First Indent"/>
    <w:basedOn w:val="870"/>
    <w:uiPriority w:val="99"/>
    <w:unhideWhenUsed/>
    <w:qFormat/>
    <w:pPr>
      <w:ind w:firstLine="420"/>
    </w:pPr>
  </w:style>
  <w:style w:type="paragraph" w:styleId="902">
    <w:name w:val="Body Text First Indent 2"/>
    <w:basedOn w:val="871"/>
    <w:next w:val="850"/>
    <w:link w:val="1091"/>
    <w:uiPriority w:val="99"/>
    <w:unhideWhenUsed/>
    <w:qFormat/>
    <w:pPr>
      <w:ind w:left="420" w:firstLine="420"/>
      <w:spacing w:after="120"/>
    </w:pPr>
  </w:style>
  <w:style w:type="table" w:styleId="903">
    <w:name w:val="Table Grid"/>
    <w:basedOn w:val="86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Strong"/>
    <w:basedOn w:val="860"/>
    <w:uiPriority w:val="22"/>
    <w:qFormat/>
    <w:rPr>
      <w:b/>
      <w:bCs/>
    </w:rPr>
  </w:style>
  <w:style w:type="character" w:styleId="905">
    <w:name w:val="endnote reference"/>
    <w:basedOn w:val="860"/>
    <w:uiPriority w:val="99"/>
    <w:semiHidden/>
    <w:unhideWhenUsed/>
    <w:qFormat/>
    <w:rPr>
      <w:vertAlign w:val="superscript"/>
    </w:rPr>
  </w:style>
  <w:style w:type="character" w:styleId="906">
    <w:name w:val="page number"/>
    <w:uiPriority w:val="0"/>
    <w:unhideWhenUsed/>
    <w:qFormat/>
  </w:style>
  <w:style w:type="character" w:styleId="907">
    <w:name w:val="FollowedHyperlink"/>
    <w:uiPriority w:val="99"/>
    <w:unhideWhenUsed/>
    <w:qFormat/>
    <w:rPr>
      <w:color w:val="07519a"/>
      <w:u w:val="none"/>
    </w:rPr>
  </w:style>
  <w:style w:type="character" w:styleId="908">
    <w:name w:val="Emphasis"/>
    <w:uiPriority w:val="20"/>
    <w:qFormat/>
  </w:style>
  <w:style w:type="character" w:styleId="909">
    <w:name w:val="HTML Definition"/>
    <w:uiPriority w:val="99"/>
    <w:unhideWhenUsed/>
    <w:qFormat/>
  </w:style>
  <w:style w:type="character" w:styleId="910">
    <w:name w:val="HTML Variable"/>
    <w:uiPriority w:val="99"/>
    <w:unhideWhenUsed/>
    <w:qFormat/>
    <w:rPr>
      <w:color w:val="666666"/>
      <w:sz w:val="18"/>
      <w:szCs w:val="18"/>
      <w:shd w:val="clear" w:color="auto" w:fill="ffffff"/>
    </w:rPr>
  </w:style>
  <w:style w:type="character" w:styleId="911">
    <w:name w:val="Hyperlink"/>
    <w:uiPriority w:val="99"/>
    <w:unhideWhenUsed/>
    <w:qFormat/>
    <w:rPr>
      <w:color w:val="07519a"/>
      <w:u w:val="none"/>
    </w:rPr>
  </w:style>
  <w:style w:type="character" w:styleId="912">
    <w:name w:val="HTML Code"/>
    <w:uiPriority w:val="99"/>
    <w:unhideWhenUsed/>
    <w:qFormat/>
    <w:rPr>
      <w:rFonts w:hint="default" w:ascii="serif" w:hAnsi="serif" w:eastAsia="serif" w:cs="serif"/>
      <w:sz w:val="21"/>
      <w:szCs w:val="21"/>
    </w:rPr>
  </w:style>
  <w:style w:type="character" w:styleId="913">
    <w:name w:val="annotation reference"/>
    <w:uiPriority w:val="0"/>
    <w:qFormat/>
    <w:rPr>
      <w:sz w:val="21"/>
      <w:szCs w:val="21"/>
    </w:rPr>
  </w:style>
  <w:style w:type="character" w:styleId="914">
    <w:name w:val="HTML Cite"/>
    <w:uiPriority w:val="99"/>
    <w:unhideWhenUsed/>
    <w:qFormat/>
  </w:style>
  <w:style w:type="character" w:styleId="915">
    <w:name w:val="footnote reference"/>
    <w:basedOn w:val="860"/>
    <w:uiPriority w:val="99"/>
    <w:unhideWhenUsed/>
    <w:qFormat/>
    <w:rPr>
      <w:vertAlign w:val="superscript"/>
    </w:rPr>
  </w:style>
  <w:style w:type="character" w:styleId="916">
    <w:name w:val="HTML Keyboard"/>
    <w:uiPriority w:val="99"/>
    <w:unhideWhenUsed/>
    <w:qFormat/>
    <w:rPr>
      <w:rFonts w:ascii="serif" w:hAnsi="serif" w:eastAsia="serif" w:cs="serif"/>
      <w:sz w:val="21"/>
      <w:szCs w:val="21"/>
    </w:rPr>
  </w:style>
  <w:style w:type="character" w:styleId="917">
    <w:name w:val="HTML Sample"/>
    <w:uiPriority w:val="99"/>
    <w:unhideWhenUsed/>
    <w:qFormat/>
    <w:rPr>
      <w:rFonts w:hint="default" w:ascii="serif" w:hAnsi="serif" w:eastAsia="serif" w:cs="serif"/>
      <w:sz w:val="21"/>
      <w:szCs w:val="21"/>
    </w:rPr>
  </w:style>
  <w:style w:type="paragraph" w:styleId="918" w:customStyle="1">
    <w:name w:val="目录 51"/>
    <w:next w:val="850"/>
    <w:uiPriority w:val="0"/>
    <w:qFormat/>
    <w:pPr>
      <w:ind w:left="1275"/>
      <w:jc w:val="both"/>
    </w:pPr>
    <w:rPr>
      <w:rFonts w:ascii="Times New Roman" w:hAnsi="Times New Roman" w:eastAsia="宋体" w:cs="Times New Roman"/>
      <w:sz w:val="21"/>
      <w:lang w:val="en-US" w:eastAsia="zh-CN" w:bidi="ar-SA"/>
    </w:rPr>
  </w:style>
  <w:style w:type="character" w:styleId="919" w:customStyle="1">
    <w:name w:val="Heading 4 Char"/>
    <w:basedOn w:val="860"/>
    <w:uiPriority w:val="9"/>
    <w:qFormat/>
    <w:rPr>
      <w:rFonts w:ascii="Arial" w:hAnsi="Arial" w:eastAsia="Arial" w:cs="Arial"/>
      <w:b/>
      <w:bCs/>
      <w:sz w:val="26"/>
      <w:szCs w:val="26"/>
    </w:rPr>
  </w:style>
  <w:style w:type="character" w:styleId="920" w:customStyle="1">
    <w:name w:val="Heading 5 Char"/>
    <w:basedOn w:val="860"/>
    <w:uiPriority w:val="9"/>
    <w:qFormat/>
    <w:rPr>
      <w:rFonts w:ascii="Arial" w:hAnsi="Arial" w:eastAsia="Arial" w:cs="Arial"/>
      <w:b/>
      <w:bCs/>
      <w:sz w:val="24"/>
      <w:szCs w:val="24"/>
    </w:rPr>
  </w:style>
  <w:style w:type="character" w:styleId="921" w:customStyle="1">
    <w:name w:val="Heading 6 Char"/>
    <w:basedOn w:val="860"/>
    <w:uiPriority w:val="9"/>
    <w:qFormat/>
    <w:rPr>
      <w:rFonts w:ascii="Arial" w:hAnsi="Arial" w:eastAsia="Arial" w:cs="Arial"/>
      <w:b/>
      <w:bCs/>
      <w:sz w:val="22"/>
      <w:szCs w:val="22"/>
    </w:rPr>
  </w:style>
  <w:style w:type="character" w:styleId="922" w:customStyle="1">
    <w:name w:val="Heading 7 Char"/>
    <w:basedOn w:val="860"/>
    <w:uiPriority w:val="9"/>
    <w:qFormat/>
    <w:rPr>
      <w:rFonts w:ascii="Arial" w:hAnsi="Arial" w:eastAsia="Arial" w:cs="Arial"/>
      <w:b/>
      <w:bCs/>
      <w:i/>
      <w:iCs/>
      <w:sz w:val="22"/>
      <w:szCs w:val="22"/>
    </w:rPr>
  </w:style>
  <w:style w:type="character" w:styleId="923" w:customStyle="1">
    <w:name w:val="Heading 8 Char"/>
    <w:basedOn w:val="860"/>
    <w:uiPriority w:val="9"/>
    <w:qFormat/>
    <w:rPr>
      <w:rFonts w:ascii="Arial" w:hAnsi="Arial" w:eastAsia="Arial" w:cs="Arial"/>
      <w:i/>
      <w:iCs/>
      <w:sz w:val="22"/>
      <w:szCs w:val="22"/>
    </w:rPr>
  </w:style>
  <w:style w:type="character" w:styleId="924" w:customStyle="1">
    <w:name w:val="Heading 9 Char"/>
    <w:basedOn w:val="860"/>
    <w:uiPriority w:val="9"/>
    <w:qFormat/>
    <w:rPr>
      <w:rFonts w:ascii="Arial" w:hAnsi="Arial" w:eastAsia="Arial" w:cs="Arial"/>
      <w:i/>
      <w:iCs/>
      <w:sz w:val="21"/>
      <w:szCs w:val="21"/>
    </w:rPr>
  </w:style>
  <w:style w:type="character" w:styleId="925" w:customStyle="1">
    <w:name w:val="Title Char"/>
    <w:basedOn w:val="860"/>
    <w:uiPriority w:val="10"/>
    <w:qFormat/>
    <w:rPr>
      <w:sz w:val="48"/>
      <w:szCs w:val="48"/>
    </w:rPr>
  </w:style>
  <w:style w:type="character" w:styleId="926" w:customStyle="1">
    <w:name w:val="Quote Char"/>
    <w:uiPriority w:val="29"/>
    <w:qFormat/>
    <w:rPr>
      <w:i/>
    </w:rPr>
  </w:style>
  <w:style w:type="character" w:styleId="927" w:customStyle="1">
    <w:name w:val="Intense Quote Char"/>
    <w:uiPriority w:val="30"/>
    <w:qFormat/>
    <w:rPr>
      <w:i/>
    </w:rPr>
  </w:style>
  <w:style w:type="table" w:styleId="928" w:customStyle="1">
    <w:name w:val="无格式表格 11"/>
    <w:basedOn w:val="8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basedOn w:val="8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basedOn w:val="8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basedOn w:val="8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basedOn w:val="8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basedOn w:val="8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网格表 2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网格表 3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8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网格表 5 深色1"/>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网格表 6 彩色1"/>
    <w:basedOn w:val="8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网格表 7 彩色1"/>
    <w:basedOn w:val="8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清单表 1 浅色1"/>
    <w:basedOn w:val="86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清单表 21"/>
    <w:basedOn w:val="8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清单表 3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清单表 4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5 深色1"/>
    <w:basedOn w:val="8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basedOn w:val="86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清单表 7 彩色1"/>
    <w:basedOn w:val="86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TOC 标题1"/>
    <w:uiPriority w:val="39"/>
    <w:unhideWhenUsed/>
    <w:qFormat/>
    <w:rPr>
      <w:rFonts w:ascii="Times New Roman" w:hAnsi="Times New Roman" w:eastAsia="宋体" w:cs="Times New Roman"/>
      <w:lang w:val="en-US" w:eastAsia="zh-CN" w:bidi="ar-SA"/>
    </w:rPr>
  </w:style>
  <w:style w:type="paragraph" w:styleId="950" w:customStyle="1">
    <w:name w:val="段"/>
    <w:next w:val="850"/>
    <w:uiPriority w:val="0"/>
    <w:qFormat/>
    <w:pPr>
      <w:ind w:firstLine="200"/>
      <w:jc w:val="both"/>
    </w:pPr>
    <w:rPr>
      <w:rFonts w:ascii="宋体" w:hAnsi="Times New Roman" w:eastAsia="宋体" w:cs="Times New Roman"/>
      <w:sz w:val="21"/>
      <w:lang w:val="en-US" w:eastAsia="zh-CN" w:bidi="ar-SA"/>
    </w:rPr>
  </w:style>
  <w:style w:type="character" w:styleId="951" w:customStyle="1">
    <w:name w:val="Heading 1 Char"/>
    <w:basedOn w:val="860"/>
    <w:uiPriority w:val="9"/>
    <w:qFormat/>
    <w:rPr>
      <w:rFonts w:ascii="Arial" w:hAnsi="Arial" w:eastAsia="Arial" w:cs="Arial"/>
      <w:sz w:val="40"/>
      <w:szCs w:val="40"/>
    </w:rPr>
  </w:style>
  <w:style w:type="character" w:styleId="952" w:customStyle="1">
    <w:name w:val="Heading 2 Char"/>
    <w:basedOn w:val="860"/>
    <w:uiPriority w:val="9"/>
    <w:qFormat/>
    <w:rPr>
      <w:rFonts w:ascii="Arial" w:hAnsi="Arial" w:eastAsia="Arial" w:cs="Arial"/>
      <w:sz w:val="34"/>
    </w:rPr>
  </w:style>
  <w:style w:type="character" w:styleId="953" w:customStyle="1">
    <w:name w:val="Heading 3 Char"/>
    <w:basedOn w:val="860"/>
    <w:uiPriority w:val="9"/>
    <w:qFormat/>
    <w:rPr>
      <w:rFonts w:ascii="Arial" w:hAnsi="Arial" w:eastAsia="Arial" w:cs="Arial"/>
      <w:sz w:val="30"/>
      <w:szCs w:val="30"/>
    </w:rPr>
  </w:style>
  <w:style w:type="character" w:styleId="954" w:customStyle="1">
    <w:name w:val="标题 4 Char"/>
    <w:basedOn w:val="860"/>
    <w:link w:val="854"/>
    <w:uiPriority w:val="9"/>
    <w:qFormat/>
    <w:rPr>
      <w:rFonts w:ascii="Arial" w:hAnsi="Arial" w:eastAsia="Arial" w:cs="Arial"/>
      <w:b/>
      <w:bCs/>
      <w:sz w:val="26"/>
      <w:szCs w:val="26"/>
    </w:rPr>
  </w:style>
  <w:style w:type="character" w:styleId="955" w:customStyle="1">
    <w:name w:val="标题 5 Char"/>
    <w:basedOn w:val="860"/>
    <w:link w:val="855"/>
    <w:uiPriority w:val="9"/>
    <w:qFormat/>
    <w:rPr>
      <w:rFonts w:ascii="Arial" w:hAnsi="Arial" w:eastAsia="Arial" w:cs="Arial"/>
      <w:b/>
      <w:bCs/>
      <w:sz w:val="24"/>
      <w:szCs w:val="24"/>
    </w:rPr>
  </w:style>
  <w:style w:type="character" w:styleId="956" w:customStyle="1">
    <w:name w:val="标题 6 Char"/>
    <w:basedOn w:val="860"/>
    <w:link w:val="856"/>
    <w:uiPriority w:val="9"/>
    <w:qFormat/>
    <w:rPr>
      <w:rFonts w:ascii="Arial" w:hAnsi="Arial" w:eastAsia="Arial" w:cs="Arial"/>
      <w:b/>
      <w:bCs/>
      <w:sz w:val="22"/>
      <w:szCs w:val="22"/>
    </w:rPr>
  </w:style>
  <w:style w:type="character" w:styleId="957" w:customStyle="1">
    <w:name w:val="标题 7 Char"/>
    <w:basedOn w:val="860"/>
    <w:link w:val="857"/>
    <w:uiPriority w:val="9"/>
    <w:qFormat/>
    <w:rPr>
      <w:rFonts w:ascii="Arial" w:hAnsi="Arial" w:eastAsia="Arial" w:cs="Arial"/>
      <w:b/>
      <w:bCs/>
      <w:i/>
      <w:iCs/>
      <w:sz w:val="22"/>
      <w:szCs w:val="22"/>
    </w:rPr>
  </w:style>
  <w:style w:type="character" w:styleId="958" w:customStyle="1">
    <w:name w:val="标题 8 Char"/>
    <w:basedOn w:val="860"/>
    <w:link w:val="858"/>
    <w:uiPriority w:val="9"/>
    <w:qFormat/>
    <w:rPr>
      <w:rFonts w:ascii="Arial" w:hAnsi="Arial" w:eastAsia="Arial" w:cs="Arial"/>
      <w:i/>
      <w:iCs/>
      <w:sz w:val="22"/>
      <w:szCs w:val="22"/>
    </w:rPr>
  </w:style>
  <w:style w:type="character" w:styleId="959" w:customStyle="1">
    <w:name w:val="标题 9 Char"/>
    <w:basedOn w:val="860"/>
    <w:link w:val="859"/>
    <w:uiPriority w:val="9"/>
    <w:qFormat/>
    <w:rPr>
      <w:rFonts w:ascii="Arial" w:hAnsi="Arial" w:eastAsia="Arial" w:cs="Arial"/>
      <w:i/>
      <w:iCs/>
      <w:sz w:val="21"/>
      <w:szCs w:val="21"/>
    </w:rPr>
  </w:style>
  <w:style w:type="paragraph" w:styleId="960">
    <w:name w:val="No Spacing"/>
    <w:uiPriority w:val="1"/>
    <w:qFormat/>
    <w:rPr>
      <w:rFonts w:ascii="Times New Roman" w:hAnsi="Times New Roman" w:eastAsia="宋体" w:cs="Times New Roman"/>
      <w:lang w:val="en-US" w:eastAsia="zh-CN" w:bidi="ar-SA"/>
    </w:rPr>
  </w:style>
  <w:style w:type="character" w:styleId="961" w:customStyle="1">
    <w:name w:val="标题 Char"/>
    <w:basedOn w:val="860"/>
    <w:link w:val="899"/>
    <w:uiPriority w:val="10"/>
    <w:qFormat/>
    <w:rPr>
      <w:sz w:val="48"/>
      <w:szCs w:val="48"/>
    </w:rPr>
  </w:style>
  <w:style w:type="character" w:styleId="962" w:customStyle="1">
    <w:name w:val="Subtitle Char"/>
    <w:basedOn w:val="860"/>
    <w:uiPriority w:val="11"/>
    <w:qFormat/>
    <w:rPr>
      <w:sz w:val="24"/>
      <w:szCs w:val="24"/>
    </w:rPr>
  </w:style>
  <w:style w:type="paragraph" w:styleId="963">
    <w:name w:val="Quote"/>
    <w:basedOn w:val="850"/>
    <w:next w:val="850"/>
    <w:link w:val="964"/>
    <w:uiPriority w:val="29"/>
    <w:qFormat/>
    <w:pPr>
      <w:ind w:left="720" w:right="720"/>
    </w:pPr>
    <w:rPr>
      <w:i/>
    </w:rPr>
  </w:style>
  <w:style w:type="character" w:styleId="964" w:customStyle="1">
    <w:name w:val="引用 Char"/>
    <w:link w:val="963"/>
    <w:uiPriority w:val="29"/>
    <w:qFormat/>
    <w:rPr>
      <w:i/>
    </w:rPr>
  </w:style>
  <w:style w:type="paragraph" w:styleId="965">
    <w:name w:val="Intense Quote"/>
    <w:basedOn w:val="850"/>
    <w:next w:val="850"/>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明显引用 Char"/>
    <w:link w:val="965"/>
    <w:uiPriority w:val="30"/>
    <w:qFormat/>
    <w:rPr>
      <w:i/>
    </w:rPr>
  </w:style>
  <w:style w:type="character" w:styleId="967" w:customStyle="1">
    <w:name w:val="Header Char"/>
    <w:basedOn w:val="860"/>
    <w:uiPriority w:val="99"/>
    <w:qFormat/>
  </w:style>
  <w:style w:type="character" w:styleId="968" w:customStyle="1">
    <w:name w:val="Footer Char"/>
    <w:basedOn w:val="860"/>
    <w:uiPriority w:val="99"/>
    <w:qFormat/>
  </w:style>
  <w:style w:type="character" w:styleId="969" w:customStyle="1">
    <w:name w:val="Caption Char"/>
    <w:uiPriority w:val="99"/>
    <w:qFormat/>
  </w:style>
  <w:style w:type="table" w:styleId="970" w:customStyle="1">
    <w:name w:val="Table Grid Light"/>
    <w:basedOn w:val="8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1" w:customStyle="1">
    <w:name w:val="Grid Table 1 Light - Accent 1"/>
    <w:basedOn w:val="8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basedOn w:val="8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basedOn w:val="8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basedOn w:val="8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basedOn w:val="8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basedOn w:val="8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 Accent 1"/>
    <w:basedOn w:val="8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basedOn w:val="8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basedOn w:val="8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basedOn w:val="8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basedOn w:val="86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basedOn w:val="86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Grid Table 3 - Accent 1"/>
    <w:basedOn w:val="8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2"/>
    <w:basedOn w:val="8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3"/>
    <w:basedOn w:val="8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4"/>
    <w:basedOn w:val="8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5"/>
    <w:basedOn w:val="86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6"/>
    <w:basedOn w:val="86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4 - Accent 1"/>
    <w:basedOn w:val="86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6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6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6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6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Grid Table 5 Dark- Accent 1"/>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 Accent 1"/>
    <w:basedOn w:val="86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6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basedOn w:val="8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6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basedOn w:val="8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 Accent 1"/>
    <w:basedOn w:val="86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basedOn w:val="86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basedOn w:val="86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basedOn w:val="86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basedOn w:val="86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basedOn w:val="8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 Accent 1"/>
    <w:basedOn w:val="86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basedOn w:val="86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basedOn w:val="86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basedOn w:val="86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basedOn w:val="86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basedOn w:val="86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 Accent 1"/>
    <w:basedOn w:val="86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basedOn w:val="86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basedOn w:val="86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basedOn w:val="86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basedOn w:val="86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basedOn w:val="8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List Table 3 - Accent 1"/>
    <w:basedOn w:val="86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
    <w:basedOn w:val="8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7" w:customStyle="1">
    <w:name w:val="List Table 3 - Accent 3"/>
    <w:basedOn w:val="86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8" w:customStyle="1">
    <w:name w:val="List Table 3 - Accent 4"/>
    <w:basedOn w:val="8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
    <w:basedOn w:val="86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
    <w:basedOn w:val="8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List Table 4 - Accent 1"/>
    <w:basedOn w:val="86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basedOn w:val="86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basedOn w:val="86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basedOn w:val="86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basedOn w:val="86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basedOn w:val="8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 Accent 1"/>
    <w:basedOn w:val="86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6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6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6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6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 Accent 1"/>
    <w:basedOn w:val="86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basedOn w:val="86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basedOn w:val="86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basedOn w:val="86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basedOn w:val="86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basedOn w:val="86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List Table 7 Colorful - Accent 1"/>
    <w:basedOn w:val="86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basedOn w:val="86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basedOn w:val="86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basedOn w:val="86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basedOn w:val="86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basedOn w:val="86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basedOn w:val="8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basedOn w:val="8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basedOn w:val="8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basedOn w:val="8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basedOn w:val="8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basedOn w:val="8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basedOn w:val="8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basedOn w:val="8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basedOn w:val="86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basedOn w:val="86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basedOn w:val="86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basedOn w:val="86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basedOn w:val="86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basedOn w:val="86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basedOn w:val="8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basedOn w:val="8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basedOn w:val="8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basedOn w:val="8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basedOn w:val="8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basedOn w:val="8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basedOn w:val="8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脚注文本 Char"/>
    <w:link w:val="890"/>
    <w:uiPriority w:val="99"/>
    <w:qFormat/>
    <w:rPr>
      <w:sz w:val="18"/>
    </w:rPr>
  </w:style>
  <w:style w:type="character" w:styleId="1077" w:customStyle="1">
    <w:name w:val="尾注文本 Char"/>
    <w:link w:val="882"/>
    <w:uiPriority w:val="99"/>
    <w:qFormat/>
    <w:rPr>
      <w:sz w:val="20"/>
    </w:rPr>
  </w:style>
  <w:style w:type="paragraph" w:styleId="1078" w:customStyle="1">
    <w:name w:val="TOC 标题11"/>
    <w:uiPriority w:val="39"/>
    <w:unhideWhenUsed/>
    <w:qFormat/>
    <w:rPr>
      <w:rFonts w:ascii="Times New Roman" w:hAnsi="Times New Roman" w:eastAsia="宋体" w:cs="Times New Roman"/>
      <w:lang w:val="en-US" w:eastAsia="zh-CN" w:bidi="ar-SA"/>
    </w:rPr>
  </w:style>
  <w:style w:type="character" w:styleId="1079" w:customStyle="1">
    <w:name w:val="标题 2 Char"/>
    <w:link w:val="852"/>
    <w:uiPriority w:val="9"/>
    <w:qFormat/>
    <w:rPr>
      <w:rFonts w:ascii="Cambria" w:hAnsi="Cambria" w:eastAsia="宋体" w:cs="Times New Roman"/>
      <w:b/>
      <w:bCs/>
      <w:sz w:val="32"/>
      <w:szCs w:val="32"/>
    </w:rPr>
  </w:style>
  <w:style w:type="character" w:styleId="1080" w:customStyle="1">
    <w:name w:val="标题 3 Char"/>
    <w:link w:val="853"/>
    <w:uiPriority w:val="0"/>
    <w:qFormat/>
    <w:rPr>
      <w:rFonts w:eastAsia="楷体_GB2312"/>
      <w:b/>
      <w:bCs/>
      <w:sz w:val="32"/>
      <w:szCs w:val="32"/>
    </w:rPr>
  </w:style>
  <w:style w:type="character" w:styleId="1081" w:customStyle="1">
    <w:name w:val="正文缩进 Char"/>
    <w:link w:val="863"/>
    <w:uiPriority w:val="0"/>
    <w:qFormat/>
    <w:rPr>
      <w:rFonts w:eastAsia="楷体_GB2312"/>
      <w:sz w:val="24"/>
    </w:rPr>
  </w:style>
  <w:style w:type="character" w:styleId="1082" w:customStyle="1">
    <w:name w:val="文档结构图 Char"/>
    <w:link w:val="866"/>
    <w:uiPriority w:val="99"/>
    <w:semiHidden/>
    <w:qFormat/>
    <w:rPr>
      <w:rFonts w:ascii="宋体"/>
      <w:sz w:val="18"/>
      <w:szCs w:val="18"/>
    </w:rPr>
  </w:style>
  <w:style w:type="character" w:styleId="1083" w:customStyle="1">
    <w:name w:val="批注文字 Char"/>
    <w:link w:val="867"/>
    <w:uiPriority w:val="0"/>
    <w:semiHidden/>
    <w:qFormat/>
    <w:rPr>
      <w:rFonts w:eastAsia="楷体_GB2312"/>
      <w:sz w:val="26"/>
    </w:rPr>
  </w:style>
  <w:style w:type="character" w:styleId="1084" w:customStyle="1">
    <w:name w:val="正文文本缩进 Char"/>
    <w:link w:val="871"/>
    <w:uiPriority w:val="99"/>
    <w:qFormat/>
    <w:rPr>
      <w:rFonts w:ascii="宋体"/>
      <w:sz w:val="28"/>
    </w:rPr>
  </w:style>
  <w:style w:type="character" w:styleId="1085" w:customStyle="1">
    <w:name w:val="纯文本 Char"/>
    <w:link w:val="876"/>
    <w:uiPriority w:val="0"/>
    <w:qFormat/>
    <w:rPr>
      <w:rFonts w:ascii="宋体" w:hAnsi="Courier New" w:eastAsia="楷体_GB2312"/>
      <w:sz w:val="26"/>
    </w:rPr>
  </w:style>
  <w:style w:type="character" w:styleId="1086" w:customStyle="1">
    <w:name w:val="正文文本缩进 2 Char"/>
    <w:link w:val="881"/>
    <w:uiPriority w:val="99"/>
    <w:semiHidden/>
    <w:qFormat/>
    <w:rPr>
      <w:rFonts w:eastAsia="楷体_GB2312"/>
      <w:sz w:val="26"/>
    </w:rPr>
  </w:style>
  <w:style w:type="character" w:styleId="1087" w:customStyle="1">
    <w:name w:val="批注框文本 Char"/>
    <w:link w:val="883"/>
    <w:uiPriority w:val="0"/>
    <w:qFormat/>
    <w:rPr>
      <w:rFonts w:eastAsia="楷体_GB2312"/>
      <w:sz w:val="18"/>
      <w:szCs w:val="18"/>
    </w:rPr>
  </w:style>
  <w:style w:type="character" w:styleId="1088" w:customStyle="1">
    <w:name w:val="页脚 Char"/>
    <w:link w:val="885"/>
    <w:uiPriority w:val="99"/>
    <w:qFormat/>
    <w:rPr>
      <w:rFonts w:eastAsia="楷体_GB2312"/>
      <w:sz w:val="18"/>
    </w:rPr>
  </w:style>
  <w:style w:type="character" w:styleId="1089" w:customStyle="1">
    <w:name w:val="页眉 Char"/>
    <w:link w:val="886"/>
    <w:uiPriority w:val="99"/>
    <w:qFormat/>
    <w:rPr>
      <w:rFonts w:eastAsia="楷体_GB2312"/>
      <w:sz w:val="18"/>
    </w:rPr>
  </w:style>
  <w:style w:type="character" w:styleId="1090" w:customStyle="1">
    <w:name w:val="副标题 Char"/>
    <w:link w:val="889"/>
    <w:uiPriority w:val="0"/>
    <w:qFormat/>
    <w:rPr>
      <w:rFonts w:ascii="Arial" w:hAnsi="Arial" w:cs="Arial"/>
      <w:b/>
      <w:bCs/>
      <w:sz w:val="32"/>
      <w:szCs w:val="32"/>
    </w:rPr>
  </w:style>
  <w:style w:type="character" w:styleId="1091" w:customStyle="1">
    <w:name w:val="正文首行缩进 2 Char"/>
    <w:link w:val="902"/>
    <w:uiPriority w:val="99"/>
    <w:qFormat/>
  </w:style>
  <w:style w:type="paragraph" w:styleId="1092" w:customStyle="1">
    <w:name w:val="正文文本1"/>
    <w:basedOn w:val="850"/>
    <w:uiPriority w:val="99"/>
    <w:unhideWhenUsed/>
    <w:qFormat/>
    <w:rPr>
      <w:rFonts w:ascii="楷体_GB2312"/>
      <w:b/>
      <w:bCs/>
      <w:sz w:val="28"/>
    </w:rPr>
  </w:style>
  <w:style w:type="paragraph" w:styleId="1093" w:customStyle="1">
    <w:name w:val="Char Char Char Char Char Char Char Char Char Char Char Char Char"/>
    <w:basedOn w:val="851"/>
    <w:next w:val="850"/>
    <w:uiPriority w:val="0"/>
    <w:qFormat/>
    <w:pPr>
      <w:ind w:firstLine="3584"/>
      <w:spacing w:before="0" w:after="160" w:line="240" w:lineRule="exact"/>
    </w:pPr>
  </w:style>
  <w:style w:type="character" w:styleId="1094" w:customStyle="1">
    <w:name w:val="font61"/>
    <w:uiPriority w:val="0"/>
    <w:qFormat/>
    <w:rPr>
      <w:rFonts w:hint="eastAsia" w:ascii="宋体" w:hAnsi="宋体" w:eastAsia="宋体" w:cs="宋体"/>
      <w:b/>
      <w:color w:val="000000"/>
      <w:sz w:val="20"/>
      <w:szCs w:val="20"/>
      <w:u w:val="none"/>
    </w:rPr>
  </w:style>
  <w:style w:type="character" w:styleId="1095" w:customStyle="1">
    <w:name w:val="bds_nopic2"/>
    <w:uiPriority w:val="0"/>
    <w:qFormat/>
  </w:style>
  <w:style w:type="character" w:styleId="1096" w:customStyle="1">
    <w:name w:val="font41"/>
    <w:uiPriority w:val="0"/>
    <w:qFormat/>
    <w:rPr>
      <w:rFonts w:hint="eastAsia" w:ascii="宋体" w:hAnsi="宋体" w:eastAsia="宋体" w:cs="宋体"/>
      <w:b/>
      <w:color w:val="000000"/>
      <w:sz w:val="24"/>
      <w:szCs w:val="24"/>
      <w:u w:val="none"/>
    </w:rPr>
  </w:style>
  <w:style w:type="character" w:styleId="1097" w:customStyle="1">
    <w:name w:val="正文文本缩进 字符"/>
    <w:uiPriority w:val="99"/>
    <w:qFormat/>
    <w:rPr>
      <w:rFonts w:ascii="宋体"/>
      <w:sz w:val="28"/>
    </w:rPr>
  </w:style>
  <w:style w:type="character" w:styleId="1098" w:customStyle="1">
    <w:name w:val="bds_more"/>
    <w:uiPriority w:val="0"/>
    <w:qFormat/>
  </w:style>
  <w:style w:type="character" w:styleId="1099" w:customStyle="1">
    <w:name w:val="fontstrikethrough"/>
    <w:uiPriority w:val="0"/>
    <w:qFormat/>
    <w:rPr>
      <w:strike/>
    </w:rPr>
  </w:style>
  <w:style w:type="character" w:styleId="1100" w:customStyle="1">
    <w:name w:val="font01"/>
    <w:uiPriority w:val="0"/>
    <w:qFormat/>
    <w:rPr>
      <w:rFonts w:hint="eastAsia" w:ascii="宋体" w:hAnsi="宋体" w:eastAsia="宋体" w:cs="宋体"/>
      <w:color w:val="000000"/>
      <w:sz w:val="20"/>
      <w:szCs w:val="20"/>
      <w:u w:val="none"/>
    </w:rPr>
  </w:style>
  <w:style w:type="character" w:styleId="1101" w:customStyle="1">
    <w:name w:val="bds_more1"/>
    <w:uiPriority w:val="0"/>
    <w:qFormat/>
    <w:rPr>
      <w:rFonts w:hint="eastAsia" w:ascii="宋体" w:hAnsi="宋体" w:eastAsia="宋体" w:cs="宋体"/>
    </w:rPr>
  </w:style>
  <w:style w:type="character" w:styleId="1102" w:customStyle="1">
    <w:name w:val="font81"/>
    <w:basedOn w:val="860"/>
    <w:uiPriority w:val="0"/>
    <w:qFormat/>
    <w:rPr>
      <w:rFonts w:ascii="宋体" w:hAnsi="宋体" w:eastAsia="宋体" w:cs="宋体"/>
      <w:b/>
      <w:color w:val="000000"/>
      <w:sz w:val="24"/>
      <w:szCs w:val="24"/>
      <w:u w:val="none"/>
    </w:rPr>
  </w:style>
  <w:style w:type="character" w:styleId="1103" w:customStyle="1">
    <w:name w:val="font11"/>
    <w:uiPriority w:val="0"/>
    <w:qFormat/>
    <w:rPr>
      <w:rFonts w:hint="eastAsia" w:ascii="宋体" w:hAnsi="宋体" w:eastAsia="宋体" w:cs="宋体"/>
      <w:b/>
      <w:color w:val="000000"/>
      <w:sz w:val="20"/>
      <w:szCs w:val="20"/>
      <w:u w:val="none"/>
    </w:rPr>
  </w:style>
  <w:style w:type="character" w:styleId="1104" w:customStyle="1">
    <w:name w:val="font21"/>
    <w:uiPriority w:val="0"/>
    <w:qFormat/>
    <w:rPr>
      <w:rFonts w:hint="default" w:ascii="Arial" w:hAnsi="Arial" w:cs="Arial"/>
      <w:color w:val="000000"/>
      <w:sz w:val="20"/>
      <w:szCs w:val="20"/>
      <w:u w:val="none"/>
    </w:rPr>
  </w:style>
  <w:style w:type="character" w:styleId="1105" w:customStyle="1">
    <w:name w:val="Plain Text Char1"/>
    <w:link w:val="1106"/>
    <w:uiPriority w:val="0"/>
    <w:qFormat/>
    <w:rPr>
      <w:rFonts w:ascii="宋体" w:hAnsi="Courier New" w:eastAsia="楷体_GB2312"/>
      <w:sz w:val="26"/>
    </w:rPr>
  </w:style>
  <w:style w:type="paragraph" w:styleId="1106" w:customStyle="1">
    <w:name w:val="纯文本1"/>
    <w:basedOn w:val="850"/>
    <w:link w:val="1105"/>
    <w:uiPriority w:val="0"/>
    <w:qFormat/>
    <w:rPr>
      <w:rFonts w:ascii="宋体" w:hAnsi="Courier New"/>
    </w:rPr>
  </w:style>
  <w:style w:type="character" w:styleId="1107" w:customStyle="1">
    <w:name w:val="font71"/>
    <w:basedOn w:val="860"/>
    <w:uiPriority w:val="0"/>
    <w:qFormat/>
    <w:rPr>
      <w:rFonts w:ascii="宋体" w:hAnsi="宋体" w:eastAsia="宋体" w:cs="宋体"/>
      <w:b/>
      <w:color w:val="000000"/>
      <w:sz w:val="24"/>
      <w:szCs w:val="24"/>
      <w:u w:val="none"/>
    </w:rPr>
  </w:style>
  <w:style w:type="character" w:styleId="1108" w:customStyle="1">
    <w:name w:val="_正文段落 Char"/>
    <w:link w:val="1109"/>
    <w:uiPriority w:val="0"/>
    <w:qFormat/>
    <w:rPr>
      <w:rFonts w:ascii="宋体" w:hAnsi="宋体"/>
      <w:sz w:val="24"/>
      <w:szCs w:val="24"/>
    </w:rPr>
  </w:style>
  <w:style w:type="paragraph" w:styleId="1109" w:customStyle="1">
    <w:name w:val="_正文段落"/>
    <w:basedOn w:val="850"/>
    <w:link w:val="1108"/>
    <w:uiPriority w:val="0"/>
    <w:qFormat/>
    <w:pPr>
      <w:ind w:firstLine="480"/>
      <w:spacing w:line="360" w:lineRule="auto"/>
    </w:pPr>
    <w:rPr>
      <w:rFonts w:ascii="宋体" w:hAnsi="宋体" w:eastAsia="宋体"/>
      <w:sz w:val="24"/>
      <w:szCs w:val="24"/>
    </w:rPr>
  </w:style>
  <w:style w:type="character" w:styleId="1110" w:customStyle="1">
    <w:name w:val="fontborder"/>
    <w:uiPriority w:val="0"/>
    <w:qFormat/>
  </w:style>
  <w:style w:type="character" w:styleId="1111" w:customStyle="1">
    <w:name w:val="bds_nopic"/>
    <w:uiPriority w:val="0"/>
    <w:qFormat/>
  </w:style>
  <w:style w:type="character" w:styleId="1112" w:customStyle="1">
    <w:name w:val="bds_nopic1"/>
    <w:uiPriority w:val="0"/>
    <w:qFormat/>
  </w:style>
  <w:style w:type="character" w:styleId="1113" w:customStyle="1">
    <w:name w:val="Plain Text Char Char"/>
    <w:link w:val="1114"/>
    <w:uiPriority w:val="0"/>
    <w:qFormat/>
    <w:rPr>
      <w:rFonts w:ascii="宋体" w:hAnsi="Courier New" w:eastAsia="楷体_GB2312"/>
      <w:sz w:val="26"/>
      <w:lang w:val="en-US" w:eastAsia="zh-CN" w:bidi="ar-SA"/>
    </w:rPr>
  </w:style>
  <w:style w:type="paragraph" w:styleId="1114" w:customStyle="1">
    <w:name w:val="纯文本2"/>
    <w:basedOn w:val="850"/>
    <w:link w:val="1113"/>
    <w:uiPriority w:val="0"/>
    <w:qFormat/>
    <w:rPr>
      <w:rFonts w:ascii="宋体" w:hAnsi="Courier New"/>
    </w:rPr>
  </w:style>
  <w:style w:type="character" w:styleId="1115" w:customStyle="1">
    <w:name w:val="bds_more2"/>
    <w:uiPriority w:val="0"/>
    <w:qFormat/>
  </w:style>
  <w:style w:type="character" w:styleId="1116" w:customStyle="1">
    <w:name w:val="font12"/>
    <w:uiPriority w:val="0"/>
    <w:qFormat/>
    <w:rPr>
      <w:rFonts w:hint="eastAsia" w:ascii="宋体" w:hAnsi="宋体" w:eastAsia="宋体" w:cs="宋体"/>
      <w:b/>
      <w:color w:val="000000"/>
      <w:sz w:val="20"/>
      <w:szCs w:val="20"/>
      <w:u w:val="none"/>
    </w:rPr>
  </w:style>
  <w:style w:type="character" w:styleId="1117" w:customStyle="1">
    <w:name w:val="font51"/>
    <w:uiPriority w:val="0"/>
    <w:qFormat/>
    <w:rPr>
      <w:rFonts w:hint="eastAsia" w:ascii="宋体" w:hAnsi="宋体" w:eastAsia="宋体" w:cs="宋体"/>
      <w:b/>
      <w:color w:val="000000"/>
      <w:sz w:val="24"/>
      <w:szCs w:val="24"/>
      <w:u w:val="none"/>
    </w:rPr>
  </w:style>
  <w:style w:type="character" w:styleId="1118" w:customStyle="1">
    <w:name w:val="font112"/>
    <w:uiPriority w:val="0"/>
    <w:qFormat/>
    <w:rPr>
      <w:rFonts w:hint="eastAsia" w:ascii="宋体" w:hAnsi="宋体" w:eastAsia="宋体" w:cs="宋体"/>
      <w:color w:val="000000"/>
      <w:sz w:val="20"/>
      <w:szCs w:val="20"/>
      <w:u w:val="none"/>
    </w:rPr>
  </w:style>
  <w:style w:type="character" w:styleId="1119" w:customStyle="1">
    <w:name w:val="正文首行缩进 2 Char1"/>
    <w:uiPriority w:val="0"/>
    <w:qFormat/>
  </w:style>
  <w:style w:type="character" w:styleId="1120" w:customStyle="1">
    <w:name w:val="font111"/>
    <w:uiPriority w:val="0"/>
    <w:qFormat/>
    <w:rPr>
      <w:rFonts w:hint="eastAsia" w:ascii="宋体" w:hAnsi="宋体" w:eastAsia="宋体" w:cs="宋体"/>
      <w:color w:val="000000"/>
      <w:sz w:val="20"/>
      <w:szCs w:val="20"/>
      <w:u w:val="none"/>
    </w:rPr>
  </w:style>
  <w:style w:type="paragraph" w:styleId="1121" w:customStyle="1">
    <w:name w:val="正文文本缩进1"/>
    <w:basedOn w:val="850"/>
    <w:next w:val="918"/>
    <w:uiPriority w:val="0"/>
    <w:qFormat/>
    <w:pPr>
      <w:ind w:firstLine="570"/>
    </w:pPr>
    <w:rPr>
      <w:rFonts w:ascii="宋体" w:eastAsia="宋体"/>
      <w:sz w:val="28"/>
    </w:rPr>
  </w:style>
  <w:style w:type="paragraph" w:styleId="1122" w:customStyle="1">
    <w:name w:val="寄信人地址1"/>
    <w:basedOn w:val="850"/>
    <w:uiPriority w:val="0"/>
    <w:qFormat/>
    <w:rPr>
      <w:rFonts w:ascii="Arial" w:hAnsi="Arial" w:eastAsia="宋体"/>
      <w:szCs w:val="24"/>
    </w:rPr>
  </w:style>
  <w:style w:type="paragraph" w:styleId="1123" w:customStyle="1">
    <w:name w:val="p18"/>
    <w:basedOn w:val="850"/>
    <w:uiPriority w:val="0"/>
    <w:qFormat/>
    <w:pPr>
      <w:ind w:firstLine="420"/>
      <w:jc w:val="left"/>
      <w:widowControl/>
    </w:pPr>
    <w:rPr>
      <w:rFonts w:eastAsia="宋体"/>
      <w:sz w:val="24"/>
      <w:szCs w:val="24"/>
    </w:rPr>
  </w:style>
  <w:style w:type="paragraph" w:styleId="1124" w:customStyle="1">
    <w:name w:val="纯文本21"/>
    <w:basedOn w:val="850"/>
    <w:uiPriority w:val="0"/>
    <w:qFormat/>
    <w:rPr>
      <w:rFonts w:ascii="宋体" w:hAnsi="Courier New"/>
    </w:rPr>
  </w:style>
  <w:style w:type="paragraph" w:styleId="1125" w:customStyle="1">
    <w:name w:val="Andy_正文"/>
    <w:basedOn w:val="850"/>
    <w:next w:val="883"/>
    <w:uiPriority w:val="0"/>
    <w:qFormat/>
    <w:pPr>
      <w:ind w:firstLine="480"/>
      <w:spacing w:line="360" w:lineRule="auto"/>
    </w:pPr>
    <w:rPr>
      <w:rFonts w:ascii="Calibri"/>
      <w:sz w:val="24"/>
    </w:rPr>
  </w:style>
  <w:style w:type="paragraph" w:styleId="1126" w:customStyle="1">
    <w:name w:val="Char Char4"/>
    <w:basedOn w:val="850"/>
    <w:next w:val="850"/>
    <w:uiPriority w:val="0"/>
    <w:qFormat/>
    <w:pPr>
      <w:spacing w:line="360" w:lineRule="auto"/>
      <w:shd w:val="clear" w:color="auto" w:fill="000080"/>
    </w:pPr>
  </w:style>
  <w:style w:type="paragraph" w:styleId="1127" w:customStyle="1">
    <w:name w:val="TableOfAuthoring"/>
    <w:basedOn w:val="850"/>
    <w:next w:val="850"/>
    <w:uiPriority w:val="0"/>
    <w:qFormat/>
    <w:pPr>
      <w:ind w:left="420"/>
    </w:pPr>
    <w:rPr>
      <w:rFonts w:ascii="Calibri" w:hAnsi="Calibri"/>
      <w:szCs w:val="24"/>
    </w:rPr>
  </w:style>
  <w:style w:type="paragraph" w:styleId="1128" w:customStyle="1">
    <w:name w:val="列出段落1"/>
    <w:basedOn w:val="850"/>
    <w:uiPriority w:val="34"/>
    <w:qFormat/>
    <w:pPr>
      <w:ind w:firstLine="420"/>
    </w:pPr>
    <w:rPr>
      <w:rFonts w:ascii="Calibri" w:hAnsi="Calibri" w:eastAsia="宋体"/>
    </w:rPr>
  </w:style>
  <w:style w:type="paragraph" w:styleId="1129" w:customStyle="1">
    <w:name w:val="正文缩进111"/>
    <w:basedOn w:val="850"/>
    <w:next w:val="850"/>
    <w:uiPriority w:val="0"/>
    <w:qFormat/>
    <w:pPr>
      <w:ind w:firstLine="420"/>
      <w:jc w:val="left"/>
    </w:pPr>
    <w:rPr>
      <w:sz w:val="24"/>
    </w:rPr>
  </w:style>
  <w:style w:type="paragraph" w:styleId="1130" w:customStyle="1">
    <w:name w:val="表格字体"/>
    <w:basedOn w:val="850"/>
    <w:uiPriority w:val="0"/>
    <w:qFormat/>
    <w:pPr>
      <w:spacing w:line="400" w:lineRule="exact"/>
      <w:widowControl/>
    </w:pPr>
    <w:rPr>
      <w:rFonts w:hint="eastAsia" w:cs="宋体"/>
      <w:bCs/>
      <w:color w:val="000000"/>
      <w:sz w:val="24"/>
      <w:szCs w:val="18"/>
    </w:rPr>
  </w:style>
  <w:style w:type="paragraph" w:styleId="1131"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132" w:customStyle="1">
    <w:name w:val="Char"/>
    <w:basedOn w:val="850"/>
    <w:uiPriority w:val="0"/>
    <w:qFormat/>
    <w:rPr>
      <w:rFonts w:ascii="Tahoma" w:hAnsi="Tahoma" w:eastAsia="宋体"/>
      <w:sz w:val="24"/>
    </w:rPr>
  </w:style>
  <w:style w:type="paragraph" w:styleId="1133" w:customStyle="1">
    <w:name w:val="03 正文"/>
    <w:basedOn w:val="850"/>
    <w:uiPriority w:val="0"/>
    <w:qFormat/>
    <w:pPr>
      <w:ind w:firstLine="420"/>
      <w:spacing w:line="500" w:lineRule="atLeast"/>
      <w:widowControl/>
    </w:pPr>
    <w:rPr>
      <w:szCs w:val="22"/>
    </w:rPr>
  </w:style>
  <w:style w:type="paragraph" w:styleId="1134"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135" w:customStyle="1">
    <w:name w:val="列出段落11"/>
    <w:basedOn w:val="850"/>
    <w:uiPriority w:val="34"/>
    <w:qFormat/>
    <w:pPr>
      <w:ind w:firstLine="420"/>
    </w:pPr>
    <w:rPr>
      <w:rFonts w:ascii="Calibri" w:hAnsi="Calibri" w:eastAsia="宋体"/>
    </w:rPr>
  </w:style>
  <w:style w:type="paragraph" w:styleId="1136" w:customStyle="1">
    <w:name w:val="Style1"/>
    <w:basedOn w:val="850"/>
    <w:uiPriority w:val="0"/>
    <w:qFormat/>
    <w:pPr>
      <w:tabs>
        <w:tab w:val="left" w:pos="-720" w:leader="none"/>
      </w:tabs>
    </w:pPr>
    <w:rPr>
      <w:spacing w:val="-3"/>
      <w:sz w:val="24"/>
      <w:szCs w:val="24"/>
      <w:lang w:val="en-AU" w:eastAsia="en-US"/>
    </w:rPr>
  </w:style>
  <w:style w:type="paragraph" w:styleId="1137" w:customStyle="1">
    <w:name w:val="首行缩进"/>
    <w:basedOn w:val="850"/>
    <w:uiPriority w:val="0"/>
    <w:qFormat/>
    <w:pPr>
      <w:ind w:firstLine="480"/>
    </w:pPr>
    <w:rPr>
      <w:lang w:val="zh-CN"/>
    </w:rPr>
  </w:style>
  <w:style w:type="paragraph" w:styleId="1138">
    <w:name w:val="List Paragraph"/>
    <w:basedOn w:val="850"/>
    <w:next w:val="898"/>
    <w:uiPriority w:val="0"/>
    <w:qFormat/>
    <w:pPr>
      <w:ind w:firstLine="420"/>
    </w:pPr>
  </w:style>
  <w:style w:type="paragraph" w:styleId="1139" w:customStyle="1">
    <w:name w:val="xl91"/>
    <w:basedOn w:val="851"/>
    <w:next w:val="1140"/>
    <w:uiPriority w:val="0"/>
    <w:qFormat/>
    <w:pPr>
      <w:ind w:firstLine="3584"/>
      <w:spacing w:before="280" w:after="280" w:line="240" w:lineRule="auto"/>
    </w:pPr>
  </w:style>
  <w:style w:type="paragraph" w:styleId="1140" w:customStyle="1">
    <w:name w:val="xl76"/>
    <w:basedOn w:val="851"/>
    <w:next w:val="896"/>
    <w:uiPriority w:val="0"/>
    <w:qFormat/>
    <w:pPr>
      <w:ind w:firstLine="3584"/>
      <w:jc w:val="center"/>
      <w:spacing w:before="280" w:after="280" w:line="240" w:lineRule="auto"/>
    </w:pPr>
  </w:style>
  <w:style w:type="paragraph" w:styleId="1141" w:customStyle="1">
    <w:name w:val="正文1"/>
    <w:basedOn w:val="850"/>
    <w:next w:val="850"/>
    <w:uiPriority w:val="0"/>
    <w:qFormat/>
    <w:pPr>
      <w:ind w:left="420" w:firstLine="527"/>
      <w:spacing w:before="120" w:line="360" w:lineRule="auto"/>
    </w:pPr>
    <w:rPr>
      <w:rFonts w:ascii="宋体" w:hAnsi="宋体"/>
    </w:rPr>
  </w:style>
  <w:style w:type="paragraph" w:styleId="1142" w:customStyle="1">
    <w:name w:val="_Style 11"/>
    <w:basedOn w:val="871"/>
    <w:next w:val="901"/>
    <w:uiPriority w:val="0"/>
    <w:unhideWhenUsed/>
    <w:qFormat/>
    <w:pPr>
      <w:ind w:firstLine="420"/>
      <w:spacing w:line="360" w:lineRule="exact"/>
    </w:pPr>
    <w:rPr>
      <w:rFonts w:ascii="Times New Roman"/>
    </w:rPr>
  </w:style>
  <w:style w:type="paragraph" w:styleId="1143" w:customStyle="1">
    <w:name w:val="正文首行缩进两字符"/>
    <w:basedOn w:val="850"/>
    <w:uiPriority w:val="0"/>
    <w:qFormat/>
    <w:pPr>
      <w:ind w:firstLine="200"/>
      <w:spacing w:line="360" w:lineRule="auto"/>
    </w:pPr>
    <w:rPr>
      <w:rFonts w:eastAsia="宋体"/>
      <w:sz w:val="21"/>
      <w:szCs w:val="24"/>
    </w:rPr>
  </w:style>
  <w:style w:type="paragraph" w:styleId="1144" w:customStyle="1">
    <w:name w:val="_Style 1"/>
    <w:basedOn w:val="850"/>
    <w:uiPriority w:val="34"/>
    <w:qFormat/>
    <w:pPr>
      <w:ind w:firstLine="420"/>
    </w:pPr>
  </w:style>
  <w:style w:type="paragraph" w:styleId="1145" w:customStyle="1">
    <w:name w:val="Plain Text1"/>
    <w:basedOn w:val="850"/>
    <w:uiPriority w:val="0"/>
    <w:qFormat/>
    <w:rPr>
      <w:rFonts w:hint="eastAsia" w:ascii="宋体" w:hAnsi="Courier New"/>
    </w:rPr>
  </w:style>
  <w:style w:type="paragraph" w:styleId="1146" w:customStyle="1">
    <w:name w:val="Default"/>
    <w:uiPriority w:val="99"/>
    <w:qFormat/>
    <w:pPr>
      <w:ind w:firstLine="5120"/>
      <w:widowControl w:val="off"/>
    </w:pPr>
    <w:rPr>
      <w:rFonts w:ascii="Calibri" w:hAnsi="Calibri" w:eastAsia="宋体" w:cs="宋体"/>
      <w:sz w:val="21"/>
      <w:szCs w:val="22"/>
      <w:lang w:val="en-US" w:eastAsia="zh-CN" w:bidi="ar-SA"/>
    </w:rPr>
  </w:style>
  <w:style w:type="paragraph" w:styleId="1147" w:customStyle="1">
    <w:name w:val="正文文本缩进11"/>
    <w:basedOn w:val="850"/>
    <w:next w:val="850"/>
    <w:uiPriority w:val="0"/>
    <w:qFormat/>
    <w:pPr>
      <w:ind w:firstLine="570"/>
    </w:pPr>
    <w:rPr>
      <w:rFonts w:ascii="宋体" w:eastAsia="宋体"/>
      <w:sz w:val="28"/>
    </w:rPr>
  </w:style>
  <w:style w:type="paragraph" w:styleId="1148" w:customStyle="1">
    <w:name w:val="font7"/>
    <w:basedOn w:val="850"/>
    <w:uiPriority w:val="0"/>
    <w:qFormat/>
    <w:pPr>
      <w:jc w:val="left"/>
      <w:spacing w:before="100" w:beforeAutospacing="1" w:after="100" w:afterAutospacing="1"/>
      <w:widowControl/>
    </w:pPr>
    <w:rPr>
      <w:rFonts w:eastAsia="宋体"/>
      <w:sz w:val="20"/>
    </w:rPr>
  </w:style>
  <w:style w:type="paragraph" w:styleId="1149" w:customStyle="1">
    <w:name w:val="_Style 27"/>
    <w:basedOn w:val="850"/>
    <w:next w:val="1138"/>
    <w:uiPriority w:val="34"/>
    <w:qFormat/>
    <w:pPr>
      <w:ind w:firstLine="420"/>
    </w:pPr>
    <w:rPr>
      <w:szCs w:val="22"/>
    </w:rPr>
  </w:style>
  <w:style w:type="paragraph" w:styleId="1150" w:customStyle="1">
    <w:name w:val="p0"/>
    <w:basedOn w:val="850"/>
    <w:uiPriority w:val="0"/>
    <w:qFormat/>
    <w:pPr>
      <w:jc w:val="left"/>
      <w:widowControl/>
    </w:pPr>
    <w:rPr>
      <w:rFonts w:eastAsia="宋体"/>
      <w:sz w:val="24"/>
      <w:szCs w:val="24"/>
    </w:rPr>
  </w:style>
  <w:style w:type="paragraph" w:styleId="1151" w:customStyle="1">
    <w:name w:val="正文缩进11"/>
    <w:basedOn w:val="850"/>
    <w:next w:val="850"/>
    <w:uiPriority w:val="0"/>
    <w:qFormat/>
    <w:pPr>
      <w:ind w:firstLine="420"/>
      <w:jc w:val="left"/>
    </w:pPr>
    <w:rPr>
      <w:sz w:val="24"/>
    </w:rPr>
  </w:style>
  <w:style w:type="character" w:styleId="1152" w:customStyle="1">
    <w:name w:val="font91"/>
    <w:basedOn w:val="860"/>
    <w:uiPriority w:val="0"/>
    <w:qFormat/>
    <w:rPr>
      <w:rFonts w:hint="default" w:ascii="Arial" w:hAnsi="Arial" w:cs="Arial"/>
      <w:color w:val="000000"/>
      <w:sz w:val="20"/>
      <w:szCs w:val="20"/>
      <w:u w:val="none"/>
    </w:rPr>
  </w:style>
  <w:style w:type="character" w:styleId="1153" w:customStyle="1">
    <w:name w:val="first-child"/>
    <w:basedOn w:val="860"/>
    <w:uiPriority w:val="0"/>
    <w:qFormat/>
  </w:style>
  <w:style w:type="character" w:styleId="1154" w:customStyle="1">
    <w:name w:val="dropselect_box"/>
    <w:basedOn w:val="860"/>
    <w:uiPriority w:val="0"/>
    <w:qFormat/>
  </w:style>
  <w:style w:type="character" w:styleId="1155" w:customStyle="1">
    <w:name w:val="批注引用1"/>
    <w:uiPriority w:val="99"/>
    <w:semiHidden/>
    <w:qFormat/>
    <w:rPr>
      <w:rFonts w:hint="default" w:ascii="Times New Roman" w:hAnsi="Times New Roman" w:eastAsia="楷体_GB2312" w:cs="Times New Roman"/>
      <w:sz w:val="26"/>
      <w:lang w:val="en-US" w:eastAsia="zh-CN" w:bidi="ar-SA"/>
    </w:rPr>
  </w:style>
  <w:style w:type="paragraph" w:styleId="1156" w:customStyle="1">
    <w:name w:val="批注文字1"/>
    <w:basedOn w:val="850"/>
    <w:uiPriority w:val="0"/>
    <w:semiHidden/>
    <w:qFormat/>
    <w:pPr>
      <w:jc w:val="left"/>
    </w:pPr>
  </w:style>
  <w:style w:type="paragraph" w:styleId="1157" w:customStyle="1">
    <w:name w:val="列表段落1"/>
    <w:basedOn w:val="850"/>
    <w:next w:val="1158"/>
    <w:uiPriority w:val="34"/>
    <w:qFormat/>
    <w:pPr>
      <w:ind w:firstLine="420"/>
    </w:pPr>
  </w:style>
  <w:style w:type="paragraph" w:styleId="1158" w:customStyle="1">
    <w:name w:val="索引 11"/>
    <w:basedOn w:val="850"/>
    <w:next w:val="850"/>
    <w:uiPriority w:val="0"/>
    <w:semiHidden/>
    <w:qFormat/>
  </w:style>
  <w:style w:type="paragraph" w:styleId="1159" w:customStyle="1">
    <w:name w:val="标准文字"/>
    <w:basedOn w:val="850"/>
    <w:uiPriority w:val="0"/>
    <w:qFormat/>
    <w:pPr>
      <w:ind w:firstLine="200"/>
      <w:spacing w:line="360" w:lineRule="auto"/>
    </w:pPr>
    <w:rPr>
      <w:rFonts w:eastAsia="仿宋_GB2312"/>
      <w:sz w:val="32"/>
    </w:rPr>
  </w:style>
  <w:style w:type="paragraph" w:styleId="1160" w:customStyle="1">
    <w:name w:val="修订1"/>
    <w:hidden/>
    <w:uiPriority w:val="99"/>
    <w:unhideWhenUsed/>
    <w:qFormat/>
    <w:rPr>
      <w:rFonts w:ascii="Times New Roman" w:hAnsi="Times New Roman" w:eastAsia="楷体_GB2312" w:cs="Times New Roman"/>
      <w:sz w:val="26"/>
      <w:lang w:val="en-US" w:eastAsia="zh-CN" w:bidi="ar-SA"/>
    </w:r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5c5a3f3e-0eef-4323-bdfc-dec97f17154e</errorID>
      <errorWord>/）</errorWord>
      <group>L1_Punc</group>
      <groupName>标点问题</groupName>
      <ability>L2_Punc</ability>
      <abilityName>标点符号检查</abilityName>
      <candidateList>
        <item>）</item>
      </candidateList>
      <explain/>
      <paraID> 15C4EFC</paraID>
      <start>36</start>
      <end>38</end>
      <status>unmodified</status>
      <modifiedWord/>
      <trackRevisions>false</trackRevisions>
    </reviewItem>
    <reviewItem>
      <errorID>63116374-2b61-416e-9fb3-cb3d3e870903</errorID>
      <errorWord>/）</errorWord>
      <group>L1_Punc</group>
      <groupName>标点问题</groupName>
      <ability>L2_Punc</ability>
      <abilityName>标点符号检查</abilityName>
      <candidateList>
        <item>）</item>
      </candidateList>
      <explain/>
      <paraID>742E092E</paraID>
      <start>36</start>
      <end>38</end>
      <status>unmodified</status>
      <modifiedWord/>
      <trackRevisions>false</trackRevisions>
    </reviewItem>
    <reviewItem>
      <errorID>e94493ca-4b08-4808-a082-616b68cb2a88</errorID>
      <errorWord>(</errorWord>
      <group>L1_Format</group>
      <groupName>格式问题</groupName>
      <ability>L2_HalfPunc</ability>
      <abilityName>全半角检查</abilityName>
      <candidateList>
        <item>（</item>
      </candidateList>
      <explain>文本全半角错误。</explain>
      <paraID>6AFCC0C7</paraID>
      <start>152</start>
      <end>153</end>
      <status>unmodified</status>
      <modifiedWord/>
      <trackRevisions>false</trackRevisions>
    </reviewItem>
    <reviewItem>
      <errorID>d7edc643-e0df-4f46-a47e-8f7f1d549107</errorID>
      <errorWord>)</errorWord>
      <group>L1_Format</group>
      <groupName>格式问题</groupName>
      <ability>L2_HalfPunc</ability>
      <abilityName>全半角检查</abilityName>
      <candidateList>
        <item>）</item>
      </candidateList>
      <explain>文本全半角错误。</explain>
      <paraID>6AFCC0C7</paraID>
      <start>154</start>
      <end>155</end>
      <status>unmodified</status>
      <modifiedWord/>
      <trackRevisions>false</trackRevisions>
    </reviewItem>
    <reviewItem>
      <errorID>dba51fe7-e324-4f6d-bd9c-e8974704277f</errorID>
      <errorWord>/）</errorWord>
      <group>L1_Punc</group>
      <groupName>标点问题</groupName>
      <ability>L2_Punc</ability>
      <abilityName>标点符号检查</abilityName>
      <candidateList>
        <item>）</item>
      </candidateList>
      <explain/>
      <paraID> 7C67425</paraID>
      <start>36</start>
      <end>38</end>
      <status>unmodified</status>
      <modifiedWord/>
      <trackRevisions>false</trackRevisions>
    </reviewItem>
    <reviewItem>
      <errorID>049a3e07-3c43-4446-b755-c006553dcfb0</errorID>
      <errorWord>/）</errorWord>
      <group>L1_Punc</group>
      <groupName>标点问题</groupName>
      <ability>L2_Punc</ability>
      <abilityName>标点符号检查</abilityName>
      <candidateList>
        <item>）</item>
      </candidateList>
      <explain/>
      <paraID>6A95A036</paraID>
      <start>76</start>
      <end>78</end>
      <status>unmodified</status>
      <modifiedWord/>
      <trackRevisions>false</trackRevisions>
    </reviewItem>
    <reviewItem>
      <errorID>3c503378-e479-4992-96de-fe90a5adf5c9</errorID>
      <errorWord>解锁</errorWord>
      <group>L1_Official</group>
      <groupName>公文问题</groupName>
      <ability>L2_Official</ability>
      <abilityName>公文问题</abilityName>
      <candidateList/>
      <explain>公文中禁止出现该词语</explain>
      <paraID>4FAA4AED</paraID>
      <start>58</start>
      <end>60</end>
      <status>unmodified</status>
      <modifiedWord/>
      <trackRevisions>false</trackRevisions>
    </reviewItem>
    <reviewItem>
      <errorID>4298c951-2926-42cb-9976-da071ef15399</errorID>
      <errorWord>解锁</errorWord>
      <group>L1_Official</group>
      <groupName>公文问题</groupName>
      <ability>L2_Official</ability>
      <abilityName>公文问题</abilityName>
      <candidateList/>
      <explain>公文中禁止出现该词语</explain>
      <paraID>4FAA4AED</paraID>
      <start>81</start>
      <end>83</end>
      <status>unmodified</status>
      <modifiedWord/>
      <trackRevisions>false</trackRevisions>
    </reviewItem>
    <reviewItem>
      <errorID>59ca7228-3f00-450f-9c14-5577ffe3c892</errorID>
      <errorWord>本</errorWord>
      <group>L1_Word</group>
      <groupName>字词问题</groupName>
      <ability>L2_Typo</ability>
      <abilityName>字词错误</abilityName>
      <candidateList>
        <item>本次</item>
      </candidateList>
      <explain/>
      <paraID>6B93E790</paraID>
      <start>3</start>
      <end>4</end>
      <status>ignored</status>
      <modifiedWord/>
      <trackRevisions>false</trackRevisions>
    </reviewItem>
    <reviewItem>
      <errorID>26feff1d-9548-4a94-9938-afebbcbfe5b8</errorID>
      <errorWord>：</errorWord>
      <group>L1_Punc</group>
      <groupName>标点问题</groupName>
      <ability>L2_Punc</ability>
      <abilityName>标点符号检查</abilityName>
      <candidateList/>
      <explain/>
      <paraID>4C520AEE</paraID>
      <start>37</start>
      <end>38</end>
      <status>ignored</status>
      <modifiedWord/>
      <trackRevisions>false</trackRevisions>
    </reviewItem>
    <reviewItem>
      <errorID>752a22cd-2242-449e-91a0-0c2c0316ee26</errorID>
      <errorWord>做出</errorWord>
      <group>L1_Word</group>
      <groupName>字词问题</groupName>
      <ability>L2_Typo</ability>
      <abilityName>字词错误</abilityName>
      <candidateList>
        <item>作出</item>
      </candidateList>
      <explain/>
      <paraID>510B35D0</paraID>
      <start>16</start>
      <end>18</end>
      <status>ignored</status>
      <modifiedWord/>
      <trackRevisions>false</trackRevisions>
    </reviewItem>
    <reviewItem>
      <errorID>54cdb281-0cd0-4771-af1d-3c9a82a6588c</errorID>
      <errorWord>：</errorWord>
      <group>L1_Punc</group>
      <groupName>标点问题</groupName>
      <ability>L2_Punc</ability>
      <abilityName>标点符号检查</abilityName>
      <candidateList/>
      <explain/>
      <paraID>4DD6D485</paraID>
      <start>26</start>
      <end>27</end>
      <status>ignored</status>
      <modifiedWord/>
      <trackRevisions>false</trackRevisions>
    </reviewItem>
    <reviewItem>
      <errorID>67a47406-5da7-4f17-8af4-ce7ad2d9c29a</errorID>
      <errorWord>：</errorWord>
      <group>L1_Punc</group>
      <groupName>标点问题</groupName>
      <ability>L2_Punc</ability>
      <abilityName>标点符号检查</abilityName>
      <candidateList/>
      <explain/>
      <paraID>327BD5BF</paraID>
      <start>28</start>
      <end>29</end>
      <status>ignored</status>
      <modifiedWord/>
      <trackRevisions>false</trackRevisions>
    </reviewItem>
    <reviewItem>
      <errorID>9a8ecaed-4add-47e6-b572-6673fd6fbbc4</errorID>
      <errorWord>须</errorWord>
      <group>L1_Word</group>
      <groupName>字词问题</groupName>
      <ability>L2_Typo</ability>
      <abilityName>字词错误</abilityName>
      <candidateList>
        <item>需</item>
      </candidateList>
      <explain>存在发音相同字词的误用。</explain>
      <paraID>5B24F378</paraID>
      <start>83</start>
      <end>84</end>
      <status>ignored</status>
      <modifiedWord/>
      <trackRevisions>false</trackRevisions>
    </reviewItem>
    <reviewItem>
      <errorID>21865755-c147-4db4-b2b6-e6de5e0a020a</errorID>
      <errorWord>去年</errorWord>
      <group>L1_Knowledge</group>
      <groupName>知识性问题</groupName>
      <ability>L2_Time</ability>
      <abilityName>日期时间</abilityName>
      <candidateList/>
      <explain>在公文场景，请避免使用“去年”这种模糊表述。</explain>
      <paraID> 52D53C9</paraID>
      <start>237</start>
      <end>239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C474838-9B61-457C-B779-0FC9A10303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王雨</cp:lastModifiedBy>
  <cp:revision>9</cp:revision>
  <dcterms:created xsi:type="dcterms:W3CDTF">2026-11-02T06:23:00Z</dcterms:created>
  <dcterms:modified xsi:type="dcterms:W3CDTF">2026-11-03T08:29:37Z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9DE7BB59587C46AB8C2DC4B4E728E9F4_13</vt:lpwstr>
  </property>
  <property fmtid="{D5CDD505-2E9C-101B-9397-08002B2CF9AE}" pid="4" name="KSOTemplateDocerSaveRecord">
    <vt:lpwstr>eyJoZGlkIjoiNGNlZTA2NjJlZTA2ZmVhYWE5ODQyYzMyZWNiMzkyMWUiLCJ1c2VySWQiOiI0MTQ1MjkwNzEifQ==</vt:lpwstr>
  </property>
</Properties>
</file>