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75" w:after="7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苏州市级政府采购</w:t>
      </w:r>
      <w:r/>
    </w:p>
    <w:p>
      <w:pPr>
        <w:ind w:left="0" w:right="0" w:firstLine="142"/>
        <w:jc w:val="center"/>
        <w:spacing w:before="75" w:after="75"/>
        <w:pBdr>
          <w:top w:val="none" w:color="000000" w:sz="0" w:space="0"/>
          <w:left w:val="none" w:color="000000" w:sz="0" w:space="0"/>
          <w:bottom w:val="none" w:color="000000" w:sz="0" w:space="0"/>
          <w:right w:val="none" w:color="000000" w:sz="0" w:space="0"/>
        </w:pBdr>
      </w:pPr>
      <w:r>
        <w:rPr>
          <w:rFonts w:hint="eastAsia" w:ascii="宋体" w:hAnsi="宋体" w:cs="宋体"/>
          <w:b/>
          <w:color w:val="000000"/>
          <w:sz w:val="72"/>
          <w:lang w:val="en-US" w:eastAsia="zh-CN"/>
        </w:rPr>
        <w:t xml:space="preserve">服务</w:t>
      </w:r>
      <w:r>
        <w:rPr>
          <w:rFonts w:ascii="宋体" w:hAnsi="宋体" w:eastAsia="宋体" w:cs="宋体"/>
          <w:b/>
          <w:color w:val="000000"/>
          <w:sz w:val="72"/>
        </w:rPr>
        <w:t xml:space="preserve">类公开招标项目</w:t>
      </w:r>
      <w:r/>
    </w:p>
    <w:p>
      <w:pPr>
        <w:ind w:left="0" w:right="0" w:firstLine="142"/>
        <w:jc w:val="center"/>
        <w:spacing w:before="75" w:after="7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招标文件</w:t>
      </w:r>
      <w:r/>
    </w:p>
    <w:p>
      <w:pPr>
        <w:ind w:left="2766" w:right="0" w:hanging="150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0"/>
        </w:rPr>
        <w:t xml:space="preserve">  </w:t>
      </w:r>
      <w:r/>
    </w:p>
    <w:p>
      <w:pPr>
        <w:ind w:left="2766" w:right="0" w:hanging="1506"/>
        <w:spacing w:before="240" w:after="24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采购编号：</w:t>
      </w:r>
      <w:r>
        <w:rPr>
          <w:rFonts w:hint="eastAsia" w:ascii="宋体" w:hAnsi="宋体" w:cs="宋体"/>
          <w:color w:val="000000"/>
          <w:sz w:val="30"/>
          <w:highlight w:val="none"/>
          <w:lang w:eastAsia="zh-CN"/>
        </w:rPr>
        <w:t xml:space="preserve">JSZC-320500-JCEC-G2026-0447</w:t>
      </w:r>
      <w:r/>
    </w:p>
    <w:p>
      <w:pPr>
        <w:ind w:left="2766" w:right="0" w:hanging="1506"/>
        <w:spacing w:before="240" w:after="24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项目名称：</w:t>
      </w:r>
      <w:r>
        <w:rPr>
          <w:rFonts w:hint="eastAsia" w:ascii="宋体" w:hAnsi="宋体" w:cs="宋体"/>
          <w:color w:val="000000"/>
          <w:sz w:val="30"/>
          <w:lang w:eastAsia="zh-CN"/>
        </w:rPr>
        <w:t xml:space="preserve">南京医科大学姑苏学院基因组文库上机测序技术服务</w:t>
      </w:r>
      <w:r/>
    </w:p>
    <w:p>
      <w:pPr>
        <w:ind w:left="2766" w:right="0" w:hanging="1506"/>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w:t>
      </w:r>
      <w:r>
        <w:rPr>
          <w:rFonts w:ascii="Calibri" w:hAnsi="Calibri" w:eastAsia="Calibri" w:cs="Calibri"/>
          <w:b/>
          <w:color w:val="000000"/>
          <w:sz w:val="30"/>
        </w:rPr>
        <w:t xml:space="preserve"> </w:t>
      </w:r>
      <w:r>
        <w:rPr>
          <w:rFonts w:ascii="宋体" w:hAnsi="宋体" w:eastAsia="宋体" w:cs="宋体"/>
          <w:b/>
          <w:color w:val="000000"/>
          <w:sz w:val="30"/>
        </w:rPr>
        <w:t xml:space="preserve">购</w:t>
      </w:r>
      <w:r>
        <w:rPr>
          <w:rFonts w:ascii="Calibri" w:hAnsi="Calibri" w:eastAsia="Calibri" w:cs="Calibri"/>
          <w:b/>
          <w:color w:val="000000"/>
          <w:sz w:val="30"/>
        </w:rPr>
        <w:t xml:space="preserve"> </w:t>
      </w:r>
      <w:r>
        <w:rPr>
          <w:rFonts w:ascii="宋体" w:hAnsi="宋体" w:eastAsia="宋体" w:cs="宋体"/>
          <w:b/>
          <w:color w:val="000000"/>
          <w:sz w:val="30"/>
        </w:rPr>
        <w:t xml:space="preserve">人：</w:t>
      </w:r>
      <w:r>
        <w:rPr>
          <w:rFonts w:ascii="宋体" w:hAnsi="宋体" w:eastAsia="宋体" w:cs="宋体"/>
          <w:color w:val="000000"/>
          <w:sz w:val="30"/>
        </w:rPr>
        <w:t xml:space="preserve">南京医科大学姑苏学院</w:t>
      </w:r>
      <w:r/>
    </w:p>
    <w:p>
      <w:pPr>
        <w:ind w:left="2766" w:right="0" w:hanging="1506"/>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采购类别：</w:t>
      </w:r>
      <w:r>
        <w:rPr>
          <w:rFonts w:hint="eastAsia" w:ascii="宋体" w:hAnsi="宋体" w:cs="宋体"/>
          <w:color w:val="000000"/>
          <w:sz w:val="30"/>
          <w:lang w:val="en-US" w:eastAsia="zh-CN"/>
        </w:rPr>
        <w:t xml:space="preserve">服务</w:t>
      </w:r>
      <w:r>
        <w:rPr>
          <w:rFonts w:ascii="宋体" w:hAnsi="宋体" w:eastAsia="宋体" w:cs="宋体"/>
          <w:color w:val="000000"/>
          <w:sz w:val="30"/>
        </w:rPr>
        <w:t xml:space="preserve">类</w:t>
      </w:r>
      <w:r/>
    </w:p>
    <w:p>
      <w:pPr>
        <w:ind w:left="0" w:right="0" w:firstLine="482"/>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江苏省设备成套股份有限公司</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二○二</w:t>
      </w:r>
      <w:r>
        <w:rPr>
          <w:rFonts w:hint="eastAsia" w:ascii="宋体" w:hAnsi="宋体" w:cs="宋体"/>
          <w:color w:val="000000"/>
          <w:sz w:val="30"/>
          <w:lang w:val="en-US" w:eastAsia="zh-CN"/>
        </w:rPr>
        <w:t xml:space="preserve">六</w:t>
      </w:r>
      <w:r>
        <w:rPr>
          <w:rFonts w:ascii="宋体" w:hAnsi="宋体" w:eastAsia="宋体" w:cs="宋体"/>
          <w:color w:val="000000"/>
          <w:sz w:val="30"/>
        </w:rPr>
        <w:t xml:space="preserve">年十月</w:t>
      </w:r>
      <w:r/>
    </w:p>
    <w:p>
      <w:pPr>
        <w:ind w:left="0" w:right="0" w:firstLine="641"/>
        <w:jc w:val="center"/>
        <w:keepLines w:val="0"/>
        <w:keepNext w:val="0"/>
        <w:pageBreakBefore/>
        <w:spacing w:before="240" w:after="240" w:line="85" w:lineRule="atLeast"/>
        <w:widowControl w:val="off"/>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前附表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尊敬的投标单位：欢迎参加本项目的投标。为了保证投标顺利进行，请在制作投标文件之前，仔细阅读本招标文件的各项条款，并严格按要求制作和递交投标文件。谢谢合作！</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759"/>
        <w:gridCol w:w="6740"/>
      </w:tblGrid>
      <w:tr>
        <w:trPr>
          <w:trHeight w:val="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招标编号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eastAsia="zh-CN"/>
              </w:rPr>
              <w:t xml:space="preserve">JSZC-320500-JCEC-G2026-0447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招标内容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eastAsia="zh-CN"/>
              </w:rPr>
              <w:t xml:space="preserve">南京医科大学姑苏学院基因组文库上机测序技术服务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90</w:t>
            </w:r>
            <w:r>
              <w:rPr>
                <w:rFonts w:ascii="宋体" w:hAnsi="宋体" w:eastAsia="宋体" w:cs="宋体"/>
                <w:color w:val="000000"/>
                <w:sz w:val="21"/>
              </w:rPr>
              <w:t xml:space="preserve">天（日历日）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b/>
                <w:color w:val="000000"/>
                <w:sz w:val="21"/>
              </w:rPr>
              <w:t xml:space="preserve">þ</w:t>
            </w:r>
            <w:r>
              <w:rPr>
                <w:rFonts w:ascii="宋体" w:hAnsi="宋体" w:eastAsia="宋体" w:cs="宋体"/>
                <w:b/>
                <w:color w:val="000000"/>
                <w:sz w:val="21"/>
              </w:rPr>
              <w:t xml:space="preserve">不需提交，招标文件中有关投标保证金的规定均不适用。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投标（响应）人应在投标（响应）文件中提交《投标（响应）保证承诺书》（详见附件），否则为无效投标。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招标代理机构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江苏省设备成套股份有限公司</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地址：南京市鼓楼区清江南路</w:t>
            </w:r>
            <w:r>
              <w:rPr>
                <w:rFonts w:ascii="Arial" w:hAnsi="Arial" w:eastAsia="Arial" w:cs="Arial"/>
                <w:color w:val="000000"/>
                <w:sz w:val="21"/>
              </w:rPr>
              <w:t xml:space="preserve">18</w:t>
            </w:r>
            <w:r>
              <w:rPr>
                <w:rFonts w:ascii="宋体" w:hAnsi="宋体" w:eastAsia="宋体" w:cs="宋体"/>
                <w:color w:val="000000"/>
                <w:sz w:val="21"/>
              </w:rPr>
              <w:t xml:space="preserve">号鼓楼创新广场</w:t>
            </w:r>
            <w:r>
              <w:rPr>
                <w:rFonts w:ascii="Arial" w:hAnsi="Arial" w:eastAsia="Arial" w:cs="Arial"/>
                <w:color w:val="000000"/>
                <w:sz w:val="21"/>
              </w:rPr>
              <w:t xml:space="preserve">10</w:t>
            </w:r>
            <w:r>
              <w:rPr>
                <w:rFonts w:ascii="宋体" w:hAnsi="宋体" w:eastAsia="宋体" w:cs="宋体"/>
                <w:color w:val="000000"/>
                <w:sz w:val="21"/>
              </w:rPr>
              <w:t xml:space="preserve">楼</w:t>
            </w:r>
            <w:r>
              <w:rPr>
                <w:rFonts w:ascii="Arial" w:hAnsi="Arial" w:eastAsia="Arial" w:cs="Arial"/>
                <w:color w:val="000000"/>
                <w:sz w:val="21"/>
              </w:rPr>
              <w:t xml:space="preserve">1001</w:t>
            </w:r>
            <w:r>
              <w:rPr>
                <w:rFonts w:ascii="宋体" w:hAnsi="宋体" w:eastAsia="宋体" w:cs="宋体"/>
                <w:color w:val="000000"/>
                <w:sz w:val="21"/>
              </w:rPr>
              <w:t xml:space="preserve">室</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电话：</w:t>
            </w:r>
            <w:r>
              <w:rPr>
                <w:rFonts w:ascii="Arial" w:hAnsi="Arial" w:eastAsia="Arial" w:cs="Arial"/>
                <w:color w:val="000000"/>
                <w:sz w:val="21"/>
              </w:rPr>
              <w:t xml:space="preserve">025-83325825</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联系人：赵工</w:t>
            </w:r>
            <w:r/>
          </w:p>
        </w:tc>
      </w:tr>
      <w:tr>
        <w:trPr>
          <w:trHeight w:val="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tabs>
                <w:tab w:val="left" w:pos="36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名称：南京医科大学姑苏学院</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地址：江苏省苏州市姑苏区十梓街458号</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联系人：吴老师      联系电话：0512-67303015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投标文件组成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详见招标文件第二章</w:t>
            </w:r>
            <w:r/>
          </w:p>
        </w:tc>
      </w:tr>
      <w:tr>
        <w:trPr>
          <w:trHeight w:val="8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获取招标文件</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自公告发布之日起5个工作日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投标文件网上</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2026年</w:t>
            </w:r>
            <w:r>
              <w:rPr>
                <w:rFonts w:hint="eastAsia" w:ascii="宋体" w:hAnsi="宋体" w:cs="宋体"/>
                <w:color w:val="000000"/>
                <w:sz w:val="21"/>
                <w:highlight w:val="none"/>
                <w:lang w:val="en-US" w:eastAsia="zh-CN"/>
              </w:rPr>
              <w:t xml:space="preserve">11月24日09:30</w:t>
            </w:r>
            <w:r>
              <w:rPr>
                <w:rFonts w:ascii="宋体" w:hAnsi="宋体" w:eastAsia="宋体" w:cs="宋体"/>
                <w:color w:val="000000"/>
                <w:sz w:val="21"/>
                <w:highlight w:val="none"/>
              </w:rPr>
              <w:t xml:space="preserve">（北京时间）</w:t>
            </w:r>
            <w:r/>
          </w:p>
          <w:p>
            <w:pPr>
              <w:ind w:left="0" w:right="0" w:firstLine="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投标文件必须在截止时间前完成提交（上传），逾期提交（上传）的投标文件恕不接受。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开标时间</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2026年</w:t>
            </w:r>
            <w:r>
              <w:rPr>
                <w:rFonts w:hint="eastAsia" w:ascii="宋体" w:hAnsi="宋体" w:cs="宋体"/>
                <w:color w:val="000000"/>
                <w:sz w:val="21"/>
                <w:highlight w:val="none"/>
                <w:lang w:val="en-US" w:eastAsia="zh-CN"/>
              </w:rPr>
              <w:t xml:space="preserve">11月24日</w:t>
            </w:r>
            <w:r>
              <w:rPr>
                <w:rFonts w:hint="eastAsia" w:ascii="宋体" w:hAnsi="宋体" w:cs="宋体"/>
                <w:color w:val="000000"/>
                <w:sz w:val="21"/>
                <w:highlight w:val="none"/>
                <w:lang w:eastAsia="zh-CN"/>
              </w:rPr>
              <w:t xml:space="preserve">09:30</w:t>
            </w:r>
            <w:r>
              <w:rPr>
                <w:rFonts w:ascii="宋体" w:hAnsi="宋体" w:eastAsia="宋体" w:cs="宋体"/>
                <w:color w:val="000000"/>
                <w:sz w:val="21"/>
                <w:highlight w:val="none"/>
              </w:rPr>
              <w:t xml:space="preserve">（北京时间）</w:t>
            </w:r>
            <w:r/>
          </w:p>
          <w:p>
            <w:pPr>
              <w:ind w:left="0" w:right="0" w:firstLine="0"/>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“苏采云”系统（网址：</w:t>
            </w:r>
            <w:r>
              <w:rPr>
                <w:rFonts w:hint="eastAsia" w:ascii="宋体" w:hAnsi="宋体" w:cs="宋体"/>
                <w:color w:val="000000"/>
                <w:sz w:val="21"/>
                <w:highlight w:val="none"/>
                <w:lang w:eastAsia="zh-CN"/>
              </w:rPr>
              <w:t xml:space="preserve">https://jszfcg.jsczt.cn/jszc/login </w:t>
            </w:r>
            <w:r>
              <w:rPr>
                <w:rFonts w:ascii="宋体" w:hAnsi="宋体" w:eastAsia="宋体" w:cs="宋体"/>
                <w:color w:val="000000"/>
                <w:sz w:val="21"/>
                <w:highlight w:val="none"/>
              </w:rPr>
              <w:t xml:space="preserve">）</w:t>
            </w:r>
            <w:r/>
          </w:p>
          <w:p>
            <w:pPr>
              <w:ind w:left="0" w:right="0" w:firstLine="0"/>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评标时间</w:t>
            </w:r>
            <w:r/>
          </w:p>
          <w:p>
            <w:pPr>
              <w:ind w:left="0" w:right="0" w:firstLine="0"/>
              <w:jc w:val="center"/>
              <w:spacing w:before="0" w:after="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2026年</w:t>
            </w:r>
            <w:r>
              <w:rPr>
                <w:rFonts w:hint="eastAsia" w:ascii="宋体" w:hAnsi="宋体" w:cs="宋体"/>
                <w:color w:val="000000"/>
                <w:sz w:val="21"/>
                <w:highlight w:val="none"/>
                <w:lang w:val="en-US" w:eastAsia="zh-CN"/>
              </w:rPr>
              <w:t xml:space="preserve">11月24日</w:t>
            </w:r>
            <w:r>
              <w:rPr>
                <w:rFonts w:hint="eastAsia" w:ascii="宋体" w:hAnsi="宋体" w:cs="宋体"/>
                <w:color w:val="000000"/>
                <w:sz w:val="21"/>
                <w:highlight w:val="none"/>
                <w:lang w:eastAsia="zh-CN"/>
              </w:rPr>
              <w:t xml:space="preserve">09:30</w:t>
            </w:r>
            <w:r>
              <w:rPr>
                <w:rFonts w:ascii="宋体" w:hAnsi="宋体" w:eastAsia="宋体" w:cs="宋体"/>
                <w:color w:val="000000"/>
                <w:sz w:val="21"/>
                <w:highlight w:val="none"/>
              </w:rPr>
              <w:t xml:space="preserve">（北京时间）</w:t>
            </w:r>
            <w:r/>
          </w:p>
          <w:p>
            <w:pPr>
              <w:ind w:left="0" w:right="0" w:firstLine="0"/>
              <w:spacing w:before="0" w:after="0" w:line="74"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苏州市高新区邓尉路105号狮山科技馆  </w:t>
            </w:r>
            <w:bookmarkStart w:id="40" w:name="_GoBack"/>
            <w:r/>
            <w:bookmarkEnd w:id="40"/>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本项目采用电子投标文件，投标人按照招标文件要求制作上传电子投标文件，投标人无需提供纸质投标文件。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中标后5个工作日内，中标单位向招标代理机构提供与电子投标文件内容一致的纸质投标文件两份。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投标报价本位币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人民币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确定出中标人后，采购代理机构在法定时间内向中标人发出中标通知书。中标通知书将成为合同的组成部分。</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请中标人在中标结果公告届满之日起30日内,使用CA证书登录“苏采云”系统及时下载中标通知书。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由中标</w:t>
            </w:r>
            <w:r>
              <w:rPr>
                <w:rFonts w:hint="eastAsia" w:ascii="Arial" w:hAnsi="宋体" w:cs="Arial"/>
                <w:sz w:val="21"/>
                <w:szCs w:val="21"/>
                <w:highlight w:val="none"/>
              </w:rPr>
              <w:t xml:space="preserve">供应商</w:t>
            </w:r>
            <w:r>
              <w:rPr>
                <w:rFonts w:ascii="宋体" w:hAnsi="宋体" w:eastAsia="宋体" w:cs="宋体"/>
                <w:color w:val="000000"/>
                <w:sz w:val="21"/>
                <w:highlight w:val="none"/>
              </w:rPr>
              <w:t xml:space="preserve">在领取中标通知书时付清。</w:t>
            </w:r>
            <w:r/>
          </w:p>
          <w:p>
            <w:pPr>
              <w:pStyle w:val="776"/>
              <w:ind w:firstLine="0"/>
              <w:jc w:val="both"/>
              <w:spacing w:after="0" w:line="240" w:lineRule="auto"/>
            </w:pPr>
            <w:r>
              <w:rPr>
                <w:rFonts w:ascii="宋体" w:hAnsi="宋体" w:eastAsia="宋体" w:cs="宋体"/>
                <w:color w:val="000000"/>
                <w:sz w:val="21"/>
                <w:highlight w:val="none"/>
              </w:rPr>
              <w:t xml:space="preserve">招标代理服务费：本次招标，中标</w:t>
            </w:r>
            <w:r>
              <w:rPr>
                <w:rFonts w:hint="eastAsia" w:ascii="Arial" w:hAnsi="宋体" w:cs="Arial"/>
                <w:sz w:val="21"/>
                <w:szCs w:val="21"/>
                <w:highlight w:val="none"/>
              </w:rPr>
              <w:t xml:space="preserve">供应商</w:t>
            </w:r>
            <w:r>
              <w:rPr>
                <w:rFonts w:ascii="宋体" w:hAnsi="宋体" w:eastAsia="宋体" w:cs="宋体"/>
                <w:color w:val="000000"/>
                <w:sz w:val="21"/>
                <w:highlight w:val="none"/>
              </w:rPr>
              <w:t xml:space="preserve">参照《招标代理服务费管理暂行办法》（国家发展计划委员会计价格【</w:t>
            </w:r>
            <w:r>
              <w:rPr>
                <w:rFonts w:ascii="Arial" w:hAnsi="Arial" w:eastAsia="Arial" w:cs="Arial"/>
                <w:color w:val="000000"/>
                <w:sz w:val="21"/>
                <w:highlight w:val="none"/>
              </w:rPr>
              <w:t xml:space="preserve">2002</w:t>
            </w:r>
            <w:r>
              <w:rPr>
                <w:rFonts w:ascii="宋体" w:hAnsi="宋体" w:eastAsia="宋体" w:cs="宋体"/>
                <w:color w:val="000000"/>
                <w:sz w:val="21"/>
                <w:highlight w:val="none"/>
              </w:rPr>
              <w:t xml:space="preserve">】</w:t>
            </w:r>
            <w:r>
              <w:rPr>
                <w:rFonts w:ascii="Arial" w:hAnsi="Arial" w:eastAsia="Arial" w:cs="Arial"/>
                <w:color w:val="000000"/>
                <w:sz w:val="21"/>
                <w:highlight w:val="none"/>
              </w:rPr>
              <w:t xml:space="preserve">1980</w:t>
            </w:r>
            <w:r>
              <w:rPr>
                <w:rFonts w:ascii="宋体" w:hAnsi="宋体" w:eastAsia="宋体" w:cs="宋体"/>
                <w:color w:val="000000"/>
                <w:sz w:val="21"/>
                <w:highlight w:val="none"/>
              </w:rPr>
              <w:t xml:space="preserve">号）代理</w:t>
            </w:r>
            <w:r>
              <w:rPr>
                <w:rFonts w:ascii="Arial" w:hAnsi="Arial" w:eastAsia="Arial" w:cs="Arial"/>
                <w:color w:val="000000"/>
                <w:sz w:val="21"/>
                <w:highlight w:val="none"/>
                <w:u w:val="single"/>
              </w:rPr>
              <w:t xml:space="preserve"> </w:t>
            </w:r>
            <w:r>
              <w:rPr>
                <w:rFonts w:hint="eastAsia" w:ascii="宋体" w:hAnsi="宋体" w:eastAsia="宋体" w:cs="宋体"/>
                <w:color w:val="000000"/>
                <w:sz w:val="21"/>
                <w:highlight w:val="none"/>
                <w:u w:val="single"/>
                <w:lang w:val="en-US" w:eastAsia="zh-CN"/>
              </w:rPr>
              <w:t xml:space="preserve">服务</w:t>
            </w:r>
            <w:r>
              <w:rPr>
                <w:rFonts w:ascii="Arial" w:hAnsi="Arial" w:eastAsia="Arial" w:cs="Arial"/>
                <w:color w:val="000000"/>
                <w:sz w:val="21"/>
                <w:highlight w:val="none"/>
                <w:u w:val="single"/>
              </w:rPr>
              <w:t xml:space="preserve">  </w:t>
            </w:r>
            <w:r>
              <w:rPr>
                <w:rFonts w:ascii="宋体" w:hAnsi="宋体" w:eastAsia="宋体" w:cs="宋体"/>
                <w:color w:val="000000"/>
                <w:sz w:val="21"/>
                <w:highlight w:val="none"/>
              </w:rPr>
              <w:t xml:space="preserve">招标收费基准费率</w:t>
            </w:r>
            <w:r>
              <w:rPr>
                <w:rFonts w:ascii="Arial" w:hAnsi="Arial" w:eastAsia="Arial" w:cs="Arial"/>
                <w:color w:val="000000"/>
                <w:sz w:val="21"/>
                <w:highlight w:val="none"/>
              </w:rPr>
              <w:t xml:space="preserve"> 59 %</w:t>
            </w:r>
            <w:r>
              <w:rPr>
                <w:rFonts w:ascii="宋体" w:hAnsi="宋体" w:eastAsia="宋体" w:cs="宋体"/>
                <w:color w:val="000000"/>
                <w:sz w:val="21"/>
                <w:highlight w:val="none"/>
              </w:rPr>
              <w:t xml:space="preserve">计算。超过贰万元的按固定金额人民币贰万元计算，在领取中标通知书前向采购代理机构支付招标服务费。本项费用无需在投标报价表中单列。</w:t>
            </w:r>
            <w:r>
              <w:rPr>
                <w:rFonts w:hint="eastAsia" w:ascii="Arial" w:hAnsi="宋体" w:cs="Arial"/>
                <w:sz w:val="21"/>
                <w:szCs w:val="21"/>
                <w:highlight w:val="none"/>
              </w:rPr>
              <w:t xml:space="preserve">根据采购文件及采购代理合同的约定，本项目采购代理费由中标供应商支付，相关费用已纳入项目采购预算，供应商应在报价中一并考虑。</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按招标文件。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评标方法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综合评分法。</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相关账号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中标服务费交纳账号：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开户银行名称：浦发银行南京北京西路支行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账号名称：江苏省设备成套股份有限公司</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账号：93060154740006335</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行号：310301000065</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导致无效</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投标人存在下列情况之一的，投标无效：</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1.投标文件未按招标文件要求签署、盖章的；</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2.不具备招标文件中规定的资格要求的；</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3.报价超过招标文件中规定的预算金额或者最高限价的；</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4.投标文件含有采购单位不能接受的附加条件的；</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5.不同投标（响应）文件制作机器码一致的；</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6.法律、法规和招标文件规定的其他无效情形。</w:t>
            </w:r>
            <w:r/>
          </w:p>
        </w:tc>
      </w:tr>
      <w:tr>
        <w:trPr>
          <w:trHeight w:val="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导致废标因素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出现下列情形之一的，为废标：</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1.符合专业条件的供应商或者对招标文件作实质响应的供应商不足三家的；</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2.出现影响采购公正的违法、违规行为的；</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3.投标人的报价均超过了采购预算或者最高限价的，采购单位不能支付的；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4.因重大变故，采购任务取消的。</w:t>
            </w:r>
            <w:r/>
          </w:p>
        </w:tc>
      </w:tr>
    </w:tbl>
    <w:p>
      <w:pPr>
        <w:ind w:left="0" w:right="0" w:firstLine="0"/>
        <w:spacing w:before="0" w:after="0"/>
        <w:tabs>
          <w:tab w:val="left" w:pos="315" w:leader="none"/>
          <w:tab w:val="left" w:pos="4153" w:leader="none"/>
        </w:tabs>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目    录</w:t>
      </w:r>
      <w:r/>
    </w:p>
    <w:p>
      <w:pPr>
        <w:ind w:left="0" w:right="0" w:firstLine="720"/>
        <w:jc w:val="center"/>
        <w:spacing w:before="0" w:after="0" w:line="85" w:lineRule="atLeast"/>
        <w:tabs>
          <w:tab w:val="left" w:pos="315"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723"/>
        <w:spacing w:before="240" w:after="240" w:line="85" w:lineRule="atLeast"/>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第一章  投标邀请函</w:t>
      </w:r>
      <w:r/>
    </w:p>
    <w:p>
      <w:pPr>
        <w:ind w:left="0" w:right="0" w:firstLine="723"/>
        <w:spacing w:before="240" w:after="240" w:line="85" w:lineRule="atLeast"/>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第二章  投标人须知</w:t>
      </w:r>
      <w:r/>
    </w:p>
    <w:p>
      <w:pPr>
        <w:ind w:left="0" w:right="0" w:firstLine="723"/>
        <w:spacing w:before="240" w:after="240" w:line="85" w:lineRule="atLeast"/>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第三章  投标文件格式</w:t>
      </w:r>
      <w:r/>
    </w:p>
    <w:p>
      <w:pPr>
        <w:ind w:left="0" w:right="0" w:firstLine="723"/>
        <w:spacing w:before="240" w:after="240" w:line="85" w:lineRule="atLeast"/>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第四章  招标书</w:t>
      </w:r>
      <w:r/>
    </w:p>
    <w:p>
      <w:pPr>
        <w:ind w:left="0" w:right="0" w:firstLine="723"/>
        <w:spacing w:before="240" w:after="240" w:line="85" w:lineRule="atLeast"/>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第五章  合同及主要条款</w:t>
      </w:r>
      <w:r/>
    </w:p>
    <w:p>
      <w:pPr>
        <w:ind w:left="0" w:right="0" w:firstLine="723"/>
        <w:spacing w:before="240" w:after="240" w:line="85" w:lineRule="atLeast"/>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第六章  评标办法及评分标准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第一章</w:t>
      </w:r>
      <w:r>
        <w:rPr>
          <w:rFonts w:ascii="Calibri" w:hAnsi="Calibri" w:eastAsia="Calibri" w:cs="Calibri"/>
          <w:b/>
          <w:color w:val="000000"/>
          <w:sz w:val="32"/>
        </w:rPr>
        <w:t xml:space="preserve"> </w:t>
      </w:r>
      <w:r>
        <w:rPr>
          <w:rFonts w:ascii="宋体" w:hAnsi="宋体" w:eastAsia="宋体" w:cs="宋体"/>
          <w:b/>
          <w:color w:val="000000"/>
          <w:sz w:val="32"/>
        </w:rPr>
        <w:t xml:space="preserve">投标邀请函</w:t>
      </w:r>
      <w:r/>
    </w:p>
    <w:p>
      <w:pPr>
        <w:ind w:left="0" w:right="0" w:firstLine="420"/>
        <w:jc w:val="both"/>
        <w:keepLines w:val="0"/>
        <w:keepNext w:val="0"/>
        <w:pageBreakBefore w:val="0"/>
        <w:spacing w:before="0" w:after="0" w:line="360" w:lineRule="auto"/>
        <w:widowControl w:val="off"/>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1"/>
        </w:rPr>
        <w:t xml:space="preserve">项目概况</w:t>
      </w:r>
      <w:r/>
    </w:p>
    <w:p>
      <w:pPr>
        <w:ind w:left="0" w:right="0" w:firstLine="420"/>
        <w:jc w:val="both"/>
        <w:keepLines w:val="0"/>
        <w:keepNext w:val="0"/>
        <w:pageBreakBefore w:val="0"/>
        <w:spacing w:before="0" w:after="0" w:line="360" w:lineRule="auto"/>
        <w:widowControl w:val="off"/>
        <w:rPr>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u w:val="single"/>
          <w:lang w:eastAsia="zh-CN"/>
        </w:rPr>
        <w:t xml:space="preserve">南京医科大学姑</w:t>
      </w:r>
      <w:r>
        <w:rPr>
          <w:rFonts w:hint="eastAsia" w:ascii="宋体" w:hAnsi="宋体" w:cs="宋体"/>
          <w:color w:val="000000"/>
          <w:sz w:val="21"/>
          <w:highlight w:val="none"/>
          <w:u w:val="single"/>
          <w:lang w:eastAsia="zh-CN"/>
        </w:rPr>
        <w:t xml:space="preserve">苏学院基因组文库上机测序技术服务</w:t>
      </w:r>
      <w:r>
        <w:rPr>
          <w:rFonts w:ascii="宋体" w:hAnsi="宋体" w:eastAsia="宋体" w:cs="宋体"/>
          <w:color w:val="000000"/>
          <w:sz w:val="21"/>
          <w:highlight w:val="none"/>
        </w:rPr>
        <w:t xml:space="preserve">招标项目的潜在投标人应在</w:t>
      </w:r>
      <w:r>
        <w:rPr>
          <w:rFonts w:ascii="宋体" w:hAnsi="宋体" w:eastAsia="宋体" w:cs="宋体"/>
          <w:color w:val="000000"/>
          <w:sz w:val="21"/>
          <w:highlight w:val="none"/>
          <w:u w:val="single"/>
        </w:rPr>
        <w:t xml:space="preserve">苏采云系统</w:t>
      </w:r>
      <w:r>
        <w:rPr>
          <w:rFonts w:ascii="宋体" w:hAnsi="宋体" w:eastAsia="宋体" w:cs="宋体"/>
          <w:color w:val="000000"/>
          <w:sz w:val="21"/>
          <w:highlight w:val="none"/>
        </w:rPr>
        <w:t xml:space="preserve">获取招标文件，并于</w:t>
      </w:r>
      <w:r>
        <w:rPr>
          <w:rFonts w:ascii="宋体" w:hAnsi="宋体" w:eastAsia="宋体" w:cs="宋体"/>
          <w:color w:val="000000"/>
          <w:sz w:val="21"/>
          <w:highlight w:val="none"/>
          <w:u w:val="single"/>
        </w:rPr>
        <w:t xml:space="preserve">2026年</w:t>
      </w:r>
      <w:r>
        <w:rPr>
          <w:rFonts w:hint="eastAsia" w:ascii="宋体" w:hAnsi="宋体" w:cs="宋体"/>
          <w:color w:val="000000"/>
          <w:sz w:val="21"/>
          <w:highlight w:val="none"/>
          <w:u w:val="single"/>
          <w:lang w:val="en-US" w:eastAsia="zh-CN"/>
        </w:rPr>
        <w:t xml:space="preserve">11月24日</w:t>
      </w:r>
      <w:r>
        <w:rPr>
          <w:rFonts w:hint="eastAsia" w:ascii="宋体" w:hAnsi="宋体" w:eastAsia="宋体" w:cs="宋体"/>
          <w:color w:val="000000"/>
          <w:sz w:val="21"/>
          <w:highlight w:val="none"/>
          <w:u w:val="single"/>
          <w:lang w:eastAsia="zh-CN"/>
        </w:rPr>
        <w:t xml:space="preserve">09点30分</w:t>
      </w:r>
      <w:r>
        <w:rPr>
          <w:rFonts w:ascii="宋体" w:hAnsi="宋体" w:eastAsia="宋体" w:cs="宋体"/>
          <w:color w:val="000000"/>
          <w:sz w:val="21"/>
          <w:highlight w:val="none"/>
          <w:u w:val="single"/>
        </w:rPr>
        <w:t xml:space="preserve">（</w:t>
      </w:r>
      <w:r>
        <w:rPr>
          <w:rFonts w:ascii="宋体" w:hAnsi="宋体" w:eastAsia="宋体" w:cs="宋体"/>
          <w:color w:val="000000"/>
          <w:sz w:val="21"/>
          <w:highlight w:val="none"/>
        </w:rPr>
        <w:t xml:space="preserve">北京时间）前递交投标文件。</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一、项目基本情况</w:t>
      </w:r>
      <w:r/>
    </w:p>
    <w:p>
      <w:pPr>
        <w:ind w:left="0" w:right="0" w:firstLine="420"/>
        <w:jc w:val="both"/>
        <w:keepLines w:val="0"/>
        <w:keepNext w:val="0"/>
        <w:pageBreakBefore w:val="0"/>
        <w:spacing w:before="0" w:after="0" w:line="360" w:lineRule="auto"/>
        <w:widowControl w:val="off"/>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1.项目编号：</w:t>
      </w:r>
      <w:r>
        <w:rPr>
          <w:rFonts w:hint="eastAsia" w:ascii="宋体" w:hAnsi="宋体" w:cs="宋体"/>
          <w:color w:val="000000"/>
          <w:sz w:val="21"/>
          <w:highlight w:val="none"/>
          <w:lang w:eastAsia="zh-CN"/>
        </w:rPr>
        <w:t xml:space="preserve">JSZC-320500-JCEC-G2026-0447</w:t>
      </w:r>
      <w:r/>
    </w:p>
    <w:p>
      <w:pPr>
        <w:ind w:left="0" w:right="0" w:firstLine="420"/>
        <w:jc w:val="both"/>
        <w:keepLines w:val="0"/>
        <w:keepNext w:val="0"/>
        <w:pageBreakBefore w:val="0"/>
        <w:spacing w:before="0" w:after="0" w:line="360" w:lineRule="auto"/>
        <w:widowControl w:val="off"/>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2.项目名称：</w:t>
      </w:r>
      <w:r>
        <w:rPr>
          <w:rFonts w:hint="eastAsia" w:ascii="宋体" w:hAnsi="宋体" w:cs="宋体"/>
          <w:color w:val="000000"/>
          <w:sz w:val="21"/>
          <w:highlight w:val="none"/>
          <w:lang w:eastAsia="zh-CN"/>
        </w:rPr>
        <w:t xml:space="preserve">南京医科大学姑苏学院基因组文库上机测序技术服务</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3.预算金额：人民币</w:t>
      </w:r>
      <w:r>
        <w:rPr>
          <w:rFonts w:hint="eastAsia" w:ascii="宋体" w:hAnsi="宋体" w:cs="宋体"/>
          <w:color w:val="000000"/>
          <w:sz w:val="21"/>
          <w:highlight w:val="none"/>
          <w:lang w:val="en-US" w:eastAsia="zh-CN"/>
        </w:rPr>
        <w:t xml:space="preserve">贰佰伍拾</w:t>
      </w:r>
      <w:r>
        <w:rPr>
          <w:rFonts w:ascii="宋体" w:hAnsi="宋体" w:eastAsia="宋体" w:cs="宋体"/>
          <w:color w:val="000000"/>
          <w:sz w:val="21"/>
          <w:highlight w:val="none"/>
        </w:rPr>
        <w:t xml:space="preserve">万元整（¥：</w:t>
      </w:r>
      <w:r>
        <w:rPr>
          <w:rFonts w:hint="eastAsia" w:ascii="宋体" w:hAnsi="宋体" w:cs="宋体"/>
          <w:color w:val="000000"/>
          <w:sz w:val="21"/>
          <w:highlight w:val="none"/>
          <w:lang w:val="en-US" w:eastAsia="zh-CN"/>
        </w:rPr>
        <w:t xml:space="preserve">250</w:t>
      </w:r>
      <w:r>
        <w:rPr>
          <w:rFonts w:ascii="宋体" w:hAnsi="宋体" w:eastAsia="宋体" w:cs="宋体"/>
          <w:color w:val="000000"/>
          <w:sz w:val="21"/>
          <w:highlight w:val="none"/>
        </w:rPr>
        <w:t xml:space="preserve">0000.00）</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4.最高限价：人民币</w:t>
      </w:r>
      <w:r>
        <w:rPr>
          <w:rFonts w:hint="eastAsia" w:ascii="宋体" w:hAnsi="宋体" w:cs="宋体"/>
          <w:color w:val="000000"/>
          <w:sz w:val="21"/>
          <w:highlight w:val="none"/>
          <w:lang w:val="en-US" w:eastAsia="zh-CN"/>
        </w:rPr>
        <w:t xml:space="preserve">贰佰伍拾</w:t>
      </w:r>
      <w:r>
        <w:rPr>
          <w:rFonts w:ascii="宋体" w:hAnsi="宋体" w:eastAsia="宋体" w:cs="宋体"/>
          <w:color w:val="000000"/>
          <w:sz w:val="21"/>
          <w:highlight w:val="none"/>
        </w:rPr>
        <w:t xml:space="preserve">万元整（¥：</w:t>
      </w:r>
      <w:r>
        <w:rPr>
          <w:rFonts w:hint="eastAsia" w:ascii="宋体" w:hAnsi="宋体" w:cs="宋体"/>
          <w:color w:val="000000"/>
          <w:sz w:val="21"/>
          <w:highlight w:val="none"/>
          <w:lang w:val="en-US" w:eastAsia="zh-CN"/>
        </w:rPr>
        <w:t xml:space="preserve">250</w:t>
      </w:r>
      <w:r>
        <w:rPr>
          <w:rFonts w:ascii="宋体" w:hAnsi="宋体" w:eastAsia="宋体" w:cs="宋体"/>
          <w:color w:val="000000"/>
          <w:sz w:val="21"/>
          <w:highlight w:val="none"/>
        </w:rPr>
        <w:t xml:space="preserve">0000.00）；单价限价：</w:t>
      </w:r>
      <w:r>
        <w:rPr>
          <w:rFonts w:hint="eastAsia" w:ascii="宋体" w:hAnsi="宋体" w:cs="宋体"/>
          <w:color w:val="000000"/>
          <w:sz w:val="21"/>
          <w:highlight w:val="none"/>
          <w:lang w:eastAsia="zh-CN"/>
        </w:rPr>
        <w:t xml:space="preserve">1560元/例 </w:t>
      </w:r>
      <w:r>
        <w:rPr>
          <w:rFonts w:ascii="宋体" w:hAnsi="宋体" w:eastAsia="宋体" w:cs="宋体"/>
          <w:color w:val="000000"/>
          <w:sz w:val="21"/>
          <w:highlight w:val="none"/>
        </w:rPr>
        <w:t xml:space="preserve">（注意：单价、总价均不可超出相应的最高限价）</w:t>
      </w:r>
      <w:r/>
    </w:p>
    <w:p>
      <w:pPr>
        <w:ind w:left="0" w:right="0" w:firstLine="420"/>
        <w:jc w:val="both"/>
        <w:keepLines w:val="0"/>
        <w:keepNext w:val="0"/>
        <w:pageBreakBefore w:val="0"/>
        <w:spacing w:before="0" w:after="0" w:line="360" w:lineRule="auto"/>
        <w:shd w:val="clear" w:color="ffffff" w:fill="ffffff"/>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5.采购需求：</w:t>
      </w:r>
      <w:r>
        <w:rPr>
          <w:rFonts w:hint="eastAsia" w:ascii="宋体" w:hAnsi="宋体" w:eastAsia="宋体" w:cs="宋体"/>
          <w:color w:val="000000"/>
          <w:sz w:val="21"/>
          <w:highlight w:val="none"/>
        </w:rPr>
        <w:t xml:space="preserve">为学校提供基因组文库的上机服务，要求包含样本文库质检定量、测序，数据拆分及加密专线交付，要求设备专用且全流程可追溯，确保数据安全与交付时效。</w:t>
      </w:r>
      <w:r>
        <w:rPr>
          <w:rFonts w:ascii="宋体" w:hAnsi="宋体" w:eastAsia="宋体" w:cs="宋体"/>
          <w:color w:val="000000"/>
          <w:spacing w:val="8"/>
          <w:sz w:val="21"/>
          <w:highlight w:val="none"/>
        </w:rPr>
        <w:t xml:space="preserve">具体服务需求详见采购文件第四章招标书。</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6.合同履行期限：</w:t>
      </w:r>
      <w:r>
        <w:rPr>
          <w:rFonts w:hint="eastAsia" w:ascii="宋体" w:hAnsi="宋体"/>
          <w:sz w:val="21"/>
          <w:szCs w:val="21"/>
          <w:highlight w:val="none"/>
        </w:rPr>
        <w:t xml:space="preserve">自合同签订之日起</w:t>
      </w:r>
      <w:r>
        <w:rPr>
          <w:rFonts w:hint="eastAsia" w:ascii="宋体" w:hAnsi="宋体"/>
          <w:sz w:val="21"/>
          <w:szCs w:val="21"/>
          <w:highlight w:val="none"/>
          <w:lang w:val="en-US" w:eastAsia="zh-CN"/>
        </w:rPr>
        <w:t xml:space="preserve">两</w:t>
      </w:r>
      <w:r>
        <w:rPr>
          <w:rFonts w:hint="eastAsia" w:ascii="宋体" w:hAnsi="宋体"/>
          <w:sz w:val="21"/>
          <w:szCs w:val="21"/>
          <w:highlight w:val="none"/>
        </w:rPr>
        <w:t xml:space="preserve">年（具体以招标人通知为准）</w:t>
      </w:r>
      <w:r>
        <w:rPr>
          <w:rFonts w:ascii="宋体" w:hAnsi="宋体" w:eastAsia="宋体" w:cs="宋体"/>
          <w:color w:val="000000"/>
          <w:sz w:val="21"/>
          <w:highlight w:val="none"/>
        </w:rPr>
        <w:t xml:space="preserve">。</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7.本项目不接受联合体投标。</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二、申请人的资格要求：</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1.满足《中华人民共和国政府采购法》第二十二条规定；</w:t>
      </w:r>
      <w:r/>
    </w:p>
    <w:p>
      <w:pPr>
        <w:pStyle w:val="768"/>
        <w:ind w:left="0" w:right="0" w:firstLine="420"/>
        <w:keepLines w:val="0"/>
        <w:keepNext w:val="0"/>
        <w:pageBreakBefore w:val="0"/>
        <w:spacing w:before="0" w:after="0"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w:t>
      </w:r>
      <w:r>
        <w:rPr>
          <w:rFonts w:hint="eastAsia" w:ascii="宋体" w:hAnsi="宋体" w:cs="宋体"/>
          <w:b/>
          <w:bCs/>
          <w:sz w:val="21"/>
          <w:szCs w:val="21"/>
          <w:highlight w:val="none"/>
        </w:rPr>
        <w:t xml:space="preserve">（提供法人或者其他组织的营业执照等证明文件，自然人的身份证明</w:t>
      </w:r>
      <w:r>
        <w:rPr>
          <w:rFonts w:hint="eastAsia" w:ascii="宋体" w:hAnsi="宋体" w:cs="宋体"/>
          <w:b/>
          <w:bCs/>
          <w:sz w:val="21"/>
          <w:szCs w:val="21"/>
          <w:highlight w:val="none"/>
          <w:lang w:eastAsia="zh-CN"/>
        </w:rPr>
        <w:t xml:space="preserve">）</w:t>
      </w:r>
      <w:r>
        <w:rPr>
          <w:rFonts w:hint="eastAsia" w:ascii="宋体" w:hAnsi="宋体" w:cs="宋体"/>
          <w:sz w:val="21"/>
          <w:szCs w:val="21"/>
          <w:highlight w:val="none"/>
        </w:rPr>
        <w:t xml:space="preserve">；</w:t>
      </w:r>
      <w:r/>
    </w:p>
    <w:p>
      <w:pPr>
        <w:pStyle w:val="768"/>
        <w:ind w:left="0" w:right="0" w:firstLine="420"/>
        <w:keepLines w:val="0"/>
        <w:keepNext w:val="0"/>
        <w:pageBreakBefore w:val="0"/>
        <w:spacing w:before="0" w:after="0"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（提供2025年度审计报告，或银行出具的资信证明，或财政部门认可的政府采购专业担保机构出具的投标担保函）；</w:t>
      </w:r>
      <w:r/>
    </w:p>
    <w:p>
      <w:pPr>
        <w:pStyle w:val="768"/>
        <w:ind w:left="0" w:right="0" w:firstLine="420"/>
        <w:keepLines w:val="0"/>
        <w:keepNext w:val="0"/>
        <w:pageBreakBefore w:val="0"/>
        <w:spacing w:before="0" w:after="0"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746"/>
        <w:ind w:left="0" w:firstLine="420"/>
        <w:keepLines w:val="0"/>
        <w:keepNext w:val="0"/>
        <w:pageBreakBefore w:val="0"/>
        <w:spacing w:line="360" w:lineRule="auto"/>
        <w:widowControl w:val="off"/>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w:t>
      </w:r>
      <w:r>
        <w:rPr>
          <w:rFonts w:hint="eastAsia" w:ascii="宋体" w:hAnsi="宋体"/>
          <w:b/>
          <w:sz w:val="21"/>
          <w:szCs w:val="21"/>
          <w:highlight w:val="none"/>
          <w:lang w:val="en-US" w:eastAsia="zh-CN"/>
        </w:rPr>
        <w:t xml:space="preserve">半</w:t>
      </w:r>
      <w:r>
        <w:rPr>
          <w:rFonts w:hint="eastAsia" w:ascii="宋体" w:hAnsi="宋体"/>
          <w:b/>
          <w:sz w:val="21"/>
          <w:szCs w:val="21"/>
          <w:highlight w:val="none"/>
        </w:rPr>
        <w:t xml:space="preserve">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746"/>
        <w:ind w:left="0" w:firstLine="420"/>
        <w:keepLines w:val="0"/>
        <w:keepNext w:val="0"/>
        <w:pageBreakBefore w:val="0"/>
        <w:spacing w:line="360" w:lineRule="auto"/>
        <w:widowControl w:val="off"/>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rPr>
          <w:rFonts w:hint="eastAsia" w:ascii="宋体" w:hAnsi="宋体"/>
          <w:b/>
          <w:bCs/>
          <w:sz w:val="21"/>
          <w:szCs w:val="21"/>
          <w:highlight w:val="none"/>
        </w:rPr>
        <w:t xml:space="preserve">（提供书面声明函）</w:t>
      </w:r>
      <w:r>
        <w:rPr>
          <w:rFonts w:hint="eastAsia" w:ascii="宋体" w:hAnsi="宋体"/>
          <w:sz w:val="21"/>
          <w:szCs w:val="21"/>
          <w:highlight w:val="none"/>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（6）法律、行政法规规定的其他条件。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2.落实政府采购政策需满足的资格要求：根据《政府采购促进中小企业发展管理办法》的相关规定，</w:t>
      </w:r>
      <w:r>
        <w:rPr>
          <w:rFonts w:ascii="宋体" w:hAnsi="宋体" w:eastAsia="宋体" w:cs="宋体"/>
          <w:b/>
          <w:color w:val="000000"/>
          <w:sz w:val="21"/>
        </w:rPr>
        <w:t xml:space="preserve">本项目非专门面向中小企业采购。本项目所属行业为</w:t>
      </w:r>
      <w:r>
        <w:rPr>
          <w:rFonts w:hint="eastAsia" w:ascii="宋体" w:hAnsi="宋体" w:cs="宋体"/>
          <w:b/>
          <w:color w:val="000000"/>
          <w:sz w:val="21"/>
          <w:lang w:eastAsia="zh-CN"/>
        </w:rPr>
        <w:t xml:space="preserve">其他未列明行业</w:t>
      </w:r>
      <w:r>
        <w:rPr>
          <w:rFonts w:ascii="SimSun" w:hAnsi="SimSun" w:eastAsia="SimSun" w:cs="SimSun"/>
          <w:b/>
          <w:color w:val="000000"/>
          <w:sz w:val="21"/>
        </w:rPr>
        <w:t xml:space="preserve">-科学研究和技术服务业</w:t>
      </w:r>
      <w:r>
        <w:rPr>
          <w:rFonts w:hint="eastAsia" w:ascii="宋体" w:hAnsi="宋体" w:cs="宋体"/>
          <w:b/>
          <w:color w:val="000000"/>
          <w:sz w:val="21"/>
          <w:lang w:eastAsia="zh-CN"/>
        </w:rPr>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3.未被列入失信被执行人、</w:t>
      </w:r>
      <w:r>
        <w:rPr>
          <w:rFonts w:hint="eastAsia" w:ascii="宋体" w:hAnsi="宋体" w:cs="Times New Roman"/>
          <w:sz w:val="21"/>
        </w:rPr>
        <w:t xml:space="preserve">重大税收违法案件当事人名单</w:t>
      </w:r>
      <w:r>
        <w:rPr>
          <w:rFonts w:ascii="宋体" w:hAnsi="宋体" w:eastAsia="宋体" w:cs="宋体"/>
          <w:color w:val="000000"/>
          <w:sz w:val="21"/>
        </w:rPr>
        <w:t xml:space="preserve">、</w:t>
      </w:r>
      <w:r>
        <w:rPr>
          <w:rFonts w:hint="eastAsia" w:ascii="宋体" w:hAnsi="宋体" w:cs="宋体"/>
          <w:color w:val="000000"/>
          <w:sz w:val="21"/>
          <w:lang w:eastAsia="zh-CN"/>
        </w:rPr>
        <w:t xml:space="preserve">政府采购严重违法失信行为记录名单</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5.为采购项目提供整体设计、规范编制或者项目管理、监理、检测等服务的供应商，不得再参加该</w:t>
      </w:r>
      <w:r>
        <w:rPr>
          <w:rFonts w:ascii="宋体" w:hAnsi="宋体" w:eastAsia="宋体" w:cs="宋体"/>
          <w:color w:val="000000"/>
          <w:sz w:val="21"/>
          <w:highlight w:val="none"/>
        </w:rPr>
        <w:t xml:space="preserve">采购项目的其他采购活动。</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6.本项目的特定资格要求</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无</w:t>
      </w:r>
      <w:r>
        <w:rPr>
          <w:rFonts w:ascii="宋体" w:hAnsi="宋体" w:eastAsia="宋体" w:cs="宋体"/>
          <w:color w:val="000000"/>
          <w:sz w:val="21"/>
          <w:highlight w:val="none"/>
        </w:rPr>
        <w:t xml:space="preserve">。</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三、招标文件的获取</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1.时间：自公告发布之日起5个工作日</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2.地点：</w:t>
      </w:r>
      <w:r>
        <w:rPr>
          <w:rFonts w:ascii="宋体" w:hAnsi="宋体" w:eastAsia="宋体" w:cs="宋体"/>
          <w:color w:val="000000"/>
          <w:sz w:val="21"/>
        </w:rPr>
        <w:t xml:space="preserve">苏采云系统自行下载</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3.方式：</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（1）CA证书办理</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746"/>
        <w:ind w:left="0" w:firstLine="420"/>
        <w:keepLines w:val="0"/>
        <w:keepNext w:val="0"/>
        <w:pageBreakBefore w:val="0"/>
        <w:spacing w:line="360" w:lineRule="auto"/>
        <w:widowControl w:val="off"/>
        <w:rPr>
          <w:rFonts w:ascii="宋体" w:hAnsi="宋体"/>
          <w:b/>
          <w:sz w:val="21"/>
          <w:szCs w:val="21"/>
        </w:rPr>
      </w:pPr>
      <w:r>
        <w:rPr>
          <w:rFonts w:hint="eastAsia" w:ascii="宋体" w:hAnsi="宋体"/>
          <w:sz w:val="21"/>
          <w:szCs w:val="21"/>
        </w:rPr>
        <w:t xml:space="preserve">（2）参与采购活动</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（3）电子投标准备</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在系统操作过程中如有疑问，请按以下方式联系：</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注册咨询：</w:t>
      </w:r>
      <w:r>
        <w:rPr>
          <w:rFonts w:ascii="宋体" w:hAnsi="宋体" w:eastAsia="宋体" w:cs="宋体"/>
          <w:color w:val="000000"/>
          <w:sz w:val="21"/>
        </w:rPr>
        <w:t xml:space="preserve">13913190747</w:t>
      </w:r>
      <w:r>
        <w:rPr>
          <w:rFonts w:hint="eastAsia"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CA技术咨询电话：</w:t>
      </w:r>
      <w:r>
        <w:rPr>
          <w:rFonts w:ascii="宋体" w:hAnsi="宋体" w:eastAsia="宋体" w:cs="宋体"/>
          <w:color w:val="000000"/>
          <w:sz w:val="21"/>
        </w:rPr>
        <w:t xml:space="preserve">400-608-6099</w:t>
      </w:r>
      <w:r>
        <w:rPr>
          <w:rFonts w:hint="eastAsia"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签章使用问题：025-83633811、025-83633812、15380932027、15371015030；</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系统使用指导与咨询：联系电话：</w:t>
      </w:r>
      <w:r>
        <w:rPr>
          <w:rFonts w:ascii="宋体" w:hAnsi="宋体" w:eastAsia="宋体" w:cs="宋体"/>
          <w:color w:val="000000"/>
          <w:sz w:val="21"/>
        </w:rPr>
        <w:t xml:space="preserve">13913190747</w:t>
      </w:r>
      <w:r>
        <w:rPr>
          <w:rFonts w:hint="eastAsia" w:ascii="宋体" w:hAnsi="宋体" w:eastAsia="宋体" w:cs="宋体"/>
          <w:color w:val="000000"/>
          <w:sz w:val="21"/>
        </w:rPr>
        <w:t xml:space="preserve">；智能客服：登录苏采云系统后，联系系统右下方智能客服图标进行咨询。</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4.售价：免费</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四、提交电子投标文件截止时间、开标时间和地点</w:t>
      </w:r>
      <w:r/>
    </w:p>
    <w:p>
      <w:pPr>
        <w:pStyle w:val="74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u w:val="single"/>
        </w:rPr>
        <w:t xml:space="preserve">202</w:t>
      </w:r>
      <w:r>
        <w:rPr>
          <w:rFonts w:ascii="宋体" w:hAnsi="宋体"/>
          <w:sz w:val="21"/>
          <w:szCs w:val="21"/>
          <w:highlight w:val="none"/>
          <w:u w:val="single"/>
        </w:rPr>
        <w:t xml:space="preserve">6</w:t>
      </w:r>
      <w:r>
        <w:rPr>
          <w:rFonts w:hint="eastAsia" w:ascii="宋体" w:hAnsi="宋体"/>
          <w:sz w:val="21"/>
          <w:szCs w:val="21"/>
          <w:highlight w:val="none"/>
          <w:u w:val="single"/>
        </w:rPr>
        <w:t xml:space="preserve">年</w:t>
      </w:r>
      <w:r>
        <w:rPr>
          <w:rFonts w:hint="eastAsia" w:ascii="宋体" w:hAnsi="宋体"/>
          <w:sz w:val="21"/>
          <w:szCs w:val="21"/>
          <w:highlight w:val="none"/>
          <w:u w:val="single"/>
          <w:lang w:val="en-US" w:eastAsia="zh-CN"/>
        </w:rPr>
        <w:t xml:space="preserve">11月24日</w:t>
      </w:r>
      <w:r>
        <w:rPr>
          <w:rFonts w:hint="eastAsia" w:ascii="宋体" w:hAnsi="宋体"/>
          <w:sz w:val="21"/>
          <w:szCs w:val="21"/>
          <w:highlight w:val="none"/>
          <w:u w:val="single"/>
        </w:rPr>
        <w:t xml:space="preserve"> </w:t>
      </w:r>
      <w:r>
        <w:rPr>
          <w:rFonts w:hint="eastAsia" w:ascii="宋体" w:hAnsi="宋体"/>
          <w:sz w:val="21"/>
          <w:szCs w:val="21"/>
          <w:highlight w:val="none"/>
          <w:u w:val="single"/>
          <w:lang w:eastAsia="zh-CN"/>
        </w:rPr>
        <w:t xml:space="preserve">09点30分</w:t>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746"/>
        <w:ind w:left="0"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u w:val="single"/>
        </w:rPr>
        <w:t xml:space="preserve">202</w:t>
      </w:r>
      <w:r>
        <w:rPr>
          <w:rFonts w:ascii="宋体" w:hAnsi="宋体"/>
          <w:sz w:val="21"/>
          <w:szCs w:val="21"/>
          <w:highlight w:val="none"/>
          <w:u w:val="single"/>
        </w:rPr>
        <w:t xml:space="preserve">6</w:t>
      </w:r>
      <w:r>
        <w:rPr>
          <w:rFonts w:hint="eastAsia" w:ascii="宋体" w:hAnsi="宋体"/>
          <w:sz w:val="21"/>
          <w:szCs w:val="21"/>
          <w:highlight w:val="none"/>
          <w:u w:val="single"/>
        </w:rPr>
        <w:t xml:space="preserve">年</w:t>
      </w:r>
      <w:r>
        <w:rPr>
          <w:rFonts w:hint="eastAsia" w:ascii="宋体" w:hAnsi="宋体"/>
          <w:sz w:val="21"/>
          <w:szCs w:val="21"/>
          <w:highlight w:val="none"/>
          <w:u w:val="single"/>
          <w:lang w:val="en-US" w:eastAsia="zh-CN"/>
        </w:rPr>
        <w:t xml:space="preserve">11月24日</w:t>
      </w:r>
      <w:r>
        <w:rPr>
          <w:rFonts w:hint="eastAsia" w:ascii="宋体" w:hAnsi="宋体"/>
          <w:sz w:val="21"/>
          <w:szCs w:val="21"/>
          <w:highlight w:val="none"/>
          <w:u w:val="single"/>
        </w:rPr>
        <w:t xml:space="preserve"> </w:t>
      </w:r>
      <w:r>
        <w:rPr>
          <w:rFonts w:hint="eastAsia" w:ascii="宋体" w:hAnsi="宋体"/>
          <w:sz w:val="21"/>
          <w:szCs w:val="21"/>
          <w:highlight w:val="none"/>
          <w:u w:val="single"/>
          <w:lang w:eastAsia="zh-CN"/>
        </w:rPr>
        <w:t xml:space="preserve">09点30分</w:t>
      </w:r>
      <w:r>
        <w:rPr>
          <w:rFonts w:hint="eastAsia" w:ascii="宋体" w:hAnsi="宋体"/>
          <w:sz w:val="21"/>
          <w:szCs w:val="21"/>
          <w:highlight w:val="none"/>
        </w:rPr>
        <w:t xml:space="preserve">（北京时间）；</w:t>
      </w:r>
      <w:r/>
    </w:p>
    <w:p>
      <w:pPr>
        <w:pStyle w:val="746"/>
        <w:ind w:left="0" w:firstLine="420"/>
        <w:keepLines w:val="0"/>
        <w:keepNext w:val="0"/>
        <w:pageBreakBefore w:val="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hint="eastAsia" w:ascii="宋体" w:hAnsi="宋体"/>
          <w:sz w:val="21"/>
          <w:szCs w:val="21"/>
          <w:lang w:eastAsia="zh-CN"/>
        </w:rPr>
        <w:t xml:space="preserve">https://jszfcg.jsczt.cn/jszc/login </w:t>
      </w:r>
      <w:r>
        <w:rPr>
          <w:rFonts w:hint="eastAsia" w:ascii="宋体" w:hAnsi="宋体"/>
          <w:sz w:val="21"/>
          <w:szCs w:val="21"/>
        </w:rPr>
        <w:t xml:space="preserve">）</w:t>
      </w:r>
      <w:r/>
    </w:p>
    <w:p>
      <w:pPr>
        <w:pStyle w:val="746"/>
        <w:ind w:left="0" w:firstLine="420"/>
        <w:keepLines w:val="0"/>
        <w:keepNext w:val="0"/>
        <w:pageBreakBefore w:val="0"/>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746"/>
        <w:ind w:left="0" w:firstLine="420"/>
        <w:keepLines w:val="0"/>
        <w:keepNext w:val="0"/>
        <w:pageBreakBefore w:val="0"/>
        <w:spacing w:line="360" w:lineRule="auto"/>
        <w:widowControl w:val="off"/>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746"/>
        <w:ind w:left="0" w:firstLine="422"/>
        <w:keepLines w:val="0"/>
        <w:keepNext w:val="0"/>
        <w:pageBreakBefore w:val="0"/>
        <w:spacing w:line="360" w:lineRule="auto"/>
        <w:widowControl w:val="off"/>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五、公告期限</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自本公告发布之日起5个工作日。</w:t>
      </w:r>
      <w:r/>
    </w:p>
    <w:p>
      <w:pPr>
        <w:ind w:left="0" w:right="0" w:firstLine="422"/>
        <w:jc w:val="both"/>
        <w:keepLines w:val="0"/>
        <w:keepNext w:val="0"/>
        <w:pageBreakBefore w:val="0"/>
        <w:spacing w:before="0" w:after="0" w:line="360" w:lineRule="auto"/>
        <w:widowControl w:val="off"/>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lang w:val="en-US" w:eastAsia="zh-CN"/>
        </w:rPr>
        <w:t xml:space="preserve">六、</w:t>
      </w:r>
      <w:r>
        <w:rPr>
          <w:rFonts w:ascii="宋体" w:hAnsi="宋体" w:eastAsia="宋体" w:cs="宋体"/>
          <w:b/>
          <w:color w:val="000000"/>
          <w:sz w:val="21"/>
        </w:rPr>
        <w:t xml:space="preserve">其他补充事宜</w:t>
      </w:r>
      <w:r/>
    </w:p>
    <w:p>
      <w:pPr>
        <w:ind w:left="0" w:firstLine="420"/>
        <w:keepLines w:val="0"/>
        <w:keepNext w:val="0"/>
        <w:pageBreakBefore w:val="0"/>
        <w:spacing w:line="360" w:lineRule="auto"/>
        <w:widowControl w:val="off"/>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Style w:val="74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770"/>
              <w:ind w:left="0" w:firstLine="0"/>
              <w:jc w:val="center"/>
              <w:keepLines w:val="0"/>
              <w:keepNext w:val="0"/>
              <w:pageBreakBefore w:val="0"/>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770"/>
              <w:ind w:left="0" w:firstLine="0"/>
              <w:keepLines w:val="0"/>
              <w:keepNext w:val="0"/>
              <w:pageBreakBefore w:val="0"/>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770"/>
              <w:ind w:left="0"/>
              <w:keepLines w:val="0"/>
              <w:keepNext w:val="0"/>
              <w:pageBreakBefore w:val="0"/>
              <w:spacing w:line="360" w:lineRule="auto"/>
              <w:widowControl w:val="off"/>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770"/>
              <w:ind w:left="0"/>
              <w:keepLines w:val="0"/>
              <w:keepNext w:val="0"/>
              <w:pageBreakBefore w:val="0"/>
              <w:spacing w:line="36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1.采购单位信息</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  称：南京医科大学姑苏学院</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址：江苏省苏州市姑苏区十梓街458号</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联系人：吴老师</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联系电话：0512-67303015</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2.代理机构联系方式</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  称：江苏省设备成套股份有限公司</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址：南京市鼓楼区清江南路</w:t>
      </w:r>
      <w:r>
        <w:rPr>
          <w:rFonts w:ascii="Arial" w:hAnsi="Arial" w:eastAsia="Arial" w:cs="Arial"/>
          <w:color w:val="000000"/>
          <w:sz w:val="21"/>
        </w:rPr>
        <w:t xml:space="preserve">18</w:t>
      </w:r>
      <w:r>
        <w:rPr>
          <w:rFonts w:ascii="宋体" w:hAnsi="宋体" w:eastAsia="宋体" w:cs="宋体"/>
          <w:color w:val="000000"/>
          <w:sz w:val="21"/>
        </w:rPr>
        <w:t xml:space="preserve">号鼓楼创新广场</w:t>
      </w:r>
      <w:r>
        <w:rPr>
          <w:rFonts w:ascii="Arial" w:hAnsi="Arial" w:eastAsia="Arial" w:cs="Arial"/>
          <w:color w:val="000000"/>
          <w:sz w:val="21"/>
        </w:rPr>
        <w:t xml:space="preserve">10</w:t>
      </w:r>
      <w:r>
        <w:rPr>
          <w:rFonts w:ascii="宋体" w:hAnsi="宋体" w:eastAsia="宋体" w:cs="宋体"/>
          <w:color w:val="000000"/>
          <w:sz w:val="21"/>
        </w:rPr>
        <w:t xml:space="preserve">楼</w:t>
      </w:r>
      <w:r>
        <w:rPr>
          <w:rFonts w:ascii="Arial" w:hAnsi="Arial" w:eastAsia="Arial" w:cs="Arial"/>
          <w:color w:val="000000"/>
          <w:sz w:val="21"/>
        </w:rPr>
        <w:t xml:space="preserve">1001</w:t>
      </w:r>
      <w:r>
        <w:rPr>
          <w:rFonts w:ascii="宋体" w:hAnsi="宋体" w:eastAsia="宋体" w:cs="宋体"/>
          <w:color w:val="000000"/>
          <w:sz w:val="21"/>
        </w:rPr>
        <w:t xml:space="preserve">室</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w:t>
      </w:r>
      <w:r>
        <w:rPr>
          <w:rFonts w:hint="eastAsia" w:ascii="宋体" w:hAnsi="宋体" w:cs="宋体"/>
          <w:color w:val="000000"/>
          <w:sz w:val="21"/>
          <w:lang w:val="en-US" w:eastAsia="zh-CN"/>
        </w:rPr>
        <w:t xml:space="preserve">古工、</w:t>
      </w:r>
      <w:r>
        <w:rPr>
          <w:rFonts w:ascii="宋体" w:hAnsi="宋体" w:eastAsia="宋体" w:cs="宋体"/>
          <w:color w:val="000000"/>
          <w:sz w:val="21"/>
        </w:rPr>
        <w:t xml:space="preserve">赵工、朱工</w:t>
      </w:r>
      <w:r/>
    </w:p>
    <w:p>
      <w:pPr>
        <w:ind w:left="0" w:right="0" w:firstLine="420"/>
        <w:keepLines w:val="0"/>
        <w:keepNext w:val="0"/>
        <w:pageBreakBefore w:val="0"/>
        <w:spacing w:before="0" w:after="0" w:line="360" w:lineRule="auto"/>
        <w:widowControl w:val="o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　话：</w:t>
      </w:r>
      <w:r>
        <w:rPr>
          <w:rFonts w:ascii="Arial" w:hAnsi="Arial" w:eastAsia="Arial" w:cs="Arial"/>
          <w:color w:val="000000"/>
          <w:sz w:val="21"/>
        </w:rPr>
        <w:t xml:space="preserve">025-83325825</w:t>
      </w:r>
      <w:r>
        <w:rPr>
          <w:rFonts w:hint="eastAsia" w:ascii="Arial" w:hAnsi="Arial" w:eastAsia="宋体" w:cs="Arial"/>
          <w:color w:val="000000"/>
          <w:sz w:val="21"/>
          <w:lang w:eastAsia="zh-CN"/>
        </w:rPr>
        <w:t xml:space="preserve">、</w:t>
      </w:r>
      <w:r>
        <w:rPr>
          <w:rFonts w:hint="eastAsia" w:ascii="Arial" w:hAnsi="Arial" w:eastAsia="宋体" w:cs="Arial"/>
          <w:color w:val="000000"/>
          <w:sz w:val="21"/>
          <w:highlight w:val="none"/>
          <w:lang w:val="en-US" w:eastAsia="zh-CN"/>
        </w:rPr>
        <w:t xml:space="preserve">83306855</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3.项目联系方式</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项目联系人：</w:t>
      </w:r>
      <w:r>
        <w:rPr>
          <w:rFonts w:hint="eastAsia" w:ascii="宋体" w:hAnsi="宋体" w:cs="宋体"/>
          <w:color w:val="000000"/>
          <w:sz w:val="21"/>
          <w:lang w:val="en-US" w:eastAsia="zh-CN"/>
        </w:rPr>
        <w:t xml:space="preserve">古工、</w:t>
      </w:r>
      <w:r>
        <w:rPr>
          <w:rFonts w:ascii="宋体" w:hAnsi="宋体" w:eastAsia="宋体" w:cs="宋体"/>
          <w:color w:val="000000"/>
          <w:sz w:val="21"/>
        </w:rPr>
        <w:t xml:space="preserve">赵工、朱工</w:t>
      </w:r>
      <w:r/>
    </w:p>
    <w:p>
      <w:pPr>
        <w:ind w:left="0" w:right="0" w:firstLine="420"/>
        <w:keepLines w:val="0"/>
        <w:keepNext w:val="0"/>
        <w:pageBreakBefore w:val="0"/>
        <w:spacing w:before="0" w:after="0" w:line="360" w:lineRule="auto"/>
        <w:widowControl w:val="o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　　  话：</w:t>
      </w:r>
      <w:r>
        <w:rPr>
          <w:rFonts w:ascii="Arial" w:hAnsi="Arial" w:eastAsia="Arial" w:cs="Arial"/>
          <w:color w:val="000000"/>
          <w:sz w:val="21"/>
        </w:rPr>
        <w:t xml:space="preserve">025-83325825</w:t>
      </w:r>
      <w:r>
        <w:rPr>
          <w:rFonts w:hint="eastAsia" w:ascii="Arial" w:hAnsi="Arial" w:eastAsia="宋体" w:cs="Arial"/>
          <w:color w:val="000000"/>
          <w:sz w:val="21"/>
          <w:lang w:eastAsia="zh-CN"/>
        </w:rPr>
        <w:t xml:space="preserve">、</w:t>
      </w:r>
      <w:r>
        <w:rPr>
          <w:rFonts w:hint="eastAsia" w:ascii="Arial" w:hAnsi="Arial" w:eastAsia="宋体" w:cs="Arial"/>
          <w:color w:val="000000"/>
          <w:sz w:val="21"/>
          <w:highlight w:val="none"/>
          <w:lang w:val="en-US" w:eastAsia="zh-CN"/>
        </w:rPr>
        <w:t xml:space="preserve">83306855</w:t>
      </w:r>
      <w:r/>
    </w:p>
    <w:p>
      <w:pPr>
        <w:ind w:left="0" w:right="0" w:firstLine="0"/>
        <w:keepLines w:val="0"/>
        <w:keepNext w:val="0"/>
        <w:pageBreakBefore w:val="0"/>
        <w:spacing w:before="0" w:after="0" w:line="360" w:lineRule="auto"/>
        <w:widowControl w:val="off"/>
        <w:tabs>
          <w:tab w:val="left" w:pos="8302" w:leader="none"/>
        </w:tabs>
        <w:pBdr>
          <w:top w:val="none" w:color="000000" w:sz="0" w:space="0"/>
          <w:left w:val="none" w:color="000000" w:sz="0" w:space="0"/>
          <w:bottom w:val="none" w:color="000000" w:sz="0" w:space="0"/>
          <w:right w:val="none" w:color="000000" w:sz="0" w:space="0"/>
        </w:pBdr>
      </w:pPr>
      <w:r>
        <w:br w:type="page" w:clear="all"/>
      </w:r>
      <w:r/>
    </w:p>
    <w:p>
      <w:pPr>
        <w:ind w:left="0" w:right="0" w:firstLine="640"/>
        <w:jc w:val="center"/>
        <w:keepLines w:val="0"/>
        <w:keepNext w:val="0"/>
        <w:pageBreakBefore w:val="0"/>
        <w:spacing w:before="240" w:after="240" w:line="360" w:lineRule="auto"/>
        <w:widowControl w:val="off"/>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第二章</w:t>
      </w:r>
      <w:r>
        <w:rPr>
          <w:rFonts w:ascii="Calibri" w:hAnsi="Calibri" w:eastAsia="Calibri" w:cs="Calibri"/>
          <w:b/>
          <w:color w:val="000000"/>
          <w:sz w:val="32"/>
        </w:rPr>
        <w:t xml:space="preserve">  </w:t>
      </w:r>
      <w:r>
        <w:rPr>
          <w:rFonts w:ascii="宋体" w:hAnsi="宋体" w:eastAsia="宋体" w:cs="宋体"/>
          <w:b/>
          <w:color w:val="000000"/>
          <w:sz w:val="32"/>
        </w:rPr>
        <w:t xml:space="preserve">投标人须知</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一、说明和释义</w:t>
      </w:r>
      <w:r/>
    </w:p>
    <w:p>
      <w:pPr>
        <w:ind w:left="0" w:right="0" w:firstLine="420"/>
        <w:jc w:val="both"/>
        <w:keepLines w:val="0"/>
        <w:keepNext w:val="0"/>
        <w:pageBreakBefore w:val="0"/>
        <w:spacing w:before="0" w:after="0" w:line="360" w:lineRule="auto"/>
        <w:widowControl w:val="off"/>
        <w:rPr>
          <w:rFonts w:hint="eastAsia" w:ascii="宋体" w:hAnsi="宋体"/>
          <w:b/>
          <w:sz w:val="21"/>
          <w:szCs w:val="21"/>
        </w:rPr>
        <w:pBdr>
          <w:top w:val="none" w:color="000000" w:sz="0" w:space="0"/>
          <w:left w:val="none" w:color="000000" w:sz="0" w:space="0"/>
          <w:bottom w:val="none" w:color="000000" w:sz="0" w:space="0"/>
          <w:right w:val="none" w:color="000000" w:sz="0" w:space="0"/>
        </w:pBdr>
      </w:pPr>
      <w:r/>
      <w:bookmarkStart w:id="0" w:name="_Toc9408"/>
      <w:r>
        <w:rPr>
          <w:rFonts w:hint="eastAsia" w:ascii="宋体" w:hAnsi="宋体"/>
          <w:b/>
          <w:sz w:val="21"/>
          <w:szCs w:val="21"/>
        </w:rPr>
        <w:t xml:space="preserve">1.说明</w:t>
      </w:r>
      <w:bookmarkEnd w:id="0"/>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1.1本招标文件仅适用于江苏省设备成套股份有限公司组织的招标活动。</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1.2本次招标活动及因本次招标产生的合同受中国法律制约和保护。</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1.3本招标文件的解释权属于江苏省设备成套股份有限公司。</w:t>
      </w:r>
      <w:r/>
    </w:p>
    <w:p>
      <w:pPr>
        <w:pStyle w:val="746"/>
        <w:ind w:left="0" w:firstLine="422"/>
        <w:keepLines w:val="0"/>
        <w:keepNext w:val="0"/>
        <w:pageBreakBefore w:val="0"/>
        <w:spacing w:line="360" w:lineRule="auto"/>
        <w:widowControl w:val="off"/>
        <w:rPr>
          <w:rFonts w:ascii="宋体" w:hAnsi="宋体"/>
          <w:b/>
          <w:sz w:val="21"/>
          <w:szCs w:val="21"/>
        </w:rPr>
      </w:pPr>
      <w:r/>
      <w:bookmarkStart w:id="1" w:name="_Toc27555"/>
      <w:r>
        <w:rPr>
          <w:rFonts w:hint="eastAsia" w:ascii="宋体" w:hAnsi="宋体"/>
          <w:b/>
          <w:sz w:val="21"/>
          <w:szCs w:val="21"/>
        </w:rPr>
        <w:t xml:space="preserve">2.词语释义</w:t>
      </w:r>
      <w:bookmarkEnd w:id="1"/>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ascii="宋体" w:hAnsi="宋体" w:eastAsia="宋体" w:cs="宋体"/>
          <w:color w:val="000000"/>
          <w:sz w:val="21"/>
        </w:rPr>
        <w:t xml:space="preserve">江苏省设备成套股份有限公司</w:t>
      </w:r>
      <w:r>
        <w:rPr>
          <w:rFonts w:hint="eastAsia" w:ascii="宋体" w:hAnsi="宋体"/>
          <w:sz w:val="21"/>
          <w:szCs w:val="21"/>
        </w:rPr>
        <w:t xml:space="preserve">。</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746"/>
        <w:ind w:left="0" w:firstLine="420"/>
        <w:keepLines w:val="0"/>
        <w:keepNext w:val="0"/>
        <w:pageBreakBefore w:val="0"/>
        <w:spacing w:line="360" w:lineRule="auto"/>
        <w:widowControl w:val="off"/>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 投标人</w:t>
      </w:r>
      <w:r/>
    </w:p>
    <w:p>
      <w:pPr>
        <w:pStyle w:val="746"/>
        <w:ind w:left="0" w:firstLine="420"/>
        <w:keepLines w:val="0"/>
        <w:keepNext w:val="0"/>
        <w:pageBreakBefore w:val="0"/>
        <w:spacing w:line="360" w:lineRule="auto"/>
        <w:widowControl w:val="off"/>
      </w:pPr>
      <w:r>
        <w:rPr>
          <w:rFonts w:hint="eastAsia" w:ascii="宋体" w:hAnsi="宋体"/>
          <w:b/>
          <w:sz w:val="21"/>
          <w:szCs w:val="21"/>
        </w:rPr>
        <w:t xml:space="preserve">3.合格投标人的资格条件：</w:t>
      </w:r>
      <w:r>
        <w:rPr>
          <w:rFonts w:ascii="宋体" w:hAnsi="宋体" w:eastAsia="宋体" w:cs="宋体"/>
          <w:color w:val="000000"/>
          <w:sz w:val="21"/>
        </w:rPr>
        <w:t xml:space="preserve">合格投标单位</w:t>
      </w:r>
      <w:r>
        <w:rPr>
          <w:rFonts w:hint="eastAsia" w:ascii="宋体" w:hAnsi="宋体" w:cs="宋体"/>
          <w:color w:val="000000"/>
          <w:sz w:val="21"/>
          <w:lang w:val="en-US" w:eastAsia="zh-CN"/>
        </w:rPr>
        <w:t xml:space="preserve">的</w:t>
      </w:r>
      <w:r>
        <w:rPr>
          <w:rFonts w:ascii="宋体" w:hAnsi="宋体" w:eastAsia="宋体" w:cs="宋体"/>
          <w:color w:val="000000"/>
          <w:sz w:val="21"/>
        </w:rPr>
        <w:t xml:space="preserve">资格</w:t>
      </w:r>
      <w:r>
        <w:rPr>
          <w:rFonts w:hint="eastAsia" w:ascii="宋体" w:hAnsi="宋体" w:cs="宋体"/>
          <w:color w:val="000000"/>
          <w:sz w:val="21"/>
          <w:lang w:val="en-US" w:eastAsia="zh-CN"/>
        </w:rPr>
        <w:t xml:space="preserve">要求</w:t>
      </w:r>
      <w:r>
        <w:rPr>
          <w:rFonts w:ascii="宋体" w:hAnsi="宋体" w:eastAsia="宋体" w:cs="宋体"/>
          <w:color w:val="000000"/>
          <w:sz w:val="21"/>
        </w:rPr>
        <w:t xml:space="preserve">见第一章投标邀请函；</w:t>
      </w:r>
      <w:r/>
    </w:p>
    <w:p>
      <w:pPr>
        <w:pStyle w:val="768"/>
        <w:ind w:left="0" w:firstLine="420"/>
        <w:keepLines w:val="0"/>
        <w:keepNext w:val="0"/>
        <w:pageBreakBefore w:val="0"/>
        <w:spacing w:before="0" w:after="0" w:line="360" w:lineRule="auto"/>
        <w:widowControl w:val="off"/>
        <w:rPr>
          <w:rFonts w:ascii="宋体" w:hAnsi="宋体"/>
          <w:b/>
          <w:sz w:val="21"/>
          <w:szCs w:val="21"/>
        </w:rPr>
      </w:pPr>
      <w:r>
        <w:rPr>
          <w:rFonts w:hint="eastAsia" w:ascii="宋体" w:hAnsi="宋体"/>
          <w:b/>
          <w:sz w:val="21"/>
          <w:szCs w:val="21"/>
        </w:rPr>
        <w:t xml:space="preserve">4.投标人代表</w:t>
      </w:r>
      <w:r/>
    </w:p>
    <w:p>
      <w:pPr>
        <w:ind w:left="0" w:right="0" w:firstLine="420"/>
        <w:jc w:val="both"/>
        <w:keepLines w:val="0"/>
        <w:keepNext w:val="0"/>
        <w:pageBreakBefore w:val="0"/>
        <w:spacing w:before="0" w:after="0" w:line="360"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768"/>
        <w:ind w:left="0" w:firstLine="422"/>
        <w:keepLines w:val="0"/>
        <w:keepNext w:val="0"/>
        <w:pageBreakBefore w:val="0"/>
        <w:spacing w:before="0" w:after="0" w:line="360" w:lineRule="auto"/>
        <w:widowControl w:val="off"/>
        <w:rPr>
          <w:rFonts w:ascii="宋体" w:hAnsi="宋体"/>
          <w:b/>
          <w:sz w:val="21"/>
          <w:szCs w:val="21"/>
        </w:rPr>
      </w:pPr>
      <w:r>
        <w:rPr>
          <w:rFonts w:hint="eastAsia" w:ascii="宋体" w:hAnsi="宋体"/>
          <w:b/>
          <w:sz w:val="21"/>
          <w:szCs w:val="21"/>
        </w:rPr>
        <w:t xml:space="preserve">5.投标费用</w:t>
      </w:r>
      <w:r/>
    </w:p>
    <w:p>
      <w:pPr>
        <w:pStyle w:val="768"/>
        <w:ind w:left="0" w:firstLine="420"/>
        <w:keepLines w:val="0"/>
        <w:keepNext w:val="0"/>
        <w:pageBreakBefore w:val="0"/>
        <w:spacing w:before="0" w:after="0" w:line="360" w:lineRule="auto"/>
        <w:widowControl w:val="off"/>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746"/>
        <w:ind w:left="0" w:firstLine="420"/>
        <w:keepLines w:val="0"/>
        <w:keepNext w:val="0"/>
        <w:pageBreakBefore w:val="0"/>
        <w:spacing w:line="360" w:lineRule="auto"/>
        <w:widowControl w:val="off"/>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746"/>
        <w:ind w:left="0" w:firstLine="422"/>
        <w:keepLines w:val="0"/>
        <w:keepNext w:val="0"/>
        <w:pageBreakBefore w:val="0"/>
        <w:spacing w:line="360" w:lineRule="auto"/>
        <w:widowControl w:val="off"/>
        <w:rPr>
          <w:rFonts w:ascii="宋体" w:hAnsi="宋体"/>
          <w:b/>
          <w:sz w:val="21"/>
          <w:szCs w:val="21"/>
        </w:rPr>
      </w:pPr>
      <w:r>
        <w:rPr>
          <w:rFonts w:hint="eastAsia" w:ascii="宋体" w:hAnsi="宋体"/>
          <w:b/>
          <w:sz w:val="21"/>
          <w:szCs w:val="21"/>
        </w:rPr>
        <w:t xml:space="preserve">6.联合投标及转包、分包</w:t>
      </w:r>
      <w:r/>
    </w:p>
    <w:p>
      <w:pPr>
        <w:pStyle w:val="746"/>
        <w:ind w:left="0" w:firstLine="420"/>
        <w:keepLines w:val="0"/>
        <w:keepNext w:val="0"/>
        <w:pageBreakBefore w:val="0"/>
        <w:spacing w:line="360" w:lineRule="auto"/>
        <w:widowControl w:val="off"/>
        <w:rPr>
          <w:rFonts w:ascii="宋体" w:hAnsi="宋体" w:cs="Times New Roman"/>
          <w:sz w:val="21"/>
          <w:szCs w:val="21"/>
        </w:rPr>
      </w:pPr>
      <w:r>
        <w:rPr>
          <w:rFonts w:hint="eastAsia" w:ascii="宋体" w:hAnsi="宋体" w:cs="Times New Roman"/>
          <w:sz w:val="21"/>
          <w:szCs w:val="21"/>
        </w:rPr>
        <w:t xml:space="preserve">6.1本项目</w:t>
      </w:r>
      <w:r>
        <w:rPr>
          <w:rFonts w:hint="eastAsia" w:ascii="宋体" w:hAnsi="宋体" w:cs="Times New Roman"/>
          <w:b/>
          <w:bCs/>
          <w:sz w:val="21"/>
          <w:szCs w:val="21"/>
          <w:u w:val="single"/>
        </w:rPr>
        <w:t xml:space="preserve">不接受</w:t>
      </w:r>
      <w:r>
        <w:rPr>
          <w:rFonts w:hint="eastAsia" w:ascii="宋体" w:hAnsi="宋体" w:cs="Times New Roman"/>
          <w:sz w:val="21"/>
          <w:szCs w:val="21"/>
          <w:u w:val="none"/>
        </w:rPr>
        <w:t xml:space="preserve">联合体投标</w:t>
      </w:r>
      <w:r>
        <w:rPr>
          <w:rFonts w:hint="eastAsia" w:ascii="宋体" w:hAnsi="宋体" w:cs="Times New Roman"/>
          <w:sz w:val="21"/>
          <w:szCs w:val="21"/>
        </w:rPr>
        <w:t xml:space="preserve">。</w:t>
      </w:r>
      <w:r/>
    </w:p>
    <w:p>
      <w:pPr>
        <w:pStyle w:val="746"/>
        <w:ind w:left="0" w:firstLine="420"/>
        <w:keepLines w:val="0"/>
        <w:keepNext w:val="0"/>
        <w:pageBreakBefore w:val="0"/>
        <w:spacing w:line="360" w:lineRule="auto"/>
        <w:widowControl w:val="off"/>
        <w:rPr>
          <w:rFonts w:ascii="宋体" w:hAnsi="宋体" w:cs="Times New Roman"/>
          <w:sz w:val="21"/>
          <w:szCs w:val="21"/>
        </w:rPr>
      </w:pPr>
      <w:r>
        <w:rPr>
          <w:rFonts w:hint="eastAsia" w:ascii="宋体" w:hAnsi="宋体" w:cs="Times New Roman"/>
          <w:sz w:val="21"/>
          <w:szCs w:val="21"/>
        </w:rPr>
        <w:t xml:space="preserve">6.2本项目不接受转包、分包。</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 招标文件的说明</w:t>
      </w:r>
      <w:r/>
    </w:p>
    <w:p>
      <w:pPr>
        <w:pStyle w:val="746"/>
        <w:ind w:left="0" w:firstLine="422"/>
        <w:keepLines w:val="0"/>
        <w:keepNext w:val="0"/>
        <w:pageBreakBefore w:val="0"/>
        <w:spacing w:line="360" w:lineRule="auto"/>
        <w:widowControl w:val="off"/>
        <w:rPr>
          <w:rFonts w:ascii="宋体" w:hAnsi="宋体"/>
          <w:b/>
          <w:sz w:val="21"/>
          <w:szCs w:val="21"/>
        </w:rPr>
      </w:pPr>
      <w:r>
        <w:rPr>
          <w:rFonts w:hint="eastAsia" w:ascii="宋体" w:hAnsi="宋体"/>
          <w:b/>
          <w:sz w:val="21"/>
          <w:szCs w:val="21"/>
        </w:rPr>
        <w:t xml:space="preserve">7.招标文件</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746"/>
        <w:ind w:left="0" w:firstLine="420"/>
        <w:keepLines w:val="0"/>
        <w:keepNext w:val="0"/>
        <w:pageBreakBefore w:val="0"/>
        <w:spacing w:line="360" w:lineRule="auto"/>
        <w:widowControl w:val="off"/>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keepLines w:val="0"/>
        <w:keepNext w:val="0"/>
        <w:pageBreakBefore w:val="0"/>
        <w:spacing w:line="360" w:lineRule="auto"/>
        <w:widowControl w:val="off"/>
        <w:rPr>
          <w:rFonts w:ascii="宋体" w:hAnsi="宋体"/>
          <w:b/>
          <w:sz w:val="21"/>
          <w:szCs w:val="21"/>
        </w:rPr>
      </w:pPr>
      <w:r>
        <w:rPr>
          <w:rFonts w:hint="eastAsia" w:ascii="宋体" w:hAnsi="宋体"/>
          <w:b/>
          <w:sz w:val="21"/>
          <w:szCs w:val="21"/>
        </w:rPr>
        <w:t xml:space="preserve">8.招标文件的澄清和修改</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并通过苏州市政府采购网对外进行发布。澄清或者修改的内容为招标文件的组成部分。</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keepLines w:val="0"/>
        <w:keepNext w:val="0"/>
        <w:pageBreakBefore w:val="0"/>
        <w:spacing w:line="360" w:lineRule="auto"/>
        <w:widowControl w:val="off"/>
        <w:rPr>
          <w:rFonts w:ascii="宋体" w:hAnsi="宋体"/>
          <w:b/>
          <w:sz w:val="21"/>
          <w:szCs w:val="21"/>
        </w:rPr>
      </w:pPr>
      <w:r>
        <w:rPr>
          <w:rFonts w:hint="eastAsia" w:ascii="宋体" w:hAnsi="宋体"/>
          <w:b/>
          <w:sz w:val="21"/>
          <w:szCs w:val="21"/>
        </w:rPr>
        <w:t xml:space="preserve">9.勘察现场（不涉及此条的忽略）</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keepLines w:val="0"/>
        <w:keepNext w:val="0"/>
        <w:pageBreakBefore w:val="0"/>
        <w:spacing w:line="360" w:lineRule="auto"/>
        <w:widowControl w:val="off"/>
        <w:rPr>
          <w:rFonts w:ascii="宋体" w:hAnsi="宋体"/>
          <w:b/>
          <w:sz w:val="21"/>
          <w:szCs w:val="21"/>
        </w:rPr>
      </w:pPr>
      <w:r>
        <w:rPr>
          <w:rFonts w:hint="eastAsia" w:ascii="宋体" w:hAnsi="宋体"/>
          <w:b/>
          <w:sz w:val="21"/>
          <w:szCs w:val="21"/>
        </w:rPr>
        <w:t xml:space="preserve">10.投标质疑</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（2）质疑项目的名称、编号；</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（3）具体、明确的质疑事项和与质疑事项相关的请求；</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（4）事实依据；</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（5）必要的法律依据；</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（6）提出质疑的日期。</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746"/>
        <w:ind w:left="0" w:firstLine="422"/>
        <w:keepLines w:val="0"/>
        <w:keepNext w:val="0"/>
        <w:pageBreakBefore w:val="0"/>
        <w:spacing w:line="360" w:lineRule="auto"/>
        <w:widowControl w:val="off"/>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746"/>
        <w:ind w:left="0" w:firstLine="420"/>
        <w:keepLines w:val="0"/>
        <w:keepNext w:val="0"/>
        <w:pageBreakBefore w:val="0"/>
        <w:spacing w:line="360" w:lineRule="auto"/>
        <w:widowControl w:val="off"/>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 w:name="OLE_LINK38"/>
      <w:r/>
      <w:bookmarkStart w:id="3" w:name="OLE_LINK41"/>
      <w:r/>
      <w:bookmarkStart w:id="4" w:name="OLE_LINK42"/>
      <w:r>
        <w:rPr>
          <w:rFonts w:hint="eastAsia" w:ascii="宋体" w:hAnsi="宋体"/>
          <w:b/>
          <w:sz w:val="21"/>
          <w:szCs w:val="21"/>
        </w:rPr>
        <w:t xml:space="preserve">请将合法获取招标文件的证明材料（即《投标供应商确认函》）、</w:t>
      </w:r>
      <w:bookmarkStart w:id="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
      <w:r/>
      <w:bookmarkEnd w:id="3"/>
      <w:r/>
      <w:bookmarkEnd w:id="4"/>
      <w:r/>
      <w:bookmarkEnd w:id="5"/>
      <w:r>
        <w:rPr>
          <w:rFonts w:hint="eastAsia" w:ascii="宋体" w:hAnsi="宋体"/>
          <w:b/>
          <w:sz w:val="21"/>
          <w:szCs w:val="21"/>
        </w:rPr>
        <w:t xml:space="preserve">与质疑函一起递交，否则不予受理。</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10.5接收质疑函的方式：书面形式（当场送达或邮寄方式）。</w:t>
      </w:r>
      <w:r/>
    </w:p>
    <w:p>
      <w:pPr>
        <w:pStyle w:val="746"/>
        <w:ind w:left="0" w:firstLine="422"/>
        <w:keepLines w:val="0"/>
        <w:keepNext w:val="0"/>
        <w:pageBreakBefore w:val="0"/>
        <w:spacing w:line="360" w:lineRule="auto"/>
        <w:widowControl w:val="off"/>
        <w:rPr>
          <w:rFonts w:hint="eastAsia" w:ascii="宋体" w:hAnsi="宋体"/>
          <w:b/>
          <w:sz w:val="21"/>
          <w:szCs w:val="21"/>
        </w:rPr>
      </w:pPr>
      <w:r>
        <w:rPr>
          <w:rFonts w:hint="eastAsia" w:ascii="宋体" w:hAnsi="宋体"/>
          <w:b/>
          <w:sz w:val="21"/>
          <w:szCs w:val="21"/>
        </w:rPr>
        <w:t xml:space="preserve">地  址：南京市鼓楼区清江南路18号鼓楼创新广场10楼1001室</w:t>
      </w:r>
      <w:r/>
    </w:p>
    <w:p>
      <w:pPr>
        <w:pStyle w:val="746"/>
        <w:ind w:left="0" w:firstLine="422"/>
        <w:keepLines w:val="0"/>
        <w:keepNext w:val="0"/>
        <w:pageBreakBefore w:val="0"/>
        <w:spacing w:line="360" w:lineRule="auto"/>
        <w:widowControl w:val="off"/>
        <w:rPr>
          <w:rFonts w:hint="eastAsia" w:ascii="宋体" w:hAnsi="宋体"/>
          <w:b/>
          <w:sz w:val="21"/>
          <w:szCs w:val="21"/>
        </w:rPr>
      </w:pPr>
      <w:r>
        <w:rPr>
          <w:rFonts w:hint="eastAsia" w:ascii="宋体" w:hAnsi="宋体"/>
          <w:b/>
          <w:sz w:val="21"/>
          <w:szCs w:val="21"/>
        </w:rPr>
        <w:t xml:space="preserve">联系人：赵工、朱工</w:t>
      </w:r>
      <w:r/>
    </w:p>
    <w:p>
      <w:pPr>
        <w:pStyle w:val="746"/>
        <w:ind w:left="0" w:firstLine="422"/>
        <w:keepLines w:val="0"/>
        <w:keepNext w:val="0"/>
        <w:pageBreakBefore w:val="0"/>
        <w:spacing w:line="360" w:lineRule="auto"/>
        <w:widowControl w:val="off"/>
        <w:rPr>
          <w:rFonts w:ascii="宋体" w:hAnsi="宋体" w:eastAsia="宋体" w:cs="宋体"/>
          <w:b/>
          <w:color w:val="000000"/>
          <w:sz w:val="21"/>
        </w:rPr>
      </w:pPr>
      <w:r>
        <w:rPr>
          <w:rFonts w:hint="eastAsia" w:ascii="宋体" w:hAnsi="宋体"/>
          <w:b/>
          <w:sz w:val="21"/>
          <w:szCs w:val="21"/>
        </w:rPr>
        <w:t xml:space="preserve">电　话：025-83325825</w:t>
      </w:r>
      <w:r/>
    </w:p>
    <w:p>
      <w:pPr>
        <w:pStyle w:val="746"/>
        <w:ind w:left="0" w:firstLine="0"/>
        <w:keepLines w:val="0"/>
        <w:keepNext w:val="0"/>
        <w:pageBreakBefore w:val="0"/>
        <w:spacing w:line="360" w:lineRule="auto"/>
        <w:widowControl w:val="off"/>
        <w:rPr>
          <w:rFonts w:ascii="宋体" w:hAnsi="宋体"/>
          <w:b/>
          <w:sz w:val="21"/>
          <w:szCs w:val="21"/>
        </w:rPr>
      </w:pPr>
      <w:r>
        <w:rPr>
          <w:rFonts w:hint="eastAsia" w:ascii="宋体" w:hAnsi="宋体"/>
          <w:b/>
          <w:sz w:val="21"/>
          <w:szCs w:val="21"/>
        </w:rPr>
        <w:t xml:space="preserve">四、投标文件说明</w:t>
      </w:r>
      <w:r/>
    </w:p>
    <w:p>
      <w:pPr>
        <w:pStyle w:val="746"/>
        <w:ind w:left="0" w:firstLine="422"/>
        <w:keepLines w:val="0"/>
        <w:keepNext w:val="0"/>
        <w:pageBreakBefore w:val="0"/>
        <w:spacing w:line="360" w:lineRule="auto"/>
        <w:widowControl w:val="off"/>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746"/>
        <w:ind w:left="0" w:firstLine="420"/>
        <w:keepLines w:val="0"/>
        <w:keepNext w:val="0"/>
        <w:pageBreakBefore w:val="0"/>
        <w:spacing w:line="360" w:lineRule="auto"/>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746"/>
        <w:ind w:left="0" w:firstLine="422"/>
        <w:keepLines w:val="0"/>
        <w:keepNext w:val="0"/>
        <w:pageBreakBefore w:val="0"/>
        <w:spacing w:line="360" w:lineRule="auto"/>
        <w:widowControl w:val="off"/>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keepLines w:val="0"/>
        <w:keepNext w:val="0"/>
        <w:pageBreakBefore w:val="0"/>
        <w:spacing w:line="360" w:lineRule="auto"/>
        <w:widowControl w:val="off"/>
        <w:rPr>
          <w:rFonts w:ascii="宋体" w:hAnsi="宋体"/>
          <w:b/>
          <w:sz w:val="21"/>
          <w:szCs w:val="21"/>
        </w:rPr>
      </w:pPr>
      <w:r>
        <w:rPr>
          <w:rFonts w:hint="eastAsia" w:ascii="宋体" w:hAnsi="宋体"/>
          <w:b/>
          <w:sz w:val="21"/>
          <w:szCs w:val="21"/>
        </w:rPr>
        <w:t xml:space="preserve">13. 知识产权</w:t>
      </w:r>
      <w:r/>
    </w:p>
    <w:p>
      <w:pPr>
        <w:ind w:left="0" w:firstLine="420"/>
        <w:keepLines w:val="0"/>
        <w:keepNext w:val="0"/>
        <w:pageBreakBefore w:val="0"/>
        <w:spacing w:line="360" w:lineRule="auto"/>
        <w:widowControl w:val="off"/>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keepLines w:val="0"/>
        <w:keepNext w:val="0"/>
        <w:pageBreakBefore w:val="0"/>
        <w:spacing w:line="360" w:lineRule="auto"/>
        <w:widowControl w:val="off"/>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keepLines w:val="0"/>
        <w:keepNext w:val="0"/>
        <w:pageBreakBefore w:val="0"/>
        <w:spacing w:line="360" w:lineRule="auto"/>
        <w:widowControl w:val="off"/>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keepLines w:val="0"/>
        <w:keepNext w:val="0"/>
        <w:pageBreakBefore w:val="0"/>
        <w:spacing w:line="360" w:lineRule="auto"/>
        <w:widowControl w:val="off"/>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keepLines w:val="0"/>
        <w:keepNext w:val="0"/>
        <w:pageBreakBefore w:val="0"/>
        <w:spacing w:line="360" w:lineRule="auto"/>
        <w:widowControl w:val="off"/>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keepLines w:val="0"/>
        <w:keepNext w:val="0"/>
        <w:pageBreakBefore w:val="0"/>
        <w:spacing w:line="360" w:lineRule="auto"/>
        <w:widowControl w:val="off"/>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分项报价</w:t>
      </w:r>
      <w:r/>
    </w:p>
    <w:p>
      <w:pPr>
        <w:ind w:left="0" w:firstLine="422"/>
        <w:keepLines w:val="0"/>
        <w:keepNext w:val="0"/>
        <w:pageBreakBefore w:val="0"/>
        <w:spacing w:line="360" w:lineRule="auto"/>
        <w:widowControl w:val="off"/>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14.1.4.1关于资格文件的声明函（格式见第三章）；</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746"/>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746"/>
        <w:ind w:left="0" w:firstLine="420"/>
        <w:keepLines w:val="0"/>
        <w:keepNext w:val="0"/>
        <w:pageBreakBefore w:val="0"/>
        <w:spacing w:line="360" w:lineRule="auto"/>
        <w:widowControl w:val="off"/>
        <w:tabs>
          <w:tab w:val="left" w:pos="0" w:leader="none"/>
        </w:tabs>
        <w:rPr>
          <w:rFonts w:hint="eastAsia" w:ascii="宋体" w:hAnsi="宋体"/>
          <w:sz w:val="21"/>
          <w:szCs w:val="21"/>
          <w:highlight w:val="none"/>
          <w:u w:val="single"/>
        </w:rPr>
      </w:pPr>
      <w:r>
        <w:rPr>
          <w:rFonts w:hint="eastAsia" w:ascii="宋体" w:hAnsi="宋体"/>
          <w:sz w:val="21"/>
          <w:szCs w:val="21"/>
          <w:highlight w:val="none"/>
          <w:u w:val="single"/>
        </w:rPr>
        <w:t xml:space="preserve">14.1.4.</w:t>
      </w:r>
      <w:r>
        <w:rPr>
          <w:rFonts w:ascii="宋体" w:hAnsi="宋体"/>
          <w:sz w:val="21"/>
          <w:szCs w:val="21"/>
          <w:highlight w:val="none"/>
          <w:u w:val="single"/>
        </w:rPr>
        <w:t xml:space="preserve">5</w:t>
      </w:r>
      <w:r>
        <w:rPr>
          <w:rFonts w:hint="eastAsia" w:ascii="宋体" w:hAnsi="宋体"/>
          <w:sz w:val="21"/>
          <w:szCs w:val="21"/>
          <w:highlight w:val="none"/>
          <w:u w:val="single"/>
        </w:rPr>
        <w:t xml:space="preserve">合格投标人资格证明材料：</w:t>
      </w:r>
      <w:r/>
    </w:p>
    <w:p>
      <w:pPr>
        <w:pStyle w:val="768"/>
        <w:ind w:left="0" w:right="0" w:firstLine="420"/>
        <w:keepLines w:val="0"/>
        <w:keepNext w:val="0"/>
        <w:pageBreakBefore w:val="0"/>
        <w:spacing w:before="0" w:after="0" w:line="360" w:lineRule="auto"/>
        <w:widowControl w:val="off"/>
        <w:rPr>
          <w:rFonts w:ascii="宋体" w:hAnsi="宋体" w:cs="宋体"/>
          <w:sz w:val="21"/>
          <w:szCs w:val="21"/>
          <w:highlight w:val="none"/>
          <w:u w:val="single"/>
        </w:rPr>
      </w:pPr>
      <w:r>
        <w:rPr>
          <w:rFonts w:hint="eastAsia" w:ascii="宋体" w:hAnsi="宋体" w:cs="宋体"/>
          <w:sz w:val="21"/>
          <w:szCs w:val="21"/>
          <w:highlight w:val="none"/>
          <w:u w:val="single"/>
        </w:rPr>
        <w:t xml:space="preserve">（1）具有独立承担民事责任的能力证明</w:t>
      </w:r>
      <w:r>
        <w:rPr>
          <w:rFonts w:hint="eastAsia" w:ascii="宋体" w:hAnsi="宋体" w:cs="宋体"/>
          <w:b/>
          <w:bCs/>
          <w:sz w:val="21"/>
          <w:szCs w:val="21"/>
          <w:highlight w:val="none"/>
          <w:u w:val="single"/>
        </w:rPr>
        <w:t xml:space="preserve">（提供法人或者其他组织的营业执照等证明文件，自然人的身份证明</w:t>
      </w:r>
      <w:r>
        <w:rPr>
          <w:rFonts w:hint="eastAsia" w:ascii="宋体" w:hAnsi="宋体" w:cs="宋体"/>
          <w:b/>
          <w:bCs/>
          <w:sz w:val="21"/>
          <w:szCs w:val="21"/>
          <w:highlight w:val="none"/>
          <w:u w:val="single"/>
          <w:lang w:eastAsia="zh-CN"/>
        </w:rPr>
        <w:t xml:space="preserve">）</w:t>
      </w:r>
      <w:r>
        <w:rPr>
          <w:rFonts w:hint="eastAsia" w:ascii="宋体" w:hAnsi="宋体" w:cs="宋体"/>
          <w:sz w:val="21"/>
          <w:szCs w:val="21"/>
          <w:highlight w:val="none"/>
          <w:u w:val="single"/>
        </w:rPr>
        <w:t xml:space="preserve">；</w:t>
      </w:r>
      <w:r/>
    </w:p>
    <w:p>
      <w:pPr>
        <w:pStyle w:val="768"/>
        <w:ind w:left="0" w:right="0" w:firstLine="420"/>
        <w:keepLines w:val="0"/>
        <w:keepNext w:val="0"/>
        <w:pageBreakBefore w:val="0"/>
        <w:spacing w:before="0" w:after="0" w:line="360" w:lineRule="auto"/>
        <w:widowControl w:val="off"/>
        <w:rPr>
          <w:rFonts w:ascii="宋体" w:hAnsi="宋体" w:cs="宋体"/>
          <w:sz w:val="21"/>
          <w:szCs w:val="21"/>
          <w:highlight w:val="none"/>
          <w:u w:val="single"/>
        </w:rPr>
      </w:pPr>
      <w:r>
        <w:rPr>
          <w:rFonts w:hint="eastAsia" w:ascii="宋体" w:hAnsi="宋体" w:cs="宋体"/>
          <w:sz w:val="21"/>
          <w:szCs w:val="21"/>
          <w:highlight w:val="none"/>
          <w:u w:val="single"/>
        </w:rPr>
        <w:t xml:space="preserve">（2）具有良好的商业信誉和健全的财务会计制度证明</w:t>
      </w:r>
      <w:r>
        <w:rPr>
          <w:rFonts w:hint="eastAsia" w:ascii="宋体" w:hAnsi="宋体" w:cs="宋体"/>
          <w:b/>
          <w:sz w:val="21"/>
          <w:szCs w:val="21"/>
          <w:highlight w:val="none"/>
          <w:u w:val="single"/>
        </w:rPr>
        <w:t xml:space="preserve">（提供2025年度审计报告，或银行出具的资信证明，或财政部门认可的政府采购专业担保机构出具的投标担保函）；</w:t>
      </w:r>
      <w:r/>
    </w:p>
    <w:p>
      <w:pPr>
        <w:pStyle w:val="768"/>
        <w:ind w:left="0" w:right="0" w:firstLine="420"/>
        <w:keepLines w:val="0"/>
        <w:keepNext w:val="0"/>
        <w:pageBreakBefore w:val="0"/>
        <w:spacing w:before="0" w:after="0" w:line="360" w:lineRule="auto"/>
        <w:widowControl w:val="off"/>
        <w:rPr>
          <w:rFonts w:ascii="宋体" w:hAnsi="宋体" w:cs="宋体"/>
          <w:sz w:val="21"/>
          <w:szCs w:val="21"/>
          <w:highlight w:val="none"/>
          <w:u w:val="single"/>
        </w:rPr>
      </w:pPr>
      <w:r>
        <w:rPr>
          <w:rFonts w:hint="eastAsia" w:ascii="宋体" w:hAnsi="宋体" w:cs="宋体"/>
          <w:sz w:val="21"/>
          <w:szCs w:val="21"/>
          <w:highlight w:val="none"/>
          <w:u w:val="single"/>
        </w:rPr>
        <w:t xml:space="preserve">（3）具备履行合同所必需的设备和专业技术能力的证明材料或承诺；</w:t>
      </w:r>
      <w:r/>
    </w:p>
    <w:p>
      <w:pPr>
        <w:pStyle w:val="746"/>
        <w:ind w:left="0" w:firstLine="420"/>
        <w:keepLines w:val="0"/>
        <w:keepNext w:val="0"/>
        <w:pageBreakBefore w:val="0"/>
        <w:spacing w:line="360" w:lineRule="auto"/>
        <w:widowControl w:val="off"/>
        <w:tabs>
          <w:tab w:val="left" w:pos="0" w:leader="none"/>
        </w:tabs>
        <w:rPr>
          <w:rFonts w:ascii="宋体" w:hAnsi="宋体"/>
          <w:sz w:val="21"/>
          <w:szCs w:val="21"/>
          <w:highlight w:val="none"/>
          <w:u w:val="single"/>
        </w:rPr>
      </w:pPr>
      <w:r>
        <w:rPr>
          <w:rFonts w:hint="eastAsia" w:ascii="宋体" w:hAnsi="宋体"/>
          <w:sz w:val="21"/>
          <w:szCs w:val="21"/>
          <w:highlight w:val="none"/>
          <w:u w:val="single"/>
        </w:rPr>
        <w:t xml:space="preserve">（4）依法缴纳税收和社会保障资金的相关资料</w:t>
      </w:r>
      <w:r>
        <w:rPr>
          <w:rFonts w:hint="eastAsia" w:ascii="宋体" w:hAnsi="宋体"/>
          <w:b/>
          <w:sz w:val="21"/>
          <w:szCs w:val="21"/>
          <w:highlight w:val="none"/>
          <w:u w:val="single"/>
        </w:rPr>
        <w:t xml:space="preserve">（投标人应提供提交投标文件截止时间前</w:t>
      </w:r>
      <w:r>
        <w:rPr>
          <w:rFonts w:hint="eastAsia" w:ascii="宋体" w:hAnsi="宋体"/>
          <w:b/>
          <w:sz w:val="21"/>
          <w:szCs w:val="21"/>
          <w:highlight w:val="none"/>
          <w:u w:val="single"/>
          <w:lang w:val="en-US" w:eastAsia="zh-CN"/>
        </w:rPr>
        <w:t xml:space="preserve">半</w:t>
      </w:r>
      <w:r>
        <w:rPr>
          <w:rFonts w:hint="eastAsia" w:ascii="宋体" w:hAnsi="宋体"/>
          <w:b/>
          <w:sz w:val="21"/>
          <w:szCs w:val="21"/>
          <w:highlight w:val="none"/>
          <w:u w:val="single"/>
        </w:rPr>
        <w:t xml:space="preserve">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u w:val="single"/>
        </w:rPr>
        <w:t xml:space="preserve">；</w:t>
      </w:r>
      <w:r/>
    </w:p>
    <w:p>
      <w:pPr>
        <w:pStyle w:val="746"/>
        <w:ind w:left="0" w:firstLine="420"/>
        <w:keepLines w:val="0"/>
        <w:keepNext w:val="0"/>
        <w:pageBreakBefore w:val="0"/>
        <w:spacing w:line="360" w:lineRule="auto"/>
        <w:widowControl w:val="off"/>
        <w:tabs>
          <w:tab w:val="left" w:pos="0" w:leader="none"/>
        </w:tabs>
        <w:rPr>
          <w:rFonts w:ascii="宋体" w:hAnsi="宋体"/>
          <w:sz w:val="21"/>
          <w:szCs w:val="21"/>
          <w:highlight w:val="none"/>
          <w:u w:val="single"/>
        </w:rPr>
      </w:pPr>
      <w:r>
        <w:rPr>
          <w:rFonts w:hint="eastAsia" w:ascii="宋体" w:hAnsi="宋体"/>
          <w:sz w:val="21"/>
          <w:szCs w:val="21"/>
          <w:highlight w:val="none"/>
          <w:u w:val="single"/>
        </w:rPr>
        <w:t xml:space="preserve">（5）参加政府采购活动前三年内在经营活动中没有重大违法记录</w:t>
      </w:r>
      <w:r>
        <w:rPr>
          <w:rFonts w:hint="eastAsia" w:ascii="宋体" w:hAnsi="宋体"/>
          <w:b/>
          <w:bCs/>
          <w:sz w:val="21"/>
          <w:szCs w:val="21"/>
          <w:highlight w:val="none"/>
          <w:u w:val="single"/>
        </w:rPr>
        <w:t xml:space="preserve">（提供书面声明函）</w:t>
      </w:r>
      <w:r>
        <w:rPr>
          <w:rFonts w:hint="eastAsia" w:ascii="宋体" w:hAnsi="宋体"/>
          <w:sz w:val="21"/>
          <w:szCs w:val="21"/>
          <w:highlight w:val="none"/>
          <w:u w:val="single"/>
        </w:rPr>
        <w:t xml:space="preserve">。</w:t>
      </w:r>
      <w:r/>
    </w:p>
    <w:p>
      <w:pPr>
        <w:pStyle w:val="768"/>
        <w:ind w:left="0" w:right="0" w:firstLine="420"/>
        <w:keepLines w:val="0"/>
        <w:keepNext w:val="0"/>
        <w:pageBreakBefore w:val="0"/>
        <w:spacing w:before="0" w:after="0" w:line="360" w:lineRule="auto"/>
        <w:widowControl w:val="off"/>
        <w:rPr>
          <w:rFonts w:ascii="宋体" w:hAnsi="宋体" w:cs="宋体"/>
          <w:sz w:val="21"/>
          <w:szCs w:val="21"/>
          <w:highlight w:val="none"/>
          <w:u w:val="single"/>
        </w:rPr>
      </w:pPr>
      <w:r>
        <w:rPr>
          <w:rFonts w:hint="eastAsia" w:ascii="宋体" w:hAnsi="宋体" w:cs="宋体"/>
          <w:sz w:val="21"/>
          <w:szCs w:val="21"/>
          <w:highlight w:val="none"/>
          <w:u w:val="single"/>
        </w:rPr>
        <w:t xml:space="preserve">14.1.4.</w:t>
      </w:r>
      <w:r>
        <w:rPr>
          <w:rFonts w:ascii="宋体" w:hAnsi="宋体" w:cs="宋体"/>
          <w:sz w:val="21"/>
          <w:szCs w:val="21"/>
          <w:highlight w:val="none"/>
          <w:u w:val="single"/>
        </w:rPr>
        <w:t xml:space="preserve">6</w:t>
      </w:r>
      <w:r>
        <w:rPr>
          <w:rFonts w:hint="eastAsia" w:ascii="宋体" w:hAnsi="宋体" w:cs="宋体"/>
          <w:sz w:val="21"/>
          <w:szCs w:val="21"/>
          <w:highlight w:val="none"/>
          <w:u w:val="single"/>
        </w:rPr>
        <w:t xml:space="preserve">特定资格要求：</w:t>
      </w:r>
      <w:r>
        <w:rPr>
          <w:rFonts w:hint="eastAsia" w:ascii="宋体" w:hAnsi="宋体" w:cs="宋体"/>
          <w:b/>
          <w:bCs/>
          <w:sz w:val="21"/>
          <w:szCs w:val="21"/>
          <w:highlight w:val="none"/>
          <w:u w:val="single"/>
          <w:lang w:val="en-US" w:eastAsia="zh-CN"/>
        </w:rPr>
        <w:t xml:space="preserve">无</w:t>
      </w:r>
      <w:r>
        <w:rPr>
          <w:rFonts w:hint="eastAsia" w:ascii="宋体" w:hAnsi="宋体" w:cs="宋体"/>
          <w:sz w:val="21"/>
          <w:szCs w:val="21"/>
          <w:highlight w:val="none"/>
          <w:u w:val="single"/>
        </w:rPr>
        <w:t xml:space="preserve">。</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keepLines w:val="0"/>
        <w:keepNext w:val="0"/>
        <w:pageBreakBefore w:val="0"/>
        <w:spacing w:line="360" w:lineRule="auto"/>
        <w:widowControl w:val="off"/>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14.1.5.1投标函（格式见第三章）；</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keepLines w:val="0"/>
        <w:keepNext w:val="0"/>
        <w:pageBreakBefore w:val="0"/>
        <w:spacing w:line="360" w:lineRule="auto"/>
        <w:widowControl w:val="off"/>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keepLines w:val="0"/>
        <w:keepNext w:val="0"/>
        <w:pageBreakBefore w:val="0"/>
        <w:spacing w:line="360" w:lineRule="auto"/>
        <w:widowControl w:val="off"/>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22"/>
        <w:ind w:left="0" w:firstLine="430"/>
        <w:keepLines w:val="0"/>
        <w:keepNext w:val="0"/>
        <w:pageBreakBefore w:val="0"/>
        <w:spacing w:line="360" w:lineRule="auto"/>
        <w:widowControl w:val="off"/>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22"/>
        <w:ind w:left="0" w:firstLine="430"/>
        <w:keepLines w:val="0"/>
        <w:keepNext w:val="0"/>
        <w:pageBreakBefore w:val="0"/>
        <w:spacing w:line="360" w:lineRule="auto"/>
        <w:widowControl w:val="off"/>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22"/>
        <w:ind w:left="0" w:firstLine="430"/>
        <w:keepLines w:val="0"/>
        <w:keepNext w:val="0"/>
        <w:pageBreakBefore w:val="0"/>
        <w:spacing w:line="360" w:lineRule="auto"/>
        <w:widowControl w:val="off"/>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22"/>
        <w:ind w:left="0" w:firstLine="430"/>
        <w:keepLines w:val="0"/>
        <w:keepNext w:val="0"/>
        <w:pageBreakBefore w:val="0"/>
        <w:spacing w:line="360" w:lineRule="auto"/>
        <w:widowControl w:val="off"/>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22"/>
        <w:ind w:left="0" w:firstLine="430"/>
        <w:keepLines w:val="0"/>
        <w:keepNext w:val="0"/>
        <w:pageBreakBefore w:val="0"/>
        <w:spacing w:line="360" w:lineRule="auto"/>
        <w:widowControl w:val="off"/>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keepLines w:val="0"/>
        <w:keepNext w:val="0"/>
        <w:pageBreakBefore w:val="0"/>
        <w:spacing w:line="360" w:lineRule="auto"/>
        <w:widowControl w:val="off"/>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keepLines w:val="0"/>
        <w:keepNext w:val="0"/>
        <w:pageBreakBefore w:val="0"/>
        <w:spacing w:line="360" w:lineRule="auto"/>
        <w:widowControl w:val="off"/>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22"/>
        <w:ind w:left="0" w:firstLine="422"/>
        <w:keepLines w:val="0"/>
        <w:keepNext w:val="0"/>
        <w:pageBreakBefore w:val="0"/>
        <w:spacing w:line="360" w:lineRule="auto"/>
        <w:widowControl w:val="off"/>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keepLines w:val="0"/>
        <w:keepNext w:val="0"/>
        <w:pageBreakBefore w:val="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22"/>
        <w:ind w:left="0" w:firstLine="422"/>
        <w:keepLines w:val="0"/>
        <w:keepNext w:val="0"/>
        <w:pageBreakBefore w:val="0"/>
        <w:spacing w:line="360" w:lineRule="auto"/>
        <w:widowControl w:val="off"/>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22"/>
        <w:ind w:left="0" w:firstLine="422"/>
        <w:keepLines w:val="0"/>
        <w:keepNext w:val="0"/>
        <w:pageBreakBefore w:val="0"/>
        <w:spacing w:line="360" w:lineRule="auto"/>
        <w:widowControl w:val="off"/>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22"/>
        <w:ind w:left="0" w:firstLine="422"/>
        <w:keepLines w:val="0"/>
        <w:keepNext w:val="0"/>
        <w:pageBreakBefore w:val="0"/>
        <w:spacing w:line="360" w:lineRule="auto"/>
        <w:widowControl w:val="off"/>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22"/>
        <w:ind w:left="0" w:firstLine="428"/>
        <w:keepLines w:val="0"/>
        <w:keepNext w:val="0"/>
        <w:pageBreakBefore w:val="0"/>
        <w:spacing w:line="360" w:lineRule="auto"/>
        <w:widowControl w:val="off"/>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6" w:name="_Toc25608"/>
      <w:r/>
      <w:bookmarkStart w:id="7"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6"/>
      <w:r/>
      <w:bookmarkEnd w:id="7"/>
      <w:r/>
      <w:r/>
    </w:p>
    <w:p>
      <w:pPr>
        <w:pStyle w:val="1022"/>
        <w:ind w:left="0" w:firstLine="422"/>
        <w:keepLines w:val="0"/>
        <w:keepNext w:val="0"/>
        <w:pageBreakBefore w:val="0"/>
        <w:spacing w:line="360" w:lineRule="auto"/>
        <w:widowControl w:val="off"/>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22"/>
        <w:ind w:left="0" w:firstLine="422"/>
        <w:keepLines w:val="0"/>
        <w:keepNext w:val="0"/>
        <w:pageBreakBefore w:val="0"/>
        <w:spacing w:line="360" w:lineRule="auto"/>
        <w:widowControl w:val="off"/>
        <w:rPr>
          <w:rFonts w:ascii="宋体" w:hAnsi="宋体" w:cs="宋体"/>
          <w:b/>
          <w:sz w:val="21"/>
          <w:szCs w:val="21"/>
        </w:rPr>
      </w:pPr>
      <w:r>
        <w:rPr>
          <w:rFonts w:hint="eastAsia" w:ascii="宋体" w:hAnsi="宋体" w:cs="宋体"/>
          <w:b/>
          <w:sz w:val="21"/>
          <w:szCs w:val="21"/>
        </w:rPr>
        <w:t xml:space="preserve">20.投标文件的递交</w:t>
      </w:r>
      <w:r/>
    </w:p>
    <w:p>
      <w:pPr>
        <w:pStyle w:val="1022"/>
        <w:ind w:left="0" w:firstLine="420"/>
        <w:keepLines w:val="0"/>
        <w:keepNext w:val="0"/>
        <w:pageBreakBefore w:val="0"/>
        <w:spacing w:line="360" w:lineRule="auto"/>
        <w:widowControl w:val="off"/>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746"/>
        <w:ind w:left="0" w:firstLine="420"/>
        <w:keepLines w:val="0"/>
        <w:keepNext w:val="0"/>
        <w:pageBreakBefore w:val="0"/>
        <w:spacing w:line="360" w:lineRule="auto"/>
        <w:widowControl w:val="off"/>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22"/>
        <w:ind w:left="0" w:firstLine="422"/>
        <w:keepLines w:val="0"/>
        <w:keepNext w:val="0"/>
        <w:pageBreakBefore w:val="0"/>
        <w:spacing w:line="360" w:lineRule="auto"/>
        <w:widowControl w:val="off"/>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22"/>
        <w:ind w:left="0" w:firstLine="420"/>
        <w:keepLines w:val="0"/>
        <w:keepNext w:val="0"/>
        <w:pageBreakBefore w:val="0"/>
        <w:spacing w:line="360" w:lineRule="auto"/>
        <w:widowControl w:val="off"/>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22"/>
        <w:ind w:left="0" w:firstLine="420"/>
        <w:keepLines w:val="0"/>
        <w:keepNext w:val="0"/>
        <w:pageBreakBefore w:val="0"/>
        <w:spacing w:line="360" w:lineRule="auto"/>
        <w:widowControl w:val="off"/>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22"/>
        <w:ind w:left="0" w:firstLine="420"/>
        <w:keepLines w:val="0"/>
        <w:keepNext w:val="0"/>
        <w:pageBreakBefore w:val="0"/>
        <w:spacing w:line="360" w:lineRule="auto"/>
        <w:widowControl w:val="off"/>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22"/>
        <w:ind w:left="0" w:firstLine="422"/>
        <w:keepLines w:val="0"/>
        <w:keepNext w:val="0"/>
        <w:pageBreakBefore w:val="0"/>
        <w:spacing w:line="360" w:lineRule="auto"/>
        <w:widowControl w:val="off"/>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8" w:name="_Toc22837"/>
      <w:r/>
      <w:bookmarkStart w:id="9"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sz w:val="21"/>
          <w:szCs w:val="21"/>
        </w:rPr>
        <w:t xml:space="preserve">六、开标和评标</w:t>
      </w:r>
      <w:bookmarkEnd w:id="8"/>
      <w:r/>
      <w:bookmarkEnd w:id="9"/>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22"/>
        <w:ind w:left="0" w:firstLine="420"/>
        <w:keepLines w:val="0"/>
        <w:keepNext w:val="0"/>
        <w:pageBreakBefore w:val="0"/>
        <w:spacing w:line="360" w:lineRule="auto"/>
        <w:widowControl w:val="off"/>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w:t>
      </w:r>
      <w:r>
        <w:rPr>
          <w:rFonts w:hint="eastAsia" w:ascii="宋体" w:hAnsi="宋体" w:cs="宋体"/>
          <w:b/>
          <w:sz w:val="21"/>
          <w:szCs w:val="21"/>
          <w:lang w:eastAsia="zh-CN"/>
        </w:rPr>
        <w:t xml:space="preserve">重大税收违法失信主体名单</w:t>
      </w:r>
      <w:r>
        <w:rPr>
          <w:rFonts w:hint="eastAsia" w:ascii="宋体" w:hAnsi="宋体" w:cs="宋体"/>
          <w:b/>
          <w:sz w:val="21"/>
          <w:szCs w:val="21"/>
        </w:rPr>
        <w:t xml:space="preserve">或</w:t>
      </w:r>
      <w:r>
        <w:rPr>
          <w:rFonts w:hint="eastAsia" w:ascii="宋体" w:hAnsi="宋体" w:cs="宋体"/>
          <w:b/>
          <w:sz w:val="21"/>
          <w:szCs w:val="21"/>
          <w:lang w:eastAsia="zh-CN"/>
        </w:rPr>
        <w:t xml:space="preserve"> 政府采购严重违法失信行为记录名单</w:t>
      </w:r>
      <w:r>
        <w:rPr>
          <w:rFonts w:hint="eastAsia" w:ascii="宋体" w:hAnsi="宋体" w:cs="宋体"/>
          <w:b/>
          <w:sz w:val="21"/>
          <w:szCs w:val="21"/>
        </w:rPr>
        <w:t xml:space="preserve">，或查询“信用中国”网站、“中国政府采购网”后发现投标人存在其他不符合《中华人民共和国政府采购法》第二十二条规定条件的信用记录，其投标无效。</w:t>
      </w:r>
      <w:r/>
    </w:p>
    <w:p>
      <w:pPr>
        <w:pStyle w:val="1022"/>
        <w:ind w:left="0" w:firstLine="422"/>
        <w:keepLines w:val="0"/>
        <w:keepNext w:val="0"/>
        <w:pageBreakBefore w:val="0"/>
        <w:spacing w:line="360" w:lineRule="auto"/>
        <w:widowControl w:val="off"/>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（三）评标方法和标准；</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ind w:left="0" w:right="0" w:firstLine="420"/>
        <w:jc w:val="both"/>
        <w:keepLines w:val="0"/>
        <w:keepNext w:val="0"/>
        <w:pageBreakBefore w:val="0"/>
        <w:spacing w:before="0" w:after="0" w:line="360"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22"/>
        <w:ind w:left="0" w:firstLine="422"/>
        <w:keepLines w:val="0"/>
        <w:keepNext w:val="0"/>
        <w:pageBreakBefore w:val="0"/>
        <w:spacing w:line="360" w:lineRule="auto"/>
        <w:widowControl w:val="off"/>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22"/>
        <w:ind w:left="0" w:firstLine="420"/>
        <w:keepLines w:val="0"/>
        <w:keepNext w:val="0"/>
        <w:pageBreakBefore w:val="0"/>
        <w:spacing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22"/>
        <w:ind w:left="0" w:firstLine="422"/>
        <w:keepLines w:val="0"/>
        <w:keepNext w:val="0"/>
        <w:pageBreakBefore w:val="0"/>
        <w:spacing w:line="360" w:lineRule="auto"/>
        <w:widowControl w:val="off"/>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22"/>
        <w:ind w:left="0" w:firstLine="420"/>
        <w:keepLines w:val="0"/>
        <w:keepNext w:val="0"/>
        <w:pageBreakBefore w:val="0"/>
        <w:spacing w:line="360" w:lineRule="auto"/>
        <w:widowControl w:val="off"/>
        <w:rPr>
          <w:rFonts w:ascii="宋体" w:hAnsi="宋体" w:cs="宋体"/>
          <w:b/>
          <w:bCs/>
          <w:sz w:val="21"/>
          <w:szCs w:val="21"/>
        </w:rPr>
      </w:pPr>
      <w:r>
        <w:rPr>
          <w:rFonts w:hint="eastAsia" w:ascii="宋体" w:hAnsi="宋体" w:cs="宋体"/>
          <w:b/>
          <w:bCs/>
          <w:sz w:val="21"/>
          <w:szCs w:val="21"/>
        </w:rPr>
        <w:t xml:space="preserve">投标文件有下列情况之一者评标委员会有权将其拒绝：</w:t>
      </w:r>
      <w:r/>
    </w:p>
    <w:p>
      <w:pPr>
        <w:pStyle w:val="1022"/>
        <w:ind w:left="0" w:firstLine="420"/>
        <w:keepLines w:val="0"/>
        <w:keepNext w:val="0"/>
        <w:pageBreakBefore w:val="0"/>
        <w:spacing w:line="360" w:lineRule="auto"/>
        <w:widowControl w:val="off"/>
        <w:rPr>
          <w:rFonts w:ascii="宋体" w:hAnsi="宋体" w:cs="宋体"/>
          <w:b/>
          <w:bCs/>
          <w:sz w:val="21"/>
          <w:szCs w:val="21"/>
        </w:rPr>
      </w:pPr>
      <w:r>
        <w:rPr>
          <w:rFonts w:hint="eastAsia" w:ascii="宋体" w:hAnsi="宋体" w:cs="宋体"/>
          <w:b/>
          <w:bCs/>
          <w:sz w:val="21"/>
          <w:szCs w:val="21"/>
        </w:rPr>
        <w:t xml:space="preserve">2</w:t>
      </w:r>
      <w:r>
        <w:rPr>
          <w:rFonts w:ascii="宋体" w:hAnsi="宋体" w:cs="宋体"/>
          <w:b/>
          <w:bCs/>
          <w:sz w:val="21"/>
          <w:szCs w:val="21"/>
        </w:rPr>
        <w:t xml:space="preserve">6</w:t>
      </w:r>
      <w:r>
        <w:rPr>
          <w:rFonts w:hint="eastAsia" w:ascii="宋体" w:hAnsi="宋体" w:cs="宋体"/>
          <w:b/>
          <w:bCs/>
          <w:sz w:val="21"/>
          <w:szCs w:val="21"/>
        </w:rPr>
        <w:t xml:space="preserve">.1.1投标人的投标文件未按照本须知规定制作的；</w:t>
      </w:r>
      <w:r/>
    </w:p>
    <w:p>
      <w:pPr>
        <w:pStyle w:val="1022"/>
        <w:ind w:left="0" w:firstLine="420"/>
        <w:keepLines w:val="0"/>
        <w:keepNext w:val="0"/>
        <w:pageBreakBefore w:val="0"/>
        <w:spacing w:line="360" w:lineRule="auto"/>
        <w:widowControl w:val="off"/>
        <w:rPr>
          <w:rFonts w:ascii="宋体" w:hAnsi="宋体" w:cs="宋体"/>
          <w:b/>
          <w:bCs/>
          <w:sz w:val="21"/>
          <w:szCs w:val="21"/>
        </w:rPr>
      </w:pPr>
      <w:r>
        <w:rPr>
          <w:rFonts w:hint="eastAsia" w:ascii="宋体" w:hAnsi="宋体" w:cs="宋体"/>
          <w:b/>
          <w:bCs/>
          <w:sz w:val="21"/>
          <w:szCs w:val="21"/>
        </w:rPr>
        <w:t xml:space="preserve">2</w:t>
      </w:r>
      <w:r>
        <w:rPr>
          <w:rFonts w:ascii="宋体" w:hAnsi="宋体" w:cs="宋体"/>
          <w:b/>
          <w:bCs/>
          <w:sz w:val="21"/>
          <w:szCs w:val="21"/>
        </w:rPr>
        <w:t xml:space="preserve">6</w:t>
      </w:r>
      <w:r>
        <w:rPr>
          <w:rFonts w:hint="eastAsia" w:ascii="宋体" w:hAnsi="宋体" w:cs="宋体"/>
          <w:b/>
          <w:bCs/>
          <w:sz w:val="21"/>
          <w:szCs w:val="21"/>
        </w:rPr>
        <w:t xml:space="preserve">.1.2未按本须知规定提交资格文件；</w:t>
      </w:r>
      <w:r/>
    </w:p>
    <w:p>
      <w:pPr>
        <w:pStyle w:val="1022"/>
        <w:ind w:left="0" w:firstLine="420"/>
        <w:keepLines w:val="0"/>
        <w:keepNext w:val="0"/>
        <w:pageBreakBefore w:val="0"/>
        <w:spacing w:line="360" w:lineRule="auto"/>
        <w:widowControl w:val="off"/>
        <w:rPr>
          <w:rFonts w:ascii="宋体" w:hAnsi="宋体" w:cs="宋体"/>
          <w:b/>
          <w:bCs/>
          <w:sz w:val="21"/>
          <w:szCs w:val="21"/>
        </w:rPr>
      </w:pPr>
      <w:r>
        <w:rPr>
          <w:rFonts w:hint="eastAsia" w:ascii="宋体" w:hAnsi="宋体" w:cs="宋体"/>
          <w:b/>
          <w:bCs/>
          <w:sz w:val="21"/>
          <w:szCs w:val="21"/>
        </w:rPr>
        <w:t xml:space="preserve">2</w:t>
      </w:r>
      <w:r>
        <w:rPr>
          <w:rFonts w:ascii="宋体" w:hAnsi="宋体" w:cs="宋体"/>
          <w:b/>
          <w:bCs/>
          <w:sz w:val="21"/>
          <w:szCs w:val="21"/>
        </w:rPr>
        <w:t xml:space="preserve">6</w:t>
      </w:r>
      <w:r>
        <w:rPr>
          <w:rFonts w:hint="eastAsia" w:ascii="宋体" w:hAnsi="宋体" w:cs="宋体"/>
          <w:b/>
          <w:bCs/>
          <w:sz w:val="21"/>
          <w:szCs w:val="21"/>
        </w:rPr>
        <w:t xml:space="preserve">.1.3与招标文件有重大偏离；</w:t>
      </w:r>
      <w:r/>
    </w:p>
    <w:p>
      <w:pPr>
        <w:pStyle w:val="1022"/>
        <w:ind w:left="0" w:firstLine="420"/>
        <w:keepLines w:val="0"/>
        <w:keepNext w:val="0"/>
        <w:pageBreakBefore w:val="0"/>
        <w:spacing w:line="360" w:lineRule="auto"/>
        <w:widowControl w:val="off"/>
        <w:rPr>
          <w:rFonts w:ascii="宋体" w:hAnsi="宋体" w:cs="宋体"/>
          <w:b/>
          <w:bCs/>
          <w:sz w:val="21"/>
          <w:szCs w:val="21"/>
        </w:rPr>
      </w:pPr>
      <w:r>
        <w:rPr>
          <w:rFonts w:hint="eastAsia" w:ascii="宋体" w:hAnsi="宋体" w:cs="宋体"/>
          <w:b/>
          <w:bCs/>
          <w:sz w:val="21"/>
          <w:szCs w:val="21"/>
        </w:rPr>
        <w:t xml:space="preserve">2</w:t>
      </w:r>
      <w:r>
        <w:rPr>
          <w:rFonts w:ascii="宋体" w:hAnsi="宋体" w:cs="宋体"/>
          <w:b/>
          <w:bCs/>
          <w:sz w:val="21"/>
          <w:szCs w:val="21"/>
        </w:rPr>
        <w:t xml:space="preserve">6</w:t>
      </w:r>
      <w:r>
        <w:rPr>
          <w:rFonts w:hint="eastAsia" w:ascii="宋体" w:hAnsi="宋体" w:cs="宋体"/>
          <w:b/>
          <w:bCs/>
          <w:sz w:val="21"/>
          <w:szCs w:val="21"/>
        </w:rPr>
        <w:t xml:space="preserve">.1.4投标人拒绝修正错误；</w:t>
      </w:r>
      <w:r/>
    </w:p>
    <w:p>
      <w:pPr>
        <w:pStyle w:val="1022"/>
        <w:ind w:left="0" w:firstLine="420"/>
        <w:keepLines w:val="0"/>
        <w:keepNext w:val="0"/>
        <w:pageBreakBefore w:val="0"/>
        <w:spacing w:line="360" w:lineRule="auto"/>
        <w:widowControl w:val="off"/>
        <w:rPr>
          <w:rFonts w:ascii="宋体" w:hAnsi="宋体" w:cs="宋体"/>
          <w:b/>
          <w:bCs/>
          <w:sz w:val="21"/>
          <w:szCs w:val="21"/>
        </w:rPr>
      </w:pPr>
      <w:r>
        <w:rPr>
          <w:rFonts w:hint="eastAsia" w:ascii="宋体" w:hAnsi="宋体" w:cs="宋体"/>
          <w:b/>
          <w:bCs/>
          <w:sz w:val="21"/>
          <w:szCs w:val="21"/>
        </w:rPr>
        <w:t xml:space="preserve">2</w:t>
      </w:r>
      <w:r>
        <w:rPr>
          <w:rFonts w:ascii="宋体" w:hAnsi="宋体" w:cs="宋体"/>
          <w:b/>
          <w:bCs/>
          <w:sz w:val="21"/>
          <w:szCs w:val="21"/>
        </w:rPr>
        <w:t xml:space="preserve">6</w:t>
      </w:r>
      <w:r>
        <w:rPr>
          <w:rFonts w:hint="eastAsia" w:ascii="宋体" w:hAnsi="宋体" w:cs="宋体"/>
          <w:b/>
          <w:bCs/>
          <w:sz w:val="21"/>
          <w:szCs w:val="21"/>
        </w:rPr>
        <w:t xml:space="preserve">.1.5投标人的报价是选择性的；</w:t>
      </w:r>
      <w:r/>
    </w:p>
    <w:p>
      <w:pPr>
        <w:pStyle w:val="1022"/>
        <w:ind w:left="0" w:firstLine="420"/>
        <w:keepLines w:val="0"/>
        <w:keepNext w:val="0"/>
        <w:pageBreakBefore w:val="0"/>
        <w:spacing w:line="360" w:lineRule="auto"/>
        <w:widowControl w:val="off"/>
        <w:rPr>
          <w:rFonts w:ascii="宋体" w:hAnsi="宋体" w:cs="宋体"/>
          <w:b/>
          <w:bCs/>
          <w:sz w:val="21"/>
          <w:szCs w:val="21"/>
        </w:rPr>
      </w:pPr>
      <w:r>
        <w:rPr>
          <w:rFonts w:hint="eastAsia" w:ascii="宋体" w:hAnsi="宋体" w:cs="宋体"/>
          <w:b/>
          <w:bCs/>
          <w:sz w:val="21"/>
          <w:szCs w:val="21"/>
        </w:rPr>
        <w:t xml:space="preserve">2</w:t>
      </w:r>
      <w:r>
        <w:rPr>
          <w:rFonts w:ascii="宋体" w:hAnsi="宋体" w:cs="宋体"/>
          <w:b/>
          <w:bCs/>
          <w:sz w:val="21"/>
          <w:szCs w:val="21"/>
        </w:rPr>
        <w:t xml:space="preserve">6</w:t>
      </w:r>
      <w:r>
        <w:rPr>
          <w:rFonts w:hint="eastAsia" w:ascii="宋体" w:hAnsi="宋体" w:cs="宋体"/>
          <w:b/>
          <w:bCs/>
          <w:sz w:val="21"/>
          <w:szCs w:val="21"/>
        </w:rPr>
        <w:t xml:space="preserve">.1.6投标人的报价只投了部分内容；</w:t>
      </w:r>
      <w:r/>
    </w:p>
    <w:p>
      <w:pPr>
        <w:pStyle w:val="1022"/>
        <w:ind w:left="0" w:firstLine="420"/>
        <w:keepLines w:val="0"/>
        <w:keepNext w:val="0"/>
        <w:pageBreakBefore w:val="0"/>
        <w:spacing w:line="360" w:lineRule="auto"/>
        <w:widowControl w:val="off"/>
        <w:rPr>
          <w:rFonts w:ascii="宋体" w:hAnsi="宋体" w:cs="宋体"/>
          <w:b/>
          <w:bCs/>
          <w:sz w:val="21"/>
          <w:szCs w:val="21"/>
        </w:rPr>
      </w:pPr>
      <w:r>
        <w:rPr>
          <w:rFonts w:hint="eastAsia" w:ascii="宋体" w:hAnsi="宋体" w:cs="宋体"/>
          <w:b/>
          <w:bCs/>
          <w:sz w:val="21"/>
          <w:szCs w:val="21"/>
        </w:rPr>
        <w:t xml:space="preserve">2</w:t>
      </w:r>
      <w:r>
        <w:rPr>
          <w:rFonts w:ascii="宋体" w:hAnsi="宋体" w:cs="宋体"/>
          <w:b/>
          <w:bCs/>
          <w:sz w:val="21"/>
          <w:szCs w:val="21"/>
        </w:rPr>
        <w:t xml:space="preserve">6</w:t>
      </w:r>
      <w:r>
        <w:rPr>
          <w:rFonts w:hint="eastAsia" w:ascii="宋体" w:hAnsi="宋体" w:cs="宋体"/>
          <w:b/>
          <w:bCs/>
          <w:sz w:val="21"/>
          <w:szCs w:val="21"/>
        </w:rPr>
        <w:t xml:space="preserve">.1.7投标人的投标文件出现了评标委员会认为不应当雷同的情况；</w:t>
      </w:r>
      <w:r/>
    </w:p>
    <w:p>
      <w:pPr>
        <w:pStyle w:val="1022"/>
        <w:ind w:left="0" w:firstLine="420"/>
        <w:keepLines w:val="0"/>
        <w:keepNext w:val="0"/>
        <w:pageBreakBefore w:val="0"/>
        <w:spacing w:line="360" w:lineRule="auto"/>
        <w:widowControl w:val="off"/>
        <w:rPr>
          <w:rFonts w:ascii="宋体" w:hAnsi="宋体" w:cs="宋体"/>
          <w:b/>
          <w:bCs/>
          <w:sz w:val="21"/>
          <w:szCs w:val="21"/>
        </w:rPr>
      </w:pPr>
      <w:r>
        <w:rPr>
          <w:rFonts w:hint="eastAsia" w:ascii="宋体" w:hAnsi="宋体" w:cs="宋体"/>
          <w:b/>
          <w:bCs/>
          <w:sz w:val="21"/>
          <w:szCs w:val="21"/>
        </w:rPr>
        <w:t xml:space="preserve">2</w:t>
      </w:r>
      <w:r>
        <w:rPr>
          <w:rFonts w:ascii="宋体" w:hAnsi="宋体" w:cs="宋体"/>
          <w:b/>
          <w:bCs/>
          <w:sz w:val="21"/>
          <w:szCs w:val="21"/>
        </w:rPr>
        <w:t xml:space="preserve">6</w:t>
      </w:r>
      <w:r>
        <w:rPr>
          <w:rFonts w:hint="eastAsia" w:ascii="宋体" w:hAnsi="宋体" w:cs="宋体"/>
          <w:b/>
          <w:bCs/>
          <w:sz w:val="21"/>
          <w:szCs w:val="21"/>
        </w:rPr>
        <w:t xml:space="preserve">.1.8其他被评委会认定无效的情况。</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ind w:left="0" w:right="0" w:firstLine="420"/>
        <w:jc w:val="both"/>
        <w:keepLines w:val="0"/>
        <w:keepNext w:val="0"/>
        <w:pageBreakBefore w:val="0"/>
        <w:spacing w:before="0" w:after="0" w:line="360"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22"/>
        <w:ind w:left="0" w:firstLine="422"/>
        <w:keepLines w:val="0"/>
        <w:keepNext w:val="0"/>
        <w:pageBreakBefore w:val="0"/>
        <w:spacing w:line="360" w:lineRule="auto"/>
        <w:widowControl w:val="off"/>
        <w:rPr>
          <w:rFonts w:ascii="宋体" w:hAnsi="宋体" w:cs="宋体"/>
          <w:b/>
          <w:sz w:val="21"/>
          <w:szCs w:val="21"/>
        </w:rPr>
      </w:pPr>
      <w:r/>
      <w:bookmarkStart w:id="10"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22"/>
        <w:ind w:left="0" w:firstLine="422"/>
        <w:keepLines w:val="0"/>
        <w:keepNext w:val="0"/>
        <w:pageBreakBefore w:val="0"/>
        <w:spacing w:line="360" w:lineRule="auto"/>
        <w:widowControl w:val="off"/>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11" w:name="OLE_LINK6"/>
      <w:r/>
      <w:bookmarkStart w:id="12" w:name="OLE_LINK5"/>
      <w:r>
        <w:rPr>
          <w:rFonts w:hint="eastAsia" w:ascii="宋体" w:hAnsi="宋体" w:cs="宋体"/>
          <w:b/>
          <w:sz w:val="21"/>
          <w:szCs w:val="21"/>
          <w:lang w:val="en-US"/>
        </w:rPr>
        <w:t xml:space="preserve">评标</w:t>
      </w:r>
      <w:bookmarkEnd w:id="11"/>
      <w:r/>
      <w:bookmarkEnd w:id="12"/>
      <w:r>
        <w:rPr>
          <w:rFonts w:hint="eastAsia" w:ascii="宋体" w:hAnsi="宋体" w:cs="宋体"/>
          <w:b/>
          <w:sz w:val="21"/>
          <w:szCs w:val="21"/>
          <w:lang w:val="en-US"/>
        </w:rPr>
        <w:t xml:space="preserve">委员会应当启动异常低价投标审查程序：</w:t>
      </w:r>
      <w:r/>
    </w:p>
    <w:p>
      <w:pPr>
        <w:pStyle w:val="1022"/>
        <w:ind w:left="0" w:firstLine="422"/>
        <w:keepLines w:val="0"/>
        <w:keepNext w:val="0"/>
        <w:pageBreakBefore w:val="0"/>
        <w:spacing w:line="360" w:lineRule="auto"/>
        <w:widowControl w:val="off"/>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22"/>
        <w:ind w:left="0" w:firstLine="422"/>
        <w:keepLines w:val="0"/>
        <w:keepNext w:val="0"/>
        <w:pageBreakBefore w:val="0"/>
        <w:spacing w:line="360" w:lineRule="auto"/>
        <w:widowControl w:val="off"/>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22"/>
        <w:ind w:left="0" w:firstLine="422"/>
        <w:keepLines w:val="0"/>
        <w:keepNext w:val="0"/>
        <w:pageBreakBefore w:val="0"/>
        <w:spacing w:line="360" w:lineRule="auto"/>
        <w:widowControl w:val="off"/>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22"/>
        <w:ind w:left="0" w:firstLine="422"/>
        <w:keepLines w:val="0"/>
        <w:keepNext w:val="0"/>
        <w:pageBreakBefore w:val="0"/>
        <w:spacing w:line="360" w:lineRule="auto"/>
        <w:widowControl w:val="off"/>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22"/>
        <w:ind w:left="0" w:firstLine="422"/>
        <w:keepLines w:val="0"/>
        <w:keepNext w:val="0"/>
        <w:pageBreakBefore w:val="0"/>
        <w:spacing w:line="360" w:lineRule="auto"/>
        <w:widowControl w:val="off"/>
        <w:rPr>
          <w:shd w:val="clear" w:color="auto" w:fill="ffffff"/>
        </w:rPr>
      </w:pPr>
      <w:r/>
      <w:bookmarkStart w:id="13" w:name="OLE_LINK3"/>
      <w:r/>
      <w:bookmarkStart w:id="14"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15" w:name="OLE_LINK2"/>
      <w:r/>
      <w:bookmarkStart w:id="16" w:name="OLE_LINK1"/>
      <w:r>
        <w:rPr>
          <w:rFonts w:hint="eastAsia" w:ascii="宋体" w:hAnsi="宋体"/>
          <w:b/>
          <w:sz w:val="21"/>
          <w:szCs w:val="21"/>
        </w:rPr>
        <w:t xml:space="preserve">评标委员会</w:t>
      </w:r>
      <w:bookmarkEnd w:id="15"/>
      <w:r/>
      <w:bookmarkEnd w:id="16"/>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17" w:name="OLE_LINK10"/>
      <w:r/>
      <w:bookmarkStart w:id="18" w:name="OLE_LINK9"/>
      <w:r>
        <w:rPr>
          <w:rFonts w:hint="eastAsia" w:ascii="宋体" w:hAnsi="宋体"/>
          <w:b/>
          <w:sz w:val="21"/>
          <w:szCs w:val="21"/>
        </w:rPr>
        <w:t xml:space="preserve">，</w:t>
      </w:r>
      <w:bookmarkEnd w:id="17"/>
      <w:r/>
      <w:bookmarkEnd w:id="18"/>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22"/>
        <w:ind w:left="0" w:firstLine="422"/>
        <w:keepLines w:val="0"/>
        <w:keepNext w:val="0"/>
        <w:pageBreakBefore w:val="0"/>
        <w:spacing w:line="360" w:lineRule="auto"/>
        <w:widowControl w:val="off"/>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22"/>
        <w:ind w:left="0" w:firstLine="422"/>
        <w:keepLines w:val="0"/>
        <w:keepNext w:val="0"/>
        <w:pageBreakBefore w:val="0"/>
        <w:spacing w:line="360" w:lineRule="auto"/>
        <w:widowControl w:val="off"/>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22"/>
        <w:ind w:left="0" w:firstLine="422"/>
        <w:keepLines w:val="0"/>
        <w:keepNext w:val="0"/>
        <w:pageBreakBefore w:val="0"/>
        <w:spacing w:line="360" w:lineRule="auto"/>
        <w:widowControl w:val="off"/>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13"/>
      <w:r/>
      <w:bookmarkEnd w:id="14"/>
      <w:r/>
      <w:r/>
    </w:p>
    <w:p>
      <w:pPr>
        <w:pStyle w:val="1022"/>
        <w:ind w:left="0" w:firstLine="422"/>
        <w:keepLines w:val="0"/>
        <w:keepNext w:val="0"/>
        <w:pageBreakBefore w:val="0"/>
        <w:spacing w:line="360" w:lineRule="auto"/>
        <w:widowControl w:val="off"/>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10"/>
      <w:r/>
      <w:r/>
    </w:p>
    <w:p>
      <w:pPr>
        <w:pStyle w:val="1022"/>
        <w:ind w:left="0" w:firstLine="420"/>
        <w:keepLines w:val="0"/>
        <w:keepNext w:val="0"/>
        <w:pageBreakBefore w:val="0"/>
        <w:spacing w:line="360" w:lineRule="auto"/>
        <w:widowControl w:val="off"/>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22"/>
        <w:ind w:left="0" w:firstLine="422"/>
        <w:keepLines w:val="0"/>
        <w:keepNext w:val="0"/>
        <w:pageBreakBefore w:val="0"/>
        <w:spacing w:line="360" w:lineRule="auto"/>
        <w:widowControl w:val="off"/>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22"/>
        <w:ind w:left="0" w:firstLine="420"/>
        <w:keepLines w:val="0"/>
        <w:keepNext w:val="0"/>
        <w:pageBreakBefore w:val="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ind w:left="0" w:right="0" w:firstLine="422"/>
        <w:jc w:val="both"/>
        <w:keepLines w:val="0"/>
        <w:keepNext w:val="0"/>
        <w:pageBreakBefore w:val="0"/>
        <w:spacing w:before="0" w:after="0" w:line="360"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22"/>
        <w:ind w:left="0" w:firstLine="422"/>
        <w:keepLines w:val="0"/>
        <w:keepNext w:val="0"/>
        <w:pageBreakBefore w:val="0"/>
        <w:spacing w:line="360" w:lineRule="auto"/>
        <w:widowControl w:val="off"/>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22"/>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ind w:left="0" w:right="0" w:firstLine="422"/>
        <w:jc w:val="both"/>
        <w:spacing w:before="0" w:after="0" w:line="85" w:lineRule="atLeast"/>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（五）不同投标人的投标文件相互混装。</w:t>
      </w:r>
      <w:r/>
    </w:p>
    <w:p>
      <w:pPr>
        <w:pStyle w:val="10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2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2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2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2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r/>
    </w:p>
    <w:p>
      <w:pPr>
        <w:pStyle w:val="1022"/>
        <w:ind w:left="0" w:firstLine="422"/>
        <w:spacing w:line="360" w:lineRule="auto"/>
        <w:rPr>
          <w:rFonts w:ascii="宋体" w:hAnsi="宋体" w:cs="宋体"/>
          <w:sz w:val="21"/>
          <w:szCs w:val="21"/>
        </w:rPr>
      </w:pPr>
      <w:r>
        <w:rPr>
          <w:rFonts w:hint="eastAsia" w:ascii="宋体" w:hAnsi="宋体"/>
          <w:b/>
          <w:sz w:val="21"/>
          <w:szCs w:val="21"/>
        </w:rPr>
        <w:t xml:space="preserve">七、授予合同</w:t>
      </w:r>
      <w:r/>
    </w:p>
    <w:p>
      <w:pPr>
        <w:pStyle w:val="102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2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22"/>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2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2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2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22"/>
        <w:ind w:left="0" w:firstLine="420"/>
        <w:spacing w:line="360" w:lineRule="auto"/>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八、其他事项</w:t>
      </w:r>
      <w:r/>
    </w:p>
    <w:p>
      <w:pPr>
        <w:pStyle w:val="1022"/>
        <w:ind w:left="0" w:firstLine="422"/>
        <w:spacing w:line="360" w:lineRule="auto"/>
      </w:pPr>
      <w:r>
        <w:rPr>
          <w:rFonts w:ascii="宋体" w:hAnsi="宋体" w:eastAsia="宋体" w:cs="宋体"/>
          <w:b/>
          <w:color w:val="000000"/>
          <w:sz w:val="21"/>
        </w:rPr>
        <w:t xml:space="preserve">3</w:t>
      </w:r>
      <w:r>
        <w:rPr>
          <w:rFonts w:hint="eastAsia" w:ascii="宋体" w:hAnsi="宋体" w:cs="宋体"/>
          <w:b/>
          <w:color w:val="000000"/>
          <w:sz w:val="21"/>
          <w:lang w:val="en-US" w:eastAsia="zh-CN"/>
        </w:rPr>
        <w:t xml:space="preserve">5</w:t>
      </w:r>
      <w:r>
        <w:rPr>
          <w:rFonts w:ascii="宋体" w:hAnsi="宋体" w:eastAsia="宋体" w:cs="宋体"/>
          <w:b/>
          <w:color w:val="000000"/>
          <w:sz w:val="21"/>
        </w:rPr>
        <w:t xml:space="preserve">. 履约保证金：无</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hint="eastAsia" w:ascii="宋体" w:hAnsi="宋体" w:cs="宋体"/>
          <w:color w:val="000000"/>
          <w:sz w:val="21"/>
          <w:lang w:val="en-US" w:eastAsia="zh-CN"/>
        </w:rPr>
        <w:t xml:space="preserve">5</w:t>
      </w:r>
      <w:r>
        <w:rPr>
          <w:rFonts w:ascii="宋体" w:hAnsi="宋体" w:eastAsia="宋体" w:cs="宋体"/>
          <w:color w:val="000000"/>
          <w:sz w:val="21"/>
        </w:rPr>
        <w:t xml:space="preserve">.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022"/>
        <w:ind w:left="0" w:firstLine="422"/>
        <w:spacing w:line="360" w:lineRule="auto"/>
        <w:rPr>
          <w:rFonts w:ascii="宋体" w:hAnsi="宋体" w:eastAsia="宋体" w:cs="宋体"/>
          <w:b/>
          <w:color w:val="000000"/>
          <w:sz w:val="21"/>
        </w:rPr>
      </w:pPr>
      <w:r>
        <w:rPr>
          <w:rFonts w:ascii="宋体" w:hAnsi="宋体" w:eastAsia="宋体" w:cs="宋体"/>
          <w:b/>
          <w:color w:val="000000"/>
          <w:sz w:val="21"/>
        </w:rPr>
        <w:t xml:space="preserve">3</w:t>
      </w:r>
      <w:r>
        <w:rPr>
          <w:rFonts w:hint="eastAsia" w:ascii="宋体" w:hAnsi="宋体" w:eastAsia="宋体" w:cs="宋体"/>
          <w:b/>
          <w:color w:val="000000"/>
          <w:sz w:val="21"/>
          <w:lang w:val="en-US" w:eastAsia="zh-CN"/>
        </w:rPr>
        <w:t xml:space="preserve">6</w:t>
      </w:r>
      <w:r>
        <w:rPr>
          <w:rFonts w:ascii="宋体" w:hAnsi="宋体" w:eastAsia="宋体" w:cs="宋体"/>
          <w:b/>
          <w:color w:val="000000"/>
          <w:sz w:val="21"/>
        </w:rPr>
        <w:t xml:space="preserve">.中标服务费</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hint="eastAsia" w:ascii="宋体" w:hAnsi="宋体" w:cs="宋体"/>
          <w:color w:val="000000"/>
          <w:sz w:val="21"/>
          <w:lang w:val="en-US" w:eastAsia="zh-CN"/>
        </w:rPr>
        <w:t xml:space="preserve">6</w:t>
      </w:r>
      <w:r>
        <w:rPr>
          <w:rFonts w:ascii="宋体" w:hAnsi="宋体" w:eastAsia="宋体" w:cs="宋体"/>
          <w:color w:val="000000"/>
          <w:sz w:val="21"/>
        </w:rPr>
        <w:t xml:space="preserve">.1中标单位须按前附表规定支付中标服务费，该费用应在领取中标通知书时付清。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hint="eastAsia" w:ascii="宋体" w:hAnsi="宋体" w:cs="宋体"/>
          <w:color w:val="000000"/>
          <w:sz w:val="21"/>
          <w:lang w:val="en-US" w:eastAsia="zh-CN"/>
        </w:rPr>
        <w:t xml:space="preserve">6</w:t>
      </w:r>
      <w:r>
        <w:rPr>
          <w:rFonts w:ascii="宋体" w:hAnsi="宋体" w:eastAsia="宋体" w:cs="宋体"/>
          <w:color w:val="000000"/>
          <w:sz w:val="21"/>
        </w:rPr>
        <w:t xml:space="preserve">.2中标单位如果未按规定缴纳中标服务费，招标代理机构保留诉讼的权利。</w:t>
      </w:r>
      <w:r/>
    </w:p>
    <w:p>
      <w:pPr>
        <w:pStyle w:val="1022"/>
        <w:ind w:left="0" w:firstLine="422"/>
        <w:spacing w:line="360" w:lineRule="auto"/>
      </w:pPr>
      <w:r>
        <w:rPr>
          <w:rFonts w:ascii="宋体" w:hAnsi="宋体" w:eastAsia="宋体" w:cs="宋体"/>
          <w:b/>
          <w:color w:val="000000"/>
          <w:sz w:val="21"/>
        </w:rPr>
        <w:t xml:space="preserve">3</w:t>
      </w:r>
      <w:r>
        <w:rPr>
          <w:rFonts w:hint="eastAsia" w:ascii="宋体" w:hAnsi="宋体" w:cs="宋体"/>
          <w:b/>
          <w:color w:val="000000"/>
          <w:sz w:val="21"/>
          <w:lang w:val="en-US" w:eastAsia="zh-CN"/>
        </w:rPr>
        <w:t xml:space="preserve">7</w:t>
      </w:r>
      <w:r>
        <w:rPr>
          <w:rFonts w:ascii="宋体" w:hAnsi="宋体" w:eastAsia="宋体" w:cs="宋体"/>
          <w:b/>
          <w:color w:val="000000"/>
          <w:sz w:val="21"/>
        </w:rPr>
        <w:t xml:space="preserve">. 监督</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hint="eastAsia" w:ascii="宋体" w:hAnsi="宋体" w:cs="宋体"/>
          <w:color w:val="000000"/>
          <w:sz w:val="21"/>
          <w:lang w:val="en-US" w:eastAsia="zh-CN"/>
        </w:rPr>
        <w:t xml:space="preserve">7</w:t>
      </w:r>
      <w:r>
        <w:rPr>
          <w:rFonts w:ascii="宋体" w:hAnsi="宋体" w:eastAsia="宋体" w:cs="宋体"/>
          <w:color w:val="000000"/>
          <w:sz w:val="21"/>
        </w:rPr>
        <w:t xml:space="preserve">.1政府有关监督部门将对招投标全过程进行监督。</w:t>
      </w:r>
      <w:r/>
    </w:p>
    <w:p>
      <w:pPr>
        <w:pStyle w:val="10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hint="eastAsia" w:ascii="宋体" w:hAnsi="宋体" w:cs="宋体"/>
          <w:b/>
          <w:sz w:val="21"/>
          <w:szCs w:val="21"/>
          <w:lang w:val="en-US" w:eastAsia="zh-CN"/>
        </w:rPr>
        <w:t xml:space="preserve">8</w:t>
      </w:r>
      <w:r>
        <w:rPr>
          <w:rFonts w:ascii="宋体" w:hAnsi="宋体" w:cs="宋体"/>
          <w:b/>
          <w:sz w:val="21"/>
          <w:szCs w:val="21"/>
        </w:rPr>
        <w:t xml:space="preserve">.</w:t>
      </w:r>
      <w:r>
        <w:rPr>
          <w:rFonts w:hint="eastAsia" w:ascii="宋体" w:hAnsi="宋体" w:cs="宋体"/>
          <w:b/>
          <w:sz w:val="21"/>
          <w:szCs w:val="21"/>
        </w:rPr>
        <w:t xml:space="preserve">对投标人的机器码检查</w:t>
      </w:r>
      <w:r/>
    </w:p>
    <w:p>
      <w:pPr>
        <w:pStyle w:val="1022"/>
        <w:ind w:left="0" w:firstLine="422"/>
        <w:keepLines w:val="0"/>
        <w:keepNext w:val="0"/>
        <w:pageBreakBefore w:val="0"/>
        <w:spacing w:line="360" w:lineRule="auto"/>
        <w:widowControl w:val="off"/>
      </w:pPr>
      <w:r>
        <w:rPr>
          <w:rFonts w:hint="eastAsia" w:ascii="宋体" w:hAnsi="宋体" w:cs="宋体"/>
          <w:b/>
          <w:sz w:val="21"/>
          <w:szCs w:val="21"/>
        </w:rPr>
        <w:t xml:space="preserve">机器码检查中，出现不同投标人投标文件机器码一致情形的，投标文件将被认定为无效投标。</w:t>
      </w:r>
      <w:r/>
    </w:p>
    <w:p>
      <w:pPr>
        <w:pStyle w:val="1022"/>
        <w:ind w:left="0" w:firstLine="422"/>
        <w:spacing w:line="360" w:lineRule="auto"/>
      </w:pPr>
      <w:r>
        <w:rPr>
          <w:rFonts w:hint="eastAsia" w:ascii="宋体" w:hAnsi="宋体" w:cs="宋体"/>
          <w:b/>
          <w:color w:val="000000"/>
          <w:sz w:val="21"/>
          <w:lang w:val="en-US" w:eastAsia="zh-CN"/>
        </w:rPr>
        <w:t xml:space="preserve">39</w:t>
      </w:r>
      <w:r>
        <w:rPr>
          <w:rFonts w:ascii="宋体" w:hAnsi="宋体" w:eastAsia="宋体" w:cs="宋体"/>
          <w:b/>
          <w:color w:val="000000"/>
          <w:sz w:val="21"/>
        </w:rPr>
        <w:t xml:space="preserve">. 未尽事宜</w:t>
      </w:r>
      <w:r/>
    </w:p>
    <w:p>
      <w:pPr>
        <w:ind w:left="42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按《中华人民共和国政府采购法》及其他有关政府采购的法律法规的规定执行。</w:t>
      </w:r>
      <w:r/>
    </w:p>
    <w:p>
      <w:pPr>
        <w:ind w:left="0" w:right="0" w:firstLine="641"/>
        <w:jc w:val="center"/>
        <w:keepLines w:val="0"/>
        <w:keepNext w:val="0"/>
        <w:pageBreakBefore/>
        <w:spacing w:before="240" w:after="240" w:line="85" w:lineRule="atLeast"/>
        <w:widowControl w:val="off"/>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第三章</w:t>
      </w:r>
      <w:r>
        <w:rPr>
          <w:rFonts w:ascii="Calibri" w:hAnsi="Calibri" w:eastAsia="Calibri" w:cs="Calibri"/>
          <w:b/>
          <w:color w:val="000000"/>
          <w:sz w:val="32"/>
        </w:rPr>
        <w:t xml:space="preserve"> </w:t>
      </w:r>
      <w:r>
        <w:rPr>
          <w:rFonts w:ascii="宋体" w:hAnsi="宋体" w:eastAsia="宋体" w:cs="宋体"/>
          <w:b/>
          <w:color w:val="000000"/>
          <w:sz w:val="32"/>
        </w:rPr>
        <w:t xml:space="preserve">投标文件格式</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说明：对本章所有的投标书格式 ，投标方可根据自身情况进行补充和修改，但补充和修改不得造成与本格式内容有实质性的违背。</w:t>
      </w:r>
      <w:r/>
    </w:p>
    <w:p>
      <w:pPr>
        <w:pStyle w:val="734"/>
        <w:numPr>
          <w:ilvl w:val="0"/>
          <w:numId w:val="0"/>
        </w:numPr>
        <w:jc w:val="both"/>
        <w:spacing w:before="0" w:after="0" w:line="48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2"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附件1、（投标方）法人授权委托书</w:t>
      </w:r>
      <w:r/>
    </w:p>
    <w:p>
      <w:pPr>
        <w:ind w:left="0" w:right="0" w:firstLine="562"/>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法人授权委托书</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本授权书声明： </w:t>
      </w:r>
      <w:r>
        <w:rPr>
          <w:rFonts w:ascii="宋体" w:hAnsi="宋体" w:eastAsia="宋体" w:cs="宋体"/>
          <w:color w:val="000000"/>
          <w:sz w:val="21"/>
          <w:u w:val="single"/>
        </w:rPr>
        <w:t xml:space="preserve">（供应商名称）</w:t>
      </w:r>
      <w:r>
        <w:rPr>
          <w:rFonts w:ascii="宋体" w:hAnsi="宋体" w:eastAsia="宋体" w:cs="宋体"/>
          <w:color w:val="000000"/>
          <w:sz w:val="21"/>
        </w:rPr>
        <w:t xml:space="preserve">授权 </w:t>
      </w:r>
      <w:r>
        <w:rPr>
          <w:rFonts w:ascii="宋体" w:hAnsi="宋体" w:eastAsia="宋体" w:cs="宋体"/>
          <w:color w:val="000000"/>
          <w:sz w:val="21"/>
          <w:u w:val="single"/>
        </w:rPr>
        <w:t xml:space="preserve">（被授权人的姓名）_</w:t>
      </w:r>
      <w:r>
        <w:rPr>
          <w:rFonts w:ascii="宋体" w:hAnsi="宋体" w:eastAsia="宋体" w:cs="宋体"/>
          <w:color w:val="000000"/>
          <w:sz w:val="21"/>
        </w:rPr>
        <w:t xml:space="preserve">为我方授权代表（即代理人），参加</w:t>
      </w:r>
      <w:r>
        <w:rPr>
          <w:rFonts w:ascii="宋体" w:hAnsi="宋体" w:eastAsia="宋体" w:cs="宋体"/>
          <w:color w:val="000000"/>
          <w:sz w:val="21"/>
          <w:u w:val="single"/>
        </w:rPr>
        <w:t xml:space="preserve">江苏省设备成套股份有限公司</w:t>
      </w:r>
      <w:r>
        <w:rPr>
          <w:rFonts w:ascii="宋体" w:hAnsi="宋体" w:eastAsia="宋体" w:cs="宋体"/>
          <w:color w:val="000000"/>
          <w:sz w:val="21"/>
        </w:rPr>
        <w:t xml:space="preserve">组织实施的编号为</w:t>
      </w:r>
      <w:r>
        <w:rPr>
          <w:rFonts w:ascii="宋体" w:hAnsi="宋体" w:eastAsia="宋体" w:cs="宋体"/>
          <w:color w:val="000000"/>
          <w:sz w:val="21"/>
          <w:u w:val="single"/>
        </w:rPr>
        <w:t xml:space="preserve">   （招标编号）   </w:t>
      </w:r>
      <w:r>
        <w:rPr>
          <w:rFonts w:ascii="宋体" w:hAnsi="宋体" w:eastAsia="宋体" w:cs="宋体"/>
          <w:color w:val="000000"/>
          <w:sz w:val="21"/>
        </w:rPr>
        <w:t xml:space="preserve">的公开招标项目。代理人在本次招标活动过程、合同签订及处理有关事宜所作出的全部意思表示（包括签署的全部文件），我司均予以承认并由我司承担相应法律后果。</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本授权委托书有效期自委托书作出之日起至本项目合同履行完毕之日止。</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代理人无转委托权。</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被授权人身份证号码：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被授权人联系电话：</w:t>
      </w:r>
      <w:r>
        <w:rPr>
          <w:rFonts w:ascii="宋体" w:hAnsi="宋体" w:eastAsia="宋体" w:cs="宋体"/>
          <w:color w:val="000000"/>
          <w:sz w:val="21"/>
          <w:u w:val="single"/>
        </w:rPr>
        <w:t xml:space="preserve">（手机）                </w:t>
      </w:r>
      <w:r>
        <w:rPr>
          <w:rFonts w:ascii="宋体" w:hAnsi="宋体" w:eastAsia="宋体" w:cs="宋体"/>
          <w:color w:val="000000"/>
          <w:sz w:val="21"/>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left"/>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630" w:firstLine="0"/>
        <w:jc w:val="both"/>
        <w:keepLines w:val="0"/>
        <w:keepNext w:val="0"/>
        <w:pageBreakBefore w:val="0"/>
        <w:spacing w:before="0" w:after="0" w:line="360" w:lineRule="auto"/>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投标人</w:t>
      </w:r>
      <w:r>
        <w:rPr>
          <w:rFonts w:ascii="Times New Roman" w:hAnsi="Times New Roman" w:eastAsia="Times New Roman" w:cs="Times New Roman"/>
          <w:color w:val="000000"/>
          <w:sz w:val="21"/>
        </w:rPr>
        <w:t xml:space="preserve">（签章）</w:t>
      </w:r>
      <w:r>
        <w:rPr>
          <w:rFonts w:hint="eastAsia" w:cs="Times New Roman"/>
          <w:color w:val="000000"/>
          <w:sz w:val="21"/>
          <w:lang w:eastAsia="zh-CN"/>
        </w:rPr>
        <w:t xml:space="preserve">：</w:t>
      </w:r>
      <w:r/>
    </w:p>
    <w:p>
      <w:pPr>
        <w:ind w:left="0" w:right="63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　　　　年　　  月　　  日</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附件2、投标函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投标函</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江苏省设备成套股份有限公司</w:t>
      </w:r>
      <w:r>
        <w:rPr>
          <w:rFonts w:ascii="宋体" w:hAnsi="宋体" w:eastAsia="宋体" w:cs="宋体"/>
          <w:color w:val="000000"/>
          <w:sz w:val="21"/>
        </w:rPr>
        <w:t xml:space="preserve">：</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我们收到贵公司</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号招标文件，经仔细阅读和研究，我们决定参加投标。</w:t>
      </w:r>
      <w:r/>
    </w:p>
    <w:p>
      <w:pPr>
        <w:ind w:left="0" w:right="0" w:firstLine="420"/>
        <w:spacing w:before="240" w:after="240" w:line="85" w:lineRule="atLeast"/>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1.我们愿意按照招标文件的一切要求，</w:t>
      </w:r>
      <w:r>
        <w:rPr>
          <w:rFonts w:hint="eastAsia" w:ascii="Times New Roman" w:hAnsi="Times New Roman" w:eastAsia="Times New Roman" w:cs="Times New Roman"/>
          <w:color w:val="000000"/>
          <w:sz w:val="21"/>
          <w:lang w:val="zh-CN"/>
        </w:rPr>
        <w:t xml:space="preserve">提供本项目的所有内容，我方投标的报价包括完成本项工作所需的一切应有费用。</w:t>
      </w:r>
      <w:r/>
    </w:p>
    <w:p>
      <w:pPr>
        <w:ind w:left="0" w:right="0" w:firstLine="420"/>
        <w:spacing w:before="240" w:after="240" w:line="85" w:lineRule="atLeast"/>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2.如果我们的投标书被接受，我们将严格履行招标文件中规定的每一项要求，按期、按质、按量履行合同的义务。</w:t>
      </w:r>
      <w:r/>
    </w:p>
    <w:p>
      <w:pPr>
        <w:ind w:left="0" w:right="0" w:firstLine="420"/>
        <w:spacing w:before="240" w:after="240" w:line="85" w:lineRule="atLeast"/>
        <w:rPr>
          <w:rFonts w:ascii="Times New Roman" w:hAnsi="Times New Roman" w:eastAsia="Times New Roman" w:cs="Times New Roman"/>
          <w:color w:val="000000"/>
          <w:sz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1"/>
          <w:lang w:val="zh-CN"/>
        </w:rPr>
        <w:t xml:space="preserve">3</w:t>
      </w:r>
      <w:r>
        <w:rPr>
          <w:rFonts w:hint="eastAsia" w:ascii="Times New Roman" w:hAnsi="Times New Roman" w:eastAsia="Times New Roman" w:cs="Times New Roman"/>
          <w:color w:val="000000"/>
          <w:sz w:val="21"/>
        </w:rPr>
        <w:t xml:space="preserve">.</w:t>
      </w:r>
      <w:r>
        <w:rPr>
          <w:rFonts w:hint="eastAsia" w:ascii="Times New Roman" w:hAnsi="Times New Roman" w:eastAsia="Times New Roman" w:cs="Times New Roman"/>
          <w:color w:val="000000"/>
          <w:sz w:val="21"/>
          <w:lang w:val="zh-CN"/>
        </w:rPr>
        <w:t xml:space="preserve">我方已详细审查并同意招标文件及更正文件（若有）中的规定。我方完全理解并同意放弃对这方面</w:t>
      </w:r>
      <w:r>
        <w:rPr>
          <w:rFonts w:hint="eastAsia" w:ascii="Times New Roman" w:hAnsi="Times New Roman" w:eastAsia="Times New Roman" w:cs="Times New Roman"/>
          <w:color w:val="000000"/>
          <w:sz w:val="21"/>
          <w:highlight w:val="none"/>
          <w:lang w:val="zh-CN"/>
        </w:rPr>
        <w:t xml:space="preserve">有不明及误解的权利。</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4</w:t>
      </w:r>
      <w:r>
        <w:rPr>
          <w:rFonts w:ascii="Times New Roman" w:hAnsi="Times New Roman" w:eastAsia="Times New Roman" w:cs="Times New Roman"/>
          <w:color w:val="000000"/>
          <w:sz w:val="21"/>
          <w:highlight w:val="none"/>
        </w:rPr>
        <w:t xml:space="preserve">.我们同意按招标文件中的规定，本投标书的有效期限为开标后</w:t>
      </w:r>
      <w:r>
        <w:rPr>
          <w:rFonts w:ascii="Times New Roman" w:hAnsi="Times New Roman" w:eastAsia="Times New Roman" w:cs="Times New Roman"/>
          <w:color w:val="000000"/>
          <w:sz w:val="21"/>
          <w:highlight w:val="none"/>
          <w:u w:val="single"/>
        </w:rPr>
        <w:t xml:space="preserve"> </w:t>
      </w:r>
      <w:r>
        <w:rPr>
          <w:rFonts w:hint="eastAsia" w:cs="Times New Roman"/>
          <w:color w:val="000000"/>
          <w:sz w:val="21"/>
          <w:highlight w:val="none"/>
          <w:u w:val="single"/>
          <w:lang w:val="en-US" w:eastAsia="zh-CN"/>
        </w:rPr>
        <w:t xml:space="preserve">9</w:t>
      </w:r>
      <w:r>
        <w:rPr>
          <w:rFonts w:ascii="Times New Roman" w:hAnsi="Times New Roman" w:eastAsia="Times New Roman" w:cs="Times New Roman"/>
          <w:color w:val="000000"/>
          <w:sz w:val="21"/>
          <w:highlight w:val="none"/>
          <w:u w:val="single"/>
        </w:rPr>
        <w:t xml:space="preserve">0</w:t>
      </w:r>
      <w:r>
        <w:rPr>
          <w:rFonts w:ascii="Times New Roman" w:hAnsi="Times New Roman" w:eastAsia="Times New Roman" w:cs="Times New Roman"/>
          <w:color w:val="000000"/>
          <w:sz w:val="21"/>
          <w:highlight w:val="none"/>
        </w:rPr>
        <w:t xml:space="preserve">天。</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5</w:t>
      </w:r>
      <w:r>
        <w:rPr>
          <w:rFonts w:ascii="Times New Roman" w:hAnsi="Times New Roman" w:eastAsia="Times New Roman" w:cs="Times New Roman"/>
          <w:color w:val="000000"/>
          <w:sz w:val="21"/>
          <w:highlight w:val="none"/>
        </w:rPr>
        <w:t xml:space="preserve">.我们愿意提供招标代理机构在招标文件中要求的所有资料。</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6</w:t>
      </w:r>
      <w:r>
        <w:rPr>
          <w:rFonts w:ascii="Times New Roman" w:hAnsi="Times New Roman" w:eastAsia="Times New Roman" w:cs="Times New Roman"/>
          <w:color w:val="000000"/>
          <w:sz w:val="21"/>
          <w:highlight w:val="none"/>
        </w:rPr>
        <w:t xml:space="preserve">.我们愿意遵守招标文件中所列的收费标准。</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7</w:t>
      </w:r>
      <w:r>
        <w:rPr>
          <w:rFonts w:ascii="Times New Roman" w:hAnsi="Times New Roman" w:eastAsia="Times New Roman" w:cs="Times New Roman"/>
          <w:color w:val="000000"/>
          <w:sz w:val="21"/>
          <w:highlight w:val="none"/>
        </w:rPr>
        <w:t xml:space="preserve">.我们承诺该项投标在开标后的全过程中保持有效，不作任何更改和变动。</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8</w:t>
      </w:r>
      <w:r>
        <w:rPr>
          <w:rFonts w:ascii="Times New Roman" w:hAnsi="Times New Roman" w:eastAsia="Times New Roman" w:cs="Times New Roman"/>
          <w:color w:val="000000"/>
          <w:sz w:val="21"/>
          <w:highlight w:val="none"/>
        </w:rPr>
        <w:t xml:space="preserve">如果我们中标，我们愿意按前附表的规定支付中标服务费；</w:t>
      </w:r>
      <w:r/>
    </w:p>
    <w:p>
      <w:pPr>
        <w:ind w:left="0" w:right="0" w:firstLine="42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cs="Times New Roman"/>
          <w:b/>
          <w:color w:val="000000"/>
          <w:sz w:val="21"/>
          <w:highlight w:val="none"/>
          <w:lang w:val="en-US" w:eastAsia="zh-CN"/>
        </w:rPr>
        <w:t xml:space="preserve">9</w:t>
      </w:r>
      <w:r>
        <w:rPr>
          <w:rFonts w:ascii="Times New Roman" w:hAnsi="Times New Roman" w:eastAsia="Times New Roman" w:cs="Times New Roman"/>
          <w:b/>
          <w:color w:val="000000"/>
          <w:sz w:val="21"/>
          <w:highlight w:val="none"/>
        </w:rPr>
        <w:t xml:space="preserve">.我们愿意按照贵公司招标文件的要求提供电子投标文件（中标后提供纸质投标文件），并保证全部投标文件内容真实有效，若有虚假，我公司愿意承担与此相关的一切责任；</w:t>
      </w:r>
      <w:r/>
    </w:p>
    <w:p>
      <w:pPr>
        <w:ind w:left="0" w:right="0" w:firstLine="420"/>
        <w:spacing w:before="240" w:after="240" w:line="85" w:lineRule="atLeast"/>
        <w:rPr>
          <w:rFonts w:ascii="Times New Roman" w:hAnsi="Times New Roman" w:eastAsia="Times New Roman" w:cs="Times New Roman"/>
          <w:color w:val="000000"/>
          <w:sz w:val="21"/>
          <w:highlight w:val="none"/>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10</w:t>
      </w:r>
      <w:r>
        <w:rPr>
          <w:rFonts w:ascii="Times New Roman" w:hAnsi="Times New Roman" w:eastAsia="Times New Roman" w:cs="Times New Roman"/>
          <w:color w:val="000000"/>
          <w:sz w:val="21"/>
          <w:highlight w:val="none"/>
        </w:rPr>
        <w:t xml:space="preserve">.我们愿意按照《中华人民共和国民法典》履行自己应该承担的全部责任。</w:t>
      </w:r>
      <w:r/>
    </w:p>
    <w:p>
      <w:pPr>
        <w:ind w:left="0" w:right="0"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lang w:val="en-US" w:eastAsia="zh-CN"/>
        </w:rPr>
        <w:t xml:space="preserve">11.</w:t>
      </w:r>
      <w:r>
        <w:rPr>
          <w:rFonts w:hint="eastAsia"/>
          <w:highlight w:val="none"/>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right="0" w:firstLine="422"/>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rPr>
        <w:t xml:space="preserve">所有有关标书的函电，请按下列地址联系：</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              联系人：</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地址：              邮政编码：</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          传真：</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邮箱地址：</w:t>
      </w:r>
      <w:r/>
    </w:p>
    <w:p>
      <w:pPr>
        <w:ind w:left="3825" w:right="0" w:firstLine="422"/>
        <w:spacing w:before="240" w:after="24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投标人</w:t>
      </w:r>
      <w:r>
        <w:rPr>
          <w:rFonts w:ascii="Times New Roman" w:hAnsi="Times New Roman" w:eastAsia="Times New Roman" w:cs="Times New Roman"/>
          <w:color w:val="000000"/>
          <w:sz w:val="21"/>
        </w:rPr>
        <w:t xml:space="preserve">（签章）</w:t>
      </w:r>
      <w:r>
        <w:rPr>
          <w:rFonts w:hint="eastAsia" w:cs="Times New Roman"/>
          <w:color w:val="000000"/>
          <w:sz w:val="21"/>
          <w:lang w:eastAsia="zh-CN"/>
        </w:rPr>
        <w:t xml:space="preserve">：</w:t>
      </w:r>
      <w:r/>
    </w:p>
    <w:p>
      <w:pPr>
        <w:ind w:right="630" w:firstLine="420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　　　　年　　  月　　  日</w:t>
      </w:r>
      <w:r/>
    </w:p>
    <w:p>
      <w:pPr>
        <w:ind w:left="0" w:right="0" w:firstLine="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附件3、开标一览表</w:t>
      </w:r>
      <w:r/>
    </w:p>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19" w:name="TBR"/>
      <w:r/>
      <w:bookmarkEnd w:id="1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20" w:name="XMBH"/>
      <w:r/>
      <w:bookmarkEnd w:id="2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21" w:name="FBH"/>
      <w:r/>
      <w:bookmarkEnd w:id="21"/>
      <w:r/>
      <w:r/>
    </w:p>
    <w:tbl>
      <w:tblPr>
        <w:tblStyle w:val="7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93"/>
        <w:gridCol w:w="6695"/>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22" w:name="XMMC"/>
            <w:r/>
            <w:bookmarkEnd w:id="2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23" w:name="JEXX"/>
            <w:r/>
            <w:bookmarkEnd w:id="2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24" w:name="JEDX"/>
            <w:r/>
            <w:bookmarkEnd w:id="2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25" w:name="NF"/>
      <w:r/>
      <w:bookmarkEnd w:id="25"/>
      <w:r>
        <w:rPr>
          <w:rFonts w:hint="eastAsia" w:ascii="宋体" w:hAnsi="宋体"/>
          <w:sz w:val="21"/>
          <w:szCs w:val="21"/>
        </w:rPr>
        <w:t xml:space="preserve"> 年 </w:t>
      </w:r>
      <w:bookmarkStart w:id="26" w:name="YF"/>
      <w:r/>
      <w:bookmarkEnd w:id="2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27" w:name="RI"/>
      <w:r/>
      <w:bookmarkEnd w:id="2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附件4、</w:t>
      </w:r>
      <w:r>
        <w:rPr>
          <w:rFonts w:hint="eastAsia" w:ascii="宋体" w:hAnsi="宋体" w:cs="宋体"/>
          <w:b/>
          <w:color w:val="000000"/>
          <w:sz w:val="21"/>
          <w:lang w:val="en-US" w:eastAsia="zh-CN"/>
        </w:rPr>
        <w:t xml:space="preserve">分项报价</w:t>
      </w:r>
      <w:r>
        <w:rPr>
          <w:rFonts w:ascii="宋体" w:hAnsi="宋体" w:eastAsia="宋体" w:cs="宋体"/>
          <w:b/>
          <w:color w:val="000000"/>
          <w:sz w:val="21"/>
        </w:rPr>
        <w:t xml:space="preserve">表</w:t>
      </w:r>
      <w:r/>
    </w:p>
    <w:p>
      <w:pPr>
        <w:ind w:left="0"/>
        <w:jc w:val="center"/>
        <w:spacing w:before="100" w:beforeAutospacing="1" w:after="100" w:afterAutospacing="1" w:line="480" w:lineRule="auto"/>
        <w:rPr>
          <w:rFonts w:ascii="宋体" w:hAnsi="宋体"/>
          <w:b/>
          <w:sz w:val="21"/>
          <w:szCs w:val="21"/>
        </w:rPr>
      </w:pPr>
      <w:r/>
      <w:bookmarkStart w:id="28" w:name="OLE_LINK27"/>
      <w:r/>
      <w:bookmarkStart w:id="29" w:name="OLE_LINK28"/>
      <w:r>
        <w:rPr>
          <w:rFonts w:hint="eastAsia" w:ascii="宋体" w:hAnsi="宋体"/>
          <w:b/>
          <w:sz w:val="21"/>
          <w:szCs w:val="21"/>
        </w:rPr>
        <w:t xml:space="preserve">分项报价</w:t>
      </w:r>
      <w:bookmarkEnd w:id="28"/>
      <w:r/>
      <w:bookmarkEnd w:id="29"/>
      <w:r/>
      <w:r/>
    </w:p>
    <w:p>
      <w:pPr>
        <w:pStyle w:val="750"/>
        <w:ind w:left="0" w:firstLine="0"/>
        <w:rPr>
          <w:rFonts w:hint="eastAsia" w:eastAsia="宋体"/>
          <w:lang w:eastAsia="zh-CN"/>
        </w:rPr>
      </w:pPr>
      <w:r>
        <w:rPr>
          <w:rFonts w:hint="eastAsia" w:ascii="宋体" w:hAnsi="宋体"/>
          <w:sz w:val="21"/>
          <w:szCs w:val="21"/>
          <w:lang w:eastAsia="zh-CN"/>
        </w:rPr>
        <w:t xml:space="preserve">（</w:t>
      </w:r>
      <w:r>
        <w:rPr>
          <w:rFonts w:hint="eastAsia" w:ascii="宋体" w:hAnsi="宋体"/>
          <w:sz w:val="21"/>
          <w:szCs w:val="21"/>
          <w:lang w:val="en-US" w:eastAsia="zh-CN"/>
        </w:rPr>
        <w:t xml:space="preserve">如有格式自拟</w:t>
      </w:r>
      <w:r>
        <w:rPr>
          <w:rFonts w:hint="eastAsia" w:ascii="宋体" w:hAnsi="宋体"/>
          <w:sz w:val="21"/>
          <w:szCs w:val="21"/>
          <w:lang w:eastAsia="zh-CN"/>
        </w:rPr>
        <w:t xml:space="preserve">）</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jc w:val="left"/>
        <w:rPr>
          <w:rFonts w:ascii="宋体" w:hAnsi="宋体"/>
          <w:b/>
          <w:sz w:val="21"/>
          <w:szCs w:val="21"/>
        </w:rPr>
        <w:outlineLvl w:val="0"/>
      </w:pPr>
      <w:r>
        <w:rPr>
          <w:rFonts w:ascii="宋体" w:hAnsi="宋体" w:eastAsia="宋体" w:cs="宋体"/>
          <w:b/>
          <w:color w:val="000000"/>
          <w:sz w:val="21"/>
        </w:rPr>
        <w:t xml:space="preserve">附件5、</w:t>
      </w:r>
      <w:r>
        <w:rPr>
          <w:rFonts w:hint="eastAsia" w:ascii="宋体" w:hAnsi="宋体"/>
          <w:b/>
          <w:sz w:val="21"/>
          <w:szCs w:val="21"/>
        </w:rPr>
        <w:t xml:space="preserve">技术响应及偏离表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技术响应及偏离表</w:t>
      </w:r>
      <w:r/>
    </w:p>
    <w:tbl>
      <w:tblPr>
        <w:tblStyle w:val="7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2"/>
        <w:gridCol w:w="1494"/>
        <w:gridCol w:w="1626"/>
        <w:gridCol w:w="1743"/>
        <w:gridCol w:w="1509"/>
        <w:gridCol w:w="1162"/>
        <w:gridCol w:w="116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0" w:firstLine="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jc w:val="left"/>
        <w:rPr>
          <w:rFonts w:ascii="宋体" w:hAnsi="宋体"/>
          <w:b/>
          <w:sz w:val="21"/>
          <w:szCs w:val="21"/>
        </w:rPr>
        <w:outlineLvl w:val="0"/>
      </w:pPr>
      <w:r>
        <w:rPr>
          <w:rFonts w:ascii="宋体" w:hAnsi="宋体" w:eastAsia="宋体" w:cs="宋体"/>
          <w:b/>
          <w:color w:val="000000"/>
          <w:sz w:val="21"/>
        </w:rPr>
        <w:t xml:space="preserve">附件</w:t>
      </w:r>
      <w:r>
        <w:rPr>
          <w:rFonts w:hint="eastAsia" w:ascii="宋体" w:hAnsi="宋体" w:cs="宋体"/>
          <w:b/>
          <w:color w:val="000000"/>
          <w:sz w:val="21"/>
          <w:lang w:val="en-US" w:eastAsia="zh-CN"/>
        </w:rPr>
        <w:t xml:space="preserve">6</w:t>
      </w:r>
      <w:r>
        <w:rPr>
          <w:rFonts w:ascii="宋体" w:hAnsi="宋体" w:eastAsia="宋体" w:cs="宋体"/>
          <w:b/>
          <w:color w:val="000000"/>
          <w:sz w:val="21"/>
        </w:rPr>
        <w:t xml:space="preserve">：</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7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w:t>
      </w:r>
      <w:r>
        <w:rPr>
          <w:rFonts w:hint="eastAsia" w:ascii="宋体" w:hAnsi="宋体" w:cs="宋体"/>
          <w:b/>
          <w:color w:val="000000"/>
          <w:sz w:val="21"/>
          <w:lang w:val="en-US" w:eastAsia="zh-CN"/>
        </w:rPr>
        <w:t xml:space="preserve">7</w:t>
      </w:r>
      <w:r>
        <w:rPr>
          <w:rFonts w:ascii="宋体" w:hAnsi="宋体" w:eastAsia="宋体" w:cs="宋体"/>
          <w:b/>
          <w:color w:val="000000"/>
          <w:sz w:val="21"/>
        </w:rPr>
        <w:t xml:space="preserve">、针对本项目的人员配置表</w:t>
      </w:r>
      <w:r/>
    </w:p>
    <w:p>
      <w:pPr>
        <w:ind w:left="0" w:right="0" w:firstLine="50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1"/>
        </w:rPr>
        <w:t xml:space="preserve"> </w:t>
      </w:r>
      <w:r/>
    </w:p>
    <w:p>
      <w:pPr>
        <w:ind w:left="0" w:right="0" w:firstLine="50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1"/>
        </w:rPr>
        <w:t xml:space="preserve">针对本项目的人员配置表</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        号                       </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3"/>
        <w:gridCol w:w="1250"/>
        <w:gridCol w:w="1303"/>
        <w:gridCol w:w="1118"/>
        <w:gridCol w:w="945"/>
        <w:gridCol w:w="938"/>
        <w:gridCol w:w="1415"/>
        <w:gridCol w:w="1046"/>
      </w:tblGrid>
      <w:tr>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性别</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学历</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专业</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职称</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责任或分工</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center"/>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center"/>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center"/>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center"/>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center"/>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285"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261"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15"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125"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48"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40"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430"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422"/>
              <w:jc w:val="both"/>
              <w:spacing w:before="0" w:after="0" w:line="85" w:lineRule="atLeast"/>
              <w:tabs>
                <w:tab w:val="left" w:pos="976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注：1、投标人自行根据项目需要配备相应的人员。</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投标人：（签章）</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         年         月       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w:t>
      </w:r>
      <w:r>
        <w:rPr>
          <w:rFonts w:hint="eastAsia" w:ascii="宋体" w:hAnsi="宋体" w:cs="宋体"/>
          <w:b/>
          <w:color w:val="000000"/>
          <w:sz w:val="21"/>
          <w:lang w:val="en-US" w:eastAsia="zh-CN"/>
        </w:rPr>
        <w:t xml:space="preserve">8</w:t>
      </w:r>
      <w:r>
        <w:rPr>
          <w:rFonts w:ascii="宋体" w:hAnsi="宋体" w:eastAsia="宋体" w:cs="宋体"/>
          <w:b/>
          <w:color w:val="000000"/>
          <w:sz w:val="21"/>
        </w:rPr>
        <w:t xml:space="preserve">、</w:t>
      </w:r>
      <w:r>
        <w:rPr>
          <w:rFonts w:hint="eastAsia" w:ascii="宋体" w:hAnsi="宋体" w:cs="宋体"/>
          <w:b/>
          <w:color w:val="000000"/>
          <w:sz w:val="21"/>
          <w:lang w:val="en-US" w:eastAsia="zh-CN"/>
        </w:rPr>
        <w:t xml:space="preserve">相关</w:t>
      </w:r>
      <w:r>
        <w:rPr>
          <w:rFonts w:ascii="宋体" w:hAnsi="宋体" w:eastAsia="宋体" w:cs="宋体"/>
          <w:b/>
          <w:color w:val="000000"/>
          <w:sz w:val="21"/>
        </w:rPr>
        <w:t xml:space="preserve">业绩一览表</w:t>
      </w:r>
      <w:r/>
    </w:p>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相关</w:t>
      </w:r>
      <w:r>
        <w:rPr>
          <w:rFonts w:ascii="宋体" w:hAnsi="宋体" w:eastAsia="宋体" w:cs="宋体"/>
          <w:b/>
          <w:color w:val="000000"/>
          <w:sz w:val="21"/>
        </w:rPr>
        <w:t xml:space="preserve">业绩一览表</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1273"/>
        <w:gridCol w:w="2496"/>
        <w:gridCol w:w="1480"/>
        <w:gridCol w:w="1620"/>
        <w:gridCol w:w="1210"/>
      </w:tblGrid>
      <w:tr>
        <w:trPr>
          <w:trHeight w:val="4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t xml:space="preserve">业主单位（采购单位）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t xml:space="preserve">合同签订时间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t xml:space="preserve">备注</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bl>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
    </w:p>
    <w:p>
      <w:pPr>
        <w:ind w:left="0"/>
        <w:jc w:val="left"/>
        <w:rPr>
          <w:rFonts w:ascii="宋体" w:hAnsi="宋体"/>
          <w:b/>
          <w:sz w:val="21"/>
          <w:szCs w:val="21"/>
        </w:rPr>
        <w:outlineLvl w:val="0"/>
      </w:pPr>
      <w:r>
        <w:rPr>
          <w:rFonts w:ascii="宋体" w:hAnsi="宋体" w:eastAsia="宋体" w:cs="宋体"/>
          <w:b/>
          <w:color w:val="000000"/>
          <w:sz w:val="21"/>
        </w:rPr>
        <w:t xml:space="preserve">附件</w:t>
      </w:r>
      <w:r>
        <w:rPr>
          <w:rFonts w:hint="eastAsia" w:ascii="宋体" w:hAnsi="宋体" w:cs="宋体"/>
          <w:b/>
          <w:color w:val="000000"/>
          <w:sz w:val="21"/>
          <w:lang w:val="en-US" w:eastAsia="zh-CN"/>
        </w:rPr>
        <w:t xml:space="preserve">9</w:t>
      </w:r>
      <w:r>
        <w:rPr>
          <w:rFonts w:ascii="宋体" w:hAnsi="宋体" w:eastAsia="宋体" w:cs="宋体"/>
          <w:b/>
          <w:color w:val="000000"/>
          <w:sz w:val="21"/>
        </w:rPr>
        <w:t xml:space="preserve">、</w:t>
      </w:r>
      <w:r>
        <w:rPr>
          <w:rFonts w:ascii="宋体" w:hAnsi="宋体"/>
          <w:b/>
          <w:sz w:val="21"/>
          <w:szCs w:val="21"/>
        </w:rPr>
        <w:t xml:space="preserve">关于资格文件的声明函</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lang w:val="en-US" w:eastAsia="zh-CN"/>
        </w:rPr>
        <w:t xml:space="preserve">江苏省设备成套股份有限公司</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lang w:val="en-US" w:eastAsia="zh-CN"/>
        </w:rPr>
        <w:t xml:space="preserve">公司</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eastAsia="宋体" w:cs="宋体"/>
          <w:color w:val="000000"/>
          <w:sz w:val="21"/>
          <w:u w:val="single"/>
        </w:rPr>
        <w:t xml:space="preserve">（项目名称和采购编号）</w:t>
      </w:r>
      <w:r>
        <w:rPr>
          <w:rFonts w:ascii="宋体" w:hAnsi="宋体"/>
          <w:sz w:val="21"/>
          <w:szCs w:val="21"/>
        </w:rPr>
        <w:t xml:space="preserve">的招标活动进行投标。本公司所提交的投标文件中所有关于投标资格的文件、证明和陈述均是真实的、准确的。</w:t>
      </w:r>
      <w:r>
        <w:rPr>
          <w:rFonts w:ascii="宋体" w:hAnsi="宋体" w:eastAsia="宋体" w:cs="宋体"/>
          <w:color w:val="000000"/>
          <w:sz w:val="21"/>
        </w:rPr>
        <w:t xml:space="preserve">本公司愿意提供招标文件中要求的所有资料，本公司承诺我单位符合招标文件投标人须知要求中“合格投标人的条件”的资格要求。</w:t>
      </w:r>
      <w:r>
        <w:rPr>
          <w:rFonts w:ascii="宋体" w:hAnsi="宋体"/>
          <w:sz w:val="21"/>
          <w:szCs w:val="21"/>
        </w:rPr>
        <w:t xml:space="preserve">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w:t>
      </w:r>
      <w:r>
        <w:rPr>
          <w:rFonts w:ascii="宋体" w:hAnsi="宋体" w:eastAsia="宋体" w:cs="宋体"/>
          <w:color w:val="000000"/>
          <w:sz w:val="21"/>
        </w:rPr>
        <w:t xml:space="preserve">签章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附件1</w:t>
      </w:r>
      <w:r>
        <w:rPr>
          <w:rFonts w:hint="eastAsia" w:ascii="宋体" w:hAnsi="宋体" w:cs="宋体"/>
          <w:b/>
          <w:color w:val="000000"/>
          <w:sz w:val="21"/>
          <w:lang w:val="en-US" w:eastAsia="zh-CN"/>
        </w:rPr>
        <w:t xml:space="preserve">0</w:t>
      </w:r>
      <w:r>
        <w:rPr>
          <w:rFonts w:ascii="宋体" w:hAnsi="宋体" w:eastAsia="宋体" w:cs="宋体"/>
          <w:b/>
          <w:color w:val="000000"/>
          <w:sz w:val="21"/>
        </w:rPr>
        <w:t xml:space="preserve">、投标（响应）保证承诺书</w:t>
      </w:r>
      <w:r/>
    </w:p>
    <w:p>
      <w:pPr>
        <w:ind w:left="0" w:right="0" w:firstLine="422"/>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投标（响应）保证承诺书</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ascii="宋体" w:hAnsi="宋体" w:eastAsia="宋体" w:cs="宋体"/>
          <w:color w:val="000000"/>
          <w:sz w:val="21"/>
          <w:u w:val="single"/>
        </w:rPr>
        <w:t xml:space="preserve">         （采购代理机构名称）</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我（单位/本人，以下统称我单位）自愿参加</w:t>
      </w:r>
      <w:r>
        <w:rPr>
          <w:rFonts w:ascii="宋体" w:hAnsi="宋体" w:eastAsia="宋体" w:cs="宋体"/>
          <w:color w:val="000000"/>
          <w:sz w:val="21"/>
          <w:u w:val="single"/>
        </w:rPr>
        <w:t xml:space="preserve"> （项目名称和采购编号）</w:t>
      </w:r>
      <w:r>
        <w:rPr>
          <w:rFonts w:ascii="宋体" w:hAnsi="宋体" w:eastAsia="宋体" w:cs="宋体"/>
          <w:color w:val="000000"/>
          <w:sz w:val="21"/>
        </w:rPr>
        <w:t xml:space="preserve">的投标（响应）,并做出如下承诺：</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  除不可抗力外，我单位如果发生以下行为，将在行为发生的10个工作日内，向贵方</w:t>
      </w:r>
      <w:r>
        <w:rPr>
          <w:rFonts w:ascii="宋体" w:hAnsi="宋体" w:eastAsia="宋体" w:cs="宋体"/>
          <w:color w:val="000000"/>
          <w:sz w:val="21"/>
          <w:u w:val="single"/>
        </w:rPr>
        <w:t xml:space="preserve">（或采购单位）</w:t>
      </w:r>
      <w:r>
        <w:rPr>
          <w:rFonts w:ascii="宋体" w:hAnsi="宋体" w:eastAsia="宋体" w:cs="宋体"/>
          <w:color w:val="000000"/>
          <w:sz w:val="21"/>
        </w:rPr>
        <w:t xml:space="preserve">支付本招标文件公布的预算金额（或最高限价）的2%作为违约赔偿金（数量不确定的单价采购须约定具体金额）。</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1.自投标（响应）截止时间至本项目发布中标（成交）公告为止，撤销投标（响应）；</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2.中标（成交）后不依法与采购单位签订合同；</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3.中标（成交）后不按本招标文件规定向采购单位提交履约保证金（如有）；</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4.中标（成交）后不按本招标文件规定向贵方缴纳采购代理费。</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  我单位知晓上述行为的法律后果，承认本承诺书作为贵方</w:t>
      </w:r>
      <w:r>
        <w:rPr>
          <w:rFonts w:ascii="宋体" w:hAnsi="宋体" w:eastAsia="宋体" w:cs="宋体"/>
          <w:color w:val="000000"/>
          <w:sz w:val="21"/>
          <w:u w:val="single"/>
        </w:rPr>
        <w:t xml:space="preserve">（或采购单位）</w:t>
      </w:r>
      <w:r>
        <w:rPr>
          <w:rFonts w:ascii="宋体" w:hAnsi="宋体" w:eastAsia="宋体" w:cs="宋体"/>
          <w:color w:val="000000"/>
          <w:sz w:val="21"/>
        </w:rPr>
        <w:t xml:space="preserve">要求我单位履行违约赔偿义务的依据作用。</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投标（响应）人（签章）：</w:t>
      </w:r>
      <w:r>
        <w:rPr>
          <w:rFonts w:ascii="宋体" w:hAnsi="宋体" w:eastAsia="宋体" w:cs="宋体"/>
          <w:color w:val="000000"/>
          <w:sz w:val="21"/>
          <w:u w:val="single"/>
        </w:rPr>
        <w:t xml:space="preserve">                      </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w:t>
      </w:r>
      <w:r>
        <w:rPr>
          <w:rFonts w:ascii="宋体" w:hAnsi="宋体" w:eastAsia="宋体" w:cs="宋体"/>
          <w:color w:val="000000"/>
          <w:sz w:val="21"/>
          <w:u w:val="single"/>
        </w:rPr>
        <w:t xml:space="preserve">                 </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传真：</w:t>
      </w:r>
      <w:r>
        <w:rPr>
          <w:rFonts w:ascii="宋体" w:hAnsi="宋体" w:eastAsia="宋体" w:cs="宋体"/>
          <w:color w:val="000000"/>
          <w:sz w:val="21"/>
          <w:u w:val="single"/>
        </w:rPr>
        <w:t xml:space="preserve">                      </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电子邮件：</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邮编：</w:t>
      </w:r>
      <w:r>
        <w:rPr>
          <w:rFonts w:ascii="宋体" w:hAnsi="宋体" w:eastAsia="宋体" w:cs="宋体"/>
          <w:color w:val="000000"/>
          <w:sz w:val="21"/>
          <w:u w:val="single"/>
        </w:rPr>
        <w:t xml:space="preserve">                      </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ascii="宋体" w:hAnsi="宋体" w:eastAsia="宋体" w:cs="宋体"/>
          <w:color w:val="000000"/>
          <w:sz w:val="21"/>
          <w:u w:val="single"/>
        </w:rPr>
        <w:t xml:space="preserve">                            </w:t>
      </w:r>
      <w:r/>
    </w:p>
    <w:p>
      <w:pPr>
        <w:ind w:left="0" w:right="0" w:firstLine="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附件1</w:t>
      </w:r>
      <w:r>
        <w:rPr>
          <w:rFonts w:hint="eastAsia" w:ascii="宋体" w:hAnsi="宋体" w:cs="宋体"/>
          <w:b/>
          <w:color w:val="000000"/>
          <w:sz w:val="21"/>
          <w:lang w:val="en-US" w:eastAsia="zh-CN"/>
        </w:rPr>
        <w:t xml:space="preserve">1</w:t>
      </w:r>
      <w:r>
        <w:rPr>
          <w:rFonts w:ascii="宋体" w:hAnsi="宋体" w:eastAsia="宋体" w:cs="宋体"/>
          <w:b/>
          <w:color w:val="000000"/>
          <w:sz w:val="21"/>
        </w:rPr>
        <w:t xml:space="preserve">、声明函</w:t>
      </w:r>
      <w:r/>
    </w:p>
    <w:p>
      <w:pPr>
        <w:ind w:left="0" w:right="0" w:firstLine="2741"/>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w:t>
      </w:r>
      <w:r>
        <w:rPr>
          <w:rFonts w:ascii="宋体" w:hAnsi="宋体" w:eastAsia="宋体" w:cs="宋体"/>
          <w:color w:val="000000"/>
          <w:sz w:val="21"/>
          <w:highlight w:val="none"/>
        </w:rPr>
        <w:t xml:space="preserve">中小企业声明函（</w:t>
      </w:r>
      <w:r>
        <w:rPr>
          <w:rFonts w:hint="eastAsia" w:ascii="宋体" w:hAnsi="宋体"/>
          <w:b/>
          <w:sz w:val="21"/>
          <w:szCs w:val="21"/>
          <w:highlight w:val="none"/>
        </w:rPr>
        <w:t xml:space="preserve">服务</w:t>
      </w:r>
      <w:r>
        <w:rPr>
          <w:rFonts w:ascii="宋体" w:hAnsi="宋体" w:eastAsia="宋体" w:cs="宋体"/>
          <w:color w:val="000000"/>
          <w:sz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ascii="宋体" w:hAnsi="宋体" w:eastAsia="宋体" w:cs="宋体"/>
          <w:color w:val="000000"/>
          <w:spacing w:val="-2"/>
          <w:sz w:val="21"/>
          <w:highlight w:val="none"/>
        </w:rPr>
        <w:t xml:space="preserve">（</w:t>
      </w:r>
      <w:r>
        <w:rPr>
          <w:rFonts w:hint="eastAsia" w:ascii="宋体" w:hAnsi="宋体"/>
          <w:b/>
          <w:sz w:val="21"/>
          <w:szCs w:val="21"/>
          <w:highlight w:val="none"/>
        </w:rPr>
        <w:t xml:space="preserve">南京医科大学姑苏学院</w:t>
      </w:r>
      <w:r>
        <w:rPr>
          <w:rFonts w:ascii="宋体" w:hAnsi="宋体" w:eastAsia="宋体" w:cs="宋体"/>
          <w:color w:val="000000"/>
          <w:spacing w:val="-2"/>
          <w:sz w:val="21"/>
          <w:highlight w:val="none"/>
        </w:rPr>
        <w:t xml:space="preserve">）</w:t>
      </w:r>
      <w:r>
        <w:rPr>
          <w:rFonts w:hint="eastAsia" w:ascii="宋体" w:hAnsi="宋体"/>
          <w:sz w:val="21"/>
          <w:szCs w:val="21"/>
          <w:highlight w:val="none"/>
        </w:rPr>
        <w:t xml:space="preserve">的</w:t>
      </w:r>
      <w:r>
        <w:rPr>
          <w:rFonts w:ascii="宋体" w:hAnsi="宋体" w:eastAsia="宋体" w:cs="宋体"/>
          <w:color w:val="000000"/>
          <w:spacing w:val="-2"/>
          <w:sz w:val="21"/>
          <w:highlight w:val="none"/>
        </w:rPr>
        <w:t xml:space="preserve">（</w:t>
      </w:r>
      <w:r>
        <w:rPr>
          <w:rFonts w:hint="eastAsia" w:ascii="宋体" w:hAnsi="宋体" w:eastAsia="宋体" w:cs="宋体"/>
          <w:color w:val="000000"/>
          <w:spacing w:val="-2"/>
          <w:sz w:val="21"/>
          <w:highlight w:val="none"/>
        </w:rPr>
        <w:t xml:space="preserve">南京医科大学姑苏学院基因组文库上机测序技术服务</w:t>
      </w:r>
      <w:r>
        <w:rPr>
          <w:rFonts w:ascii="宋体" w:hAnsi="宋体" w:eastAsia="宋体" w:cs="宋体"/>
          <w:color w:val="000000"/>
          <w:spacing w:val="-2"/>
          <w:sz w:val="21"/>
          <w:highlight w:val="none"/>
        </w:rPr>
        <w:t xml:space="preserve">）</w:t>
      </w:r>
      <w:r>
        <w:rPr>
          <w:rFonts w:hint="eastAsia" w:ascii="宋体" w:hAnsi="宋体"/>
          <w:sz w:val="21"/>
          <w:szCs w:val="21"/>
          <w:highlight w:val="none"/>
        </w:rPr>
        <w:t xml:space="preserve">采购活动，服务全部由符合政策要求的中小企业承接。相关企业（含联合体中的中小企业、签订分包意向协议的中小企业）的具体情况如下：</w:t>
      </w:r>
      <w:r/>
    </w:p>
    <w:p>
      <w:pPr>
        <w:numPr>
          <w:ilvl w:val="0"/>
          <w:numId w:val="2"/>
        </w:numPr>
        <w:ind w:left="0" w:right="0" w:firstLine="414"/>
        <w:jc w:val="both"/>
        <w:keepLines w:val="0"/>
        <w:keepNext w:val="0"/>
        <w:pageBreakBefore w:val="0"/>
        <w:spacing w:before="0" w:after="0" w:line="360" w:lineRule="auto"/>
        <w:widowControl w:val="off"/>
        <w:rPr>
          <w:rFonts w:hint="eastAsia" w:ascii="宋体" w:hAnsi="宋体"/>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b/>
          <w:sz w:val="21"/>
          <w:szCs w:val="21"/>
          <w:highlight w:val="none"/>
          <w:u w:val="single"/>
        </w:rPr>
        <w:t xml:space="preserve">南京医科大学姑苏学院基因组文库上机测序技术服务</w:t>
      </w:r>
      <w:r>
        <w:rPr>
          <w:rFonts w:hint="eastAsia" w:ascii="宋体" w:hAnsi="宋体"/>
          <w:sz w:val="21"/>
          <w:szCs w:val="21"/>
          <w:highlight w:val="none"/>
        </w:rPr>
        <w:t xml:space="preserve">，属于</w:t>
      </w:r>
      <w:r>
        <w:rPr>
          <w:rFonts w:hint="eastAsia" w:ascii="宋体" w:hAnsi="宋体"/>
          <w:b/>
          <w:sz w:val="21"/>
          <w:szCs w:val="21"/>
          <w:highlight w:val="none"/>
          <w:u w:val="single"/>
        </w:rPr>
        <w:t xml:space="preserve">其他未列明行业</w:t>
      </w:r>
      <w:r>
        <w:rPr>
          <w:rFonts w:hint="eastAsia" w:ascii="宋体" w:hAnsi="宋体"/>
          <w:sz w:val="21"/>
          <w:szCs w:val="21"/>
          <w:highlight w:val="none"/>
        </w:rPr>
        <w:t xml:space="preserve">；承接企业为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775"/>
          <w:rFonts w:ascii="宋体" w:hAnsi="宋体"/>
          <w:sz w:val="21"/>
          <w:szCs w:val="21"/>
          <w:highlight w:val="none"/>
        </w:rPr>
        <w:footnoteReference w:id="2"/>
      </w:r>
      <w:r>
        <w:rPr>
          <w:rFonts w:hint="eastAsia" w:ascii="宋体" w:hAnsi="宋体"/>
          <w:sz w:val="21"/>
          <w:szCs w:val="21"/>
          <w:highlight w:val="none"/>
        </w:rPr>
        <w:t xml:space="preserve">，属于（□中型企业、□小型企业、□微型企业）</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（项目名称）</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（招标文件中明确的所属行业）行业</w:t>
      </w:r>
      <w:r>
        <w:rPr>
          <w:rFonts w:hint="eastAsia" w:ascii="宋体" w:hAnsi="宋体"/>
          <w:sz w:val="21"/>
          <w:szCs w:val="21"/>
          <w:highlight w:val="none"/>
          <w:lang w:val="zh-CN"/>
        </w:rPr>
        <w:t xml:space="preserve">；承接企业为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right="0" w:firstLine="412"/>
        <w:keepLines w:val="0"/>
        <w:keepNext w:val="0"/>
        <w:pageBreakBefore w:val="0"/>
        <w:spacing w:before="0" w:after="0" w:line="360" w:lineRule="auto"/>
        <w:widowControl w:val="off"/>
        <w:tabs>
          <w:tab w:val="left" w:pos="1183" w:leader="none"/>
          <w:tab w:val="left" w:pos="1484" w:leader="none"/>
          <w:tab w:val="left" w:pos="4662" w:leader="none"/>
          <w:tab w:val="left" w:pos="6903"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sz w:val="21"/>
          <w:szCs w:val="21"/>
          <w:highlight w:val="none"/>
        </w:rPr>
        <w:t xml:space="preserve">本企业对上述声明内容的真实性负责。如有虚假，将依法承担相应责任。</w:t>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highlight w:val="none"/>
        </w:rPr>
      </w:r>
      <w:r/>
    </w:p>
    <w:p>
      <w:pPr>
        <w:pStyle w:val="750"/>
        <w:rPr>
          <w:highlight w:val="none"/>
        </w:rPr>
      </w:pPr>
      <w:r>
        <w:rPr>
          <w:highlight w:val="none"/>
        </w:rPr>
      </w:r>
      <w:r/>
    </w:p>
    <w:p>
      <w:pPr>
        <w:rPr>
          <w:highlight w:val="none"/>
        </w:rPr>
      </w:pPr>
      <w:r>
        <w:rPr>
          <w:highlight w:val="none"/>
        </w:rPr>
      </w:r>
      <w:r/>
    </w:p>
    <w:p>
      <w:pPr>
        <w:pStyle w:val="750"/>
      </w:pPr>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firstLine="4200"/>
        <w:spacing w:line="360" w:lineRule="auto"/>
        <w:rPr>
          <w:rFonts w:hint="eastAsia" w:ascii="宋体" w:hAnsi="宋体"/>
          <w:sz w:val="21"/>
          <w:szCs w:val="21"/>
          <w:lang w:val="zh-CN"/>
        </w:rPr>
      </w:pPr>
      <w:r>
        <w:rPr>
          <w:rFonts w:hint="eastAsia" w:ascii="宋体" w:hAnsi="宋体"/>
          <w:sz w:val="21"/>
          <w:szCs w:val="21"/>
          <w:lang w:val="zh-CN"/>
        </w:rPr>
        <w:t xml:space="preserve">企业名称（盖章）：</w:t>
      </w:r>
      <w:r/>
    </w:p>
    <w:p>
      <w:pPr>
        <w:ind w:firstLine="420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840" w:right="0" w:hanging="210"/>
        <w:keepLines w:val="0"/>
        <w:keepNext w:val="0"/>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附：中小企业划型标准规定</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（一）农、林、牧、渔业。</w:t>
      </w:r>
      <w:r>
        <w:rPr>
          <w:rFonts w:ascii="宋体" w:hAnsi="宋体" w:eastAsia="宋体" w:cs="宋体"/>
          <w:color w:val="000000"/>
          <w:sz w:val="21"/>
        </w:rPr>
        <w:t xml:space="preserve">营业收入20000万元以下的为中小微型企业。其中，营业收入500万元及以上的为中型企业，营业收入50万元及以上的为小型企业，营业收入50万元以下的为微型企业。</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（二）工业。</w:t>
      </w:r>
      <w:r>
        <w:rPr>
          <w:rFonts w:ascii="宋体" w:hAnsi="宋体" w:eastAsia="宋体" w:cs="宋体"/>
          <w:color w:val="000000"/>
          <w:sz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（三）建筑业。</w:t>
      </w:r>
      <w:r>
        <w:rPr>
          <w:rFonts w:ascii="宋体" w:hAnsi="宋体" w:eastAsia="宋体" w:cs="宋体"/>
          <w:color w:val="000000"/>
          <w:sz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（四）批发业。</w:t>
      </w:r>
      <w:r>
        <w:rPr>
          <w:rFonts w:ascii="宋体" w:hAnsi="宋体" w:eastAsia="宋体" w:cs="宋体"/>
          <w:color w:val="000000"/>
          <w:sz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（五）零售业。</w:t>
      </w:r>
      <w:r>
        <w:rPr>
          <w:rFonts w:ascii="宋体" w:hAnsi="宋体" w:eastAsia="宋体" w:cs="宋体"/>
          <w:color w:val="000000"/>
          <w:sz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（六）交通运输业。</w:t>
      </w:r>
      <w:r>
        <w:rPr>
          <w:rFonts w:ascii="宋体" w:hAnsi="宋体" w:eastAsia="宋体" w:cs="宋体"/>
          <w:color w:val="000000"/>
          <w:sz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（七）仓储业。</w:t>
      </w:r>
      <w:r>
        <w:rPr>
          <w:rFonts w:ascii="宋体" w:hAnsi="宋体" w:eastAsia="宋体" w:cs="宋体"/>
          <w:color w:val="000000"/>
          <w:sz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（八）邮政业。</w:t>
      </w:r>
      <w:r>
        <w:rPr>
          <w:rFonts w:ascii="宋体" w:hAnsi="宋体" w:eastAsia="宋体" w:cs="宋体"/>
          <w:color w:val="000000"/>
          <w:sz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（九）住宿业。</w:t>
      </w:r>
      <w:r>
        <w:rPr>
          <w:rFonts w:ascii="宋体" w:hAnsi="宋体" w:eastAsia="宋体" w:cs="宋体"/>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（十）餐饮业。</w:t>
      </w:r>
      <w:r>
        <w:rPr>
          <w:rFonts w:ascii="宋体" w:hAnsi="宋体" w:eastAsia="宋体" w:cs="宋体"/>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（十一）信息传输业。</w:t>
      </w:r>
      <w:r>
        <w:rPr>
          <w:rFonts w:ascii="宋体" w:hAnsi="宋体" w:eastAsia="宋体" w:cs="宋体"/>
          <w:color w:val="000000"/>
          <w:sz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（十二）软件和信息技术服务业。</w:t>
      </w:r>
      <w:r>
        <w:rPr>
          <w:rFonts w:ascii="宋体" w:hAnsi="宋体" w:eastAsia="宋体" w:cs="宋体"/>
          <w:color w:val="000000"/>
          <w:sz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（十三）房地产开发经营。</w:t>
      </w:r>
      <w:r>
        <w:rPr>
          <w:rFonts w:ascii="宋体" w:hAnsi="宋体" w:eastAsia="宋体" w:cs="宋体"/>
          <w:color w:val="000000"/>
          <w:sz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（十四）物业管理。</w:t>
      </w:r>
      <w:r>
        <w:rPr>
          <w:rFonts w:ascii="宋体" w:hAnsi="宋体" w:eastAsia="宋体" w:cs="宋体"/>
          <w:color w:val="000000"/>
          <w:sz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（十五）租赁和商务服务业。</w:t>
      </w:r>
      <w:r>
        <w:rPr>
          <w:rFonts w:ascii="宋体" w:hAnsi="宋体" w:eastAsia="宋体" w:cs="宋体"/>
          <w:color w:val="000000"/>
          <w:sz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2"/>
        <w:keepLines w:val="0"/>
        <w:keepNext w:val="0"/>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rPr>
        <w:t xml:space="preserve">（十六）其他未列明行业。</w:t>
      </w:r>
      <w:r>
        <w:rPr>
          <w:rFonts w:ascii="Times New Roman" w:hAnsi="Times New Roman" w:eastAsia="Times New Roman" w:cs="Times New Roman"/>
          <w:color w:val="000000"/>
          <w:sz w:val="21"/>
        </w:rPr>
        <w:t xml:space="preserve">从业人员300人以下的为中小微型企业。其中，从业人员100人及以上的为中型企业；从业人员10人及以上的为小型企业；从业人员10人以下的为微型企业。</w:t>
      </w:r>
      <w:r/>
    </w:p>
    <w:p>
      <w:pPr>
        <w:ind w:left="0" w:right="0" w:firstLine="420"/>
        <w:keepLines w:val="0"/>
        <w:keepNext w:val="0"/>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keepLines w:val="0"/>
        <w:keepNext w:val="0"/>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keepLines w:val="0"/>
        <w:keepNext w:val="0"/>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keepLines w:val="0"/>
        <w:keepNext w:val="0"/>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keepLines w:val="0"/>
        <w:keepNext w:val="0"/>
        <w:pageBreakBefore w:val="0"/>
        <w:spacing w:before="0" w:after="0" w:line="360" w:lineRule="auto"/>
        <w:widowControl w:val="off"/>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center"/>
        <w:keepLines w:val="0"/>
        <w:keepNext w:val="0"/>
        <w:pageBreakBefore w:val="0"/>
        <w:spacing w:before="0" w:after="0" w:line="360" w:lineRule="auto"/>
        <w:widowControl w:val="off"/>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center"/>
        <w:keepLines w:val="0"/>
        <w:keepNext w:val="0"/>
        <w:pageBreakBefore w:val="0"/>
        <w:spacing w:before="0" w:after="0" w:line="360" w:lineRule="auto"/>
        <w:widowControl w:val="off"/>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center"/>
        <w:keepLines w:val="0"/>
        <w:keepNext w:val="0"/>
        <w:pageBreakBefore w:val="0"/>
        <w:spacing w:before="0" w:after="0" w:line="360" w:lineRule="auto"/>
        <w:widowControl w:val="off"/>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center"/>
        <w:keepLines w:val="0"/>
        <w:keepNext w:val="0"/>
        <w:pageBreakBefore w:val="0"/>
        <w:spacing w:before="0" w:after="0" w:line="360" w:lineRule="auto"/>
        <w:widowControl w:val="off"/>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center"/>
        <w:keepLines w:val="0"/>
        <w:keepNext w:val="0"/>
        <w:pageBreakBefore w:val="0"/>
        <w:spacing w:before="0" w:after="0" w:line="360" w:lineRule="auto"/>
        <w:widowControl w:val="off"/>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85"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附件1</w:t>
      </w:r>
      <w:r>
        <w:rPr>
          <w:rFonts w:hint="eastAsia" w:ascii="宋体" w:hAnsi="宋体" w:cs="宋体"/>
          <w:b/>
          <w:color w:val="000000"/>
          <w:sz w:val="21"/>
          <w:lang w:val="en-US" w:eastAsia="zh-CN"/>
        </w:rPr>
        <w:t xml:space="preserve">2</w:t>
      </w:r>
      <w:r>
        <w:rPr>
          <w:rFonts w:ascii="宋体" w:hAnsi="宋体" w:eastAsia="宋体" w:cs="宋体"/>
          <w:b/>
          <w:color w:val="000000"/>
          <w:sz w:val="21"/>
        </w:rPr>
        <w:t xml:space="preserve">、</w:t>
      </w:r>
      <w:r>
        <w:rPr>
          <w:rFonts w:hint="eastAsia" w:ascii="宋体" w:hAnsi="宋体" w:eastAsia="宋体" w:cs="宋体"/>
          <w:b/>
          <w:color w:val="000000"/>
          <w:sz w:val="21"/>
        </w:rPr>
        <w:t xml:space="preserve">残疾人福利性单位声明函</w:t>
      </w:r>
      <w:r/>
    </w:p>
    <w:p>
      <w:pPr>
        <w:pStyle w:val="750"/>
      </w:pPr>
      <w:r/>
      <w:r/>
    </w:p>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残疾人福利性单位声明函</w:t>
      </w:r>
      <w:r/>
    </w:p>
    <w:p>
      <w:pPr>
        <w:ind w:left="0" w:right="0" w:firstLine="42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44"/>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rPr>
        <w:t xml:space="preserve">本单位郑重声明，根据《财政部  民政部  中国残疾人联合会关于促进残疾人就业政府采购政策的通知》（财库</w:t>
      </w:r>
      <w:r>
        <w:rPr>
          <w:rFonts w:ascii="宋体" w:hAnsi="宋体" w:eastAsia="宋体" w:cs="宋体"/>
          <w:color w:val="000000"/>
          <w:sz w:val="21"/>
        </w:rPr>
        <w:t xml:space="preserve">〔2017〕141</w:t>
      </w:r>
      <w:r>
        <w:rPr>
          <w:rFonts w:ascii="宋体" w:hAnsi="宋体" w:eastAsia="宋体" w:cs="宋体"/>
          <w:color w:val="000000"/>
          <w:spacing w:val="6"/>
          <w:sz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rPr>
        <w:t xml:space="preserve">本单位对上述声明的真实性负责。如有虚假，将依法承担相应责任。</w:t>
      </w:r>
      <w:r/>
    </w:p>
    <w:p>
      <w:pPr>
        <w:ind w:left="0" w:right="0" w:firstLine="444"/>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rPr>
        <w:t xml:space="preserve"> </w:t>
      </w:r>
      <w:r/>
    </w:p>
    <w:p>
      <w:pPr>
        <w:ind w:left="0" w:right="0" w:firstLine="444"/>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rPr>
        <w:t xml:space="preserve"> </w:t>
      </w:r>
      <w:r/>
    </w:p>
    <w:p>
      <w:pPr>
        <w:spacing w:line="360" w:lineRule="auto"/>
        <w:rPr>
          <w:rFonts w:ascii="宋体" w:hAnsi="宋体"/>
          <w:b/>
          <w:sz w:val="21"/>
          <w:szCs w:val="21"/>
        </w:rPr>
      </w:pPr>
      <w:r>
        <w:rPr>
          <w:rFonts w:ascii="宋体" w:hAnsi="宋体" w:eastAsia="宋体" w:cs="宋体"/>
          <w:color w:val="000000"/>
          <w:spacing w:val="6"/>
          <w:sz w:val="21"/>
        </w:rPr>
        <w:t xml:space="preserve">                             </w:t>
      </w:r>
      <w:r/>
    </w:p>
    <w:p>
      <w:pPr>
        <w:ind w:firstLine="4830"/>
        <w:jc w:val="left"/>
        <w:spacing w:line="360" w:lineRule="auto"/>
        <w:rPr>
          <w:rFonts w:ascii="宋体" w:hAnsi="宋体"/>
          <w:sz w:val="21"/>
          <w:szCs w:val="21"/>
        </w:rPr>
      </w:pPr>
      <w:r>
        <w:rPr>
          <w:rFonts w:ascii="宋体" w:hAnsi="宋体" w:eastAsia="宋体" w:cs="宋体"/>
          <w:color w:val="000000"/>
          <w:sz w:val="21"/>
          <w:highlight w:val="white"/>
        </w:rPr>
        <w:t xml:space="preserve">公司（单位）名称</w:t>
      </w:r>
      <w:r>
        <w:rPr>
          <w:rFonts w:ascii="宋体" w:hAnsi="宋体"/>
          <w:sz w:val="21"/>
          <w:szCs w:val="21"/>
        </w:rPr>
        <w:t xml:space="preserve">（</w:t>
      </w:r>
      <w:r>
        <w:rPr>
          <w:rFonts w:ascii="宋体" w:hAnsi="宋体" w:eastAsia="宋体" w:cs="宋体"/>
          <w:color w:val="000000"/>
          <w:sz w:val="21"/>
        </w:rPr>
        <w:t xml:space="preserve">签章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770"/>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770"/>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77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77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77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77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77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7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77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pPr>
      <w:r>
        <w:br w:type="page" w:clear="all"/>
      </w:r>
      <w:r/>
    </w:p>
    <w:p>
      <w:pPr>
        <w:ind w:left="0" w:right="0" w:firstLine="0"/>
        <w:jc w:val="both"/>
        <w:spacing w:before="0" w:after="0" w:line="85"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rPr>
        <w:t xml:space="preserve"> </w:t>
      </w:r>
      <w:r>
        <w:rPr>
          <w:rFonts w:ascii="宋体" w:hAnsi="宋体" w:eastAsia="宋体" w:cs="宋体"/>
          <w:b/>
          <w:color w:val="000000"/>
          <w:sz w:val="21"/>
        </w:rPr>
        <w:t xml:space="preserve">附件1</w:t>
      </w:r>
      <w:r>
        <w:rPr>
          <w:rFonts w:hint="eastAsia" w:ascii="宋体" w:hAnsi="宋体" w:cs="宋体"/>
          <w:b/>
          <w:color w:val="000000"/>
          <w:sz w:val="21"/>
          <w:lang w:val="en-US" w:eastAsia="zh-CN"/>
        </w:rPr>
        <w:t xml:space="preserve">3</w:t>
      </w:r>
      <w:r>
        <w:rPr>
          <w:rFonts w:ascii="宋体" w:hAnsi="宋体" w:eastAsia="宋体" w:cs="宋体"/>
          <w:b/>
          <w:color w:val="000000"/>
          <w:sz w:val="21"/>
        </w:rPr>
        <w:t xml:space="preserve">、</w:t>
      </w:r>
      <w:r/>
    </w:p>
    <w:p>
      <w:pPr>
        <w:ind w:left="0" w:right="0" w:firstLine="334"/>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p>
      <w:pPr>
        <w:ind w:left="0" w:right="0" w:firstLine="2741"/>
        <w:keepLines w:val="0"/>
        <w:keepNext w:val="0"/>
        <w:pageBreakBefore w:val="0"/>
        <w:spacing w:before="0" w:after="0" w:line="360" w:lineRule="auto"/>
        <w:widowControl w:val="off"/>
        <w:rPr>
          <w:rFonts w:ascii="Calibri" w:hAnsi="Calibri" w:eastAsia="Calibri" w:cs="Calibri"/>
          <w:color w:val="000000"/>
          <w:sz w:val="24"/>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2741"/>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关于符合本国产品标准的声明函</w:t>
      </w:r>
      <w:r/>
    </w:p>
    <w:p>
      <w:pPr>
        <w:ind w:left="0" w:right="0" w:firstLine="420"/>
        <w:keepLines w:val="0"/>
        <w:keepNext w:val="0"/>
        <w:pageBreakBefore w:val="0"/>
        <w:spacing w:before="30" w:after="30"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Segoe UI" w:hAnsi="Segoe UI" w:eastAsia="Segoe UI" w:cs="Segoe UI"/>
          <w:color w:val="000000"/>
          <w:sz w:val="19"/>
        </w:rPr>
        <w:t xml:space="preserve"> </w:t>
      </w:r>
      <w:r/>
    </w:p>
    <w:p>
      <w:pPr>
        <w:ind w:left="0" w:right="0" w:firstLine="333"/>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240" w:after="240"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w:t>
      </w:r>
      <w:r>
        <w:rPr>
          <w:rFonts w:ascii="宋体" w:hAnsi="宋体" w:eastAsia="宋体" w:cs="宋体"/>
          <w:color w:val="000000"/>
          <w:sz w:val="21"/>
          <w:highlight w:val="white"/>
          <w:u w:val="single"/>
        </w:rPr>
        <w:t xml:space="preserve">（产品名称1）</w:t>
      </w:r>
      <w:r>
        <w:rPr>
          <w:rFonts w:ascii="宋体" w:hAnsi="宋体" w:eastAsia="宋体" w:cs="宋体"/>
          <w:color w:val="000000"/>
          <w:sz w:val="21"/>
          <w:highlight w:val="white"/>
          <w:vertAlign w:val="superscript"/>
        </w:rPr>
        <w:t xml:space="preserve">1</w:t>
      </w:r>
      <w:r>
        <w:rPr>
          <w:rFonts w:ascii="宋体" w:hAnsi="宋体" w:eastAsia="宋体" w:cs="宋体"/>
          <w:color w:val="000000"/>
          <w:sz w:val="21"/>
          <w:highlight w:val="white"/>
        </w:rPr>
        <w:t xml:space="preserve">，生产厂为</w:t>
      </w:r>
      <w:r>
        <w:rPr>
          <w:rFonts w:ascii="宋体" w:hAnsi="宋体" w:eastAsia="宋体" w:cs="宋体"/>
          <w:color w:val="000000"/>
          <w:sz w:val="21"/>
          <w:highlight w:val="white"/>
          <w:u w:val="single"/>
        </w:rPr>
        <w:t xml:space="preserve">（厂名）</w:t>
      </w:r>
      <w:r>
        <w:rPr>
          <w:rFonts w:ascii="宋体" w:hAnsi="宋体" w:eastAsia="宋体" w:cs="宋体"/>
          <w:color w:val="000000"/>
          <w:sz w:val="18"/>
          <w:highlight w:val="white"/>
          <w:u w:val="single"/>
          <w:vertAlign w:val="superscript"/>
        </w:rPr>
        <w:t xml:space="preserve">2</w:t>
      </w:r>
      <w:r>
        <w:rPr>
          <w:rFonts w:ascii="宋体" w:hAnsi="宋体" w:eastAsia="宋体" w:cs="宋体"/>
          <w:color w:val="000000"/>
          <w:sz w:val="21"/>
          <w:highlight w:val="white"/>
        </w:rPr>
        <w:t xml:space="preserve">，厂址为</w:t>
      </w:r>
      <w:r>
        <w:rPr>
          <w:rFonts w:ascii="宋体" w:hAnsi="宋体" w:eastAsia="宋体" w:cs="宋体"/>
          <w:color w:val="000000"/>
          <w:sz w:val="21"/>
          <w:highlight w:val="white"/>
          <w:u w:val="single"/>
        </w:rPr>
        <w:t xml:space="preserve">（生产厂址）</w:t>
      </w:r>
      <w:r>
        <w:rPr>
          <w:rFonts w:ascii="宋体" w:hAnsi="宋体" w:eastAsia="宋体" w:cs="宋体"/>
          <w:color w:val="000000"/>
          <w:sz w:val="21"/>
          <w:highlight w:val="white"/>
        </w:rPr>
        <w:t xml:space="preserve">。</w:t>
      </w:r>
      <w:r>
        <w:rPr>
          <w:rFonts w:ascii="宋体" w:hAnsi="宋体" w:eastAsia="宋体" w:cs="宋体"/>
          <w:color w:val="000000"/>
          <w:sz w:val="21"/>
          <w:highlight w:val="white"/>
          <w:u w:val="single"/>
        </w:rPr>
        <w:t xml:space="preserve">（产品名称1）</w:t>
      </w:r>
      <w:r>
        <w:rPr>
          <w:rFonts w:ascii="宋体" w:hAnsi="宋体" w:eastAsia="宋体" w:cs="宋体"/>
          <w:color w:val="000000"/>
          <w:sz w:val="21"/>
          <w:highlight w:val="white"/>
        </w:rPr>
        <w:t xml:space="preserve">的中国境内生产的组件成本占比≥</w:t>
      </w:r>
      <w:r>
        <w:rPr>
          <w:rFonts w:ascii="宋体" w:hAnsi="宋体" w:eastAsia="宋体" w:cs="宋体"/>
          <w:color w:val="000000"/>
          <w:sz w:val="21"/>
          <w:highlight w:val="white"/>
          <w:u w:val="single"/>
        </w:rPr>
        <w:t xml:space="preserve">（规定比例）</w:t>
      </w:r>
      <w:r>
        <w:rPr>
          <w:rFonts w:ascii="宋体" w:hAnsi="宋体" w:eastAsia="宋体" w:cs="宋体"/>
          <w:color w:val="000000"/>
          <w:sz w:val="18"/>
          <w:highlight w:val="white"/>
          <w:vertAlign w:val="superscript"/>
        </w:rPr>
        <w:t xml:space="preserve">3</w:t>
      </w:r>
      <w:r>
        <w:rPr>
          <w:rFonts w:ascii="宋体" w:hAnsi="宋体" w:eastAsia="宋体" w:cs="宋体"/>
          <w:color w:val="000000"/>
          <w:sz w:val="21"/>
          <w:highlight w:val="white"/>
        </w:rPr>
        <w:t xml:space="preserve">。</w:t>
      </w:r>
      <w:r>
        <w:rPr>
          <w:rFonts w:ascii="宋体" w:hAnsi="宋体" w:eastAsia="宋体" w:cs="宋体"/>
          <w:color w:val="000000"/>
          <w:sz w:val="21"/>
          <w:highlight w:val="white"/>
          <w:u w:val="single"/>
        </w:rPr>
        <w:t xml:space="preserve">（产品名称1）</w:t>
      </w:r>
      <w:r>
        <w:rPr>
          <w:rFonts w:ascii="宋体" w:hAnsi="宋体" w:eastAsia="宋体" w:cs="宋体"/>
          <w:color w:val="000000"/>
          <w:sz w:val="21"/>
          <w:highlight w:val="white"/>
        </w:rPr>
        <w:t xml:space="preserve">的</w:t>
      </w:r>
      <w:r>
        <w:rPr>
          <w:rFonts w:ascii="宋体" w:hAnsi="宋体" w:eastAsia="宋体" w:cs="宋体"/>
          <w:color w:val="000000"/>
          <w:sz w:val="21"/>
          <w:highlight w:val="white"/>
          <w:u w:val="single"/>
        </w:rPr>
        <w:t xml:space="preserve">（关键组件）</w:t>
      </w:r>
      <w:r>
        <w:rPr>
          <w:rFonts w:ascii="宋体" w:hAnsi="宋体" w:eastAsia="宋体" w:cs="宋体"/>
          <w:color w:val="000000"/>
          <w:sz w:val="18"/>
          <w:highlight w:val="white"/>
          <w:vertAlign w:val="superscript"/>
        </w:rPr>
        <w:t xml:space="preserve">4</w:t>
      </w:r>
      <w:r>
        <w:rPr>
          <w:rFonts w:ascii="宋体" w:hAnsi="宋体" w:eastAsia="宋体" w:cs="宋体"/>
          <w:color w:val="000000"/>
          <w:sz w:val="21"/>
          <w:highlight w:val="white"/>
        </w:rPr>
        <w:t xml:space="preserve">在中国境内生产。</w:t>
      </w:r>
      <w:r>
        <w:rPr>
          <w:rFonts w:ascii="宋体" w:hAnsi="宋体" w:eastAsia="宋体" w:cs="宋体"/>
          <w:color w:val="000000"/>
          <w:sz w:val="21"/>
          <w:highlight w:val="white"/>
          <w:u w:val="single"/>
        </w:rPr>
        <w:t xml:space="preserve">（产品名称1）</w:t>
      </w:r>
      <w:r>
        <w:rPr>
          <w:rFonts w:ascii="宋体" w:hAnsi="宋体" w:eastAsia="宋体" w:cs="宋体"/>
          <w:color w:val="000000"/>
          <w:sz w:val="21"/>
          <w:highlight w:val="white"/>
        </w:rPr>
        <w:t xml:space="preserve">的</w:t>
      </w:r>
      <w:r>
        <w:rPr>
          <w:rFonts w:ascii="宋体" w:hAnsi="宋体" w:eastAsia="宋体" w:cs="宋体"/>
          <w:color w:val="000000"/>
          <w:sz w:val="21"/>
          <w:highlight w:val="white"/>
          <w:u w:val="single"/>
        </w:rPr>
        <w:t xml:space="preserve">（关键工序）</w:t>
      </w:r>
      <w:r>
        <w:rPr>
          <w:rFonts w:ascii="宋体" w:hAnsi="宋体" w:eastAsia="宋体" w:cs="宋体"/>
          <w:color w:val="000000"/>
          <w:sz w:val="18"/>
          <w:highlight w:val="white"/>
          <w:u w:val="single"/>
          <w:vertAlign w:val="superscript"/>
        </w:rPr>
        <w:t xml:space="preserve">5</w:t>
      </w:r>
      <w:r>
        <w:rPr>
          <w:rFonts w:ascii="宋体" w:hAnsi="宋体" w:eastAsia="宋体" w:cs="宋体"/>
          <w:color w:val="000000"/>
          <w:sz w:val="21"/>
          <w:highlight w:val="white"/>
        </w:rPr>
        <w:t xml:space="preserve">在中国境内完成。</w:t>
      </w:r>
      <w:r/>
    </w:p>
    <w:p>
      <w:pPr>
        <w:ind w:left="0" w:right="0" w:firstLine="420"/>
        <w:keepLines w:val="0"/>
        <w:keepNext w:val="0"/>
        <w:pageBreakBefore w:val="0"/>
        <w:spacing w:before="240" w:after="240"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w:t>
      </w:r>
      <w:r>
        <w:rPr>
          <w:rFonts w:ascii="宋体" w:hAnsi="宋体" w:eastAsia="宋体" w:cs="宋体"/>
          <w:color w:val="000000"/>
          <w:sz w:val="21"/>
          <w:highlight w:val="white"/>
          <w:u w:val="single"/>
        </w:rPr>
        <w:t xml:space="preserve">（产品名称2）</w:t>
      </w:r>
      <w:r>
        <w:rPr>
          <w:rFonts w:ascii="宋体" w:hAnsi="宋体" w:eastAsia="宋体" w:cs="宋体"/>
          <w:color w:val="000000"/>
          <w:sz w:val="21"/>
          <w:highlight w:val="white"/>
        </w:rPr>
        <w:t xml:space="preserve">，生产厂为</w:t>
      </w:r>
      <w:r>
        <w:rPr>
          <w:rFonts w:ascii="宋体" w:hAnsi="宋体" w:eastAsia="宋体" w:cs="宋体"/>
          <w:color w:val="000000"/>
          <w:sz w:val="21"/>
          <w:highlight w:val="white"/>
          <w:u w:val="single"/>
        </w:rPr>
        <w:t xml:space="preserve">（厂名）</w:t>
      </w:r>
      <w:r>
        <w:rPr>
          <w:rFonts w:ascii="宋体" w:hAnsi="宋体" w:eastAsia="宋体" w:cs="宋体"/>
          <w:color w:val="000000"/>
          <w:sz w:val="21"/>
          <w:highlight w:val="white"/>
        </w:rPr>
        <w:t xml:space="preserve">，厂址为</w:t>
      </w:r>
      <w:r>
        <w:rPr>
          <w:rFonts w:ascii="宋体" w:hAnsi="宋体" w:eastAsia="宋体" w:cs="宋体"/>
          <w:color w:val="000000"/>
          <w:sz w:val="21"/>
          <w:highlight w:val="white"/>
          <w:u w:val="single"/>
        </w:rPr>
        <w:t xml:space="preserve">（生产厂址）</w:t>
      </w:r>
      <w:r>
        <w:rPr>
          <w:rFonts w:ascii="宋体" w:hAnsi="宋体" w:eastAsia="宋体" w:cs="宋体"/>
          <w:color w:val="000000"/>
          <w:sz w:val="21"/>
          <w:highlight w:val="white"/>
        </w:rPr>
        <w:t xml:space="preserve">。</w:t>
      </w:r>
      <w:r>
        <w:rPr>
          <w:rFonts w:ascii="宋体" w:hAnsi="宋体" w:eastAsia="宋体" w:cs="宋体"/>
          <w:color w:val="000000"/>
          <w:sz w:val="21"/>
          <w:highlight w:val="white"/>
          <w:u w:val="single"/>
        </w:rPr>
        <w:t xml:space="preserve">（产品名称2）</w:t>
      </w:r>
      <w:r>
        <w:rPr>
          <w:rFonts w:ascii="宋体" w:hAnsi="宋体" w:eastAsia="宋体" w:cs="宋体"/>
          <w:color w:val="000000"/>
          <w:sz w:val="21"/>
          <w:highlight w:val="white"/>
        </w:rPr>
        <w:t xml:space="preserve">的中国境内生产的组件成本占比≥</w:t>
      </w:r>
      <w:r>
        <w:rPr>
          <w:rFonts w:ascii="宋体" w:hAnsi="宋体" w:eastAsia="宋体" w:cs="宋体"/>
          <w:color w:val="000000"/>
          <w:sz w:val="21"/>
          <w:highlight w:val="white"/>
          <w:u w:val="single"/>
        </w:rPr>
        <w:t xml:space="preserve">（规定比例）</w:t>
      </w:r>
      <w:r>
        <w:rPr>
          <w:rFonts w:ascii="宋体" w:hAnsi="宋体" w:eastAsia="宋体" w:cs="宋体"/>
          <w:color w:val="000000"/>
          <w:sz w:val="21"/>
          <w:highlight w:val="white"/>
        </w:rPr>
        <w:t xml:space="preserve">。</w:t>
      </w:r>
      <w:r>
        <w:rPr>
          <w:rFonts w:ascii="宋体" w:hAnsi="宋体" w:eastAsia="宋体" w:cs="宋体"/>
          <w:color w:val="000000"/>
          <w:sz w:val="21"/>
          <w:highlight w:val="white"/>
          <w:u w:val="single"/>
        </w:rPr>
        <w:t xml:space="preserve">（产品名称2）</w:t>
      </w:r>
      <w:r>
        <w:rPr>
          <w:rFonts w:ascii="宋体" w:hAnsi="宋体" w:eastAsia="宋体" w:cs="宋体"/>
          <w:color w:val="000000"/>
          <w:sz w:val="21"/>
          <w:highlight w:val="white"/>
        </w:rPr>
        <w:t xml:space="preserve">的</w:t>
      </w:r>
      <w:r>
        <w:rPr>
          <w:rFonts w:ascii="宋体" w:hAnsi="宋体" w:eastAsia="宋体" w:cs="宋体"/>
          <w:color w:val="000000"/>
          <w:sz w:val="21"/>
          <w:highlight w:val="white"/>
          <w:u w:val="single"/>
        </w:rPr>
        <w:t xml:space="preserve">（关键组件）</w:t>
      </w:r>
      <w:r>
        <w:rPr>
          <w:rFonts w:ascii="宋体" w:hAnsi="宋体" w:eastAsia="宋体" w:cs="宋体"/>
          <w:color w:val="000000"/>
          <w:sz w:val="21"/>
          <w:highlight w:val="white"/>
        </w:rPr>
        <w:t xml:space="preserve">在中国境内生产。</w:t>
      </w:r>
      <w:r>
        <w:rPr>
          <w:rFonts w:ascii="宋体" w:hAnsi="宋体" w:eastAsia="宋体" w:cs="宋体"/>
          <w:color w:val="000000"/>
          <w:sz w:val="21"/>
          <w:highlight w:val="white"/>
          <w:u w:val="single"/>
        </w:rPr>
        <w:t xml:space="preserve">（产品名称2）</w:t>
      </w:r>
      <w:r>
        <w:rPr>
          <w:rFonts w:ascii="宋体" w:hAnsi="宋体" w:eastAsia="宋体" w:cs="宋体"/>
          <w:color w:val="000000"/>
          <w:sz w:val="21"/>
          <w:highlight w:val="white"/>
        </w:rPr>
        <w:t xml:space="preserve">的</w:t>
      </w:r>
      <w:r>
        <w:rPr>
          <w:rFonts w:ascii="宋体" w:hAnsi="宋体" w:eastAsia="宋体" w:cs="宋体"/>
          <w:color w:val="000000"/>
          <w:sz w:val="21"/>
          <w:highlight w:val="white"/>
          <w:u w:val="single"/>
        </w:rPr>
        <w:t xml:space="preserve">（关键工序）</w:t>
      </w:r>
      <w:r>
        <w:rPr>
          <w:rFonts w:ascii="宋体" w:hAnsi="宋体" w:eastAsia="宋体" w:cs="宋体"/>
          <w:color w:val="000000"/>
          <w:sz w:val="21"/>
          <w:highlight w:val="white"/>
        </w:rPr>
        <w:t xml:space="preserve">在中国境内完成。</w:t>
      </w:r>
      <w:r/>
    </w:p>
    <w:p>
      <w:pPr>
        <w:ind w:left="0" w:right="0" w:firstLine="420"/>
        <w:keepLines w:val="0"/>
        <w:keepNext w:val="0"/>
        <w:pageBreakBefore w:val="0"/>
        <w:spacing w:before="240" w:after="240"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w:t>
      </w:r>
      <w:r/>
    </w:p>
    <w:p>
      <w:pPr>
        <w:ind w:left="0" w:right="0" w:firstLine="420"/>
        <w:keepLines w:val="0"/>
        <w:keepNext w:val="0"/>
        <w:pageBreakBefore w:val="0"/>
        <w:spacing w:before="240" w:after="240"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本公司（单位）对上述声明内容的真实性负责。如有虚假，愿承担相应法律责任。</w:t>
      </w:r>
      <w:r/>
    </w:p>
    <w:p>
      <w:pPr>
        <w:ind w:left="0" w:right="0" w:firstLine="420"/>
        <w:jc w:val="right"/>
        <w:keepLines w:val="0"/>
        <w:keepNext w:val="0"/>
        <w:pageBreakBefore w:val="0"/>
        <w:spacing w:before="240" w:after="240"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公司（单位）名称（</w:t>
      </w:r>
      <w:r>
        <w:rPr>
          <w:rFonts w:ascii="宋体" w:hAnsi="宋体" w:eastAsia="宋体" w:cs="宋体"/>
          <w:color w:val="000000"/>
          <w:sz w:val="21"/>
        </w:rPr>
        <w:t xml:space="preserve">签章</w:t>
      </w:r>
      <w:r>
        <w:rPr>
          <w:rFonts w:ascii="宋体" w:hAnsi="宋体" w:eastAsia="宋体" w:cs="宋体"/>
          <w:color w:val="000000"/>
          <w:sz w:val="21"/>
          <w:highlight w:val="white"/>
        </w:rPr>
        <w:t xml:space="preserve">）：　</w:t>
      </w:r>
      <w:r/>
    </w:p>
    <w:p>
      <w:pPr>
        <w:ind w:left="0" w:right="0" w:firstLine="420"/>
        <w:jc w:val="right"/>
        <w:keepLines w:val="0"/>
        <w:keepNext w:val="0"/>
        <w:pageBreakBefore w:val="0"/>
        <w:spacing w:before="240" w:after="240"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日期：　 年　  月　  日  </w:t>
      </w:r>
      <w:r/>
    </w:p>
    <w:p>
      <w:pPr>
        <w:ind w:left="0" w:right="0" w:firstLine="0"/>
        <w:keepLines w:val="0"/>
        <w:keepNext w:val="0"/>
        <w:pageBreakBefore w:val="0"/>
        <w:spacing w:before="30" w:after="30"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__________________</w:t>
      </w:r>
      <w:r/>
    </w:p>
    <w:p>
      <w:pPr>
        <w:ind w:left="0" w:right="0" w:firstLine="420"/>
        <w:keepLines w:val="0"/>
        <w:keepNext w:val="0"/>
        <w:pageBreakBefore w:val="0"/>
        <w:spacing w:before="30" w:after="30"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1.产品如有型号，请在“产品名称”栏一并填写。</w:t>
      </w:r>
      <w:r/>
    </w:p>
    <w:p>
      <w:pPr>
        <w:ind w:left="0" w:right="0" w:firstLine="420"/>
        <w:keepLines w:val="0"/>
        <w:keepNext w:val="0"/>
        <w:pageBreakBefore w:val="0"/>
        <w:spacing w:before="30" w:after="30"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2.生产厂名与厂址应与生产厂营业执照载明的相关信息保持一致。</w:t>
      </w:r>
      <w:r/>
    </w:p>
    <w:p>
      <w:pPr>
        <w:ind w:left="0" w:right="0" w:firstLine="420"/>
        <w:keepLines w:val="0"/>
        <w:keepNext w:val="0"/>
        <w:pageBreakBefore w:val="0"/>
        <w:spacing w:before="30" w:after="30"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3.该产品的中国境内生产的组件成本占比相关要求实施前，“规定比例”栏可不填，下同。</w:t>
      </w:r>
      <w:r/>
    </w:p>
    <w:p>
      <w:pPr>
        <w:ind w:left="0" w:right="0" w:firstLine="420"/>
        <w:keepLines w:val="0"/>
        <w:keepNext w:val="0"/>
        <w:pageBreakBefore w:val="0"/>
        <w:spacing w:before="30" w:after="30"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4.该产品的关键组件要求实施前，“关键组件”栏可不填，下同。</w:t>
      </w:r>
      <w:r/>
    </w:p>
    <w:p>
      <w:pPr>
        <w:ind w:left="0" w:right="0" w:firstLine="420"/>
        <w:keepLines w:val="0"/>
        <w:keepNext w:val="0"/>
        <w:pageBreakBefore w:val="0"/>
        <w:spacing w:before="30" w:after="30"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5.该产品的关键工序要求实施前，“关键工序”栏可不填，下同。</w:t>
      </w:r>
      <w:r/>
    </w:p>
    <w:p>
      <w:pPr>
        <w:ind w:left="0" w:right="0" w:firstLine="333"/>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rPr>
        <w:t xml:space="preserve">备注：符</w:t>
      </w:r>
      <w:r>
        <w:rPr>
          <w:rFonts w:ascii="宋体" w:hAnsi="宋体" w:eastAsia="宋体" w:cs="宋体"/>
          <w:color w:val="000000"/>
          <w:spacing w:val="6"/>
          <w:sz w:val="21"/>
        </w:rPr>
        <w:t xml:space="preserve">合国务院办公厅印发《关于在政府采购中实施本国产品标准及相关政策的通知》（国办发〔2025〕34号）规定条件的单位在参加政府采购活动时，应当提供《关于符合本国产品标准的声明函》，并对声明的真实性负责。任何单位或者个人在政府采购活动中均不得要求提供其他证明声明函内容的材料。供应商提供的《关于符合本国产品标准的声明函》与事实不符的，依照《政府采购法》第七十七条第一款的规定追究法律责任。符合本国产品标准的，采购单位或者其委托的采购代理机构应当随中标、成交结果同时公告其《关于符合本国产品标准的声明函》，接受社会监督。</w:t>
      </w:r>
      <w:r/>
    </w:p>
    <w:p>
      <w:pPr>
        <w:ind w:left="0"/>
        <w:jc w:val="left"/>
        <w:outlineLvl w:val="0"/>
      </w:pPr>
      <w:r>
        <w:rPr>
          <w:rFonts w:ascii="Times New Roman" w:hAnsi="Times New Roman" w:eastAsia="Times New Roman" w:cs="Times New Roman"/>
          <w:b/>
          <w:color w:val="000000"/>
          <w:sz w:val="21"/>
        </w:rPr>
        <w:t xml:space="preserve">附件1</w:t>
      </w:r>
      <w:r>
        <w:rPr>
          <w:rFonts w:hint="eastAsia" w:eastAsia="宋体" w:cs="Times New Roman"/>
          <w:b/>
          <w:color w:val="000000"/>
          <w:sz w:val="21"/>
          <w:lang w:val="en-US" w:eastAsia="zh-CN"/>
        </w:rPr>
        <w:t xml:space="preserve">4</w:t>
      </w:r>
      <w:r>
        <w:rPr>
          <w:rFonts w:ascii="Times New Roman" w:hAnsi="Times New Roman" w:eastAsia="Times New Roman" w:cs="Times New Roman"/>
          <w:b/>
          <w:color w:val="000000"/>
          <w:sz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lang w:val="en-US" w:eastAsia="zh-CN"/>
        </w:rPr>
        <w:t xml:space="preserve">江苏省设备成套股份有限公司</w:t>
      </w:r>
      <w:r>
        <w:rPr>
          <w:rFonts w:ascii="宋体" w:hAnsi="宋体"/>
          <w:sz w:val="21"/>
          <w:szCs w:val="21"/>
        </w:rPr>
        <w:t xml:space="preserve">：</w:t>
      </w:r>
      <w:r/>
    </w:p>
    <w:p>
      <w:pPr>
        <w:pStyle w:val="750"/>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lang w:val="en-US" w:eastAsia="zh-CN"/>
        </w:rPr>
        <w:t xml:space="preserve">公司</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Style w:val="74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30" w:name="OLE_LINK7"/>
      <w:r/>
      <w:bookmarkStart w:id="31" w:name="OLE_LINK8"/>
      <w:r>
        <w:rPr>
          <w:rFonts w:hint="eastAsia" w:ascii="宋体" w:hAnsi="宋体"/>
          <w:b/>
          <w:sz w:val="21"/>
          <w:szCs w:val="21"/>
          <w:lang w:val="zh-CN"/>
        </w:rPr>
        <w:t xml:space="preserve">备注：根据招标文件第二章“投标人须知”第26.4</w:t>
      </w:r>
      <w:bookmarkStart w:id="32"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32"/>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30"/>
      <w:r/>
      <w:bookmarkEnd w:id="31"/>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w:t>
      </w:r>
      <w:r>
        <w:rPr>
          <w:rFonts w:ascii="宋体" w:hAnsi="宋体" w:eastAsia="宋体" w:cs="宋体"/>
          <w:color w:val="000000"/>
          <w:sz w:val="21"/>
        </w:rPr>
        <w:t xml:space="preserve">签章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0" w:firstLine="315"/>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p>
      <w:pPr>
        <w:ind w:left="0" w:right="0" w:firstLine="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br w:type="page" w:clear="all"/>
      </w:r>
      <w:r/>
    </w:p>
    <w:p>
      <w:pPr>
        <w:ind w:left="0" w:right="0" w:firstLine="640"/>
        <w:jc w:val="center"/>
        <w:spacing w:before="240" w:after="240" w:line="85" w:lineRule="atLeast"/>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第四章</w:t>
      </w:r>
      <w:r>
        <w:rPr>
          <w:rFonts w:ascii="Calibri" w:hAnsi="Calibri" w:eastAsia="Calibri" w:cs="Calibri"/>
          <w:b/>
          <w:color w:val="000000"/>
          <w:sz w:val="32"/>
        </w:rPr>
        <w:t xml:space="preserve"> </w:t>
      </w:r>
      <w:r>
        <w:rPr>
          <w:rFonts w:ascii="宋体" w:hAnsi="宋体" w:eastAsia="宋体" w:cs="宋体"/>
          <w:b/>
          <w:color w:val="000000"/>
          <w:sz w:val="32"/>
        </w:rPr>
        <w:t xml:space="preserve">招标书</w:t>
      </w:r>
      <w:r/>
    </w:p>
    <w:p>
      <w:pPr>
        <w:ind w:left="0" w:right="0" w:firstLine="42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受南京医科大学姑苏学院的委托，江苏省设备成套股份有限公司作为招标代理机构，就其委托的</w:t>
      </w:r>
      <w:r>
        <w:rPr>
          <w:rFonts w:hint="eastAsia" w:ascii="宋体" w:hAnsi="宋体" w:cs="宋体"/>
          <w:color w:val="000000"/>
          <w:sz w:val="21"/>
          <w:lang w:eastAsia="zh-CN"/>
        </w:rPr>
        <w:t xml:space="preserve">南京医科</w:t>
      </w:r>
      <w:r>
        <w:rPr>
          <w:rFonts w:hint="eastAsia" w:ascii="宋体" w:hAnsi="宋体" w:cs="宋体"/>
          <w:color w:val="000000"/>
          <w:sz w:val="21"/>
          <w:highlight w:val="none"/>
          <w:lang w:eastAsia="zh-CN"/>
        </w:rPr>
        <w:t xml:space="preserve">大学姑苏学院基因组文库上机测序技术服务</w:t>
      </w:r>
      <w:r>
        <w:rPr>
          <w:rFonts w:ascii="宋体" w:hAnsi="宋体" w:eastAsia="宋体" w:cs="宋体"/>
          <w:color w:val="000000"/>
          <w:sz w:val="21"/>
          <w:highlight w:val="none"/>
        </w:rPr>
        <w:t xml:space="preserve">的政府采购进行公开招标。</w:t>
      </w:r>
      <w:r/>
    </w:p>
    <w:p>
      <w:pPr>
        <w:ind w:left="0" w:right="0" w:firstLine="422"/>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一、招标编号：</w:t>
      </w:r>
      <w:r>
        <w:rPr>
          <w:rFonts w:hint="eastAsia" w:ascii="宋体" w:hAnsi="宋体" w:cs="宋体"/>
          <w:color w:val="000000"/>
          <w:sz w:val="21"/>
          <w:highlight w:val="none"/>
          <w:lang w:eastAsia="zh-CN"/>
        </w:rPr>
        <w:t xml:space="preserve">JSZC-320500-JCEC-G2026-0447</w:t>
      </w:r>
      <w:r>
        <w:rPr>
          <w:rFonts w:hint="eastAsia" w:ascii="宋体" w:hAnsi="宋体" w:cs="宋体"/>
          <w:color w:val="000000"/>
          <w:sz w:val="21"/>
          <w:highlight w:val="none"/>
          <w:lang w:val="en-US" w:eastAsia="zh-CN"/>
        </w:rPr>
        <w:t xml:space="preserve">  </w:t>
      </w:r>
      <w:r>
        <w:rPr>
          <w:rFonts w:ascii="宋体" w:hAnsi="宋体" w:eastAsia="宋体" w:cs="宋体"/>
          <w:color w:val="000000"/>
          <w:sz w:val="21"/>
          <w:highlight w:val="none"/>
        </w:rPr>
        <w:t xml:space="preserve">号</w:t>
      </w:r>
      <w:r/>
    </w:p>
    <w:p>
      <w:pPr>
        <w:ind w:left="0" w:right="0" w:firstLine="422"/>
        <w:jc w:val="both"/>
        <w:keepLines w:val="0"/>
        <w:keepNext w:val="0"/>
        <w:pageBreakBefore w:val="0"/>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二、项目名称：</w:t>
      </w:r>
      <w:r>
        <w:rPr>
          <w:rFonts w:hint="eastAsia" w:ascii="宋体" w:hAnsi="宋体" w:cs="宋体"/>
          <w:color w:val="000000"/>
          <w:sz w:val="21"/>
          <w:lang w:eastAsia="zh-CN"/>
        </w:rPr>
        <w:t xml:space="preserve">南京医科大学姑苏学院基因组文库上机测序技术服务</w:t>
      </w:r>
      <w:r/>
    </w:p>
    <w:p>
      <w:pPr>
        <w:ind w:left="0" w:right="0" w:firstLine="422"/>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三、</w:t>
      </w:r>
      <w:r>
        <w:rPr>
          <w:rFonts w:ascii="宋体" w:hAnsi="宋体" w:eastAsia="宋体" w:cs="宋体"/>
          <w:b/>
          <w:color w:val="000000"/>
          <w:sz w:val="21"/>
        </w:rPr>
        <w:t xml:space="preserve">预算金额及最高限价：</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预算金额：人民币</w:t>
      </w:r>
      <w:r>
        <w:rPr>
          <w:rFonts w:hint="eastAsia" w:ascii="宋体" w:hAnsi="宋体" w:cs="宋体"/>
          <w:color w:val="000000"/>
          <w:sz w:val="21"/>
          <w:lang w:val="en-US" w:eastAsia="zh-CN"/>
        </w:rPr>
        <w:t xml:space="preserve">贰佰伍拾</w:t>
      </w:r>
      <w:r>
        <w:rPr>
          <w:rFonts w:ascii="宋体" w:hAnsi="宋体" w:eastAsia="宋体" w:cs="宋体"/>
          <w:color w:val="000000"/>
          <w:sz w:val="21"/>
        </w:rPr>
        <w:t xml:space="preserve">万元整（¥：</w:t>
      </w:r>
      <w:r>
        <w:rPr>
          <w:rFonts w:hint="eastAsia" w:ascii="宋体" w:hAnsi="宋体" w:cs="宋体"/>
          <w:color w:val="000000"/>
          <w:sz w:val="21"/>
          <w:lang w:val="en-US" w:eastAsia="zh-CN"/>
        </w:rPr>
        <w:t xml:space="preserve">250</w:t>
      </w:r>
      <w:r>
        <w:rPr>
          <w:rFonts w:ascii="宋体" w:hAnsi="宋体" w:eastAsia="宋体" w:cs="宋体"/>
          <w:color w:val="000000"/>
          <w:sz w:val="21"/>
        </w:rPr>
        <w:t xml:space="preserve">0000.00）</w:t>
      </w:r>
      <w:r/>
    </w:p>
    <w:p>
      <w:pPr>
        <w:ind w:left="0" w:right="0" w:firstLine="420"/>
        <w:jc w:val="both"/>
        <w:keepLines w:val="0"/>
        <w:keepNext w:val="0"/>
        <w:pageBreakBefore w:val="0"/>
        <w:spacing w:before="0" w:after="0" w:line="360" w:lineRule="auto"/>
        <w:widowControl w:val="off"/>
        <w:rPr>
          <w:rFonts w:hint="eastAsia" w:ascii="宋体" w:hAnsi="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最高限价：</w:t>
      </w:r>
      <w:r>
        <w:rPr>
          <w:rFonts w:hint="eastAsia" w:ascii="宋体" w:hAnsi="宋体"/>
          <w:sz w:val="21"/>
          <w:szCs w:val="21"/>
          <w:highlight w:val="none"/>
        </w:rPr>
        <w:t xml:space="preserve">人民币</w:t>
      </w:r>
      <w:r>
        <w:rPr>
          <w:rFonts w:hint="eastAsia" w:ascii="宋体" w:hAnsi="宋体"/>
          <w:sz w:val="21"/>
          <w:szCs w:val="21"/>
          <w:highlight w:val="none"/>
          <w:lang w:val="en-US" w:eastAsia="zh-CN"/>
        </w:rPr>
        <w:t xml:space="preserve">贰</w:t>
      </w:r>
      <w:r>
        <w:rPr>
          <w:rFonts w:hint="eastAsia" w:ascii="宋体" w:hAnsi="宋体"/>
          <w:sz w:val="21"/>
          <w:szCs w:val="21"/>
          <w:highlight w:val="none"/>
        </w:rPr>
        <w:t xml:space="preserve">佰</w:t>
      </w:r>
      <w:r>
        <w:rPr>
          <w:rFonts w:hint="eastAsia" w:ascii="宋体" w:hAnsi="宋体"/>
          <w:sz w:val="21"/>
          <w:szCs w:val="21"/>
          <w:highlight w:val="none"/>
          <w:lang w:val="en-US" w:eastAsia="zh-CN"/>
        </w:rPr>
        <w:t xml:space="preserve">伍拾</w:t>
      </w:r>
      <w:r>
        <w:rPr>
          <w:rFonts w:hint="eastAsia" w:ascii="宋体" w:hAnsi="宋体"/>
          <w:sz w:val="21"/>
          <w:szCs w:val="21"/>
          <w:highlight w:val="none"/>
        </w:rPr>
        <w:t xml:space="preserve">佰万元整（¥</w:t>
      </w:r>
      <w:r>
        <w:rPr>
          <w:rFonts w:hint="eastAsia" w:ascii="宋体" w:hAnsi="宋体"/>
          <w:sz w:val="21"/>
          <w:szCs w:val="21"/>
          <w:highlight w:val="none"/>
          <w:lang w:val="en-US" w:eastAsia="zh-CN"/>
        </w:rPr>
        <w:t xml:space="preserve">25</w:t>
      </w:r>
      <w:r>
        <w:rPr>
          <w:rFonts w:hint="eastAsia" w:ascii="宋体" w:hAnsi="宋体"/>
          <w:sz w:val="21"/>
          <w:szCs w:val="21"/>
          <w:highlight w:val="none"/>
        </w:rPr>
        <w:t xml:space="preserve">00</w:t>
      </w:r>
      <w:r>
        <w:rPr>
          <w:rFonts w:ascii="宋体" w:hAnsi="宋体"/>
          <w:sz w:val="21"/>
          <w:szCs w:val="21"/>
          <w:highlight w:val="none"/>
        </w:rPr>
        <w:t xml:space="preserve">000</w:t>
      </w:r>
      <w:r>
        <w:rPr>
          <w:rFonts w:hint="eastAsia" w:ascii="宋体" w:hAnsi="宋体"/>
          <w:sz w:val="21"/>
          <w:szCs w:val="21"/>
          <w:highlight w:val="none"/>
        </w:rPr>
        <w:t xml:space="preserve">.00）单价限价： </w:t>
      </w:r>
      <w:r>
        <w:rPr>
          <w:rFonts w:hint="eastAsia" w:ascii="宋体" w:hAnsi="宋体"/>
          <w:sz w:val="21"/>
          <w:szCs w:val="21"/>
          <w:highlight w:val="none"/>
          <w:lang w:val="en-US" w:eastAsia="zh-CN"/>
        </w:rPr>
        <w:t xml:space="preserve">1560</w:t>
      </w:r>
      <w:r>
        <w:rPr>
          <w:rFonts w:hint="eastAsia" w:ascii="宋体" w:hAnsi="宋体"/>
          <w:sz w:val="21"/>
          <w:szCs w:val="21"/>
          <w:highlight w:val="none"/>
        </w:rPr>
        <w:t xml:space="preserve">元</w:t>
      </w:r>
      <w:r>
        <w:rPr>
          <w:rFonts w:hint="eastAsia" w:ascii="宋体" w:hAnsi="宋体"/>
          <w:sz w:val="21"/>
          <w:szCs w:val="21"/>
          <w:highlight w:val="none"/>
          <w:lang w:val="en-US" w:eastAsia="zh-CN"/>
        </w:rPr>
        <w:t xml:space="preserve">/例</w:t>
      </w:r>
      <w:r>
        <w:rPr>
          <w:rFonts w:hint="eastAsia" w:ascii="宋体" w:hAnsi="宋体"/>
          <w:sz w:val="21"/>
          <w:szCs w:val="21"/>
          <w:highlight w:val="none"/>
        </w:rPr>
        <w:t xml:space="preserve"> （注意：单价、总价均不可超出相应的最高限价）</w:t>
      </w:r>
      <w:r/>
    </w:p>
    <w:p>
      <w:pPr>
        <w:numPr>
          <w:ilvl w:val="0"/>
          <w:numId w:val="0"/>
        </w:numPr>
        <w:ind w:left="420" w:right="0"/>
        <w:jc w:val="both"/>
        <w:keepLines w:val="0"/>
        <w:keepNext w:val="0"/>
        <w:pageBreakBefore w:val="0"/>
        <w:spacing w:before="0" w:after="0" w:line="360" w:lineRule="auto"/>
        <w:widowControl w:val="off"/>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4"/>
          <w:lang w:val="en-US" w:eastAsia="zh-CN" w:bidi="ar-SA"/>
        </w:rPr>
        <w:t xml:space="preserve">四、合同履行期限：</w:t>
      </w:r>
      <w:r>
        <w:rPr>
          <w:rFonts w:hint="eastAsia"/>
        </w:rPr>
        <w:t xml:space="preserve">自合同签订之日起</w:t>
      </w:r>
      <w:r>
        <w:rPr>
          <w:rFonts w:hint="eastAsia"/>
          <w:lang w:val="en-US" w:eastAsia="zh-CN"/>
        </w:rPr>
        <w:t xml:space="preserve">两</w:t>
      </w:r>
      <w:r>
        <w:rPr>
          <w:rFonts w:hint="eastAsia"/>
        </w:rPr>
        <w:t xml:space="preserve">年（具体以招标人通知为准）。</w:t>
      </w:r>
      <w:r/>
    </w:p>
    <w:p>
      <w:pPr>
        <w:ind w:left="0" w:right="0" w:firstLine="422"/>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五</w:t>
      </w:r>
      <w:r>
        <w:rPr>
          <w:rFonts w:ascii="宋体" w:hAnsi="宋体" w:eastAsia="宋体" w:cs="宋体"/>
          <w:b/>
          <w:color w:val="000000"/>
          <w:sz w:val="21"/>
        </w:rPr>
        <w:t xml:space="preserve">、</w:t>
      </w:r>
      <w:r>
        <w:rPr>
          <w:rFonts w:hint="eastAsia" w:ascii="宋体" w:hAnsi="宋体" w:eastAsia="宋体" w:cs="宋体"/>
          <w:b/>
          <w:color w:val="000000"/>
          <w:sz w:val="21"/>
          <w:szCs w:val="24"/>
          <w:lang w:val="en-US" w:eastAsia="zh-CN" w:bidi="ar-SA"/>
        </w:rPr>
        <w:t xml:space="preserve">招标内容</w:t>
      </w:r>
      <w:r/>
    </w:p>
    <w:p>
      <w:pPr>
        <w:ind w:left="0" w:firstLine="422"/>
        <w:spacing w:line="360" w:lineRule="auto"/>
        <w:tabs>
          <w:tab w:val="left" w:pos="0" w:leader="none"/>
        </w:tabs>
        <w:rPr>
          <w:rFonts w:hint="eastAsia"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420" w:leader="none"/>
        </w:tabs>
        <w:rPr>
          <w:rFonts w:ascii="Times New Roman" w:hAnsi="Times New Roman" w:cs="Times New Roman"/>
          <w:spacing w:val="8"/>
          <w:szCs w:val="21"/>
        </w:rPr>
      </w:pPr>
      <w:r>
        <w:rPr>
          <w:rFonts w:ascii="Times New Roman" w:hAnsi="Times New Roman" w:cs="Times New Roman" w:eastAsiaTheme="minorEastAsia"/>
          <w:spacing w:val="8"/>
          <w:sz w:val="21"/>
          <w:szCs w:val="21"/>
        </w:rPr>
        <w:t xml:space="preserve">拟采购基因组文库上机测序技术服务，为学校提供全基因组文库的上机服务，要求包含样本文库质检定量、双端测序，数据拆分，专线交付，专机专用。</w:t>
      </w:r>
      <w:r/>
    </w:p>
    <w:tbl>
      <w:tblPr>
        <w:tblStyle w:val="743"/>
        <w:tblW w:w="48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8"/>
        <w:gridCol w:w="6650"/>
      </w:tblGrid>
      <w:tr>
        <w:trPr>
          <w:jc w:val="center"/>
          <w:trHeight w:val="464"/>
        </w:trPr>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pStyle w:val="768"/>
              <w:ind w:firstLine="0"/>
              <w:jc w:val="center"/>
              <w:spacing w:before="0" w:after="0" w:line="360" w:lineRule="auto"/>
              <w:widowControl w:val="off"/>
              <w:rPr>
                <w:b/>
                <w:bCs/>
                <w:sz w:val="21"/>
                <w:szCs w:val="21"/>
              </w:rPr>
            </w:pPr>
            <w:r>
              <w:rPr>
                <w:rFonts w:eastAsiaTheme="minorEastAsia"/>
                <w:b/>
                <w:bCs/>
                <w:sz w:val="21"/>
                <w:szCs w:val="21"/>
                <w:lang w:bidi="ar"/>
              </w:rPr>
              <w:t xml:space="preserve">项目内容</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pStyle w:val="768"/>
              <w:ind w:left="0" w:firstLine="0"/>
              <w:jc w:val="center"/>
              <w:spacing w:before="0" w:after="0" w:line="360" w:lineRule="auto"/>
              <w:widowControl w:val="off"/>
              <w:rPr>
                <w:b/>
                <w:bCs/>
                <w:sz w:val="21"/>
                <w:szCs w:val="21"/>
              </w:rPr>
            </w:pPr>
            <w:r>
              <w:rPr>
                <w:rFonts w:eastAsiaTheme="minorEastAsia"/>
                <w:b/>
                <w:bCs/>
                <w:sz w:val="21"/>
                <w:szCs w:val="21"/>
                <w:lang w:bidi="ar"/>
              </w:rPr>
              <w:t xml:space="preserve">数量（例）</w:t>
            </w:r>
            <w:r/>
          </w:p>
        </w:tc>
      </w:tr>
      <w:tr>
        <w:trPr>
          <w:jc w:val="center"/>
          <w:trHeight w:val="469"/>
        </w:trPr>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pStyle w:val="768"/>
              <w:ind w:firstLine="0"/>
              <w:jc w:val="center"/>
              <w:spacing w:before="0" w:after="0" w:line="360" w:lineRule="auto"/>
              <w:widowControl w:val="off"/>
              <w:rPr>
                <w:rFonts w:hint="eastAsia" w:eastAsia="宋体"/>
                <w:sz w:val="21"/>
                <w:szCs w:val="21"/>
                <w:lang w:eastAsia="zh-CN"/>
              </w:rPr>
            </w:pPr>
            <w:r>
              <w:rPr>
                <w:rFonts w:hint="eastAsia" w:ascii="宋体" w:hAnsi="宋体" w:cs="宋体"/>
                <w:color w:val="000000"/>
                <w:sz w:val="21"/>
                <w:lang w:eastAsia="zh-CN"/>
              </w:rPr>
              <w:t xml:space="preserve">南京医科大学姑苏学院基因组文库上机测序技术服务</w:t>
            </w:r>
            <w:r/>
          </w:p>
        </w:tc>
        <w:tc>
          <w:tcPr>
            <w:tcBorders>
              <w:top w:val="single" w:color="auto" w:sz="4" w:space="0"/>
              <w:left w:val="single" w:color="auto" w:sz="4" w:space="0"/>
              <w:bottom w:val="single" w:color="auto" w:sz="4" w:space="0"/>
              <w:right w:val="single" w:color="auto" w:sz="4" w:space="0"/>
            </w:tcBorders>
            <w:tcW w:w="3716" w:type="pct"/>
            <w:textDirection w:val="lrTb"/>
            <w:noWrap w:val="false"/>
          </w:tcPr>
          <w:p>
            <w:pPr>
              <w:pStyle w:val="768"/>
              <w:ind w:firstLine="0"/>
              <w:jc w:val="center"/>
              <w:spacing w:before="0" w:after="0" w:line="360" w:lineRule="auto"/>
              <w:widowControl w:val="off"/>
              <w:rPr>
                <w:sz w:val="21"/>
                <w:szCs w:val="21"/>
              </w:rPr>
            </w:pPr>
            <w:r>
              <w:rPr>
                <w:rFonts w:eastAsiaTheme="minorEastAsia"/>
                <w:sz w:val="21"/>
                <w:szCs w:val="21"/>
              </w:rPr>
              <w:t xml:space="preserve">完成不少于</w:t>
            </w:r>
            <w:r>
              <w:rPr>
                <w:rFonts w:hint="eastAsia" w:eastAsiaTheme="minorEastAsia"/>
                <w:sz w:val="21"/>
                <w:szCs w:val="21"/>
                <w:lang w:val="en-US" w:eastAsia="zh-CN"/>
              </w:rPr>
              <w:t xml:space="preserve">16</w:t>
            </w:r>
            <w:r>
              <w:rPr>
                <w:rFonts w:eastAsiaTheme="minorEastAsia"/>
                <w:sz w:val="21"/>
                <w:szCs w:val="21"/>
              </w:rPr>
              <w:t xml:space="preserve">00例（预估）全基因组文库的上机服务，要求包含样本文库质检定量、双端测序、数据拆分、专线交付，并要求测序仪专机专用。</w:t>
            </w:r>
            <w:r/>
          </w:p>
        </w:tc>
      </w:tr>
    </w:tbl>
    <w:p>
      <w:r/>
      <w:r/>
    </w:p>
    <w:p>
      <w:pPr>
        <w:ind w:left="0" w:firstLine="422"/>
        <w:spacing w:line="360" w:lineRule="auto"/>
        <w:tabs>
          <w:tab w:val="left" w:pos="0" w:leader="none"/>
        </w:tabs>
        <w:rPr>
          <w:rFonts w:ascii="Times New Roman" w:hAnsi="Times New Roman" w:cs="Times New Roman" w:eastAsiaTheme="minorEastAsia"/>
          <w:b/>
          <w:bCs/>
          <w:spacing w:val="8"/>
          <w:sz w:val="21"/>
          <w:szCs w:val="21"/>
        </w:rPr>
      </w:pPr>
      <w:r>
        <w:rPr>
          <w:rFonts w:hint="eastAsia" w:ascii="宋体" w:hAnsi="宋体"/>
          <w:b/>
          <w:sz w:val="21"/>
          <w:szCs w:val="21"/>
        </w:rPr>
        <w:t xml:space="preserve">（二）</w:t>
      </w:r>
      <w:r>
        <w:rPr>
          <w:rFonts w:ascii="Times New Roman" w:hAnsi="Times New Roman" w:cs="Times New Roman" w:eastAsiaTheme="minorEastAsia"/>
          <w:b/>
          <w:bCs/>
          <w:spacing w:val="8"/>
          <w:sz w:val="21"/>
          <w:szCs w:val="21"/>
        </w:rPr>
        <w:t xml:space="preserve">技术参数</w:t>
      </w:r>
      <w:r/>
    </w:p>
    <w:p>
      <w:p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1、技术要求：</w:t>
      </w:r>
      <w:r/>
    </w:p>
    <w:p>
      <w:pPr>
        <w:numPr>
          <w:ilvl w:val="0"/>
          <w:numId w:val="0"/>
        </w:numPr>
        <w:ind w:firstLine="21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1.1测序目标：完成不少于1600例（预估）基因组文库测序及分析，按实际送测计划执行，整体不超250万预算。</w:t>
      </w:r>
      <w:r/>
    </w:p>
    <w:p>
      <w:pPr>
        <w:numPr>
          <w:ilvl w:val="0"/>
          <w:numId w:val="0"/>
        </w:numPr>
        <w:ind w:firstLine="21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cs="宋体"/>
          <w:lang w:val="en-US" w:eastAsia="zh-CN"/>
        </w:rPr>
        <w:t xml:space="preserve">▲</w:t>
      </w:r>
      <w:r>
        <w:rPr>
          <w:rFonts w:hint="eastAsia" w:ascii="宋体" w:hAnsi="宋体" w:eastAsia="宋体" w:cs="宋体"/>
          <w:sz w:val="21"/>
          <w:szCs w:val="24"/>
          <w:lang w:val="en-US" w:eastAsia="zh-CN" w:bidi="ar-SA"/>
        </w:rPr>
        <w:t xml:space="preserve">1.2</w:t>
      </w:r>
      <w:r>
        <w:rPr>
          <w:rFonts w:hint="eastAsia" w:ascii="宋体" w:hAnsi="宋体" w:eastAsia="宋体" w:cs="宋体"/>
          <w:lang w:val="en-US" w:eastAsia="zh-CN"/>
        </w:rPr>
        <w:t xml:space="preserve">测序平台方法及性能要求：</w:t>
      </w: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需具备足够数量的高通量测序仪来保证项目开展，使用可逆末端终止法测序原理或其它同等方法进行测序，测序芯片使用PE150（300cycle）规格芯片，单芯片每lane上机能在44hr内稳定产生850G以上数据量。</w:t>
      </w:r>
      <w:r/>
    </w:p>
    <w:p>
      <w:pPr>
        <w:numPr>
          <w:ilvl w:val="0"/>
          <w:numId w:val="0"/>
        </w:numPr>
        <w:ind w:firstLine="21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1"/>
          <w:szCs w:val="24"/>
          <w:lang w:val="en-US" w:eastAsia="zh-CN" w:bidi="ar-SA"/>
        </w:rPr>
        <w:t xml:space="preserve">1.3</w:t>
      </w:r>
      <w:r>
        <w:rPr>
          <w:rFonts w:hint="eastAsia" w:ascii="宋体" w:hAnsi="宋体" w:eastAsia="宋体" w:cs="宋体"/>
          <w:lang w:val="en-US" w:eastAsia="zh-CN"/>
        </w:rPr>
        <w:t xml:space="preserve">文库质检及上机要求：</w:t>
      </w:r>
      <w:r/>
    </w:p>
    <w:p>
      <w:pPr>
        <w:numPr>
          <w:ilvl w:val="0"/>
          <w:numId w:val="0"/>
        </w:num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1.3.1、二代文库用Qubit或酶标仪进行浓度初步检测，以QPCR检测的DNA浓度为标准，使用 Caliper或Fragment Analyzer对文库的片段长度进行检测，二代质检判定标准：</w:t>
      </w:r>
      <w:r/>
    </w:p>
    <w:p>
      <w:pPr>
        <w:numPr>
          <w:ilvl w:val="0"/>
          <w:numId w:val="0"/>
        </w:num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（a）基因组文库大小：主峰在300-600bp，峰型跨度范围在200-1000bp；</w:t>
      </w:r>
      <w:r/>
    </w:p>
    <w:p>
      <w:pPr>
        <w:numPr>
          <w:ilvl w:val="0"/>
          <w:numId w:val="0"/>
        </w:num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（b）峰型：无杂峰、主峰明显，无明显接头和引物二聚体（占比小于1%）；</w:t>
      </w:r>
      <w:r/>
    </w:p>
    <w:p>
      <w:pPr>
        <w:numPr>
          <w:ilvl w:val="0"/>
          <w:numId w:val="0"/>
        </w:num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（c）qPCR浓度&gt;</w:t>
      </w:r>
      <w:r>
        <w:rPr>
          <w:rFonts w:hint="eastAsia" w:ascii="宋体" w:hAnsi="宋体" w:cs="宋体"/>
          <w:lang w:val="en-US" w:eastAsia="zh-CN"/>
        </w:rPr>
        <w:t xml:space="preserve">3</w:t>
      </w:r>
      <w:r>
        <w:rPr>
          <w:rFonts w:hint="eastAsia" w:ascii="宋体" w:hAnsi="宋体" w:eastAsia="宋体" w:cs="宋体"/>
          <w:lang w:val="en-US" w:eastAsia="zh-CN"/>
        </w:rPr>
        <w:t xml:space="preserve">nM；</w:t>
      </w:r>
      <w:r/>
    </w:p>
    <w:p>
      <w:pPr>
        <w:pStyle w:val="776"/>
        <w:ind w:left="0" w:firstLine="420"/>
        <w:jc w:val="both"/>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cs="宋体"/>
          <w:lang w:val="en-US" w:eastAsia="zh-CN"/>
        </w:rPr>
        <w:t xml:space="preserve">▲</w:t>
      </w:r>
      <w:r>
        <w:rPr>
          <w:rFonts w:hint="eastAsia" w:ascii="宋体" w:hAnsi="宋体" w:eastAsia="宋体" w:cs="宋体"/>
          <w:lang w:val="en-US" w:eastAsia="zh-CN"/>
        </w:rPr>
        <w:t xml:space="preserve">1.3.2、要求专机专用，不与其他外源文库混同一芯片，</w:t>
      </w: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需在指定仪器上运行上机；</w:t>
      </w:r>
      <w:r/>
    </w:p>
    <w:p>
      <w:pPr>
        <w:pStyle w:val="776"/>
        <w:ind w:left="0" w:firstLine="420"/>
        <w:jc w:val="both"/>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cs="宋体"/>
          <w:lang w:val="en-US" w:eastAsia="zh-CN"/>
        </w:rPr>
        <w:t xml:space="preserve">▲</w:t>
      </w:r>
      <w:r>
        <w:rPr>
          <w:rFonts w:hint="eastAsia" w:ascii="宋体" w:hAnsi="宋体" w:eastAsia="宋体" w:cs="宋体"/>
          <w:lang w:val="en-US" w:eastAsia="zh-CN"/>
        </w:rPr>
        <w:t xml:space="preserve">1.3.3、测序方式：PE150（151-8-8-151），包芯片上机；</w:t>
      </w:r>
      <w:r/>
    </w:p>
    <w:p>
      <w:pPr>
        <w:numPr>
          <w:ilvl w:val="0"/>
          <w:numId w:val="0"/>
        </w:numPr>
        <w:ind w:firstLine="21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1"/>
          <w:szCs w:val="24"/>
          <w:lang w:val="en-US" w:eastAsia="zh-CN" w:bidi="ar-SA"/>
        </w:rPr>
        <w:t xml:space="preserve">1.4、</w:t>
      </w:r>
      <w:r>
        <w:rPr>
          <w:rFonts w:hint="eastAsia" w:ascii="宋体" w:hAnsi="宋体" w:eastAsia="宋体" w:cs="宋体"/>
          <w:lang w:val="en-US" w:eastAsia="zh-CN"/>
        </w:rPr>
        <w:t xml:space="preserve">数据产出及质量要求：</w:t>
      </w:r>
      <w:r/>
    </w:p>
    <w:p>
      <w:pPr>
        <w:numPr>
          <w:ilvl w:val="0"/>
          <w:numId w:val="0"/>
        </w:numPr>
        <w:ind w:firstLine="420"/>
        <w:keepLines w:val="0"/>
        <w:keepNext w:val="0"/>
        <w:pageBreakBefore w:val="0"/>
        <w:spacing w:line="360" w:lineRule="auto"/>
        <w:widowControl w:val="off"/>
        <w:rPr>
          <w:rFonts w:hint="eastAsia" w:ascii="宋体" w:hAnsi="宋体" w:eastAsia="宋体" w:cs="宋体"/>
          <w:spacing w:val="8"/>
          <w:sz w:val="21"/>
          <w:szCs w:val="21"/>
        </w:rPr>
      </w:pPr>
      <w:r>
        <w:rPr>
          <w:rFonts w:hint="eastAsia" w:ascii="宋体" w:hAnsi="宋体" w:eastAsia="宋体" w:cs="宋体"/>
          <w:lang w:val="en-US" w:eastAsia="zh-CN"/>
        </w:rPr>
        <w:t xml:space="preserve">1.4.1、</w:t>
      </w:r>
      <w:r>
        <w:rPr>
          <w:rFonts w:hint="eastAsia" w:ascii="宋体" w:hAnsi="宋体" w:eastAsia="宋体" w:cs="宋体"/>
          <w:spacing w:val="8"/>
          <w:sz w:val="21"/>
          <w:szCs w:val="21"/>
        </w:rPr>
        <w:t xml:space="preserve">每个样本产生的数据量不低于90G rawdata，Q30≥85%；</w:t>
      </w:r>
      <w:r/>
    </w:p>
    <w:p>
      <w:pPr>
        <w:numPr>
          <w:ilvl w:val="0"/>
          <w:numId w:val="0"/>
        </w:num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pacing w:val="8"/>
          <w:sz w:val="21"/>
          <w:szCs w:val="21"/>
          <w:lang w:val="en-US" w:eastAsia="zh-CN"/>
        </w:rPr>
        <w:t xml:space="preserve">1.4.2、</w:t>
      </w:r>
      <w:r>
        <w:rPr>
          <w:rFonts w:hint="eastAsia" w:ascii="宋体" w:hAnsi="宋体" w:eastAsia="宋体" w:cs="宋体"/>
          <w:spacing w:val="8"/>
          <w:sz w:val="21"/>
          <w:szCs w:val="21"/>
        </w:rPr>
        <w:t xml:space="preserve">包lane产生数据量不低于850G PF data，Q30≥85%；</w:t>
      </w:r>
      <w:r/>
    </w:p>
    <w:p>
      <w:pPr>
        <w:numPr>
          <w:ilvl w:val="0"/>
          <w:numId w:val="0"/>
        </w:numPr>
        <w:ind w:firstLine="21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1"/>
          <w:szCs w:val="24"/>
          <w:lang w:val="en-US" w:eastAsia="zh-CN" w:bidi="ar-SA"/>
        </w:rPr>
        <w:t xml:space="preserve">1.5、</w:t>
      </w:r>
      <w:r>
        <w:rPr>
          <w:rFonts w:hint="eastAsia" w:ascii="宋体" w:hAnsi="宋体" w:eastAsia="宋体" w:cs="宋体"/>
          <w:lang w:val="en-US" w:eastAsia="zh-CN"/>
        </w:rPr>
        <w:t xml:space="preserve">数据分析要求：</w:t>
      </w:r>
      <w:r/>
    </w:p>
    <w:p>
      <w:pPr>
        <w:pStyle w:val="776"/>
        <w:numPr>
          <w:ilvl w:val="0"/>
          <w:numId w:val="0"/>
        </w:numPr>
        <w:ind w:left="0" w:firstLine="420"/>
        <w:jc w:val="both"/>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1"/>
          <w:szCs w:val="24"/>
          <w:lang w:val="en-US" w:eastAsia="zh-CN" w:bidi="ar-SA"/>
        </w:rPr>
        <w:t xml:space="preserve">（a）</w:t>
      </w:r>
      <w:r>
        <w:rPr>
          <w:rFonts w:hint="eastAsia" w:ascii="宋体" w:hAnsi="宋体" w:eastAsia="宋体" w:cs="宋体"/>
          <w:lang w:val="en-US" w:eastAsia="zh-CN"/>
        </w:rPr>
        <w:t xml:space="preserve">使用F</w:t>
      </w:r>
      <w:r>
        <w:rPr>
          <w:rFonts w:hint="eastAsia" w:ascii="宋体" w:hAnsi="宋体" w:cs="宋体"/>
          <w:lang w:val="en-US" w:eastAsia="zh-CN"/>
        </w:rPr>
        <w:t xml:space="preserve">ASTP</w:t>
      </w:r>
      <w:r>
        <w:rPr>
          <w:rFonts w:hint="eastAsia" w:ascii="宋体" w:hAnsi="宋体" w:eastAsia="宋体" w:cs="宋体"/>
          <w:lang w:val="en-US" w:eastAsia="zh-CN"/>
        </w:rPr>
        <w:t xml:space="preserve">对下机数据（raw_data）进行质控分析，过滤接头、低质量碱基等，得到clean_data，并进行污染分析；</w:t>
      </w:r>
      <w:r/>
    </w:p>
    <w:p>
      <w:pPr>
        <w:numPr>
          <w:ilvl w:val="0"/>
          <w:numId w:val="0"/>
        </w:numPr>
        <w:ind w:left="0"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1"/>
          <w:szCs w:val="24"/>
          <w:lang w:val="en-US" w:eastAsia="zh-CN" w:bidi="ar-SA"/>
        </w:rPr>
        <w:t xml:space="preserve">（b）</w:t>
      </w:r>
      <w:r>
        <w:rPr>
          <w:rFonts w:hint="eastAsia" w:ascii="宋体" w:hAnsi="宋体" w:eastAsia="宋体" w:cs="宋体"/>
          <w:lang w:val="en-US" w:eastAsia="zh-CN"/>
        </w:rPr>
        <w:t xml:space="preserve">通过BWA建立参考基因组索引，将过滤后Reads比对到参考基因组上并做统计分析，对测序深度进行统计；</w:t>
      </w:r>
      <w:r/>
    </w:p>
    <w:p>
      <w:pPr>
        <w:pStyle w:val="776"/>
        <w:numPr>
          <w:ilvl w:val="0"/>
          <w:numId w:val="0"/>
        </w:numPr>
        <w:ind w:left="0" w:firstLine="420"/>
        <w:jc w:val="both"/>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1"/>
          <w:szCs w:val="24"/>
          <w:lang w:val="en-US" w:eastAsia="zh-CN" w:bidi="ar-SA"/>
        </w:rPr>
        <w:t xml:space="preserve">（c）</w:t>
      </w:r>
      <w:r>
        <w:rPr>
          <w:rFonts w:hint="eastAsia" w:ascii="宋体" w:hAnsi="宋体" w:eastAsia="宋体" w:cs="宋体"/>
          <w:lang w:val="en-US" w:eastAsia="zh-CN"/>
        </w:rPr>
        <w:t xml:space="preserve">使用SNP检测算法（GATK+samtools）分析SNP情况，统计ts、tv、ts/tv值，并对12类突变情况进行统计分析和可视化展示；</w:t>
      </w:r>
      <w:r/>
    </w:p>
    <w:p>
      <w:pPr>
        <w:numPr>
          <w:ilvl w:val="0"/>
          <w:numId w:val="0"/>
        </w:numPr>
        <w:ind w:left="0"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1"/>
          <w:szCs w:val="24"/>
          <w:lang w:val="en-US" w:eastAsia="zh-CN" w:bidi="ar-SA"/>
        </w:rPr>
        <w:t xml:space="preserve">（d）</w:t>
      </w:r>
      <w:r>
        <w:rPr>
          <w:rFonts w:hint="eastAsia" w:ascii="宋体" w:hAnsi="宋体" w:eastAsia="宋体" w:cs="宋体"/>
          <w:lang w:val="en-US" w:eastAsia="zh-CN"/>
        </w:rPr>
        <w:t xml:space="preserve">INDEL结果统计分析和可视化展示；</w:t>
      </w:r>
      <w:r/>
    </w:p>
    <w:p>
      <w:pPr>
        <w:pStyle w:val="776"/>
        <w:numPr>
          <w:ilvl w:val="0"/>
          <w:numId w:val="0"/>
        </w:numPr>
        <w:ind w:left="0" w:firstLine="420"/>
        <w:jc w:val="both"/>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1"/>
          <w:szCs w:val="24"/>
          <w:lang w:val="en-US" w:eastAsia="zh-CN" w:bidi="ar-SA"/>
        </w:rPr>
        <w:t xml:space="preserve">（e）</w:t>
      </w:r>
      <w:r>
        <w:rPr>
          <w:rFonts w:hint="eastAsia" w:ascii="宋体" w:hAnsi="宋体" w:eastAsia="宋体" w:cs="宋体"/>
          <w:lang w:val="en-US" w:eastAsia="zh-CN"/>
        </w:rPr>
        <w:t xml:space="preserve">使用R包DNAcopy对数据矫正后CNV calling，并统计结果及可视化展示；</w:t>
      </w:r>
      <w:r/>
    </w:p>
    <w:p>
      <w:pPr>
        <w:numPr>
          <w:ilvl w:val="0"/>
          <w:numId w:val="0"/>
        </w:numPr>
        <w:ind w:left="0"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1"/>
          <w:szCs w:val="24"/>
          <w:lang w:val="en-US" w:eastAsia="zh-CN" w:bidi="ar-SA"/>
        </w:rPr>
        <w:t xml:space="preserve">（f）</w:t>
      </w:r>
      <w:r>
        <w:rPr>
          <w:rFonts w:hint="eastAsia" w:ascii="宋体" w:hAnsi="宋体" w:eastAsia="宋体" w:cs="宋体"/>
          <w:lang w:val="en-US" w:eastAsia="zh-CN"/>
        </w:rPr>
        <w:t xml:space="preserve">使用delly进行基因组SV分析，对deletion、duplication、insertion、CNV、inversion、translocation情况进行统计分析；</w:t>
      </w:r>
      <w:r/>
    </w:p>
    <w:p>
      <w:pPr>
        <w:pStyle w:val="776"/>
        <w:numPr>
          <w:ilvl w:val="0"/>
          <w:numId w:val="0"/>
        </w:numPr>
        <w:ind w:left="0" w:firstLine="420"/>
        <w:jc w:val="both"/>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1"/>
          <w:szCs w:val="24"/>
          <w:lang w:val="en-US" w:eastAsia="zh-CN" w:bidi="ar-SA"/>
        </w:rPr>
        <w:t xml:space="preserve">（g）</w:t>
      </w:r>
      <w:r>
        <w:rPr>
          <w:rFonts w:hint="eastAsia" w:ascii="宋体" w:hAnsi="宋体" w:eastAsia="宋体" w:cs="宋体"/>
          <w:lang w:val="en-US" w:eastAsia="zh-CN"/>
        </w:rPr>
        <w:t xml:space="preserve">使用ANNOVAR对SNP和Indel进行注释。</w:t>
      </w:r>
      <w:r/>
    </w:p>
    <w:p>
      <w:pPr>
        <w:numPr>
          <w:ilvl w:val="0"/>
          <w:numId w:val="0"/>
        </w:numPr>
        <w:ind w:firstLine="21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sz w:val="21"/>
          <w:szCs w:val="24"/>
          <w:lang w:val="en-US" w:eastAsia="zh-CN" w:bidi="ar-SA"/>
        </w:rPr>
        <w:t xml:space="preserve">1.6、</w:t>
      </w:r>
      <w:r>
        <w:rPr>
          <w:rFonts w:hint="eastAsia" w:ascii="宋体" w:hAnsi="宋体" w:eastAsia="宋体" w:cs="宋体"/>
          <w:lang w:val="en-US" w:eastAsia="zh-CN"/>
        </w:rPr>
        <w:t xml:space="preserve">交付周期和服务期要求</w:t>
      </w:r>
      <w:r>
        <w:rPr>
          <w:rFonts w:hint="eastAsia" w:ascii="宋体" w:hAnsi="宋体" w:eastAsia="宋体" w:cs="宋体"/>
          <w:highlight w:val="none"/>
          <w:lang w:val="en-US" w:eastAsia="zh-CN"/>
        </w:rPr>
        <w:t xml:space="preserve">：单批次样本交付周期应在7个自然日内进行交付，该项目服务期要求2年。</w:t>
      </w:r>
      <w:r/>
    </w:p>
    <w:p>
      <w:pPr>
        <w:numPr>
          <w:ilvl w:val="0"/>
          <w:numId w:val="0"/>
        </w:numPr>
        <w:ind w:firstLine="210"/>
        <w:keepLines w:val="0"/>
        <w:keepNext w:val="0"/>
        <w:pageBreakBefore w:val="0"/>
        <w:spacing w:line="360" w:lineRule="auto"/>
        <w:widowControl w:val="off"/>
        <w:rPr>
          <w:rFonts w:hint="eastAsia" w:ascii="宋体" w:hAnsi="宋体" w:eastAsia="宋体" w:cs="宋体"/>
          <w:color w:val="0000ff"/>
          <w:lang w:val="en-US" w:eastAsia="zh-CN"/>
        </w:rPr>
      </w:pPr>
      <w:r>
        <w:rPr>
          <w:rFonts w:hint="eastAsia" w:ascii="宋体" w:hAnsi="宋体" w:cs="宋体"/>
          <w:lang w:val="en-US" w:eastAsia="zh-CN"/>
        </w:rPr>
        <w:t xml:space="preserve">▲</w:t>
      </w:r>
      <w:r>
        <w:rPr>
          <w:rFonts w:hint="eastAsia" w:ascii="宋体" w:hAnsi="宋体" w:eastAsia="宋体" w:cs="宋体"/>
          <w:sz w:val="21"/>
          <w:szCs w:val="24"/>
          <w:lang w:val="en-US" w:eastAsia="zh-CN" w:bidi="ar-SA"/>
        </w:rPr>
        <w:t xml:space="preserve">1.7、</w:t>
      </w:r>
      <w:r>
        <w:rPr>
          <w:rFonts w:hint="eastAsia" w:ascii="宋体" w:hAnsi="宋体" w:eastAsia="宋体" w:cs="宋体"/>
          <w:lang w:val="en-US" w:eastAsia="zh-CN"/>
        </w:rPr>
        <w:t xml:space="preserve">交付方式要求：数据下机后投标人能通过点对点专线网络进行数据传输到采购方要求地点</w:t>
      </w:r>
      <w:r>
        <w:rPr>
          <w:rFonts w:hint="eastAsia" w:ascii="宋体" w:hAnsi="宋体" w:cs="宋体"/>
          <w:color w:val="0000ff"/>
          <w:lang w:val="en-US" w:eastAsia="zh-CN"/>
        </w:rPr>
        <w:t xml:space="preserve">（不额外收费），并提供承诺书和相关交付方案</w:t>
      </w:r>
      <w:r>
        <w:rPr>
          <w:rFonts w:hint="eastAsia" w:ascii="宋体" w:hAnsi="宋体" w:eastAsia="宋体" w:cs="宋体"/>
          <w:color w:val="0000ff"/>
          <w:lang w:val="en-US" w:eastAsia="zh-CN"/>
        </w:rPr>
        <w:t xml:space="preserve">。</w:t>
      </w:r>
      <w:r/>
    </w:p>
    <w:p>
      <w:pPr>
        <w:ind w:left="0" w:right="0" w:firstLine="420"/>
        <w:jc w:val="both"/>
        <w:keepLines w:val="0"/>
        <w:keepNext w:val="0"/>
        <w:pageBreakBefore w:val="0"/>
        <w:spacing w:before="0" w:after="0" w:line="360" w:lineRule="auto"/>
        <w:rPr>
          <w:rFonts w:hint="default" w:ascii="宋体" w:hAnsi="宋体" w:eastAsia="宋体" w:cs="宋体"/>
          <w:b/>
          <w:bCs/>
          <w:color w:val="000000"/>
          <w:sz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rPr>
        <w:t xml:space="preserve">注：</w:t>
      </w:r>
      <w:r>
        <w:rPr>
          <w:rFonts w:hint="eastAsia" w:ascii="宋体" w:hAnsi="宋体" w:eastAsia="宋体" w:cs="宋体"/>
          <w:b/>
          <w:bCs/>
          <w:color w:val="000000"/>
          <w:sz w:val="21"/>
          <w:lang w:val="en-US" w:eastAsia="zh-CN"/>
        </w:rPr>
        <w:t xml:space="preserve">标记▲为重点技术参数，其它为一般参数，需要在相关方案内详细响应，并在响应表内标注页码</w:t>
      </w:r>
      <w:r/>
    </w:p>
    <w:p>
      <w:pPr>
        <w:numPr>
          <w:ilvl w:val="0"/>
          <w:numId w:val="0"/>
        </w:numPr>
        <w:ind w:firstLine="210"/>
        <w:keepLines w:val="0"/>
        <w:keepNext w:val="0"/>
        <w:pageBreakBefore w:val="0"/>
        <w:spacing w:line="360" w:lineRule="auto"/>
        <w:widowControl w:val="off"/>
        <w:rPr>
          <w:rFonts w:hint="eastAsia" w:ascii="宋体" w:hAnsi="宋体" w:eastAsia="宋体" w:cs="宋体"/>
          <w:color w:val="0000ff"/>
          <w:lang w:val="en-US" w:eastAsia="zh-CN"/>
        </w:rPr>
      </w:pPr>
      <w:r>
        <w:rPr>
          <w:rFonts w:hint="eastAsia" w:ascii="宋体" w:hAnsi="宋体" w:eastAsia="宋体" w:cs="宋体"/>
          <w:color w:val="0000ff"/>
          <w:lang w:val="en-US" w:eastAsia="zh-CN"/>
        </w:rPr>
      </w:r>
      <w:r/>
    </w:p>
    <w:p>
      <w:pPr>
        <w:pStyle w:val="759"/>
        <w:numPr>
          <w:ilvl w:val="0"/>
          <w:numId w:val="0"/>
        </w:num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1"/>
          <w:szCs w:val="24"/>
          <w:lang w:val="en-US" w:eastAsia="zh-CN" w:bidi="ar-SA"/>
        </w:rPr>
        <w:t xml:space="preserve">2、</w:t>
      </w: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需针对本项目技术要求制定合理的实施方案</w:t>
      </w:r>
      <w:r/>
    </w:p>
    <w:p>
      <w:pPr>
        <w:numPr>
          <w:ilvl w:val="0"/>
          <w:numId w:val="0"/>
        </w:num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（a）投标人须提供本项目的工作实施方案，方案阐述详尽、合理，操作便利，具有个性化特点，针对性强，可实施性强；</w:t>
      </w:r>
      <w:r/>
    </w:p>
    <w:p>
      <w:pPr>
        <w:numPr>
          <w:ilvl w:val="0"/>
          <w:numId w:val="0"/>
        </w:num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（b）工作实施方案规划的时间安排合理，阶段划分合理，且成果提交清晰；</w:t>
      </w:r>
      <w:r/>
    </w:p>
    <w:p>
      <w:pPr>
        <w:numPr>
          <w:ilvl w:val="0"/>
          <w:numId w:val="0"/>
        </w:num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（c）服务团队人员配备合理，技术力量强，经验丰富并有长期技术支持、维护、服务的计划和措施；</w:t>
      </w:r>
      <w:r/>
    </w:p>
    <w:p>
      <w:pPr>
        <w:numPr>
          <w:ilvl w:val="0"/>
          <w:numId w:val="0"/>
        </w:num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（d）质量、服务、价格承诺内容周到可行；</w:t>
      </w:r>
      <w:r/>
    </w:p>
    <w:p>
      <w:p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p>
      <w:pPr>
        <w:numPr>
          <w:ilvl w:val="0"/>
          <w:numId w:val="3"/>
        </w:numPr>
        <w:ind w:left="0" w:firstLine="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应针对本项目制定合理的时间进度控制方案</w:t>
      </w:r>
      <w:r/>
    </w:p>
    <w:p>
      <w:pPr>
        <w:pStyle w:val="759"/>
        <w:numPr>
          <w:ilvl w:val="0"/>
          <w:numId w:val="0"/>
        </w:num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（a）投标人须提供本项目的时间进度控制方案，方案阐述详尽、合理，进度节点明确，具有个性化特点，针对性强，可操作性强；</w:t>
      </w:r>
      <w:r/>
    </w:p>
    <w:p>
      <w:pPr>
        <w:pStyle w:val="759"/>
        <w:numPr>
          <w:ilvl w:val="0"/>
          <w:numId w:val="0"/>
        </w:num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（b）时间进度控制方案的整体工期安排合理，阶段划分清晰，关键里程碑设置科学，各阶段衔接紧密，且成果提交节点清晰明确；</w:t>
      </w:r>
      <w:r/>
    </w:p>
    <w:p>
      <w:pPr>
        <w:pStyle w:val="759"/>
        <w:numPr>
          <w:ilvl w:val="0"/>
          <w:numId w:val="0"/>
        </w:num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（c）进度控制措施具体可行，具有有效的进度监控、预警及纠偏机制，能够保障项目按期完成；</w:t>
      </w:r>
      <w:r/>
    </w:p>
    <w:p>
      <w:pPr>
        <w:pStyle w:val="759"/>
        <w:numPr>
          <w:ilvl w:val="0"/>
          <w:numId w:val="0"/>
        </w:num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（d）进度承诺内容周到可行，对可能影响进度的风险因素有充分预判及应对措施。</w:t>
      </w:r>
      <w:r/>
    </w:p>
    <w:p>
      <w:p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759"/>
        <w:numPr>
          <w:ilvl w:val="0"/>
          <w:numId w:val="3"/>
        </w:numPr>
        <w:ind w:left="0" w:firstLine="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需针对本项目安排合理的人员团队进行保障</w:t>
      </w:r>
      <w:r/>
    </w:p>
    <w:p>
      <w:pPr>
        <w:numPr>
          <w:ilvl w:val="0"/>
          <w:numId w:val="0"/>
        </w:num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（a）投标人须提供本项目的人员团队保障方案，方案阐述详尽、合理，人员配置科学，具有个性化特点，针对性强，可实施性强；</w:t>
      </w:r>
      <w:r/>
    </w:p>
    <w:p>
      <w:pPr>
        <w:numPr>
          <w:ilvl w:val="0"/>
          <w:numId w:val="0"/>
        </w:num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（b）人员团队的组织架构清晰，岗位职责分工明确，人员数量及专业配置满足项目需求，且与项目各阶段任务匹配合理；</w:t>
      </w:r>
      <w:r/>
    </w:p>
    <w:p>
      <w:pPr>
        <w:numPr>
          <w:ilvl w:val="0"/>
          <w:numId w:val="0"/>
        </w:num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（c）服务团队人员配备合理，技术力量强，经验丰富，并具有长期技术支持、维护、服务的计划和措施；</w:t>
      </w:r>
      <w:r/>
    </w:p>
    <w:p>
      <w:pPr>
        <w:numPr>
          <w:ilvl w:val="0"/>
          <w:numId w:val="0"/>
        </w:num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（d）人员管理及保障措施周到可行，包括人员稳定性保障、替补机制、培训计划等，确保项目团队持续高效运作。</w:t>
      </w:r>
      <w:r/>
    </w:p>
    <w:p>
      <w:pPr>
        <w:pStyle w:val="759"/>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p>
      <w:pPr>
        <w:pStyle w:val="759"/>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5、</w:t>
      </w: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需针对本项目制定合理高效的数据交付方案</w:t>
      </w:r>
      <w:r/>
    </w:p>
    <w:p>
      <w:p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（a）投标人须提供本项目的数据交付方案，方案阐述详尽、合理，交付流程清晰，操作便利，具有个性化特点，针对性强，可实施性强；</w:t>
      </w:r>
      <w:r/>
    </w:p>
    <w:p>
      <w:p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（b）数据交付方案的交货期及交付节点安排合理，阶段划分合理，交付成果的内容、格式、标准及提交方式清晰明确；</w:t>
      </w:r>
      <w:r/>
    </w:p>
    <w:p>
      <w:p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（c）数据交付的质量保障措施完善，具有数据审核、校验及验收机制，确保交付数据的完整性、准确性和安全性；</w:t>
      </w:r>
      <w:r/>
    </w:p>
    <w:p>
      <w:p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（d）数据交付的售后服务及承诺内容周到可行，包括数据更新、技术支持及问题响应等保障措施。</w:t>
      </w:r>
      <w:r/>
    </w:p>
    <w:p>
      <w:p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p>
      <w:pP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lang w:val="en-US" w:eastAsia="zh-CN"/>
        </w:rPr>
        <w:t xml:space="preserve">6、</w:t>
      </w:r>
      <w:r>
        <w:rPr>
          <w:rFonts w:hint="eastAsia" w:ascii="宋体" w:hAnsi="宋体" w:eastAsia="宋体" w:cs="宋体"/>
          <w:sz w:val="21"/>
          <w:szCs w:val="21"/>
        </w:rPr>
        <w:t xml:space="preserve">投标人应根据招标文件要求及本项目特点，制订项目验收方案。验收方案要体现项目的全过程质量管控，并成立验收小组，对包括产品进场、技术实施、数据交付等实施验收并进行全过程记录，以及收集整理项目实验过程材料，确保本项目达到投标人的各项响应承诺要求</w:t>
      </w:r>
      <w:r>
        <w:rPr>
          <w:rFonts w:hint="eastAsia" w:ascii="宋体" w:hAnsi="宋体" w:eastAsia="宋体" w:cs="宋体"/>
          <w:sz w:val="21"/>
          <w:szCs w:val="21"/>
          <w:lang w:eastAsia="zh-CN"/>
        </w:rPr>
        <w:t xml:space="preserve">。</w:t>
      </w:r>
      <w:r/>
    </w:p>
    <w:p>
      <w:pPr>
        <w:pStyle w:val="759"/>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p>
      <w:pPr>
        <w:numPr>
          <w:ilvl w:val="0"/>
          <w:numId w:val="4"/>
        </w:numPr>
        <w:keepLines w:val="0"/>
        <w:keepNext w:val="0"/>
        <w:pageBreakBefore w:val="0"/>
        <w:spacing w:line="360" w:lineRule="auto"/>
        <w:widowControl w:val="off"/>
        <w:rPr>
          <w:rFonts w:hint="eastAsia"/>
          <w:lang w:eastAsia="zh-CN"/>
        </w:rPr>
      </w:pPr>
      <w:r>
        <w:rPr>
          <w:rFonts w:hint="eastAsia" w:ascii="宋体" w:hAnsi="宋体" w:eastAsia="宋体" w:cs="宋体"/>
          <w:sz w:val="21"/>
          <w:szCs w:val="21"/>
        </w:rPr>
        <w:t xml:space="preserve">投标人应根据招标文件要求及本项目特点，制订相应的培训内容。</w:t>
      </w:r>
      <w:r>
        <w:rPr>
          <w:rFonts w:hint="eastAsia" w:ascii="宋体" w:hAnsi="宋体" w:eastAsia="宋体" w:cs="宋体"/>
          <w:lang w:val="en-US" w:eastAsia="zh-CN"/>
        </w:rPr>
        <w:t xml:space="preserve">投标人</w:t>
      </w:r>
      <w:r>
        <w:rPr>
          <w:rFonts w:hint="eastAsia" w:ascii="宋体" w:hAnsi="宋体" w:eastAsia="宋体" w:cs="宋体"/>
          <w:sz w:val="21"/>
          <w:szCs w:val="21"/>
        </w:rPr>
        <w:t xml:space="preserve">应安排具备相应资质和经验的技术人员，对招标人的使用部门人员进行全流程使用培训，确保相关人员能熟练掌握技术原理和参数要求</w:t>
      </w:r>
      <w:r>
        <w:rPr>
          <w:rFonts w:hint="eastAsia" w:ascii="宋体" w:hAnsi="宋体" w:eastAsia="宋体" w:cs="宋体"/>
          <w:sz w:val="21"/>
          <w:szCs w:val="21"/>
          <w:lang w:eastAsia="zh-CN"/>
        </w:rPr>
        <w:t xml:space="preserve">。</w:t>
      </w:r>
      <w:r/>
    </w:p>
    <w:p>
      <w:pPr>
        <w:pStyle w:val="768"/>
        <w:ind w:left="0" w:firstLine="0"/>
        <w:jc w:val="left"/>
        <w:keepLines w:val="0"/>
        <w:keepNext w:val="0"/>
        <w:pageBreakBefore w:val="0"/>
        <w:spacing w:before="0" w:after="0"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ind w:left="0" w:firstLine="422"/>
        <w:keepLines w:val="0"/>
        <w:keepNext w:val="0"/>
        <w:pageBreakBefore w:val="0"/>
        <w:spacing w:line="360" w:lineRule="auto"/>
        <w:widowControl w:val="off"/>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（三）商务要求：</w:t>
      </w:r>
      <w:r/>
    </w:p>
    <w:p>
      <w:pPr>
        <w:numPr>
          <w:ilvl w:val="0"/>
          <w:numId w:val="0"/>
        </w:numP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1"/>
          <w:szCs w:val="24"/>
          <w:lang w:val="en-US" w:eastAsia="zh-CN" w:bidi="ar-SA"/>
        </w:rPr>
        <w:t xml:space="preserve">1、</w:t>
      </w: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具备履行该标的实力证明：</w:t>
      </w:r>
      <w:r/>
    </w:p>
    <w:p>
      <w:pPr>
        <w:numPr>
          <w:ilvl w:val="0"/>
          <w:numId w:val="0"/>
        </w:num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color w:val="auto"/>
          <w:spacing w:val="8"/>
          <w:sz w:val="21"/>
          <w:szCs w:val="21"/>
          <w:lang w:val="en-US" w:eastAsia="zh-CN"/>
        </w:rPr>
        <w:t xml:space="preserve">1.1、</w:t>
      </w:r>
      <w:r>
        <w:rPr>
          <w:rFonts w:hint="eastAsia" w:ascii="宋体" w:hAnsi="宋体" w:eastAsia="宋体" w:cs="宋体"/>
          <w:color w:val="auto"/>
          <w:spacing w:val="8"/>
          <w:sz w:val="21"/>
          <w:szCs w:val="21"/>
        </w:rPr>
        <w:t xml:space="preserve">投标人在中国境内拥有的符合招标人要求的测序平台，需要提供采购或建设材料等相关证明材料复印件</w:t>
      </w:r>
      <w:r>
        <w:rPr>
          <w:rFonts w:hint="eastAsia" w:ascii="宋体" w:hAnsi="宋体" w:eastAsia="宋体" w:cs="宋体"/>
          <w:lang w:val="en-US"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pacing w:val="8"/>
          <w:sz w:val="21"/>
          <w:szCs w:val="21"/>
          <w:lang w:val="en-US" w:eastAsia="zh-CN"/>
        </w:rPr>
        <w:t xml:space="preserve">1.2、</w:t>
      </w:r>
      <w:r>
        <w:rPr>
          <w:rFonts w:hint="eastAsia" w:ascii="宋体" w:hAnsi="宋体" w:eastAsia="宋体" w:cs="宋体"/>
          <w:spacing w:val="8"/>
          <w:sz w:val="21"/>
          <w:szCs w:val="21"/>
        </w:rPr>
        <w:t xml:space="preserve">投标人具备大规模存储能力（1PB以上），保证所有数据（包括原始数据、生信分析中间文件与结果文件等）和报告能够保存一年；具备超算能力（可以为本项目提供15个以上专用节点），保证数据分析与交付的及时性</w:t>
      </w:r>
      <w:r>
        <w:rPr>
          <w:rFonts w:hint="eastAsia" w:ascii="宋体" w:hAnsi="宋体" w:cs="宋体"/>
          <w:spacing w:val="8"/>
          <w:sz w:val="21"/>
          <w:szCs w:val="21"/>
          <w:lang w:eastAsia="zh-CN"/>
        </w:rPr>
        <w:t xml:space="preserve">，</w:t>
      </w:r>
      <w:r>
        <w:rPr>
          <w:rFonts w:hint="eastAsia" w:ascii="宋体" w:hAnsi="宋体" w:eastAsia="宋体" w:cs="宋体"/>
          <w:lang w:val="en-US" w:eastAsia="zh-CN"/>
        </w:rPr>
        <w:t xml:space="preserve">投标人</w:t>
      </w:r>
      <w:r>
        <w:rPr>
          <w:rFonts w:hint="eastAsia" w:ascii="宋体" w:hAnsi="宋体" w:cs="宋体"/>
          <w:spacing w:val="8"/>
          <w:sz w:val="21"/>
          <w:szCs w:val="21"/>
          <w:lang w:val="en-US" w:eastAsia="zh-CN"/>
        </w:rPr>
        <w:t xml:space="preserve">需提供相关能力证明材料</w:t>
      </w:r>
      <w:r>
        <w:rPr>
          <w:rFonts w:hint="eastAsia" w:ascii="宋体" w:hAnsi="宋体" w:eastAsia="宋体" w:cs="宋体"/>
          <w:lang w:val="en-US"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pacing w:val="8"/>
          <w:sz w:val="21"/>
          <w:szCs w:val="21"/>
          <w:lang w:val="en-US" w:eastAsia="zh-CN"/>
        </w:rPr>
        <w:t xml:space="preserve">1.3、</w:t>
      </w:r>
      <w:r>
        <w:rPr>
          <w:rFonts w:hint="eastAsia" w:ascii="宋体" w:hAnsi="宋体" w:eastAsia="宋体" w:cs="宋体"/>
          <w:spacing w:val="8"/>
          <w:sz w:val="21"/>
          <w:szCs w:val="21"/>
        </w:rPr>
        <w:t xml:space="preserve">为保障招标人样本存储的安全性与可追溯性，投标人必须提供</w:t>
      </w:r>
      <w:r>
        <w:rPr>
          <w:rFonts w:hint="eastAsia" w:ascii="宋体" w:hAnsi="宋体" w:eastAsia="宋体" w:cs="宋体"/>
          <w:spacing w:val="8"/>
          <w:sz w:val="21"/>
          <w:szCs w:val="21"/>
          <w:lang w:val="en-US" w:eastAsia="zh-CN"/>
        </w:rPr>
        <w:t xml:space="preserve">自有的</w:t>
      </w:r>
      <w:r>
        <w:rPr>
          <w:rFonts w:hint="eastAsia" w:ascii="宋体" w:hAnsi="宋体" w:eastAsia="宋体" w:cs="宋体"/>
          <w:spacing w:val="8"/>
          <w:sz w:val="21"/>
          <w:szCs w:val="21"/>
        </w:rPr>
        <w:t xml:space="preserve">-80℃存储条件的生物样本库，并具备完善的样本信息管理系统。该系统应能确保所有样本的存取操作均有完整的、不可篡改的电子化记录，实现样本从接收到存储、转运、出库的全流程精准追踪与追溯</w:t>
      </w:r>
      <w:r>
        <w:rPr>
          <w:rFonts w:hint="eastAsia" w:ascii="宋体" w:hAnsi="宋体" w:cs="宋体"/>
          <w:spacing w:val="8"/>
          <w:sz w:val="21"/>
          <w:szCs w:val="21"/>
          <w:lang w:eastAsia="zh-CN"/>
        </w:rPr>
        <w:t xml:space="preserve">，</w:t>
      </w:r>
      <w:r>
        <w:rPr>
          <w:rFonts w:hint="eastAsia" w:ascii="宋体" w:hAnsi="宋体" w:eastAsia="宋体" w:cs="宋体"/>
          <w:lang w:val="en-US" w:eastAsia="zh-CN"/>
        </w:rPr>
        <w:t xml:space="preserve">投标人</w:t>
      </w:r>
      <w:r>
        <w:rPr>
          <w:rFonts w:hint="eastAsia" w:ascii="宋体" w:hAnsi="宋体" w:cs="宋体"/>
          <w:spacing w:val="8"/>
          <w:sz w:val="21"/>
          <w:szCs w:val="21"/>
          <w:lang w:val="en-US" w:eastAsia="zh-CN"/>
        </w:rPr>
        <w:t xml:space="preserve">需提供相关能力证明材料；</w:t>
      </w:r>
      <w:r/>
    </w:p>
    <w:p>
      <w:pPr>
        <w:pStyle w:val="759"/>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1.4、招标人样本涉及人源样本，投标人如具备人类遗传资源保藏资质，可在投标文件中说明；</w:t>
      </w:r>
      <w:r/>
    </w:p>
    <w:p>
      <w:pPr>
        <w:pStyle w:val="776"/>
        <w:ind w:left="0" w:firstLine="420"/>
        <w:jc w:val="both"/>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1.5、对于本项目进行专机专用的说明，及专线网络数据交付方案说明；</w:t>
      </w:r>
      <w:r/>
    </w:p>
    <w:p>
      <w:pPr>
        <w:pStyle w:val="776"/>
        <w:ind w:left="0" w:firstLine="0"/>
        <w:jc w:val="both"/>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2、为保障项目实施质量，</w:t>
      </w: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应建立良好的质量控制方案及体系</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2.1、</w:t>
      </w: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对于本项目的质量控制方案说明；</w:t>
      </w:r>
      <w:r/>
    </w:p>
    <w:p>
      <w:pPr>
        <w:pStyle w:val="759"/>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2.2、</w:t>
      </w: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已建立的质量体系情况，并提供证明文件；</w:t>
      </w:r>
      <w:r/>
    </w:p>
    <w:p>
      <w:pPr>
        <w:pStyle w:val="759"/>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w:t>
      </w: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对于完成该类项目的经验情况，提供自2023年</w:t>
      </w:r>
      <w:r>
        <w:rPr>
          <w:rFonts w:hint="eastAsia" w:ascii="宋体" w:hAnsi="宋体" w:cs="宋体"/>
          <w:lang w:val="en-US" w:eastAsia="zh-CN"/>
        </w:rPr>
        <w:t xml:space="preserve">10</w:t>
      </w:r>
      <w:r>
        <w:rPr>
          <w:rFonts w:hint="eastAsia" w:ascii="宋体" w:hAnsi="宋体" w:eastAsia="宋体" w:cs="宋体"/>
          <w:lang w:val="en-US" w:eastAsia="zh-CN"/>
        </w:rPr>
        <w:t xml:space="preserve">月1日（以合同签订日期为准）以来，承担过类似测序技术服务的业绩证明；</w:t>
      </w:r>
      <w:r/>
    </w:p>
    <w:p>
      <w:pPr>
        <w:pStyle w:val="776"/>
        <w:ind w:left="0" w:firstLine="0"/>
        <w:jc w:val="both"/>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4、合同履行期限：自合同签订之日起</w:t>
      </w:r>
      <w:r>
        <w:rPr>
          <w:rFonts w:hint="eastAsia" w:ascii="宋体" w:hAnsi="宋体" w:cs="宋体"/>
          <w:lang w:val="en-US" w:eastAsia="zh-CN"/>
        </w:rPr>
        <w:t xml:space="preserve">两</w:t>
      </w:r>
      <w:r>
        <w:rPr>
          <w:rFonts w:hint="eastAsia" w:ascii="宋体" w:hAnsi="宋体" w:eastAsia="宋体" w:cs="宋体"/>
          <w:lang w:val="en-US" w:eastAsia="zh-CN"/>
        </w:rPr>
        <w:t xml:space="preserve">年。</w:t>
      </w:r>
      <w:r/>
    </w:p>
    <w:p>
      <w:pPr>
        <w:pStyle w:val="776"/>
        <w:ind w:left="0" w:firstLine="0"/>
        <w:jc w:val="both"/>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5、数量：采购需求中的上机数量为预估数量，最终结算金额以中标单价及实际数量进行结算。采购人不对上机数量做保证。</w:t>
      </w:r>
      <w:r/>
    </w:p>
    <w:p>
      <w:pPr>
        <w:pStyle w:val="776"/>
        <w:ind w:left="0" w:firstLine="0"/>
        <w:jc w:val="both"/>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6、付款方式：</w:t>
      </w:r>
      <w:r/>
    </w:p>
    <w:p>
      <w:pPr>
        <w:pStyle w:val="776"/>
        <w:ind w:left="0" w:firstLine="420"/>
        <w:jc w:val="both"/>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6.1、合同签订生效后，</w:t>
      </w:r>
      <w:r>
        <w:rPr>
          <w:rFonts w:hint="eastAsia" w:ascii="宋体" w:hAnsi="宋体" w:cs="宋体"/>
          <w:lang w:val="en-US" w:eastAsia="zh-CN"/>
        </w:rPr>
        <w:t xml:space="preserve">中标供应商</w:t>
      </w:r>
      <w:r>
        <w:rPr>
          <w:rFonts w:hint="eastAsia" w:ascii="宋体" w:hAnsi="宋体" w:eastAsia="宋体" w:cs="宋体"/>
          <w:lang w:val="en-US" w:eastAsia="zh-CN"/>
        </w:rPr>
        <w:t xml:space="preserve">开具合同金额70%的合格技术服务费发票后，</w:t>
      </w:r>
      <w:r>
        <w:rPr>
          <w:rFonts w:hint="eastAsia" w:ascii="宋体" w:hAnsi="宋体" w:cs="宋体"/>
          <w:lang w:val="en-US" w:eastAsia="zh-CN"/>
        </w:rPr>
        <w:t xml:space="preserve">采购人</w:t>
      </w:r>
      <w:r>
        <w:rPr>
          <w:rFonts w:hint="eastAsia" w:ascii="宋体" w:hAnsi="宋体" w:eastAsia="宋体" w:cs="宋体"/>
          <w:lang w:val="en-US" w:eastAsia="zh-CN"/>
        </w:rPr>
        <w:t xml:space="preserve">支付发票金额相应的费用；</w:t>
      </w:r>
      <w:r/>
    </w:p>
    <w:p>
      <w:pPr>
        <w:pStyle w:val="776"/>
        <w:ind w:left="0" w:firstLine="420"/>
        <w:jc w:val="both"/>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6.2、最终以实际数量进行结算，在</w:t>
      </w:r>
      <w:r>
        <w:rPr>
          <w:rFonts w:hint="eastAsia" w:ascii="宋体" w:hAnsi="宋体" w:cs="宋体"/>
          <w:lang w:val="en-US" w:eastAsia="zh-CN"/>
        </w:rPr>
        <w:t xml:space="preserve">中标供应商</w:t>
      </w:r>
      <w:r>
        <w:rPr>
          <w:rFonts w:hint="eastAsia" w:ascii="宋体" w:hAnsi="宋体" w:eastAsia="宋体" w:cs="宋体"/>
          <w:lang w:val="en-US" w:eastAsia="zh-CN"/>
        </w:rPr>
        <w:t xml:space="preserve">完成样本的检测后，提供样本检测明细表、结题报告、发票并通过</w:t>
      </w:r>
      <w:r>
        <w:rPr>
          <w:rFonts w:hint="eastAsia" w:ascii="宋体" w:hAnsi="宋体" w:cs="宋体"/>
          <w:lang w:val="en-US" w:eastAsia="zh-CN"/>
        </w:rPr>
        <w:t xml:space="preserve">采购人</w:t>
      </w:r>
      <w:r>
        <w:rPr>
          <w:rFonts w:hint="eastAsia" w:ascii="宋体" w:hAnsi="宋体" w:eastAsia="宋体" w:cs="宋体"/>
          <w:lang w:val="en-US" w:eastAsia="zh-CN"/>
        </w:rPr>
        <w:t xml:space="preserve">验收合格一年后支付。</w:t>
      </w:r>
      <w:r/>
    </w:p>
    <w:p>
      <w:pPr>
        <w:ind w:left="0" w:firstLine="420"/>
        <w:jc w:val="left"/>
        <w:spacing w:line="360" w:lineRule="auto"/>
        <w:tabs>
          <w:tab w:val="left" w:pos="420" w:leader="none"/>
        </w:tabs>
        <w:rPr>
          <w:rFonts w:hint="eastAsia" w:ascii="宋体" w:hAnsi="宋体" w:eastAsia="宋体" w:cs="宋体"/>
          <w:szCs w:val="21"/>
        </w:rPr>
      </w:pPr>
      <w:r>
        <w:rPr>
          <w:rFonts w:hint="eastAsia" w:ascii="宋体" w:hAnsi="宋体" w:eastAsia="宋体" w:cs="宋体"/>
          <w:szCs w:val="21"/>
        </w:rPr>
      </w:r>
      <w:r/>
    </w:p>
    <w:p>
      <w:pPr>
        <w:rPr>
          <w:rFonts w:ascii="Times New Roman" w:hAnsi="Times New Roman" w:cs="Times New Roman"/>
          <w:szCs w:val="21"/>
        </w:rPr>
      </w:pPr>
      <w:r>
        <w:rPr>
          <w:rFonts w:ascii="Times New Roman" w:hAnsi="Times New Roman" w:cs="Times New Roman"/>
          <w:szCs w:val="21"/>
        </w:rPr>
      </w:r>
      <w:r/>
    </w:p>
    <w:p>
      <w:pPr>
        <w:ind w:left="0" w:firstLine="422"/>
        <w:spacing w:line="360" w:lineRule="auto"/>
        <w:tabs>
          <w:tab w:val="left" w:pos="0" w:leader="none"/>
        </w:tabs>
        <w:rPr>
          <w:rFonts w:ascii="Times New Roman" w:hAnsi="Times New Roman" w:cs="Times New Roman"/>
          <w:b/>
          <w:sz w:val="21"/>
          <w:szCs w:val="21"/>
          <w:lang w:bidi="ar"/>
        </w:rPr>
      </w:pPr>
      <w:r>
        <w:rPr>
          <w:rFonts w:hint="eastAsia" w:ascii="Times New Roman" w:hAnsi="Times New Roman" w:cs="Times New Roman" w:eastAsiaTheme="minorEastAsia"/>
          <w:b/>
          <w:sz w:val="21"/>
          <w:szCs w:val="21"/>
          <w:lang w:bidi="ar"/>
        </w:rPr>
        <w:t xml:space="preserve">（</w:t>
      </w:r>
      <w:r>
        <w:rPr>
          <w:rFonts w:hint="eastAsia" w:eastAsia="宋体" w:cs="Times New Roman"/>
          <w:b/>
          <w:sz w:val="21"/>
          <w:szCs w:val="21"/>
          <w:lang w:val="en-US" w:eastAsia="zh-CN" w:bidi="ar"/>
        </w:rPr>
        <w:t xml:space="preserve">四</w:t>
      </w:r>
      <w:r>
        <w:rPr>
          <w:rFonts w:hint="eastAsia" w:ascii="Times New Roman" w:hAnsi="Times New Roman" w:cs="Times New Roman" w:eastAsiaTheme="minorEastAsia"/>
          <w:b/>
          <w:sz w:val="21"/>
          <w:szCs w:val="21"/>
          <w:lang w:bidi="ar"/>
        </w:rPr>
        <w:t xml:space="preserve">）</w:t>
      </w:r>
      <w:r>
        <w:rPr>
          <w:rFonts w:ascii="Times New Roman" w:hAnsi="Times New Roman" w:cs="Times New Roman" w:eastAsiaTheme="minorEastAsia"/>
          <w:b/>
          <w:sz w:val="21"/>
          <w:szCs w:val="21"/>
          <w:lang w:bidi="ar"/>
        </w:rPr>
        <w:t xml:space="preserve">技术服务验收</w:t>
      </w:r>
      <w:r/>
    </w:p>
    <w:p>
      <w:pPr>
        <w:ind w:left="0" w:firstLine="420"/>
        <w:jc w:val="left"/>
        <w:spacing w:line="360" w:lineRule="auto"/>
        <w:tabs>
          <w:tab w:val="left" w:pos="420" w:leader="none"/>
        </w:tabs>
        <w:rPr>
          <w:rFonts w:ascii="Times New Roman" w:hAnsi="Times New Roman" w:cs="Times New Roman" w:eastAsiaTheme="minorEastAsia"/>
          <w:sz w:val="21"/>
          <w:szCs w:val="21"/>
        </w:rPr>
      </w:pPr>
      <w:r>
        <w:rPr>
          <w:rFonts w:ascii="Times New Roman" w:hAnsi="Times New Roman" w:cs="Times New Roman" w:eastAsiaTheme="minorEastAsia"/>
          <w:sz w:val="21"/>
          <w:szCs w:val="21"/>
        </w:rPr>
        <w:t xml:space="preserve">1、</w:t>
      </w:r>
      <w:r>
        <w:rPr>
          <w:rFonts w:hint="eastAsia" w:ascii="宋体" w:hAnsi="宋体" w:cs="宋体"/>
          <w:lang w:val="en-US" w:eastAsia="zh-CN"/>
        </w:rPr>
        <w:t xml:space="preserve">中标供应商</w:t>
      </w:r>
      <w:r>
        <w:rPr>
          <w:rFonts w:ascii="Times New Roman" w:hAnsi="Times New Roman" w:cs="Times New Roman" w:eastAsiaTheme="minorEastAsia"/>
          <w:sz w:val="21"/>
          <w:szCs w:val="21"/>
        </w:rPr>
        <w:t xml:space="preserve">完成技术服务后，应当及时向招标人提交技术服务成果及全部项目文件；招标人应当在收到形式合格的全部项目文件后按照本合同第一部分中约定的验收时间，组织对技术服务及技术服务成果进行验收。</w:t>
      </w:r>
      <w:r/>
    </w:p>
    <w:p>
      <w:pPr>
        <w:ind w:left="0" w:firstLine="420"/>
        <w:jc w:val="left"/>
        <w:spacing w:line="360" w:lineRule="auto"/>
        <w:tabs>
          <w:tab w:val="left" w:pos="420" w:leader="none"/>
        </w:tabs>
        <w:rPr>
          <w:rFonts w:ascii="Times New Roman" w:hAnsi="Times New Roman" w:cs="Times New Roman" w:eastAsiaTheme="minorEastAsia"/>
          <w:sz w:val="21"/>
          <w:szCs w:val="21"/>
        </w:rPr>
      </w:pPr>
      <w:r>
        <w:rPr>
          <w:rFonts w:ascii="Times New Roman" w:hAnsi="Times New Roman" w:cs="Times New Roman" w:eastAsiaTheme="minorEastAsia"/>
          <w:sz w:val="21"/>
          <w:szCs w:val="21"/>
        </w:rPr>
        <w:t xml:space="preserve">2、招标人可以组织专家召开验收评审会或通过其他形式对</w:t>
      </w:r>
      <w:r>
        <w:rPr>
          <w:rFonts w:hint="eastAsia" w:ascii="宋体" w:hAnsi="宋体" w:cs="宋体"/>
          <w:lang w:val="en-US" w:eastAsia="zh-CN"/>
        </w:rPr>
        <w:t xml:space="preserve">中标供应商</w:t>
      </w:r>
      <w:r>
        <w:rPr>
          <w:rFonts w:ascii="Times New Roman" w:hAnsi="Times New Roman" w:cs="Times New Roman" w:eastAsiaTheme="minorEastAsia"/>
          <w:sz w:val="21"/>
          <w:szCs w:val="21"/>
        </w:rPr>
        <w:t xml:space="preserve">的技术服务成果和全部项目文件进行评审，评审依据包括但不限于为招标人下达的技术服务标准与规范、科研项目任务书、</w:t>
      </w:r>
      <w:r>
        <w:rPr>
          <w:rFonts w:hint="eastAsia" w:ascii="宋体" w:hAnsi="宋体" w:cs="宋体"/>
          <w:lang w:val="en-US" w:eastAsia="zh-CN"/>
        </w:rPr>
        <w:t xml:space="preserve">中标供应商</w:t>
      </w:r>
      <w:r>
        <w:rPr>
          <w:rFonts w:ascii="Times New Roman" w:hAnsi="Times New Roman" w:cs="Times New Roman" w:eastAsiaTheme="minorEastAsia"/>
          <w:sz w:val="21"/>
          <w:szCs w:val="21"/>
        </w:rPr>
        <w:t xml:space="preserve">提交并经招标人批准的《项目实施方案》和《项目进度计划》。需要召开项目验收评审会的，招标人应当至少提前3个工作日通知</w:t>
      </w:r>
      <w:r>
        <w:rPr>
          <w:rFonts w:hint="eastAsia" w:ascii="宋体" w:hAnsi="宋体" w:cs="宋体"/>
          <w:lang w:val="en-US" w:eastAsia="zh-CN"/>
        </w:rPr>
        <w:t xml:space="preserve">中标供应商</w:t>
      </w:r>
      <w:r>
        <w:rPr>
          <w:rFonts w:ascii="Times New Roman" w:hAnsi="Times New Roman" w:cs="Times New Roman" w:eastAsiaTheme="minorEastAsia"/>
          <w:sz w:val="21"/>
          <w:szCs w:val="21"/>
        </w:rPr>
        <w:t xml:space="preserve">，</w:t>
      </w:r>
      <w:r>
        <w:rPr>
          <w:rFonts w:hint="eastAsia" w:ascii="宋体" w:hAnsi="宋体" w:cs="宋体"/>
          <w:lang w:val="en-US" w:eastAsia="zh-CN"/>
        </w:rPr>
        <w:t xml:space="preserve">中标供应商</w:t>
      </w:r>
      <w:r>
        <w:rPr>
          <w:rFonts w:ascii="Times New Roman" w:hAnsi="Times New Roman" w:cs="Times New Roman" w:eastAsiaTheme="minorEastAsia"/>
          <w:sz w:val="21"/>
          <w:szCs w:val="21"/>
        </w:rPr>
        <w:t xml:space="preserve">应当提前准备项目验收评审会所需的各项书面资料。</w:t>
      </w:r>
      <w:r/>
    </w:p>
    <w:p>
      <w:pPr>
        <w:ind w:left="0" w:firstLine="420"/>
        <w:jc w:val="left"/>
        <w:spacing w:line="360" w:lineRule="auto"/>
        <w:tabs>
          <w:tab w:val="left" w:pos="420" w:leader="none"/>
        </w:tabs>
        <w:rPr>
          <w:rFonts w:ascii="Times New Roman" w:hAnsi="Times New Roman" w:cs="Times New Roman" w:eastAsiaTheme="minorEastAsia"/>
          <w:sz w:val="21"/>
          <w:szCs w:val="21"/>
        </w:rPr>
      </w:pPr>
      <w:r>
        <w:rPr>
          <w:rFonts w:ascii="Times New Roman" w:hAnsi="Times New Roman" w:cs="Times New Roman" w:eastAsiaTheme="minorEastAsia"/>
          <w:sz w:val="21"/>
          <w:szCs w:val="21"/>
        </w:rPr>
        <w:t xml:space="preserve">3、验收过程中，如发现技术服务或技术服务成果的质量、可用性、实用性等方面不符合合同约定的内容，</w:t>
      </w:r>
      <w:r>
        <w:rPr>
          <w:rFonts w:hint="eastAsia" w:ascii="宋体" w:hAnsi="宋体" w:cs="宋体"/>
          <w:lang w:val="en-US" w:eastAsia="zh-CN"/>
        </w:rPr>
        <w:t xml:space="preserve">中标供应商</w:t>
      </w:r>
      <w:r>
        <w:rPr>
          <w:rFonts w:ascii="Times New Roman" w:hAnsi="Times New Roman" w:cs="Times New Roman" w:eastAsiaTheme="minorEastAsia"/>
          <w:sz w:val="21"/>
          <w:szCs w:val="21"/>
        </w:rPr>
        <w:t xml:space="preserve">负责按照本合同的约定进行补充服务或重新服务，并自行承担由此造成的一切支出。因补充服务、重新服务等造成的延误按照本合同第一部分中的延期服务违约责任的约定处理。</w:t>
      </w:r>
      <w:r/>
    </w:p>
    <w:p>
      <w:pPr>
        <w:ind w:left="0" w:firstLine="420"/>
        <w:jc w:val="left"/>
        <w:spacing w:line="360" w:lineRule="auto"/>
        <w:tabs>
          <w:tab w:val="left" w:pos="420" w:leader="none"/>
        </w:tabs>
        <w:rPr>
          <w:rFonts w:ascii="Times New Roman" w:hAnsi="Times New Roman" w:cs="Times New Roman" w:eastAsiaTheme="minorEastAsia"/>
          <w:sz w:val="21"/>
          <w:szCs w:val="21"/>
        </w:rPr>
      </w:pPr>
      <w:r>
        <w:rPr>
          <w:rFonts w:ascii="Times New Roman" w:hAnsi="Times New Roman" w:cs="Times New Roman" w:eastAsiaTheme="minorEastAsia"/>
          <w:sz w:val="21"/>
          <w:szCs w:val="21"/>
        </w:rPr>
        <w:t xml:space="preserve">4、全部技术服务与技术服务成果验收合格的，由招标人出具验收合格证明，视为验收合格。如果技术服务或技术服务成果的任何部分未能通过验收，</w:t>
      </w:r>
      <w:r>
        <w:rPr>
          <w:rFonts w:hint="eastAsia" w:ascii="宋体" w:hAnsi="宋体" w:cs="宋体"/>
          <w:lang w:val="en-US" w:eastAsia="zh-CN"/>
        </w:rPr>
        <w:t xml:space="preserve">中标供应商</w:t>
      </w:r>
      <w:r>
        <w:rPr>
          <w:rFonts w:ascii="Times New Roman" w:hAnsi="Times New Roman" w:cs="Times New Roman" w:eastAsiaTheme="minorEastAsia"/>
          <w:sz w:val="21"/>
          <w:szCs w:val="21"/>
        </w:rPr>
        <w:t xml:space="preserve">应采取一切补救措施以使投标人提交的技术服务成果和全部项目文件能够在招标人指定的期限内尽快符合再次进行验收的条件，再次进行验收的费用由</w:t>
      </w:r>
      <w:r>
        <w:rPr>
          <w:rFonts w:hint="eastAsia" w:ascii="宋体" w:hAnsi="宋体" w:cs="宋体"/>
          <w:lang w:val="en-US" w:eastAsia="zh-CN"/>
        </w:rPr>
        <w:t xml:space="preserve">中标供应商</w:t>
      </w:r>
      <w:r>
        <w:rPr>
          <w:rFonts w:ascii="Times New Roman" w:hAnsi="Times New Roman" w:cs="Times New Roman" w:eastAsiaTheme="minorEastAsia"/>
          <w:sz w:val="21"/>
          <w:szCs w:val="21"/>
        </w:rPr>
        <w:t xml:space="preserve">承担。</w:t>
      </w:r>
      <w:r/>
    </w:p>
    <w:p>
      <w:pPr>
        <w:ind w:left="0" w:firstLine="420"/>
        <w:jc w:val="left"/>
        <w:spacing w:line="360" w:lineRule="auto"/>
        <w:tabs>
          <w:tab w:val="left" w:pos="420" w:leader="none"/>
        </w:tabs>
        <w:rPr>
          <w:rFonts w:hint="eastAsia" w:ascii="宋体" w:hAnsi="宋体" w:eastAsia="宋体" w:cs="宋体"/>
          <w:sz w:val="21"/>
          <w:szCs w:val="21"/>
        </w:rPr>
      </w:pPr>
      <w:r>
        <w:rPr>
          <w:rFonts w:ascii="Times New Roman" w:hAnsi="Times New Roman" w:cs="Times New Roman" w:eastAsiaTheme="minorEastAsia"/>
          <w:sz w:val="21"/>
          <w:szCs w:val="21"/>
        </w:rPr>
        <w:t xml:space="preserve">5、招标人对技术服务与技术服务成果的验收不免除或减轻</w:t>
      </w:r>
      <w:r>
        <w:rPr>
          <w:rFonts w:hint="eastAsia" w:ascii="宋体" w:hAnsi="宋体" w:cs="宋体"/>
          <w:lang w:val="en-US" w:eastAsia="zh-CN"/>
        </w:rPr>
        <w:t xml:space="preserve">中标供应商</w:t>
      </w:r>
      <w:r>
        <w:rPr>
          <w:rFonts w:ascii="Times New Roman" w:hAnsi="Times New Roman" w:cs="Times New Roman" w:eastAsiaTheme="minorEastAsia"/>
          <w:sz w:val="21"/>
          <w:szCs w:val="21"/>
        </w:rPr>
        <w:t xml:space="preserve">根据本合同应当承担的责任和义务。</w:t>
      </w:r>
      <w:r/>
    </w:p>
    <w:p>
      <w:pPr>
        <w:ind w:left="424" w:right="0" w:firstLine="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六</w:t>
      </w:r>
      <w:r>
        <w:rPr>
          <w:rFonts w:ascii="宋体" w:hAnsi="宋体" w:eastAsia="宋体" w:cs="宋体"/>
          <w:b/>
          <w:color w:val="000000"/>
          <w:sz w:val="21"/>
        </w:rPr>
        <w:t xml:space="preserve">、综合说明及其他要求</w:t>
      </w:r>
      <w:r/>
    </w:p>
    <w:p>
      <w:pPr>
        <w:ind w:left="0" w:firstLine="420"/>
        <w:jc w:val="left"/>
        <w:spacing w:line="360" w:lineRule="auto"/>
        <w:tabs>
          <w:tab w:val="left" w:pos="420" w:leader="none"/>
        </w:tabs>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 xml:space="preserve">1.投标人按照招标文件的要求提交投标文件，并对所提供的全部资料的真实性承担法律责任。</w:t>
      </w:r>
      <w:r/>
    </w:p>
    <w:p>
      <w:pPr>
        <w:ind w:left="0" w:firstLine="420"/>
        <w:jc w:val="left"/>
        <w:spacing w:line="360" w:lineRule="auto"/>
        <w:tabs>
          <w:tab w:val="left" w:pos="420" w:leader="none"/>
        </w:tabs>
        <w:rPr>
          <w:rFonts w:hint="eastAsia" w:ascii="宋体" w:hAnsi="宋体"/>
          <w:sz w:val="21"/>
        </w:rPr>
      </w:pPr>
      <w:r>
        <w:rPr>
          <w:rFonts w:ascii="Times New Roman" w:hAnsi="Times New Roman" w:cs="Times New Roman" w:eastAsiaTheme="minorEastAsia"/>
          <w:sz w:val="21"/>
          <w:szCs w:val="21"/>
        </w:rPr>
        <w:t xml:space="preserve">2</w:t>
      </w:r>
      <w:r>
        <w:rPr>
          <w:rFonts w:hint="eastAsia" w:ascii="Times New Roman" w:hAnsi="Times New Roman" w:cs="Times New Roman" w:eastAsiaTheme="minorEastAsia"/>
          <w:sz w:val="21"/>
          <w:szCs w:val="21"/>
        </w:rPr>
        <w:t xml:space="preserve">.此次投标报价应综合考量完成本项目服务内容所需的全部</w:t>
      </w:r>
      <w:r>
        <w:rPr>
          <w:rFonts w:hint="eastAsia" w:ascii="宋体" w:hAnsi="宋体"/>
          <w:sz w:val="21"/>
        </w:rPr>
        <w:t xml:space="preserve">费用。</w:t>
      </w:r>
      <w:r>
        <w:rPr>
          <w:rFonts w:hint="eastAsia" w:ascii="宋体" w:hAnsi="宋体"/>
          <w:b/>
          <w:sz w:val="21"/>
        </w:rPr>
        <w:t xml:space="preserve">招标人不再支付其他费用。</w:t>
      </w:r>
      <w:r/>
    </w:p>
    <w:p>
      <w:pPr>
        <w:ind w:left="0" w:firstLine="420"/>
        <w:jc w:val="left"/>
        <w:spacing w:line="360" w:lineRule="auto"/>
        <w:tabs>
          <w:tab w:val="left" w:pos="420" w:leader="none"/>
        </w:tabs>
        <w:rPr>
          <w:rFonts w:ascii="Times New Roman" w:hAnsi="Times New Roman" w:cs="Times New Roman" w:eastAsiaTheme="minorEastAsia"/>
          <w:sz w:val="21"/>
          <w:szCs w:val="21"/>
        </w:rPr>
      </w:pPr>
      <w:r>
        <w:rPr>
          <w:rFonts w:ascii="Times New Roman" w:hAnsi="Times New Roman" w:cs="Times New Roman" w:eastAsiaTheme="minorEastAsia"/>
          <w:sz w:val="21"/>
          <w:szCs w:val="21"/>
        </w:rPr>
        <w:t xml:space="preserve">3</w:t>
      </w:r>
      <w:r>
        <w:rPr>
          <w:rFonts w:hint="eastAsia" w:ascii="Times New Roman" w:hAnsi="Times New Roman" w:cs="Times New Roman" w:eastAsiaTheme="minorEastAsia"/>
          <w:sz w:val="21"/>
          <w:szCs w:val="21"/>
        </w:rPr>
        <w:t xml:space="preserve">.</w:t>
      </w:r>
      <w:r>
        <w:rPr>
          <w:rFonts w:hint="eastAsia" w:ascii="宋体" w:hAnsi="宋体" w:cs="宋体"/>
          <w:lang w:val="en-US" w:eastAsia="zh-CN"/>
        </w:rPr>
        <w:t xml:space="preserve">中标供应商</w:t>
      </w:r>
      <w:r>
        <w:rPr>
          <w:rFonts w:hint="eastAsia" w:ascii="Times New Roman" w:hAnsi="Times New Roman" w:cs="Times New Roman" w:eastAsiaTheme="minorEastAsia"/>
          <w:sz w:val="21"/>
          <w:szCs w:val="21"/>
        </w:rPr>
        <w:t xml:space="preserve">将根据招标文件、投标文件的相关约定，承担合同责任，履行合同义务。</w:t>
      </w:r>
      <w:r/>
    </w:p>
    <w:p>
      <w:pPr>
        <w:ind w:left="424" w:right="0" w:firstLine="0"/>
        <w:jc w:val="both"/>
        <w:keepLines w:val="0"/>
        <w:keepNext w:val="0"/>
        <w:pageBreakBefore w:val="0"/>
        <w:spacing w:before="0" w:after="0" w:line="360" w:lineRule="auto"/>
        <w:rPr>
          <w:rFonts w:hint="eastAsia" w:ascii="Times New Roman" w:hAnsi="Times New Roman" w:cs="Times New Roman" w:eastAsiaTheme="minorEastAsia"/>
          <w:sz w:val="21"/>
          <w:szCs w:val="21"/>
        </w:rPr>
        <w:pBdr>
          <w:top w:val="none" w:color="000000" w:sz="0" w:space="0"/>
          <w:left w:val="none" w:color="000000" w:sz="0" w:space="0"/>
          <w:bottom w:val="none" w:color="000000" w:sz="0" w:space="0"/>
          <w:right w:val="none" w:color="000000" w:sz="0" w:space="0"/>
        </w:pBdr>
      </w:pPr>
      <w:r>
        <w:rPr>
          <w:rFonts w:ascii="Times New Roman" w:hAnsi="Times New Roman" w:cs="Times New Roman" w:eastAsiaTheme="minorEastAsia"/>
          <w:sz w:val="21"/>
          <w:szCs w:val="21"/>
        </w:rPr>
        <w:t xml:space="preserve">4</w:t>
      </w:r>
      <w:r>
        <w:rPr>
          <w:rFonts w:hint="eastAsia" w:ascii="Times New Roman" w:hAnsi="Times New Roman" w:cs="Times New Roman" w:eastAsiaTheme="minorEastAsia"/>
          <w:sz w:val="21"/>
          <w:szCs w:val="21"/>
        </w:rPr>
        <w:t xml:space="preserve">.</w:t>
      </w:r>
      <w:r>
        <w:rPr>
          <w:rFonts w:hint="eastAsia" w:ascii="宋体" w:hAnsi="宋体" w:cs="宋体"/>
          <w:lang w:val="en-US" w:eastAsia="zh-CN"/>
        </w:rPr>
        <w:t xml:space="preserve">中标供应商</w:t>
      </w:r>
      <w:r>
        <w:rPr>
          <w:rFonts w:hint="eastAsia" w:ascii="Times New Roman" w:hAnsi="Times New Roman" w:cs="Times New Roman" w:eastAsiaTheme="minorEastAsia"/>
          <w:sz w:val="21"/>
          <w:szCs w:val="21"/>
        </w:rPr>
        <w:t xml:space="preserve">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cs="宋体"/>
          <w:lang w:val="en-US" w:eastAsia="zh-CN"/>
        </w:rPr>
        <w:t xml:space="preserve">中标供应商</w:t>
      </w:r>
      <w:r>
        <w:rPr>
          <w:rFonts w:hint="eastAsia" w:ascii="Times New Roman" w:hAnsi="Times New Roman" w:cs="Times New Roman" w:eastAsiaTheme="minorEastAsia"/>
          <w:sz w:val="21"/>
          <w:szCs w:val="21"/>
        </w:rPr>
        <w:t xml:space="preserve">承担所有相关责任。</w:t>
      </w:r>
      <w:r/>
    </w:p>
    <w:p>
      <w:pPr>
        <w:ind w:left="424" w:right="0" w:firstLine="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七</w:t>
      </w:r>
      <w:r>
        <w:rPr>
          <w:rFonts w:ascii="宋体" w:hAnsi="宋体" w:eastAsia="宋体" w:cs="宋体"/>
          <w:b/>
          <w:color w:val="000000"/>
          <w:sz w:val="21"/>
          <w:highlight w:val="none"/>
        </w:rPr>
        <w:t xml:space="preserve">、政策执行（如涉及）</w:t>
      </w:r>
      <w:r/>
    </w:p>
    <w:p>
      <w:pPr>
        <w:ind w:left="0" w:right="0" w:firstLine="420"/>
        <w:jc w:val="both"/>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1、进口产品的定义为：指通过中国海关报关验收进入中国境内且产自境外的产品，具体按照苏财购〔2008〕14号江苏省财政厅转发财政部办公厅关于政府采购进口产品管理有关问题的通知的规定。</w:t>
      </w:r>
      <w:r/>
    </w:p>
    <w:p>
      <w:pPr>
        <w:ind w:left="0" w:right="0" w:firstLine="420"/>
        <w:jc w:val="both"/>
        <w:keepLines w:val="0"/>
        <w:keepNext w:val="0"/>
        <w:pageBreakBefore w:val="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2、中、小、微企业</w:t>
      </w:r>
      <w:r>
        <w:rPr>
          <w:rFonts w:ascii="宋体" w:hAnsi="宋体" w:eastAsia="宋体" w:cs="宋体"/>
          <w:b/>
          <w:color w:val="000000"/>
          <w:sz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jc w:val="both"/>
        <w:keepLines w:val="0"/>
        <w:keepNext w:val="0"/>
        <w:pageBreakBefore w:val="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w:t>
      </w:r>
      <w:r>
        <w:rPr>
          <w:rFonts w:ascii="宋体" w:hAnsi="宋体" w:eastAsia="宋体" w:cs="宋体"/>
          <w:color w:val="000000"/>
          <w:sz w:val="21"/>
          <w:highlight w:val="none"/>
        </w:rPr>
        <w:t xml:space="preserve">报价扣除20%后参与评审。</w:t>
      </w:r>
      <w:r>
        <w:rPr>
          <w:rFonts w:ascii="宋体" w:hAnsi="宋体" w:eastAsia="宋体" w:cs="宋体"/>
          <w:b/>
          <w:color w:val="000000"/>
          <w:sz w:val="21"/>
          <w:highlight w:val="none"/>
        </w:rPr>
        <w:t xml:space="preserve">《中小企业声明函》中所填的行业应与本采购标的对应的中小企业划分标准所属行业一致，未提交声</w:t>
      </w:r>
      <w:r>
        <w:rPr>
          <w:rFonts w:ascii="宋体" w:hAnsi="宋体" w:eastAsia="宋体" w:cs="宋体"/>
          <w:b/>
          <w:color w:val="000000"/>
          <w:sz w:val="21"/>
        </w:rPr>
        <w:t xml:space="preserve">明函或所提交的声明函中行业与本采购标的对应的中小企业划分标准所属行业不一致不享受相关政策。</w:t>
      </w:r>
      <w:r/>
    </w:p>
    <w:p>
      <w:pPr>
        <w:ind w:left="0" w:firstLine="420"/>
        <w:keepLines w:val="0"/>
        <w:keepNext w:val="0"/>
        <w:pageBreakBefore w:val="0"/>
        <w:spacing w:line="360" w:lineRule="auto"/>
        <w:widowControl w:val="off"/>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keepLines w:val="0"/>
        <w:keepNext w:val="0"/>
        <w:pageBreakBefore w:val="0"/>
        <w:spacing w:line="360" w:lineRule="auto"/>
        <w:widowControl w:val="off"/>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right="0" w:firstLine="420"/>
        <w:jc w:val="both"/>
        <w:keepLines w:val="0"/>
        <w:keepNext w:val="0"/>
        <w:pageBreakBefore w:val="0"/>
        <w:spacing w:before="0" w:after="0" w:line="360" w:lineRule="auto"/>
        <w:widowControl w:val="off"/>
        <w:tabs>
          <w:tab w:val="left" w:pos="567" w:leader="none"/>
        </w:tabs>
        <w:pBdr>
          <w:top w:val="none" w:color="000000" w:sz="0" w:space="0"/>
          <w:left w:val="none" w:color="000000" w:sz="0" w:space="0"/>
          <w:bottom w:val="none" w:color="000000" w:sz="0" w:space="0"/>
          <w:right w:val="none" w:color="000000" w:sz="0" w:space="0"/>
        </w:pBd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cs="Times New Roman"/>
          <w:b/>
          <w:sz w:val="21"/>
          <w:lang w:eastAsia="zh-CN"/>
        </w:rPr>
        <w:t xml:space="preserve">其他未列明行业</w:t>
      </w:r>
      <w:r>
        <w:rPr>
          <w:rFonts w:hint="eastAsia" w:ascii="Times New Roman" w:hAnsi="Times New Roman" w:cs="Times New Roman"/>
          <w:b/>
          <w:sz w:val="21"/>
        </w:rPr>
        <w:t xml:space="preserve">。</w:t>
      </w:r>
      <w:r/>
    </w:p>
    <w:p>
      <w:pPr>
        <w:ind w:left="0" w:right="0" w:firstLine="420"/>
        <w:jc w:val="both"/>
        <w:keepLines w:val="0"/>
        <w:keepNext w:val="0"/>
        <w:pageBreakBefore w:val="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3、残疾人福利性单位</w:t>
      </w:r>
      <w:r>
        <w:rPr>
          <w:rFonts w:ascii="宋体" w:hAnsi="宋体" w:eastAsia="宋体" w:cs="宋体"/>
          <w:b/>
          <w:color w:val="000000"/>
          <w:sz w:val="21"/>
        </w:rPr>
        <w:t xml:space="preserve">（若为专门面向中小企业采购的项目或者采购包，不再执行价格评审优惠的扶持政策）</w:t>
      </w:r>
      <w:r/>
    </w:p>
    <w:p>
      <w:pPr>
        <w:ind w:left="0" w:right="0" w:firstLine="420"/>
        <w:jc w:val="both"/>
        <w:keepLines w:val="0"/>
        <w:keepNext w:val="0"/>
        <w:pageBreakBefore w:val="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根据《关于促进残疾人就业政府采购政策的通知》（财库〔2017〕141号）的相关规定，在政府采购活动中残疾人福利性单位视同小型、微型企业，享受预留份额、评审中价格扣除（</w:t>
      </w:r>
      <w:r>
        <w:rPr>
          <w:rFonts w:ascii="宋体" w:hAnsi="宋体" w:eastAsia="宋体" w:cs="宋体"/>
          <w:color w:val="000000"/>
          <w:sz w:val="21"/>
          <w:highlight w:val="none"/>
        </w:rPr>
        <w:t xml:space="preserve">其投标报价扣除20%后参与评审</w:t>
      </w:r>
      <w:r>
        <w:rPr>
          <w:rFonts w:ascii="宋体" w:hAnsi="宋体" w:eastAsia="宋体" w:cs="宋体"/>
          <w:color w:val="000000"/>
          <w:sz w:val="21"/>
        </w:rPr>
        <w:t xml:space="preserve">）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keepLines w:val="0"/>
        <w:keepNext w:val="0"/>
        <w:pageBreakBefore w:val="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4、监狱企业</w:t>
      </w:r>
      <w:r>
        <w:rPr>
          <w:rFonts w:ascii="宋体" w:hAnsi="宋体" w:eastAsia="宋体" w:cs="宋体"/>
          <w:b/>
          <w:color w:val="000000"/>
          <w:sz w:val="21"/>
        </w:rPr>
        <w:t xml:space="preserve">（若为专门面向中小企业采购的项目或者采购包，不再执行价格评审优惠的扶持政策）</w:t>
      </w:r>
      <w:r/>
    </w:p>
    <w:p>
      <w:pPr>
        <w:ind w:left="0" w:right="0" w:firstLine="420"/>
        <w:jc w:val="both"/>
        <w:keepLines w:val="0"/>
        <w:keepNext w:val="0"/>
        <w:pageBreakBefore w:val="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keepLines w:val="0"/>
        <w:keepNext w:val="0"/>
        <w:pageBreakBefore w:val="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5、绿色采购</w:t>
      </w:r>
      <w:r/>
    </w:p>
    <w:p>
      <w:pPr>
        <w:ind w:left="0" w:right="0" w:firstLine="420"/>
        <w:jc w:val="both"/>
        <w:keepLines w:val="0"/>
        <w:keepNext w:val="0"/>
        <w:pageBreakBefore w:val="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1）根据《关于调整优化节能产品、环境标志产品政府采购执行机制的通知》（财库〔2019〕9号）等相关文件的规定，</w:t>
      </w:r>
      <w:r>
        <w:rPr>
          <w:rFonts w:ascii="宋体" w:hAnsi="宋体" w:eastAsia="宋体" w:cs="宋体"/>
          <w:b/>
          <w:color w:val="000000"/>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right="0" w:firstLine="420"/>
        <w:jc w:val="both"/>
        <w:keepLines w:val="0"/>
        <w:keepNext w:val="0"/>
        <w:pageBreakBefore w:val="0"/>
        <w:spacing w:before="0" w:after="0" w:line="360" w:lineRule="auto"/>
        <w:tabs>
          <w:tab w:val="left" w:pos="56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20"/>
        <w:jc w:val="both"/>
        <w:keepLines w:val="0"/>
        <w:keepNext w:val="0"/>
        <w:pageBreakBefore w:val="0"/>
        <w:spacing w:before="0" w:after="0"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420"/>
        <w:jc w:val="both"/>
        <w:keepLines w:val="0"/>
        <w:keepNext w:val="0"/>
        <w:pageBreakBefore w:val="0"/>
        <w:spacing w:before="0" w:after="0" w:line="360" w:lineRule="auto"/>
        <w:rPr>
          <w:rFonts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lang w:val="en-US" w:eastAsia="zh-CN"/>
        </w:rPr>
        <w:t xml:space="preserve">6、</w:t>
      </w:r>
      <w:r>
        <w:rPr>
          <w:rFonts w:hint="eastAsia" w:ascii="宋体" w:hAnsi="宋体"/>
          <w:sz w:val="21"/>
          <w:szCs w:val="21"/>
        </w:rPr>
        <w:t xml:space="preserve">对本国产品的支持政策</w:t>
      </w:r>
      <w:r/>
    </w:p>
    <w:p>
      <w:pPr>
        <w:ind w:left="0" w:right="0" w:firstLine="420"/>
        <w:jc w:val="both"/>
        <w:keepLines w:val="0"/>
        <w:keepNext w:val="0"/>
        <w:pageBreakBefore w:val="0"/>
        <w:spacing w:before="0" w:after="0" w:line="360" w:lineRule="auto"/>
        <w:tabs>
          <w:tab w:val="left" w:pos="567" w:leader="none"/>
        </w:tabs>
        <w:rPr>
          <w:rFonts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20"/>
        <w:jc w:val="both"/>
        <w:keepLines w:val="0"/>
        <w:keepNext w:val="0"/>
        <w:pageBreakBefore w:val="0"/>
        <w:spacing w:before="0" w:after="0" w:line="360" w:lineRule="auto"/>
        <w:tabs>
          <w:tab w:val="left" w:pos="567" w:leader="none"/>
        </w:tabs>
        <w:rPr>
          <w:rFonts w:ascii="宋体" w:hAnsi="宋体"/>
          <w:sz w:val="21"/>
          <w:szCs w:val="21"/>
        </w:rPr>
        <w:pBdr>
          <w:top w:val="none" w:color="000000" w:sz="0" w:space="0"/>
          <w:left w:val="none" w:color="000000" w:sz="0" w:space="0"/>
          <w:bottom w:val="none" w:color="000000" w:sz="0" w:space="0"/>
          <w:right w:val="none" w:color="000000" w:sz="0" w:space="0"/>
        </w:pBd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keepLines w:val="0"/>
        <w:keepNext w:val="0"/>
        <w:pageBreakBefore w:val="0"/>
        <w:spacing w:before="0" w:after="0" w:line="360" w:lineRule="auto"/>
        <w:tabs>
          <w:tab w:val="left" w:pos="567" w:leader="none"/>
        </w:tabs>
        <w:rPr>
          <w:rFonts w:ascii="宋体" w:hAnsi="宋体"/>
          <w:sz w:val="21"/>
          <w:szCs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keepLines w:val="0"/>
        <w:keepNext w:val="0"/>
        <w:pageBreakBefore w:val="0"/>
        <w:spacing w:before="0" w:after="0" w:line="360" w:lineRule="auto"/>
        <w:tabs>
          <w:tab w:val="left" w:pos="567" w:leader="none"/>
        </w:tabs>
        <w:rPr>
          <w:rFonts w:ascii="宋体" w:hAnsi="宋体"/>
          <w:sz w:val="21"/>
        </w:rPr>
        <w:pBdr>
          <w:top w:val="none" w:color="000000" w:sz="0" w:space="0"/>
          <w:left w:val="none" w:color="000000" w:sz="0" w:space="0"/>
          <w:bottom w:val="none" w:color="000000" w:sz="0" w:space="0"/>
          <w:right w:val="none" w:color="000000" w:sz="0" w:space="0"/>
        </w:pBd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424" w:right="0" w:firstLine="0"/>
        <w:jc w:val="both"/>
        <w:keepLines w:val="0"/>
        <w:keepNext w:val="0"/>
        <w:pageBreakBefore w:val="0"/>
        <w:spacing w:before="0" w:after="0" w:line="360" w:lineRule="auto"/>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八</w:t>
      </w:r>
      <w:r>
        <w:rPr>
          <w:rFonts w:hint="eastAsia" w:ascii="宋体" w:hAnsi="宋体" w:eastAsia="宋体" w:cs="宋体"/>
          <w:b/>
          <w:color w:val="000000"/>
          <w:sz w:val="21"/>
        </w:rPr>
        <w:t xml:space="preserve">、关于对参与供应商信用记录的政府采购要求</w:t>
      </w:r>
      <w:r/>
    </w:p>
    <w:p>
      <w:pPr>
        <w:ind w:left="0" w:right="0" w:firstLine="420"/>
        <w:jc w:val="both"/>
        <w:keepLines w:val="0"/>
        <w:keepNext w:val="0"/>
        <w:pageBreakBefore w:val="0"/>
        <w:spacing w:before="0" w:after="0" w:line="360" w:lineRule="auto"/>
        <w:tabs>
          <w:tab w:val="left" w:pos="567" w:leader="none"/>
        </w:tabs>
        <w:rPr>
          <w:rFonts w:ascii="宋体" w:hAnsi="宋体" w:cs="Times New Roman"/>
          <w:b/>
          <w:sz w:val="21"/>
        </w:rPr>
        <w:pBdr>
          <w:top w:val="none" w:color="000000" w:sz="0" w:space="0"/>
          <w:left w:val="none" w:color="000000" w:sz="0" w:space="0"/>
          <w:bottom w:val="none" w:color="000000" w:sz="0" w:space="0"/>
          <w:right w:val="none" w:color="000000" w:sz="0" w:space="0"/>
        </w:pBd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right="0" w:firstLine="420"/>
        <w:jc w:val="both"/>
        <w:keepLines w:val="0"/>
        <w:keepNext w:val="0"/>
        <w:pageBreakBefore w:val="0"/>
        <w:spacing w:before="0" w:after="0" w:line="360" w:lineRule="auto"/>
        <w:tabs>
          <w:tab w:val="left" w:pos="567" w:leader="none"/>
        </w:tabs>
        <w:rPr>
          <w:rFonts w:ascii="宋体" w:hAnsi="宋体" w:cs="Times New Roman"/>
          <w:sz w:val="21"/>
        </w:rPr>
        <w:pBdr>
          <w:top w:val="none" w:color="000000" w:sz="0" w:space="0"/>
          <w:left w:val="none" w:color="000000" w:sz="0" w:space="0"/>
          <w:bottom w:val="none" w:color="000000" w:sz="0" w:space="0"/>
          <w:right w:val="none" w:color="000000" w:sz="0" w:space="0"/>
        </w:pBd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20"/>
        <w:jc w:val="both"/>
        <w:keepLines w:val="0"/>
        <w:keepNext w:val="0"/>
        <w:pageBreakBefore w:val="0"/>
        <w:spacing w:before="0" w:after="0" w:line="360" w:lineRule="auto"/>
        <w:tabs>
          <w:tab w:val="left" w:pos="567" w:leader="none"/>
        </w:tabs>
        <w:rPr>
          <w:rFonts w:ascii="宋体" w:hAnsi="宋体" w:cs="Times New Roman"/>
          <w:sz w:val="21"/>
        </w:rPr>
        <w:pBdr>
          <w:top w:val="none" w:color="000000" w:sz="0" w:space="0"/>
          <w:left w:val="none" w:color="000000" w:sz="0" w:space="0"/>
          <w:bottom w:val="none" w:color="000000" w:sz="0" w:space="0"/>
          <w:right w:val="none" w:color="000000" w:sz="0" w:space="0"/>
        </w:pBd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20"/>
        <w:jc w:val="both"/>
        <w:keepLines w:val="0"/>
        <w:keepNext w:val="0"/>
        <w:pageBreakBefore w:val="0"/>
        <w:spacing w:before="0" w:after="0" w:line="360" w:lineRule="auto"/>
        <w:tabs>
          <w:tab w:val="left" w:pos="567" w:leader="none"/>
        </w:tabs>
        <w:rPr>
          <w:rFonts w:ascii="宋体" w:hAnsi="宋体" w:cs="Times New Roman"/>
          <w:sz w:val="21"/>
        </w:rPr>
        <w:pBdr>
          <w:top w:val="none" w:color="000000" w:sz="0" w:space="0"/>
          <w:left w:val="none" w:color="000000" w:sz="0" w:space="0"/>
          <w:bottom w:val="none" w:color="000000" w:sz="0" w:space="0"/>
          <w:right w:val="none" w:color="000000" w:sz="0" w:space="0"/>
        </w:pBd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right="0" w:firstLine="420"/>
        <w:jc w:val="both"/>
        <w:keepLines w:val="0"/>
        <w:keepNext w:val="0"/>
        <w:pageBreakBefore w:val="0"/>
        <w:spacing w:before="0" w:after="0" w:line="360" w:lineRule="auto"/>
        <w:tabs>
          <w:tab w:val="left" w:pos="567" w:leader="none"/>
        </w:tabs>
        <w:rPr>
          <w:rFonts w:ascii="宋体" w:hAnsi="宋体" w:cs="Times New Roman"/>
          <w:sz w:val="21"/>
        </w:rPr>
        <w:pBdr>
          <w:top w:val="none" w:color="000000" w:sz="0" w:space="0"/>
          <w:left w:val="none" w:color="000000" w:sz="0" w:space="0"/>
          <w:bottom w:val="none" w:color="000000" w:sz="0" w:space="0"/>
          <w:right w:val="none" w:color="000000" w:sz="0" w:space="0"/>
        </w:pBd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424" w:right="0" w:firstLine="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九</w:t>
      </w:r>
      <w:r>
        <w:rPr>
          <w:rFonts w:hint="eastAsia" w:ascii="宋体" w:hAnsi="宋体" w:eastAsia="宋体" w:cs="宋体"/>
          <w:b/>
          <w:color w:val="000000"/>
          <w:sz w:val="21"/>
        </w:rPr>
        <w:t xml:space="preserve">、凡涉及招标文件的补充说明和修改，均以网上发布的通知为准。 </w:t>
      </w:r>
      <w:r/>
    </w:p>
    <w:p>
      <w:pPr>
        <w:ind w:left="0" w:right="0" w:firstLine="884"/>
        <w:jc w:val="center"/>
        <w:keepLines w:val="0"/>
        <w:keepNext w:val="0"/>
        <w:pageBreakBefore/>
        <w:spacing w:before="0" w:after="0"/>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第五章合同及主要条款</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eastAsia="zh-CN"/>
        </w:rPr>
        <w:t xml:space="preserve">南京医科大学姑苏学院基因组文库上机测序技术服务</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委托方（甲方）：南京医科大学姑苏学院</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地址：</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联系方式：</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受托方（乙方）：</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地址：</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联系方式：</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甲方委托乙方就甲方 </w:t>
      </w:r>
      <w:r>
        <w:rPr>
          <w:rFonts w:hint="eastAsia" w:ascii="宋体" w:hAnsi="宋体" w:cs="宋体"/>
          <w:sz w:val="21"/>
          <w:szCs w:val="21"/>
          <w:lang w:eastAsia="zh-CN"/>
        </w:rPr>
        <w:t xml:space="preserve">南京医科大学姑苏学院基因组文库上机测序技术服务</w:t>
      </w:r>
      <w:r>
        <w:rPr>
          <w:rFonts w:hint="eastAsia" w:ascii="宋体" w:hAnsi="宋体" w:cs="宋体"/>
          <w:sz w:val="21"/>
          <w:szCs w:val="21"/>
        </w:rPr>
        <w:t xml:space="preserve"> 项目提供       专项技术服务，甲方支付相应的技术服务报酬。双方经过平等协商，在真实、充分地表达各自意愿的基础上，根据《中华人民共和国民法典》的规定，达成如下协议，并由双方共同恪守。</w:t>
      </w:r>
      <w:r/>
    </w:p>
    <w:p>
      <w:pPr>
        <w:pStyle w:val="755"/>
        <w:ind w:firstLine="422"/>
        <w:spacing w:line="360" w:lineRule="auto"/>
        <w:rPr>
          <w:rFonts w:hint="eastAsia" w:ascii="宋体" w:hAnsi="宋体" w:cs="宋体"/>
          <w:sz w:val="21"/>
          <w:szCs w:val="21"/>
        </w:rPr>
      </w:pPr>
      <w:r>
        <w:rPr>
          <w:rFonts w:hint="eastAsia" w:ascii="宋体" w:hAnsi="宋体" w:cs="宋体"/>
          <w:b/>
          <w:sz w:val="21"/>
          <w:szCs w:val="21"/>
        </w:rPr>
        <w:t xml:space="preserve">第一条  </w:t>
      </w:r>
      <w:r>
        <w:rPr>
          <w:rFonts w:hint="eastAsia" w:ascii="宋体" w:hAnsi="宋体" w:cs="宋体"/>
          <w:sz w:val="21"/>
          <w:szCs w:val="21"/>
        </w:rPr>
        <w:t xml:space="preserve">甲方委托乙方进行技术服务的内容如下：</w:t>
      </w:r>
      <w:r/>
    </w:p>
    <w:p>
      <w:pPr>
        <w:pStyle w:val="755"/>
        <w:ind w:firstLine="420"/>
        <w:jc w:val="left"/>
        <w:spacing w:line="360" w:lineRule="auto"/>
        <w:rPr>
          <w:rFonts w:hint="eastAsia" w:ascii="宋体" w:hAnsi="宋体" w:cs="宋体"/>
          <w:sz w:val="21"/>
          <w:szCs w:val="21"/>
        </w:rPr>
      </w:pPr>
      <w:r>
        <w:rPr>
          <w:rFonts w:hint="eastAsia" w:ascii="宋体" w:hAnsi="宋体" w:cs="宋体"/>
          <w:sz w:val="21"/>
          <w:szCs w:val="21"/>
        </w:rPr>
        <w:t xml:space="preserve">1.技术服务的目标：</w:t>
      </w:r>
      <w:r/>
    </w:p>
    <w:p>
      <w:pPr>
        <w:pStyle w:val="755"/>
        <w:ind w:firstLine="420"/>
        <w:jc w:val="left"/>
        <w:spacing w:line="360" w:lineRule="auto"/>
        <w:rPr>
          <w:rFonts w:hint="eastAsia" w:ascii="宋体" w:hAnsi="宋体" w:cs="宋体"/>
          <w:sz w:val="21"/>
          <w:szCs w:val="21"/>
        </w:rPr>
      </w:pPr>
      <w:r>
        <w:rPr>
          <w:rFonts w:hint="eastAsia" w:ascii="宋体" w:hAnsi="宋体" w:cs="宋体"/>
          <w:sz w:val="21"/>
          <w:szCs w:val="21"/>
        </w:rPr>
        <w:t xml:space="preserve">2.技术服务的内容：</w:t>
      </w:r>
      <w:r/>
    </w:p>
    <w:p>
      <w:pPr>
        <w:pStyle w:val="755"/>
        <w:ind w:firstLine="420"/>
        <w:jc w:val="left"/>
        <w:spacing w:line="360" w:lineRule="auto"/>
        <w:rPr>
          <w:rFonts w:hint="eastAsia" w:ascii="宋体" w:hAnsi="宋体" w:cs="宋体"/>
          <w:sz w:val="21"/>
          <w:szCs w:val="21"/>
        </w:rPr>
      </w:pPr>
      <w:r>
        <w:rPr>
          <w:rFonts w:hint="eastAsia" w:ascii="宋体" w:hAnsi="宋体" w:cs="宋体"/>
          <w:sz w:val="21"/>
          <w:szCs w:val="21"/>
        </w:rPr>
        <w:t xml:space="preserve">3.技术服务的方式：</w:t>
      </w:r>
      <w:r/>
    </w:p>
    <w:p>
      <w:pPr>
        <w:pStyle w:val="755"/>
        <w:ind w:firstLine="422"/>
        <w:spacing w:line="360" w:lineRule="auto"/>
        <w:rPr>
          <w:rFonts w:hint="eastAsia" w:ascii="宋体" w:hAnsi="宋体" w:cs="宋体"/>
          <w:sz w:val="21"/>
          <w:szCs w:val="21"/>
        </w:rPr>
      </w:pPr>
      <w:r>
        <w:rPr>
          <w:rFonts w:hint="eastAsia" w:ascii="宋体" w:hAnsi="宋体" w:cs="宋体"/>
          <w:b/>
          <w:sz w:val="21"/>
          <w:szCs w:val="21"/>
        </w:rPr>
        <w:t xml:space="preserve">第二条  </w:t>
      </w:r>
      <w:r>
        <w:rPr>
          <w:rFonts w:hint="eastAsia" w:ascii="宋体" w:hAnsi="宋体" w:cs="宋体"/>
          <w:sz w:val="21"/>
          <w:szCs w:val="21"/>
        </w:rPr>
        <w:t xml:space="preserve">乙方应按下列要求完成技术服务工作：</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1.技术服务地点：</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2.技术服务期限：</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3.技术服务进度：</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4.技术服务质量要求：</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5.技术服务质量期限要求：</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6.后续服务要求：如后续开发过程中甲方及第三方需要乙方协助，乙方应当无条件配合，包括但不仅限于提供系统接口、技术服务、数据对接。</w:t>
      </w:r>
      <w:r/>
    </w:p>
    <w:p>
      <w:pPr>
        <w:pStyle w:val="755"/>
        <w:ind w:firstLine="422"/>
        <w:spacing w:line="360" w:lineRule="auto"/>
        <w:rPr>
          <w:rFonts w:hint="eastAsia" w:ascii="宋体" w:hAnsi="宋体" w:cs="宋体"/>
          <w:sz w:val="21"/>
          <w:szCs w:val="21"/>
        </w:rPr>
      </w:pPr>
      <w:r>
        <w:rPr>
          <w:rFonts w:hint="eastAsia" w:ascii="宋体" w:hAnsi="宋体" w:cs="宋体"/>
          <w:b/>
          <w:sz w:val="21"/>
          <w:szCs w:val="21"/>
        </w:rPr>
        <w:t xml:space="preserve">第三条  </w:t>
      </w:r>
      <w:r>
        <w:rPr>
          <w:rFonts w:hint="eastAsia" w:ascii="宋体" w:hAnsi="宋体" w:cs="宋体"/>
          <w:sz w:val="21"/>
          <w:szCs w:val="21"/>
        </w:rPr>
        <w:t xml:space="preserve">为保证乙方有效进行技术服务工作，甲方应当向乙方提供下列工作条件和协作事项：</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1．提供技术资料</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（1）                                                 ；</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（2）                                                 ；</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（3）                                                 ；</w:t>
      </w:r>
      <w:r/>
    </w:p>
    <w:p>
      <w:pPr>
        <w:pStyle w:val="755"/>
        <w:ind w:firstLine="420"/>
        <w:jc w:val="left"/>
        <w:spacing w:line="360" w:lineRule="auto"/>
        <w:rPr>
          <w:rFonts w:hint="eastAsia" w:ascii="宋体" w:hAnsi="宋体" w:cs="宋体"/>
          <w:sz w:val="21"/>
          <w:szCs w:val="21"/>
        </w:rPr>
      </w:pPr>
      <w:r>
        <w:rPr>
          <w:rFonts w:hint="eastAsia" w:ascii="宋体" w:hAnsi="宋体" w:cs="宋体"/>
          <w:sz w:val="21"/>
          <w:szCs w:val="21"/>
        </w:rPr>
        <w:t xml:space="preserve">2．提供工作条件</w:t>
      </w:r>
      <w:r/>
    </w:p>
    <w:p>
      <w:pPr>
        <w:pStyle w:val="755"/>
        <w:ind w:firstLine="420"/>
        <w:jc w:val="left"/>
        <w:spacing w:line="360" w:lineRule="auto"/>
        <w:rPr>
          <w:rFonts w:hint="eastAsia" w:ascii="宋体" w:hAnsi="宋体" w:cs="宋体"/>
          <w:sz w:val="21"/>
          <w:szCs w:val="21"/>
        </w:rPr>
      </w:pPr>
      <w:r>
        <w:rPr>
          <w:rFonts w:hint="eastAsia" w:ascii="宋体" w:hAnsi="宋体" w:cs="宋体"/>
          <w:sz w:val="21"/>
          <w:szCs w:val="21"/>
        </w:rPr>
        <w:t xml:space="preserve">（1）                                                 ；</w:t>
      </w:r>
      <w:r/>
    </w:p>
    <w:p>
      <w:pPr>
        <w:pStyle w:val="755"/>
        <w:ind w:firstLine="420"/>
        <w:jc w:val="left"/>
        <w:spacing w:line="360" w:lineRule="auto"/>
        <w:rPr>
          <w:rFonts w:hint="eastAsia" w:ascii="宋体" w:hAnsi="宋体" w:cs="宋体"/>
          <w:sz w:val="21"/>
          <w:szCs w:val="21"/>
        </w:rPr>
      </w:pPr>
      <w:r>
        <w:rPr>
          <w:rFonts w:hint="eastAsia" w:ascii="宋体" w:hAnsi="宋体" w:cs="宋体"/>
          <w:sz w:val="21"/>
          <w:szCs w:val="21"/>
        </w:rPr>
        <w:t xml:space="preserve">（2）                                                 ；</w:t>
      </w:r>
      <w:r/>
    </w:p>
    <w:p>
      <w:pPr>
        <w:pStyle w:val="755"/>
        <w:ind w:firstLine="420"/>
        <w:jc w:val="left"/>
        <w:spacing w:line="360" w:lineRule="auto"/>
        <w:rPr>
          <w:rFonts w:hint="eastAsia" w:ascii="宋体" w:hAnsi="宋体" w:cs="宋体"/>
          <w:sz w:val="21"/>
          <w:szCs w:val="21"/>
        </w:rPr>
      </w:pPr>
      <w:r>
        <w:rPr>
          <w:rFonts w:hint="eastAsia" w:ascii="宋体" w:hAnsi="宋体" w:cs="宋体"/>
          <w:sz w:val="21"/>
          <w:szCs w:val="21"/>
        </w:rPr>
        <w:t xml:space="preserve">3．其他：                /                            。</w:t>
      </w:r>
      <w:r/>
    </w:p>
    <w:p>
      <w:pPr>
        <w:pStyle w:val="755"/>
        <w:ind w:firstLine="422"/>
        <w:jc w:val="left"/>
        <w:spacing w:line="360" w:lineRule="auto"/>
        <w:rPr>
          <w:rFonts w:hint="eastAsia" w:ascii="宋体" w:hAnsi="宋体" w:cs="宋体"/>
          <w:sz w:val="21"/>
          <w:szCs w:val="21"/>
        </w:rPr>
      </w:pPr>
      <w:r>
        <w:rPr>
          <w:rFonts w:hint="eastAsia" w:ascii="宋体" w:hAnsi="宋体" w:cs="宋体"/>
          <w:b/>
          <w:sz w:val="21"/>
          <w:szCs w:val="21"/>
        </w:rPr>
        <w:t xml:space="preserve">第四条  </w:t>
      </w:r>
      <w:r>
        <w:rPr>
          <w:rFonts w:hint="eastAsia" w:ascii="宋体" w:hAnsi="宋体" w:cs="宋体"/>
          <w:sz w:val="21"/>
          <w:szCs w:val="21"/>
        </w:rPr>
        <w:t xml:space="preserve">技术服务费及支付方式</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1．技术服务费总额为：                                 ；</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2．技术服务费由甲方             （一次或分期）支付给乙方。</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具体支付方式和时间如下：</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3、结算方式：</w:t>
      </w:r>
      <w:r/>
    </w:p>
    <w:p>
      <w:pPr>
        <w:ind w:left="0" w:firstLine="210"/>
        <w:spacing w:line="360" w:lineRule="auto"/>
        <w:rPr>
          <w:rFonts w:hint="eastAsia" w:ascii="宋体" w:hAnsi="宋体"/>
          <w:bCs/>
          <w:sz w:val="21"/>
          <w:szCs w:val="21"/>
          <w:highlight w:val="none"/>
        </w:rPr>
      </w:pPr>
      <w:r>
        <w:rPr>
          <w:rFonts w:hint="eastAsia" w:ascii="宋体" w:hAnsi="宋体"/>
          <w:bCs/>
          <w:sz w:val="21"/>
          <w:szCs w:val="21"/>
          <w:highlight w:val="none"/>
        </w:rPr>
        <w:t xml:space="preserve">（1）合同签订生效后，乙方开具合同金额70%的合格技术服务费发票后，甲方支付发票金额相应的费用；</w:t>
      </w:r>
      <w:r/>
    </w:p>
    <w:p>
      <w:pPr>
        <w:ind w:left="0" w:firstLine="210"/>
        <w:spacing w:line="360" w:lineRule="auto"/>
        <w:rPr>
          <w:rFonts w:hint="eastAsia" w:ascii="宋体" w:hAnsi="宋体"/>
          <w:bCs/>
          <w:sz w:val="21"/>
          <w:szCs w:val="21"/>
          <w:highlight w:val="none"/>
        </w:rPr>
      </w:pPr>
      <w:r>
        <w:rPr>
          <w:rFonts w:hint="eastAsia" w:ascii="宋体" w:hAnsi="宋体"/>
          <w:bCs/>
          <w:sz w:val="21"/>
          <w:szCs w:val="21"/>
          <w:highlight w:val="none"/>
        </w:rPr>
        <w:t xml:space="preserve">（2）最终以实际数量进行结算，在乙方完成样本的检测后，提供样本检测明细表、结题报告、发票并通过甲方验收合格一年后支付。</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乙方开户银行名称、账户名称和帐号为：</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开户银行：</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账户名称：</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帐号：</w:t>
      </w:r>
      <w:r/>
    </w:p>
    <w:p>
      <w:pPr>
        <w:pStyle w:val="755"/>
        <w:ind w:firstLine="422"/>
        <w:spacing w:line="360" w:lineRule="auto"/>
        <w:rPr>
          <w:rFonts w:hint="eastAsia" w:ascii="宋体" w:hAnsi="宋体" w:cs="宋体"/>
          <w:sz w:val="21"/>
          <w:szCs w:val="21"/>
        </w:rPr>
      </w:pPr>
      <w:r>
        <w:rPr>
          <w:rFonts w:hint="eastAsia" w:ascii="宋体" w:hAnsi="宋体" w:cs="宋体"/>
          <w:b/>
          <w:sz w:val="21"/>
          <w:szCs w:val="21"/>
        </w:rPr>
        <w:t xml:space="preserve">第五条  </w:t>
      </w:r>
      <w:r>
        <w:rPr>
          <w:rFonts w:hint="eastAsia" w:ascii="宋体" w:hAnsi="宋体" w:cs="宋体"/>
          <w:sz w:val="21"/>
          <w:szCs w:val="21"/>
        </w:rPr>
        <w:t xml:space="preserve">双方确定因履行本合同应遵守的保密义务如下：</w:t>
      </w:r>
      <w:r/>
    </w:p>
    <w:p>
      <w:pPr>
        <w:pStyle w:val="755"/>
        <w:ind w:firstLine="420"/>
        <w:jc w:val="left"/>
        <w:spacing w:line="360" w:lineRule="auto"/>
        <w:rPr>
          <w:rFonts w:hint="eastAsia" w:ascii="宋体" w:hAnsi="宋体" w:cs="宋体"/>
          <w:sz w:val="21"/>
          <w:szCs w:val="21"/>
        </w:rPr>
      </w:pPr>
      <w:r>
        <w:rPr>
          <w:rFonts w:hint="eastAsia" w:ascii="宋体" w:hAnsi="宋体" w:cs="宋体"/>
          <w:sz w:val="21"/>
          <w:szCs w:val="21"/>
        </w:rPr>
        <w:t xml:space="preserve">5.1.甲方：</w:t>
      </w:r>
      <w:r/>
    </w:p>
    <w:p>
      <w:pPr>
        <w:pStyle w:val="755"/>
        <w:ind w:firstLine="630"/>
        <w:jc w:val="left"/>
        <w:spacing w:line="360" w:lineRule="auto"/>
        <w:rPr>
          <w:rFonts w:hint="eastAsia" w:ascii="宋体" w:hAnsi="宋体" w:cs="宋体"/>
          <w:sz w:val="21"/>
          <w:szCs w:val="21"/>
        </w:rPr>
      </w:pPr>
      <w:r>
        <w:rPr>
          <w:rFonts w:hint="eastAsia" w:ascii="宋体" w:hAnsi="宋体" w:cs="宋体"/>
          <w:sz w:val="21"/>
          <w:szCs w:val="21"/>
        </w:rPr>
        <w:t xml:space="preserve">5.1.1保密内容（包括技术信息和经营信息）：对于在本协议的协商、签署或履行过程中一方(接收方)从对方(披露方)所获得的所有材料、文件、通信以及本协议中涉及的样本检测结果数据等信息(以下简称“保密信息”),接收方均应尽严格的保密义务。除非经披露方事先书面同意,接收方不得向任何第三方发布、泄露、披露任何保密信息。</w:t>
      </w:r>
      <w:r/>
    </w:p>
    <w:p>
      <w:pPr>
        <w:pStyle w:val="755"/>
        <w:ind w:firstLine="630"/>
        <w:jc w:val="left"/>
        <w:spacing w:line="360" w:lineRule="auto"/>
        <w:rPr>
          <w:rFonts w:hint="eastAsia" w:ascii="宋体" w:hAnsi="宋体" w:cs="宋体"/>
          <w:sz w:val="21"/>
          <w:szCs w:val="21"/>
        </w:rPr>
      </w:pPr>
      <w:r>
        <w:rPr>
          <w:rFonts w:hint="eastAsia" w:ascii="宋体" w:hAnsi="宋体" w:cs="宋体"/>
          <w:sz w:val="21"/>
          <w:szCs w:val="21"/>
        </w:rPr>
        <w:t xml:space="preserve">5.1.2涉密人员范围：本项目所有甲方参与人员。</w:t>
      </w:r>
      <w:r/>
    </w:p>
    <w:p>
      <w:pPr>
        <w:pStyle w:val="755"/>
        <w:ind w:firstLine="630"/>
        <w:jc w:val="left"/>
        <w:spacing w:line="360" w:lineRule="auto"/>
        <w:rPr>
          <w:rFonts w:hint="eastAsia" w:ascii="宋体" w:hAnsi="宋体" w:cs="宋体"/>
          <w:sz w:val="21"/>
          <w:szCs w:val="21"/>
        </w:rPr>
      </w:pPr>
      <w:r>
        <w:rPr>
          <w:rFonts w:hint="eastAsia" w:ascii="宋体" w:hAnsi="宋体" w:cs="宋体"/>
          <w:sz w:val="21"/>
          <w:szCs w:val="21"/>
        </w:rPr>
        <w:t xml:space="preserve">5.1.3保密期限：自合同生效日起2年。</w:t>
      </w:r>
      <w:r/>
    </w:p>
    <w:p>
      <w:pPr>
        <w:pStyle w:val="755"/>
        <w:ind w:firstLine="630"/>
        <w:jc w:val="left"/>
        <w:spacing w:line="360" w:lineRule="auto"/>
        <w:rPr>
          <w:rFonts w:hint="eastAsia" w:ascii="宋体" w:hAnsi="宋体" w:cs="宋体"/>
          <w:sz w:val="21"/>
          <w:szCs w:val="21"/>
        </w:rPr>
      </w:pPr>
      <w:r>
        <w:rPr>
          <w:rFonts w:hint="eastAsia" w:ascii="宋体" w:hAnsi="宋体" w:cs="宋体"/>
          <w:sz w:val="21"/>
          <w:szCs w:val="21"/>
        </w:rPr>
        <w:t xml:space="preserve">5.1.4泄密责任：对于甲方获得的乙方相关保密的内容,如发生泄密行为应当及时告知乙方,并承担由此造成的经济损失。 </w:t>
      </w:r>
      <w:r/>
    </w:p>
    <w:p>
      <w:pPr>
        <w:pStyle w:val="755"/>
        <w:ind w:firstLine="420"/>
        <w:jc w:val="left"/>
        <w:spacing w:line="360" w:lineRule="auto"/>
        <w:rPr>
          <w:rFonts w:hint="eastAsia" w:ascii="宋体" w:hAnsi="宋体" w:cs="宋体"/>
          <w:sz w:val="21"/>
          <w:szCs w:val="21"/>
        </w:rPr>
      </w:pPr>
      <w:r>
        <w:rPr>
          <w:rFonts w:hint="eastAsia" w:ascii="宋体" w:hAnsi="宋体" w:cs="宋体"/>
          <w:sz w:val="21"/>
          <w:szCs w:val="21"/>
        </w:rPr>
        <w:t xml:space="preserve">5.2.乙方：</w:t>
      </w:r>
      <w:r/>
    </w:p>
    <w:p>
      <w:pPr>
        <w:pStyle w:val="755"/>
        <w:ind w:firstLine="630"/>
        <w:jc w:val="left"/>
        <w:spacing w:line="360" w:lineRule="auto"/>
        <w:rPr>
          <w:rFonts w:hint="eastAsia" w:ascii="宋体" w:hAnsi="宋体" w:cs="宋体"/>
          <w:sz w:val="21"/>
          <w:szCs w:val="21"/>
        </w:rPr>
      </w:pPr>
      <w:r>
        <w:rPr>
          <w:rFonts w:hint="eastAsia" w:ascii="宋体" w:hAnsi="宋体" w:cs="宋体"/>
          <w:sz w:val="21"/>
          <w:szCs w:val="21"/>
        </w:rPr>
        <w:t xml:space="preserve">5.2.1保密内容（包括技术信息和经营信息）：对于在本协议的协商、签署或履行过程中，一方(接收方)从对方(披露方)所获得的所有材料、文件、通信以及本协议中涉及的样本检测结果数据等信息(以下简称“保密信息”),接收方均应尽严格的保密义务，除非经披露方事先书面同意,接收方不得问任何第三方发布、泄露、披露任何保密信息。</w:t>
      </w:r>
      <w:r/>
    </w:p>
    <w:p>
      <w:pPr>
        <w:pStyle w:val="755"/>
        <w:ind w:firstLine="630"/>
        <w:jc w:val="left"/>
        <w:spacing w:line="360" w:lineRule="auto"/>
        <w:rPr>
          <w:rFonts w:hint="eastAsia" w:ascii="宋体" w:hAnsi="宋体" w:cs="宋体"/>
          <w:sz w:val="21"/>
          <w:szCs w:val="21"/>
        </w:rPr>
      </w:pPr>
      <w:r>
        <w:rPr>
          <w:rFonts w:hint="eastAsia" w:ascii="宋体" w:hAnsi="宋体" w:cs="宋体"/>
          <w:sz w:val="21"/>
          <w:szCs w:val="21"/>
        </w:rPr>
        <w:t xml:space="preserve">5.2.2涉密人员范围：本项目所有乙方参与人员。</w:t>
      </w:r>
      <w:r/>
    </w:p>
    <w:p>
      <w:pPr>
        <w:pStyle w:val="755"/>
        <w:ind w:firstLine="630"/>
        <w:jc w:val="left"/>
        <w:spacing w:line="360" w:lineRule="auto"/>
        <w:rPr>
          <w:rFonts w:hint="eastAsia" w:ascii="宋体" w:hAnsi="宋体" w:cs="宋体"/>
          <w:sz w:val="21"/>
          <w:szCs w:val="21"/>
        </w:rPr>
      </w:pPr>
      <w:r>
        <w:rPr>
          <w:rFonts w:hint="eastAsia" w:ascii="宋体" w:hAnsi="宋体" w:cs="宋体"/>
          <w:sz w:val="21"/>
          <w:szCs w:val="21"/>
        </w:rPr>
        <w:t xml:space="preserve">5.2.3保密期限：自合同生效日起2年。</w:t>
      </w:r>
      <w:r/>
    </w:p>
    <w:p>
      <w:pPr>
        <w:pStyle w:val="755"/>
        <w:ind w:firstLine="630"/>
        <w:jc w:val="left"/>
        <w:spacing w:line="360" w:lineRule="auto"/>
        <w:rPr>
          <w:rFonts w:hint="eastAsia" w:ascii="宋体" w:hAnsi="宋体" w:cs="宋体"/>
          <w:sz w:val="21"/>
          <w:szCs w:val="21"/>
        </w:rPr>
      </w:pPr>
      <w:r>
        <w:rPr>
          <w:rFonts w:hint="eastAsia" w:ascii="宋体" w:hAnsi="宋体" w:cs="宋体"/>
          <w:sz w:val="21"/>
          <w:szCs w:val="21"/>
        </w:rPr>
        <w:t xml:space="preserve">5.2.4泄密责任：对于乙方获得的甲方相关保密的内容,如发生泄密行为应当及时告知甲方,并承担由此给甲方造成的所有损失。</w:t>
      </w:r>
      <w:r/>
    </w:p>
    <w:p>
      <w:pPr>
        <w:pStyle w:val="755"/>
        <w:ind w:firstLine="422"/>
        <w:spacing w:line="360" w:lineRule="auto"/>
        <w:rPr>
          <w:rFonts w:hint="eastAsia" w:ascii="宋体" w:hAnsi="宋体" w:cs="宋体"/>
          <w:sz w:val="21"/>
          <w:szCs w:val="21"/>
        </w:rPr>
      </w:pPr>
      <w:r>
        <w:rPr>
          <w:rFonts w:hint="eastAsia" w:ascii="宋体" w:hAnsi="宋体" w:cs="宋体"/>
          <w:b/>
          <w:sz w:val="21"/>
          <w:szCs w:val="21"/>
        </w:rPr>
        <w:t xml:space="preserve">第六条  </w:t>
      </w:r>
      <w:r>
        <w:rPr>
          <w:rFonts w:hint="eastAsia" w:ascii="宋体" w:hAnsi="宋体" w:cs="宋体"/>
          <w:sz w:val="21"/>
          <w:szCs w:val="21"/>
        </w:rPr>
        <w:t xml:space="preserve">本合同的变更必须由双方协商一致，并以书面形式确定。</w:t>
      </w:r>
      <w:r/>
    </w:p>
    <w:p>
      <w:pPr>
        <w:pStyle w:val="755"/>
        <w:ind w:firstLine="422"/>
        <w:spacing w:line="360" w:lineRule="auto"/>
        <w:rPr>
          <w:rFonts w:hint="eastAsia" w:ascii="宋体" w:hAnsi="宋体" w:cs="宋体"/>
          <w:sz w:val="21"/>
          <w:szCs w:val="21"/>
        </w:rPr>
      </w:pPr>
      <w:r>
        <w:rPr>
          <w:rFonts w:hint="eastAsia" w:ascii="宋体" w:hAnsi="宋体" w:cs="宋体"/>
          <w:b/>
          <w:sz w:val="21"/>
          <w:szCs w:val="21"/>
        </w:rPr>
        <w:t xml:space="preserve">第七条  </w:t>
      </w:r>
      <w:r>
        <w:rPr>
          <w:rFonts w:hint="eastAsia" w:ascii="宋体" w:hAnsi="宋体" w:cs="宋体"/>
          <w:sz w:val="21"/>
          <w:szCs w:val="21"/>
        </w:rPr>
        <w:t xml:space="preserve">双方确定以下列标准和方式对乙方的技术服务工作成果进行验收：</w:t>
      </w:r>
      <w:r/>
    </w:p>
    <w:p>
      <w:pPr>
        <w:pStyle w:val="755"/>
        <w:ind w:firstLine="525"/>
        <w:spacing w:line="360" w:lineRule="auto"/>
        <w:rPr>
          <w:rFonts w:hint="eastAsia" w:ascii="宋体" w:hAnsi="宋体" w:cs="宋体"/>
          <w:sz w:val="21"/>
          <w:szCs w:val="21"/>
        </w:rPr>
      </w:pPr>
      <w:r>
        <w:rPr>
          <w:rFonts w:hint="eastAsia" w:ascii="宋体" w:hAnsi="宋体" w:cs="宋体"/>
          <w:sz w:val="21"/>
          <w:szCs w:val="21"/>
        </w:rPr>
        <w:t xml:space="preserve">1.乙方完成技术服务工作的形式：</w:t>
      </w:r>
      <w:r/>
    </w:p>
    <w:p>
      <w:pPr>
        <w:pStyle w:val="755"/>
        <w:ind w:firstLine="525"/>
        <w:spacing w:line="360" w:lineRule="auto"/>
        <w:rPr>
          <w:rFonts w:hint="eastAsia" w:ascii="宋体" w:hAnsi="宋体" w:cs="宋体"/>
          <w:sz w:val="21"/>
          <w:szCs w:val="21"/>
        </w:rPr>
      </w:pPr>
      <w:r>
        <w:rPr>
          <w:rFonts w:hint="eastAsia" w:ascii="宋体" w:hAnsi="宋体" w:cs="宋体"/>
          <w:sz w:val="21"/>
          <w:szCs w:val="21"/>
        </w:rPr>
        <w:t xml:space="preserve">2.技术服务工作成果的验收标准：</w:t>
      </w:r>
      <w:r/>
    </w:p>
    <w:p>
      <w:pPr>
        <w:pStyle w:val="755"/>
        <w:ind w:firstLine="525"/>
        <w:spacing w:line="360" w:lineRule="auto"/>
        <w:rPr>
          <w:rFonts w:hint="eastAsia" w:ascii="宋体" w:hAnsi="宋体" w:cs="宋体"/>
          <w:sz w:val="21"/>
          <w:szCs w:val="21"/>
        </w:rPr>
      </w:pPr>
      <w:r>
        <w:rPr>
          <w:rFonts w:hint="eastAsia" w:ascii="宋体" w:hAnsi="宋体" w:cs="宋体"/>
          <w:sz w:val="21"/>
          <w:szCs w:val="21"/>
        </w:rPr>
        <w:t xml:space="preserve">3.技术服务工作成果的验收方法：</w:t>
      </w:r>
      <w:r/>
    </w:p>
    <w:p>
      <w:pPr>
        <w:pStyle w:val="755"/>
        <w:ind w:firstLine="525"/>
        <w:spacing w:line="360" w:lineRule="auto"/>
        <w:rPr>
          <w:rFonts w:hint="eastAsia" w:ascii="宋体" w:hAnsi="宋体" w:cs="宋体"/>
          <w:sz w:val="21"/>
          <w:szCs w:val="21"/>
        </w:rPr>
      </w:pPr>
      <w:r>
        <w:rPr>
          <w:rFonts w:hint="eastAsia" w:ascii="宋体" w:hAnsi="宋体" w:cs="宋体"/>
          <w:sz w:val="21"/>
          <w:szCs w:val="21"/>
        </w:rPr>
        <w:t xml:space="preserve">4.验收的时间和地点：</w:t>
      </w:r>
      <w:r/>
    </w:p>
    <w:p>
      <w:pPr>
        <w:pStyle w:val="755"/>
        <w:ind w:firstLine="422"/>
        <w:spacing w:line="360" w:lineRule="auto"/>
        <w:rPr>
          <w:rFonts w:hint="eastAsia" w:ascii="宋体" w:hAnsi="宋体" w:cs="宋体"/>
          <w:sz w:val="21"/>
          <w:szCs w:val="21"/>
        </w:rPr>
      </w:pPr>
      <w:r>
        <w:rPr>
          <w:rFonts w:hint="eastAsia" w:ascii="宋体" w:hAnsi="宋体" w:cs="宋体"/>
          <w:b/>
          <w:sz w:val="21"/>
          <w:szCs w:val="21"/>
        </w:rPr>
        <w:t xml:space="preserve">第八条  </w:t>
      </w:r>
      <w:r>
        <w:rPr>
          <w:rFonts w:hint="eastAsia" w:ascii="宋体" w:hAnsi="宋体" w:cs="宋体"/>
          <w:sz w:val="21"/>
          <w:szCs w:val="21"/>
        </w:rPr>
        <w:t xml:space="preserve">知识产权归属</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1.在本合同有效期内，甲方利用乙方提交的技术服务工作成果所完成的新的技术成果，其中知识产权包括但不仅限于发明专利、著作权及其成果转化均归甲方所有，除甲方外的任何一方（包括乙方）均不得申请软著，否则应当赔偿给甲方造成的一切损失。</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2.在本合同有效期内，乙方利用甲方提供的技术资料和工作条件所完成的新的技术成果，其中知识产权包括但不仅限于发明专利、著作权及其成果转化均归甲方所有，除甲方外的任何一方（包括乙方）均不得申请软著，否则应当赔偿给甲方造成的一切损失。</w:t>
      </w:r>
      <w:r/>
    </w:p>
    <w:p>
      <w:pPr>
        <w:pStyle w:val="755"/>
        <w:ind w:firstLine="422"/>
        <w:spacing w:line="360" w:lineRule="auto"/>
        <w:rPr>
          <w:rFonts w:hint="eastAsia" w:ascii="宋体" w:hAnsi="宋体" w:cs="宋体"/>
          <w:sz w:val="21"/>
          <w:szCs w:val="21"/>
        </w:rPr>
      </w:pPr>
      <w:r>
        <w:rPr>
          <w:rFonts w:hint="eastAsia" w:ascii="宋体" w:hAnsi="宋体" w:cs="宋体"/>
          <w:b/>
          <w:sz w:val="21"/>
          <w:szCs w:val="21"/>
        </w:rPr>
        <w:t xml:space="preserve">第九条  </w:t>
      </w:r>
      <w:r>
        <w:rPr>
          <w:rFonts w:hint="eastAsia" w:ascii="宋体" w:hAnsi="宋体" w:cs="宋体"/>
          <w:sz w:val="21"/>
          <w:szCs w:val="21"/>
        </w:rPr>
        <w:t xml:space="preserve">双方确定，按以下约定承担各自的违约责任：</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1.甲方无故逾期支付服务费的,甲方应按逾期付款总额每日万分之五向乙方支付违约金。非因甲方原因未及时付款，包括但不仅限于乙方未验收合格、未开具合格的发票，甲方不承担违约责任。</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2.乙方逾期交付服务成果的，乙方应按本合同总金额的每日万分之五向甲方支付违约金。逾期超过约定日期10个工作日仍不能交付的，甲方可解除本合同。乙方因逾期交付或因其他违约行为导致甲方解除合同的，乙方应向甲方退还已收到的技术服务费，并向甲方支付本合同总金额5%的违约金，如造成甲方损失超过违约金的，超出部分由乙方继续承担赔偿责任。</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3.乙方供给甲方的设备、材料及乙方自己的施工用具，进入甲方现场后的保管，由乙方负责，乙方在甲方现场安装、调试、验收人员的安全、保险、食宿和交通由乙方全权负责。</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4.如乙方的技术服务成果第一次不能通过验收，乙方可在规定时间内重新提供服务或者按照合同要求修改；如仍不能通过验收，甲方可单方解除合同，并要求乙方退还已收到的技术服务费，且乙方还应向甲方支付合同总额10%的违约金作为赔偿。</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5.本合同项下所有技术服务的内容，均由乙方单独承担，不得分包或者转包给其他单位或个人，否则，甲方有权单方解除合同，并要求乙方退还已收到的技术服务费，且乙方还应向甲方支付合同总额10%的违约金作为赔偿。</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6.乙方履行义务不符合合同约定，甲方有权扣减本合同总金额10%的技术服务费，尾款不足10%的，乙方应当补足。</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7.乙方违反本合同第二条第6款及第八条约定的，一次性支付甲方违约金【】万元；如违约金不足以弥补甲方损失，乙方还应当赔偿给甲方造成的损失，包括但不仅限于预期利益、因维权产生的公证费、诉讼费、保全担保费、鉴定费、律师费、交通费用。</w:t>
      </w:r>
      <w:r/>
    </w:p>
    <w:p>
      <w:pPr>
        <w:pStyle w:val="755"/>
        <w:ind w:firstLine="422"/>
        <w:spacing w:line="360" w:lineRule="auto"/>
        <w:rPr>
          <w:rFonts w:hint="eastAsia" w:ascii="宋体" w:hAnsi="宋体" w:cs="宋体"/>
          <w:sz w:val="21"/>
          <w:szCs w:val="21"/>
        </w:rPr>
      </w:pPr>
      <w:r>
        <w:rPr>
          <w:rFonts w:hint="eastAsia" w:ascii="宋体" w:hAnsi="宋体" w:cs="宋体"/>
          <w:b/>
          <w:sz w:val="21"/>
          <w:szCs w:val="21"/>
        </w:rPr>
        <w:t xml:space="preserve">第十条  </w:t>
      </w:r>
      <w:r>
        <w:rPr>
          <w:rFonts w:hint="eastAsia" w:ascii="宋体" w:hAnsi="宋体" w:cs="宋体"/>
          <w:sz w:val="21"/>
          <w:szCs w:val="21"/>
        </w:rPr>
        <w:t xml:space="preserve">双方确定，在本合同有效期内，甲方指定    为甲方项目联系人，乙方指定      为乙方项目联系人。</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一方变更项目联系人的，应当及时以书面形式通知另一方。未及时通知并影响本合同履行或造成损失的，应承担相应的责任。</w:t>
      </w:r>
      <w:r/>
    </w:p>
    <w:p>
      <w:pPr>
        <w:pStyle w:val="755"/>
        <w:ind w:firstLine="422"/>
        <w:spacing w:line="360" w:lineRule="auto"/>
        <w:rPr>
          <w:rFonts w:hint="eastAsia" w:ascii="宋体" w:hAnsi="宋体" w:cs="宋体"/>
          <w:sz w:val="21"/>
          <w:szCs w:val="21"/>
        </w:rPr>
      </w:pPr>
      <w:r>
        <w:rPr>
          <w:rFonts w:hint="eastAsia" w:ascii="宋体" w:hAnsi="宋体" w:cs="宋体"/>
          <w:b/>
          <w:sz w:val="21"/>
          <w:szCs w:val="21"/>
        </w:rPr>
        <w:t xml:space="preserve">第十一条  </w:t>
      </w:r>
      <w:r>
        <w:rPr>
          <w:rFonts w:hint="eastAsia" w:ascii="宋体" w:hAnsi="宋体" w:cs="宋体"/>
          <w:sz w:val="21"/>
          <w:szCs w:val="21"/>
        </w:rPr>
        <w:t xml:space="preserve">不可抗力事件处理</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1.在合同有效期内，任何一方因不可抗力事件导致不能履行合同，则合同履行期可延长，其延长期与不可抗力影响期相同。</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2.不可抗力事件发生后，应立即通知对方，并寄送有关权威机构出具的证明。</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3.不可抗力事件延续30天以上，双方应通过友好协商，书面确定是否继续履行合同。</w:t>
      </w:r>
      <w:r/>
    </w:p>
    <w:p>
      <w:pPr>
        <w:pStyle w:val="755"/>
        <w:ind w:firstLine="422"/>
        <w:spacing w:line="360" w:lineRule="auto"/>
        <w:rPr>
          <w:rFonts w:hint="eastAsia" w:ascii="宋体" w:hAnsi="宋体" w:cs="宋体"/>
          <w:sz w:val="21"/>
          <w:szCs w:val="21"/>
        </w:rPr>
      </w:pPr>
      <w:r>
        <w:rPr>
          <w:rFonts w:hint="eastAsia" w:ascii="宋体" w:hAnsi="宋体" w:cs="宋体"/>
          <w:b/>
          <w:sz w:val="21"/>
          <w:szCs w:val="21"/>
        </w:rPr>
        <w:t xml:space="preserve">第十二条  </w:t>
      </w:r>
      <w:r>
        <w:rPr>
          <w:rFonts w:hint="eastAsia" w:ascii="宋体" w:hAnsi="宋体" w:cs="宋体"/>
          <w:sz w:val="21"/>
          <w:szCs w:val="21"/>
        </w:rPr>
        <w:t xml:space="preserve">诉讼条款</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双方在执行合同中所发生的一切争议，应通过协商解决。如协商不成，向甲方所在地的人民法院提起诉讼。因诉讼或仲裁产生的相关费用及开支（包括但不限于公证费、诉讼费、保全担保费、鉴定费、律师费、交通费用）均由败诉方承担。</w:t>
      </w:r>
      <w:r/>
    </w:p>
    <w:p>
      <w:pPr>
        <w:pStyle w:val="755"/>
        <w:ind w:firstLine="422"/>
        <w:spacing w:line="360" w:lineRule="auto"/>
        <w:rPr>
          <w:rFonts w:hint="eastAsia" w:ascii="宋体" w:hAnsi="宋体" w:cs="宋体"/>
          <w:b/>
          <w:sz w:val="21"/>
          <w:szCs w:val="21"/>
        </w:rPr>
      </w:pPr>
      <w:r>
        <w:rPr>
          <w:rFonts w:hint="eastAsia" w:ascii="宋体" w:hAnsi="宋体" w:cs="宋体"/>
          <w:b/>
          <w:sz w:val="21"/>
          <w:szCs w:val="21"/>
        </w:rPr>
        <w:t xml:space="preserve">第十三条  </w:t>
      </w:r>
      <w:r>
        <w:rPr>
          <w:rFonts w:hint="eastAsia" w:ascii="宋体" w:hAnsi="宋体" w:cs="宋体"/>
          <w:sz w:val="21"/>
          <w:szCs w:val="21"/>
        </w:rPr>
        <w:t xml:space="preserve">合同生效及其它</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1.招投标文件作为合同的附件，与本合同具有同等法律效力。合同经双方法定代表人或授权委托代表人签字、盖章后生效。</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2.本合同未尽事宜，遵照《中华人民共和国民法典》有关条文执行。</w:t>
      </w:r>
      <w:r/>
    </w:p>
    <w:p>
      <w:pPr>
        <w:pStyle w:val="755"/>
        <w:ind w:firstLine="420"/>
        <w:spacing w:line="360" w:lineRule="auto"/>
        <w:rPr>
          <w:rFonts w:hint="eastAsia" w:ascii="宋体" w:hAnsi="宋体" w:cs="宋体"/>
          <w:sz w:val="21"/>
          <w:szCs w:val="21"/>
        </w:rPr>
      </w:pPr>
      <w:r>
        <w:rPr>
          <w:rFonts w:hint="eastAsia" w:ascii="宋体" w:hAnsi="宋体" w:cs="宋体"/>
          <w:sz w:val="21"/>
          <w:szCs w:val="21"/>
        </w:rPr>
        <w:t xml:space="preserve">3.本合同正本一式肆份，甲方叁份，乙方壹份，具有同等法律效力。</w:t>
      </w:r>
      <w:r/>
    </w:p>
    <w:p>
      <w:pPr>
        <w:pStyle w:val="755"/>
        <w:ind w:firstLine="480"/>
        <w:spacing w:line="360" w:lineRule="auto"/>
        <w:rPr>
          <w:rFonts w:hint="eastAsia" w:hAnsi="宋体" w:cs="宋体"/>
          <w:sz w:val="24"/>
          <w:szCs w:val="24"/>
        </w:rPr>
      </w:pPr>
      <w:r>
        <w:rPr>
          <w:rFonts w:hint="eastAsia" w:hAnsi="宋体" w:cs="宋体"/>
          <w:sz w:val="24"/>
          <w:szCs w:val="24"/>
        </w:rPr>
      </w:r>
      <w:r/>
    </w:p>
    <w:p>
      <w:pPr>
        <w:ind w:left="0"/>
        <w:spacing w:before="120" w:after="120" w:line="240" w:lineRule="atLeast"/>
        <w:widowControl w:val="off"/>
        <w:rPr>
          <w:rFonts w:hint="eastAsia" w:ascii="宋体" w:hAnsi="宋体"/>
          <w:sz w:val="21"/>
          <w:szCs w:val="21"/>
        </w:rPr>
      </w:pPr>
      <w:r>
        <w:rPr>
          <w:rFonts w:hint="eastAsia" w:ascii="宋体" w:hAnsi="宋体"/>
          <w:sz w:val="21"/>
          <w:szCs w:val="21"/>
        </w:rPr>
      </w:r>
      <w:r/>
    </w:p>
    <w:p>
      <w:pPr>
        <w:ind w:left="0"/>
        <w:spacing w:before="120" w:after="120" w:line="300" w:lineRule="auto"/>
        <w:widowControl w:val="off"/>
        <w:rPr>
          <w:rFonts w:hint="eastAsia" w:ascii="宋体" w:hAnsi="宋体"/>
          <w:sz w:val="21"/>
          <w:szCs w:val="21"/>
        </w:rPr>
      </w:pPr>
      <w:r>
        <w:rPr>
          <w:rFonts w:hint="eastAsia" w:ascii="宋体" w:hAnsi="宋体"/>
          <w:sz w:val="21"/>
          <w:szCs w:val="21"/>
        </w:rPr>
        <w:t xml:space="preserve">甲方： 南京医科大学姑苏学院（盖章）         乙方： （盖章）</w:t>
      </w:r>
      <w:r/>
    </w:p>
    <w:p>
      <w:pPr>
        <w:ind w:left="0"/>
        <w:spacing w:before="120" w:after="120" w:line="300" w:lineRule="auto"/>
        <w:widowControl w:val="off"/>
        <w:rPr>
          <w:rFonts w:hint="eastAsia" w:ascii="宋体" w:hAnsi="宋体"/>
          <w:sz w:val="21"/>
          <w:szCs w:val="21"/>
        </w:rPr>
      </w:pPr>
      <w:r>
        <w:rPr>
          <w:rFonts w:hint="eastAsia" w:ascii="宋体" w:hAnsi="宋体"/>
          <w:sz w:val="21"/>
          <w:szCs w:val="21"/>
        </w:rPr>
        <w:t xml:space="preserve">地址：苏州市姑苏区十梓街458号              地址： </w:t>
      </w:r>
      <w:r/>
    </w:p>
    <w:p>
      <w:pPr>
        <w:ind w:left="0"/>
        <w:spacing w:before="120" w:after="120" w:line="300" w:lineRule="auto"/>
        <w:widowControl w:val="off"/>
        <w:rPr>
          <w:rFonts w:hint="eastAsia" w:ascii="宋体" w:hAnsi="宋体"/>
          <w:sz w:val="21"/>
          <w:szCs w:val="21"/>
        </w:rPr>
      </w:pPr>
      <w:r>
        <w:rPr>
          <w:rFonts w:hint="eastAsia" w:ascii="宋体" w:hAnsi="宋体"/>
          <w:sz w:val="21"/>
          <w:szCs w:val="21"/>
        </w:rPr>
        <w:t xml:space="preserve">法定代表人/授权代表：（签字）                法定代表人/授权代表：（签字）</w:t>
      </w:r>
      <w:r/>
    </w:p>
    <w:p>
      <w:pPr>
        <w:ind w:left="0" w:right="0" w:firstLine="0"/>
        <w:jc w:val="both"/>
        <w:spacing w:before="120" w:after="120" w:line="71" w:lineRule="atLeast"/>
        <w:pBdr>
          <w:top w:val="none" w:color="000000" w:sz="0" w:space="0"/>
          <w:left w:val="none" w:color="000000" w:sz="0" w:space="0"/>
          <w:bottom w:val="none" w:color="000000" w:sz="0" w:space="0"/>
          <w:right w:val="none" w:color="000000" w:sz="0" w:space="0"/>
        </w:pBdr>
      </w:pPr>
      <w:r/>
      <w:r/>
    </w:p>
    <w:p>
      <w:pPr>
        <w:ind w:left="0" w:right="0" w:firstLine="885"/>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120" w:right="120" w:firstLine="0"/>
        <w:spacing w:before="120" w:after="120"/>
        <w:tabs>
          <w:tab w:val="left" w:pos="8302" w:leader="none"/>
        </w:tabs>
        <w:pBdr>
          <w:top w:val="none" w:color="000000" w:sz="0" w:space="0"/>
          <w:left w:val="none" w:color="000000" w:sz="0" w:space="0"/>
          <w:bottom w:val="none" w:color="000000" w:sz="0" w:space="0"/>
          <w:right w:val="none" w:color="000000" w:sz="0" w:space="0"/>
        </w:pBdr>
      </w:pPr>
      <w:r>
        <w:br w:type="page" w:clear="all"/>
      </w:r>
      <w:r/>
    </w:p>
    <w:p>
      <w:pPr>
        <w:ind w:left="0" w:right="0" w:firstLine="640"/>
        <w:jc w:val="center"/>
        <w:spacing w:before="240" w:after="240" w:line="85" w:lineRule="atLeast"/>
        <w:tabs>
          <w:tab w:val="left" w:pos="8302"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第七章</w:t>
      </w:r>
      <w:r>
        <w:rPr>
          <w:rFonts w:ascii="Calibri" w:hAnsi="Calibri" w:eastAsia="Calibri" w:cs="Calibri"/>
          <w:b/>
          <w:color w:val="000000"/>
          <w:sz w:val="32"/>
        </w:rPr>
        <w:t xml:space="preserve">  </w:t>
      </w:r>
      <w:r>
        <w:rPr>
          <w:rFonts w:ascii="宋体" w:hAnsi="宋体" w:eastAsia="宋体" w:cs="宋体"/>
          <w:b/>
          <w:color w:val="000000"/>
          <w:sz w:val="32"/>
        </w:rPr>
        <w:t xml:space="preserve">评标办法及评分标准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一、评标办法：</w:t>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rPr>
          <w:rFonts w:ascii="宋体" w:hAnsi="宋体" w:eastAsia="宋体" w:cs="宋体"/>
          <w:b/>
          <w:color w:val="000000"/>
          <w:sz w:val="21"/>
        </w:rPr>
        <w:t xml:space="preserve">。</w:t>
      </w:r>
      <w:r/>
    </w:p>
    <w:p>
      <w:pPr>
        <w:ind w:left="0" w:firstLine="420"/>
        <w:spacing w:line="360" w:lineRule="auto"/>
        <w:rPr>
          <w:rFonts w:ascii="宋体" w:hAnsi="宋体"/>
          <w:sz w:val="21"/>
        </w:rPr>
      </w:pPr>
      <w:r/>
      <w:bookmarkStart w:id="33" w:name="OLE_LINK14"/>
      <w:r/>
      <w:bookmarkStart w:id="34" w:name="OLE_LINK13"/>
      <w:r>
        <w:rPr>
          <w:rFonts w:ascii="宋体" w:hAnsi="宋体"/>
          <w:sz w:val="21"/>
        </w:rPr>
        <w:t xml:space="preserve">5.</w:t>
      </w:r>
      <w:r>
        <w:rPr>
          <w:rFonts w:hint="eastAsia" w:ascii="宋体" w:hAnsi="宋体"/>
          <w:sz w:val="21"/>
        </w:rPr>
        <w:t xml:space="preserve">针对中小型企业、残疾人福利企业和监狱企业的评审：</w:t>
      </w:r>
      <w:bookmarkEnd w:id="33"/>
      <w:r/>
      <w:bookmarkEnd w:id="34"/>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35" w:name="OLE_LINK29"/>
      <w:r/>
      <w:bookmarkStart w:id="36"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37" w:name="OLE_LINK17"/>
      <w:r/>
      <w:bookmarkStart w:id="38" w:name="OLE_LINK25"/>
      <w:r>
        <w:rPr>
          <w:rFonts w:ascii="宋体" w:hAnsi="宋体"/>
          <w:sz w:val="21"/>
          <w:szCs w:val="21"/>
        </w:rPr>
        <w:t xml:space="preserve">6.1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6.2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3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37"/>
      <w:r/>
      <w:bookmarkEnd w:id="38"/>
      <w:r/>
      <w:bookmarkEnd w:id="39"/>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right="0" w:firstLine="422"/>
        <w:jc w:val="both"/>
        <w:spacing w:before="0" w:after="0" w:line="85" w:lineRule="atLeast"/>
        <w:rPr>
          <w:rFonts w:hint="eastAsia" w:ascii="宋体" w:hAnsi="宋体"/>
          <w:sz w:val="21"/>
        </w:rPr>
        <w:pBdr>
          <w:top w:val="none" w:color="000000" w:sz="0" w:space="0"/>
          <w:left w:val="none" w:color="000000" w:sz="0" w:space="0"/>
          <w:bottom w:val="none" w:color="000000" w:sz="0" w:space="0"/>
          <w:right w:val="none" w:color="000000" w:sz="0" w:space="0"/>
        </w:pBdr>
      </w:pPr>
      <w:r>
        <w:rPr>
          <w:rFonts w:hint="eastAsia" w:ascii="宋体" w:hAnsi="宋体"/>
          <w:sz w:val="21"/>
        </w:rPr>
        <w:t xml:space="preserve">②供应商提供虚假《声明函》、虚假证明文件谋取中标、成交的，依照《中华人民共和国政府采购法》等法律法规规定追究相应责任。</w:t>
      </w:r>
      <w:bookmarkEnd w:id="35"/>
      <w:r/>
      <w:bookmarkEnd w:id="36"/>
      <w:r/>
      <w:r/>
    </w:p>
    <w:p>
      <w:pPr>
        <w:ind w:left="0" w:right="0" w:firstLine="0"/>
        <w:jc w:val="both"/>
        <w:spacing w:before="0" w:after="0" w:line="85"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二、评分标准：</w:t>
      </w:r>
      <w:r/>
    </w:p>
    <w:tbl>
      <w:tblPr>
        <w:tblStyle w:val="743"/>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4"/>
        <w:gridCol w:w="992"/>
        <w:gridCol w:w="6237"/>
        <w:gridCol w:w="715"/>
      </w:tblGrid>
      <w:tr>
        <w:trPr>
          <w:jc w:val="center"/>
          <w:trHeight w:val="20"/>
          <w:tblHeader/>
        </w:trPr>
        <w:tc>
          <w:tcPr>
            <w:tcW w:w="704" w:type="dxa"/>
            <w:vAlign w:val="center"/>
            <w:textDirection w:val="lrTb"/>
            <w:noWrap w:val="false"/>
          </w:tcPr>
          <w:p>
            <w:pPr>
              <w:ind w:left="0"/>
              <w:jc w:val="center"/>
              <w:spacing w:line="440" w:lineRule="exact"/>
              <w:widowControl w:val="off"/>
              <w:rPr>
                <w:rFonts w:hint="eastAsia" w:ascii="宋体" w:hAnsi="宋体"/>
                <w:b/>
                <w:bCs/>
                <w:color w:val="auto"/>
                <w:sz w:val="21"/>
                <w:szCs w:val="21"/>
              </w:rPr>
            </w:pPr>
            <w:r>
              <w:rPr>
                <w:rFonts w:hint="eastAsia" w:ascii="宋体" w:hAnsi="宋体"/>
                <w:b/>
                <w:bCs/>
                <w:color w:val="auto"/>
                <w:sz w:val="21"/>
                <w:szCs w:val="21"/>
              </w:rPr>
              <w:t xml:space="preserve">序号</w:t>
            </w:r>
            <w:r/>
          </w:p>
        </w:tc>
        <w:tc>
          <w:tcPr>
            <w:gridSpan w:val="2"/>
            <w:tcW w:w="2126" w:type="dxa"/>
            <w:vAlign w:val="center"/>
            <w:textDirection w:val="lrTb"/>
            <w:noWrap w:val="false"/>
          </w:tcPr>
          <w:p>
            <w:pPr>
              <w:ind w:left="0"/>
              <w:jc w:val="center"/>
              <w:spacing w:line="440" w:lineRule="exact"/>
              <w:widowControl w:val="off"/>
              <w:rPr>
                <w:rFonts w:hint="eastAsia" w:ascii="宋体" w:hAnsi="宋体"/>
                <w:b/>
                <w:bCs/>
                <w:color w:val="auto"/>
                <w:sz w:val="21"/>
                <w:szCs w:val="21"/>
              </w:rPr>
            </w:pPr>
            <w:r>
              <w:rPr>
                <w:rFonts w:hint="eastAsia" w:ascii="宋体" w:hAnsi="宋体"/>
                <w:b/>
                <w:bCs/>
                <w:color w:val="auto"/>
                <w:sz w:val="21"/>
                <w:szCs w:val="21"/>
              </w:rPr>
              <w:t xml:space="preserve">评分因素</w:t>
            </w:r>
            <w:r/>
          </w:p>
        </w:tc>
        <w:tc>
          <w:tcPr>
            <w:tcW w:w="6237" w:type="dxa"/>
            <w:vAlign w:val="center"/>
            <w:textDirection w:val="lrTb"/>
            <w:noWrap w:val="false"/>
          </w:tcPr>
          <w:p>
            <w:pPr>
              <w:ind w:left="0"/>
              <w:jc w:val="center"/>
              <w:spacing w:line="440" w:lineRule="exact"/>
              <w:widowControl w:val="off"/>
              <w:rPr>
                <w:rFonts w:hint="eastAsia" w:ascii="宋体" w:hAnsi="宋体"/>
                <w:b/>
                <w:bCs/>
                <w:color w:val="auto"/>
                <w:sz w:val="21"/>
                <w:szCs w:val="21"/>
              </w:rPr>
            </w:pPr>
            <w:r>
              <w:rPr>
                <w:rFonts w:hint="eastAsia" w:ascii="宋体" w:hAnsi="宋体"/>
                <w:b/>
                <w:bCs/>
                <w:color w:val="auto"/>
                <w:sz w:val="21"/>
                <w:szCs w:val="21"/>
              </w:rPr>
              <w:t xml:space="preserve">评审标准</w:t>
            </w:r>
            <w:r/>
          </w:p>
        </w:tc>
        <w:tc>
          <w:tcPr>
            <w:tcW w:w="715" w:type="dxa"/>
            <w:vAlign w:val="center"/>
            <w:textDirection w:val="lrTb"/>
            <w:noWrap w:val="false"/>
          </w:tcPr>
          <w:p>
            <w:pPr>
              <w:ind w:left="0"/>
              <w:jc w:val="center"/>
              <w:spacing w:line="440" w:lineRule="exact"/>
              <w:widowControl w:val="off"/>
              <w:rPr>
                <w:rFonts w:hint="eastAsia" w:ascii="宋体" w:hAnsi="宋体"/>
                <w:b/>
                <w:bCs/>
                <w:color w:val="auto"/>
                <w:sz w:val="21"/>
                <w:szCs w:val="21"/>
              </w:rPr>
            </w:pPr>
            <w:r>
              <w:rPr>
                <w:rFonts w:hint="eastAsia" w:ascii="宋体" w:hAnsi="宋体"/>
                <w:b/>
                <w:bCs/>
                <w:color w:val="auto"/>
                <w:sz w:val="21"/>
                <w:szCs w:val="21"/>
              </w:rPr>
              <w:t xml:space="preserve">分值</w:t>
            </w:r>
            <w:r/>
          </w:p>
        </w:tc>
      </w:tr>
      <w:tr>
        <w:trPr>
          <w:jc w:val="center"/>
          <w:trHeight w:val="20"/>
        </w:trPr>
        <w:tc>
          <w:tcPr>
            <w:tcW w:w="704" w:type="dxa"/>
            <w:vAlign w:val="center"/>
            <w:textDirection w:val="lrTb"/>
            <w:noWrap w:val="false"/>
          </w:tcPr>
          <w:p>
            <w:pPr>
              <w:ind w:left="0"/>
              <w:jc w:val="center"/>
              <w:widowControl w:val="off"/>
              <w:rPr>
                <w:rFonts w:hint="eastAsia" w:ascii="宋体" w:hAnsi="宋体" w:cs="Times New Roman"/>
                <w:color w:val="auto"/>
                <w:sz w:val="21"/>
                <w:szCs w:val="21"/>
              </w:rPr>
            </w:pPr>
            <w:r>
              <w:rPr>
                <w:rFonts w:hint="eastAsia" w:ascii="宋体" w:hAnsi="宋体" w:cs="Times New Roman"/>
                <w:color w:val="auto"/>
                <w:sz w:val="21"/>
                <w:szCs w:val="21"/>
              </w:rPr>
              <w:t xml:space="preserve">1</w:t>
            </w:r>
            <w:r/>
          </w:p>
        </w:tc>
        <w:tc>
          <w:tcPr>
            <w:gridSpan w:val="2"/>
            <w:tcW w:w="2126" w:type="dxa"/>
            <w:vAlign w:val="center"/>
            <w:textDirection w:val="lrTb"/>
            <w:noWrap w:val="false"/>
          </w:tcPr>
          <w:p>
            <w:pPr>
              <w:ind w:left="0"/>
              <w:jc w:val="center"/>
              <w:widowControl w:val="off"/>
              <w:rPr>
                <w:rFonts w:hint="eastAsia" w:ascii="宋体" w:hAnsi="宋体" w:cs="Times New Roman"/>
                <w:color w:val="auto"/>
                <w:sz w:val="21"/>
                <w:szCs w:val="21"/>
              </w:rPr>
            </w:pPr>
            <w:r>
              <w:rPr>
                <w:rFonts w:hint="eastAsia" w:ascii="宋体" w:hAnsi="宋体" w:cs="Times New Roman"/>
                <w:color w:val="auto"/>
                <w:sz w:val="21"/>
                <w:szCs w:val="21"/>
              </w:rPr>
              <w:t xml:space="preserve">投标报价（</w:t>
            </w:r>
            <w:r>
              <w:rPr>
                <w:rFonts w:hint="eastAsia" w:ascii="宋体" w:hAnsi="宋体" w:cs="Times New Roman"/>
                <w:color w:val="auto"/>
                <w:sz w:val="21"/>
                <w:szCs w:val="21"/>
                <w:lang w:val="en-US" w:eastAsia="zh-CN"/>
              </w:rPr>
              <w:t xml:space="preserve">2</w:t>
            </w:r>
            <w:r>
              <w:rPr>
                <w:rFonts w:hint="eastAsia" w:ascii="宋体" w:hAnsi="宋体" w:cs="Times New Roman"/>
                <w:color w:val="auto"/>
                <w:sz w:val="21"/>
                <w:szCs w:val="21"/>
              </w:rPr>
              <w:t xml:space="preserve">0分）</w:t>
            </w:r>
            <w:r/>
          </w:p>
        </w:tc>
        <w:tc>
          <w:tcPr>
            <w:tcW w:w="6237" w:type="dxa"/>
            <w:vAlign w:val="center"/>
            <w:textDirection w:val="lrTb"/>
            <w:noWrap w:val="false"/>
          </w:tcPr>
          <w:p>
            <w:pPr>
              <w:ind w:left="0"/>
              <w:jc w:val="left"/>
              <w:widowControl w:val="off"/>
              <w:rPr>
                <w:rFonts w:hint="eastAsia" w:ascii="宋体" w:hAnsi="宋体" w:cs="Times New Roman"/>
                <w:color w:val="auto"/>
                <w:sz w:val="21"/>
                <w:szCs w:val="21"/>
              </w:rPr>
            </w:pPr>
            <w:r>
              <w:rPr>
                <w:rFonts w:hint="eastAsia" w:ascii="宋体" w:hAnsi="宋体" w:cs="Times New Roman"/>
                <w:color w:val="auto"/>
                <w:sz w:val="21"/>
                <w:szCs w:val="21"/>
              </w:rPr>
              <w:t xml:space="preserve">采用低价优先法计算，即满足采购文件要求且投标报价最低的投标报价为评标基准价，其价格分为满分。其他供应商价格分统一按照下列公式计算:</w:t>
            </w:r>
            <w:r>
              <w:rPr>
                <w:rFonts w:hint="eastAsia" w:ascii="宋体" w:hAnsi="宋体" w:cs="Times New Roman"/>
                <w:color w:val="auto"/>
                <w:sz w:val="21"/>
                <w:szCs w:val="21"/>
              </w:rPr>
              <w:br/>
            </w:r>
            <w:r>
              <w:rPr>
                <w:rFonts w:hint="eastAsia" w:ascii="宋体" w:hAnsi="宋体" w:cs="Times New Roman"/>
                <w:color w:val="auto"/>
                <w:sz w:val="21"/>
                <w:szCs w:val="21"/>
              </w:rPr>
              <w:t xml:space="preserve">报价得分=(评标基准价/投标报价)×</w:t>
            </w:r>
            <w:r>
              <w:rPr>
                <w:rFonts w:hint="eastAsia" w:ascii="宋体" w:hAnsi="宋体" w:cs="Times New Roman"/>
                <w:color w:val="auto"/>
                <w:sz w:val="21"/>
                <w:szCs w:val="21"/>
                <w:lang w:val="en-US" w:eastAsia="zh-CN"/>
              </w:rPr>
              <w:t xml:space="preserve">2</w:t>
            </w:r>
            <w:r>
              <w:rPr>
                <w:rFonts w:hint="eastAsia" w:ascii="宋体" w:hAnsi="宋体" w:cs="Times New Roman"/>
                <w:color w:val="auto"/>
                <w:sz w:val="21"/>
                <w:szCs w:val="21"/>
              </w:rPr>
              <w:t xml:space="preserve">0（小数点保留两位）。</w:t>
            </w:r>
            <w:r/>
          </w:p>
        </w:tc>
        <w:tc>
          <w:tcPr>
            <w:tcW w:w="715" w:type="dxa"/>
            <w:vAlign w:val="center"/>
            <w:textDirection w:val="lrTb"/>
            <w:noWrap w:val="false"/>
          </w:tcPr>
          <w:p>
            <w:pPr>
              <w:ind w:left="0"/>
              <w:jc w:val="center"/>
              <w:spacing w:line="440" w:lineRule="exact"/>
              <w:widowControl w:val="off"/>
              <w:rPr>
                <w:rFonts w:hint="eastAsia" w:ascii="宋体" w:hAnsi="宋体"/>
                <w:color w:val="auto"/>
                <w:sz w:val="21"/>
                <w:szCs w:val="21"/>
              </w:rPr>
            </w:pPr>
            <w:r>
              <w:rPr>
                <w:rFonts w:hint="eastAsia" w:ascii="宋体" w:hAnsi="宋体"/>
                <w:color w:val="auto"/>
                <w:sz w:val="21"/>
                <w:szCs w:val="21"/>
                <w:lang w:val="en-US" w:eastAsia="zh-CN"/>
              </w:rPr>
              <w:t xml:space="preserve">2</w:t>
            </w:r>
            <w:r>
              <w:rPr>
                <w:rFonts w:hint="eastAsia" w:ascii="宋体" w:hAnsi="宋体"/>
                <w:color w:val="auto"/>
                <w:sz w:val="21"/>
                <w:szCs w:val="21"/>
              </w:rPr>
              <w:t xml:space="preserve">0</w:t>
            </w:r>
            <w:r/>
          </w:p>
        </w:tc>
      </w:tr>
      <w:tr>
        <w:trPr>
          <w:jc w:val="center"/>
          <w:trHeight w:val="20"/>
        </w:trPr>
        <w:tc>
          <w:tcPr>
            <w:tcW w:w="704" w:type="dxa"/>
            <w:vAlign w:val="center"/>
            <w:textDirection w:val="lrTb"/>
            <w:noWrap w:val="false"/>
          </w:tcPr>
          <w:p>
            <w:pPr>
              <w:ind w:left="0"/>
              <w:jc w:val="center"/>
              <w:widowControl w:val="off"/>
              <w:rPr>
                <w:rFonts w:hint="eastAsia" w:ascii="宋体" w:hAnsi="宋体" w:cs="Times New Roman"/>
                <w:color w:val="auto"/>
                <w:sz w:val="21"/>
                <w:szCs w:val="21"/>
              </w:rPr>
            </w:pPr>
            <w:r>
              <w:rPr>
                <w:rFonts w:hint="eastAsia" w:ascii="宋体" w:hAnsi="宋体" w:cs="Times New Roman"/>
                <w:color w:val="auto"/>
                <w:sz w:val="21"/>
                <w:szCs w:val="21"/>
              </w:rPr>
              <w:t xml:space="preserve">2</w:t>
            </w:r>
            <w:r/>
          </w:p>
        </w:tc>
        <w:tc>
          <w:tcPr>
            <w:tcW w:w="1134" w:type="dxa"/>
            <w:vAlign w:val="center"/>
            <w:vMerge w:val="restart"/>
            <w:textDirection w:val="lrTb"/>
            <w:noWrap w:val="false"/>
          </w:tcPr>
          <w:p>
            <w:pPr>
              <w:ind w:left="0"/>
              <w:jc w:val="center"/>
              <w:widowControl w:val="off"/>
              <w:rPr>
                <w:rFonts w:hint="eastAsia" w:ascii="宋体" w:hAnsi="宋体" w:eastAsia="宋体" w:cs="Times New Roman"/>
                <w:color w:val="auto"/>
                <w:sz w:val="21"/>
                <w:szCs w:val="21"/>
                <w:lang w:val="en-US" w:eastAsia="zh-CN"/>
              </w:rPr>
            </w:pPr>
            <w:r>
              <w:rPr>
                <w:rFonts w:hint="eastAsia" w:ascii="宋体" w:hAnsi="宋体" w:cs="Times New Roman"/>
                <w:color w:val="auto"/>
                <w:sz w:val="21"/>
                <w:szCs w:val="21"/>
              </w:rPr>
              <w:t xml:space="preserve">技术</w:t>
            </w:r>
            <w:r>
              <w:rPr>
                <w:rFonts w:hint="eastAsia" w:ascii="宋体" w:hAnsi="宋体" w:cs="Times New Roman"/>
                <w:color w:val="auto"/>
                <w:sz w:val="21"/>
                <w:szCs w:val="21"/>
                <w:lang w:val="en-US" w:eastAsia="zh-CN"/>
              </w:rPr>
              <w:t xml:space="preserve">要求及技术方案</w:t>
            </w:r>
            <w:r>
              <w:rPr>
                <w:rFonts w:hint="eastAsia" w:ascii="宋体" w:hAnsi="宋体" w:cs="Times New Roman"/>
                <w:color w:val="auto"/>
                <w:sz w:val="21"/>
                <w:szCs w:val="21"/>
              </w:rPr>
              <w:t xml:space="preserve">响应（</w:t>
            </w:r>
            <w:r>
              <w:rPr>
                <w:rFonts w:hint="eastAsia" w:ascii="宋体" w:hAnsi="宋体" w:cs="Times New Roman"/>
                <w:color w:val="auto"/>
                <w:sz w:val="21"/>
                <w:szCs w:val="21"/>
                <w:lang w:val="en-US" w:eastAsia="zh-CN"/>
              </w:rPr>
              <w:t xml:space="preserve">4</w:t>
            </w:r>
            <w:r>
              <w:rPr>
                <w:rFonts w:hint="eastAsia" w:ascii="宋体" w:hAnsi="宋体" w:cs="Times New Roman"/>
                <w:color w:val="auto"/>
                <w:sz w:val="21"/>
                <w:szCs w:val="21"/>
              </w:rPr>
              <w:t xml:space="preserve">0分）</w:t>
            </w:r>
            <w:r/>
          </w:p>
        </w:tc>
        <w:tc>
          <w:tcPr>
            <w:tcW w:w="992" w:type="dxa"/>
            <w:vAlign w:val="center"/>
            <w:textDirection w:val="lrTb"/>
            <w:noWrap w:val="false"/>
          </w:tcPr>
          <w:p>
            <w:pPr>
              <w:ind w:left="0"/>
              <w:jc w:val="center"/>
              <w:widowControl w:val="off"/>
              <w:rPr>
                <w:rFonts w:hint="default" w:ascii="宋体" w:hAnsi="宋体" w:eastAsia="宋体" w:cs="Times New Roman"/>
                <w:color w:val="auto"/>
                <w:sz w:val="21"/>
                <w:szCs w:val="21"/>
                <w:lang w:val="en-US" w:eastAsia="zh-CN"/>
              </w:rPr>
            </w:pPr>
            <w:r>
              <w:rPr>
                <w:rFonts w:hint="eastAsia" w:ascii="宋体" w:hAnsi="宋体" w:cs="Times New Roman"/>
                <w:color w:val="auto"/>
                <w:sz w:val="21"/>
                <w:szCs w:val="21"/>
                <w:lang w:val="en-US" w:eastAsia="zh-CN"/>
              </w:rPr>
              <w:t xml:space="preserve">技术要求响应</w:t>
            </w:r>
            <w:r/>
          </w:p>
        </w:tc>
        <w:tc>
          <w:tcPr>
            <w:tcW w:w="6237" w:type="dxa"/>
            <w:vAlign w:val="center"/>
            <w:textDirection w:val="lrTb"/>
            <w:noWrap w:val="false"/>
          </w:tcPr>
          <w:p>
            <w:pPr>
              <w:ind w:left="0"/>
              <w:jc w:val="left"/>
              <w:widowControl w:val="off"/>
              <w:rPr>
                <w:rFonts w:hint="default" w:ascii="宋体" w:hAnsi="宋体" w:cs="Times New Roman"/>
                <w:color w:val="auto"/>
                <w:sz w:val="21"/>
                <w:szCs w:val="21"/>
                <w:lang w:val="en-US" w:eastAsia="zh-CN"/>
              </w:rPr>
            </w:pPr>
            <w:r>
              <w:rPr>
                <w:rFonts w:hint="eastAsia" w:ascii="宋体" w:hAnsi="宋体" w:cs="Times New Roman"/>
                <w:color w:val="auto"/>
                <w:sz w:val="21"/>
                <w:szCs w:val="21"/>
              </w:rPr>
              <w:t xml:space="preserve">供应商</w:t>
            </w:r>
            <w:r>
              <w:rPr>
                <w:rFonts w:hint="eastAsia" w:ascii="宋体" w:hAnsi="宋体" w:cs="Times New Roman"/>
                <w:color w:val="auto"/>
                <w:sz w:val="21"/>
                <w:szCs w:val="21"/>
                <w:lang w:val="en-US" w:eastAsia="zh-CN"/>
              </w:rPr>
              <w:t xml:space="preserve">应逐条对技术要求（第四章 招标书-（二）技术参数-</w:t>
            </w:r>
            <w:r/>
          </w:p>
          <w:p>
            <w:pPr>
              <w:ind w:left="0"/>
              <w:jc w:val="left"/>
              <w:widowControl w:val="off"/>
              <w:rPr>
                <w:rFonts w:hint="eastAsia" w:ascii="宋体" w:hAnsi="宋体" w:cs="Times New Roman"/>
                <w:color w:val="auto"/>
                <w:sz w:val="21"/>
                <w:szCs w:val="21"/>
                <w:lang w:eastAsia="zh-CN"/>
              </w:rPr>
            </w:pPr>
            <w:r>
              <w:rPr>
                <w:rFonts w:hint="eastAsia" w:ascii="宋体" w:hAnsi="宋体" w:cs="Times New Roman"/>
                <w:color w:val="auto"/>
                <w:sz w:val="21"/>
                <w:szCs w:val="21"/>
                <w:lang w:val="en-US" w:eastAsia="zh-CN"/>
              </w:rPr>
              <w:t xml:space="preserve">1、技术要求）进行响应，</w:t>
            </w:r>
            <w:r>
              <w:rPr>
                <w:rFonts w:hint="eastAsia" w:ascii="宋体" w:hAnsi="宋体" w:cs="Times New Roman"/>
                <w:color w:val="auto"/>
                <w:sz w:val="21"/>
                <w:szCs w:val="21"/>
              </w:rPr>
              <w:t xml:space="preserve">所提供的技术服务参数若全部满足采购文件要求的，得</w:t>
            </w:r>
            <w:r>
              <w:rPr>
                <w:rFonts w:hint="eastAsia" w:ascii="宋体" w:hAnsi="宋体" w:cs="Times New Roman"/>
                <w:color w:val="auto"/>
                <w:sz w:val="21"/>
                <w:szCs w:val="21"/>
                <w:lang w:val="en-US" w:eastAsia="zh-CN"/>
              </w:rPr>
              <w:t xml:space="preserve">15</w:t>
            </w:r>
            <w:r>
              <w:rPr>
                <w:rFonts w:hint="eastAsia" w:ascii="宋体" w:hAnsi="宋体" w:cs="Times New Roman"/>
                <w:color w:val="auto"/>
                <w:sz w:val="21"/>
                <w:szCs w:val="21"/>
              </w:rPr>
              <w:t xml:space="preserve">分</w:t>
            </w:r>
            <w:r>
              <w:rPr>
                <w:rFonts w:hint="eastAsia" w:ascii="宋体" w:hAnsi="宋体" w:cs="Times New Roman"/>
                <w:color w:val="auto"/>
                <w:sz w:val="21"/>
                <w:szCs w:val="21"/>
                <w:lang w:eastAsia="zh-CN"/>
              </w:rPr>
              <w:t xml:space="preserve">：</w:t>
            </w:r>
            <w:r/>
          </w:p>
          <w:p>
            <w:pPr>
              <w:ind w:left="0"/>
              <w:jc w:val="left"/>
              <w:widowControl w:val="off"/>
              <w:rPr>
                <w:rFonts w:hint="eastAsia" w:ascii="宋体" w:hAnsi="宋体" w:eastAsia="宋体" w:cs="Times New Roman"/>
                <w:color w:val="auto"/>
                <w:sz w:val="21"/>
                <w:szCs w:val="21"/>
                <w:lang w:val="en-US" w:eastAsia="en-US" w:bidi="ar-SA"/>
              </w:rPr>
            </w:pPr>
            <w:r>
              <w:rPr>
                <w:rFonts w:hint="eastAsia" w:ascii="宋体" w:hAnsi="宋体" w:cs="Times New Roman"/>
                <w:color w:val="auto"/>
                <w:sz w:val="21"/>
                <w:szCs w:val="21"/>
                <w:lang w:val="en-US" w:eastAsia="zh-CN"/>
              </w:rPr>
              <w:t xml:space="preserve">对于标记▲重点技术参数，每负偏离1项扣3分；</w:t>
            </w:r>
            <w:r>
              <w:rPr>
                <w:rFonts w:hint="eastAsia" w:ascii="宋体" w:hAnsi="宋体" w:cs="Times New Roman"/>
                <w:color w:val="auto"/>
                <w:sz w:val="21"/>
                <w:szCs w:val="21"/>
                <w:lang w:val="en-US" w:eastAsia="zh-CN" w:bidi="ar-SA"/>
              </w:rPr>
              <w:t xml:space="preserve">一般参数</w:t>
            </w:r>
            <w:r>
              <w:rPr>
                <w:rFonts w:hint="eastAsia" w:ascii="宋体" w:hAnsi="宋体" w:eastAsia="宋体" w:cs="Times New Roman"/>
                <w:color w:val="auto"/>
                <w:sz w:val="21"/>
                <w:szCs w:val="21"/>
                <w:lang w:val="en-US" w:eastAsia="en-US" w:bidi="ar-SA"/>
              </w:rPr>
              <w:t xml:space="preserve">每负偏离1项扣</w:t>
            </w:r>
            <w:r>
              <w:rPr>
                <w:rFonts w:hint="eastAsia" w:ascii="宋体" w:hAnsi="宋体" w:cs="Times New Roman"/>
                <w:color w:val="auto"/>
                <w:sz w:val="21"/>
                <w:szCs w:val="21"/>
                <w:lang w:val="en-US" w:eastAsia="zh-CN" w:bidi="ar-SA"/>
              </w:rPr>
              <w:t xml:space="preserve">1</w:t>
            </w:r>
            <w:r>
              <w:rPr>
                <w:rFonts w:hint="eastAsia" w:ascii="宋体" w:hAnsi="宋体" w:eastAsia="宋体" w:cs="Times New Roman"/>
                <w:color w:val="auto"/>
                <w:sz w:val="21"/>
                <w:szCs w:val="21"/>
                <w:lang w:val="en-US" w:eastAsia="en-US" w:bidi="ar-SA"/>
              </w:rPr>
              <w:t xml:space="preserve">分，分数扣完为止。</w:t>
            </w:r>
            <w:r/>
          </w:p>
          <w:p>
            <w:pPr>
              <w:ind w:left="0" w:right="0" w:firstLine="420"/>
              <w:jc w:val="both"/>
              <w:keepLines w:val="0"/>
              <w:keepNext w:val="0"/>
              <w:pageBreakBefore w:val="0"/>
              <w:spacing w:before="0" w:after="0" w:line="360" w:lineRule="auto"/>
              <w:rPr>
                <w:rFonts w:hint="eastAsia"/>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auto"/>
                <w:sz w:val="21"/>
                <w:szCs w:val="21"/>
                <w:lang w:val="en-US" w:eastAsia="en-US" w:bidi="ar-SA"/>
              </w:rPr>
              <w:t xml:space="preserve">（评标委员会根据采购文件“技术条款偏离表”进行评审</w:t>
            </w:r>
            <w:r>
              <w:rPr>
                <w:rFonts w:hint="eastAsia" w:ascii="Calibri" w:hAnsi="Calibri" w:eastAsia="宋体" w:cs="宋体"/>
                <w:b/>
                <w:bCs/>
                <w:color w:val="auto"/>
                <w:lang w:val="en-US" w:eastAsia="en-US" w:bidi="ar-SA"/>
              </w:rPr>
              <w:t xml:space="preserve">，请供应商根据</w:t>
            </w:r>
            <w:r>
              <w:rPr>
                <w:rFonts w:hint="eastAsia" w:ascii="Arial" w:hAnsi="Arial" w:eastAsia="宋体" w:cs="Arial"/>
                <w:b/>
                <w:bCs/>
                <w:color w:val="auto"/>
                <w:szCs w:val="21"/>
                <w:lang w:val="en-US" w:eastAsia="en-US" w:bidi="ar-SA"/>
              </w:rPr>
              <w:t xml:space="preserve">第四章招标书中【技术要求】</w:t>
            </w:r>
            <w:r>
              <w:rPr>
                <w:rFonts w:hint="eastAsia" w:ascii="Calibri" w:hAnsi="Calibri" w:eastAsia="宋体" w:cs="宋体"/>
                <w:b/>
                <w:bCs/>
                <w:color w:val="auto"/>
                <w:lang w:val="en-US" w:eastAsia="en-US" w:bidi="ar-SA"/>
              </w:rPr>
              <w:t xml:space="preserve">的条款逐条响应，如实填列所投</w:t>
            </w:r>
            <w:r>
              <w:rPr>
                <w:rFonts w:hint="eastAsia" w:ascii="Calibri" w:hAnsi="Calibri" w:cs="宋体"/>
                <w:b/>
                <w:bCs/>
                <w:color w:val="auto"/>
                <w:lang w:val="en-US" w:eastAsia="zh-CN" w:bidi="ar-SA"/>
              </w:rPr>
              <w:t xml:space="preserve">服务</w:t>
            </w:r>
            <w:r>
              <w:rPr>
                <w:rFonts w:hint="eastAsia" w:ascii="Calibri" w:hAnsi="Calibri" w:eastAsia="宋体" w:cs="宋体"/>
                <w:b/>
                <w:bCs/>
                <w:color w:val="auto"/>
                <w:lang w:val="en-US" w:eastAsia="en-US" w:bidi="ar-SA"/>
              </w:rPr>
              <w:t xml:space="preserve">技术</w:t>
            </w:r>
            <w:r>
              <w:rPr>
                <w:rFonts w:hint="eastAsia" w:ascii="Calibri" w:hAnsi="Calibri" w:cs="宋体"/>
                <w:b/>
                <w:bCs/>
                <w:color w:val="auto"/>
                <w:lang w:val="en-US" w:eastAsia="zh-CN" w:bidi="ar-SA"/>
              </w:rPr>
              <w:t xml:space="preserve">要求</w:t>
            </w:r>
            <w:r>
              <w:rPr>
                <w:rFonts w:hint="eastAsia" w:ascii="Calibri" w:hAnsi="Calibri" w:eastAsia="宋体" w:cs="宋体"/>
                <w:b/>
                <w:bCs/>
                <w:color w:val="auto"/>
                <w:lang w:val="en-US" w:eastAsia="en-US" w:bidi="ar-SA"/>
              </w:rPr>
              <w:t xml:space="preserve">的响应内容并标注证明资料</w:t>
            </w:r>
            <w:r>
              <w:rPr>
                <w:rFonts w:hint="eastAsia" w:ascii="Calibri" w:hAnsi="Calibri" w:cs="宋体"/>
                <w:b/>
                <w:bCs/>
                <w:color w:val="auto"/>
                <w:lang w:val="en-US" w:eastAsia="zh-CN" w:bidi="ar-SA"/>
              </w:rPr>
              <w:t xml:space="preserve">（如需）</w:t>
            </w:r>
            <w:r>
              <w:rPr>
                <w:rFonts w:hint="eastAsia" w:ascii="Calibri" w:hAnsi="Calibri" w:eastAsia="宋体" w:cs="宋体"/>
                <w:b/>
                <w:bCs/>
                <w:color w:val="auto"/>
                <w:lang w:val="en-US" w:eastAsia="en-US" w:bidi="ar-SA"/>
              </w:rPr>
              <w:t xml:space="preserve">页码。</w:t>
            </w:r>
            <w:r>
              <w:rPr>
                <w:rFonts w:ascii="宋体" w:hAnsi="宋体" w:eastAsia="宋体" w:cs="宋体"/>
                <w:b/>
                <w:bCs/>
                <w:color w:val="auto"/>
                <w:sz w:val="21"/>
              </w:rPr>
              <w:t xml:space="preserve">相关证明材料包括但不限于</w:t>
            </w:r>
            <w:r>
              <w:rPr>
                <w:rFonts w:hint="eastAsia" w:ascii="宋体" w:hAnsi="宋体" w:eastAsia="宋体" w:cs="Times New Roman"/>
                <w:bCs/>
                <w:color w:val="auto"/>
                <w:sz w:val="21"/>
                <w:szCs w:val="22"/>
                <w:lang w:val="en-US" w:eastAsia="zh-CN"/>
              </w:rPr>
              <w:t xml:space="preserve">说明书或技术白皮书或者彩页或其他技术资料</w:t>
            </w:r>
            <w:r>
              <w:rPr>
                <w:rFonts w:ascii="宋体" w:hAnsi="宋体" w:eastAsia="宋体" w:cs="宋体"/>
                <w:b/>
                <w:bCs/>
                <w:color w:val="auto"/>
                <w:sz w:val="21"/>
              </w:rPr>
              <w:t xml:space="preserve">等，</w:t>
            </w:r>
            <w:r>
              <w:rPr>
                <w:rFonts w:hint="eastAsia" w:ascii="宋体" w:hAnsi="宋体" w:eastAsia="宋体" w:cs="宋体"/>
                <w:b/>
                <w:bCs/>
                <w:color w:val="auto"/>
                <w:sz w:val="21"/>
                <w:lang w:val="en-US" w:eastAsia="zh-CN"/>
              </w:rPr>
              <w:t xml:space="preserve">仅提供承诺书无效，</w:t>
            </w:r>
            <w:r>
              <w:rPr>
                <w:rFonts w:ascii="宋体" w:hAnsi="宋体" w:eastAsia="宋体" w:cs="宋体"/>
                <w:b/>
                <w:bCs/>
                <w:color w:val="auto"/>
                <w:sz w:val="21"/>
              </w:rPr>
              <w:t xml:space="preserve">自拟无效。</w:t>
            </w:r>
            <w:r/>
          </w:p>
        </w:tc>
        <w:tc>
          <w:tcPr>
            <w:tcW w:w="715" w:type="dxa"/>
            <w:vAlign w:val="center"/>
            <w:textDirection w:val="lrTb"/>
            <w:noWrap w:val="false"/>
          </w:tcPr>
          <w:p>
            <w:pPr>
              <w:ind w:left="0"/>
              <w:jc w:val="center"/>
              <w:spacing w:line="440" w:lineRule="exact"/>
              <w:widowControl w:val="off"/>
              <w:rPr>
                <w:rFonts w:hint="eastAsia" w:ascii="宋体" w:hAnsi="宋体"/>
                <w:color w:val="auto"/>
                <w:sz w:val="21"/>
                <w:szCs w:val="21"/>
              </w:rPr>
            </w:pPr>
            <w:r>
              <w:rPr>
                <w:rFonts w:hint="eastAsia" w:ascii="宋体" w:hAnsi="宋体"/>
                <w:color w:val="auto"/>
                <w:sz w:val="21"/>
                <w:szCs w:val="21"/>
                <w:lang w:val="en-US" w:eastAsia="zh-CN"/>
              </w:rPr>
              <w:t xml:space="preserve">15</w:t>
            </w:r>
            <w:r/>
          </w:p>
        </w:tc>
      </w:tr>
      <w:tr>
        <w:trPr>
          <w:jc w:val="center"/>
          <w:trHeight w:val="20"/>
        </w:trPr>
        <w:tc>
          <w:tcPr>
            <w:tcW w:w="704" w:type="dxa"/>
            <w:vAlign w:val="center"/>
            <w:textDirection w:val="lrTb"/>
            <w:noWrap w:val="false"/>
          </w:tcPr>
          <w:p>
            <w:pPr>
              <w:ind w:left="0"/>
              <w:jc w:val="center"/>
              <w:widowControl w:val="off"/>
              <w:rPr>
                <w:rFonts w:hint="eastAsia" w:ascii="宋体" w:hAnsi="宋体" w:eastAsia="宋体" w:cs="Times New Roman"/>
                <w:color w:val="auto"/>
                <w:sz w:val="21"/>
                <w:szCs w:val="21"/>
                <w:lang w:val="en-US" w:eastAsia="zh-CN"/>
              </w:rPr>
            </w:pPr>
            <w:r>
              <w:rPr>
                <w:rFonts w:hint="eastAsia" w:ascii="宋体" w:hAnsi="宋体" w:cs="Times New Roman"/>
                <w:color w:val="auto"/>
                <w:sz w:val="21"/>
                <w:szCs w:val="21"/>
                <w:lang w:val="en-US" w:eastAsia="zh-CN"/>
              </w:rPr>
              <w:t xml:space="preserve">3</w:t>
            </w:r>
            <w:r/>
          </w:p>
        </w:tc>
        <w:tc>
          <w:tcPr>
            <w:tcW w:w="1134" w:type="dxa"/>
            <w:vAlign w:val="center"/>
            <w:vMerge w:val="continue"/>
            <w:textDirection w:val="lrTb"/>
            <w:noWrap w:val="false"/>
          </w:tcPr>
          <w:p>
            <w:pPr>
              <w:ind w:left="0"/>
              <w:jc w:val="center"/>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r>
            <w:r/>
          </w:p>
        </w:tc>
        <w:tc>
          <w:tcPr>
            <w:tcW w:w="992" w:type="dxa"/>
            <w:vAlign w:val="center"/>
            <w:textDirection w:val="lrTb"/>
            <w:noWrap w:val="false"/>
          </w:tcPr>
          <w:p>
            <w:pPr>
              <w:ind w:left="0"/>
              <w:jc w:val="center"/>
              <w:widowControl w:val="off"/>
              <w:rPr>
                <w:rFonts w:hint="default" w:ascii="宋体" w:hAnsi="宋体" w:cs="Times New Roman"/>
                <w:color w:val="auto"/>
                <w:sz w:val="21"/>
                <w:szCs w:val="21"/>
                <w:lang w:val="en-US" w:eastAsia="zh-CN"/>
              </w:rPr>
            </w:pPr>
            <w:r>
              <w:rPr>
                <w:rFonts w:hint="eastAsia" w:ascii="宋体" w:hAnsi="宋体" w:cs="Times New Roman"/>
                <w:color w:val="auto"/>
                <w:sz w:val="21"/>
                <w:szCs w:val="21"/>
              </w:rPr>
              <w:t xml:space="preserve">项目实施方案</w:t>
            </w:r>
            <w:r/>
          </w:p>
        </w:tc>
        <w:tc>
          <w:tcPr>
            <w:tcW w:w="6237" w:type="dxa"/>
            <w:vAlign w:val="center"/>
            <w:textDirection w:val="lrTb"/>
            <w:noWrap w:val="false"/>
          </w:tcPr>
          <w:p>
            <w:pPr>
              <w:ind w:left="0"/>
              <w:jc w:val="left"/>
              <w:widowControl w:val="off"/>
              <w:rPr>
                <w:rFonts w:hint="eastAsia" w:ascii="宋体" w:hAnsi="宋体" w:cs="Times New Roman"/>
                <w:b/>
                <w:bCs/>
                <w:color w:val="auto"/>
                <w:sz w:val="21"/>
                <w:szCs w:val="21"/>
              </w:rPr>
            </w:pPr>
            <w:r>
              <w:rPr>
                <w:rFonts w:hint="eastAsia" w:ascii="宋体" w:hAnsi="宋体" w:cs="Times New Roman"/>
                <w:b/>
                <w:bCs/>
                <w:color w:val="auto"/>
                <w:sz w:val="21"/>
                <w:szCs w:val="21"/>
              </w:rPr>
              <w:t xml:space="preserve">评标委员会根据供应商针对本项目需求及项目要点提供的项目实施方案进行打分：</w:t>
            </w:r>
            <w:r/>
          </w:p>
          <w:p>
            <w:pPr>
              <w:ind w:left="0"/>
              <w:jc w:val="left"/>
              <w:widowControl w:val="off"/>
              <w:rPr>
                <w:rFonts w:hint="eastAsia" w:ascii="宋体" w:hAnsi="宋体" w:cs="Times New Roman"/>
                <w:color w:val="auto"/>
                <w:sz w:val="21"/>
                <w:szCs w:val="21"/>
              </w:rPr>
            </w:pP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1</w:t>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rPr>
              <w:t xml:space="preserve">项目实施方案全面，针对性强，操作便利，能完全满足本项目需求的，得</w:t>
            </w:r>
            <w:r>
              <w:rPr>
                <w:rFonts w:hint="eastAsia" w:ascii="宋体" w:hAnsi="宋体" w:cs="Times New Roman"/>
                <w:color w:val="auto"/>
                <w:sz w:val="21"/>
                <w:szCs w:val="21"/>
                <w:lang w:val="en-US" w:eastAsia="zh-CN"/>
              </w:rPr>
              <w:t xml:space="preserve">6</w:t>
            </w:r>
            <w:r>
              <w:rPr>
                <w:rFonts w:hint="eastAsia" w:ascii="宋体" w:hAnsi="宋体" w:cs="Times New Roman"/>
                <w:color w:val="auto"/>
                <w:sz w:val="21"/>
                <w:szCs w:val="21"/>
              </w:rPr>
              <w:t xml:space="preserve">分；</w:t>
            </w:r>
            <w:r/>
          </w:p>
          <w:p>
            <w:pPr>
              <w:ind w:left="0"/>
              <w:jc w:val="left"/>
              <w:widowControl w:val="off"/>
              <w:rPr>
                <w:rFonts w:hint="eastAsia" w:ascii="宋体" w:hAnsi="宋体" w:cs="Times New Roman"/>
                <w:color w:val="auto"/>
                <w:sz w:val="21"/>
                <w:szCs w:val="21"/>
              </w:rPr>
            </w:pP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2</w:t>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rPr>
              <w:t xml:space="preserve">项目实施方案较全面，针对性较强，操作较便利能满足本项目需求的，得</w:t>
            </w:r>
            <w:r>
              <w:rPr>
                <w:rFonts w:hint="eastAsia" w:ascii="宋体" w:hAnsi="宋体" w:cs="Times New Roman"/>
                <w:color w:val="auto"/>
                <w:sz w:val="21"/>
                <w:szCs w:val="21"/>
                <w:lang w:val="en-US" w:eastAsia="zh-CN"/>
              </w:rPr>
              <w:t xml:space="preserve">3</w:t>
            </w:r>
            <w:r>
              <w:rPr>
                <w:rFonts w:hint="eastAsia" w:ascii="宋体" w:hAnsi="宋体" w:cs="Times New Roman"/>
                <w:color w:val="auto"/>
                <w:sz w:val="21"/>
                <w:szCs w:val="21"/>
              </w:rPr>
              <w:t xml:space="preserve">分；</w:t>
            </w:r>
            <w:r/>
          </w:p>
          <w:p>
            <w:pPr>
              <w:ind w:left="0"/>
              <w:jc w:val="left"/>
              <w:widowControl w:val="off"/>
              <w:rPr>
                <w:rFonts w:hint="eastAsia" w:ascii="宋体" w:hAnsi="宋体" w:eastAsia="宋体" w:cs="Times New Roman"/>
                <w:b/>
                <w:bCs/>
                <w:color w:val="auto"/>
                <w:sz w:val="21"/>
                <w:szCs w:val="21"/>
                <w:lang w:val="en-US" w:eastAsia="en-US" w:bidi="ar-SA"/>
              </w:rPr>
            </w:pP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3</w:t>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rPr>
              <w:t xml:space="preserve">项目实施方案一般，针对性、可行性一般，便利性一般，较能满足本项目需求的，得</w:t>
            </w:r>
            <w:r>
              <w:rPr>
                <w:rFonts w:hint="eastAsia" w:ascii="宋体" w:hAnsi="宋体" w:cs="Times New Roman"/>
                <w:color w:val="auto"/>
                <w:sz w:val="21"/>
                <w:szCs w:val="21"/>
                <w:lang w:val="en-US" w:eastAsia="zh-CN"/>
              </w:rPr>
              <w:t xml:space="preserve">2</w:t>
            </w:r>
            <w:r>
              <w:rPr>
                <w:rFonts w:hint="eastAsia" w:ascii="宋体" w:hAnsi="宋体" w:cs="Times New Roman"/>
                <w:color w:val="auto"/>
                <w:sz w:val="21"/>
                <w:szCs w:val="21"/>
              </w:rPr>
              <w:t xml:space="preserve">分；</w:t>
            </w:r>
            <w:r>
              <w:rPr>
                <w:rFonts w:hint="eastAsia" w:ascii="宋体" w:hAnsi="宋体" w:cs="Times New Roman"/>
                <w:color w:val="auto"/>
                <w:sz w:val="21"/>
                <w:szCs w:val="21"/>
              </w:rPr>
              <w:br/>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4</w:t>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rPr>
              <w:t xml:space="preserve">项目实施方案较差，针对性、可行性较差，操作不方便，不能满足本项目需求的，得1分；</w:t>
            </w:r>
            <w:r>
              <w:rPr>
                <w:rFonts w:hint="eastAsia" w:ascii="宋体" w:hAnsi="宋体" w:cs="Times New Roman"/>
                <w:color w:val="auto"/>
                <w:sz w:val="21"/>
                <w:szCs w:val="21"/>
              </w:rPr>
              <w:br/>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5</w:t>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rPr>
              <w:t xml:space="preserve">未提供不得分。</w:t>
            </w:r>
            <w:r/>
          </w:p>
        </w:tc>
        <w:tc>
          <w:tcPr>
            <w:tcW w:w="715" w:type="dxa"/>
            <w:vAlign w:val="center"/>
            <w:textDirection w:val="lrTb"/>
            <w:noWrap w:val="false"/>
          </w:tcPr>
          <w:p>
            <w:pPr>
              <w:ind w:left="0"/>
              <w:jc w:val="center"/>
              <w:spacing w:line="440" w:lineRule="exact"/>
              <w:widowControl w:val="off"/>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 xml:space="preserve">6</w:t>
            </w:r>
            <w:r/>
          </w:p>
        </w:tc>
      </w:tr>
      <w:tr>
        <w:trPr>
          <w:jc w:val="center"/>
          <w:trHeight w:val="20"/>
        </w:trPr>
        <w:tc>
          <w:tcPr>
            <w:tcW w:w="704" w:type="dxa"/>
            <w:vAlign w:val="center"/>
            <w:textDirection w:val="lrTb"/>
            <w:noWrap w:val="false"/>
          </w:tcPr>
          <w:p>
            <w:pPr>
              <w:ind w:left="0"/>
              <w:jc w:val="center"/>
              <w:widowControl w:val="off"/>
              <w:rPr>
                <w:rFonts w:hint="eastAsia" w:ascii="宋体" w:hAnsi="宋体" w:eastAsia="宋体" w:cs="Times New Roman"/>
                <w:color w:val="auto"/>
                <w:sz w:val="21"/>
                <w:szCs w:val="21"/>
                <w:lang w:val="en-US" w:eastAsia="zh-CN"/>
              </w:rPr>
            </w:pPr>
            <w:r>
              <w:rPr>
                <w:rFonts w:hint="eastAsia" w:ascii="宋体" w:hAnsi="宋体" w:cs="Times New Roman"/>
                <w:color w:val="auto"/>
                <w:sz w:val="21"/>
                <w:szCs w:val="21"/>
                <w:lang w:val="en-US" w:eastAsia="zh-CN"/>
              </w:rPr>
              <w:t xml:space="preserve">4</w:t>
            </w:r>
            <w:r/>
          </w:p>
        </w:tc>
        <w:tc>
          <w:tcPr>
            <w:tcW w:w="1134" w:type="dxa"/>
            <w:vAlign w:val="center"/>
            <w:vMerge w:val="continue"/>
            <w:textDirection w:val="lrTb"/>
            <w:noWrap w:val="false"/>
          </w:tcPr>
          <w:p>
            <w:pPr>
              <w:ind w:left="0"/>
              <w:jc w:val="center"/>
              <w:widowControl w:val="off"/>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r>
            <w:r/>
          </w:p>
        </w:tc>
        <w:tc>
          <w:tcPr>
            <w:tcW w:w="992" w:type="dxa"/>
            <w:vAlign w:val="center"/>
            <w:textDirection w:val="lrTb"/>
            <w:noWrap w:val="false"/>
          </w:tcPr>
          <w:p>
            <w:pPr>
              <w:ind w:left="0"/>
              <w:jc w:val="center"/>
              <w:widowControl w:val="off"/>
              <w:rPr>
                <w:rFonts w:hint="eastAsia" w:ascii="宋体" w:hAnsi="宋体" w:cs="Times New Roman"/>
                <w:color w:val="auto"/>
                <w:sz w:val="21"/>
                <w:szCs w:val="21"/>
              </w:rPr>
            </w:pPr>
            <w:r>
              <w:rPr>
                <w:rFonts w:hint="eastAsia" w:ascii="宋体" w:hAnsi="宋体" w:cs="Times New Roman"/>
                <w:color w:val="auto"/>
                <w:sz w:val="21"/>
                <w:szCs w:val="21"/>
              </w:rPr>
              <w:t xml:space="preserve">进度保障措施</w:t>
            </w:r>
            <w:r/>
          </w:p>
        </w:tc>
        <w:tc>
          <w:tcPr>
            <w:tcW w:w="6237" w:type="dxa"/>
            <w:vAlign w:val="top"/>
            <w:textDirection w:val="lrTb"/>
            <w:noWrap w:val="false"/>
          </w:tcPr>
          <w:p>
            <w:pPr>
              <w:ind w:left="0"/>
              <w:jc w:val="left"/>
              <w:widowControl w:val="off"/>
              <w:rPr>
                <w:rFonts w:hint="eastAsia" w:ascii="宋体" w:hAnsi="宋体" w:cs="Times New Roman"/>
                <w:b/>
                <w:bCs/>
                <w:color w:val="auto"/>
                <w:sz w:val="21"/>
                <w:szCs w:val="21"/>
              </w:rPr>
            </w:pPr>
            <w:r>
              <w:rPr>
                <w:rFonts w:hint="eastAsia" w:ascii="宋体" w:hAnsi="宋体" w:cs="Times New Roman"/>
                <w:b/>
                <w:bCs/>
                <w:color w:val="auto"/>
                <w:sz w:val="21"/>
                <w:szCs w:val="21"/>
              </w:rPr>
              <w:t xml:space="preserve">评标委员会根据供应商针对本项目需求提供的进度保障措施进行打分：</w:t>
            </w:r>
            <w:r/>
          </w:p>
          <w:p>
            <w:pPr>
              <w:ind w:left="0"/>
              <w:jc w:val="left"/>
              <w:widowControl w:val="off"/>
              <w:rPr>
                <w:rFonts w:hint="eastAsia" w:ascii="宋体" w:hAnsi="宋体" w:cs="Times New Roman"/>
                <w:color w:val="auto"/>
                <w:sz w:val="21"/>
                <w:szCs w:val="21"/>
              </w:rPr>
            </w:pP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1</w:t>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rPr>
              <w:t xml:space="preserve">时间进度安排合理、及时，阶段划分合理，成果提交清晰，能完全满足本项目需求的，得</w:t>
            </w:r>
            <w:r>
              <w:rPr>
                <w:rFonts w:hint="eastAsia" w:ascii="宋体" w:hAnsi="宋体" w:cs="Times New Roman"/>
                <w:color w:val="auto"/>
                <w:sz w:val="21"/>
                <w:szCs w:val="21"/>
                <w:lang w:val="en-US" w:eastAsia="zh-CN"/>
              </w:rPr>
              <w:t xml:space="preserve">5</w:t>
            </w:r>
            <w:r>
              <w:rPr>
                <w:rFonts w:hint="eastAsia" w:ascii="宋体" w:hAnsi="宋体" w:cs="Times New Roman"/>
                <w:color w:val="auto"/>
                <w:sz w:val="21"/>
                <w:szCs w:val="21"/>
              </w:rPr>
              <w:t xml:space="preserve">分；</w:t>
            </w:r>
            <w:r/>
          </w:p>
          <w:p>
            <w:pPr>
              <w:ind w:left="0"/>
              <w:jc w:val="left"/>
              <w:widowControl w:val="off"/>
              <w:rPr>
                <w:rFonts w:hint="eastAsia" w:ascii="宋体" w:hAnsi="宋体" w:cs="Times New Roman"/>
                <w:color w:val="auto"/>
                <w:sz w:val="21"/>
                <w:szCs w:val="21"/>
              </w:rPr>
            </w:pP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2</w:t>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rPr>
              <w:t xml:space="preserve">时间进度安排较合理、及时，阶段划分较合理，成果提交较清晰，能满足本项目需求的，得</w:t>
            </w:r>
            <w:r>
              <w:rPr>
                <w:rFonts w:hint="eastAsia" w:ascii="宋体" w:hAnsi="宋体" w:cs="Times New Roman"/>
                <w:color w:val="auto"/>
                <w:sz w:val="21"/>
                <w:szCs w:val="21"/>
                <w:lang w:val="en-US" w:eastAsia="zh-CN"/>
              </w:rPr>
              <w:t xml:space="preserve">3</w:t>
            </w:r>
            <w:r>
              <w:rPr>
                <w:rFonts w:hint="eastAsia" w:ascii="宋体" w:hAnsi="宋体" w:cs="Times New Roman"/>
                <w:color w:val="auto"/>
                <w:sz w:val="21"/>
                <w:szCs w:val="21"/>
              </w:rPr>
              <w:t xml:space="preserve">分；</w:t>
            </w:r>
            <w:r/>
          </w:p>
          <w:p>
            <w:pPr>
              <w:ind w:left="0"/>
              <w:jc w:val="left"/>
              <w:widowControl w:val="off"/>
              <w:rPr>
                <w:rFonts w:hint="eastAsia" w:ascii="宋体" w:hAnsi="宋体" w:cs="Times New Roman"/>
                <w:color w:val="auto"/>
                <w:sz w:val="21"/>
                <w:szCs w:val="21"/>
              </w:rPr>
            </w:pP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3</w:t>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rPr>
              <w:t xml:space="preserve">时间进度安排一般，有阶段划分，有成果提交，能基本满足本项目需求的，得</w:t>
            </w:r>
            <w:r>
              <w:rPr>
                <w:rFonts w:hint="eastAsia" w:ascii="宋体" w:hAnsi="宋体" w:cs="Times New Roman"/>
                <w:color w:val="auto"/>
                <w:sz w:val="21"/>
                <w:szCs w:val="21"/>
                <w:lang w:val="en-US" w:eastAsia="zh-CN"/>
              </w:rPr>
              <w:t xml:space="preserve">2</w:t>
            </w:r>
            <w:r>
              <w:rPr>
                <w:rFonts w:hint="eastAsia" w:ascii="宋体" w:hAnsi="宋体" w:cs="Times New Roman"/>
                <w:color w:val="auto"/>
                <w:sz w:val="21"/>
                <w:szCs w:val="21"/>
              </w:rPr>
              <w:t xml:space="preserve">分；</w:t>
            </w:r>
            <w:r/>
          </w:p>
          <w:p>
            <w:pPr>
              <w:ind w:left="0"/>
              <w:jc w:val="left"/>
              <w:widowControl w:val="off"/>
              <w:rPr>
                <w:rFonts w:hint="eastAsia" w:ascii="宋体" w:hAnsi="宋体" w:cs="Times New Roman"/>
                <w:color w:val="auto"/>
                <w:sz w:val="21"/>
                <w:szCs w:val="21"/>
              </w:rPr>
            </w:pP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4</w:t>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rPr>
              <w:t xml:space="preserve">时间进度安排价差，进度保障措施无法满足本项目需求的，得1分；</w:t>
            </w:r>
            <w:r/>
          </w:p>
          <w:p>
            <w:pPr>
              <w:ind w:left="0"/>
              <w:jc w:val="left"/>
              <w:widowControl w:val="off"/>
              <w:rPr>
                <w:rFonts w:hint="eastAsia" w:ascii="宋体" w:hAnsi="宋体" w:eastAsia="宋体" w:cs="Times New Roman"/>
                <w:b/>
                <w:bCs/>
                <w:color w:val="auto"/>
                <w:sz w:val="21"/>
                <w:szCs w:val="21"/>
                <w:lang w:val="en-US" w:eastAsia="en-US" w:bidi="ar-SA"/>
              </w:rPr>
            </w:pP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5</w:t>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rPr>
              <w:t xml:space="preserve">未提供不得分。 </w:t>
            </w:r>
            <w:r/>
          </w:p>
        </w:tc>
        <w:tc>
          <w:tcPr>
            <w:tcW w:w="715" w:type="dxa"/>
            <w:vAlign w:val="center"/>
            <w:textDirection w:val="lrTb"/>
            <w:noWrap w:val="false"/>
          </w:tcPr>
          <w:p>
            <w:pPr>
              <w:ind w:left="0"/>
              <w:jc w:val="center"/>
              <w:spacing w:line="440" w:lineRule="exact"/>
              <w:widowControl w:val="off"/>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 xml:space="preserve">5</w:t>
            </w:r>
            <w:r/>
          </w:p>
        </w:tc>
      </w:tr>
      <w:tr>
        <w:trPr>
          <w:jc w:val="center"/>
          <w:trHeight w:val="20"/>
        </w:trPr>
        <w:tc>
          <w:tcPr>
            <w:tcW w:w="704" w:type="dxa"/>
            <w:vAlign w:val="center"/>
            <w:textDirection w:val="lrTb"/>
            <w:noWrap w:val="false"/>
          </w:tcPr>
          <w:p>
            <w:pPr>
              <w:ind w:left="0"/>
              <w:jc w:val="center"/>
              <w:widowControl w:val="off"/>
              <w:rPr>
                <w:rFonts w:hint="eastAsia" w:ascii="宋体" w:hAnsi="宋体" w:eastAsia="宋体" w:cs="Times New Roman"/>
                <w:color w:val="auto"/>
                <w:sz w:val="21"/>
                <w:szCs w:val="21"/>
                <w:lang w:val="en-US" w:eastAsia="zh-CN"/>
              </w:rPr>
            </w:pPr>
            <w:r>
              <w:rPr>
                <w:rFonts w:hint="eastAsia" w:ascii="宋体" w:hAnsi="宋体" w:cs="Times New Roman"/>
                <w:color w:val="auto"/>
                <w:sz w:val="21"/>
                <w:szCs w:val="21"/>
                <w:lang w:val="en-US" w:eastAsia="zh-CN"/>
              </w:rPr>
              <w:t xml:space="preserve">5</w:t>
            </w:r>
            <w:r/>
          </w:p>
        </w:tc>
        <w:tc>
          <w:tcPr>
            <w:tcW w:w="1134" w:type="dxa"/>
            <w:vAlign w:val="center"/>
            <w:vMerge w:val="continue"/>
            <w:textDirection w:val="lrTb"/>
            <w:noWrap w:val="false"/>
          </w:tcPr>
          <w:p>
            <w:pPr>
              <w:ind w:left="0"/>
              <w:jc w:val="center"/>
              <w:widowControl w:val="off"/>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r>
            <w:r/>
          </w:p>
        </w:tc>
        <w:tc>
          <w:tcPr>
            <w:tcW w:w="992" w:type="dxa"/>
            <w:vAlign w:val="center"/>
            <w:textDirection w:val="lrTb"/>
            <w:noWrap w:val="false"/>
          </w:tcPr>
          <w:p>
            <w:pPr>
              <w:ind w:left="0"/>
              <w:jc w:val="center"/>
              <w:widowControl w:val="off"/>
              <w:rPr>
                <w:rFonts w:hint="eastAsia" w:ascii="宋体" w:hAnsi="宋体" w:cs="Times New Roman"/>
                <w:color w:val="auto"/>
                <w:sz w:val="21"/>
                <w:szCs w:val="21"/>
              </w:rPr>
            </w:pPr>
            <w:r>
              <w:rPr>
                <w:rFonts w:hint="eastAsia" w:ascii="宋体" w:hAnsi="宋体" w:cs="Times New Roman"/>
                <w:color w:val="auto"/>
                <w:sz w:val="21"/>
                <w:szCs w:val="21"/>
              </w:rPr>
              <w:t xml:space="preserve">服务团队人员配备</w:t>
            </w:r>
            <w:r/>
          </w:p>
        </w:tc>
        <w:tc>
          <w:tcPr>
            <w:tcW w:w="6237" w:type="dxa"/>
            <w:vAlign w:val="top"/>
            <w:textDirection w:val="lrTb"/>
            <w:noWrap w:val="false"/>
          </w:tcPr>
          <w:p>
            <w:pPr>
              <w:ind w:left="0"/>
              <w:jc w:val="left"/>
              <w:widowControl w:val="off"/>
              <w:rPr>
                <w:rFonts w:hint="eastAsia" w:ascii="宋体" w:hAnsi="宋体" w:eastAsia="宋体" w:cs="Times New Roman"/>
                <w:b/>
                <w:bCs/>
                <w:color w:val="auto"/>
                <w:sz w:val="21"/>
                <w:szCs w:val="21"/>
                <w:lang w:val="en-US" w:eastAsia="en-US" w:bidi="ar-SA"/>
              </w:rPr>
            </w:pPr>
            <w:r>
              <w:rPr>
                <w:rFonts w:hint="eastAsia" w:ascii="宋体" w:hAnsi="宋体" w:cs="Times New Roman"/>
                <w:b/>
                <w:bCs/>
                <w:color w:val="auto"/>
                <w:sz w:val="21"/>
                <w:szCs w:val="21"/>
              </w:rPr>
              <w:t xml:space="preserve">评标委员会根据供应商针对本项目需求提供的服务团队人员配备进行打分：</w:t>
            </w:r>
            <w:r>
              <w:rPr>
                <w:rFonts w:hint="eastAsia" w:ascii="宋体" w:hAnsi="宋体" w:cs="Times New Roman"/>
                <w:color w:val="auto"/>
                <w:sz w:val="21"/>
                <w:szCs w:val="21"/>
              </w:rPr>
              <w:br/>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1</w:t>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rPr>
              <w:t xml:space="preserve">服务团队人员配备技术力量强，经验丰富并有长期技术支持、维护、服务的计划和措施的，得</w:t>
            </w:r>
            <w:r>
              <w:rPr>
                <w:rFonts w:hint="eastAsia" w:ascii="宋体" w:hAnsi="宋体" w:cs="Times New Roman"/>
                <w:color w:val="auto"/>
                <w:sz w:val="21"/>
                <w:szCs w:val="21"/>
                <w:lang w:val="en-US" w:eastAsia="zh-CN"/>
              </w:rPr>
              <w:t xml:space="preserve">5</w:t>
            </w:r>
            <w:r>
              <w:rPr>
                <w:rFonts w:hint="eastAsia" w:ascii="宋体" w:hAnsi="宋体" w:cs="Times New Roman"/>
                <w:color w:val="auto"/>
                <w:sz w:val="21"/>
                <w:szCs w:val="21"/>
              </w:rPr>
              <w:t xml:space="preserve">分；</w:t>
            </w:r>
            <w:r>
              <w:rPr>
                <w:rFonts w:hint="eastAsia" w:ascii="宋体" w:hAnsi="宋体" w:cs="Times New Roman"/>
                <w:color w:val="auto"/>
                <w:sz w:val="21"/>
                <w:szCs w:val="21"/>
              </w:rPr>
              <w:br/>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2</w:t>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rPr>
              <w:t xml:space="preserve">服务团队人员配备技术力量较强，相关经验较丰富，提供长期技术支持、维护、服务的计划和措施的，得</w:t>
            </w:r>
            <w:r>
              <w:rPr>
                <w:rFonts w:hint="eastAsia" w:ascii="宋体" w:hAnsi="宋体" w:cs="Times New Roman"/>
                <w:color w:val="auto"/>
                <w:sz w:val="21"/>
                <w:szCs w:val="21"/>
                <w:lang w:val="en-US" w:eastAsia="zh-CN"/>
              </w:rPr>
              <w:t xml:space="preserve">3</w:t>
            </w:r>
            <w:r>
              <w:rPr>
                <w:rFonts w:hint="eastAsia" w:ascii="宋体" w:hAnsi="宋体" w:cs="Times New Roman"/>
                <w:color w:val="auto"/>
                <w:sz w:val="21"/>
                <w:szCs w:val="21"/>
              </w:rPr>
              <w:t xml:space="preserve">分；</w:t>
            </w:r>
            <w:r>
              <w:rPr>
                <w:rFonts w:hint="eastAsia" w:ascii="宋体" w:hAnsi="宋体" w:cs="Times New Roman"/>
                <w:color w:val="auto"/>
                <w:sz w:val="21"/>
                <w:szCs w:val="21"/>
              </w:rPr>
              <w:br/>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3</w:t>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rPr>
              <w:t xml:space="preserve">服务团队人员配备技术力量一般，有相关经验，提供技术支持、维护、服务的计划和措施的，得</w:t>
            </w:r>
            <w:r>
              <w:rPr>
                <w:rFonts w:hint="eastAsia" w:ascii="宋体" w:hAnsi="宋体" w:cs="Times New Roman"/>
                <w:color w:val="auto"/>
                <w:sz w:val="21"/>
                <w:szCs w:val="21"/>
                <w:lang w:val="en-US" w:eastAsia="zh-CN"/>
              </w:rPr>
              <w:t xml:space="preserve">2</w:t>
            </w:r>
            <w:r>
              <w:rPr>
                <w:rFonts w:hint="eastAsia" w:ascii="宋体" w:hAnsi="宋体" w:cs="Times New Roman"/>
                <w:color w:val="auto"/>
                <w:sz w:val="21"/>
                <w:szCs w:val="21"/>
              </w:rPr>
              <w:t xml:space="preserve">分；</w:t>
            </w:r>
            <w:r>
              <w:rPr>
                <w:rFonts w:hint="eastAsia" w:ascii="宋体" w:hAnsi="宋体" w:cs="Times New Roman"/>
                <w:color w:val="auto"/>
                <w:sz w:val="21"/>
                <w:szCs w:val="21"/>
              </w:rPr>
              <w:br/>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4</w:t>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rPr>
              <w:t xml:space="preserve">服务团队人员配备技术力量较差，无相关经验，未提供技术支持、维护、服务的计划和措施的，得1分；</w:t>
            </w:r>
            <w:r>
              <w:rPr>
                <w:rFonts w:hint="eastAsia" w:ascii="宋体" w:hAnsi="宋体" w:cs="Times New Roman"/>
                <w:color w:val="auto"/>
                <w:sz w:val="21"/>
                <w:szCs w:val="21"/>
              </w:rPr>
              <w:br/>
            </w: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5）</w:t>
            </w:r>
            <w:r>
              <w:rPr>
                <w:rFonts w:hint="eastAsia" w:ascii="宋体" w:hAnsi="宋体" w:cs="Times New Roman"/>
                <w:color w:val="auto"/>
                <w:sz w:val="21"/>
                <w:szCs w:val="21"/>
              </w:rPr>
              <w:t xml:space="preserve">未提供不得分。</w:t>
            </w:r>
            <w:r/>
          </w:p>
        </w:tc>
        <w:tc>
          <w:tcPr>
            <w:tcW w:w="715" w:type="dxa"/>
            <w:vAlign w:val="center"/>
            <w:textDirection w:val="lrTb"/>
            <w:noWrap w:val="false"/>
          </w:tcPr>
          <w:p>
            <w:pPr>
              <w:ind w:left="0"/>
              <w:jc w:val="center"/>
              <w:spacing w:line="440" w:lineRule="exact"/>
              <w:widowControl w:val="off"/>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 xml:space="preserve">5</w:t>
            </w:r>
            <w:r/>
          </w:p>
        </w:tc>
      </w:tr>
      <w:tr>
        <w:trPr>
          <w:jc w:val="center"/>
          <w:trHeight w:val="20"/>
        </w:trPr>
        <w:tc>
          <w:tcPr>
            <w:tcW w:w="704" w:type="dxa"/>
            <w:vAlign w:val="center"/>
            <w:textDirection w:val="lrTb"/>
            <w:noWrap w:val="false"/>
          </w:tcPr>
          <w:p>
            <w:pPr>
              <w:ind w:left="0"/>
              <w:jc w:val="center"/>
              <w:widowControl w:val="off"/>
              <w:rPr>
                <w:rFonts w:hint="eastAsia" w:ascii="宋体" w:hAnsi="宋体" w:eastAsia="宋体" w:cs="Times New Roman"/>
                <w:color w:val="auto"/>
                <w:sz w:val="21"/>
                <w:szCs w:val="21"/>
                <w:lang w:val="en-US" w:eastAsia="zh-CN"/>
              </w:rPr>
            </w:pPr>
            <w:r>
              <w:rPr>
                <w:rFonts w:hint="eastAsia" w:ascii="宋体" w:hAnsi="宋体" w:cs="Times New Roman"/>
                <w:color w:val="auto"/>
                <w:sz w:val="21"/>
                <w:szCs w:val="21"/>
                <w:lang w:val="en-US" w:eastAsia="zh-CN"/>
              </w:rPr>
              <w:t xml:space="preserve">6</w:t>
            </w:r>
            <w:r/>
          </w:p>
        </w:tc>
        <w:tc>
          <w:tcPr>
            <w:tcW w:w="1134" w:type="dxa"/>
            <w:vAlign w:val="center"/>
            <w:vMerge w:val="continue"/>
            <w:textDirection w:val="lrTb"/>
            <w:noWrap w:val="false"/>
          </w:tcPr>
          <w:p>
            <w:pPr>
              <w:ind w:left="0"/>
              <w:jc w:val="center"/>
              <w:widowControl w:val="off"/>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r>
            <w:r/>
          </w:p>
        </w:tc>
        <w:tc>
          <w:tcPr>
            <w:tcW w:w="992" w:type="dxa"/>
            <w:vAlign w:val="center"/>
            <w:textDirection w:val="lrTb"/>
            <w:noWrap w:val="false"/>
          </w:tcPr>
          <w:p>
            <w:pPr>
              <w:ind w:left="0"/>
              <w:jc w:val="center"/>
              <w:widowControl w:val="off"/>
              <w:rPr>
                <w:rFonts w:hint="default" w:ascii="宋体" w:hAnsi="宋体" w:eastAsia="宋体" w:cs="Times New Roman"/>
                <w:color w:val="auto"/>
                <w:sz w:val="21"/>
                <w:szCs w:val="21"/>
                <w:lang w:val="en-US" w:eastAsia="zh-CN"/>
              </w:rPr>
            </w:pPr>
            <w:r>
              <w:rPr>
                <w:rFonts w:hint="eastAsia" w:ascii="宋体" w:hAnsi="宋体" w:cs="Times New Roman"/>
                <w:color w:val="auto"/>
                <w:sz w:val="21"/>
                <w:szCs w:val="21"/>
                <w:lang w:val="en-US" w:eastAsia="zh-CN"/>
              </w:rPr>
              <w:t xml:space="preserve">数据交付方案</w:t>
            </w:r>
            <w:r/>
          </w:p>
        </w:tc>
        <w:tc>
          <w:tcPr>
            <w:tcW w:w="6237" w:type="dxa"/>
            <w:vAlign w:val="center"/>
            <w:textDirection w:val="lrTb"/>
            <w:noWrap w:val="false"/>
          </w:tcPr>
          <w:p>
            <w:pPr>
              <w:pStyle w:val="750"/>
              <w:ind w:left="0" w:firstLine="0"/>
              <w:rPr>
                <w:rFonts w:hint="eastAsia" w:ascii="宋体" w:hAnsi="宋体" w:cs="Times New Roman"/>
                <w:b/>
                <w:bCs/>
                <w:color w:val="auto"/>
                <w:sz w:val="21"/>
                <w:szCs w:val="21"/>
              </w:rPr>
            </w:pPr>
            <w:r>
              <w:rPr>
                <w:rFonts w:hint="eastAsia" w:ascii="宋体" w:hAnsi="宋体" w:cs="Times New Roman"/>
                <w:b/>
                <w:bCs/>
                <w:color w:val="auto"/>
                <w:sz w:val="21"/>
                <w:szCs w:val="21"/>
              </w:rPr>
              <w:t xml:space="preserve">评标委员会根据供应商针对本项目需求提供的数据交付方案进行打分：</w:t>
            </w:r>
            <w:r/>
          </w:p>
          <w:p>
            <w:pPr>
              <w:rPr>
                <w:rFonts w:hint="eastAsia"/>
                <w:color w:val="auto"/>
                <w:lang w:val="en-US" w:eastAsia="en-US"/>
              </w:rPr>
            </w:pPr>
            <w:r>
              <w:rPr>
                <w:rFonts w:hint="eastAsia"/>
                <w:color w:val="auto"/>
                <w:lang w:val="en-US" w:eastAsia="en-US"/>
              </w:rPr>
              <w:t xml:space="preserve">（1）数据交付方案阐述详尽、合理，交付流程清晰，操作便利，具有个性化特点，针对性强，可实施性强；交付节点安排合理，交付成果的内容、格式、标准及提交方式清晰明确；具有完善的数据审核、校验及验收机制，确保交付数据的完整性、准确性和安全性；得5分；</w:t>
            </w:r>
            <w:r/>
          </w:p>
          <w:p>
            <w:pPr>
              <w:rPr>
                <w:rFonts w:hint="eastAsia"/>
                <w:color w:val="auto"/>
                <w:lang w:val="en-US" w:eastAsia="en-US"/>
              </w:rPr>
            </w:pPr>
            <w:r>
              <w:rPr>
                <w:rFonts w:hint="eastAsia"/>
                <w:color w:val="auto"/>
                <w:lang w:val="en-US" w:eastAsia="en-US"/>
              </w:rPr>
              <w:t xml:space="preserve">（2）数据交付方案阐述较为详尽、合理，交付流程较为清晰，具有较强的针对性和可实施性；交付节点安排较为合理，交付成果的内容、格式、标准及提交方式较为明确；具有较为完善的数据审核、校验及验收机制，能够保障交付数据的完整性、准确性和安全性；得3分；</w:t>
            </w:r>
            <w:r/>
          </w:p>
          <w:p>
            <w:pPr>
              <w:rPr>
                <w:rFonts w:hint="eastAsia"/>
                <w:color w:val="auto"/>
                <w:lang w:val="en-US" w:eastAsia="en-US"/>
              </w:rPr>
            </w:pPr>
            <w:r>
              <w:rPr>
                <w:rFonts w:hint="eastAsia"/>
                <w:color w:val="auto"/>
                <w:lang w:val="en-US" w:eastAsia="en-US"/>
              </w:rPr>
              <w:t xml:space="preserve">（3）数据交付方案阐述基本合理，交付流程基本清晰，具有一定的针对性和可实施性；交付节点安排基本合理，交付成果的内容、格式、标准及提交方式基本明确；具有基本的数据审核、校验及验收机制；得</w:t>
            </w:r>
            <w:r>
              <w:rPr>
                <w:rFonts w:hint="eastAsia"/>
                <w:color w:val="auto"/>
                <w:lang w:val="en-US" w:eastAsia="zh-CN"/>
              </w:rPr>
              <w:t xml:space="preserve">2</w:t>
            </w:r>
            <w:r>
              <w:rPr>
                <w:rFonts w:hint="eastAsia"/>
                <w:color w:val="auto"/>
                <w:lang w:val="en-US" w:eastAsia="en-US"/>
              </w:rPr>
              <w:t xml:space="preserve">分；</w:t>
            </w:r>
            <w:r/>
          </w:p>
          <w:p>
            <w:pPr>
              <w:rPr>
                <w:rFonts w:hint="eastAsia"/>
                <w:color w:val="auto"/>
                <w:lang w:val="en-US" w:eastAsia="en-US"/>
              </w:rPr>
            </w:pPr>
            <w:r>
              <w:rPr>
                <w:rFonts w:hint="eastAsia"/>
                <w:color w:val="auto"/>
                <w:lang w:val="en-US" w:eastAsia="en-US"/>
              </w:rPr>
              <w:t xml:space="preserve">（4）数据交付方案阐述不合理，交付流程不清晰，缺乏针对性和可实施性；未提供数据审核、校验及验收机制；得</w:t>
            </w:r>
            <w:r>
              <w:rPr>
                <w:rFonts w:hint="eastAsia"/>
                <w:color w:val="auto"/>
                <w:lang w:val="en-US" w:eastAsia="zh-CN"/>
              </w:rPr>
              <w:t xml:space="preserve">1</w:t>
            </w:r>
            <w:r>
              <w:rPr>
                <w:rFonts w:hint="eastAsia"/>
                <w:color w:val="auto"/>
                <w:lang w:val="en-US" w:eastAsia="en-US"/>
              </w:rPr>
              <w:t xml:space="preserve">分；</w:t>
            </w:r>
            <w:r/>
          </w:p>
          <w:p>
            <w:pPr>
              <w:rPr>
                <w:rFonts w:hint="eastAsia"/>
                <w:color w:val="auto"/>
                <w:lang w:val="en-US" w:eastAsia="en-US"/>
              </w:rPr>
            </w:pPr>
            <w:r>
              <w:rPr>
                <w:rFonts w:hint="eastAsia"/>
                <w:color w:val="auto"/>
                <w:lang w:val="en-US" w:eastAsia="en-US"/>
              </w:rPr>
              <w:t xml:space="preserve">（5）未提供不得分。</w:t>
            </w:r>
            <w:r/>
          </w:p>
        </w:tc>
        <w:tc>
          <w:tcPr>
            <w:tcW w:w="715" w:type="dxa"/>
            <w:vAlign w:val="center"/>
            <w:textDirection w:val="lrTb"/>
            <w:noWrap w:val="false"/>
          </w:tcPr>
          <w:p>
            <w:pPr>
              <w:ind w:left="0"/>
              <w:jc w:val="center"/>
              <w:spacing w:line="440" w:lineRule="exact"/>
              <w:widowControl w:val="off"/>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 xml:space="preserve">5</w:t>
            </w:r>
            <w:r/>
          </w:p>
        </w:tc>
      </w:tr>
      <w:tr>
        <w:trPr>
          <w:jc w:val="center"/>
          <w:trHeight w:val="20"/>
        </w:trPr>
        <w:tc>
          <w:tcPr>
            <w:tcW w:w="704" w:type="dxa"/>
            <w:vAlign w:val="center"/>
            <w:textDirection w:val="lrTb"/>
            <w:noWrap w:val="false"/>
          </w:tcPr>
          <w:p>
            <w:pPr>
              <w:ind w:left="0"/>
              <w:jc w:val="center"/>
              <w:widowControl w:val="off"/>
              <w:rPr>
                <w:rFonts w:hint="eastAsia" w:ascii="宋体" w:hAnsi="宋体" w:eastAsia="宋体" w:cs="Times New Roman"/>
                <w:color w:val="auto"/>
                <w:sz w:val="21"/>
                <w:szCs w:val="21"/>
                <w:lang w:val="en-US" w:eastAsia="zh-CN"/>
              </w:rPr>
            </w:pPr>
            <w:r>
              <w:rPr>
                <w:rFonts w:hint="eastAsia" w:ascii="宋体" w:hAnsi="宋体" w:cs="Times New Roman"/>
                <w:color w:val="auto"/>
                <w:sz w:val="21"/>
                <w:szCs w:val="21"/>
                <w:lang w:val="en-US" w:eastAsia="zh-CN"/>
              </w:rPr>
              <w:t xml:space="preserve">7</w:t>
            </w:r>
            <w:r/>
          </w:p>
        </w:tc>
        <w:tc>
          <w:tcPr>
            <w:tcW w:w="1134" w:type="dxa"/>
            <w:vAlign w:val="center"/>
            <w:vMerge w:val="continue"/>
            <w:textDirection w:val="lrTb"/>
            <w:noWrap w:val="false"/>
          </w:tcPr>
          <w:p>
            <w:pPr>
              <w:ind w:left="0"/>
              <w:jc w:val="center"/>
              <w:widowControl w:val="off"/>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r>
            <w:r/>
          </w:p>
        </w:tc>
        <w:tc>
          <w:tcPr>
            <w:tcW w:w="992" w:type="dxa"/>
            <w:vAlign w:val="center"/>
            <w:textDirection w:val="lrTb"/>
            <w:noWrap w:val="false"/>
          </w:tcPr>
          <w:p>
            <w:pPr>
              <w:ind w:left="0"/>
              <w:jc w:val="center"/>
              <w:widowControl w:val="off"/>
              <w:rPr>
                <w:rFonts w:hint="eastAsia" w:ascii="宋体" w:hAnsi="宋体" w:cs="Times New Roman"/>
                <w:color w:val="auto"/>
                <w:sz w:val="21"/>
                <w:szCs w:val="21"/>
                <w:lang w:val="en-US" w:eastAsia="zh-CN"/>
              </w:rPr>
            </w:pPr>
            <w:r>
              <w:rPr>
                <w:rFonts w:ascii="Times New Roman" w:hAnsi="Times New Roman" w:cs="Times New Roman" w:eastAsiaTheme="minorEastAsia"/>
                <w:color w:val="auto"/>
                <w:sz w:val="21"/>
                <w:szCs w:val="21"/>
              </w:rPr>
              <w:t xml:space="preserve">项目验收方案</w:t>
            </w:r>
            <w:r/>
          </w:p>
        </w:tc>
        <w:tc>
          <w:tcPr>
            <w:tcW w:w="6237" w:type="dxa"/>
            <w:vAlign w:val="center"/>
            <w:textDirection w:val="lrTb"/>
            <w:noWrap w:val="false"/>
          </w:tcPr>
          <w:p>
            <w:pPr>
              <w:rPr>
                <w:rFonts w:hint="eastAsia" w:ascii="宋体" w:hAnsi="宋体" w:eastAsia="宋体" w:cs="Times New Roman"/>
                <w:b/>
                <w:bCs/>
                <w:color w:val="auto"/>
                <w:sz w:val="21"/>
                <w:szCs w:val="21"/>
                <w:lang w:val="en-US" w:eastAsia="en-US" w:bidi="ar-SA"/>
              </w:rPr>
            </w:pPr>
            <w:r>
              <w:rPr>
                <w:rFonts w:hint="eastAsia" w:ascii="宋体" w:hAnsi="宋体" w:eastAsia="宋体" w:cs="Times New Roman"/>
                <w:b/>
                <w:bCs/>
                <w:color w:val="auto"/>
                <w:sz w:val="21"/>
                <w:szCs w:val="21"/>
                <w:lang w:val="en-US" w:eastAsia="en-US" w:bidi="ar-SA"/>
              </w:rPr>
              <w:t xml:space="preserve">评标委员会根据供应商针对本项目需求提供的项目验收方案进行打分：</w:t>
            </w:r>
            <w:r/>
          </w:p>
          <w:p>
            <w:pPr>
              <w:rPr>
                <w:rFonts w:hint="eastAsia"/>
                <w:color w:val="auto"/>
                <w:lang w:val="en-US" w:eastAsia="en-US"/>
              </w:rPr>
            </w:pPr>
            <w:r>
              <w:rPr>
                <w:rFonts w:hint="eastAsia"/>
                <w:color w:val="auto"/>
                <w:lang w:val="en-US" w:eastAsia="en-US"/>
              </w:rPr>
              <w:t xml:space="preserve">（1）项目验收方案阐述详尽、合理，验收流程清晰，操作便利，具有个性化特点，针对性强，可实施性强；验收标准明确，验收指标具体，验收文档及成果提交要求清晰；具有完善的验收问题处理及整改机制；得</w:t>
            </w:r>
            <w:r>
              <w:rPr>
                <w:rFonts w:hint="eastAsia"/>
                <w:color w:val="auto"/>
                <w:lang w:val="en-US" w:eastAsia="zh-CN"/>
              </w:rPr>
              <w:t xml:space="preserve">2</w:t>
            </w:r>
            <w:r>
              <w:rPr>
                <w:rFonts w:hint="eastAsia"/>
                <w:color w:val="auto"/>
                <w:lang w:val="en-US" w:eastAsia="en-US"/>
              </w:rPr>
              <w:t xml:space="preserve">分；</w:t>
            </w:r>
            <w:r/>
          </w:p>
          <w:p>
            <w:pPr>
              <w:rPr>
                <w:rFonts w:hint="eastAsia"/>
                <w:color w:val="auto"/>
                <w:lang w:val="en-US" w:eastAsia="en-US"/>
              </w:rPr>
            </w:pPr>
            <w:r>
              <w:rPr>
                <w:rFonts w:hint="eastAsia"/>
                <w:color w:val="auto"/>
                <w:lang w:val="en-US" w:eastAsia="en-US"/>
              </w:rPr>
              <w:t xml:space="preserve">（3）项目验收方案阐述基本合理，验收流程基本清晰，具有一定的针对性和可实施性；验收标准基本明确，验收指标基本具体；具有基本的验收问题处理及整改机制；得1分；</w:t>
            </w:r>
            <w:r/>
          </w:p>
          <w:p>
            <w:pPr>
              <w:rPr>
                <w:rFonts w:hint="eastAsia"/>
                <w:color w:val="auto"/>
                <w:lang w:val="en-US" w:eastAsia="en-US"/>
              </w:rPr>
            </w:pPr>
            <w:r>
              <w:rPr>
                <w:rFonts w:hint="eastAsia"/>
                <w:color w:val="auto"/>
                <w:lang w:val="en-US" w:eastAsia="en-US"/>
              </w:rPr>
              <w:t xml:space="preserve">（4）项目验收方案阐述不合理，验收流程不清晰，缺乏针对性和可实施性；未提供验收问题处理及整改机制；</w:t>
            </w:r>
            <w:r>
              <w:rPr>
                <w:rFonts w:hint="eastAsia"/>
                <w:color w:val="auto"/>
                <w:lang w:val="en-US" w:eastAsia="zh-CN"/>
              </w:rPr>
              <w:t xml:space="preserve">或未提供；不得</w:t>
            </w:r>
            <w:r>
              <w:rPr>
                <w:rFonts w:hint="eastAsia"/>
                <w:color w:val="auto"/>
                <w:lang w:val="en-US" w:eastAsia="en-US"/>
              </w:rPr>
              <w:t xml:space="preserve">分；</w:t>
            </w:r>
            <w:r/>
          </w:p>
        </w:tc>
        <w:tc>
          <w:tcPr>
            <w:tcW w:w="715" w:type="dxa"/>
            <w:vAlign w:val="center"/>
            <w:textDirection w:val="lrTb"/>
            <w:noWrap w:val="false"/>
          </w:tcPr>
          <w:p>
            <w:pPr>
              <w:ind w:left="0"/>
              <w:jc w:val="center"/>
              <w:spacing w:line="440" w:lineRule="exact"/>
              <w:widowControl w:val="off"/>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 xml:space="preserve">2</w:t>
            </w:r>
            <w:r/>
          </w:p>
        </w:tc>
      </w:tr>
      <w:tr>
        <w:trPr>
          <w:jc w:val="center"/>
          <w:trHeight w:val="20"/>
        </w:trPr>
        <w:tc>
          <w:tcPr>
            <w:tcW w:w="704" w:type="dxa"/>
            <w:vAlign w:val="center"/>
            <w:textDirection w:val="lrTb"/>
            <w:noWrap w:val="false"/>
          </w:tcPr>
          <w:p>
            <w:pPr>
              <w:ind w:left="0"/>
              <w:jc w:val="center"/>
              <w:widowControl w:val="off"/>
              <w:rPr>
                <w:rFonts w:hint="eastAsia" w:ascii="宋体" w:hAnsi="宋体" w:eastAsia="宋体" w:cs="Times New Roman"/>
                <w:color w:val="auto"/>
                <w:sz w:val="21"/>
                <w:szCs w:val="21"/>
                <w:lang w:val="en-US" w:eastAsia="zh-CN"/>
              </w:rPr>
            </w:pPr>
            <w:r>
              <w:rPr>
                <w:rFonts w:hint="eastAsia" w:ascii="宋体" w:hAnsi="宋体" w:cs="Times New Roman"/>
                <w:color w:val="auto"/>
                <w:sz w:val="21"/>
                <w:szCs w:val="21"/>
                <w:lang w:val="en-US" w:eastAsia="zh-CN"/>
              </w:rPr>
              <w:t xml:space="preserve">8</w:t>
            </w:r>
            <w:r/>
          </w:p>
        </w:tc>
        <w:tc>
          <w:tcPr>
            <w:tcW w:w="1134" w:type="dxa"/>
            <w:vAlign w:val="center"/>
            <w:vMerge w:val="continue"/>
            <w:textDirection w:val="lrTb"/>
            <w:noWrap w:val="false"/>
          </w:tcPr>
          <w:p>
            <w:pPr>
              <w:ind w:left="0"/>
              <w:jc w:val="center"/>
              <w:widowControl w:val="off"/>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r>
            <w:r/>
          </w:p>
        </w:tc>
        <w:tc>
          <w:tcPr>
            <w:tcW w:w="992" w:type="dxa"/>
            <w:vAlign w:val="center"/>
            <w:textDirection w:val="lrTb"/>
            <w:noWrap w:val="false"/>
          </w:tcPr>
          <w:p>
            <w:pPr>
              <w:ind w:left="0"/>
              <w:jc w:val="center"/>
              <w:widowControl w:val="off"/>
              <w:rPr>
                <w:rFonts w:hint="default" w:ascii="宋体" w:hAnsi="宋体" w:cs="Times New Roman"/>
                <w:color w:val="auto"/>
                <w:sz w:val="21"/>
                <w:szCs w:val="21"/>
                <w:lang w:val="en-US" w:eastAsia="zh-CN"/>
              </w:rPr>
            </w:pPr>
            <w:r>
              <w:rPr>
                <w:rFonts w:hint="eastAsia" w:ascii="宋体" w:hAnsi="宋体" w:cs="Times New Roman"/>
                <w:color w:val="auto"/>
                <w:sz w:val="21"/>
                <w:szCs w:val="21"/>
                <w:lang w:val="en-US" w:eastAsia="zh-CN"/>
              </w:rPr>
              <w:t xml:space="preserve">培训方案</w:t>
            </w:r>
            <w:r/>
          </w:p>
        </w:tc>
        <w:tc>
          <w:tcPr>
            <w:tcW w:w="6237" w:type="dxa"/>
            <w:vAlign w:val="center"/>
            <w:textDirection w:val="lrTb"/>
            <w:noWrap w:val="false"/>
          </w:tcPr>
          <w:p>
            <w:pPr>
              <w:rPr>
                <w:rFonts w:hint="eastAsia" w:ascii="宋体" w:hAnsi="宋体" w:eastAsia="宋体" w:cs="Times New Roman"/>
                <w:b/>
                <w:bCs/>
                <w:color w:val="auto"/>
                <w:sz w:val="21"/>
                <w:szCs w:val="21"/>
                <w:lang w:val="en-US" w:eastAsia="en-US" w:bidi="ar-SA"/>
              </w:rPr>
            </w:pPr>
            <w:r>
              <w:rPr>
                <w:rFonts w:hint="eastAsia" w:ascii="宋体" w:hAnsi="宋体" w:eastAsia="宋体" w:cs="Times New Roman"/>
                <w:b/>
                <w:bCs/>
                <w:color w:val="auto"/>
                <w:sz w:val="21"/>
                <w:szCs w:val="21"/>
                <w:lang w:val="en-US" w:eastAsia="en-US" w:bidi="ar-SA"/>
              </w:rPr>
              <w:t xml:space="preserve">评标委员会根据供应商针对本项目需求提供的培训方案进行打分：</w:t>
            </w:r>
            <w:r/>
          </w:p>
          <w:p>
            <w:pPr>
              <w:rPr>
                <w:rFonts w:hint="eastAsia"/>
                <w:color w:val="auto"/>
                <w:lang w:val="en-US" w:eastAsia="en-US"/>
              </w:rPr>
            </w:pPr>
            <w:r>
              <w:rPr>
                <w:rFonts w:hint="eastAsia"/>
                <w:color w:val="auto"/>
                <w:lang w:val="en-US" w:eastAsia="en-US"/>
              </w:rPr>
              <w:t xml:space="preserve">（1）培训方案阐述详尽、合理，培训目标明确，培训内容全面，培训方式多样，操作便利，具有个性化特点，针对性强，可实施性强；培训时间安排合理，培训师资力量强，具有完善的培训效果评估及考核机制；得</w:t>
            </w:r>
            <w:r>
              <w:rPr>
                <w:rFonts w:hint="eastAsia"/>
                <w:color w:val="auto"/>
                <w:lang w:val="en-US" w:eastAsia="zh-CN"/>
              </w:rPr>
              <w:t xml:space="preserve">2</w:t>
            </w:r>
            <w:r>
              <w:rPr>
                <w:rFonts w:hint="eastAsia"/>
                <w:color w:val="auto"/>
                <w:lang w:val="en-US" w:eastAsia="en-US"/>
              </w:rPr>
              <w:t xml:space="preserve">分；</w:t>
            </w:r>
            <w:r/>
          </w:p>
          <w:p>
            <w:pPr>
              <w:rPr>
                <w:rFonts w:hint="eastAsia"/>
                <w:color w:val="auto"/>
                <w:lang w:val="en-US" w:eastAsia="en-US"/>
              </w:rPr>
            </w:pPr>
            <w:r>
              <w:rPr>
                <w:rFonts w:hint="eastAsia"/>
                <w:color w:val="auto"/>
                <w:lang w:val="en-US" w:eastAsia="en-US"/>
              </w:rPr>
              <w:t xml:space="preserve">（</w:t>
            </w:r>
            <w:r>
              <w:rPr>
                <w:rFonts w:hint="eastAsia"/>
                <w:color w:val="auto"/>
                <w:lang w:val="en-US" w:eastAsia="zh-CN"/>
              </w:rPr>
              <w:t xml:space="preserve">2</w:t>
            </w:r>
            <w:r>
              <w:rPr>
                <w:rFonts w:hint="eastAsia"/>
                <w:color w:val="auto"/>
                <w:lang w:val="en-US" w:eastAsia="en-US"/>
              </w:rPr>
              <w:t xml:space="preserve">）培训方案阐述基本合理，培训目标基本明确，培训内容基本全面，培训方式基本可行，具有一定的针对性和可实施性；培训时间安排基本合理，具有基本的培训效果评估及考核机制；得1分；</w:t>
            </w:r>
            <w:r/>
          </w:p>
          <w:p>
            <w:pPr>
              <w:rPr>
                <w:rFonts w:hint="eastAsia"/>
                <w:color w:val="auto"/>
                <w:lang w:val="en-US" w:eastAsia="en-US"/>
              </w:rPr>
            </w:pPr>
            <w:r>
              <w:rPr>
                <w:rFonts w:hint="eastAsia"/>
                <w:color w:val="auto"/>
                <w:lang w:val="en-US" w:eastAsia="en-US"/>
              </w:rPr>
              <w:t xml:space="preserve">（</w:t>
            </w:r>
            <w:r>
              <w:rPr>
                <w:rFonts w:hint="eastAsia"/>
                <w:color w:val="auto"/>
                <w:lang w:val="en-US" w:eastAsia="zh-CN"/>
              </w:rPr>
              <w:t xml:space="preserve">3</w:t>
            </w:r>
            <w:r>
              <w:rPr>
                <w:rFonts w:hint="eastAsia"/>
                <w:color w:val="auto"/>
                <w:lang w:val="en-US" w:eastAsia="en-US"/>
              </w:rPr>
              <w:t xml:space="preserve">）培训方案阐述不合理，培训目标不明确，培训内容不全面，缺乏针对性和可实施性；未提供培训效果评估及考核机制；</w:t>
            </w:r>
            <w:r>
              <w:rPr>
                <w:rFonts w:hint="eastAsia"/>
                <w:color w:val="auto"/>
                <w:lang w:val="en-US" w:eastAsia="zh-CN"/>
              </w:rPr>
              <w:t xml:space="preserve">或不提供；不得</w:t>
            </w:r>
            <w:r>
              <w:rPr>
                <w:rFonts w:hint="eastAsia"/>
                <w:color w:val="auto"/>
                <w:lang w:val="en-US" w:eastAsia="en-US"/>
              </w:rPr>
              <w:t xml:space="preserve">分；</w:t>
            </w:r>
            <w:r/>
          </w:p>
        </w:tc>
        <w:tc>
          <w:tcPr>
            <w:tcW w:w="715" w:type="dxa"/>
            <w:vAlign w:val="center"/>
            <w:textDirection w:val="lrTb"/>
            <w:noWrap w:val="false"/>
          </w:tcPr>
          <w:p>
            <w:pPr>
              <w:ind w:left="0"/>
              <w:jc w:val="center"/>
              <w:spacing w:line="440" w:lineRule="exact"/>
              <w:widowControl w:val="off"/>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 xml:space="preserve">2</w:t>
            </w:r>
            <w:r/>
          </w:p>
        </w:tc>
      </w:tr>
      <w:tr>
        <w:trPr>
          <w:jc w:val="center"/>
          <w:trHeight w:val="20"/>
        </w:trPr>
        <w:tc>
          <w:tcPr>
            <w:tcW w:w="704" w:type="dxa"/>
            <w:vAlign w:val="center"/>
            <w:vMerge w:val="restart"/>
            <w:textDirection w:val="lrTb"/>
            <w:noWrap w:val="false"/>
          </w:tcPr>
          <w:p>
            <w:pPr>
              <w:ind w:left="0"/>
              <w:jc w:val="center"/>
              <w:widowControl w:val="off"/>
              <w:rPr>
                <w:rFonts w:hint="eastAsia" w:ascii="宋体" w:hAnsi="宋体" w:eastAsia="宋体" w:cs="Times New Roman"/>
                <w:color w:val="auto"/>
                <w:sz w:val="21"/>
                <w:szCs w:val="21"/>
                <w:lang w:eastAsia="zh-CN"/>
              </w:rPr>
            </w:pPr>
            <w:r>
              <w:rPr>
                <w:rFonts w:hint="eastAsia" w:ascii="宋体" w:hAnsi="宋体" w:cs="Times New Roman"/>
                <w:color w:val="auto"/>
                <w:sz w:val="21"/>
                <w:szCs w:val="21"/>
                <w:lang w:val="en-US" w:eastAsia="zh-CN"/>
              </w:rPr>
              <w:t xml:space="preserve">9</w:t>
            </w:r>
            <w:r/>
          </w:p>
        </w:tc>
        <w:tc>
          <w:tcPr>
            <w:tcW w:w="1134" w:type="dxa"/>
            <w:vAlign w:val="center"/>
            <w:vMerge w:val="restart"/>
            <w:textDirection w:val="lrTb"/>
            <w:noWrap w:val="false"/>
          </w:tcPr>
          <w:p>
            <w:pPr>
              <w:ind w:left="0"/>
              <w:jc w:val="center"/>
              <w:widowControl w:val="off"/>
              <w:rPr>
                <w:rFonts w:hint="eastAsia" w:ascii="宋体" w:hAnsi="宋体" w:cs="Times New Roman"/>
                <w:color w:val="auto"/>
                <w:sz w:val="21"/>
                <w:szCs w:val="21"/>
              </w:rPr>
            </w:pPr>
            <w:r>
              <w:rPr>
                <w:rFonts w:hint="eastAsia" w:ascii="宋体" w:hAnsi="宋体" w:cs="Times New Roman"/>
                <w:color w:val="auto"/>
                <w:sz w:val="21"/>
                <w:szCs w:val="21"/>
              </w:rPr>
              <w:t xml:space="preserve">商务部分（</w:t>
            </w:r>
            <w:r>
              <w:rPr>
                <w:rFonts w:hint="eastAsia" w:ascii="宋体" w:hAnsi="宋体" w:cs="Times New Roman"/>
                <w:color w:val="auto"/>
                <w:sz w:val="21"/>
                <w:szCs w:val="21"/>
                <w:lang w:val="en-US" w:eastAsia="zh-CN"/>
              </w:rPr>
              <w:t xml:space="preserve">40</w:t>
            </w:r>
            <w:r>
              <w:rPr>
                <w:rFonts w:hint="eastAsia" w:ascii="宋体" w:hAnsi="宋体" w:cs="Times New Roman"/>
                <w:color w:val="auto"/>
                <w:sz w:val="21"/>
                <w:szCs w:val="21"/>
              </w:rPr>
              <w:t xml:space="preserve">分）</w:t>
            </w:r>
            <w:r/>
          </w:p>
        </w:tc>
        <w:tc>
          <w:tcPr>
            <w:tcW w:w="992" w:type="dxa"/>
            <w:vAlign w:val="center"/>
            <w:textDirection w:val="lrTb"/>
            <w:noWrap w:val="false"/>
          </w:tcPr>
          <w:p>
            <w:pPr>
              <w:ind w:left="0"/>
              <w:jc w:val="center"/>
              <w:widowControl w:val="off"/>
              <w:rPr>
                <w:rFonts w:hint="default" w:ascii="宋体" w:hAnsi="宋体" w:eastAsia="宋体" w:cs="Times New Roman"/>
                <w:color w:val="auto"/>
                <w:sz w:val="21"/>
                <w:szCs w:val="21"/>
                <w:lang w:val="en-US" w:eastAsia="zh-CN"/>
              </w:rPr>
            </w:pPr>
            <w:r>
              <w:rPr>
                <w:rFonts w:hint="eastAsia" w:ascii="宋体" w:hAnsi="宋体" w:cs="Times New Roman"/>
                <w:color w:val="auto"/>
                <w:sz w:val="21"/>
                <w:szCs w:val="21"/>
                <w:lang w:val="en-US" w:eastAsia="zh-CN"/>
              </w:rPr>
              <w:t xml:space="preserve">商务要求响应</w:t>
            </w:r>
            <w:r/>
          </w:p>
        </w:tc>
        <w:tc>
          <w:tcPr>
            <w:tcW w:w="6237" w:type="dxa"/>
            <w:vAlign w:val="center"/>
            <w:textDirection w:val="lrTb"/>
            <w:noWrap w:val="false"/>
          </w:tcPr>
          <w:p>
            <w:pPr>
              <w:ind w:left="0"/>
              <w:jc w:val="left"/>
              <w:widowControl w:val="off"/>
              <w:rPr>
                <w:rFonts w:hint="eastAsia" w:ascii="宋体" w:hAnsi="宋体" w:eastAsia="宋体" w:cs="Times New Roman"/>
                <w:color w:val="auto"/>
                <w:sz w:val="21"/>
                <w:szCs w:val="21"/>
                <w:lang w:val="en-US" w:eastAsia="en-US" w:bidi="ar-SA"/>
              </w:rPr>
            </w:pPr>
            <w:r>
              <w:rPr>
                <w:rFonts w:hint="eastAsia"/>
                <w:color w:val="auto"/>
              </w:rPr>
              <w:t xml:space="preserve">供应商所提供的商务要求</w:t>
            </w:r>
            <w:r>
              <w:rPr>
                <w:rFonts w:hint="eastAsia"/>
                <w:color w:val="auto"/>
                <w:lang w:val="en-US" w:eastAsia="zh-CN"/>
              </w:rPr>
              <w:t xml:space="preserve">响应</w:t>
            </w:r>
            <w:r>
              <w:rPr>
                <w:rFonts w:hint="eastAsia"/>
                <w:color w:val="auto"/>
              </w:rPr>
              <w:t xml:space="preserve">若全部满足采购文件要求</w:t>
            </w:r>
            <w:r>
              <w:rPr>
                <w:rFonts w:hint="eastAsia" w:ascii="宋体" w:hAnsi="宋体" w:cs="Times New Roman"/>
                <w:color w:val="auto"/>
                <w:sz w:val="21"/>
                <w:szCs w:val="21"/>
                <w:lang w:val="en-US" w:eastAsia="zh-CN"/>
              </w:rPr>
              <w:t xml:space="preserve">（第四章 招标书-（三）商务要求）</w:t>
            </w:r>
            <w:r>
              <w:rPr>
                <w:rFonts w:hint="eastAsia"/>
                <w:color w:val="auto"/>
              </w:rPr>
              <w:t xml:space="preserve">的，得</w:t>
            </w:r>
            <w:r>
              <w:rPr>
                <w:rFonts w:hint="eastAsia"/>
                <w:color w:val="auto"/>
                <w:lang w:val="en-US" w:eastAsia="zh-CN"/>
              </w:rPr>
              <w:t xml:space="preserve">10</w:t>
            </w:r>
            <w:r>
              <w:rPr>
                <w:rFonts w:hint="eastAsia"/>
                <w:color w:val="auto"/>
              </w:rPr>
              <w:t xml:space="preserve">分</w:t>
            </w:r>
            <w:r>
              <w:rPr>
                <w:rFonts w:hint="eastAsia" w:ascii="宋体" w:hAnsi="宋体" w:eastAsia="宋体" w:cs="Times New Roman"/>
                <w:color w:val="auto"/>
                <w:sz w:val="21"/>
                <w:szCs w:val="21"/>
                <w:lang w:val="en-US" w:eastAsia="en-US" w:bidi="ar-SA"/>
              </w:rPr>
              <w:t xml:space="preserve">每负偏离1项扣</w:t>
            </w:r>
            <w:r>
              <w:rPr>
                <w:rFonts w:hint="eastAsia" w:ascii="宋体" w:hAnsi="宋体" w:cs="Times New Roman"/>
                <w:color w:val="auto"/>
                <w:sz w:val="21"/>
                <w:szCs w:val="21"/>
                <w:lang w:val="en-US" w:eastAsia="zh-CN" w:bidi="ar-SA"/>
              </w:rPr>
              <w:t xml:space="preserve">2</w:t>
            </w:r>
            <w:r>
              <w:rPr>
                <w:rFonts w:hint="eastAsia" w:ascii="宋体" w:hAnsi="宋体" w:eastAsia="宋体" w:cs="Times New Roman"/>
                <w:color w:val="auto"/>
                <w:sz w:val="21"/>
                <w:szCs w:val="21"/>
                <w:lang w:val="en-US" w:eastAsia="en-US" w:bidi="ar-SA"/>
              </w:rPr>
              <w:t xml:space="preserve">分，分数扣完为止。</w:t>
            </w:r>
            <w:r/>
          </w:p>
          <w:p>
            <w:pPr>
              <w:numPr>
                <w:ilvl w:val="0"/>
                <w:numId w:val="0"/>
              </w:numPr>
              <w:ind w:left="0"/>
              <w:jc w:val="left"/>
              <w:widowControl w:val="off"/>
              <w:rPr>
                <w:rFonts w:hint="eastAsia" w:ascii="宋体" w:hAnsi="宋体"/>
                <w:color w:val="auto"/>
                <w:sz w:val="21"/>
                <w:szCs w:val="21"/>
              </w:rPr>
            </w:pPr>
            <w:r>
              <w:rPr>
                <w:rFonts w:hint="eastAsia" w:ascii="宋体" w:hAnsi="宋体" w:eastAsia="宋体" w:cs="Times New Roman"/>
                <w:b/>
                <w:bCs/>
                <w:color w:val="auto"/>
                <w:sz w:val="21"/>
                <w:szCs w:val="21"/>
                <w:lang w:val="en-US" w:eastAsia="en-US" w:bidi="ar-SA"/>
              </w:rPr>
              <w:t xml:space="preserve">（评标委员会根据采购文件“</w:t>
            </w:r>
            <w:r>
              <w:rPr>
                <w:rFonts w:hint="eastAsia" w:ascii="宋体" w:hAnsi="宋体" w:cs="Times New Roman"/>
                <w:b/>
                <w:bCs/>
                <w:color w:val="auto"/>
                <w:sz w:val="21"/>
                <w:szCs w:val="21"/>
                <w:lang w:val="en-US" w:eastAsia="zh-CN" w:bidi="ar-SA"/>
              </w:rPr>
              <w:t xml:space="preserve">商务</w:t>
            </w:r>
            <w:r>
              <w:rPr>
                <w:rFonts w:hint="eastAsia" w:ascii="宋体" w:hAnsi="宋体" w:eastAsia="宋体" w:cs="Times New Roman"/>
                <w:b/>
                <w:bCs/>
                <w:color w:val="auto"/>
                <w:sz w:val="21"/>
                <w:szCs w:val="21"/>
                <w:lang w:val="en-US" w:eastAsia="en-US" w:bidi="ar-SA"/>
              </w:rPr>
              <w:t xml:space="preserve">条款偏离表”进行评审</w:t>
            </w:r>
            <w:r>
              <w:rPr>
                <w:rFonts w:hint="eastAsia" w:ascii="Calibri" w:hAnsi="Calibri" w:eastAsia="宋体" w:cs="宋体"/>
                <w:b/>
                <w:bCs/>
                <w:color w:val="auto"/>
                <w:lang w:val="en-US" w:eastAsia="en-US" w:bidi="ar-SA"/>
              </w:rPr>
              <w:t xml:space="preserve">，请供应商根据</w:t>
            </w:r>
            <w:r>
              <w:rPr>
                <w:rFonts w:hint="eastAsia" w:ascii="Arial" w:hAnsi="Arial" w:eastAsia="宋体" w:cs="Arial"/>
                <w:b/>
                <w:bCs/>
                <w:color w:val="auto"/>
                <w:szCs w:val="21"/>
                <w:lang w:val="en-US" w:eastAsia="en-US" w:bidi="ar-SA"/>
              </w:rPr>
              <w:t xml:space="preserve">第四章招标书中【</w:t>
            </w:r>
            <w:r>
              <w:rPr>
                <w:rFonts w:hint="eastAsia" w:ascii="Arial" w:hAnsi="Arial" w:cs="Arial"/>
                <w:b/>
                <w:bCs/>
                <w:color w:val="auto"/>
                <w:szCs w:val="21"/>
                <w:lang w:val="en-US" w:eastAsia="zh-CN" w:bidi="ar-SA"/>
              </w:rPr>
              <w:t xml:space="preserve">商务</w:t>
            </w:r>
            <w:r>
              <w:rPr>
                <w:rFonts w:hint="eastAsia" w:ascii="Arial" w:hAnsi="Arial" w:eastAsia="宋体" w:cs="Arial"/>
                <w:b/>
                <w:bCs/>
                <w:color w:val="auto"/>
                <w:szCs w:val="21"/>
                <w:lang w:val="en-US" w:eastAsia="en-US" w:bidi="ar-SA"/>
              </w:rPr>
              <w:t xml:space="preserve">要求】</w:t>
            </w:r>
            <w:r>
              <w:rPr>
                <w:rFonts w:hint="eastAsia" w:ascii="Calibri" w:hAnsi="Calibri" w:eastAsia="宋体" w:cs="宋体"/>
                <w:b/>
                <w:bCs/>
                <w:color w:val="auto"/>
                <w:lang w:val="en-US" w:eastAsia="en-US" w:bidi="ar-SA"/>
              </w:rPr>
              <w:t xml:space="preserve">的条款逐条响应，如实填列</w:t>
            </w:r>
            <w:r>
              <w:rPr>
                <w:rFonts w:hint="eastAsia" w:ascii="Calibri" w:hAnsi="Calibri" w:cs="宋体"/>
                <w:b/>
                <w:bCs/>
                <w:color w:val="auto"/>
                <w:lang w:val="en-US" w:eastAsia="zh-CN" w:bidi="ar-SA"/>
              </w:rPr>
              <w:t xml:space="preserve">商务要求</w:t>
            </w:r>
            <w:r>
              <w:rPr>
                <w:rFonts w:hint="eastAsia" w:ascii="Calibri" w:hAnsi="Calibri" w:eastAsia="宋体" w:cs="宋体"/>
                <w:b/>
                <w:bCs/>
                <w:color w:val="auto"/>
                <w:lang w:val="en-US" w:eastAsia="en-US" w:bidi="ar-SA"/>
              </w:rPr>
              <w:t xml:space="preserve">的响应内容并标注证明资料</w:t>
            </w:r>
            <w:r>
              <w:rPr>
                <w:rFonts w:hint="eastAsia" w:ascii="Calibri" w:hAnsi="Calibri" w:cs="宋体"/>
                <w:b/>
                <w:bCs/>
                <w:color w:val="auto"/>
                <w:lang w:val="en-US" w:eastAsia="zh-CN" w:bidi="ar-SA"/>
              </w:rPr>
              <w:t xml:space="preserve">（如需）</w:t>
            </w:r>
            <w:r>
              <w:rPr>
                <w:rFonts w:hint="eastAsia" w:ascii="Calibri" w:hAnsi="Calibri" w:eastAsia="宋体" w:cs="宋体"/>
                <w:b/>
                <w:bCs/>
                <w:color w:val="auto"/>
                <w:lang w:val="en-US" w:eastAsia="en-US" w:bidi="ar-SA"/>
              </w:rPr>
              <w:t xml:space="preserve">页码。</w:t>
            </w:r>
            <w:r>
              <w:rPr>
                <w:rFonts w:ascii="宋体" w:hAnsi="宋体" w:eastAsia="宋体" w:cs="宋体"/>
                <w:b/>
                <w:bCs/>
                <w:color w:val="auto"/>
                <w:sz w:val="21"/>
              </w:rPr>
              <w:t xml:space="preserve">相关证明材料包括但不限于</w:t>
            </w:r>
            <w:r>
              <w:rPr>
                <w:rFonts w:hint="eastAsia" w:ascii="宋体" w:hAnsi="宋体" w:eastAsia="宋体" w:cs="Times New Roman"/>
                <w:bCs/>
                <w:color w:val="auto"/>
                <w:sz w:val="21"/>
                <w:szCs w:val="22"/>
                <w:lang w:val="en-US" w:eastAsia="zh-CN"/>
              </w:rPr>
              <w:t xml:space="preserve">说明书或技术白皮书或者彩页或其他技术资料</w:t>
            </w:r>
            <w:r>
              <w:rPr>
                <w:rFonts w:ascii="宋体" w:hAnsi="宋体" w:eastAsia="宋体" w:cs="宋体"/>
                <w:b/>
                <w:bCs/>
                <w:color w:val="auto"/>
                <w:sz w:val="21"/>
              </w:rPr>
              <w:t xml:space="preserve">等，</w:t>
            </w:r>
            <w:r>
              <w:rPr>
                <w:rFonts w:hint="eastAsia" w:ascii="宋体" w:hAnsi="宋体" w:eastAsia="宋体" w:cs="宋体"/>
                <w:b/>
                <w:bCs/>
                <w:color w:val="auto"/>
                <w:sz w:val="21"/>
                <w:lang w:val="en-US" w:eastAsia="zh-CN"/>
              </w:rPr>
              <w:t xml:space="preserve">仅提供承诺书无效，</w:t>
            </w:r>
            <w:r>
              <w:rPr>
                <w:rFonts w:ascii="宋体" w:hAnsi="宋体" w:eastAsia="宋体" w:cs="宋体"/>
                <w:b/>
                <w:bCs/>
                <w:color w:val="auto"/>
                <w:sz w:val="21"/>
              </w:rPr>
              <w:t xml:space="preserve">自拟无效。</w:t>
            </w:r>
            <w:r>
              <w:rPr>
                <w:rFonts w:hint="eastAsia" w:ascii="宋体" w:hAnsi="宋体" w:eastAsia="宋体" w:cs="Times New Roman"/>
                <w:b/>
                <w:bCs/>
                <w:color w:val="auto"/>
                <w:sz w:val="21"/>
                <w:szCs w:val="21"/>
                <w:lang w:val="en-US" w:eastAsia="en-US" w:bidi="ar-SA"/>
              </w:rPr>
              <w:t xml:space="preserve">）</w:t>
            </w:r>
            <w:r/>
          </w:p>
        </w:tc>
        <w:tc>
          <w:tcPr>
            <w:tcW w:w="715" w:type="dxa"/>
            <w:vAlign w:val="center"/>
            <w:textDirection w:val="lrTb"/>
            <w:noWrap w:val="false"/>
          </w:tcPr>
          <w:p>
            <w:pPr>
              <w:ind w:left="0"/>
              <w:jc w:val="center"/>
              <w:spacing w:line="440" w:lineRule="exact"/>
              <w:widowControl w:val="off"/>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 xml:space="preserve">10</w:t>
            </w:r>
            <w:r/>
          </w:p>
        </w:tc>
      </w:tr>
      <w:tr>
        <w:trPr>
          <w:jc w:val="center"/>
          <w:trHeight w:val="20"/>
        </w:trPr>
        <w:tc>
          <w:tcPr>
            <w:tcW w:w="704" w:type="dxa"/>
            <w:vAlign w:val="center"/>
            <w:vMerge w:val="continue"/>
            <w:textDirection w:val="lrTb"/>
            <w:noWrap w:val="false"/>
          </w:tcPr>
          <w:p>
            <w:pPr>
              <w:ind w:left="0"/>
              <w:jc w:val="center"/>
              <w:widowControl w:val="off"/>
              <w:rPr>
                <w:rFonts w:hint="eastAsia" w:ascii="宋体" w:hAnsi="宋体" w:cs="Times New Roman"/>
                <w:color w:val="auto"/>
                <w:sz w:val="21"/>
                <w:szCs w:val="21"/>
              </w:rPr>
            </w:pPr>
            <w:r>
              <w:rPr>
                <w:rFonts w:hint="eastAsia" w:ascii="宋体" w:hAnsi="宋体" w:cs="Times New Roman"/>
                <w:color w:val="auto"/>
                <w:sz w:val="21"/>
                <w:szCs w:val="21"/>
              </w:rPr>
            </w:r>
            <w:r/>
          </w:p>
        </w:tc>
        <w:tc>
          <w:tcPr>
            <w:tcW w:w="1134" w:type="dxa"/>
            <w:vAlign w:val="center"/>
            <w:vMerge w:val="continue"/>
            <w:textDirection w:val="lrTb"/>
            <w:noWrap w:val="false"/>
          </w:tcPr>
          <w:p>
            <w:pPr>
              <w:ind w:left="0"/>
              <w:jc w:val="center"/>
              <w:widowControl w:val="off"/>
              <w:rPr>
                <w:rFonts w:hint="eastAsia" w:ascii="宋体" w:hAnsi="宋体" w:cs="Times New Roman"/>
                <w:color w:val="auto"/>
                <w:sz w:val="21"/>
                <w:szCs w:val="21"/>
              </w:rPr>
            </w:pPr>
            <w:r>
              <w:rPr>
                <w:rFonts w:hint="eastAsia" w:ascii="宋体" w:hAnsi="宋体" w:cs="Times New Roman"/>
                <w:color w:val="auto"/>
                <w:sz w:val="21"/>
                <w:szCs w:val="21"/>
              </w:rPr>
            </w:r>
            <w:r/>
          </w:p>
        </w:tc>
        <w:tc>
          <w:tcPr>
            <w:tcW w:w="992" w:type="dxa"/>
            <w:vAlign w:val="center"/>
            <w:textDirection w:val="lrTb"/>
            <w:noWrap w:val="false"/>
          </w:tcPr>
          <w:p>
            <w:pPr>
              <w:ind w:left="0"/>
              <w:jc w:val="center"/>
              <w:widowControl w:val="off"/>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 xml:space="preserve">测序仪及配套设备配置</w:t>
            </w:r>
            <w:r/>
          </w:p>
        </w:tc>
        <w:tc>
          <w:tcPr>
            <w:tcW w:w="6237" w:type="dxa"/>
            <w:vAlign w:val="center"/>
            <w:textDirection w:val="lrTb"/>
            <w:noWrap w:val="false"/>
          </w:tcPr>
          <w:p>
            <w:pPr>
              <w:numPr>
                <w:ilvl w:val="0"/>
                <w:numId w:val="0"/>
              </w:numPr>
              <w:ind w:left="0"/>
              <w:jc w:val="left"/>
              <w:widowControl w:val="off"/>
              <w:rPr>
                <w:rFonts w:hint="eastAsia"/>
                <w:color w:val="auto"/>
                <w:lang w:val="en-US" w:eastAsia="zh-CN"/>
              </w:rPr>
            </w:pPr>
            <w:r>
              <w:rPr>
                <w:rFonts w:hint="eastAsia" w:ascii="宋体" w:hAnsi="宋体" w:cs="Times New Roman"/>
                <w:color w:val="auto"/>
                <w:sz w:val="21"/>
                <w:szCs w:val="21"/>
                <w:lang w:val="en-US" w:eastAsia="zh-CN"/>
              </w:rPr>
              <w:t xml:space="preserve">投</w:t>
            </w:r>
            <w:r>
              <w:rPr>
                <w:rFonts w:hint="eastAsia"/>
                <w:color w:val="auto"/>
                <w:lang w:val="en-US" w:eastAsia="zh-CN"/>
              </w:rPr>
              <w:t xml:space="preserve">标人需提供测序平台及配套设备资产证明，并说明所提供的设备单日（24小时）可为本项目提供的产能情况：</w:t>
            </w:r>
            <w:r/>
          </w:p>
          <w:p>
            <w:pPr>
              <w:numPr>
                <w:ilvl w:val="0"/>
                <w:numId w:val="0"/>
              </w:numPr>
              <w:ind w:left="0"/>
              <w:jc w:val="left"/>
              <w:widowControl w:val="off"/>
              <w:rPr>
                <w:rFonts w:hint="eastAsia"/>
                <w:color w:val="auto"/>
                <w:lang w:val="en-US" w:eastAsia="zh-CN"/>
              </w:rPr>
            </w:pPr>
            <w:r>
              <w:rPr>
                <w:rFonts w:hint="eastAsia" w:ascii="Times New Roman" w:hAnsi="Times New Roman" w:eastAsia="宋体" w:cs="Times New Roman"/>
                <w:color w:val="auto"/>
                <w:sz w:val="21"/>
                <w:szCs w:val="24"/>
                <w:lang w:val="en-US" w:eastAsia="zh-CN" w:bidi="ar-SA"/>
              </w:rPr>
              <w:t xml:space="preserve">（</w:t>
            </w:r>
            <w:r>
              <w:rPr>
                <w:rFonts w:hint="eastAsia" w:cs="Times New Roman"/>
                <w:color w:val="auto"/>
                <w:sz w:val="21"/>
                <w:szCs w:val="24"/>
                <w:lang w:val="en-US" w:eastAsia="zh-CN" w:bidi="ar-SA"/>
              </w:rPr>
              <w:t xml:space="preserve">1</w:t>
            </w:r>
            <w:r>
              <w:rPr>
                <w:rFonts w:hint="eastAsia" w:ascii="Times New Roman" w:hAnsi="Times New Roman" w:eastAsia="宋体" w:cs="Times New Roman"/>
                <w:color w:val="auto"/>
                <w:sz w:val="21"/>
                <w:szCs w:val="24"/>
                <w:lang w:val="en-US" w:eastAsia="zh-CN" w:bidi="ar-SA"/>
              </w:rPr>
              <w:t xml:space="preserve">）</w:t>
            </w:r>
            <w:r>
              <w:rPr>
                <w:rFonts w:hint="eastAsia"/>
                <w:color w:val="auto"/>
                <w:lang w:val="en-US" w:eastAsia="zh-CN"/>
              </w:rPr>
              <w:t xml:space="preserve">可为本项目提供日产能达到10T或以上的得3分，未达到不得分；</w:t>
            </w:r>
            <w:r/>
          </w:p>
          <w:p>
            <w:pPr>
              <w:numPr>
                <w:ilvl w:val="0"/>
                <w:numId w:val="0"/>
              </w:numPr>
              <w:ind w:left="0" w:firstLine="0"/>
              <w:jc w:val="left"/>
              <w:widowControl w:val="off"/>
              <w:rPr>
                <w:rFonts w:hint="eastAsia" w:ascii="Times New Roman" w:hAnsi="Times New Roman" w:eastAsia="宋体" w:cs="Times New Roman"/>
                <w:color w:val="auto"/>
                <w:spacing w:val="8"/>
                <w:sz w:val="21"/>
                <w:szCs w:val="21"/>
                <w:lang w:val="en-US" w:eastAsia="en-US" w:bidi="ar-SA"/>
              </w:rPr>
            </w:pPr>
            <w:r>
              <w:rPr>
                <w:rFonts w:hint="eastAsia" w:ascii="宋体" w:hAnsi="宋体" w:eastAsia="宋体" w:cs="Times New Roman"/>
                <w:color w:val="auto"/>
                <w:sz w:val="21"/>
                <w:szCs w:val="21"/>
                <w:lang w:val="en-US" w:eastAsia="zh-CN" w:bidi="ar-SA"/>
              </w:rPr>
              <w:t xml:space="preserve">（</w:t>
            </w:r>
            <w:r>
              <w:rPr>
                <w:rFonts w:hint="eastAsia" w:ascii="宋体" w:hAnsi="宋体" w:cs="Times New Roman"/>
                <w:color w:val="auto"/>
                <w:sz w:val="21"/>
                <w:szCs w:val="21"/>
                <w:lang w:val="en-US" w:eastAsia="zh-CN" w:bidi="ar-SA"/>
              </w:rPr>
              <w:t xml:space="preserve">2</w:t>
            </w:r>
            <w:r>
              <w:rPr>
                <w:rFonts w:hint="eastAsia" w:ascii="宋体" w:hAnsi="宋体" w:eastAsia="宋体" w:cs="Times New Roman"/>
                <w:color w:val="auto"/>
                <w:sz w:val="21"/>
                <w:szCs w:val="21"/>
                <w:lang w:val="en-US" w:eastAsia="zh-CN" w:bidi="ar-SA"/>
              </w:rPr>
              <w:t xml:space="preserve">）</w:t>
            </w:r>
            <w:r>
              <w:rPr>
                <w:rFonts w:hint="eastAsia" w:ascii="宋体" w:hAnsi="宋体" w:cs="Times New Roman"/>
                <w:b w:val="0"/>
                <w:bCs w:val="0"/>
                <w:color w:val="auto"/>
                <w:sz w:val="21"/>
                <w:szCs w:val="21"/>
                <w:lang w:val="en-US" w:eastAsia="zh-CN"/>
              </w:rPr>
              <w:t xml:space="preserve">测序仪数量≥10台的得3分，未达到不得分；</w:t>
            </w:r>
            <w:r/>
          </w:p>
        </w:tc>
        <w:tc>
          <w:tcPr>
            <w:tcW w:w="715" w:type="dxa"/>
            <w:vAlign w:val="center"/>
            <w:textDirection w:val="lrTb"/>
            <w:noWrap w:val="false"/>
          </w:tcPr>
          <w:p>
            <w:pPr>
              <w:ind w:left="0"/>
              <w:jc w:val="center"/>
              <w:spacing w:line="440" w:lineRule="exact"/>
              <w:widowControl w:val="off"/>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6</w:t>
            </w:r>
            <w:r/>
          </w:p>
        </w:tc>
      </w:tr>
      <w:tr>
        <w:trPr>
          <w:jc w:val="center"/>
          <w:trHeight w:val="20"/>
        </w:trPr>
        <w:tc>
          <w:tcPr>
            <w:tcW w:w="704" w:type="dxa"/>
            <w:vAlign w:val="center"/>
            <w:vMerge w:val="continue"/>
            <w:textDirection w:val="lrTb"/>
            <w:noWrap w:val="false"/>
          </w:tcPr>
          <w:p>
            <w:pPr>
              <w:ind w:left="0"/>
              <w:jc w:val="center"/>
              <w:widowControl w:val="off"/>
              <w:rPr>
                <w:rFonts w:hint="eastAsia" w:ascii="宋体" w:hAnsi="宋体" w:cs="Times New Roman"/>
                <w:color w:val="auto"/>
                <w:sz w:val="21"/>
                <w:szCs w:val="21"/>
              </w:rPr>
            </w:pPr>
            <w:r>
              <w:rPr>
                <w:rFonts w:hint="eastAsia" w:ascii="宋体" w:hAnsi="宋体" w:cs="Times New Roman"/>
                <w:color w:val="auto"/>
                <w:sz w:val="21"/>
                <w:szCs w:val="21"/>
              </w:rPr>
            </w:r>
            <w:r/>
          </w:p>
        </w:tc>
        <w:tc>
          <w:tcPr>
            <w:tcW w:w="1134" w:type="dxa"/>
            <w:vAlign w:val="center"/>
            <w:vMerge w:val="continue"/>
            <w:textDirection w:val="lrTb"/>
            <w:noWrap w:val="false"/>
          </w:tcPr>
          <w:p>
            <w:pPr>
              <w:ind w:left="0"/>
              <w:jc w:val="center"/>
              <w:widowControl w:val="off"/>
              <w:rPr>
                <w:rFonts w:hint="eastAsia" w:ascii="宋体" w:hAnsi="宋体" w:cs="Times New Roman"/>
                <w:color w:val="auto"/>
                <w:sz w:val="21"/>
                <w:szCs w:val="21"/>
              </w:rPr>
            </w:pPr>
            <w:r>
              <w:rPr>
                <w:rFonts w:hint="eastAsia" w:ascii="宋体" w:hAnsi="宋体" w:cs="Times New Roman"/>
                <w:color w:val="auto"/>
                <w:sz w:val="21"/>
                <w:szCs w:val="21"/>
              </w:rPr>
            </w:r>
            <w:r/>
          </w:p>
        </w:tc>
        <w:tc>
          <w:tcPr>
            <w:tcW w:w="992" w:type="dxa"/>
            <w:vAlign w:val="center"/>
            <w:textDirection w:val="lrTb"/>
            <w:noWrap w:val="false"/>
          </w:tcPr>
          <w:p>
            <w:pPr>
              <w:ind w:left="0"/>
              <w:jc w:val="center"/>
              <w:widowControl w:val="off"/>
              <w:rPr>
                <w:rFonts w:hint="default" w:ascii="宋体" w:hAnsi="宋体" w:cs="Times New Roman"/>
                <w:color w:val="auto"/>
                <w:sz w:val="21"/>
                <w:szCs w:val="21"/>
                <w:lang w:val="en-US"/>
              </w:rPr>
            </w:pPr>
            <w:r>
              <w:rPr>
                <w:rFonts w:hint="eastAsia" w:ascii="宋体" w:hAnsi="宋体" w:cs="Times New Roman"/>
                <w:color w:val="auto"/>
                <w:sz w:val="21"/>
                <w:szCs w:val="21"/>
                <w:lang w:val="en-US" w:eastAsia="zh-CN"/>
              </w:rPr>
              <w:t xml:space="preserve">计算存储配置</w:t>
            </w:r>
            <w:r/>
          </w:p>
        </w:tc>
        <w:tc>
          <w:tcPr>
            <w:tcW w:w="6237" w:type="dxa"/>
            <w:vAlign w:val="center"/>
            <w:textDirection w:val="lrTb"/>
            <w:noWrap w:val="false"/>
          </w:tcPr>
          <w:p>
            <w:pPr>
              <w:ind w:left="0"/>
              <w:jc w:val="left"/>
              <w:widowControl w:val="off"/>
              <w:rPr>
                <w:rFonts w:hint="eastAsia" w:ascii="宋体" w:hAnsi="宋体" w:cs="Times New Roman"/>
                <w:color w:val="auto"/>
                <w:sz w:val="21"/>
                <w:szCs w:val="21"/>
              </w:rPr>
            </w:pPr>
            <w:r>
              <w:rPr>
                <w:rFonts w:hint="eastAsia" w:ascii="Times New Roman" w:hAnsi="Times New Roman" w:eastAsia="宋体" w:cs="Times New Roman"/>
                <w:color w:val="auto"/>
                <w:spacing w:val="8"/>
                <w:sz w:val="21"/>
                <w:szCs w:val="21"/>
                <w:lang w:val="en-US" w:eastAsia="en-US" w:bidi="ar-SA"/>
              </w:rPr>
              <w:t xml:space="preserve">为保障招标人大规模数据下机存储和分析，</w:t>
            </w:r>
            <w:r>
              <w:rPr>
                <w:rFonts w:ascii="Times New Roman" w:hAnsi="Times New Roman" w:eastAsia="宋体" w:cs="Times New Roman"/>
                <w:color w:val="auto"/>
                <w:spacing w:val="8"/>
                <w:sz w:val="21"/>
                <w:szCs w:val="21"/>
                <w:lang w:val="en-US" w:eastAsia="en-US" w:bidi="ar-SA"/>
              </w:rPr>
              <w:t xml:space="preserve">投标人具备大规模存储能力（1PB以上）</w:t>
            </w:r>
            <w:r>
              <w:rPr>
                <w:rFonts w:hint="eastAsia" w:ascii="Times New Roman" w:hAnsi="Times New Roman" w:eastAsia="宋体" w:cs="Times New Roman"/>
                <w:color w:val="auto"/>
                <w:spacing w:val="8"/>
                <w:sz w:val="21"/>
                <w:szCs w:val="21"/>
                <w:lang w:val="en-US" w:eastAsia="en-US" w:bidi="ar-SA"/>
              </w:rPr>
              <w:t xml:space="preserve">，</w:t>
            </w:r>
            <w:r>
              <w:rPr>
                <w:rFonts w:ascii="Times New Roman" w:hAnsi="Times New Roman" w:eastAsia="宋体" w:cs="Times New Roman"/>
                <w:color w:val="auto"/>
                <w:spacing w:val="8"/>
                <w:sz w:val="21"/>
                <w:szCs w:val="21"/>
                <w:lang w:val="en-US" w:eastAsia="en-US" w:bidi="ar-SA"/>
              </w:rPr>
              <w:t xml:space="preserve">保证所有数据（包括原始数据、生信分析中间文件与结果文件等）和报告能够保存一年；具备超算能力（可以为本项目提供15个以上专用节点），保证数据分析与交付的及时性</w:t>
            </w:r>
            <w:r>
              <w:rPr>
                <w:rFonts w:hint="eastAsia" w:ascii="Times New Roman" w:hAnsi="Times New Roman" w:eastAsia="宋体" w:cs="Times New Roman"/>
                <w:color w:val="auto"/>
                <w:spacing w:val="8"/>
                <w:sz w:val="21"/>
                <w:szCs w:val="21"/>
                <w:lang w:val="en-US" w:eastAsia="en-US" w:bidi="ar-SA"/>
              </w:rPr>
              <w:t xml:space="preserve">，</w:t>
            </w:r>
            <w:r>
              <w:rPr>
                <w:rFonts w:ascii="Times New Roman" w:hAnsi="Times New Roman" w:eastAsia="宋体" w:cs="Times New Roman"/>
                <w:color w:val="auto"/>
                <w:spacing w:val="8"/>
                <w:sz w:val="21"/>
                <w:szCs w:val="21"/>
                <w:lang w:val="en-US" w:eastAsia="en-US" w:bidi="ar-SA"/>
              </w:rPr>
              <w:t xml:space="preserve">提供相关证明材料，如</w:t>
            </w:r>
            <w:r>
              <w:rPr>
                <w:rFonts w:hint="eastAsia" w:ascii="宋体" w:hAnsi="宋体" w:eastAsia="宋体" w:cs="Times New Roman"/>
                <w:b w:val="0"/>
                <w:bCs w:val="0"/>
                <w:color w:val="auto"/>
                <w:sz w:val="21"/>
                <w:szCs w:val="21"/>
                <w:lang w:val="en-US" w:eastAsia="en-US" w:bidi="ar-SA"/>
              </w:rPr>
              <w:t xml:space="preserve">采购合同、</w:t>
            </w:r>
            <w:r>
              <w:rPr>
                <w:rFonts w:ascii="Times New Roman" w:hAnsi="Times New Roman" w:eastAsia="宋体" w:cs="Times New Roman"/>
                <w:color w:val="auto"/>
                <w:spacing w:val="8"/>
                <w:sz w:val="21"/>
                <w:szCs w:val="21"/>
                <w:lang w:val="en-US" w:eastAsia="en-US" w:bidi="ar-SA"/>
              </w:rPr>
              <w:t xml:space="preserve">租赁合同或服务协议</w:t>
            </w:r>
            <w:r>
              <w:rPr>
                <w:rFonts w:hint="eastAsia" w:ascii="Times New Roman" w:hAnsi="Times New Roman" w:eastAsia="宋体" w:cs="Times New Roman"/>
                <w:color w:val="auto"/>
                <w:spacing w:val="8"/>
                <w:sz w:val="21"/>
                <w:szCs w:val="21"/>
                <w:lang w:val="en-US" w:eastAsia="en-US" w:bidi="ar-SA"/>
              </w:rPr>
              <w:t xml:space="preserve">得</w:t>
            </w:r>
            <w:r>
              <w:rPr>
                <w:rFonts w:hint="eastAsia" w:cs="Times New Roman"/>
                <w:color w:val="auto"/>
                <w:spacing w:val="8"/>
                <w:sz w:val="21"/>
                <w:szCs w:val="21"/>
                <w:lang w:val="en-US" w:eastAsia="zh-CN" w:bidi="ar-SA"/>
              </w:rPr>
              <w:t xml:space="preserve">3</w:t>
            </w:r>
            <w:r>
              <w:rPr>
                <w:rFonts w:hint="eastAsia" w:ascii="Times New Roman" w:hAnsi="Times New Roman" w:eastAsia="宋体" w:cs="Times New Roman"/>
                <w:color w:val="auto"/>
                <w:spacing w:val="8"/>
                <w:sz w:val="21"/>
                <w:szCs w:val="21"/>
                <w:lang w:val="en-US" w:eastAsia="en-US" w:bidi="ar-SA"/>
              </w:rPr>
              <w:t xml:space="preserve">分</w:t>
            </w:r>
            <w:r>
              <w:rPr>
                <w:rFonts w:hint="eastAsia" w:cs="Times New Roman"/>
                <w:color w:val="auto"/>
                <w:spacing w:val="8"/>
                <w:sz w:val="21"/>
                <w:szCs w:val="21"/>
                <w:lang w:val="en-US" w:eastAsia="zh-CN" w:bidi="ar-SA"/>
              </w:rPr>
              <w:t xml:space="preserve">，未提供或不符合要求不得分</w:t>
            </w:r>
            <w:r>
              <w:rPr>
                <w:rFonts w:hint="eastAsia" w:ascii="Times New Roman" w:hAnsi="Times New Roman" w:eastAsia="宋体" w:cs="Times New Roman"/>
                <w:color w:val="auto"/>
                <w:spacing w:val="8"/>
                <w:sz w:val="21"/>
                <w:szCs w:val="21"/>
                <w:lang w:val="en-US" w:eastAsia="en-US" w:bidi="ar-SA"/>
              </w:rPr>
              <w:t xml:space="preserve">。</w:t>
            </w:r>
            <w:r/>
          </w:p>
        </w:tc>
        <w:tc>
          <w:tcPr>
            <w:tcW w:w="715" w:type="dxa"/>
            <w:vAlign w:val="center"/>
            <w:textDirection w:val="lrTb"/>
            <w:noWrap w:val="false"/>
          </w:tcPr>
          <w:p>
            <w:pPr>
              <w:ind w:left="0"/>
              <w:jc w:val="center"/>
              <w:spacing w:line="440" w:lineRule="exact"/>
              <w:widowControl w:val="off"/>
              <w:rPr>
                <w:rFonts w:hint="default" w:ascii="宋体" w:hAnsi="宋体"/>
                <w:color w:val="auto"/>
                <w:sz w:val="21"/>
                <w:szCs w:val="21"/>
                <w:lang w:val="en-US" w:eastAsia="zh-CN"/>
              </w:rPr>
            </w:pPr>
            <w:r>
              <w:rPr>
                <w:rFonts w:hint="eastAsia" w:ascii="宋体" w:hAnsi="宋体"/>
                <w:color w:val="auto"/>
                <w:sz w:val="21"/>
                <w:szCs w:val="21"/>
                <w:lang w:val="en-US" w:eastAsia="zh-CN"/>
              </w:rPr>
              <w:t xml:space="preserve">3</w:t>
            </w:r>
            <w:r/>
          </w:p>
        </w:tc>
      </w:tr>
      <w:tr>
        <w:trPr>
          <w:jc w:val="center"/>
          <w:trHeight w:val="20"/>
        </w:trPr>
        <w:tc>
          <w:tcPr>
            <w:tcW w:w="704" w:type="dxa"/>
            <w:vAlign w:val="center"/>
            <w:vMerge w:val="continue"/>
            <w:textDirection w:val="lrTb"/>
            <w:noWrap w:val="false"/>
          </w:tcPr>
          <w:p>
            <w:pPr>
              <w:ind w:left="0"/>
              <w:jc w:val="center"/>
              <w:widowControl w:val="off"/>
              <w:rPr>
                <w:rFonts w:hint="eastAsia" w:ascii="宋体" w:hAnsi="宋体" w:cs="Times New Roman"/>
                <w:color w:val="auto"/>
                <w:sz w:val="21"/>
                <w:szCs w:val="21"/>
              </w:rPr>
            </w:pPr>
            <w:r>
              <w:rPr>
                <w:rFonts w:hint="eastAsia" w:ascii="宋体" w:hAnsi="宋体" w:cs="Times New Roman"/>
                <w:color w:val="auto"/>
                <w:sz w:val="21"/>
                <w:szCs w:val="21"/>
              </w:rPr>
            </w:r>
            <w:r/>
          </w:p>
        </w:tc>
        <w:tc>
          <w:tcPr>
            <w:tcW w:w="1134" w:type="dxa"/>
            <w:vAlign w:val="center"/>
            <w:vMerge w:val="continue"/>
            <w:textDirection w:val="lrTb"/>
            <w:noWrap w:val="false"/>
          </w:tcPr>
          <w:p>
            <w:pPr>
              <w:ind w:left="0"/>
              <w:jc w:val="center"/>
              <w:widowControl w:val="off"/>
              <w:rPr>
                <w:rFonts w:hint="eastAsia" w:ascii="宋体" w:hAnsi="宋体" w:cs="Times New Roman"/>
                <w:color w:val="auto"/>
                <w:sz w:val="21"/>
                <w:szCs w:val="21"/>
              </w:rPr>
            </w:pPr>
            <w:r>
              <w:rPr>
                <w:rFonts w:hint="eastAsia" w:ascii="宋体" w:hAnsi="宋体" w:cs="Times New Roman"/>
                <w:color w:val="auto"/>
                <w:sz w:val="21"/>
                <w:szCs w:val="21"/>
              </w:rPr>
            </w:r>
            <w:r/>
          </w:p>
        </w:tc>
        <w:tc>
          <w:tcPr>
            <w:tcW w:w="992" w:type="dxa"/>
            <w:vAlign w:val="center"/>
            <w:textDirection w:val="lrTb"/>
            <w:noWrap w:val="false"/>
          </w:tcPr>
          <w:p>
            <w:pPr>
              <w:ind w:left="0"/>
              <w:jc w:val="center"/>
              <w:widowControl w:val="off"/>
              <w:rPr>
                <w:rFonts w:hint="eastAsia" w:ascii="宋体" w:hAnsi="宋体" w:eastAsia="宋体" w:cs="Times New Roman"/>
                <w:color w:val="auto"/>
                <w:sz w:val="21"/>
                <w:szCs w:val="21"/>
                <w:lang w:val="en-US" w:eastAsia="zh-CN"/>
              </w:rPr>
            </w:pPr>
            <w:r>
              <w:rPr>
                <w:rFonts w:hint="eastAsia" w:ascii="宋体" w:hAnsi="宋体" w:cs="Times New Roman"/>
                <w:color w:val="auto"/>
                <w:sz w:val="21"/>
                <w:szCs w:val="21"/>
              </w:rPr>
              <w:t xml:space="preserve">生物样本库</w:t>
            </w:r>
            <w:r>
              <w:rPr>
                <w:rFonts w:hint="eastAsia" w:ascii="宋体" w:hAnsi="宋体" w:cs="Times New Roman"/>
                <w:color w:val="auto"/>
                <w:sz w:val="21"/>
                <w:szCs w:val="21"/>
                <w:lang w:val="en-US" w:eastAsia="zh-CN"/>
              </w:rPr>
              <w:t xml:space="preserve">配置</w:t>
            </w:r>
            <w:r/>
          </w:p>
        </w:tc>
        <w:tc>
          <w:tcPr>
            <w:tcW w:w="6237" w:type="dxa"/>
            <w:vAlign w:val="center"/>
            <w:textDirection w:val="lrTb"/>
            <w:noWrap w:val="false"/>
          </w:tcPr>
          <w:p>
            <w:pPr>
              <w:ind w:left="0"/>
              <w:jc w:val="left"/>
              <w:widowControl w:val="off"/>
              <w:rPr>
                <w:rFonts w:hint="eastAsia" w:ascii="宋体" w:hAnsi="宋体" w:cs="Times New Roman"/>
                <w:color w:val="auto"/>
                <w:sz w:val="21"/>
                <w:szCs w:val="21"/>
              </w:rPr>
            </w:pPr>
            <w:r>
              <w:rPr>
                <w:rFonts w:ascii="Times New Roman" w:hAnsi="Times New Roman" w:cs="Times New Roman" w:eastAsiaTheme="minorEastAsia"/>
                <w:color w:val="auto"/>
                <w:spacing w:val="8"/>
                <w:sz w:val="21"/>
                <w:szCs w:val="21"/>
              </w:rPr>
              <w:t xml:space="preserve">为保障招标人样本存储的安全性与可追溯性，投标人</w:t>
            </w:r>
            <w:r>
              <w:rPr>
                <w:rFonts w:hint="eastAsia" w:ascii="Times New Roman" w:hAnsi="Times New Roman" w:cs="Times New Roman" w:eastAsiaTheme="minorEastAsia"/>
                <w:color w:val="auto"/>
                <w:spacing w:val="8"/>
                <w:sz w:val="21"/>
                <w:szCs w:val="21"/>
                <w:lang w:val="en-US" w:eastAsia="zh-CN"/>
              </w:rPr>
              <w:t xml:space="preserve">需要</w:t>
            </w:r>
            <w:r>
              <w:rPr>
                <w:rFonts w:ascii="Times New Roman" w:hAnsi="Times New Roman" w:cs="Times New Roman" w:eastAsiaTheme="minorEastAsia"/>
                <w:color w:val="auto"/>
                <w:spacing w:val="8"/>
                <w:sz w:val="21"/>
                <w:szCs w:val="21"/>
              </w:rPr>
              <w:t xml:space="preserve">提供</w:t>
            </w:r>
            <w:r>
              <w:rPr>
                <w:rFonts w:hint="eastAsia" w:ascii="Times New Roman" w:hAnsi="Times New Roman" w:cs="Times New Roman" w:eastAsiaTheme="minorEastAsia"/>
                <w:color w:val="auto"/>
                <w:spacing w:val="8"/>
                <w:sz w:val="21"/>
                <w:szCs w:val="21"/>
                <w:lang w:val="en-US" w:eastAsia="zh-CN"/>
              </w:rPr>
              <w:t xml:space="preserve">自有的</w:t>
            </w:r>
            <w:r>
              <w:rPr>
                <w:rFonts w:ascii="Times New Roman" w:hAnsi="Times New Roman" w:cs="Times New Roman" w:eastAsiaTheme="minorEastAsia"/>
                <w:color w:val="auto"/>
                <w:spacing w:val="8"/>
                <w:sz w:val="21"/>
                <w:szCs w:val="21"/>
              </w:rPr>
              <w:t xml:space="preserve">-80℃存储条件的生物样本库，并具备完善的样本信息管理系统。该系统应能确保所有样本的存取操作均有</w:t>
            </w:r>
            <w:r>
              <w:rPr>
                <w:rFonts w:hint="default" w:ascii="Times New Roman" w:hAnsi="Times New Roman" w:cs="Times New Roman" w:eastAsiaTheme="minorEastAsia"/>
                <w:color w:val="auto"/>
                <w:spacing w:val="8"/>
                <w:sz w:val="21"/>
                <w:szCs w:val="21"/>
              </w:rPr>
              <w:t xml:space="preserve">完整的、不可篡改的电子化记录，实现样本从接收到存储、转运、出库的全流程精准追踪与追溯</w:t>
            </w:r>
            <w:r>
              <w:rPr>
                <w:rFonts w:hint="eastAsia" w:ascii="宋体" w:hAnsi="宋体" w:cs="Times New Roman"/>
                <w:color w:val="auto"/>
                <w:sz w:val="21"/>
                <w:szCs w:val="21"/>
              </w:rPr>
              <w:t xml:space="preserve">，</w:t>
            </w:r>
            <w:r>
              <w:rPr>
                <w:rFonts w:hint="eastAsia" w:ascii="宋体" w:hAnsi="宋体" w:cs="Times New Roman"/>
                <w:color w:val="auto"/>
                <w:sz w:val="21"/>
                <w:szCs w:val="21"/>
                <w:lang w:val="en-US" w:eastAsia="zh-CN"/>
              </w:rPr>
              <w:t xml:space="preserve">满足条件</w:t>
            </w:r>
            <w:r>
              <w:rPr>
                <w:rFonts w:hint="eastAsia" w:ascii="宋体" w:hAnsi="宋体" w:cs="Times New Roman"/>
                <w:color w:val="auto"/>
                <w:sz w:val="21"/>
                <w:szCs w:val="21"/>
              </w:rPr>
              <w:t xml:space="preserve">得</w:t>
            </w:r>
            <w:r>
              <w:rPr>
                <w:rFonts w:hint="eastAsia" w:ascii="宋体" w:hAnsi="宋体" w:cs="Times New Roman"/>
                <w:color w:val="auto"/>
                <w:sz w:val="21"/>
                <w:szCs w:val="21"/>
                <w:lang w:val="en-US" w:eastAsia="zh-CN"/>
              </w:rPr>
              <w:t xml:space="preserve">2</w:t>
            </w:r>
            <w:r>
              <w:rPr>
                <w:rFonts w:hint="eastAsia" w:ascii="宋体" w:hAnsi="宋体" w:cs="Times New Roman"/>
                <w:color w:val="auto"/>
                <w:sz w:val="21"/>
                <w:szCs w:val="21"/>
              </w:rPr>
              <w:t xml:space="preserve">分,</w:t>
            </w:r>
            <w:r>
              <w:rPr>
                <w:rFonts w:ascii="SimSun" w:hAnsi="SimSun" w:eastAsia="SimSun" w:cs="SimSun"/>
                <w:color w:val="000000"/>
                <w:sz w:val="21"/>
              </w:rPr>
              <w:t xml:space="preserve">否则不得分</w:t>
            </w:r>
            <w:r>
              <w:rPr>
                <w:rFonts w:hint="eastAsia" w:ascii="宋体" w:hAnsi="宋体" w:cs="Times New Roman"/>
                <w:color w:val="auto"/>
                <w:sz w:val="21"/>
                <w:szCs w:val="21"/>
              </w:rPr>
              <w:t xml:space="preserve">。</w:t>
            </w:r>
            <w:r>
              <w:rPr>
                <w:rFonts w:hint="eastAsia" w:ascii="宋体" w:hAnsi="宋体" w:cs="Times New Roman"/>
                <w:color w:val="auto"/>
                <w:sz w:val="21"/>
                <w:szCs w:val="21"/>
              </w:rPr>
              <w:br/>
            </w:r>
            <w:r>
              <w:rPr>
                <w:rFonts w:hint="eastAsia" w:ascii="宋体" w:hAnsi="宋体" w:cs="Times New Roman"/>
                <w:b/>
                <w:bCs/>
                <w:color w:val="auto"/>
                <w:sz w:val="21"/>
                <w:szCs w:val="21"/>
              </w:rPr>
              <w:t xml:space="preserve">（提供样本库采购或自建等相关证明资料复印件加盖公章，提供样本库技术参数支持资料加以佐证，未提供或资料未体现相关内容不得分）</w:t>
            </w:r>
            <w:r/>
          </w:p>
        </w:tc>
        <w:tc>
          <w:tcPr>
            <w:tcW w:w="715" w:type="dxa"/>
            <w:vAlign w:val="center"/>
            <w:textDirection w:val="lrTb"/>
            <w:noWrap w:val="false"/>
          </w:tcPr>
          <w:p>
            <w:pPr>
              <w:ind w:left="0"/>
              <w:jc w:val="center"/>
              <w:spacing w:line="440" w:lineRule="exact"/>
              <w:widowControl w:val="off"/>
              <w:rPr>
                <w:rFonts w:hint="default" w:ascii="宋体" w:hAnsi="宋体"/>
                <w:color w:val="auto"/>
                <w:sz w:val="21"/>
                <w:szCs w:val="21"/>
                <w:lang w:val="en-US" w:eastAsia="zh-CN"/>
              </w:rPr>
            </w:pPr>
            <w:r>
              <w:rPr>
                <w:rFonts w:hint="eastAsia" w:ascii="宋体" w:hAnsi="宋体"/>
                <w:color w:val="auto"/>
                <w:sz w:val="21"/>
                <w:szCs w:val="21"/>
                <w:lang w:val="en-US" w:eastAsia="zh-CN"/>
              </w:rPr>
              <w:t xml:space="preserve">2</w:t>
            </w:r>
            <w:r/>
          </w:p>
        </w:tc>
      </w:tr>
      <w:tr>
        <w:trPr>
          <w:jc w:val="center"/>
          <w:trHeight w:val="20"/>
        </w:trPr>
        <w:tc>
          <w:tcPr>
            <w:tcW w:w="704" w:type="dxa"/>
            <w:vAlign w:val="center"/>
            <w:vMerge w:val="continue"/>
            <w:textDirection w:val="lrTb"/>
            <w:noWrap w:val="false"/>
          </w:tcPr>
          <w:p>
            <w:pPr>
              <w:ind w:left="0"/>
              <w:jc w:val="center"/>
              <w:widowControl w:val="off"/>
              <w:rPr>
                <w:rFonts w:hint="eastAsia" w:ascii="宋体" w:hAnsi="宋体" w:cs="Times New Roman"/>
                <w:color w:val="auto"/>
                <w:sz w:val="21"/>
                <w:szCs w:val="21"/>
              </w:rPr>
            </w:pPr>
            <w:r>
              <w:rPr>
                <w:rFonts w:hint="eastAsia" w:ascii="宋体" w:hAnsi="宋体" w:cs="Times New Roman"/>
                <w:color w:val="auto"/>
                <w:sz w:val="21"/>
                <w:szCs w:val="21"/>
              </w:rPr>
            </w:r>
            <w:r/>
          </w:p>
        </w:tc>
        <w:tc>
          <w:tcPr>
            <w:tcW w:w="1134" w:type="dxa"/>
            <w:vAlign w:val="center"/>
            <w:vMerge w:val="continue"/>
            <w:textDirection w:val="lrTb"/>
            <w:noWrap w:val="false"/>
          </w:tcPr>
          <w:p>
            <w:pPr>
              <w:ind w:left="0"/>
              <w:jc w:val="center"/>
              <w:widowControl w:val="off"/>
              <w:rPr>
                <w:rFonts w:hint="eastAsia" w:ascii="宋体" w:hAnsi="宋体" w:cs="Times New Roman"/>
                <w:color w:val="auto"/>
                <w:sz w:val="21"/>
                <w:szCs w:val="21"/>
              </w:rPr>
            </w:pPr>
            <w:r>
              <w:rPr>
                <w:rFonts w:hint="eastAsia" w:ascii="宋体" w:hAnsi="宋体" w:cs="Times New Roman"/>
                <w:color w:val="auto"/>
                <w:sz w:val="21"/>
                <w:szCs w:val="21"/>
              </w:rPr>
            </w:r>
            <w:r/>
          </w:p>
        </w:tc>
        <w:tc>
          <w:tcPr>
            <w:tcW w:w="992" w:type="dxa"/>
            <w:vAlign w:val="center"/>
            <w:textDirection w:val="lrTb"/>
            <w:noWrap w:val="false"/>
          </w:tcPr>
          <w:p>
            <w:pPr>
              <w:ind w:left="0"/>
              <w:jc w:val="center"/>
              <w:widowControl w:val="off"/>
              <w:rPr>
                <w:rFonts w:hint="default" w:ascii="宋体" w:hAnsi="宋体" w:eastAsia="宋体" w:cs="Times New Roman"/>
                <w:color w:val="auto"/>
                <w:sz w:val="21"/>
                <w:szCs w:val="21"/>
                <w:lang w:val="en-US" w:eastAsia="zh-CN"/>
              </w:rPr>
            </w:pPr>
            <w:r>
              <w:rPr>
                <w:rFonts w:hint="eastAsia" w:ascii="宋体" w:hAnsi="宋体" w:cs="Times New Roman"/>
                <w:color w:val="auto"/>
                <w:sz w:val="21"/>
                <w:szCs w:val="21"/>
                <w:lang w:val="en-US" w:eastAsia="zh-CN"/>
              </w:rPr>
              <w:t xml:space="preserve">样本和数据安全</w:t>
            </w:r>
            <w:r/>
          </w:p>
        </w:tc>
        <w:tc>
          <w:tcPr>
            <w:tcW w:w="6237" w:type="dxa"/>
            <w:vAlign w:val="center"/>
            <w:textDirection w:val="lrTb"/>
            <w:noWrap w:val="false"/>
          </w:tcPr>
          <w:p>
            <w:pPr>
              <w:ind w:left="0"/>
              <w:jc w:val="left"/>
              <w:widowControl w:val="off"/>
              <w:rPr>
                <w:rFonts w:hint="eastAsia" w:ascii="宋体" w:hAnsi="宋体" w:cs="Times New Roman"/>
                <w:color w:val="auto"/>
                <w:sz w:val="21"/>
                <w:szCs w:val="21"/>
                <w:lang w:val="en-US" w:eastAsia="zh-CN" w:bidi="ar-SA"/>
              </w:rPr>
            </w:pPr>
            <w:r>
              <w:rPr>
                <w:rFonts w:hint="eastAsia" w:ascii="宋体" w:hAnsi="宋体" w:eastAsia="宋体" w:cs="Times New Roman"/>
                <w:color w:val="auto"/>
                <w:sz w:val="21"/>
                <w:szCs w:val="21"/>
                <w:lang w:val="en-US" w:eastAsia="en-US" w:bidi="ar-SA"/>
              </w:rPr>
              <w:t xml:space="preserve">测序</w:t>
            </w:r>
            <w:r>
              <w:rPr>
                <w:rFonts w:hint="eastAsia" w:ascii="宋体" w:hAnsi="宋体" w:cs="Times New Roman"/>
                <w:color w:val="auto"/>
                <w:sz w:val="21"/>
                <w:szCs w:val="21"/>
                <w:lang w:val="en-US" w:eastAsia="zh-CN" w:bidi="ar-SA"/>
              </w:rPr>
              <w:t xml:space="preserve">样本和</w:t>
            </w:r>
            <w:r>
              <w:rPr>
                <w:rFonts w:hint="eastAsia" w:ascii="宋体" w:hAnsi="宋体" w:eastAsia="宋体" w:cs="Times New Roman"/>
                <w:color w:val="auto"/>
                <w:sz w:val="21"/>
                <w:szCs w:val="21"/>
                <w:lang w:val="en-US" w:eastAsia="en-US" w:bidi="ar-SA"/>
              </w:rPr>
              <w:t xml:space="preserve">数据属于人类遗传资源，为保证人遗</w:t>
            </w:r>
            <w:r>
              <w:rPr>
                <w:rFonts w:hint="eastAsia" w:ascii="宋体" w:hAnsi="宋体" w:cs="Times New Roman"/>
                <w:color w:val="auto"/>
                <w:sz w:val="21"/>
                <w:szCs w:val="21"/>
                <w:lang w:val="en-US" w:eastAsia="zh-CN" w:bidi="ar-SA"/>
              </w:rPr>
              <w:t xml:space="preserve">样本及</w:t>
            </w:r>
            <w:r>
              <w:rPr>
                <w:rFonts w:hint="eastAsia" w:ascii="宋体" w:hAnsi="宋体" w:eastAsia="宋体" w:cs="Times New Roman"/>
                <w:color w:val="auto"/>
                <w:sz w:val="21"/>
                <w:szCs w:val="21"/>
                <w:lang w:val="en-US" w:eastAsia="en-US" w:bidi="ar-SA"/>
              </w:rPr>
              <w:t xml:space="preserve">数据安全，要求</w:t>
            </w:r>
            <w:r>
              <w:rPr>
                <w:rFonts w:hint="eastAsia" w:ascii="宋体" w:hAnsi="宋体" w:cs="Times New Roman"/>
                <w:color w:val="auto"/>
                <w:sz w:val="21"/>
                <w:szCs w:val="21"/>
                <w:lang w:val="en-US" w:eastAsia="zh-CN" w:bidi="ar-SA"/>
              </w:rPr>
              <w:t xml:space="preserve">具备一定的人遗保藏资质和</w:t>
            </w:r>
            <w:r>
              <w:rPr>
                <w:rFonts w:hint="eastAsia" w:ascii="宋体" w:hAnsi="宋体" w:eastAsia="宋体" w:cs="Times New Roman"/>
                <w:color w:val="auto"/>
                <w:sz w:val="21"/>
                <w:szCs w:val="21"/>
                <w:lang w:val="en-US" w:eastAsia="en-US" w:bidi="ar-SA"/>
              </w:rPr>
              <w:t xml:space="preserve">一定级别的信息安全保护措施</w:t>
            </w:r>
            <w:r>
              <w:rPr>
                <w:rFonts w:hint="eastAsia" w:ascii="宋体" w:hAnsi="宋体" w:cs="Times New Roman"/>
                <w:color w:val="auto"/>
                <w:sz w:val="21"/>
                <w:szCs w:val="21"/>
                <w:lang w:val="en-US" w:eastAsia="zh-CN" w:bidi="ar-SA"/>
              </w:rPr>
              <w:t xml:space="preserve">：</w:t>
            </w:r>
            <w:r/>
          </w:p>
          <w:p>
            <w:pPr>
              <w:ind w:left="0"/>
              <w:jc w:val="left"/>
              <w:widowControl w:val="off"/>
              <w:rPr>
                <w:rFonts w:hint="default" w:ascii="宋体" w:hAnsi="宋体" w:cs="Times New Roman"/>
                <w:color w:val="auto"/>
                <w:sz w:val="21"/>
                <w:szCs w:val="21"/>
                <w:lang w:val="en-US" w:eastAsia="zh-CN" w:bidi="ar-SA"/>
              </w:rPr>
            </w:pPr>
            <w:r>
              <w:rPr>
                <w:rFonts w:hint="eastAsia" w:ascii="宋体" w:hAnsi="宋体" w:cs="Times New Roman"/>
                <w:color w:val="auto"/>
                <w:sz w:val="21"/>
                <w:szCs w:val="21"/>
                <w:lang w:val="en-US" w:eastAsia="zh-CN" w:bidi="ar-SA"/>
              </w:rPr>
              <w:t xml:space="preserve">1、供应商提供人类遗传资源保藏资质的，得3分</w:t>
            </w:r>
            <w:r/>
          </w:p>
          <w:p>
            <w:pPr>
              <w:ind w:left="0"/>
              <w:jc w:val="left"/>
              <w:widowControl w:val="off"/>
              <w:rPr>
                <w:rFonts w:hint="eastAsia" w:ascii="宋体" w:hAnsi="宋体" w:eastAsia="宋体" w:cs="Times New Roman"/>
                <w:color w:val="auto"/>
                <w:sz w:val="21"/>
                <w:szCs w:val="21"/>
                <w:lang w:val="en-US" w:eastAsia="en-US" w:bidi="ar-SA"/>
              </w:rPr>
            </w:pPr>
            <w:r>
              <w:rPr>
                <w:rFonts w:hint="eastAsia" w:ascii="宋体" w:hAnsi="宋体" w:cs="Times New Roman"/>
                <w:color w:val="auto"/>
                <w:sz w:val="21"/>
                <w:szCs w:val="21"/>
                <w:lang w:val="en-US" w:eastAsia="zh-CN" w:bidi="ar-SA"/>
              </w:rPr>
              <w:t xml:space="preserve">2、</w:t>
            </w:r>
            <w:r>
              <w:rPr>
                <w:rFonts w:hint="eastAsia" w:ascii="宋体" w:hAnsi="宋体" w:eastAsia="宋体" w:cs="Times New Roman"/>
                <w:color w:val="auto"/>
                <w:sz w:val="21"/>
                <w:szCs w:val="21"/>
                <w:lang w:val="en-US" w:eastAsia="en-US" w:bidi="ar-SA"/>
              </w:rPr>
              <w:t xml:space="preserve">供应商提供公安部颁发的信息系统安全等级</w:t>
            </w:r>
            <w:r>
              <w:rPr>
                <w:rFonts w:hint="eastAsia" w:ascii="宋体" w:hAnsi="宋体" w:eastAsia="宋体" w:cs="Times New Roman"/>
                <w:color w:val="auto"/>
                <w:sz w:val="21"/>
                <w:szCs w:val="21"/>
                <w:highlight w:val="none"/>
                <w:lang w:val="en-US" w:eastAsia="en-US" w:bidi="ar-SA"/>
              </w:rPr>
              <w:t xml:space="preserve">保护备案证明的</w:t>
            </w:r>
            <w:r>
              <w:rPr>
                <w:rFonts w:hint="eastAsia" w:ascii="宋体" w:hAnsi="宋体" w:eastAsia="宋体" w:cs="Times New Roman"/>
                <w:color w:val="auto"/>
                <w:sz w:val="21"/>
                <w:szCs w:val="21"/>
                <w:lang w:val="en-US" w:eastAsia="en-US" w:bidi="ar-SA"/>
              </w:rPr>
              <w:t xml:space="preserve">，得</w:t>
            </w:r>
            <w:r>
              <w:rPr>
                <w:rFonts w:hint="eastAsia" w:ascii="宋体" w:hAnsi="宋体" w:cs="Times New Roman"/>
                <w:color w:val="auto"/>
                <w:sz w:val="21"/>
                <w:szCs w:val="21"/>
                <w:lang w:val="en-US" w:eastAsia="zh-CN" w:bidi="ar-SA"/>
              </w:rPr>
              <w:t xml:space="preserve">3</w:t>
            </w:r>
            <w:r>
              <w:rPr>
                <w:rFonts w:hint="eastAsia" w:ascii="宋体" w:hAnsi="宋体" w:eastAsia="宋体" w:cs="Times New Roman"/>
                <w:color w:val="auto"/>
                <w:sz w:val="21"/>
                <w:szCs w:val="21"/>
                <w:lang w:val="en-US" w:eastAsia="en-US" w:bidi="ar-SA"/>
              </w:rPr>
              <w:t xml:space="preserve">分。</w:t>
            </w:r>
            <w:r/>
          </w:p>
          <w:p>
            <w:pPr>
              <w:ind w:left="0"/>
              <w:jc w:val="left"/>
              <w:widowControl w:val="off"/>
              <w:rPr>
                <w:rFonts w:hint="eastAsia" w:ascii="宋体" w:hAnsi="宋体"/>
                <w:b/>
                <w:bCs/>
                <w:color w:val="auto"/>
                <w:sz w:val="21"/>
                <w:szCs w:val="21"/>
                <w:highlight w:val="green"/>
              </w:rPr>
            </w:pPr>
            <w:r>
              <w:rPr>
                <w:rFonts w:hint="eastAsia" w:ascii="宋体" w:hAnsi="宋体" w:eastAsia="宋体" w:cs="Times New Roman"/>
                <w:b/>
                <w:bCs/>
                <w:color w:val="auto"/>
                <w:sz w:val="21"/>
                <w:szCs w:val="21"/>
                <w:lang w:val="en-US" w:eastAsia="en-US" w:bidi="ar-SA"/>
              </w:rPr>
              <w:t xml:space="preserve">（提供证明复印件加盖公章）</w:t>
            </w:r>
            <w:r/>
          </w:p>
        </w:tc>
        <w:tc>
          <w:tcPr>
            <w:tcW w:w="715" w:type="dxa"/>
            <w:vAlign w:val="center"/>
            <w:textDirection w:val="lrTb"/>
            <w:noWrap w:val="false"/>
          </w:tcPr>
          <w:p>
            <w:pPr>
              <w:ind w:left="0"/>
              <w:jc w:val="center"/>
              <w:spacing w:line="440" w:lineRule="exact"/>
              <w:widowControl w:val="off"/>
              <w:rPr>
                <w:rFonts w:hint="eastAsia" w:ascii="宋体" w:hAnsi="宋体" w:eastAsia="宋体"/>
                <w:color w:val="auto"/>
                <w:sz w:val="21"/>
                <w:szCs w:val="21"/>
                <w:highlight w:val="green"/>
                <w:lang w:eastAsia="zh-CN"/>
              </w:rPr>
            </w:pPr>
            <w:r>
              <w:rPr>
                <w:rFonts w:hint="eastAsia" w:ascii="宋体" w:hAnsi="宋体"/>
                <w:color w:val="auto"/>
                <w:sz w:val="21"/>
                <w:szCs w:val="21"/>
                <w:lang w:val="en-US" w:eastAsia="zh-CN"/>
              </w:rPr>
              <w:t xml:space="preserve">6</w:t>
            </w:r>
            <w:r/>
          </w:p>
        </w:tc>
      </w:tr>
      <w:tr>
        <w:trPr>
          <w:jc w:val="center"/>
          <w:trHeight w:val="20"/>
        </w:trPr>
        <w:tc>
          <w:tcPr>
            <w:tcW w:w="704" w:type="dxa"/>
            <w:vAlign w:val="center"/>
            <w:vMerge w:val="continue"/>
            <w:textDirection w:val="lrTb"/>
            <w:noWrap w:val="false"/>
          </w:tcPr>
          <w:p>
            <w:pPr>
              <w:ind w:left="0"/>
              <w:jc w:val="center"/>
              <w:spacing w:line="440" w:lineRule="exact"/>
              <w:widowControl w:val="off"/>
              <w:rPr>
                <w:rFonts w:hint="eastAsia" w:ascii="宋体" w:hAnsi="宋体"/>
                <w:color w:val="auto"/>
                <w:sz w:val="21"/>
                <w:szCs w:val="21"/>
                <w:highlight w:val="green"/>
              </w:rPr>
            </w:pPr>
            <w:r>
              <w:rPr>
                <w:rFonts w:hint="eastAsia" w:ascii="宋体" w:hAnsi="宋体"/>
                <w:color w:val="auto"/>
                <w:sz w:val="21"/>
                <w:szCs w:val="21"/>
                <w:highlight w:val="green"/>
              </w:rPr>
            </w:r>
            <w:r/>
          </w:p>
        </w:tc>
        <w:tc>
          <w:tcPr>
            <w:tcW w:w="1134" w:type="dxa"/>
            <w:vAlign w:val="center"/>
            <w:vMerge w:val="continue"/>
            <w:textDirection w:val="lrTb"/>
            <w:noWrap w:val="false"/>
          </w:tcPr>
          <w:p>
            <w:pPr>
              <w:ind w:left="0"/>
              <w:jc w:val="center"/>
              <w:spacing w:line="440" w:lineRule="exact"/>
              <w:widowControl w:val="off"/>
              <w:rPr>
                <w:rFonts w:hint="eastAsia" w:ascii="宋体" w:hAnsi="宋体"/>
                <w:color w:val="auto"/>
                <w:sz w:val="21"/>
                <w:szCs w:val="21"/>
              </w:rPr>
            </w:pPr>
            <w:r>
              <w:rPr>
                <w:rFonts w:hint="eastAsia" w:ascii="宋体" w:hAnsi="宋体"/>
                <w:color w:val="auto"/>
                <w:sz w:val="21"/>
                <w:szCs w:val="21"/>
              </w:rPr>
            </w:r>
            <w:r/>
          </w:p>
        </w:tc>
        <w:tc>
          <w:tcPr>
            <w:tcW w:w="992" w:type="dxa"/>
            <w:vAlign w:val="center"/>
            <w:textDirection w:val="lrTb"/>
            <w:noWrap w:val="false"/>
          </w:tcPr>
          <w:p>
            <w:pPr>
              <w:ind w:left="0"/>
              <w:jc w:val="center"/>
              <w:widowControl w:val="off"/>
              <w:rPr>
                <w:rFonts w:hint="eastAsia" w:ascii="宋体" w:hAnsi="宋体" w:cs="Times New Roman"/>
                <w:color w:val="auto"/>
                <w:sz w:val="21"/>
                <w:szCs w:val="21"/>
              </w:rPr>
            </w:pPr>
            <w:r>
              <w:rPr>
                <w:rFonts w:hint="eastAsia" w:ascii="宋体" w:hAnsi="宋体" w:cs="Times New Roman"/>
                <w:color w:val="auto"/>
                <w:sz w:val="21"/>
                <w:szCs w:val="21"/>
                <w:lang w:val="en-US" w:eastAsia="zh-CN"/>
              </w:rPr>
              <w:t xml:space="preserve">专项说明</w:t>
            </w:r>
            <w:r/>
          </w:p>
        </w:tc>
        <w:tc>
          <w:tcPr>
            <w:tcW w:w="6237" w:type="dxa"/>
            <w:vAlign w:val="center"/>
            <w:textDirection w:val="lrTb"/>
            <w:noWrap w:val="false"/>
          </w:tcPr>
          <w:p>
            <w:pPr>
              <w:numPr>
                <w:numId w:val="0"/>
              </w:numPr>
              <w:jc w:val="left"/>
              <w:widowControl w:val="off"/>
              <w:rPr>
                <w:rFonts w:hint="eastAsia" w:eastAsia="宋体" w:cs="Times New Roman"/>
                <w:color w:val="auto"/>
                <w:spacing w:val="8"/>
                <w:sz w:val="21"/>
                <w:szCs w:val="21"/>
                <w:lang w:val="en-US" w:eastAsia="zh-CN"/>
              </w:rPr>
            </w:pPr>
            <w:r>
              <w:rPr>
                <w:rFonts w:hint="eastAsia" w:ascii="宋体" w:hAnsi="宋体" w:cs="Times New Roman"/>
                <w:color w:val="auto"/>
                <w:sz w:val="21"/>
                <w:szCs w:val="21"/>
                <w:lang w:val="en-US" w:eastAsia="zh-CN" w:bidi="ar-SA"/>
              </w:rPr>
              <w:t xml:space="preserve">1、</w:t>
            </w:r>
            <w:r>
              <w:rPr>
                <w:rFonts w:hint="eastAsia" w:eastAsia="宋体" w:cs="Times New Roman"/>
                <w:color w:val="auto"/>
                <w:spacing w:val="8"/>
                <w:sz w:val="21"/>
                <w:szCs w:val="21"/>
                <w:lang w:val="en-US" w:eastAsia="zh-CN"/>
              </w:rPr>
              <w:t xml:space="preserve">供应商提供对本项目进行专机专用说明，且具备可行性的，得1分，未提供或不具可行性的不得分；</w:t>
            </w:r>
            <w:r/>
          </w:p>
          <w:p>
            <w:pPr>
              <w:numPr>
                <w:numId w:val="0"/>
              </w:numPr>
              <w:jc w:val="left"/>
              <w:widowControl w:val="off"/>
              <w:rPr>
                <w:rFonts w:hint="eastAsia" w:ascii="宋体" w:hAnsi="宋体" w:cs="Times New Roman"/>
                <w:color w:val="auto"/>
                <w:sz w:val="21"/>
                <w:szCs w:val="21"/>
              </w:rPr>
            </w:pPr>
            <w:r>
              <w:rPr>
                <w:rFonts w:hint="eastAsia" w:ascii="宋体" w:hAnsi="宋体" w:cs="Times New Roman"/>
                <w:color w:val="auto"/>
                <w:sz w:val="21"/>
                <w:szCs w:val="21"/>
                <w:lang w:val="en-US" w:eastAsia="zh-CN" w:bidi="ar-SA"/>
              </w:rPr>
              <w:t xml:space="preserve">2、</w:t>
            </w:r>
            <w:r>
              <w:rPr>
                <w:rFonts w:hint="eastAsia" w:eastAsia="宋体" w:cs="Times New Roman"/>
                <w:color w:val="auto"/>
                <w:spacing w:val="8"/>
                <w:sz w:val="21"/>
                <w:szCs w:val="21"/>
                <w:lang w:val="en-US" w:eastAsia="zh-CN"/>
              </w:rPr>
              <w:t xml:space="preserve">供应商提供对本项目进行</w:t>
            </w:r>
            <w:r>
              <w:rPr>
                <w:rFonts w:hint="eastAsia" w:cs="Times New Roman"/>
                <w:color w:val="auto"/>
                <w:spacing w:val="8"/>
                <w:sz w:val="21"/>
                <w:szCs w:val="21"/>
                <w:lang w:val="en-US" w:eastAsia="zh-CN"/>
              </w:rPr>
              <w:t xml:space="preserve">专线网络交付</w:t>
            </w:r>
            <w:r>
              <w:rPr>
                <w:rFonts w:hint="eastAsia" w:eastAsia="宋体" w:cs="Times New Roman"/>
                <w:color w:val="auto"/>
                <w:spacing w:val="8"/>
                <w:sz w:val="21"/>
                <w:szCs w:val="21"/>
                <w:lang w:val="en-US" w:eastAsia="zh-CN"/>
              </w:rPr>
              <w:t xml:space="preserve">，且</w:t>
            </w:r>
            <w:r>
              <w:rPr>
                <w:rFonts w:hint="eastAsia" w:cs="Times New Roman"/>
                <w:color w:val="auto"/>
                <w:spacing w:val="8"/>
                <w:sz w:val="21"/>
                <w:szCs w:val="21"/>
                <w:lang w:val="en-US" w:eastAsia="zh-CN"/>
              </w:rPr>
              <w:t xml:space="preserve">提供方案及设施证明</w:t>
            </w:r>
            <w:r>
              <w:rPr>
                <w:rFonts w:hint="eastAsia" w:eastAsia="宋体" w:cs="Times New Roman"/>
                <w:color w:val="auto"/>
                <w:spacing w:val="8"/>
                <w:sz w:val="21"/>
                <w:szCs w:val="21"/>
                <w:lang w:val="en-US" w:eastAsia="zh-CN"/>
              </w:rPr>
              <w:t xml:space="preserve">的，得1分</w:t>
            </w:r>
            <w:r>
              <w:rPr>
                <w:rFonts w:hint="eastAsia" w:cs="Times New Roman"/>
                <w:color w:val="auto"/>
                <w:spacing w:val="8"/>
                <w:sz w:val="21"/>
                <w:szCs w:val="21"/>
                <w:lang w:val="en-US" w:eastAsia="zh-CN"/>
              </w:rPr>
              <w:t xml:space="preserve">，</w:t>
            </w:r>
            <w:r>
              <w:rPr>
                <w:rFonts w:hint="eastAsia" w:eastAsia="宋体" w:cs="Times New Roman"/>
                <w:color w:val="auto"/>
                <w:spacing w:val="8"/>
                <w:sz w:val="21"/>
                <w:szCs w:val="21"/>
                <w:lang w:val="en-US" w:eastAsia="zh-CN"/>
              </w:rPr>
              <w:t xml:space="preserve">未提供或不具可行性的不得分</w:t>
            </w:r>
            <w:r>
              <w:rPr>
                <w:rFonts w:hint="eastAsia" w:cs="Times New Roman"/>
                <w:color w:val="auto"/>
                <w:spacing w:val="8"/>
                <w:sz w:val="21"/>
                <w:szCs w:val="21"/>
                <w:lang w:val="en-US" w:eastAsia="zh-CN"/>
              </w:rPr>
              <w:t xml:space="preserve">。</w:t>
            </w:r>
            <w:r/>
          </w:p>
        </w:tc>
        <w:tc>
          <w:tcPr>
            <w:tcW w:w="715" w:type="dxa"/>
            <w:vAlign w:val="center"/>
            <w:textDirection w:val="lrTb"/>
            <w:noWrap w:val="false"/>
          </w:tcPr>
          <w:p>
            <w:pPr>
              <w:ind w:left="0"/>
              <w:jc w:val="center"/>
              <w:widowControl w:val="off"/>
              <w:rPr>
                <w:rFonts w:hint="eastAsia" w:ascii="宋体" w:hAnsi="宋体" w:eastAsia="宋体" w:cs="Times New Roman"/>
                <w:color w:val="auto"/>
                <w:sz w:val="21"/>
                <w:szCs w:val="21"/>
                <w:lang w:eastAsia="zh-CN"/>
              </w:rPr>
            </w:pPr>
            <w:r>
              <w:rPr>
                <w:rFonts w:hint="eastAsia" w:ascii="宋体" w:hAnsi="宋体" w:cs="Times New Roman"/>
                <w:color w:val="auto"/>
                <w:sz w:val="21"/>
                <w:szCs w:val="21"/>
                <w:lang w:val="en-US" w:eastAsia="zh-CN"/>
              </w:rPr>
              <w:t xml:space="preserve">2</w:t>
            </w:r>
            <w:r/>
          </w:p>
        </w:tc>
      </w:tr>
      <w:tr>
        <w:trPr>
          <w:jc w:val="center"/>
          <w:trHeight w:val="20"/>
        </w:trPr>
        <w:tc>
          <w:tcPr>
            <w:tcW w:w="704" w:type="dxa"/>
            <w:vAlign w:val="center"/>
            <w:vMerge w:val="continue"/>
            <w:textDirection w:val="lrTb"/>
            <w:noWrap w:val="false"/>
          </w:tcPr>
          <w:p>
            <w:pPr>
              <w:ind w:left="0"/>
              <w:jc w:val="center"/>
              <w:spacing w:line="440" w:lineRule="exact"/>
              <w:widowControl w:val="off"/>
              <w:rPr>
                <w:rFonts w:hint="eastAsia" w:ascii="宋体" w:hAnsi="宋体"/>
                <w:color w:val="auto"/>
                <w:sz w:val="21"/>
                <w:szCs w:val="21"/>
                <w:highlight w:val="green"/>
              </w:rPr>
            </w:pPr>
            <w:r>
              <w:rPr>
                <w:rFonts w:hint="eastAsia" w:ascii="宋体" w:hAnsi="宋体"/>
                <w:color w:val="auto"/>
                <w:sz w:val="21"/>
                <w:szCs w:val="21"/>
                <w:highlight w:val="green"/>
              </w:rPr>
            </w:r>
            <w:r/>
          </w:p>
        </w:tc>
        <w:tc>
          <w:tcPr>
            <w:tcW w:w="1134" w:type="dxa"/>
            <w:vAlign w:val="center"/>
            <w:vMerge w:val="continue"/>
            <w:textDirection w:val="lrTb"/>
            <w:noWrap w:val="false"/>
          </w:tcPr>
          <w:p>
            <w:pPr>
              <w:ind w:left="0"/>
              <w:jc w:val="center"/>
              <w:spacing w:line="440" w:lineRule="exact"/>
              <w:widowControl w:val="off"/>
              <w:rPr>
                <w:rFonts w:hint="eastAsia" w:ascii="宋体" w:hAnsi="宋体"/>
                <w:color w:val="auto"/>
                <w:sz w:val="21"/>
                <w:szCs w:val="21"/>
              </w:rPr>
            </w:pPr>
            <w:r>
              <w:rPr>
                <w:rFonts w:hint="eastAsia" w:ascii="宋体" w:hAnsi="宋体"/>
                <w:color w:val="auto"/>
                <w:sz w:val="21"/>
                <w:szCs w:val="21"/>
              </w:rPr>
            </w:r>
            <w:r/>
          </w:p>
        </w:tc>
        <w:tc>
          <w:tcPr>
            <w:tcW w:w="992" w:type="dxa"/>
            <w:vAlign w:val="center"/>
            <w:textDirection w:val="lrTb"/>
            <w:noWrap w:val="false"/>
          </w:tcPr>
          <w:p>
            <w:pPr>
              <w:ind w:left="0"/>
              <w:jc w:val="center"/>
              <w:widowControl w:val="off"/>
              <w:rPr>
                <w:rFonts w:hint="eastAsia" w:ascii="宋体" w:hAnsi="宋体" w:cs="Times New Roman"/>
                <w:color w:val="auto"/>
                <w:sz w:val="21"/>
                <w:szCs w:val="21"/>
                <w:lang w:val="en-US" w:eastAsia="zh-CN"/>
              </w:rPr>
            </w:pPr>
            <w:r>
              <w:rPr>
                <w:rFonts w:hint="eastAsia"/>
                <w:color w:val="auto"/>
                <w:lang w:val="en-US" w:eastAsia="zh-CN"/>
              </w:rPr>
              <w:t xml:space="preserve">质量控制方案及体系</w:t>
            </w:r>
            <w:r/>
          </w:p>
        </w:tc>
        <w:tc>
          <w:tcPr>
            <w:tcW w:w="6237" w:type="dxa"/>
            <w:vAlign w:val="center"/>
            <w:textDirection w:val="lrTb"/>
            <w:noWrap w:val="false"/>
          </w:tcPr>
          <w:p>
            <w:pPr>
              <w:ind w:left="0"/>
              <w:jc w:val="left"/>
              <w:widowControl w:val="off"/>
              <w:rPr>
                <w:rFonts w:hint="eastAsia"/>
                <w:color w:val="auto"/>
                <w:lang w:val="en-US" w:eastAsia="zh-CN"/>
              </w:rPr>
            </w:pPr>
            <w:r>
              <w:rPr>
                <w:rFonts w:hint="eastAsia"/>
                <w:color w:val="auto"/>
                <w:lang w:val="en-US" w:eastAsia="zh-CN"/>
              </w:rPr>
              <w:t xml:space="preserve">为保障项目实施质量，供应商应建立良好的质量控制方案及质量体系：</w:t>
            </w:r>
            <w:r/>
          </w:p>
          <w:p>
            <w:pPr>
              <w:numPr>
                <w:ilvl w:val="0"/>
                <w:numId w:val="0"/>
              </w:numPr>
              <w:ind w:left="0"/>
              <w:jc w:val="left"/>
              <w:widowControl w:val="off"/>
              <w:rPr>
                <w:rFonts w:hint="eastAsia" w:ascii="宋体" w:hAnsi="宋体" w:cs="Times New Roman"/>
                <w:color w:val="auto"/>
                <w:sz w:val="21"/>
                <w:szCs w:val="21"/>
              </w:rPr>
            </w:pPr>
            <w:r>
              <w:rPr>
                <w:rFonts w:hint="eastAsia" w:ascii="宋体" w:hAnsi="宋体" w:eastAsia="宋体" w:cs="Times New Roman"/>
                <w:color w:val="auto"/>
                <w:sz w:val="21"/>
                <w:szCs w:val="21"/>
                <w:lang w:val="en-US" w:eastAsia="zh-CN" w:bidi="ar-SA"/>
              </w:rPr>
              <w:t xml:space="preserve">1、</w:t>
            </w:r>
            <w:r>
              <w:rPr>
                <w:rFonts w:hint="eastAsia" w:ascii="宋体" w:hAnsi="宋体" w:cs="Times New Roman"/>
                <w:color w:val="auto"/>
                <w:sz w:val="21"/>
                <w:szCs w:val="21"/>
                <w:highlight w:val="none"/>
                <w:lang w:val="en-US" w:eastAsia="zh-CN" w:bidi="ar-SA"/>
              </w:rPr>
              <w:t xml:space="preserve">供应商对项目质量控制建立质量控制方案，</w:t>
            </w:r>
            <w:r>
              <w:rPr>
                <w:rFonts w:hint="eastAsia" w:ascii="宋体" w:hAnsi="宋体" w:cs="Times New Roman"/>
                <w:color w:val="auto"/>
                <w:sz w:val="21"/>
                <w:szCs w:val="21"/>
              </w:rPr>
              <w:t xml:space="preserve">评标委员会</w:t>
            </w:r>
            <w:r>
              <w:rPr>
                <w:rFonts w:ascii="宋体" w:hAnsi="宋体" w:cs="Times New Roman"/>
                <w:color w:val="auto"/>
                <w:sz w:val="21"/>
                <w:szCs w:val="21"/>
              </w:rPr>
              <w:t xml:space="preserve">根据</w:t>
            </w:r>
            <w:r>
              <w:rPr>
                <w:rFonts w:hint="eastAsia" w:ascii="宋体" w:hAnsi="宋体" w:cs="Times New Roman"/>
                <w:color w:val="auto"/>
                <w:sz w:val="21"/>
                <w:szCs w:val="21"/>
              </w:rPr>
              <w:t xml:space="preserve">供应商针对本项目需求</w:t>
            </w:r>
            <w:r>
              <w:rPr>
                <w:rFonts w:ascii="宋体" w:hAnsi="宋体" w:cs="Times New Roman"/>
                <w:color w:val="auto"/>
                <w:sz w:val="21"/>
                <w:szCs w:val="21"/>
              </w:rPr>
              <w:t xml:space="preserve">提供的质量控制方案进行打分：</w:t>
            </w:r>
            <w:r/>
          </w:p>
          <w:p>
            <w:pPr>
              <w:ind w:left="0"/>
              <w:jc w:val="left"/>
              <w:widowControl w:val="off"/>
              <w:rPr>
                <w:rFonts w:hint="eastAsia" w:ascii="宋体" w:hAnsi="宋体" w:cs="Times New Roman"/>
                <w:color w:val="auto"/>
                <w:sz w:val="21"/>
                <w:szCs w:val="21"/>
              </w:rPr>
            </w:pP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1</w:t>
            </w:r>
            <w:r>
              <w:rPr>
                <w:rFonts w:hint="eastAsia" w:ascii="宋体" w:hAnsi="宋体" w:cs="Times New Roman"/>
                <w:color w:val="auto"/>
                <w:sz w:val="21"/>
                <w:szCs w:val="21"/>
                <w:lang w:eastAsia="zh-CN"/>
              </w:rPr>
              <w:t xml:space="preserve">）</w:t>
            </w:r>
            <w:r>
              <w:rPr>
                <w:rFonts w:ascii="宋体" w:hAnsi="宋体" w:cs="Times New Roman"/>
                <w:color w:val="auto"/>
                <w:sz w:val="21"/>
                <w:szCs w:val="21"/>
              </w:rPr>
              <w:t xml:space="preserve">质量控制方案针对性强、要点明确、措施得当的，得</w:t>
            </w:r>
            <w:r>
              <w:rPr>
                <w:rFonts w:hint="eastAsia" w:ascii="宋体" w:hAnsi="宋体" w:cs="Times New Roman"/>
                <w:color w:val="auto"/>
                <w:sz w:val="21"/>
                <w:szCs w:val="21"/>
                <w:lang w:val="en-US" w:eastAsia="zh-CN"/>
              </w:rPr>
              <w:t xml:space="preserve">3</w:t>
            </w:r>
            <w:r>
              <w:rPr>
                <w:rFonts w:ascii="宋体" w:hAnsi="宋体" w:cs="Times New Roman"/>
                <w:color w:val="auto"/>
                <w:sz w:val="21"/>
                <w:szCs w:val="21"/>
              </w:rPr>
              <w:t xml:space="preserve">分；</w:t>
            </w:r>
            <w:r/>
          </w:p>
          <w:p>
            <w:pPr>
              <w:ind w:left="0"/>
              <w:jc w:val="left"/>
              <w:widowControl w:val="off"/>
              <w:rPr>
                <w:rFonts w:hint="eastAsia" w:ascii="宋体" w:hAnsi="宋体" w:cs="Times New Roman"/>
                <w:color w:val="auto"/>
                <w:sz w:val="21"/>
                <w:szCs w:val="21"/>
              </w:rPr>
            </w:pP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2</w:t>
            </w:r>
            <w:r>
              <w:rPr>
                <w:rFonts w:hint="eastAsia" w:ascii="宋体" w:hAnsi="宋体" w:cs="Times New Roman"/>
                <w:color w:val="auto"/>
                <w:sz w:val="21"/>
                <w:szCs w:val="21"/>
                <w:lang w:eastAsia="zh-CN"/>
              </w:rPr>
              <w:t xml:space="preserve">）</w:t>
            </w:r>
            <w:r>
              <w:rPr>
                <w:rFonts w:ascii="宋体" w:hAnsi="宋体" w:cs="Times New Roman"/>
                <w:color w:val="auto"/>
                <w:sz w:val="21"/>
                <w:szCs w:val="21"/>
              </w:rPr>
              <w:t xml:space="preserve">质量控制方案针对性一般、要点措施一般的，得</w:t>
            </w:r>
            <w:r>
              <w:rPr>
                <w:rFonts w:hint="eastAsia" w:ascii="宋体" w:hAnsi="宋体" w:cs="Times New Roman"/>
                <w:color w:val="auto"/>
                <w:sz w:val="21"/>
                <w:szCs w:val="21"/>
                <w:lang w:val="en-US" w:eastAsia="zh-CN"/>
              </w:rPr>
              <w:t xml:space="preserve">1</w:t>
            </w:r>
            <w:r>
              <w:rPr>
                <w:rFonts w:ascii="宋体" w:hAnsi="宋体" w:cs="Times New Roman"/>
                <w:color w:val="auto"/>
                <w:sz w:val="21"/>
                <w:szCs w:val="21"/>
              </w:rPr>
              <w:t xml:space="preserve">分；</w:t>
            </w:r>
            <w:r/>
          </w:p>
          <w:p>
            <w:pPr>
              <w:ind w:left="0"/>
              <w:jc w:val="left"/>
              <w:widowControl w:val="off"/>
              <w:rPr>
                <w:rFonts w:hint="eastAsia" w:ascii="宋体" w:hAnsi="宋体" w:eastAsia="宋体" w:cs="Times New Roman"/>
                <w:color w:val="auto"/>
                <w:sz w:val="21"/>
                <w:szCs w:val="21"/>
                <w:lang w:eastAsia="zh-CN"/>
              </w:rPr>
            </w:pPr>
            <w:r>
              <w:rPr>
                <w:rFonts w:hint="eastAsia" w:ascii="宋体" w:hAnsi="宋体" w:cs="Times New Roman"/>
                <w:color w:val="auto"/>
                <w:sz w:val="21"/>
                <w:szCs w:val="21"/>
                <w:lang w:eastAsia="zh-CN"/>
              </w:rPr>
              <w:t xml:space="preserve">（</w:t>
            </w:r>
            <w:r>
              <w:rPr>
                <w:rFonts w:hint="eastAsia" w:ascii="宋体" w:hAnsi="宋体" w:cs="Times New Roman"/>
                <w:color w:val="auto"/>
                <w:sz w:val="21"/>
                <w:szCs w:val="21"/>
                <w:lang w:val="en-US" w:eastAsia="zh-CN"/>
              </w:rPr>
              <w:t xml:space="preserve">3</w:t>
            </w:r>
            <w:r>
              <w:rPr>
                <w:rFonts w:hint="eastAsia" w:ascii="宋体" w:hAnsi="宋体" w:cs="Times New Roman"/>
                <w:color w:val="auto"/>
                <w:sz w:val="21"/>
                <w:szCs w:val="21"/>
                <w:lang w:eastAsia="zh-CN"/>
              </w:rPr>
              <w:t xml:space="preserve">）</w:t>
            </w:r>
            <w:r>
              <w:rPr>
                <w:rFonts w:ascii="宋体" w:hAnsi="宋体" w:cs="Times New Roman"/>
                <w:color w:val="auto"/>
                <w:sz w:val="21"/>
                <w:szCs w:val="21"/>
              </w:rPr>
              <w:t xml:space="preserve">质量控制方案针对性较差、要点措施较差的，</w:t>
            </w:r>
            <w:r>
              <w:rPr>
                <w:rFonts w:hint="eastAsia" w:ascii="宋体" w:hAnsi="宋体" w:cs="Times New Roman"/>
                <w:color w:val="auto"/>
                <w:sz w:val="21"/>
                <w:szCs w:val="21"/>
                <w:lang w:val="en-US" w:eastAsia="zh-CN"/>
              </w:rPr>
              <w:t xml:space="preserve">或未提供的，不</w:t>
            </w:r>
            <w:r>
              <w:rPr>
                <w:rFonts w:ascii="宋体" w:hAnsi="宋体" w:cs="Times New Roman"/>
                <w:color w:val="auto"/>
                <w:sz w:val="21"/>
                <w:szCs w:val="21"/>
              </w:rPr>
              <w:t xml:space="preserve">得分</w:t>
            </w:r>
            <w:r>
              <w:rPr>
                <w:rFonts w:hint="eastAsia" w:ascii="宋体" w:hAnsi="宋体" w:cs="Times New Roman"/>
                <w:color w:val="auto"/>
                <w:sz w:val="21"/>
                <w:szCs w:val="21"/>
                <w:lang w:eastAsia="zh-CN"/>
              </w:rPr>
              <w:t xml:space="preserve">。</w:t>
            </w:r>
            <w:r/>
          </w:p>
          <w:p>
            <w:pPr>
              <w:numPr>
                <w:ilvl w:val="0"/>
                <w:numId w:val="0"/>
              </w:numPr>
              <w:ind w:left="0"/>
              <w:jc w:val="left"/>
              <w:widowControl w:val="off"/>
              <w:rPr>
                <w:rFonts w:hint="eastAsia" w:eastAsia="宋体" w:cs="Times New Roman"/>
                <w:color w:val="auto"/>
                <w:spacing w:val="8"/>
                <w:sz w:val="21"/>
                <w:szCs w:val="21"/>
                <w:lang w:val="en-US" w:eastAsia="zh-CN"/>
              </w:rPr>
            </w:pPr>
            <w:r>
              <w:rPr>
                <w:rFonts w:hint="eastAsia" w:ascii="Times New Roman" w:hAnsi="Times New Roman" w:eastAsia="宋体" w:cs="Times New Roman"/>
                <w:color w:val="auto"/>
                <w:spacing w:val="8"/>
                <w:sz w:val="21"/>
                <w:szCs w:val="21"/>
                <w:lang w:val="en-US" w:eastAsia="zh-CN" w:bidi="ar-SA"/>
              </w:rPr>
              <w:t xml:space="preserve">2、</w:t>
            </w:r>
            <w:r>
              <w:rPr>
                <w:rFonts w:hint="eastAsia" w:ascii="宋体" w:hAnsi="宋体" w:cs="Times New Roman"/>
                <w:color w:val="auto"/>
                <w:sz w:val="21"/>
                <w:szCs w:val="21"/>
                <w:highlight w:val="none"/>
                <w:lang w:val="en-US" w:eastAsia="zh-CN" w:bidi="ar-SA"/>
              </w:rPr>
              <w:t xml:space="preserve">供应商已建立的质量体系证明，每提供一项得1分，最高得2分，未提供不得分。</w:t>
            </w:r>
            <w:r/>
          </w:p>
        </w:tc>
        <w:tc>
          <w:tcPr>
            <w:tcW w:w="715" w:type="dxa"/>
            <w:vAlign w:val="center"/>
            <w:textDirection w:val="lrTb"/>
            <w:noWrap w:val="false"/>
          </w:tcPr>
          <w:p>
            <w:pPr>
              <w:ind w:left="0"/>
              <w:jc w:val="center"/>
              <w:widowControl w:val="off"/>
              <w:rPr>
                <w:rFonts w:hint="default" w:ascii="宋体" w:hAnsi="宋体" w:cs="Times New Roman"/>
                <w:color w:val="auto"/>
                <w:sz w:val="21"/>
                <w:szCs w:val="21"/>
                <w:lang w:val="en-US" w:eastAsia="zh-CN"/>
              </w:rPr>
            </w:pPr>
            <w:r>
              <w:rPr>
                <w:rFonts w:hint="eastAsia" w:ascii="宋体" w:hAnsi="宋体" w:cs="Times New Roman"/>
                <w:color w:val="auto"/>
                <w:sz w:val="21"/>
                <w:szCs w:val="21"/>
                <w:lang w:val="en-US" w:eastAsia="zh-CN"/>
              </w:rPr>
              <w:t xml:space="preserve">5</w:t>
            </w:r>
            <w:r/>
          </w:p>
        </w:tc>
      </w:tr>
      <w:tr>
        <w:trPr>
          <w:jc w:val="center"/>
          <w:trHeight w:val="20"/>
        </w:trPr>
        <w:tc>
          <w:tcPr>
            <w:tcW w:w="704" w:type="dxa"/>
            <w:vAlign w:val="center"/>
            <w:vMerge w:val="continue"/>
            <w:textDirection w:val="lrTb"/>
            <w:noWrap w:val="false"/>
          </w:tcPr>
          <w:p>
            <w:pPr>
              <w:ind w:left="0"/>
              <w:jc w:val="center"/>
              <w:spacing w:line="440" w:lineRule="exact"/>
              <w:widowControl w:val="off"/>
              <w:rPr>
                <w:rFonts w:hint="eastAsia" w:ascii="宋体" w:hAnsi="宋体"/>
                <w:color w:val="auto"/>
                <w:sz w:val="21"/>
                <w:szCs w:val="21"/>
                <w:highlight w:val="green"/>
              </w:rPr>
            </w:pPr>
            <w:r>
              <w:rPr>
                <w:rFonts w:hint="eastAsia" w:ascii="宋体" w:hAnsi="宋体"/>
                <w:color w:val="auto"/>
                <w:sz w:val="21"/>
                <w:szCs w:val="21"/>
                <w:highlight w:val="green"/>
              </w:rPr>
            </w:r>
            <w:r/>
          </w:p>
        </w:tc>
        <w:tc>
          <w:tcPr>
            <w:tcW w:w="1134" w:type="dxa"/>
            <w:vAlign w:val="center"/>
            <w:vMerge w:val="continue"/>
            <w:textDirection w:val="lrTb"/>
            <w:noWrap w:val="false"/>
          </w:tcPr>
          <w:p>
            <w:pPr>
              <w:ind w:left="0"/>
              <w:jc w:val="center"/>
              <w:spacing w:line="440" w:lineRule="exact"/>
              <w:widowControl w:val="off"/>
              <w:rPr>
                <w:rFonts w:hint="eastAsia" w:ascii="宋体" w:hAnsi="宋体"/>
                <w:color w:val="auto"/>
                <w:sz w:val="21"/>
                <w:szCs w:val="21"/>
              </w:rPr>
            </w:pPr>
            <w:r>
              <w:rPr>
                <w:rFonts w:hint="eastAsia" w:ascii="宋体" w:hAnsi="宋体"/>
                <w:color w:val="auto"/>
                <w:sz w:val="21"/>
                <w:szCs w:val="21"/>
              </w:rPr>
            </w:r>
            <w:r/>
          </w:p>
        </w:tc>
        <w:tc>
          <w:tcPr>
            <w:tcW w:w="992" w:type="dxa"/>
            <w:vAlign w:val="center"/>
            <w:textDirection w:val="lrTb"/>
            <w:noWrap w:val="false"/>
          </w:tcPr>
          <w:p>
            <w:pPr>
              <w:ind w:left="0"/>
              <w:jc w:val="center"/>
              <w:widowControl w:val="off"/>
              <w:rPr>
                <w:rFonts w:hint="default" w:ascii="宋体" w:hAnsi="宋体" w:cs="Times New Roman"/>
                <w:color w:val="auto"/>
                <w:sz w:val="21"/>
                <w:szCs w:val="21"/>
                <w:lang w:val="en-US" w:eastAsia="zh-CN"/>
              </w:rPr>
            </w:pPr>
            <w:r>
              <w:rPr>
                <w:rFonts w:hint="eastAsia" w:ascii="宋体" w:hAnsi="宋体" w:cs="Times New Roman"/>
                <w:color w:val="auto"/>
                <w:sz w:val="21"/>
                <w:szCs w:val="21"/>
                <w:lang w:val="en-US" w:eastAsia="zh-CN"/>
              </w:rPr>
              <w:t xml:space="preserve">同类业绩证明</w:t>
            </w:r>
            <w:r/>
          </w:p>
        </w:tc>
        <w:tc>
          <w:tcPr>
            <w:tcW w:w="6237" w:type="dxa"/>
            <w:vAlign w:val="center"/>
            <w:textDirection w:val="lrTb"/>
            <w:noWrap w:val="false"/>
          </w:tcPr>
          <w:p>
            <w:pPr>
              <w:numPr>
                <w:ilvl w:val="-1"/>
                <w:numId w:val="0"/>
              </w:numPr>
              <w:ind w:left="0"/>
              <w:jc w:val="left"/>
              <w:widowControl w:val="off"/>
              <w:rPr>
                <w:rFonts w:hint="eastAsia" w:eastAsia="宋体" w:cs="Times New Roman"/>
                <w:color w:val="auto"/>
                <w:spacing w:val="8"/>
                <w:sz w:val="21"/>
                <w:szCs w:val="21"/>
                <w:lang w:val="en-US" w:eastAsia="zh-CN"/>
              </w:rPr>
            </w:pPr>
            <w:r>
              <w:rPr>
                <w:rFonts w:hint="eastAsia" w:ascii="宋体" w:hAnsi="宋体" w:cs="Times New Roman"/>
                <w:color w:val="auto"/>
                <w:sz w:val="21"/>
                <w:szCs w:val="21"/>
              </w:rPr>
              <w:t xml:space="preserve">供应商提供自202</w:t>
            </w:r>
            <w:r>
              <w:rPr>
                <w:rFonts w:hint="eastAsia" w:ascii="宋体" w:hAnsi="宋体" w:cs="Times New Roman"/>
                <w:color w:val="auto"/>
                <w:sz w:val="21"/>
                <w:szCs w:val="21"/>
                <w:lang w:val="en-US" w:eastAsia="zh-CN"/>
              </w:rPr>
              <w:t xml:space="preserve">3</w:t>
            </w:r>
            <w:r>
              <w:rPr>
                <w:rFonts w:hint="eastAsia" w:ascii="宋体" w:hAnsi="宋体" w:cs="Times New Roman"/>
                <w:color w:val="auto"/>
                <w:sz w:val="21"/>
                <w:szCs w:val="21"/>
              </w:rPr>
              <w:t xml:space="preserve">年</w:t>
            </w:r>
            <w:r>
              <w:rPr>
                <w:rFonts w:hint="eastAsia" w:ascii="宋体" w:hAnsi="宋体" w:cs="Times New Roman"/>
                <w:color w:val="auto"/>
                <w:sz w:val="21"/>
                <w:szCs w:val="21"/>
                <w:lang w:val="en-US" w:eastAsia="zh-CN"/>
              </w:rPr>
              <w:t xml:space="preserve">10</w:t>
            </w:r>
            <w:r>
              <w:rPr>
                <w:rFonts w:hint="eastAsia" w:ascii="宋体" w:hAnsi="宋体" w:cs="Times New Roman"/>
                <w:color w:val="auto"/>
                <w:sz w:val="21"/>
                <w:szCs w:val="21"/>
              </w:rPr>
              <w:t xml:space="preserve">月01日（以合同签订日期为准）以来，承担过类似测序技术服务业绩的，每提供1个</w:t>
            </w:r>
            <w:r>
              <w:rPr>
                <w:rFonts w:hint="eastAsia" w:ascii="宋体" w:hAnsi="宋体" w:cs="Times New Roman"/>
                <w:color w:val="auto"/>
                <w:sz w:val="21"/>
                <w:szCs w:val="21"/>
                <w:lang w:val="en-US" w:eastAsia="zh-CN"/>
              </w:rPr>
              <w:t xml:space="preserve">业绩证明的得1分，</w:t>
            </w:r>
            <w:r>
              <w:rPr>
                <w:rFonts w:hint="eastAsia" w:ascii="宋体" w:hAnsi="宋体" w:cs="Times New Roman"/>
                <w:color w:val="auto"/>
                <w:sz w:val="21"/>
                <w:szCs w:val="21"/>
              </w:rPr>
              <w:t xml:space="preserve">最高得</w:t>
            </w:r>
            <w:r>
              <w:rPr>
                <w:rFonts w:hint="eastAsia" w:ascii="宋体" w:hAnsi="宋体" w:cs="Times New Roman"/>
                <w:color w:val="auto"/>
                <w:sz w:val="21"/>
                <w:szCs w:val="21"/>
                <w:lang w:val="en-US" w:eastAsia="zh-CN"/>
              </w:rPr>
              <w:t xml:space="preserve">6</w:t>
            </w:r>
            <w:r>
              <w:rPr>
                <w:rFonts w:hint="eastAsia" w:ascii="宋体" w:hAnsi="宋体" w:cs="Times New Roman"/>
                <w:color w:val="auto"/>
                <w:sz w:val="21"/>
                <w:szCs w:val="21"/>
              </w:rPr>
              <w:t xml:space="preserve">分。</w:t>
            </w:r>
            <w:r>
              <w:rPr>
                <w:rFonts w:hint="eastAsia" w:ascii="宋体" w:hAnsi="宋体" w:cs="Times New Roman"/>
                <w:color w:val="auto"/>
                <w:sz w:val="21"/>
                <w:szCs w:val="21"/>
              </w:rPr>
              <w:br/>
            </w:r>
            <w:r>
              <w:rPr>
                <w:rFonts w:hint="eastAsia" w:ascii="宋体" w:hAnsi="宋体" w:cs="Times New Roman"/>
                <w:b/>
                <w:bCs/>
                <w:color w:val="auto"/>
                <w:sz w:val="21"/>
                <w:szCs w:val="21"/>
              </w:rPr>
              <w:t xml:space="preserve">（提供合同复印件并加盖公章，合同需体现相关采购内容，未体现不得分）</w:t>
            </w:r>
            <w:r/>
          </w:p>
        </w:tc>
        <w:tc>
          <w:tcPr>
            <w:tcW w:w="715" w:type="dxa"/>
            <w:vAlign w:val="center"/>
            <w:textDirection w:val="lrTb"/>
            <w:noWrap w:val="false"/>
          </w:tcPr>
          <w:p>
            <w:pPr>
              <w:ind w:left="0"/>
              <w:jc w:val="center"/>
              <w:widowControl w:val="off"/>
              <w:rPr>
                <w:rFonts w:hint="default" w:ascii="宋体" w:hAnsi="宋体" w:cs="Times New Roman"/>
                <w:color w:val="auto"/>
                <w:sz w:val="21"/>
                <w:szCs w:val="21"/>
                <w:lang w:val="en-US" w:eastAsia="zh-CN"/>
              </w:rPr>
            </w:pPr>
            <w:r>
              <w:rPr>
                <w:rFonts w:hint="eastAsia" w:ascii="宋体" w:hAnsi="宋体" w:cs="Times New Roman"/>
                <w:color w:val="auto"/>
                <w:sz w:val="21"/>
                <w:szCs w:val="21"/>
                <w:lang w:val="en-US" w:eastAsia="zh-CN"/>
              </w:rPr>
              <w:t xml:space="preserve">6</w:t>
            </w:r>
            <w:r/>
          </w:p>
        </w:tc>
      </w:tr>
    </w:tbl>
    <w:p>
      <w:pPr>
        <w:ind w:left="0" w:right="0" w:firstLine="422"/>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（全文完）</w:t>
      </w:r>
      <w:r/>
    </w:p>
    <w:p>
      <w:r/>
      <w:r/>
    </w:p>
    <w:sectPr>
      <w:headerReference w:type="default" r:id="rId9"/>
      <w:footerReference w:type="default" r:id="rId10"/>
      <w:footnotePr/>
      <w:endnotePr/>
      <w:type w:val="nextPage"/>
      <w:pgSz w:w="11906" w:h="16838" w:orient="portrait"/>
      <w:pgMar w:top="1440" w:right="1417" w:bottom="1440" w:left="1417" w:header="96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等线">
    <w:panose1 w:val="02010600030101010101"/>
  </w:font>
  <w:font w:name="微软雅黑">
    <w:panose1 w:val="020B0503020204020204"/>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Arial">
    <w:panose1 w:val="020B0604020202020204"/>
  </w:font>
  <w:font w:name="Cambria">
    <w:panose1 w:val="02040503050406030204"/>
  </w:font>
  <w:font w:name="SimSun">
    <w:panose1 w:val="0201060003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7320" cy="28448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7110" cy="284772"/>
                      </a:xfrm>
                      <a:prstGeom prst="rect">
                        <a:avLst/>
                      </a:prstGeom>
                      <a:noFill/>
                      <a:ln>
                        <a:noFill/>
                      </a:ln>
                    </wps:spPr>
                    <wps:txbx>
                      <w:txbxContent>
                        <w:p>
                          <w:pPr>
                            <w:pStyle w:val="101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6pt;height:22.4pt;mso-wrap-distance-left:9.0pt;mso-wrap-distance-top:0.0pt;mso-wrap-distance-right:9.0pt;mso-wrap-distance-bottom:0.0pt;visibility:visible;" filled="f" stroked="f">
              <v:textbox inset="0,0,0,0">
                <w:txbxContent>
                  <w:p>
                    <w:pPr>
                      <w:pStyle w:val="101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76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76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76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76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firstLine="361"/>
      <w:jc w:val="both"/>
      <w:rPr>
        <w:rFonts w:ascii="宋体" w:hAnsi="宋体" w:cs="宋体"/>
      </w:rPr>
    </w:pPr>
    <w:r>
      <w:rPr>
        <w:rFonts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decimal"/>
      <w:pStyle w:val="734"/>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isLgl w:val="false"/>
      <w:suff w:val="nothing"/>
      <w:lvlText w:val=""/>
      <w:lvlJc w:val="left"/>
      <w:pPr>
        <w:ind w:left="-2520" w:firstLine="0"/>
      </w:pPr>
      <w:rPr>
        <w:rFonts w:hint="eastAsia"/>
      </w:rPr>
    </w:lvl>
    <w:lvl w:ilvl="4">
      <w:start w:val="1"/>
      <w:numFmt w:val="decimal"/>
      <w:isLgl w:val="false"/>
      <w:suff w:val="nothing"/>
      <w:lvlText w:val=""/>
      <w:lvlJc w:val="left"/>
      <w:pPr>
        <w:ind w:left="-2520" w:firstLine="0"/>
      </w:pPr>
      <w:rPr>
        <w:rFonts w:hint="eastAsia"/>
      </w:rPr>
    </w:lvl>
    <w:lvl w:ilvl="5">
      <w:start w:val="1"/>
      <w:numFmt w:val="decimal"/>
      <w:pStyle w:val="738"/>
      <w:isLgl w:val="false"/>
      <w:suff w:val="nothing"/>
      <w:lvlText w:val=""/>
      <w:lvlJc w:val="left"/>
      <w:pPr>
        <w:ind w:left="-2520" w:firstLine="0"/>
      </w:pPr>
      <w:rPr>
        <w:rFonts w:hint="eastAsia"/>
      </w:rPr>
    </w:lvl>
    <w:lvl w:ilvl="6">
      <w:start w:val="1"/>
      <w:numFmt w:val="decimal"/>
      <w:isLgl w:val="false"/>
      <w:suff w:val="nothing"/>
      <w:lvlText w:val=""/>
      <w:lvlJc w:val="left"/>
      <w:pPr>
        <w:ind w:left="-2520" w:firstLine="0"/>
      </w:pPr>
      <w:rPr>
        <w:rFonts w:hint="eastAsia"/>
      </w:rPr>
    </w:lvl>
    <w:lvl w:ilvl="7">
      <w:start w:val="1"/>
      <w:numFmt w:val="decimal"/>
      <w:isLgl w:val="false"/>
      <w:suff w:val="nothing"/>
      <w:lvlText w:val=""/>
      <w:lvlJc w:val="left"/>
      <w:pPr>
        <w:ind w:left="-2520" w:firstLine="0"/>
      </w:pPr>
      <w:rPr>
        <w:rFonts w:hint="eastAsia"/>
      </w:rPr>
    </w:lvl>
    <w:lvl w:ilvl="8">
      <w:start w:val="1"/>
      <w:numFmt w:val="decimal"/>
      <w:isLgl w:val="false"/>
      <w:suff w:val="nothing"/>
      <w:lvlText w:val=""/>
      <w:lvlJc w:val="left"/>
      <w:pPr>
        <w:ind w:left="-2520" w:firstLine="0"/>
      </w:pPr>
      <w:rPr>
        <w:rFonts w:hint="eastAsia"/>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link w:val="10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3">
    <w:name w:val="Heading 1"/>
    <w:basedOn w:val="732"/>
    <w:next w:val="732"/>
    <w:link w:val="822"/>
    <w:uiPriority w:val="0"/>
    <w:qFormat/>
    <w:pPr>
      <w:keepLines/>
      <w:keepNext/>
      <w:spacing w:before="340" w:after="330" w:line="578" w:lineRule="auto"/>
      <w:outlineLvl w:val="0"/>
    </w:pPr>
    <w:rPr>
      <w:b/>
      <w:bCs/>
      <w:sz w:val="44"/>
      <w:szCs w:val="44"/>
    </w:rPr>
  </w:style>
  <w:style w:type="paragraph" w:styleId="734">
    <w:name w:val="Heading 2"/>
    <w:basedOn w:val="732"/>
    <w:next w:val="732"/>
    <w:link w:val="1013"/>
    <w:uiPriority w:val="0"/>
    <w:qFormat/>
    <w:pPr>
      <w:numPr>
        <w:ilvl w:val="1"/>
        <w:numId w:val="1"/>
      </w:numPr>
      <w:spacing w:before="156" w:after="156" w:line="360" w:lineRule="auto"/>
      <w:outlineLvl w:val="1"/>
    </w:pPr>
    <w:rPr>
      <w:rFonts w:ascii="Cambria" w:hAnsi="Cambria"/>
      <w:b/>
      <w:bCs/>
      <w:sz w:val="32"/>
      <w:szCs w:val="32"/>
    </w:rPr>
  </w:style>
  <w:style w:type="paragraph" w:styleId="735">
    <w:name w:val="Heading 3"/>
    <w:basedOn w:val="732"/>
    <w:next w:val="744"/>
    <w:link w:val="1014"/>
    <w:uiPriority w:val="0"/>
    <w:qFormat/>
    <w:pPr>
      <w:keepLines/>
      <w:keepNext/>
      <w:spacing w:before="260" w:after="260" w:line="416" w:lineRule="auto"/>
      <w:outlineLvl w:val="2"/>
    </w:pPr>
    <w:rPr>
      <w:b/>
      <w:sz w:val="32"/>
      <w:szCs w:val="20"/>
    </w:rPr>
  </w:style>
  <w:style w:type="paragraph" w:styleId="736">
    <w:name w:val="Heading 4"/>
    <w:basedOn w:val="732"/>
    <w:next w:val="732"/>
    <w:link w:val="870"/>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1015"/>
    <w:uiPriority w:val="0"/>
    <w:qFormat/>
    <w:pPr>
      <w:jc w:val="left"/>
      <w:keepLines/>
      <w:keepNext/>
      <w:spacing w:before="280" w:after="290" w:line="376" w:lineRule="auto"/>
      <w:widowControl/>
      <w:outlineLvl w:val="4"/>
    </w:pPr>
    <w:rPr>
      <w:b/>
      <w:bCs/>
      <w:sz w:val="28"/>
      <w:szCs w:val="28"/>
    </w:rPr>
  </w:style>
  <w:style w:type="paragraph" w:styleId="738">
    <w:name w:val="Heading 6"/>
    <w:basedOn w:val="732"/>
    <w:next w:val="732"/>
    <w:link w:val="1016"/>
    <w:uiPriority w:val="9"/>
    <w:qFormat/>
    <w:pPr>
      <w:numPr>
        <w:ilvl w:val="5"/>
        <w:numId w:val="1"/>
      </w:numPr>
      <w:keepLines/>
      <w:keepNext/>
      <w:spacing w:before="120" w:after="64" w:line="300" w:lineRule="auto"/>
      <w:outlineLvl w:val="5"/>
    </w:pPr>
    <w:rPr>
      <w:rFonts w:ascii="Arial" w:hAnsi="Arial"/>
      <w:bCs/>
      <w:sz w:val="24"/>
    </w:rPr>
  </w:style>
  <w:style w:type="paragraph" w:styleId="739">
    <w:name w:val="Heading 7"/>
    <w:basedOn w:val="732"/>
    <w:next w:val="732"/>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874"/>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875"/>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customStyle="1">
    <w:name w:val="正文缩进1"/>
    <w:basedOn w:val="732"/>
    <w:next w:val="732"/>
    <w:link w:val="810"/>
    <w:uiPriority w:val="0"/>
    <w:qFormat/>
    <w:pPr>
      <w:ind w:firstLine="420"/>
    </w:pPr>
    <w:rPr>
      <w:rFonts w:eastAsia="楷体_GB2312"/>
      <w:sz w:val="24"/>
      <w:szCs w:val="20"/>
    </w:rPr>
  </w:style>
  <w:style w:type="paragraph" w:styleId="745">
    <w:name w:val="toc 7"/>
    <w:basedOn w:val="733"/>
    <w:next w:val="732"/>
    <w:uiPriority w:val="39"/>
    <w:unhideWhenUsed/>
    <w:qFormat/>
    <w:pPr>
      <w:ind w:left="1701" w:right="0" w:firstLine="0"/>
      <w:spacing w:after="57"/>
    </w:pPr>
  </w:style>
  <w:style w:type="paragraph" w:styleId="746">
    <w:name w:val="Normal Indent"/>
    <w:basedOn w:val="732"/>
    <w:next w:val="732"/>
    <w:uiPriority w:val="0"/>
    <w:qFormat/>
    <w:pPr>
      <w:ind w:left="420" w:firstLine="4772"/>
    </w:pPr>
  </w:style>
  <w:style w:type="paragraph" w:styleId="747">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annotation text"/>
    <w:basedOn w:val="732"/>
    <w:uiPriority w:val="99"/>
    <w:semiHidden/>
    <w:unhideWhenUsed/>
    <w:qFormat/>
    <w:pPr>
      <w:jc w:val="left"/>
    </w:pPr>
  </w:style>
  <w:style w:type="paragraph" w:styleId="749">
    <w:name w:val="Body Text"/>
    <w:basedOn w:val="732"/>
    <w:next w:val="732"/>
    <w:uiPriority w:val="0"/>
    <w:qFormat/>
    <w:pPr>
      <w:ind w:left="0" w:firstLine="2560"/>
    </w:pPr>
    <w:rPr>
      <w:rFonts w:ascii="Times New Roman" w:hAnsi="Times New Roman" w:cs="Times New Roman"/>
    </w:rPr>
  </w:style>
  <w:style w:type="paragraph" w:styleId="750">
    <w:name w:val="Body Text Indent"/>
    <w:basedOn w:val="732"/>
    <w:next w:val="732"/>
    <w:uiPriority w:val="0"/>
    <w:qFormat/>
    <w:pPr>
      <w:ind w:left="420" w:firstLine="1188"/>
      <w:spacing w:line="360" w:lineRule="exact"/>
    </w:pPr>
    <w:rPr>
      <w:rFonts w:ascii="Times New Roman" w:hAnsi="Times New Roman" w:cs="Times New Roman"/>
    </w:rPr>
  </w:style>
  <w:style w:type="paragraph" w:styleId="751">
    <w:name w:val="List 2"/>
    <w:basedOn w:val="733"/>
    <w:next w:val="745"/>
    <w:uiPriority w:val="0"/>
    <w:qFormat/>
    <w:pPr>
      <w:ind w:left="100" w:firstLine="3640"/>
      <w:spacing w:before="0" w:after="0" w:line="240" w:lineRule="auto"/>
    </w:pPr>
    <w:rPr>
      <w:rFonts w:ascii="Times New Roman" w:hAnsi="Times New Roman" w:cs="Times New Roman"/>
    </w:rPr>
  </w:style>
  <w:style w:type="paragraph" w:styleId="752">
    <w:name w:val="Block Text"/>
    <w:basedOn w:val="733"/>
    <w:next w:val="732"/>
    <w:uiPriority w:val="0"/>
    <w:qFormat/>
    <w:pPr>
      <w:ind w:left="420" w:right="33" w:firstLine="2560"/>
      <w:spacing w:before="0" w:after="0" w:line="240" w:lineRule="auto"/>
    </w:pPr>
    <w:rPr>
      <w:rFonts w:ascii="Times New Roman" w:hAnsi="Times New Roman" w:cs="Times New Roman"/>
    </w:rPr>
  </w:style>
  <w:style w:type="paragraph" w:styleId="753">
    <w:name w:val="toc 5"/>
    <w:basedOn w:val="732"/>
    <w:next w:val="732"/>
    <w:uiPriority w:val="39"/>
    <w:unhideWhenUsed/>
    <w:qFormat/>
    <w:pPr>
      <w:ind w:left="1134" w:right="0" w:firstLine="0"/>
      <w:spacing w:after="57"/>
    </w:pPr>
  </w:style>
  <w:style w:type="paragraph" w:styleId="754">
    <w:name w:val="toc 3"/>
    <w:basedOn w:val="732"/>
    <w:next w:val="732"/>
    <w:uiPriority w:val="39"/>
    <w:unhideWhenUsed/>
    <w:qFormat/>
    <w:pPr>
      <w:ind w:left="567" w:right="0" w:firstLine="0"/>
      <w:spacing w:after="57"/>
    </w:pPr>
  </w:style>
  <w:style w:type="paragraph" w:styleId="755">
    <w:name w:val="Plain Text"/>
    <w:basedOn w:val="732"/>
    <w:uiPriority w:val="0"/>
    <w:qFormat/>
    <w:pPr>
      <w:ind w:left="0" w:firstLine="2048"/>
    </w:pPr>
    <w:rPr>
      <w:rFonts w:ascii="Times New Roman" w:hAnsi="Times New Roman" w:cs="Times New Roman"/>
    </w:rPr>
  </w:style>
  <w:style w:type="paragraph" w:styleId="756">
    <w:name w:val="toc 8"/>
    <w:basedOn w:val="732"/>
    <w:next w:val="732"/>
    <w:uiPriority w:val="39"/>
    <w:unhideWhenUsed/>
    <w:qFormat/>
    <w:pPr>
      <w:ind w:left="1984" w:right="0" w:firstLine="0"/>
      <w:spacing w:after="57"/>
    </w:pPr>
  </w:style>
  <w:style w:type="paragraph" w:styleId="757">
    <w:name w:val="endnote text"/>
    <w:basedOn w:val="732"/>
    <w:link w:val="803"/>
    <w:uiPriority w:val="99"/>
    <w:semiHidden/>
    <w:unhideWhenUsed/>
    <w:qFormat/>
    <w:pPr>
      <w:spacing w:after="0" w:line="240" w:lineRule="auto"/>
    </w:pPr>
    <w:rPr>
      <w:sz w:val="20"/>
    </w:rPr>
  </w:style>
  <w:style w:type="paragraph" w:styleId="758">
    <w:name w:val="Footer"/>
    <w:basedOn w:val="732"/>
    <w:uiPriority w:val="99"/>
    <w:unhideWhenUsed/>
    <w:qFormat/>
    <w:pPr>
      <w:spacing w:after="0" w:line="240" w:lineRule="auto"/>
      <w:tabs>
        <w:tab w:val="center" w:pos="7143" w:leader="none"/>
        <w:tab w:val="right" w:pos="14287" w:leader="none"/>
      </w:tabs>
    </w:pPr>
  </w:style>
  <w:style w:type="paragraph" w:styleId="759">
    <w:name w:val="Header"/>
    <w:basedOn w:val="732"/>
    <w:next w:val="732"/>
    <w:uiPriority w:val="99"/>
    <w:unhideWhenUsed/>
    <w:qFormat/>
    <w:pPr>
      <w:spacing w:after="0" w:line="240" w:lineRule="auto"/>
      <w:tabs>
        <w:tab w:val="center" w:pos="7143" w:leader="none"/>
        <w:tab w:val="right" w:pos="14287" w:leader="none"/>
      </w:tabs>
    </w:pPr>
  </w:style>
  <w:style w:type="paragraph" w:styleId="760">
    <w:name w:val="toc 1"/>
    <w:basedOn w:val="732"/>
    <w:next w:val="732"/>
    <w:uiPriority w:val="39"/>
    <w:unhideWhenUsed/>
    <w:qFormat/>
    <w:pPr>
      <w:ind w:left="0" w:right="0" w:firstLine="0"/>
      <w:spacing w:after="57"/>
    </w:pPr>
  </w:style>
  <w:style w:type="paragraph" w:styleId="761">
    <w:name w:val="toc 4"/>
    <w:basedOn w:val="732"/>
    <w:next w:val="732"/>
    <w:uiPriority w:val="39"/>
    <w:unhideWhenUsed/>
    <w:qFormat/>
    <w:pPr>
      <w:ind w:left="850" w:right="0" w:firstLine="0"/>
      <w:spacing w:after="57"/>
    </w:pPr>
  </w:style>
  <w:style w:type="paragraph" w:styleId="762">
    <w:name w:val="Subtitle"/>
    <w:basedOn w:val="732"/>
    <w:next w:val="732"/>
    <w:uiPriority w:val="11"/>
    <w:qFormat/>
    <w:pPr>
      <w:spacing w:before="200" w:after="200"/>
    </w:pPr>
    <w:rPr>
      <w:sz w:val="24"/>
      <w:szCs w:val="24"/>
    </w:rPr>
  </w:style>
  <w:style w:type="paragraph" w:styleId="763">
    <w:name w:val="footnote text"/>
    <w:basedOn w:val="733"/>
    <w:next w:val="752"/>
    <w:uiPriority w:val="99"/>
    <w:semiHidden/>
    <w:unhideWhenUsed/>
    <w:qFormat/>
    <w:pPr>
      <w:spacing w:after="40" w:line="240" w:lineRule="auto"/>
    </w:pPr>
    <w:rPr>
      <w:sz w:val="18"/>
    </w:rPr>
  </w:style>
  <w:style w:type="paragraph" w:styleId="764">
    <w:name w:val="toc 6"/>
    <w:basedOn w:val="732"/>
    <w:next w:val="732"/>
    <w:uiPriority w:val="39"/>
    <w:unhideWhenUsed/>
    <w:qFormat/>
    <w:pPr>
      <w:ind w:left="1417" w:right="0" w:firstLine="0"/>
      <w:spacing w:after="57"/>
    </w:pPr>
  </w:style>
  <w:style w:type="paragraph" w:styleId="765">
    <w:name w:val="table of figures"/>
    <w:basedOn w:val="732"/>
    <w:next w:val="732"/>
    <w:uiPriority w:val="99"/>
    <w:unhideWhenUsed/>
    <w:qFormat/>
    <w:pPr>
      <w:spacing w:after="0" w:afterAutospacing="0"/>
    </w:pPr>
  </w:style>
  <w:style w:type="paragraph" w:styleId="766">
    <w:name w:val="toc 2"/>
    <w:basedOn w:val="732"/>
    <w:next w:val="732"/>
    <w:uiPriority w:val="39"/>
    <w:unhideWhenUsed/>
    <w:qFormat/>
    <w:pPr>
      <w:ind w:left="283" w:right="0" w:firstLine="0"/>
      <w:spacing w:after="57"/>
    </w:pPr>
  </w:style>
  <w:style w:type="paragraph" w:styleId="767">
    <w:name w:val="toc 9"/>
    <w:basedOn w:val="732"/>
    <w:next w:val="732"/>
    <w:uiPriority w:val="39"/>
    <w:unhideWhenUsed/>
    <w:qFormat/>
    <w:pPr>
      <w:ind w:left="2268" w:right="0" w:firstLine="0"/>
      <w:spacing w:after="57"/>
    </w:pPr>
  </w:style>
  <w:style w:type="paragraph" w:styleId="768">
    <w:name w:val="Normal (Web)"/>
    <w:basedOn w:val="732"/>
    <w:next w:val="751"/>
    <w:uiPriority w:val="99"/>
    <w:qFormat/>
    <w:pPr>
      <w:ind w:left="15" w:right="15" w:firstLine="4608"/>
      <w:spacing w:before="60" w:after="60" w:line="312" w:lineRule="auto"/>
    </w:pPr>
    <w:rPr>
      <w:rFonts w:ascii="Times New Roman" w:hAnsi="Times New Roman" w:cs="Times New Roman"/>
    </w:rPr>
  </w:style>
  <w:style w:type="paragraph" w:styleId="769">
    <w:name w:val="Title"/>
    <w:basedOn w:val="732"/>
    <w:next w:val="732"/>
    <w:link w:val="779"/>
    <w:uiPriority w:val="10"/>
    <w:qFormat/>
    <w:pPr>
      <w:contextualSpacing/>
      <w:spacing w:before="300" w:after="200"/>
    </w:pPr>
    <w:rPr>
      <w:sz w:val="48"/>
      <w:szCs w:val="48"/>
    </w:rPr>
  </w:style>
  <w:style w:type="paragraph" w:styleId="770">
    <w:name w:val="Body Text First Indent 2"/>
    <w:basedOn w:val="750"/>
    <w:uiPriority w:val="0"/>
    <w:unhideWhenUsed/>
    <w:qFormat/>
    <w:pPr>
      <w:ind w:firstLine="420"/>
    </w:pPr>
  </w:style>
  <w:style w:type="table" w:styleId="7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42"/>
    <w:uiPriority w:val="22"/>
    <w:qFormat/>
    <w:rPr>
      <w:b/>
    </w:rPr>
  </w:style>
  <w:style w:type="character" w:styleId="773">
    <w:name w:val="endnote reference"/>
    <w:uiPriority w:val="99"/>
    <w:semiHidden/>
    <w:unhideWhenUsed/>
    <w:qFormat/>
    <w:rPr>
      <w:vertAlign w:val="superscript"/>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footnote reference"/>
    <w:uiPriority w:val="99"/>
    <w:unhideWhenUsed/>
    <w:qFormat/>
    <w:rPr>
      <w:vertAlign w:val="superscript"/>
    </w:rPr>
  </w:style>
  <w:style w:type="paragraph" w:styleId="776" w:customStyle="1">
    <w:name w:val="Header"/>
    <w:basedOn w:val="732"/>
    <w:next w:val="732"/>
    <w:uiPriority w:val="99"/>
    <w:qFormat/>
    <w:pPr>
      <w:ind w:left="0" w:firstLine="3584"/>
      <w:jc w:val="center"/>
    </w:pPr>
  </w:style>
  <w:style w:type="paragraph" w:styleId="777">
    <w:name w:val="List Paragraph"/>
    <w:basedOn w:val="732"/>
    <w:uiPriority w:val="34"/>
    <w:qFormat/>
    <w:pPr>
      <w:contextualSpacing/>
      <w:ind w:left="720"/>
    </w:pPr>
  </w:style>
  <w:style w:type="paragraph" w:styleId="778">
    <w:name w:val="No Spacing"/>
    <w:uiPriority w:val="1"/>
    <w:qFormat/>
    <w:pPr>
      <w:spacing w:before="0" w:after="0" w:line="240" w:lineRule="auto"/>
    </w:pPr>
    <w:rPr>
      <w:rFonts w:hint="default" w:ascii="Times New Roman" w:hAnsi="Times New Roman" w:eastAsia="宋体" w:cs="Times New Roman"/>
    </w:rPr>
  </w:style>
  <w:style w:type="character" w:styleId="779" w:customStyle="1">
    <w:name w:val="Title Char"/>
    <w:link w:val="769"/>
    <w:uiPriority w:val="10"/>
    <w:qFormat/>
    <w:rPr>
      <w:sz w:val="48"/>
      <w:szCs w:val="48"/>
    </w:rPr>
  </w:style>
  <w:style w:type="paragraph" w:styleId="780">
    <w:name w:val="Quote"/>
    <w:basedOn w:val="732"/>
    <w:next w:val="732"/>
    <w:link w:val="781"/>
    <w:uiPriority w:val="29"/>
    <w:qFormat/>
    <w:pPr>
      <w:ind w:left="720" w:right="720"/>
    </w:pPr>
    <w:rPr>
      <w:i/>
    </w:rPr>
  </w:style>
  <w:style w:type="character" w:styleId="781" w:customStyle="1">
    <w:name w:val="Quote Char"/>
    <w:link w:val="780"/>
    <w:uiPriority w:val="29"/>
    <w:qFormat/>
    <w:rPr>
      <w:i/>
    </w:rPr>
  </w:style>
  <w:style w:type="paragraph" w:styleId="782">
    <w:name w:val="Intense Quote"/>
    <w:basedOn w:val="732"/>
    <w:next w:val="732"/>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Intense Quote Char"/>
    <w:link w:val="782"/>
    <w:uiPriority w:val="30"/>
    <w:qFormat/>
    <w:rPr>
      <w:i/>
    </w:rPr>
  </w:style>
  <w:style w:type="table" w:styleId="78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3" w:customStyle="1">
    <w:name w:val="Endnote Text Char"/>
    <w:link w:val="757"/>
    <w:uiPriority w:val="99"/>
    <w:qFormat/>
    <w:rPr>
      <w:sz w:val="20"/>
    </w:rPr>
  </w:style>
  <w:style w:type="paragraph" w:styleId="804" w:customStyle="1">
    <w:name w:val="TOC Heading"/>
    <w:uiPriority w:val="39"/>
    <w:unhideWhenUsed/>
    <w:qFormat/>
    <w:rPr>
      <w:rFonts w:hint="default" w:ascii="Times New Roman" w:hAnsi="Times New Roman" w:eastAsia="宋体" w:cs="Times New Roman"/>
    </w:rPr>
  </w:style>
  <w:style w:type="paragraph" w:styleId="805" w:customStyle="1">
    <w:name w:val="标题 11"/>
    <w:basedOn w:val="732"/>
    <w:next w:val="732"/>
    <w:uiPriority w:val="9"/>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character" w:styleId="806" w:customStyle="1">
    <w:name w:val="默认段落字体1"/>
    <w:link w:val="732"/>
    <w:uiPriority w:val="1"/>
    <w:unhideWhenUsed/>
    <w:qFormat/>
  </w:style>
  <w:style w:type="table" w:styleId="807" w:customStyle="1">
    <w:name w:val="普通表格1"/>
    <w:uiPriority w:val="99"/>
    <w:unhideWhenUsed/>
    <w:qFormat/>
    <w:tblPr/>
  </w:style>
  <w:style w:type="paragraph" w:styleId="808" w:customStyle="1">
    <w:name w:val="目录 71"/>
    <w:basedOn w:val="732"/>
    <w:next w:val="732"/>
    <w:uiPriority w:val="39"/>
    <w:unhideWhenUsed/>
    <w:qFormat/>
    <w:pPr>
      <w:ind w:left="1701" w:right="0" w:firstLine="0"/>
      <w:spacing w:after="57"/>
    </w:pPr>
  </w:style>
  <w:style w:type="paragraph" w:styleId="809" w:customStyle="1">
    <w:name w:val="引文目录1"/>
    <w:basedOn w:val="732"/>
    <w:next w:val="732"/>
    <w:uiPriority w:val="99"/>
    <w:unhideWhenUsed/>
    <w:qFormat/>
    <w:pPr>
      <w:ind w:left="420"/>
    </w:pPr>
  </w:style>
  <w:style w:type="character" w:styleId="810" w:customStyle="1">
    <w:name w:val="正文缩进 字符"/>
    <w:link w:val="744"/>
    <w:uiPriority w:val="0"/>
    <w:qFormat/>
    <w:rPr>
      <w:rFonts w:ascii="Times New Roman" w:hAnsi="Times New Roman" w:eastAsia="楷体_GB2312" w:cs="Times New Roman"/>
      <w:sz w:val="24"/>
      <w:szCs w:val="20"/>
    </w:rPr>
  </w:style>
  <w:style w:type="paragraph" w:styleId="811" w:customStyle="1">
    <w:name w:val="文档结构图11"/>
    <w:basedOn w:val="732"/>
    <w:next w:val="812"/>
    <w:uiPriority w:val="0"/>
    <w:qFormat/>
    <w:rPr>
      <w:rFonts w:ascii="宋体"/>
      <w:sz w:val="18"/>
      <w:szCs w:val="18"/>
    </w:rPr>
  </w:style>
  <w:style w:type="paragraph" w:styleId="812" w:customStyle="1">
    <w:name w:val="批注主题1"/>
    <w:basedOn w:val="813"/>
    <w:next w:val="732"/>
    <w:link w:val="815"/>
    <w:uiPriority w:val="0"/>
    <w:qFormat/>
  </w:style>
  <w:style w:type="paragraph" w:styleId="813" w:customStyle="1">
    <w:name w:val="批注文字1"/>
    <w:basedOn w:val="805"/>
    <w:next w:val="732"/>
    <w:link w:val="814"/>
    <w:uiPriority w:val="0"/>
    <w:qFormat/>
    <w:pPr>
      <w:jc w:val="left"/>
    </w:pPr>
  </w:style>
  <w:style w:type="character" w:styleId="814" w:customStyle="1">
    <w:name w:val="批注文字 字符"/>
    <w:link w:val="813"/>
    <w:uiPriority w:val="0"/>
    <w:qFormat/>
    <w:rPr>
      <w:rFonts w:ascii="Times New Roman" w:hAnsi="Times New Roman" w:eastAsia="宋体" w:cs="Times New Roman"/>
      <w:szCs w:val="24"/>
    </w:rPr>
  </w:style>
  <w:style w:type="character" w:styleId="815" w:customStyle="1">
    <w:name w:val="批注主题 字符"/>
    <w:link w:val="812"/>
    <w:uiPriority w:val="0"/>
    <w:qFormat/>
    <w:rPr>
      <w:rFonts w:ascii="Times New Roman" w:hAnsi="Times New Roman" w:eastAsia="宋体" w:cs="Times New Roman"/>
      <w:b/>
      <w:bCs/>
      <w:szCs w:val="24"/>
    </w:rPr>
  </w:style>
  <w:style w:type="paragraph" w:styleId="816" w:customStyle="1">
    <w:name w:val="正文文本1"/>
    <w:basedOn w:val="732"/>
    <w:next w:val="817"/>
    <w:link w:val="818"/>
    <w:uiPriority w:val="99"/>
    <w:unhideWhenUsed/>
    <w:qFormat/>
    <w:pPr>
      <w:spacing w:after="120"/>
    </w:pPr>
    <w:rPr>
      <w:sz w:val="20"/>
    </w:rPr>
  </w:style>
  <w:style w:type="paragraph" w:styleId="817" w:customStyle="1">
    <w:name w:val="正文首行缩进1"/>
    <w:basedOn w:val="816"/>
    <w:next w:val="732"/>
    <w:uiPriority w:val="0"/>
    <w:qFormat/>
    <w:pPr>
      <w:ind w:firstLine="420"/>
    </w:pPr>
  </w:style>
  <w:style w:type="character" w:styleId="818" w:customStyle="1">
    <w:name w:val="正文文本 字符"/>
    <w:link w:val="816"/>
    <w:uiPriority w:val="99"/>
    <w:qFormat/>
    <w:rPr>
      <w:rFonts w:ascii="Times New Roman" w:hAnsi="Times New Roman" w:eastAsia="宋体" w:cs="Times New Roman"/>
      <w:sz w:val="20"/>
      <w:szCs w:val="24"/>
    </w:rPr>
  </w:style>
  <w:style w:type="paragraph" w:styleId="819" w:customStyle="1">
    <w:name w:val="正文文本缩进1"/>
    <w:basedOn w:val="732"/>
    <w:link w:val="820"/>
    <w:uiPriority w:val="0"/>
    <w:qFormat/>
    <w:pPr>
      <w:ind w:firstLine="425"/>
      <w:spacing w:line="360" w:lineRule="auto"/>
    </w:pPr>
    <w:rPr>
      <w:sz w:val="24"/>
    </w:rPr>
  </w:style>
  <w:style w:type="character" w:styleId="820" w:customStyle="1">
    <w:name w:val="正文文本缩进 字符"/>
    <w:link w:val="819"/>
    <w:uiPriority w:val="0"/>
    <w:qFormat/>
    <w:rPr>
      <w:rFonts w:ascii="Times New Roman" w:hAnsi="Times New Roman" w:eastAsia="宋体" w:cs="Times New Roman"/>
      <w:sz w:val="24"/>
      <w:szCs w:val="24"/>
    </w:rPr>
  </w:style>
  <w:style w:type="paragraph" w:styleId="821" w:customStyle="1">
    <w:name w:val="文本块1"/>
    <w:basedOn w:val="733"/>
    <w:next w:val="732"/>
    <w:uiPriority w:val="0"/>
    <w:qFormat/>
    <w:pPr>
      <w:ind w:left="630" w:right="-609" w:firstLine="420"/>
      <w:spacing w:line="360" w:lineRule="auto"/>
    </w:pPr>
    <w:rPr>
      <w:rFonts w:hint="eastAsia" w:ascii="仿宋_GB2312" w:eastAsia="仿宋_GB2312"/>
      <w:szCs w:val="20"/>
    </w:rPr>
  </w:style>
  <w:style w:type="character" w:styleId="822" w:customStyle="1">
    <w:name w:val="标题 1 Char"/>
    <w:link w:val="733"/>
    <w:uiPriority w:val="0"/>
    <w:qFormat/>
    <w:rPr>
      <w:rFonts w:ascii="Times New Roman" w:hAnsi="Times New Roman" w:eastAsia="宋体" w:cs="Times New Roman"/>
      <w:b/>
      <w:bCs/>
      <w:sz w:val="44"/>
      <w:szCs w:val="44"/>
    </w:rPr>
  </w:style>
  <w:style w:type="paragraph" w:styleId="823" w:customStyle="1">
    <w:name w:val="索引 41"/>
    <w:basedOn w:val="732"/>
    <w:next w:val="732"/>
    <w:uiPriority w:val="99"/>
    <w:unhideWhenUsed/>
    <w:qFormat/>
    <w:pPr>
      <w:ind w:left="600"/>
    </w:pPr>
    <w:rPr>
      <w:szCs w:val="22"/>
    </w:rPr>
  </w:style>
  <w:style w:type="paragraph" w:styleId="824" w:customStyle="1">
    <w:name w:val="目录 51"/>
    <w:basedOn w:val="732"/>
    <w:next w:val="732"/>
    <w:uiPriority w:val="39"/>
    <w:unhideWhenUsed/>
    <w:qFormat/>
    <w:pPr>
      <w:ind w:left="1134" w:right="0" w:firstLine="0"/>
      <w:spacing w:after="57"/>
    </w:pPr>
  </w:style>
  <w:style w:type="paragraph" w:styleId="825" w:customStyle="1">
    <w:name w:val="目录 31"/>
    <w:basedOn w:val="732"/>
    <w:next w:val="732"/>
    <w:uiPriority w:val="39"/>
    <w:unhideWhenUsed/>
    <w:qFormat/>
    <w:pPr>
      <w:ind w:left="567" w:right="0" w:firstLine="0"/>
      <w:spacing w:after="57"/>
    </w:pPr>
  </w:style>
  <w:style w:type="paragraph" w:styleId="826" w:customStyle="1">
    <w:name w:val="纯文本11"/>
    <w:basedOn w:val="732"/>
    <w:link w:val="827"/>
    <w:uiPriority w:val="99"/>
    <w:qFormat/>
    <w:rPr>
      <w:rFonts w:ascii="宋体" w:hAnsi="Courier New" w:eastAsia="楷体_GB2312"/>
      <w:sz w:val="26"/>
    </w:rPr>
  </w:style>
  <w:style w:type="character" w:styleId="827" w:customStyle="1">
    <w:name w:val="纯文本 字符"/>
    <w:link w:val="826"/>
    <w:uiPriority w:val="99"/>
    <w:qFormat/>
    <w:rPr>
      <w:rFonts w:ascii="宋体" w:hAnsi="Courier New" w:eastAsia="楷体_GB2312" w:cs="Times New Roman"/>
      <w:sz w:val="26"/>
      <w:szCs w:val="24"/>
    </w:rPr>
  </w:style>
  <w:style w:type="paragraph" w:styleId="828" w:customStyle="1">
    <w:name w:val="目录 81"/>
    <w:basedOn w:val="732"/>
    <w:next w:val="732"/>
    <w:uiPriority w:val="39"/>
    <w:unhideWhenUsed/>
    <w:qFormat/>
    <w:pPr>
      <w:ind w:left="1984" w:right="0" w:firstLine="0"/>
      <w:spacing w:after="57"/>
    </w:pPr>
  </w:style>
  <w:style w:type="paragraph" w:styleId="829" w:customStyle="1">
    <w:name w:val="日期1"/>
    <w:basedOn w:val="732"/>
    <w:next w:val="732"/>
    <w:link w:val="830"/>
    <w:uiPriority w:val="0"/>
    <w:qFormat/>
    <w:rPr>
      <w:b/>
      <w:bCs/>
      <w:spacing w:val="20"/>
      <w:sz w:val="20"/>
    </w:rPr>
  </w:style>
  <w:style w:type="character" w:styleId="830" w:customStyle="1">
    <w:name w:val="日期 字符"/>
    <w:link w:val="829"/>
    <w:uiPriority w:val="0"/>
    <w:qFormat/>
    <w:rPr>
      <w:rFonts w:ascii="Times New Roman" w:hAnsi="Times New Roman" w:eastAsia="宋体" w:cs="Times New Roman"/>
      <w:b/>
      <w:bCs/>
      <w:spacing w:val="20"/>
      <w:sz w:val="20"/>
      <w:szCs w:val="24"/>
    </w:rPr>
  </w:style>
  <w:style w:type="paragraph" w:styleId="831" w:customStyle="1">
    <w:name w:val="正文文本缩进 21"/>
    <w:basedOn w:val="732"/>
    <w:uiPriority w:val="0"/>
    <w:qFormat/>
    <w:pPr>
      <w:ind w:firstLine="540"/>
      <w:spacing w:line="360" w:lineRule="auto"/>
    </w:pPr>
    <w:rPr>
      <w:rFonts w:ascii="宋体" w:hAnsi="宋体"/>
      <w:sz w:val="24"/>
    </w:rPr>
  </w:style>
  <w:style w:type="paragraph" w:styleId="832" w:customStyle="1">
    <w:name w:val="尾注文本1"/>
    <w:basedOn w:val="732"/>
    <w:link w:val="833"/>
    <w:uiPriority w:val="99"/>
    <w:unhideWhenUsed/>
    <w:qFormat/>
    <w:pPr>
      <w:spacing w:after="0" w:line="240" w:lineRule="auto"/>
    </w:pPr>
    <w:rPr>
      <w:sz w:val="20"/>
    </w:rPr>
  </w:style>
  <w:style w:type="character" w:styleId="833" w:customStyle="1">
    <w:name w:val="尾注文本 字符"/>
    <w:link w:val="832"/>
    <w:uiPriority w:val="99"/>
    <w:qFormat/>
    <w:rPr>
      <w:sz w:val="20"/>
    </w:rPr>
  </w:style>
  <w:style w:type="paragraph" w:styleId="834" w:customStyle="1">
    <w:name w:val="批注框文本1"/>
    <w:basedOn w:val="732"/>
    <w:link w:val="835"/>
    <w:uiPriority w:val="0"/>
    <w:qFormat/>
    <w:rPr>
      <w:sz w:val="18"/>
      <w:szCs w:val="18"/>
    </w:rPr>
  </w:style>
  <w:style w:type="character" w:styleId="835" w:customStyle="1">
    <w:name w:val="批注框文本 字符"/>
    <w:link w:val="834"/>
    <w:uiPriority w:val="0"/>
    <w:qFormat/>
    <w:rPr>
      <w:rFonts w:ascii="Times New Roman" w:hAnsi="Times New Roman" w:eastAsia="宋体" w:cs="Times New Roman"/>
      <w:sz w:val="18"/>
      <w:szCs w:val="18"/>
    </w:rPr>
  </w:style>
  <w:style w:type="paragraph" w:styleId="836" w:customStyle="1">
    <w:name w:val="页脚1"/>
    <w:basedOn w:val="732"/>
    <w:link w:val="837"/>
    <w:uiPriority w:val="99"/>
    <w:unhideWhenUsed/>
    <w:qFormat/>
    <w:pPr>
      <w:jc w:val="left"/>
      <w:tabs>
        <w:tab w:val="center" w:pos="4153" w:leader="none"/>
        <w:tab w:val="right" w:pos="8306" w:leader="none"/>
      </w:tabs>
    </w:pPr>
    <w:rPr>
      <w:sz w:val="18"/>
      <w:szCs w:val="18"/>
    </w:rPr>
  </w:style>
  <w:style w:type="character" w:styleId="837" w:customStyle="1">
    <w:name w:val="页脚 字符"/>
    <w:link w:val="836"/>
    <w:uiPriority w:val="99"/>
    <w:qFormat/>
    <w:rPr>
      <w:sz w:val="18"/>
      <w:szCs w:val="18"/>
    </w:rPr>
  </w:style>
  <w:style w:type="paragraph" w:styleId="838" w:customStyle="1">
    <w:name w:val="寄信人地址1"/>
    <w:basedOn w:val="732"/>
    <w:uiPriority w:val="0"/>
    <w:qFormat/>
    <w:rPr>
      <w:rFonts w:ascii="Arial" w:hAnsi="Arial" w:eastAsia="楷体_GB2312"/>
      <w:sz w:val="26"/>
    </w:rPr>
  </w:style>
  <w:style w:type="paragraph" w:styleId="839" w:customStyle="1">
    <w:name w:val="页眉1"/>
    <w:basedOn w:val="732"/>
    <w:link w:val="840"/>
    <w:uiPriority w:val="99"/>
    <w:unhideWhenUsed/>
    <w:qFormat/>
    <w:pPr>
      <w:jc w:val="center"/>
      <w:tabs>
        <w:tab w:val="center" w:pos="4153" w:leader="none"/>
        <w:tab w:val="right" w:pos="8306" w:leader="none"/>
      </w:tabs>
    </w:pPr>
    <w:rPr>
      <w:sz w:val="18"/>
      <w:szCs w:val="18"/>
    </w:rPr>
  </w:style>
  <w:style w:type="character" w:styleId="840" w:customStyle="1">
    <w:name w:val="页眉 字符"/>
    <w:link w:val="839"/>
    <w:uiPriority w:val="99"/>
    <w:qFormat/>
    <w:rPr>
      <w:sz w:val="18"/>
      <w:szCs w:val="18"/>
    </w:rPr>
  </w:style>
  <w:style w:type="paragraph" w:styleId="841" w:customStyle="1">
    <w:name w:val="目录 11"/>
    <w:basedOn w:val="732"/>
    <w:next w:val="732"/>
    <w:uiPriority w:val="0"/>
    <w:qFormat/>
    <w:pPr>
      <w:jc w:val="left"/>
    </w:pPr>
    <w:rPr>
      <w:rFonts w:eastAsia="楷体_GB2312"/>
      <w:sz w:val="24"/>
      <w:szCs w:val="20"/>
    </w:rPr>
  </w:style>
  <w:style w:type="paragraph" w:styleId="842" w:customStyle="1">
    <w:name w:val="目录 41"/>
    <w:basedOn w:val="732"/>
    <w:next w:val="732"/>
    <w:uiPriority w:val="0"/>
    <w:qFormat/>
    <w:pPr>
      <w:ind w:left="1260"/>
    </w:pPr>
  </w:style>
  <w:style w:type="paragraph" w:styleId="843" w:customStyle="1">
    <w:name w:val="副标题1"/>
    <w:basedOn w:val="732"/>
    <w:next w:val="732"/>
    <w:link w:val="844"/>
    <w:uiPriority w:val="0"/>
    <w:qFormat/>
    <w:pPr>
      <w:jc w:val="center"/>
      <w:spacing w:before="240" w:after="60" w:line="312" w:lineRule="auto"/>
      <w:outlineLvl w:val="1"/>
    </w:pPr>
    <w:rPr>
      <w:rFonts w:ascii="宋体" w:hAnsi="Courier New" w:eastAsia="楷体_GB2312"/>
      <w:sz w:val="26"/>
      <w:szCs w:val="20"/>
    </w:rPr>
  </w:style>
  <w:style w:type="character" w:styleId="844" w:customStyle="1">
    <w:name w:val="副标题 字符"/>
    <w:link w:val="843"/>
    <w:uiPriority w:val="0"/>
    <w:qFormat/>
    <w:rPr>
      <w:rFonts w:ascii="宋体" w:hAnsi="Courier New" w:eastAsia="楷体_GB2312" w:cs="Times New Roman"/>
      <w:sz w:val="26"/>
      <w:szCs w:val="20"/>
    </w:rPr>
  </w:style>
  <w:style w:type="paragraph" w:styleId="845" w:customStyle="1">
    <w:name w:val="脚注文本1"/>
    <w:basedOn w:val="733"/>
    <w:next w:val="821"/>
    <w:uiPriority w:val="0"/>
    <w:qFormat/>
    <w:pPr>
      <w:ind w:firstLine="3584"/>
      <w:spacing w:before="0" w:after="0" w:line="360" w:lineRule="auto"/>
    </w:pPr>
  </w:style>
  <w:style w:type="paragraph" w:styleId="846" w:customStyle="1">
    <w:name w:val="目录 61"/>
    <w:basedOn w:val="732"/>
    <w:next w:val="732"/>
    <w:uiPriority w:val="39"/>
    <w:unhideWhenUsed/>
    <w:qFormat/>
    <w:pPr>
      <w:ind w:left="1417" w:right="0" w:firstLine="0"/>
      <w:spacing w:after="57"/>
    </w:pPr>
  </w:style>
  <w:style w:type="paragraph" w:styleId="847" w:customStyle="1">
    <w:name w:val="正文文本缩进 31"/>
    <w:basedOn w:val="732"/>
    <w:link w:val="848"/>
    <w:uiPriority w:val="0"/>
    <w:qFormat/>
    <w:pPr>
      <w:ind w:firstLine="480"/>
      <w:jc w:val="left"/>
      <w:spacing w:line="440" w:lineRule="atLeast"/>
    </w:pPr>
    <w:rPr>
      <w:sz w:val="24"/>
    </w:rPr>
  </w:style>
  <w:style w:type="character" w:styleId="848" w:customStyle="1">
    <w:name w:val="正文文本缩进 3 字符"/>
    <w:link w:val="847"/>
    <w:uiPriority w:val="0"/>
    <w:qFormat/>
    <w:rPr>
      <w:rFonts w:ascii="Times New Roman" w:hAnsi="Times New Roman" w:eastAsia="宋体" w:cs="Times New Roman"/>
      <w:sz w:val="24"/>
      <w:szCs w:val="24"/>
    </w:rPr>
  </w:style>
  <w:style w:type="paragraph" w:styleId="849" w:customStyle="1">
    <w:name w:val="图表目录1"/>
    <w:basedOn w:val="732"/>
    <w:next w:val="732"/>
    <w:uiPriority w:val="99"/>
    <w:unhideWhenUsed/>
    <w:qFormat/>
    <w:pPr>
      <w:spacing w:after="0" w:afterAutospacing="0"/>
    </w:pPr>
  </w:style>
  <w:style w:type="paragraph" w:styleId="850" w:customStyle="1">
    <w:name w:val="目录 21"/>
    <w:basedOn w:val="732"/>
    <w:next w:val="732"/>
    <w:uiPriority w:val="39"/>
    <w:unhideWhenUsed/>
    <w:qFormat/>
    <w:pPr>
      <w:ind w:left="420"/>
    </w:pPr>
    <w:rPr>
      <w:sz w:val="28"/>
    </w:rPr>
  </w:style>
  <w:style w:type="paragraph" w:styleId="851" w:customStyle="1">
    <w:name w:val="目录 91"/>
    <w:basedOn w:val="732"/>
    <w:next w:val="732"/>
    <w:uiPriority w:val="39"/>
    <w:unhideWhenUsed/>
    <w:qFormat/>
    <w:pPr>
      <w:ind w:left="2268" w:right="0" w:firstLine="0"/>
      <w:spacing w:after="57"/>
    </w:pPr>
  </w:style>
  <w:style w:type="paragraph" w:styleId="852" w:customStyle="1">
    <w:name w:val="普通(网站)1"/>
    <w:basedOn w:val="732"/>
    <w:uiPriority w:val="99"/>
    <w:qFormat/>
    <w:pPr>
      <w:jc w:val="left"/>
      <w:spacing w:beforeAutospacing="1" w:afterAutospacing="1"/>
    </w:pPr>
    <w:rPr>
      <w:sz w:val="24"/>
    </w:rPr>
  </w:style>
  <w:style w:type="paragraph" w:styleId="853" w:customStyle="1">
    <w:name w:val="标题1"/>
    <w:basedOn w:val="732"/>
    <w:next w:val="732"/>
    <w:link w:val="854"/>
    <w:uiPriority w:val="10"/>
    <w:qFormat/>
    <w:pPr>
      <w:contextualSpacing/>
      <w:spacing w:before="300" w:after="200"/>
    </w:pPr>
    <w:rPr>
      <w:sz w:val="48"/>
      <w:szCs w:val="48"/>
    </w:rPr>
  </w:style>
  <w:style w:type="character" w:styleId="854" w:customStyle="1">
    <w:name w:val="标题 字符"/>
    <w:link w:val="853"/>
    <w:uiPriority w:val="10"/>
    <w:qFormat/>
    <w:rPr>
      <w:sz w:val="48"/>
      <w:szCs w:val="48"/>
    </w:rPr>
  </w:style>
  <w:style w:type="paragraph" w:styleId="855" w:customStyle="1">
    <w:name w:val="正文首行缩进 21"/>
    <w:basedOn w:val="819"/>
    <w:uiPriority w:val="0"/>
    <w:qFormat/>
    <w:pPr>
      <w:ind w:left="420" w:firstLine="210"/>
      <w:spacing w:after="120" w:line="240" w:lineRule="auto"/>
    </w:pPr>
    <w:rPr>
      <w:rFonts w:eastAsia="仿宋_GB2312"/>
      <w:sz w:val="30"/>
    </w:rPr>
  </w:style>
  <w:style w:type="table" w:styleId="856" w:customStyle="1">
    <w:name w:val="网格型1"/>
    <w:basedOn w:val="807"/>
    <w:uiPriority w:val="0"/>
    <w:qFormat/>
    <w:pPr>
      <w:jc w:val="both"/>
      <w:widowControl w:val="off"/>
    </w:pPr>
    <w:tblPr/>
  </w:style>
  <w:style w:type="character" w:styleId="857" w:customStyle="1">
    <w:name w:val="要点1"/>
    <w:link w:val="732"/>
    <w:uiPriority w:val="0"/>
    <w:qFormat/>
    <w:rPr>
      <w:rFonts w:ascii="Calibri" w:hAnsi="Calibri" w:eastAsia="宋体" w:cs="Times New Roman"/>
      <w:b/>
    </w:rPr>
  </w:style>
  <w:style w:type="character" w:styleId="858" w:customStyle="1">
    <w:name w:val="尾注引用1"/>
    <w:link w:val="732"/>
    <w:uiPriority w:val="99"/>
    <w:unhideWhenUsed/>
    <w:qFormat/>
    <w:rPr>
      <w:vertAlign w:val="superscript"/>
    </w:rPr>
  </w:style>
  <w:style w:type="character" w:styleId="859" w:customStyle="1">
    <w:name w:val="已访问的超链接1"/>
    <w:link w:val="732"/>
    <w:uiPriority w:val="0"/>
    <w:qFormat/>
    <w:rPr>
      <w:color w:val="337ab7"/>
      <w:u w:val="none"/>
    </w:rPr>
  </w:style>
  <w:style w:type="character" w:styleId="860" w:customStyle="1">
    <w:name w:val="HTML 定义1"/>
    <w:link w:val="732"/>
    <w:uiPriority w:val="0"/>
    <w:qFormat/>
    <w:rPr>
      <w:i/>
    </w:rPr>
  </w:style>
  <w:style w:type="character" w:styleId="861" w:customStyle="1">
    <w:name w:val="超链接1"/>
    <w:link w:val="732"/>
    <w:uiPriority w:val="0"/>
    <w:qFormat/>
    <w:rPr>
      <w:color w:val="337ab7"/>
      <w:u w:val="none"/>
    </w:rPr>
  </w:style>
  <w:style w:type="character" w:styleId="862" w:customStyle="1">
    <w:name w:val="HTML 代码1"/>
    <w:link w:val="732"/>
    <w:uiPriority w:val="0"/>
    <w:qFormat/>
    <w:rPr>
      <w:rFonts w:ascii="Consolas" w:hAnsi="Consolas" w:eastAsia="Consolas" w:cs="Consolas"/>
      <w:color w:val="c7254e"/>
      <w:sz w:val="21"/>
      <w:szCs w:val="21"/>
      <w:shd w:val="clear" w:color="auto" w:fill="f9f2f4"/>
    </w:rPr>
  </w:style>
  <w:style w:type="character" w:styleId="863" w:customStyle="1">
    <w:name w:val="批注引用1"/>
    <w:link w:val="732"/>
    <w:uiPriority w:val="0"/>
    <w:qFormat/>
    <w:rPr>
      <w:rFonts w:ascii="Calibri" w:hAnsi="Calibri" w:eastAsia="宋体" w:cs="Times New Roman"/>
      <w:sz w:val="21"/>
      <w:szCs w:val="21"/>
    </w:rPr>
  </w:style>
  <w:style w:type="character" w:styleId="864" w:customStyle="1">
    <w:name w:val="脚注引用1"/>
    <w:link w:val="732"/>
    <w:uiPriority w:val="99"/>
    <w:unhideWhenUsed/>
    <w:qFormat/>
    <w:rPr>
      <w:vertAlign w:val="superscript"/>
    </w:rPr>
  </w:style>
  <w:style w:type="character" w:styleId="865" w:customStyle="1">
    <w:name w:val="HTML 键盘1"/>
    <w:link w:val="732"/>
    <w:uiPriority w:val="0"/>
    <w:qFormat/>
    <w:rPr>
      <w:rFonts w:ascii="Consolas" w:hAnsi="Consolas" w:eastAsia="Consolas" w:cs="Consolas"/>
      <w:color w:val="ffffff"/>
      <w:sz w:val="21"/>
      <w:szCs w:val="21"/>
      <w:shd w:val="clear" w:color="auto" w:fill="333333"/>
    </w:rPr>
  </w:style>
  <w:style w:type="character" w:styleId="866" w:customStyle="1">
    <w:name w:val="HTML 样本1"/>
    <w:link w:val="732"/>
    <w:uiPriority w:val="0"/>
    <w:qFormat/>
    <w:rPr>
      <w:rFonts w:ascii="Consolas" w:hAnsi="Consolas" w:eastAsia="Consolas" w:cs="Consolas"/>
      <w:sz w:val="21"/>
      <w:szCs w:val="21"/>
    </w:rPr>
  </w:style>
  <w:style w:type="character" w:styleId="867" w:customStyle="1">
    <w:name w:val="Heading 1 Char"/>
    <w:link w:val="732"/>
    <w:uiPriority w:val="9"/>
    <w:qFormat/>
    <w:rPr>
      <w:rFonts w:ascii="Arial" w:hAnsi="Arial" w:eastAsia="Arial" w:cs="Arial"/>
      <w:sz w:val="40"/>
      <w:szCs w:val="40"/>
    </w:rPr>
  </w:style>
  <w:style w:type="character" w:styleId="868" w:customStyle="1">
    <w:name w:val="Heading 2 Char"/>
    <w:link w:val="732"/>
    <w:uiPriority w:val="9"/>
    <w:qFormat/>
    <w:rPr>
      <w:rFonts w:ascii="Arial" w:hAnsi="Arial" w:eastAsia="Arial" w:cs="Arial"/>
      <w:sz w:val="34"/>
    </w:rPr>
  </w:style>
  <w:style w:type="character" w:styleId="869" w:customStyle="1">
    <w:name w:val="Heading 3 Char"/>
    <w:link w:val="732"/>
    <w:uiPriority w:val="9"/>
    <w:qFormat/>
    <w:rPr>
      <w:rFonts w:ascii="Arial" w:hAnsi="Arial" w:eastAsia="Arial" w:cs="Arial"/>
      <w:sz w:val="30"/>
      <w:szCs w:val="30"/>
    </w:rPr>
  </w:style>
  <w:style w:type="character" w:styleId="870" w:customStyle="1">
    <w:name w:val="Heading 4 Char"/>
    <w:link w:val="736"/>
    <w:uiPriority w:val="9"/>
    <w:qFormat/>
    <w:rPr>
      <w:rFonts w:ascii="Arial" w:hAnsi="Arial" w:eastAsia="Arial" w:cs="Arial"/>
      <w:b/>
      <w:bCs/>
      <w:sz w:val="26"/>
      <w:szCs w:val="26"/>
    </w:rPr>
  </w:style>
  <w:style w:type="character" w:styleId="871" w:customStyle="1">
    <w:name w:val="Heading 5 Char"/>
    <w:link w:val="732"/>
    <w:uiPriority w:val="9"/>
    <w:qFormat/>
    <w:rPr>
      <w:rFonts w:ascii="Arial" w:hAnsi="Arial" w:eastAsia="Arial" w:cs="Arial"/>
      <w:b/>
      <w:bCs/>
      <w:sz w:val="24"/>
      <w:szCs w:val="24"/>
    </w:rPr>
  </w:style>
  <w:style w:type="character" w:styleId="872" w:customStyle="1">
    <w:name w:val="Heading 6 Char"/>
    <w:link w:val="732"/>
    <w:uiPriority w:val="9"/>
    <w:qFormat/>
    <w:rPr>
      <w:rFonts w:ascii="Arial" w:hAnsi="Arial" w:eastAsia="Arial" w:cs="Arial"/>
      <w:b/>
      <w:bCs/>
      <w:sz w:val="22"/>
      <w:szCs w:val="22"/>
    </w:rPr>
  </w:style>
  <w:style w:type="character" w:styleId="873" w:customStyle="1">
    <w:name w:val="Heading 7 Char"/>
    <w:link w:val="739"/>
    <w:uiPriority w:val="9"/>
    <w:qFormat/>
    <w:rPr>
      <w:rFonts w:ascii="Arial" w:hAnsi="Arial" w:eastAsia="Arial" w:cs="Arial"/>
      <w:b/>
      <w:bCs/>
      <w:i/>
      <w:iCs/>
      <w:sz w:val="22"/>
      <w:szCs w:val="22"/>
    </w:rPr>
  </w:style>
  <w:style w:type="character" w:styleId="874" w:customStyle="1">
    <w:name w:val="Heading 8 Char"/>
    <w:link w:val="740"/>
    <w:uiPriority w:val="9"/>
    <w:qFormat/>
    <w:rPr>
      <w:rFonts w:ascii="Arial" w:hAnsi="Arial" w:eastAsia="Arial" w:cs="Arial"/>
      <w:i/>
      <w:iCs/>
      <w:sz w:val="22"/>
      <w:szCs w:val="22"/>
    </w:rPr>
  </w:style>
  <w:style w:type="character" w:styleId="875" w:customStyle="1">
    <w:name w:val="Heading 9 Char"/>
    <w:link w:val="741"/>
    <w:uiPriority w:val="9"/>
    <w:qFormat/>
    <w:rPr>
      <w:rFonts w:ascii="Arial" w:hAnsi="Arial" w:eastAsia="Arial" w:cs="Arial"/>
      <w:i/>
      <w:iCs/>
      <w:sz w:val="21"/>
      <w:szCs w:val="21"/>
    </w:rPr>
  </w:style>
  <w:style w:type="paragraph" w:styleId="876" w:customStyle="1">
    <w:name w:val="无间隔"/>
    <w:uiPriority w:val="1"/>
    <w:qFormat/>
    <w:rPr>
      <w:rFonts w:hint="default" w:ascii="Times New Roman" w:hAnsi="Times New Roman" w:eastAsia="宋体" w:cs="Times New Roman"/>
      <w:lang w:val="en-US" w:eastAsia="zh-CN" w:bidi="ar-SA"/>
    </w:rPr>
  </w:style>
  <w:style w:type="character" w:styleId="877" w:customStyle="1">
    <w:name w:val="Subtitle Char"/>
    <w:link w:val="732"/>
    <w:uiPriority w:val="11"/>
    <w:qFormat/>
    <w:rPr>
      <w:sz w:val="24"/>
      <w:szCs w:val="24"/>
    </w:rPr>
  </w:style>
  <w:style w:type="paragraph" w:styleId="878" w:customStyle="1">
    <w:name w:val="引用"/>
    <w:basedOn w:val="732"/>
    <w:next w:val="732"/>
    <w:link w:val="879"/>
    <w:uiPriority w:val="29"/>
    <w:qFormat/>
    <w:pPr>
      <w:ind w:left="720" w:right="720"/>
    </w:pPr>
    <w:rPr>
      <w:i/>
    </w:rPr>
  </w:style>
  <w:style w:type="character" w:styleId="879" w:customStyle="1">
    <w:name w:val="引用 字符"/>
    <w:link w:val="878"/>
    <w:uiPriority w:val="29"/>
    <w:qFormat/>
    <w:rPr>
      <w:i/>
    </w:rPr>
  </w:style>
  <w:style w:type="paragraph" w:styleId="880" w:customStyle="1">
    <w:name w:val="明显引用"/>
    <w:basedOn w:val="732"/>
    <w:next w:val="732"/>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字符"/>
    <w:link w:val="880"/>
    <w:uiPriority w:val="30"/>
    <w:qFormat/>
    <w:rPr>
      <w:i/>
    </w:rPr>
  </w:style>
  <w:style w:type="character" w:styleId="882" w:customStyle="1">
    <w:name w:val="Header Char"/>
    <w:link w:val="732"/>
    <w:uiPriority w:val="99"/>
    <w:qFormat/>
  </w:style>
  <w:style w:type="character" w:styleId="883" w:customStyle="1">
    <w:name w:val="Footer Char"/>
    <w:link w:val="732"/>
    <w:uiPriority w:val="99"/>
    <w:qFormat/>
  </w:style>
  <w:style w:type="paragraph" w:styleId="884" w:customStyle="1">
    <w:name w:val="Caption1"/>
    <w:basedOn w:val="732"/>
    <w:next w:val="732"/>
    <w:uiPriority w:val="35"/>
    <w:unhideWhenUsed/>
    <w:qFormat/>
    <w:pPr>
      <w:spacing w:line="276" w:lineRule="auto"/>
    </w:pPr>
    <w:rPr>
      <w:b/>
      <w:bCs/>
      <w:color w:val="5b9bd5"/>
      <w:sz w:val="18"/>
      <w:szCs w:val="18"/>
    </w:rPr>
  </w:style>
  <w:style w:type="character" w:styleId="885" w:customStyle="1">
    <w:name w:val="Caption Char"/>
    <w:link w:val="732"/>
    <w:uiPriority w:val="99"/>
    <w:qFormat/>
  </w:style>
  <w:style w:type="table" w:styleId="886" w:customStyle="1">
    <w:name w:val="Table Grid Light"/>
    <w:basedOn w:val="807"/>
    <w:uiPriority w:val="59"/>
    <w:qFormat/>
    <w:pPr>
      <w:spacing w:after="0" w:line="240" w:lineRule="auto"/>
    </w:pPr>
    <w:tblPr/>
  </w:style>
  <w:style w:type="table" w:styleId="887" w:customStyle="1">
    <w:name w:val="无格式表格 1"/>
    <w:basedOn w:val="807"/>
    <w:uiPriority w:val="59"/>
    <w:qFormat/>
    <w:pPr>
      <w:spacing w:after="0" w:line="240" w:lineRule="auto"/>
    </w:pPr>
    <w:tblPr/>
  </w:style>
  <w:style w:type="table" w:styleId="888" w:customStyle="1">
    <w:name w:val="无格式表格 2"/>
    <w:basedOn w:val="807"/>
    <w:uiPriority w:val="59"/>
    <w:qFormat/>
    <w:pPr>
      <w:spacing w:after="0" w:line="240" w:lineRule="auto"/>
    </w:pPr>
    <w:tblPr/>
  </w:style>
  <w:style w:type="table" w:styleId="889" w:customStyle="1">
    <w:name w:val="无格式表格 3"/>
    <w:basedOn w:val="807"/>
    <w:uiPriority w:val="99"/>
    <w:qFormat/>
    <w:pPr>
      <w:spacing w:after="0" w:line="240" w:lineRule="auto"/>
    </w:pPr>
    <w:tblPr/>
  </w:style>
  <w:style w:type="table" w:styleId="890" w:customStyle="1">
    <w:name w:val="无格式表格 4"/>
    <w:basedOn w:val="807"/>
    <w:uiPriority w:val="99"/>
    <w:qFormat/>
    <w:pPr>
      <w:spacing w:after="0" w:line="240" w:lineRule="auto"/>
    </w:pPr>
    <w:tblPr/>
  </w:style>
  <w:style w:type="table" w:styleId="891" w:customStyle="1">
    <w:name w:val="无格式表格 5"/>
    <w:basedOn w:val="807"/>
    <w:uiPriority w:val="99"/>
    <w:qFormat/>
    <w:pPr>
      <w:spacing w:after="0" w:line="240" w:lineRule="auto"/>
    </w:pPr>
    <w:tblPr/>
  </w:style>
  <w:style w:type="table" w:styleId="892" w:customStyle="1">
    <w:name w:val="网格表 1 浅色"/>
    <w:basedOn w:val="807"/>
    <w:uiPriority w:val="99"/>
    <w:qFormat/>
    <w:pPr>
      <w:spacing w:after="0" w:line="240" w:lineRule="auto"/>
    </w:pPr>
    <w:tblPr/>
  </w:style>
  <w:style w:type="table" w:styleId="893" w:customStyle="1">
    <w:name w:val="Grid Table 1 Light - Accent 1"/>
    <w:basedOn w:val="807"/>
    <w:uiPriority w:val="99"/>
    <w:qFormat/>
    <w:pPr>
      <w:spacing w:after="0" w:line="240" w:lineRule="auto"/>
    </w:pPr>
    <w:tblPr/>
  </w:style>
  <w:style w:type="table" w:styleId="894" w:customStyle="1">
    <w:name w:val="Grid Table 1 Light - Accent 2"/>
    <w:basedOn w:val="807"/>
    <w:uiPriority w:val="99"/>
    <w:qFormat/>
    <w:pPr>
      <w:spacing w:after="0" w:line="240" w:lineRule="auto"/>
    </w:pPr>
    <w:tblPr/>
  </w:style>
  <w:style w:type="table" w:styleId="895" w:customStyle="1">
    <w:name w:val="Grid Table 1 Light - Accent 3"/>
    <w:basedOn w:val="807"/>
    <w:uiPriority w:val="99"/>
    <w:qFormat/>
    <w:pPr>
      <w:spacing w:after="0" w:line="240" w:lineRule="auto"/>
    </w:pPr>
    <w:tblPr/>
  </w:style>
  <w:style w:type="table" w:styleId="896" w:customStyle="1">
    <w:name w:val="Grid Table 1 Light - Accent 4"/>
    <w:basedOn w:val="807"/>
    <w:uiPriority w:val="99"/>
    <w:qFormat/>
    <w:pPr>
      <w:spacing w:after="0" w:line="240" w:lineRule="auto"/>
    </w:pPr>
    <w:tblPr/>
  </w:style>
  <w:style w:type="table" w:styleId="897" w:customStyle="1">
    <w:name w:val="Grid Table 1 Light - Accent 5"/>
    <w:basedOn w:val="807"/>
    <w:uiPriority w:val="99"/>
    <w:qFormat/>
    <w:pPr>
      <w:spacing w:after="0" w:line="240" w:lineRule="auto"/>
    </w:pPr>
    <w:tblPr/>
  </w:style>
  <w:style w:type="table" w:styleId="898" w:customStyle="1">
    <w:name w:val="Grid Table 1 Light - Accent 6"/>
    <w:basedOn w:val="807"/>
    <w:uiPriority w:val="99"/>
    <w:qFormat/>
    <w:pPr>
      <w:spacing w:after="0" w:line="240" w:lineRule="auto"/>
    </w:pPr>
    <w:tblPr/>
  </w:style>
  <w:style w:type="table" w:styleId="899" w:customStyle="1">
    <w:name w:val="网格表 2"/>
    <w:basedOn w:val="807"/>
    <w:uiPriority w:val="99"/>
    <w:qFormat/>
    <w:pPr>
      <w:spacing w:after="0" w:line="240" w:lineRule="auto"/>
    </w:pPr>
    <w:tblPr/>
  </w:style>
  <w:style w:type="table" w:styleId="900" w:customStyle="1">
    <w:name w:val="Grid Table 2 - Accent 1"/>
    <w:basedOn w:val="807"/>
    <w:uiPriority w:val="99"/>
    <w:qFormat/>
    <w:pPr>
      <w:spacing w:after="0" w:line="240" w:lineRule="auto"/>
    </w:pPr>
    <w:tblPr/>
  </w:style>
  <w:style w:type="table" w:styleId="901" w:customStyle="1">
    <w:name w:val="Grid Table 2 - Accent 2"/>
    <w:basedOn w:val="807"/>
    <w:uiPriority w:val="99"/>
    <w:qFormat/>
    <w:pPr>
      <w:spacing w:after="0" w:line="240" w:lineRule="auto"/>
    </w:pPr>
    <w:tblPr/>
  </w:style>
  <w:style w:type="table" w:styleId="902" w:customStyle="1">
    <w:name w:val="Grid Table 2 - Accent 3"/>
    <w:basedOn w:val="807"/>
    <w:uiPriority w:val="99"/>
    <w:qFormat/>
    <w:pPr>
      <w:spacing w:after="0" w:line="240" w:lineRule="auto"/>
    </w:pPr>
    <w:tblPr/>
  </w:style>
  <w:style w:type="table" w:styleId="903" w:customStyle="1">
    <w:name w:val="Grid Table 2 - Accent 4"/>
    <w:basedOn w:val="807"/>
    <w:uiPriority w:val="99"/>
    <w:qFormat/>
    <w:pPr>
      <w:spacing w:after="0" w:line="240" w:lineRule="auto"/>
    </w:pPr>
    <w:tblPr/>
  </w:style>
  <w:style w:type="table" w:styleId="904" w:customStyle="1">
    <w:name w:val="Grid Table 2 - Accent 5"/>
    <w:basedOn w:val="807"/>
    <w:uiPriority w:val="99"/>
    <w:qFormat/>
    <w:pPr>
      <w:spacing w:after="0" w:line="240" w:lineRule="auto"/>
    </w:pPr>
    <w:tblPr/>
  </w:style>
  <w:style w:type="table" w:styleId="905" w:customStyle="1">
    <w:name w:val="Grid Table 2 - Accent 6"/>
    <w:basedOn w:val="807"/>
    <w:uiPriority w:val="99"/>
    <w:qFormat/>
    <w:pPr>
      <w:spacing w:after="0" w:line="240" w:lineRule="auto"/>
    </w:pPr>
    <w:tblPr/>
  </w:style>
  <w:style w:type="table" w:styleId="906" w:customStyle="1">
    <w:name w:val="网格表 3"/>
    <w:basedOn w:val="807"/>
    <w:uiPriority w:val="99"/>
    <w:qFormat/>
    <w:pPr>
      <w:spacing w:after="0" w:line="240" w:lineRule="auto"/>
    </w:pPr>
    <w:tblPr/>
  </w:style>
  <w:style w:type="table" w:styleId="907" w:customStyle="1">
    <w:name w:val="Grid Table 3 - Accent 1"/>
    <w:basedOn w:val="807"/>
    <w:uiPriority w:val="99"/>
    <w:qFormat/>
    <w:pPr>
      <w:spacing w:after="0" w:line="240" w:lineRule="auto"/>
    </w:pPr>
    <w:tblPr/>
  </w:style>
  <w:style w:type="table" w:styleId="908" w:customStyle="1">
    <w:name w:val="Grid Table 3 - Accent 2"/>
    <w:basedOn w:val="807"/>
    <w:uiPriority w:val="99"/>
    <w:qFormat/>
    <w:pPr>
      <w:spacing w:after="0" w:line="240" w:lineRule="auto"/>
    </w:pPr>
    <w:tblPr/>
  </w:style>
  <w:style w:type="table" w:styleId="909" w:customStyle="1">
    <w:name w:val="Grid Table 3 - Accent 3"/>
    <w:basedOn w:val="807"/>
    <w:uiPriority w:val="99"/>
    <w:qFormat/>
    <w:pPr>
      <w:spacing w:after="0" w:line="240" w:lineRule="auto"/>
    </w:pPr>
    <w:tblPr/>
  </w:style>
  <w:style w:type="table" w:styleId="910" w:customStyle="1">
    <w:name w:val="Grid Table 3 - Accent 4"/>
    <w:basedOn w:val="807"/>
    <w:uiPriority w:val="99"/>
    <w:qFormat/>
    <w:pPr>
      <w:spacing w:after="0" w:line="240" w:lineRule="auto"/>
    </w:pPr>
    <w:tblPr/>
  </w:style>
  <w:style w:type="table" w:styleId="911" w:customStyle="1">
    <w:name w:val="Grid Table 3 - Accent 5"/>
    <w:basedOn w:val="807"/>
    <w:uiPriority w:val="99"/>
    <w:qFormat/>
    <w:pPr>
      <w:spacing w:after="0" w:line="240" w:lineRule="auto"/>
    </w:pPr>
    <w:tblPr/>
  </w:style>
  <w:style w:type="table" w:styleId="912" w:customStyle="1">
    <w:name w:val="Grid Table 3 - Accent 6"/>
    <w:basedOn w:val="807"/>
    <w:uiPriority w:val="99"/>
    <w:qFormat/>
    <w:pPr>
      <w:spacing w:after="0" w:line="240" w:lineRule="auto"/>
    </w:pPr>
    <w:tblPr/>
  </w:style>
  <w:style w:type="table" w:styleId="913" w:customStyle="1">
    <w:name w:val="网格表 4"/>
    <w:basedOn w:val="807"/>
    <w:uiPriority w:val="59"/>
    <w:qFormat/>
    <w:pPr>
      <w:spacing w:after="0" w:line="240" w:lineRule="auto"/>
    </w:pPr>
    <w:tblPr/>
  </w:style>
  <w:style w:type="table" w:styleId="914" w:customStyle="1">
    <w:name w:val="Grid Table 4 - Accent 1"/>
    <w:basedOn w:val="807"/>
    <w:uiPriority w:val="59"/>
    <w:qFormat/>
    <w:pPr>
      <w:spacing w:after="0" w:line="240" w:lineRule="auto"/>
    </w:pPr>
    <w:tblPr/>
  </w:style>
  <w:style w:type="table" w:styleId="915" w:customStyle="1">
    <w:name w:val="Grid Table 4 - Accent 2"/>
    <w:basedOn w:val="807"/>
    <w:uiPriority w:val="59"/>
    <w:qFormat/>
    <w:pPr>
      <w:spacing w:after="0" w:line="240" w:lineRule="auto"/>
    </w:pPr>
    <w:tblPr/>
  </w:style>
  <w:style w:type="table" w:styleId="916" w:customStyle="1">
    <w:name w:val="Grid Table 4 - Accent 3"/>
    <w:basedOn w:val="807"/>
    <w:uiPriority w:val="59"/>
    <w:qFormat/>
    <w:pPr>
      <w:spacing w:after="0" w:line="240" w:lineRule="auto"/>
    </w:pPr>
    <w:tblPr/>
  </w:style>
  <w:style w:type="table" w:styleId="917" w:customStyle="1">
    <w:name w:val="Grid Table 4 - Accent 4"/>
    <w:basedOn w:val="807"/>
    <w:uiPriority w:val="59"/>
    <w:qFormat/>
    <w:pPr>
      <w:spacing w:after="0" w:line="240" w:lineRule="auto"/>
    </w:pPr>
    <w:tblPr/>
  </w:style>
  <w:style w:type="table" w:styleId="918" w:customStyle="1">
    <w:name w:val="Grid Table 4 - Accent 5"/>
    <w:basedOn w:val="807"/>
    <w:uiPriority w:val="59"/>
    <w:qFormat/>
    <w:pPr>
      <w:spacing w:after="0" w:line="240" w:lineRule="auto"/>
    </w:pPr>
    <w:tblPr/>
  </w:style>
  <w:style w:type="table" w:styleId="919" w:customStyle="1">
    <w:name w:val="Grid Table 4 - Accent 6"/>
    <w:basedOn w:val="807"/>
    <w:uiPriority w:val="59"/>
    <w:qFormat/>
    <w:pPr>
      <w:spacing w:after="0" w:line="240" w:lineRule="auto"/>
    </w:pPr>
    <w:tblPr/>
  </w:style>
  <w:style w:type="table" w:styleId="920" w:customStyle="1">
    <w:name w:val="网格表 5 深色"/>
    <w:basedOn w:val="807"/>
    <w:uiPriority w:val="99"/>
    <w:qFormat/>
    <w:pPr>
      <w:spacing w:after="0" w:line="240" w:lineRule="auto"/>
    </w:pPr>
    <w:tblPr/>
  </w:style>
  <w:style w:type="table" w:styleId="921" w:customStyle="1">
    <w:name w:val="Grid Table 5 Dark- Accent 1"/>
    <w:basedOn w:val="807"/>
    <w:uiPriority w:val="99"/>
    <w:qFormat/>
    <w:pPr>
      <w:spacing w:after="0" w:line="240" w:lineRule="auto"/>
    </w:pPr>
    <w:tblPr/>
  </w:style>
  <w:style w:type="table" w:styleId="922" w:customStyle="1">
    <w:name w:val="Grid Table 5 Dark - Accent 2"/>
    <w:basedOn w:val="807"/>
    <w:uiPriority w:val="99"/>
    <w:qFormat/>
    <w:pPr>
      <w:spacing w:after="0" w:line="240" w:lineRule="auto"/>
    </w:pPr>
    <w:tblPr/>
  </w:style>
  <w:style w:type="table" w:styleId="923" w:customStyle="1">
    <w:name w:val="Grid Table 5 Dark - Accent 3"/>
    <w:basedOn w:val="807"/>
    <w:uiPriority w:val="99"/>
    <w:qFormat/>
    <w:pPr>
      <w:spacing w:after="0" w:line="240" w:lineRule="auto"/>
    </w:pPr>
    <w:tblPr/>
  </w:style>
  <w:style w:type="table" w:styleId="924" w:customStyle="1">
    <w:name w:val="Grid Table 5 Dark- Accent 4"/>
    <w:basedOn w:val="807"/>
    <w:uiPriority w:val="99"/>
    <w:qFormat/>
    <w:pPr>
      <w:spacing w:after="0" w:line="240" w:lineRule="auto"/>
    </w:pPr>
    <w:tblPr/>
  </w:style>
  <w:style w:type="table" w:styleId="925" w:customStyle="1">
    <w:name w:val="Grid Table 5 Dark - Accent 5"/>
    <w:basedOn w:val="807"/>
    <w:uiPriority w:val="99"/>
    <w:qFormat/>
    <w:pPr>
      <w:spacing w:after="0" w:line="240" w:lineRule="auto"/>
    </w:pPr>
    <w:tblPr/>
  </w:style>
  <w:style w:type="table" w:styleId="926" w:customStyle="1">
    <w:name w:val="Grid Table 5 Dark - Accent 6"/>
    <w:basedOn w:val="807"/>
    <w:uiPriority w:val="99"/>
    <w:qFormat/>
    <w:pPr>
      <w:spacing w:after="0" w:line="240" w:lineRule="auto"/>
    </w:pPr>
    <w:tblPr/>
  </w:style>
  <w:style w:type="table" w:styleId="927" w:customStyle="1">
    <w:name w:val="网格表 6 彩色"/>
    <w:basedOn w:val="807"/>
    <w:uiPriority w:val="99"/>
    <w:qFormat/>
    <w:pPr>
      <w:spacing w:after="0" w:line="240" w:lineRule="auto"/>
    </w:pPr>
    <w:tblPr/>
  </w:style>
  <w:style w:type="table" w:styleId="928" w:customStyle="1">
    <w:name w:val="Grid Table 6 Colorful - Accent 1"/>
    <w:basedOn w:val="807"/>
    <w:uiPriority w:val="99"/>
    <w:qFormat/>
    <w:pPr>
      <w:spacing w:after="0" w:line="240" w:lineRule="auto"/>
    </w:pPr>
    <w:tblPr/>
  </w:style>
  <w:style w:type="table" w:styleId="929" w:customStyle="1">
    <w:name w:val="Grid Table 6 Colorful - Accent 2"/>
    <w:basedOn w:val="807"/>
    <w:uiPriority w:val="99"/>
    <w:qFormat/>
    <w:pPr>
      <w:spacing w:after="0" w:line="240" w:lineRule="auto"/>
    </w:pPr>
    <w:tblPr/>
  </w:style>
  <w:style w:type="table" w:styleId="930" w:customStyle="1">
    <w:name w:val="Grid Table 6 Colorful - Accent 3"/>
    <w:basedOn w:val="807"/>
    <w:uiPriority w:val="99"/>
    <w:qFormat/>
    <w:pPr>
      <w:spacing w:after="0" w:line="240" w:lineRule="auto"/>
    </w:pPr>
    <w:tblPr/>
  </w:style>
  <w:style w:type="table" w:styleId="931" w:customStyle="1">
    <w:name w:val="Grid Table 6 Colorful - Accent 4"/>
    <w:basedOn w:val="807"/>
    <w:uiPriority w:val="99"/>
    <w:qFormat/>
    <w:pPr>
      <w:spacing w:after="0" w:line="240" w:lineRule="auto"/>
    </w:pPr>
    <w:tblPr/>
  </w:style>
  <w:style w:type="table" w:styleId="932" w:customStyle="1">
    <w:name w:val="Grid Table 6 Colorful - Accent 5"/>
    <w:basedOn w:val="807"/>
    <w:uiPriority w:val="99"/>
    <w:qFormat/>
    <w:pPr>
      <w:spacing w:after="0" w:line="240" w:lineRule="auto"/>
    </w:pPr>
    <w:tblPr/>
  </w:style>
  <w:style w:type="table" w:styleId="933" w:customStyle="1">
    <w:name w:val="Grid Table 6 Colorful - Accent 6"/>
    <w:basedOn w:val="807"/>
    <w:uiPriority w:val="99"/>
    <w:qFormat/>
    <w:pPr>
      <w:spacing w:after="0" w:line="240" w:lineRule="auto"/>
    </w:pPr>
    <w:tblPr/>
  </w:style>
  <w:style w:type="table" w:styleId="934" w:customStyle="1">
    <w:name w:val="网格表 7 彩色"/>
    <w:basedOn w:val="807"/>
    <w:uiPriority w:val="99"/>
    <w:qFormat/>
    <w:pPr>
      <w:spacing w:after="0" w:line="240" w:lineRule="auto"/>
    </w:pPr>
    <w:tblPr/>
  </w:style>
  <w:style w:type="table" w:styleId="935" w:customStyle="1">
    <w:name w:val="Grid Table 7 Colorful - Accent 1"/>
    <w:basedOn w:val="807"/>
    <w:uiPriority w:val="99"/>
    <w:qFormat/>
    <w:pPr>
      <w:spacing w:after="0" w:line="240" w:lineRule="auto"/>
    </w:pPr>
    <w:tblPr/>
  </w:style>
  <w:style w:type="table" w:styleId="936" w:customStyle="1">
    <w:name w:val="Grid Table 7 Colorful - Accent 2"/>
    <w:basedOn w:val="807"/>
    <w:uiPriority w:val="99"/>
    <w:qFormat/>
    <w:pPr>
      <w:spacing w:after="0" w:line="240" w:lineRule="auto"/>
    </w:pPr>
    <w:tblPr/>
  </w:style>
  <w:style w:type="table" w:styleId="937" w:customStyle="1">
    <w:name w:val="Grid Table 7 Colorful - Accent 3"/>
    <w:basedOn w:val="807"/>
    <w:uiPriority w:val="99"/>
    <w:qFormat/>
    <w:pPr>
      <w:spacing w:after="0" w:line="240" w:lineRule="auto"/>
    </w:pPr>
    <w:tblPr/>
  </w:style>
  <w:style w:type="table" w:styleId="938" w:customStyle="1">
    <w:name w:val="Grid Table 7 Colorful - Accent 4"/>
    <w:basedOn w:val="807"/>
    <w:uiPriority w:val="99"/>
    <w:qFormat/>
    <w:pPr>
      <w:spacing w:after="0" w:line="240" w:lineRule="auto"/>
    </w:pPr>
    <w:tblPr/>
  </w:style>
  <w:style w:type="table" w:styleId="939" w:customStyle="1">
    <w:name w:val="Grid Table 7 Colorful - Accent 5"/>
    <w:basedOn w:val="807"/>
    <w:uiPriority w:val="99"/>
    <w:qFormat/>
    <w:pPr>
      <w:spacing w:after="0" w:line="240" w:lineRule="auto"/>
    </w:pPr>
    <w:tblPr/>
  </w:style>
  <w:style w:type="table" w:styleId="940" w:customStyle="1">
    <w:name w:val="Grid Table 7 Colorful - Accent 6"/>
    <w:basedOn w:val="807"/>
    <w:uiPriority w:val="99"/>
    <w:qFormat/>
    <w:pPr>
      <w:spacing w:after="0" w:line="240" w:lineRule="auto"/>
    </w:pPr>
    <w:tblPr/>
  </w:style>
  <w:style w:type="table" w:styleId="941" w:customStyle="1">
    <w:name w:val="清单表 1 浅色"/>
    <w:basedOn w:val="807"/>
    <w:uiPriority w:val="99"/>
    <w:qFormat/>
    <w:pPr>
      <w:spacing w:after="0" w:line="240" w:lineRule="auto"/>
    </w:pPr>
    <w:tblPr/>
  </w:style>
  <w:style w:type="table" w:styleId="942" w:customStyle="1">
    <w:name w:val="List Table 1 Light - Accent 1"/>
    <w:basedOn w:val="807"/>
    <w:uiPriority w:val="99"/>
    <w:qFormat/>
    <w:pPr>
      <w:spacing w:after="0" w:line="240" w:lineRule="auto"/>
    </w:pPr>
    <w:tblPr/>
  </w:style>
  <w:style w:type="table" w:styleId="943" w:customStyle="1">
    <w:name w:val="List Table 1 Light - Accent 2"/>
    <w:basedOn w:val="807"/>
    <w:uiPriority w:val="99"/>
    <w:qFormat/>
    <w:pPr>
      <w:spacing w:after="0" w:line="240" w:lineRule="auto"/>
    </w:pPr>
    <w:tblPr/>
  </w:style>
  <w:style w:type="table" w:styleId="944" w:customStyle="1">
    <w:name w:val="List Table 1 Light - Accent 3"/>
    <w:basedOn w:val="807"/>
    <w:uiPriority w:val="99"/>
    <w:qFormat/>
    <w:pPr>
      <w:spacing w:after="0" w:line="240" w:lineRule="auto"/>
    </w:pPr>
    <w:tblPr/>
  </w:style>
  <w:style w:type="table" w:styleId="945" w:customStyle="1">
    <w:name w:val="List Table 1 Light - Accent 4"/>
    <w:basedOn w:val="807"/>
    <w:uiPriority w:val="99"/>
    <w:qFormat/>
    <w:pPr>
      <w:spacing w:after="0" w:line="240" w:lineRule="auto"/>
    </w:pPr>
    <w:tblPr/>
  </w:style>
  <w:style w:type="table" w:styleId="946" w:customStyle="1">
    <w:name w:val="List Table 1 Light - Accent 5"/>
    <w:basedOn w:val="807"/>
    <w:uiPriority w:val="99"/>
    <w:qFormat/>
    <w:pPr>
      <w:spacing w:after="0" w:line="240" w:lineRule="auto"/>
    </w:pPr>
    <w:tblPr/>
  </w:style>
  <w:style w:type="table" w:styleId="947" w:customStyle="1">
    <w:name w:val="List Table 1 Light - Accent 6"/>
    <w:basedOn w:val="807"/>
    <w:uiPriority w:val="99"/>
    <w:qFormat/>
    <w:pPr>
      <w:spacing w:after="0" w:line="240" w:lineRule="auto"/>
    </w:pPr>
    <w:tblPr/>
  </w:style>
  <w:style w:type="table" w:styleId="948" w:customStyle="1">
    <w:name w:val="清单表 2"/>
    <w:basedOn w:val="807"/>
    <w:uiPriority w:val="99"/>
    <w:qFormat/>
    <w:pPr>
      <w:spacing w:after="0" w:line="240" w:lineRule="auto"/>
    </w:pPr>
    <w:tblPr/>
  </w:style>
  <w:style w:type="table" w:styleId="949" w:customStyle="1">
    <w:name w:val="List Table 2 - Accent 1"/>
    <w:basedOn w:val="807"/>
    <w:uiPriority w:val="99"/>
    <w:qFormat/>
    <w:pPr>
      <w:spacing w:after="0" w:line="240" w:lineRule="auto"/>
    </w:pPr>
    <w:tblPr/>
  </w:style>
  <w:style w:type="table" w:styleId="950" w:customStyle="1">
    <w:name w:val="List Table 2 - Accent 2"/>
    <w:basedOn w:val="807"/>
    <w:uiPriority w:val="99"/>
    <w:qFormat/>
    <w:pPr>
      <w:spacing w:after="0" w:line="240" w:lineRule="auto"/>
    </w:pPr>
    <w:tblPr/>
  </w:style>
  <w:style w:type="table" w:styleId="951" w:customStyle="1">
    <w:name w:val="List Table 2 - Accent 3"/>
    <w:basedOn w:val="807"/>
    <w:uiPriority w:val="99"/>
    <w:qFormat/>
    <w:pPr>
      <w:spacing w:after="0" w:line="240" w:lineRule="auto"/>
    </w:pPr>
    <w:tblPr/>
  </w:style>
  <w:style w:type="table" w:styleId="952" w:customStyle="1">
    <w:name w:val="List Table 2 - Accent 4"/>
    <w:basedOn w:val="807"/>
    <w:uiPriority w:val="99"/>
    <w:qFormat/>
    <w:pPr>
      <w:spacing w:after="0" w:line="240" w:lineRule="auto"/>
    </w:pPr>
    <w:tblPr/>
  </w:style>
  <w:style w:type="table" w:styleId="953" w:customStyle="1">
    <w:name w:val="List Table 2 - Accent 5"/>
    <w:basedOn w:val="807"/>
    <w:uiPriority w:val="99"/>
    <w:qFormat/>
    <w:pPr>
      <w:spacing w:after="0" w:line="240" w:lineRule="auto"/>
    </w:pPr>
    <w:tblPr/>
  </w:style>
  <w:style w:type="table" w:styleId="954" w:customStyle="1">
    <w:name w:val="List Table 2 - Accent 6"/>
    <w:basedOn w:val="807"/>
    <w:uiPriority w:val="99"/>
    <w:qFormat/>
    <w:pPr>
      <w:spacing w:after="0" w:line="240" w:lineRule="auto"/>
    </w:pPr>
    <w:tblPr/>
  </w:style>
  <w:style w:type="table" w:styleId="955" w:customStyle="1">
    <w:name w:val="清单表 3"/>
    <w:basedOn w:val="807"/>
    <w:uiPriority w:val="99"/>
    <w:qFormat/>
    <w:pPr>
      <w:spacing w:after="0" w:line="240" w:lineRule="auto"/>
    </w:pPr>
    <w:tblPr/>
  </w:style>
  <w:style w:type="table" w:styleId="956" w:customStyle="1">
    <w:name w:val="List Table 3 - Accent 1"/>
    <w:basedOn w:val="807"/>
    <w:uiPriority w:val="99"/>
    <w:qFormat/>
    <w:pPr>
      <w:spacing w:after="0" w:line="240" w:lineRule="auto"/>
    </w:pPr>
    <w:tblPr/>
  </w:style>
  <w:style w:type="table" w:styleId="957" w:customStyle="1">
    <w:name w:val="List Table 3 - Accent 2"/>
    <w:basedOn w:val="807"/>
    <w:uiPriority w:val="99"/>
    <w:qFormat/>
    <w:pPr>
      <w:spacing w:after="0" w:line="240" w:lineRule="auto"/>
    </w:pPr>
    <w:tblPr/>
  </w:style>
  <w:style w:type="table" w:styleId="958" w:customStyle="1">
    <w:name w:val="List Table 3 - Accent 3"/>
    <w:basedOn w:val="807"/>
    <w:uiPriority w:val="99"/>
    <w:qFormat/>
    <w:pPr>
      <w:spacing w:after="0" w:line="240" w:lineRule="auto"/>
    </w:pPr>
    <w:tblPr/>
  </w:style>
  <w:style w:type="table" w:styleId="959" w:customStyle="1">
    <w:name w:val="List Table 3 - Accent 4"/>
    <w:basedOn w:val="807"/>
    <w:uiPriority w:val="99"/>
    <w:qFormat/>
    <w:pPr>
      <w:spacing w:after="0" w:line="240" w:lineRule="auto"/>
    </w:pPr>
    <w:tblPr/>
  </w:style>
  <w:style w:type="table" w:styleId="960" w:customStyle="1">
    <w:name w:val="List Table 3 - Accent 5"/>
    <w:basedOn w:val="807"/>
    <w:uiPriority w:val="99"/>
    <w:qFormat/>
    <w:pPr>
      <w:spacing w:after="0" w:line="240" w:lineRule="auto"/>
    </w:pPr>
    <w:tblPr/>
  </w:style>
  <w:style w:type="table" w:styleId="961" w:customStyle="1">
    <w:name w:val="List Table 3 - Accent 6"/>
    <w:basedOn w:val="807"/>
    <w:uiPriority w:val="99"/>
    <w:qFormat/>
    <w:pPr>
      <w:spacing w:after="0" w:line="240" w:lineRule="auto"/>
    </w:pPr>
    <w:tblPr/>
  </w:style>
  <w:style w:type="table" w:styleId="962" w:customStyle="1">
    <w:name w:val="清单表 4"/>
    <w:basedOn w:val="807"/>
    <w:uiPriority w:val="99"/>
    <w:qFormat/>
    <w:pPr>
      <w:spacing w:after="0" w:line="240" w:lineRule="auto"/>
    </w:pPr>
    <w:tblPr/>
  </w:style>
  <w:style w:type="table" w:styleId="963" w:customStyle="1">
    <w:name w:val="List Table 4 - Accent 1"/>
    <w:basedOn w:val="807"/>
    <w:uiPriority w:val="99"/>
    <w:qFormat/>
    <w:pPr>
      <w:spacing w:after="0" w:line="240" w:lineRule="auto"/>
    </w:pPr>
    <w:tblPr/>
  </w:style>
  <w:style w:type="table" w:styleId="964" w:customStyle="1">
    <w:name w:val="List Table 4 - Accent 2"/>
    <w:basedOn w:val="807"/>
    <w:uiPriority w:val="99"/>
    <w:qFormat/>
    <w:pPr>
      <w:spacing w:after="0" w:line="240" w:lineRule="auto"/>
    </w:pPr>
    <w:tblPr/>
  </w:style>
  <w:style w:type="table" w:styleId="965" w:customStyle="1">
    <w:name w:val="List Table 4 - Accent 3"/>
    <w:basedOn w:val="807"/>
    <w:uiPriority w:val="99"/>
    <w:qFormat/>
    <w:pPr>
      <w:spacing w:after="0" w:line="240" w:lineRule="auto"/>
    </w:pPr>
    <w:tblPr/>
  </w:style>
  <w:style w:type="table" w:styleId="966" w:customStyle="1">
    <w:name w:val="List Table 4 - Accent 4"/>
    <w:basedOn w:val="807"/>
    <w:uiPriority w:val="99"/>
    <w:qFormat/>
    <w:pPr>
      <w:spacing w:after="0" w:line="240" w:lineRule="auto"/>
    </w:pPr>
    <w:tblPr/>
  </w:style>
  <w:style w:type="table" w:styleId="967" w:customStyle="1">
    <w:name w:val="List Table 4 - Accent 5"/>
    <w:basedOn w:val="807"/>
    <w:uiPriority w:val="99"/>
    <w:qFormat/>
    <w:pPr>
      <w:spacing w:after="0" w:line="240" w:lineRule="auto"/>
    </w:pPr>
    <w:tblPr/>
  </w:style>
  <w:style w:type="table" w:styleId="968" w:customStyle="1">
    <w:name w:val="List Table 4 - Accent 6"/>
    <w:basedOn w:val="807"/>
    <w:uiPriority w:val="99"/>
    <w:qFormat/>
    <w:pPr>
      <w:spacing w:after="0" w:line="240" w:lineRule="auto"/>
    </w:pPr>
    <w:tblPr/>
  </w:style>
  <w:style w:type="table" w:styleId="969" w:customStyle="1">
    <w:name w:val="清单表 5 深色"/>
    <w:basedOn w:val="807"/>
    <w:uiPriority w:val="99"/>
    <w:qFormat/>
    <w:pPr>
      <w:spacing w:after="0" w:line="240" w:lineRule="auto"/>
    </w:pPr>
    <w:tblPr/>
  </w:style>
  <w:style w:type="table" w:styleId="970" w:customStyle="1">
    <w:name w:val="List Table 5 Dark - Accent 1"/>
    <w:basedOn w:val="807"/>
    <w:uiPriority w:val="99"/>
    <w:qFormat/>
    <w:pPr>
      <w:spacing w:after="0" w:line="240" w:lineRule="auto"/>
    </w:pPr>
    <w:tblPr/>
  </w:style>
  <w:style w:type="table" w:styleId="971" w:customStyle="1">
    <w:name w:val="List Table 5 Dark - Accent 2"/>
    <w:basedOn w:val="807"/>
    <w:uiPriority w:val="99"/>
    <w:qFormat/>
    <w:pPr>
      <w:spacing w:after="0" w:line="240" w:lineRule="auto"/>
    </w:pPr>
    <w:tblPr/>
  </w:style>
  <w:style w:type="table" w:styleId="972" w:customStyle="1">
    <w:name w:val="List Table 5 Dark - Accent 3"/>
    <w:basedOn w:val="807"/>
    <w:uiPriority w:val="99"/>
    <w:qFormat/>
    <w:pPr>
      <w:spacing w:after="0" w:line="240" w:lineRule="auto"/>
    </w:pPr>
    <w:tblPr/>
  </w:style>
  <w:style w:type="table" w:styleId="973" w:customStyle="1">
    <w:name w:val="List Table 5 Dark - Accent 4"/>
    <w:basedOn w:val="807"/>
    <w:uiPriority w:val="99"/>
    <w:qFormat/>
    <w:pPr>
      <w:spacing w:after="0" w:line="240" w:lineRule="auto"/>
    </w:pPr>
    <w:tblPr/>
  </w:style>
  <w:style w:type="table" w:styleId="974" w:customStyle="1">
    <w:name w:val="List Table 5 Dark - Accent 5"/>
    <w:basedOn w:val="807"/>
    <w:uiPriority w:val="99"/>
    <w:qFormat/>
    <w:pPr>
      <w:spacing w:after="0" w:line="240" w:lineRule="auto"/>
    </w:pPr>
    <w:tblPr/>
  </w:style>
  <w:style w:type="table" w:styleId="975" w:customStyle="1">
    <w:name w:val="List Table 5 Dark - Accent 6"/>
    <w:basedOn w:val="807"/>
    <w:uiPriority w:val="99"/>
    <w:qFormat/>
    <w:pPr>
      <w:spacing w:after="0" w:line="240" w:lineRule="auto"/>
    </w:pPr>
    <w:tblPr/>
  </w:style>
  <w:style w:type="table" w:styleId="976" w:customStyle="1">
    <w:name w:val="清单表 6 彩色"/>
    <w:basedOn w:val="807"/>
    <w:uiPriority w:val="99"/>
    <w:qFormat/>
    <w:pPr>
      <w:spacing w:after="0" w:line="240" w:lineRule="auto"/>
    </w:pPr>
    <w:tblPr/>
  </w:style>
  <w:style w:type="table" w:styleId="977" w:customStyle="1">
    <w:name w:val="List Table 6 Colorful - Accent 1"/>
    <w:basedOn w:val="807"/>
    <w:uiPriority w:val="99"/>
    <w:qFormat/>
    <w:pPr>
      <w:spacing w:after="0" w:line="240" w:lineRule="auto"/>
    </w:pPr>
    <w:tblPr/>
  </w:style>
  <w:style w:type="table" w:styleId="978" w:customStyle="1">
    <w:name w:val="List Table 6 Colorful - Accent 2"/>
    <w:basedOn w:val="807"/>
    <w:uiPriority w:val="99"/>
    <w:qFormat/>
    <w:pPr>
      <w:spacing w:after="0" w:line="240" w:lineRule="auto"/>
    </w:pPr>
    <w:tblPr/>
  </w:style>
  <w:style w:type="table" w:styleId="979" w:customStyle="1">
    <w:name w:val="List Table 6 Colorful - Accent 3"/>
    <w:basedOn w:val="807"/>
    <w:uiPriority w:val="99"/>
    <w:qFormat/>
    <w:pPr>
      <w:spacing w:after="0" w:line="240" w:lineRule="auto"/>
    </w:pPr>
    <w:tblPr/>
  </w:style>
  <w:style w:type="table" w:styleId="980" w:customStyle="1">
    <w:name w:val="List Table 6 Colorful - Accent 4"/>
    <w:basedOn w:val="807"/>
    <w:uiPriority w:val="99"/>
    <w:qFormat/>
    <w:pPr>
      <w:spacing w:after="0" w:line="240" w:lineRule="auto"/>
    </w:pPr>
    <w:tblPr/>
  </w:style>
  <w:style w:type="table" w:styleId="981" w:customStyle="1">
    <w:name w:val="List Table 6 Colorful - Accent 5"/>
    <w:basedOn w:val="807"/>
    <w:uiPriority w:val="99"/>
    <w:qFormat/>
    <w:pPr>
      <w:spacing w:after="0" w:line="240" w:lineRule="auto"/>
    </w:pPr>
    <w:tblPr/>
  </w:style>
  <w:style w:type="table" w:styleId="982" w:customStyle="1">
    <w:name w:val="List Table 6 Colorful - Accent 6"/>
    <w:basedOn w:val="807"/>
    <w:uiPriority w:val="99"/>
    <w:qFormat/>
    <w:pPr>
      <w:spacing w:after="0" w:line="240" w:lineRule="auto"/>
    </w:pPr>
    <w:tblPr/>
  </w:style>
  <w:style w:type="table" w:styleId="983" w:customStyle="1">
    <w:name w:val="清单表 7 彩色"/>
    <w:basedOn w:val="807"/>
    <w:uiPriority w:val="99"/>
    <w:qFormat/>
    <w:pPr>
      <w:spacing w:after="0" w:line="240" w:lineRule="auto"/>
    </w:pPr>
    <w:tblPr/>
  </w:style>
  <w:style w:type="table" w:styleId="984" w:customStyle="1">
    <w:name w:val="List Table 7 Colorful - Accent 1"/>
    <w:basedOn w:val="807"/>
    <w:uiPriority w:val="99"/>
    <w:qFormat/>
    <w:pPr>
      <w:spacing w:after="0" w:line="240" w:lineRule="auto"/>
    </w:pPr>
    <w:tblPr/>
  </w:style>
  <w:style w:type="table" w:styleId="985" w:customStyle="1">
    <w:name w:val="List Table 7 Colorful - Accent 2"/>
    <w:basedOn w:val="807"/>
    <w:uiPriority w:val="99"/>
    <w:qFormat/>
    <w:pPr>
      <w:spacing w:after="0" w:line="240" w:lineRule="auto"/>
    </w:pPr>
    <w:tblPr/>
  </w:style>
  <w:style w:type="table" w:styleId="986" w:customStyle="1">
    <w:name w:val="List Table 7 Colorful - Accent 3"/>
    <w:basedOn w:val="807"/>
    <w:uiPriority w:val="99"/>
    <w:qFormat/>
    <w:pPr>
      <w:spacing w:after="0" w:line="240" w:lineRule="auto"/>
    </w:pPr>
    <w:tblPr/>
  </w:style>
  <w:style w:type="table" w:styleId="987" w:customStyle="1">
    <w:name w:val="List Table 7 Colorful - Accent 4"/>
    <w:basedOn w:val="807"/>
    <w:uiPriority w:val="99"/>
    <w:qFormat/>
    <w:pPr>
      <w:spacing w:after="0" w:line="240" w:lineRule="auto"/>
    </w:pPr>
    <w:tblPr/>
  </w:style>
  <w:style w:type="table" w:styleId="988" w:customStyle="1">
    <w:name w:val="List Table 7 Colorful - Accent 5"/>
    <w:basedOn w:val="807"/>
    <w:uiPriority w:val="99"/>
    <w:qFormat/>
    <w:pPr>
      <w:spacing w:after="0" w:line="240" w:lineRule="auto"/>
    </w:pPr>
    <w:tblPr/>
  </w:style>
  <w:style w:type="table" w:styleId="989" w:customStyle="1">
    <w:name w:val="List Table 7 Colorful - Accent 6"/>
    <w:basedOn w:val="807"/>
    <w:uiPriority w:val="99"/>
    <w:qFormat/>
    <w:pPr>
      <w:spacing w:after="0" w:line="240" w:lineRule="auto"/>
    </w:pPr>
    <w:tblPr/>
  </w:style>
  <w:style w:type="table" w:styleId="990" w:customStyle="1">
    <w:name w:val="Lined - Accent"/>
    <w:basedOn w:val="807"/>
    <w:uiPriority w:val="99"/>
    <w:qFormat/>
    <w:pPr>
      <w:spacing w:after="0" w:line="240" w:lineRule="auto"/>
    </w:pPr>
    <w:rPr>
      <w:color w:val="404040"/>
    </w:rPr>
    <w:tblPr/>
  </w:style>
  <w:style w:type="table" w:styleId="991" w:customStyle="1">
    <w:name w:val="Lined - Accent 1"/>
    <w:basedOn w:val="807"/>
    <w:uiPriority w:val="99"/>
    <w:qFormat/>
    <w:pPr>
      <w:spacing w:after="0" w:line="240" w:lineRule="auto"/>
    </w:pPr>
    <w:rPr>
      <w:color w:val="404040"/>
    </w:rPr>
    <w:tblPr/>
  </w:style>
  <w:style w:type="table" w:styleId="992" w:customStyle="1">
    <w:name w:val="Lined - Accent 2"/>
    <w:basedOn w:val="807"/>
    <w:uiPriority w:val="99"/>
    <w:qFormat/>
    <w:pPr>
      <w:spacing w:after="0" w:line="240" w:lineRule="auto"/>
    </w:pPr>
    <w:rPr>
      <w:color w:val="404040"/>
    </w:rPr>
    <w:tblPr/>
  </w:style>
  <w:style w:type="table" w:styleId="993" w:customStyle="1">
    <w:name w:val="Lined - Accent 3"/>
    <w:basedOn w:val="807"/>
    <w:uiPriority w:val="99"/>
    <w:qFormat/>
    <w:pPr>
      <w:spacing w:after="0" w:line="240" w:lineRule="auto"/>
    </w:pPr>
    <w:rPr>
      <w:color w:val="404040"/>
    </w:rPr>
    <w:tblPr/>
  </w:style>
  <w:style w:type="table" w:styleId="994" w:customStyle="1">
    <w:name w:val="Lined - Accent 4"/>
    <w:basedOn w:val="807"/>
    <w:uiPriority w:val="99"/>
    <w:qFormat/>
    <w:pPr>
      <w:spacing w:after="0" w:line="240" w:lineRule="auto"/>
    </w:pPr>
    <w:rPr>
      <w:color w:val="404040"/>
    </w:rPr>
    <w:tblPr/>
  </w:style>
  <w:style w:type="table" w:styleId="995" w:customStyle="1">
    <w:name w:val="Lined - Accent 5"/>
    <w:basedOn w:val="807"/>
    <w:uiPriority w:val="99"/>
    <w:qFormat/>
    <w:pPr>
      <w:spacing w:after="0" w:line="240" w:lineRule="auto"/>
    </w:pPr>
    <w:rPr>
      <w:color w:val="404040"/>
    </w:rPr>
    <w:tblPr/>
  </w:style>
  <w:style w:type="table" w:styleId="996" w:customStyle="1">
    <w:name w:val="Lined - Accent 6"/>
    <w:basedOn w:val="807"/>
    <w:uiPriority w:val="99"/>
    <w:qFormat/>
    <w:pPr>
      <w:spacing w:after="0" w:line="240" w:lineRule="auto"/>
    </w:pPr>
    <w:rPr>
      <w:color w:val="404040"/>
    </w:rPr>
    <w:tblPr/>
  </w:style>
  <w:style w:type="table" w:styleId="997" w:customStyle="1">
    <w:name w:val="Bordered &amp; Lined - Accent"/>
    <w:basedOn w:val="807"/>
    <w:uiPriority w:val="99"/>
    <w:qFormat/>
    <w:pPr>
      <w:spacing w:after="0" w:line="240" w:lineRule="auto"/>
    </w:pPr>
    <w:rPr>
      <w:color w:val="404040"/>
    </w:rPr>
    <w:tblPr/>
  </w:style>
  <w:style w:type="table" w:styleId="998" w:customStyle="1">
    <w:name w:val="Bordered &amp; Lined - Accent 1"/>
    <w:basedOn w:val="807"/>
    <w:uiPriority w:val="99"/>
    <w:qFormat/>
    <w:pPr>
      <w:spacing w:after="0" w:line="240" w:lineRule="auto"/>
    </w:pPr>
    <w:rPr>
      <w:color w:val="404040"/>
    </w:rPr>
    <w:tblPr/>
  </w:style>
  <w:style w:type="table" w:styleId="999" w:customStyle="1">
    <w:name w:val="Bordered &amp; Lined - Accent 2"/>
    <w:basedOn w:val="807"/>
    <w:uiPriority w:val="99"/>
    <w:qFormat/>
    <w:pPr>
      <w:spacing w:after="0" w:line="240" w:lineRule="auto"/>
    </w:pPr>
    <w:rPr>
      <w:color w:val="404040"/>
    </w:rPr>
    <w:tblPr/>
  </w:style>
  <w:style w:type="table" w:styleId="1000" w:customStyle="1">
    <w:name w:val="Bordered &amp; Lined - Accent 3"/>
    <w:basedOn w:val="807"/>
    <w:uiPriority w:val="99"/>
    <w:qFormat/>
    <w:pPr>
      <w:spacing w:after="0" w:line="240" w:lineRule="auto"/>
    </w:pPr>
    <w:rPr>
      <w:color w:val="404040"/>
    </w:rPr>
    <w:tblPr/>
  </w:style>
  <w:style w:type="table" w:styleId="1001" w:customStyle="1">
    <w:name w:val="Bordered &amp; Lined - Accent 4"/>
    <w:basedOn w:val="807"/>
    <w:uiPriority w:val="99"/>
    <w:qFormat/>
    <w:pPr>
      <w:spacing w:after="0" w:line="240" w:lineRule="auto"/>
    </w:pPr>
    <w:rPr>
      <w:color w:val="404040"/>
    </w:rPr>
    <w:tblPr/>
  </w:style>
  <w:style w:type="table" w:styleId="1002" w:customStyle="1">
    <w:name w:val="Bordered &amp; Lined - Accent 5"/>
    <w:basedOn w:val="807"/>
    <w:uiPriority w:val="99"/>
    <w:qFormat/>
    <w:pPr>
      <w:spacing w:after="0" w:line="240" w:lineRule="auto"/>
    </w:pPr>
    <w:rPr>
      <w:color w:val="404040"/>
    </w:rPr>
    <w:tblPr/>
  </w:style>
  <w:style w:type="table" w:styleId="1003" w:customStyle="1">
    <w:name w:val="Bordered &amp; Lined - Accent 6"/>
    <w:basedOn w:val="807"/>
    <w:uiPriority w:val="99"/>
    <w:qFormat/>
    <w:pPr>
      <w:spacing w:after="0" w:line="240" w:lineRule="auto"/>
    </w:pPr>
    <w:rPr>
      <w:color w:val="404040"/>
    </w:rPr>
    <w:tblPr/>
  </w:style>
  <w:style w:type="table" w:styleId="1004" w:customStyle="1">
    <w:name w:val="Bordered"/>
    <w:basedOn w:val="807"/>
    <w:uiPriority w:val="99"/>
    <w:qFormat/>
    <w:pPr>
      <w:spacing w:after="0" w:line="240" w:lineRule="auto"/>
    </w:pPr>
    <w:tblPr/>
  </w:style>
  <w:style w:type="table" w:styleId="1005" w:customStyle="1">
    <w:name w:val="Bordered - Accent 1"/>
    <w:basedOn w:val="807"/>
    <w:uiPriority w:val="99"/>
    <w:qFormat/>
    <w:pPr>
      <w:spacing w:after="0" w:line="240" w:lineRule="auto"/>
    </w:pPr>
    <w:tblPr/>
  </w:style>
  <w:style w:type="table" w:styleId="1006" w:customStyle="1">
    <w:name w:val="Bordered - Accent 2"/>
    <w:basedOn w:val="807"/>
    <w:uiPriority w:val="99"/>
    <w:qFormat/>
    <w:pPr>
      <w:spacing w:after="0" w:line="240" w:lineRule="auto"/>
    </w:pPr>
    <w:tblPr/>
  </w:style>
  <w:style w:type="table" w:styleId="1007" w:customStyle="1">
    <w:name w:val="Bordered - Accent 3"/>
    <w:basedOn w:val="807"/>
    <w:uiPriority w:val="99"/>
    <w:qFormat/>
    <w:pPr>
      <w:spacing w:after="0" w:line="240" w:lineRule="auto"/>
    </w:pPr>
    <w:tblPr/>
  </w:style>
  <w:style w:type="table" w:styleId="1008" w:customStyle="1">
    <w:name w:val="Bordered - Accent 4"/>
    <w:basedOn w:val="807"/>
    <w:uiPriority w:val="99"/>
    <w:qFormat/>
    <w:pPr>
      <w:spacing w:after="0" w:line="240" w:lineRule="auto"/>
    </w:pPr>
    <w:tblPr/>
  </w:style>
  <w:style w:type="table" w:styleId="1009" w:customStyle="1">
    <w:name w:val="Bordered - Accent 5"/>
    <w:basedOn w:val="807"/>
    <w:uiPriority w:val="99"/>
    <w:qFormat/>
    <w:pPr>
      <w:spacing w:after="0" w:line="240" w:lineRule="auto"/>
    </w:pPr>
    <w:tblPr/>
  </w:style>
  <w:style w:type="table" w:styleId="1010" w:customStyle="1">
    <w:name w:val="Bordered - Accent 6"/>
    <w:basedOn w:val="807"/>
    <w:uiPriority w:val="99"/>
    <w:qFormat/>
    <w:pPr>
      <w:spacing w:after="0" w:line="240" w:lineRule="auto"/>
    </w:pPr>
    <w:tblPr/>
  </w:style>
  <w:style w:type="character" w:styleId="1011" w:customStyle="1">
    <w:name w:val="Footnote Text Char"/>
    <w:link w:val="732"/>
    <w:uiPriority w:val="99"/>
    <w:qFormat/>
    <w:rPr>
      <w:sz w:val="18"/>
    </w:rPr>
  </w:style>
  <w:style w:type="paragraph" w:styleId="1012" w:customStyle="1">
    <w:name w:val="TOC 标题"/>
    <w:uiPriority w:val="39"/>
    <w:qFormat/>
    <w:rPr>
      <w:rFonts w:hint="default" w:ascii="Times New Roman" w:hAnsi="Times New Roman" w:eastAsia="宋体" w:cs="Times New Roman"/>
      <w:lang w:val="en-US" w:eastAsia="zh-CN" w:bidi="ar-SA"/>
    </w:rPr>
  </w:style>
  <w:style w:type="character" w:styleId="1013" w:customStyle="1">
    <w:name w:val="标题 2 Char"/>
    <w:link w:val="734"/>
    <w:uiPriority w:val="0"/>
    <w:qFormat/>
    <w:rPr>
      <w:rFonts w:ascii="Cambria" w:hAnsi="Cambria" w:eastAsia="宋体" w:cs="Times New Roman"/>
      <w:b/>
      <w:bCs/>
      <w:sz w:val="32"/>
      <w:szCs w:val="32"/>
    </w:rPr>
  </w:style>
  <w:style w:type="character" w:styleId="1014" w:customStyle="1">
    <w:name w:val="标题 3 Char"/>
    <w:link w:val="735"/>
    <w:uiPriority w:val="0"/>
    <w:qFormat/>
    <w:rPr>
      <w:rFonts w:ascii="Times New Roman" w:hAnsi="Times New Roman" w:eastAsia="宋体" w:cs="Times New Roman"/>
      <w:b/>
      <w:sz w:val="32"/>
      <w:szCs w:val="20"/>
    </w:rPr>
  </w:style>
  <w:style w:type="character" w:styleId="1015" w:customStyle="1">
    <w:name w:val="标题 5 Char"/>
    <w:link w:val="737"/>
    <w:uiPriority w:val="0"/>
    <w:qFormat/>
    <w:rPr>
      <w:rFonts w:ascii="Times New Roman" w:hAnsi="Times New Roman" w:eastAsia="宋体" w:cs="Times New Roman"/>
      <w:b/>
      <w:bCs/>
      <w:sz w:val="28"/>
      <w:szCs w:val="28"/>
    </w:rPr>
  </w:style>
  <w:style w:type="character" w:styleId="1016" w:customStyle="1">
    <w:name w:val="标题 6 Char"/>
    <w:link w:val="738"/>
    <w:uiPriority w:val="9"/>
    <w:qFormat/>
    <w:rPr>
      <w:rFonts w:ascii="Arial" w:hAnsi="Arial" w:eastAsia="宋体" w:cs="Times New Roman"/>
      <w:bCs/>
      <w:sz w:val="24"/>
      <w:szCs w:val="24"/>
    </w:rPr>
  </w:style>
  <w:style w:type="paragraph" w:styleId="1017" w:customStyle="1">
    <w:name w:val="Footer1"/>
    <w:basedOn w:val="732"/>
    <w:link w:val="1018"/>
    <w:uiPriority w:val="99"/>
    <w:qFormat/>
    <w:pPr>
      <w:jc w:val="left"/>
      <w:tabs>
        <w:tab w:val="center" w:pos="4153" w:leader="none"/>
        <w:tab w:val="right" w:pos="8306" w:leader="none"/>
      </w:tabs>
    </w:pPr>
    <w:rPr>
      <w:sz w:val="18"/>
      <w:szCs w:val="18"/>
    </w:rPr>
  </w:style>
  <w:style w:type="character" w:styleId="1018" w:customStyle="1">
    <w:name w:val="页脚 Char"/>
    <w:link w:val="1017"/>
    <w:uiPriority w:val="99"/>
    <w:qFormat/>
    <w:rPr>
      <w:rFonts w:ascii="Times New Roman" w:hAnsi="Times New Roman" w:eastAsia="宋体" w:cs="Times New Roman"/>
      <w:sz w:val="18"/>
      <w:szCs w:val="18"/>
    </w:rPr>
  </w:style>
  <w:style w:type="paragraph" w:styleId="1019" w:customStyle="1">
    <w:name w:val="Header1"/>
    <w:basedOn w:val="732"/>
    <w:link w:val="1020"/>
    <w:uiPriority w:val="0"/>
    <w:qFormat/>
    <w:pPr>
      <w:jc w:val="center"/>
      <w:tabs>
        <w:tab w:val="center" w:pos="4153" w:leader="none"/>
        <w:tab w:val="right" w:pos="8306" w:leader="none"/>
      </w:tabs>
      <w:pBdr>
        <w:bottom w:val="single" w:color="000000" w:sz="6" w:space="1"/>
      </w:pBdr>
    </w:pPr>
    <w:rPr>
      <w:sz w:val="18"/>
      <w:szCs w:val="18"/>
    </w:rPr>
  </w:style>
  <w:style w:type="character" w:styleId="1020" w:customStyle="1">
    <w:name w:val="页眉 Char"/>
    <w:link w:val="1019"/>
    <w:uiPriority w:val="0"/>
    <w:qFormat/>
    <w:rPr>
      <w:rFonts w:ascii="Times New Roman" w:hAnsi="Times New Roman" w:eastAsia="宋体" w:cs="Times New Roman"/>
      <w:sz w:val="18"/>
      <w:szCs w:val="18"/>
    </w:rPr>
  </w:style>
  <w:style w:type="paragraph" w:styleId="1021" w:customStyle="1">
    <w:name w:val="段"/>
    <w:next w:val="732"/>
    <w:uiPriority w:val="0"/>
    <w:qFormat/>
    <w:pPr>
      <w:ind w:firstLine="420"/>
      <w:jc w:val="both"/>
      <w:tabs>
        <w:tab w:val="center" w:pos="4201" w:leader="none"/>
        <w:tab w:val="right" w:pos="9298" w:leader="dot"/>
      </w:tabs>
    </w:pPr>
    <w:rPr>
      <w:rFonts w:hint="default" w:ascii="宋体" w:hAnsi="Times New Roman" w:eastAsia="Times New Roman" w:cs="Times New Roman"/>
      <w:lang w:val="en-US" w:eastAsia="zh-CN" w:bidi="ar-SA"/>
    </w:rPr>
  </w:style>
  <w:style w:type="paragraph" w:styleId="1022" w:customStyle="1">
    <w:name w:val="首行缩进"/>
    <w:basedOn w:val="732"/>
    <w:uiPriority w:val="99"/>
    <w:qFormat/>
    <w:pPr>
      <w:ind w:firstLine="480"/>
    </w:pPr>
    <w:rPr>
      <w:szCs w:val="20"/>
      <w:lang w:val="zh-CN"/>
    </w:rPr>
  </w:style>
  <w:style w:type="character" w:styleId="1023" w:customStyle="1">
    <w:name w:val="hover14"/>
    <w:link w:val="732"/>
    <w:uiPriority w:val="0"/>
    <w:qFormat/>
    <w:rPr>
      <w:shd w:val="clear" w:color="auto" w:fill="eeeeee"/>
    </w:rPr>
  </w:style>
  <w:style w:type="character" w:styleId="1024" w:customStyle="1">
    <w:name w:val="hour_pm"/>
    <w:link w:val="732"/>
    <w:uiPriority w:val="0"/>
    <w:qFormat/>
  </w:style>
  <w:style w:type="character" w:styleId="1025" w:customStyle="1">
    <w:name w:val="first-child"/>
    <w:link w:val="732"/>
    <w:uiPriority w:val="0"/>
    <w:qFormat/>
  </w:style>
  <w:style w:type="character" w:styleId="1026" w:customStyle="1">
    <w:name w:val="正文文本 Char"/>
    <w:link w:val="732"/>
    <w:uiPriority w:val="99"/>
    <w:qFormat/>
    <w:rPr>
      <w:rFonts w:ascii="Calibri" w:hAnsi="Calibri" w:eastAsia="宋体" w:cs="Times New Roman"/>
      <w:szCs w:val="24"/>
    </w:rPr>
  </w:style>
  <w:style w:type="character" w:styleId="1027" w:customStyle="1">
    <w:name w:val="font81"/>
    <w:link w:val="732"/>
    <w:uiPriority w:val="0"/>
    <w:qFormat/>
    <w:rPr>
      <w:rFonts w:hint="eastAsia" w:ascii="宋体" w:hAnsi="宋体" w:eastAsia="宋体" w:cs="宋体"/>
      <w:b/>
      <w:color w:val="000000"/>
      <w:sz w:val="22"/>
      <w:szCs w:val="22"/>
      <w:u w:val="none"/>
    </w:rPr>
  </w:style>
  <w:style w:type="character" w:styleId="1028" w:customStyle="1">
    <w:name w:val="日期 Char1"/>
    <w:link w:val="732"/>
    <w:uiPriority w:val="0"/>
    <w:qFormat/>
    <w:rPr>
      <w:rFonts w:ascii="Calibri" w:hAnsi="Calibri" w:eastAsia="宋体" w:cs="Times New Roman"/>
      <w:szCs w:val="24"/>
    </w:rPr>
  </w:style>
  <w:style w:type="character" w:styleId="1029" w:customStyle="1">
    <w:name w:val="hover13"/>
    <w:link w:val="732"/>
    <w:uiPriority w:val="0"/>
    <w:qFormat/>
    <w:rPr>
      <w:shd w:val="clear" w:color="auto" w:fill="eeeeee"/>
    </w:rPr>
  </w:style>
  <w:style w:type="character" w:styleId="1030" w:customStyle="1">
    <w:name w:val="font71"/>
    <w:link w:val="732"/>
    <w:uiPriority w:val="0"/>
    <w:qFormat/>
    <w:rPr>
      <w:rFonts w:hint="eastAsia" w:ascii="宋体" w:hAnsi="宋体" w:eastAsia="宋体" w:cs="宋体"/>
      <w:b/>
      <w:color w:val="000000"/>
      <w:sz w:val="22"/>
      <w:szCs w:val="22"/>
      <w:u w:val="none"/>
      <w:vertAlign w:val="superscript"/>
    </w:rPr>
  </w:style>
  <w:style w:type="character" w:styleId="1031" w:customStyle="1">
    <w:name w:val="纯文本 Char"/>
    <w:link w:val="732"/>
    <w:uiPriority w:val="0"/>
    <w:qFormat/>
    <w:rPr>
      <w:rFonts w:ascii="宋体" w:hAnsi="Courier New" w:eastAsia="宋体" w:cs="Courier New"/>
      <w:szCs w:val="21"/>
    </w:rPr>
  </w:style>
  <w:style w:type="character" w:styleId="1032" w:customStyle="1">
    <w:name w:val="select2-selection__rendered"/>
    <w:link w:val="732"/>
    <w:uiPriority w:val="0"/>
    <w:qFormat/>
    <w:rPr>
      <w:sz w:val="18"/>
      <w:szCs w:val="18"/>
    </w:rPr>
  </w:style>
  <w:style w:type="character" w:styleId="1033" w:customStyle="1">
    <w:name w:val="first-child1"/>
    <w:link w:val="732"/>
    <w:uiPriority w:val="0"/>
    <w:qFormat/>
  </w:style>
  <w:style w:type="character" w:styleId="1034" w:customStyle="1">
    <w:name w:val="old"/>
    <w:link w:val="732"/>
    <w:uiPriority w:val="0"/>
    <w:qFormat/>
    <w:rPr>
      <w:color w:val="999999"/>
    </w:rPr>
  </w:style>
  <w:style w:type="character" w:styleId="1035" w:customStyle="1">
    <w:name w:val="time"/>
    <w:link w:val="732"/>
    <w:uiPriority w:val="0"/>
    <w:qFormat/>
    <w:rPr>
      <w:rFonts w:ascii="Arial" w:hAnsi="Arial" w:cs="Arial"/>
    </w:rPr>
  </w:style>
  <w:style w:type="character" w:styleId="1036" w:customStyle="1">
    <w:name w:val="Plain Text Char"/>
    <w:link w:val="1037"/>
    <w:uiPriority w:val="0"/>
    <w:qFormat/>
    <w:rPr>
      <w:rFonts w:ascii="宋体" w:hAnsi="Courier New" w:eastAsia="楷体_GB2312" w:cs="Times New Roman"/>
      <w:sz w:val="26"/>
    </w:rPr>
  </w:style>
  <w:style w:type="paragraph" w:styleId="1037" w:customStyle="1">
    <w:name w:val="纯文本3"/>
    <w:basedOn w:val="732"/>
    <w:link w:val="1036"/>
    <w:uiPriority w:val="0"/>
    <w:qFormat/>
    <w:rPr>
      <w:rFonts w:ascii="宋体" w:hAnsi="Courier New" w:eastAsia="楷体_GB2312"/>
      <w:sz w:val="26"/>
      <w:szCs w:val="22"/>
    </w:rPr>
  </w:style>
  <w:style w:type="character" w:styleId="1038" w:customStyle="1">
    <w:name w:val="hour_am"/>
    <w:link w:val="732"/>
    <w:uiPriority w:val="0"/>
    <w:qFormat/>
  </w:style>
  <w:style w:type="character" w:styleId="1039" w:customStyle="1">
    <w:name w:val="NormalCharacter1"/>
    <w:link w:val="732"/>
    <w:uiPriority w:val="0"/>
    <w:semiHidden/>
    <w:qFormat/>
    <w:rPr>
      <w:rFonts w:ascii="Times New Roman" w:hAnsi="Times New Roman" w:eastAsia="宋体" w:cs="Times New Roman"/>
    </w:rPr>
  </w:style>
  <w:style w:type="paragraph" w:styleId="1040" w:customStyle="1">
    <w:name w:val="纯文本2"/>
    <w:basedOn w:val="732"/>
    <w:uiPriority w:val="0"/>
    <w:qFormat/>
    <w:rPr>
      <w:rFonts w:ascii="宋体" w:hAnsi="Courier New"/>
    </w:rPr>
  </w:style>
  <w:style w:type="paragraph" w:styleId="1041" w:customStyle="1">
    <w:name w:val="文本正文"/>
    <w:basedOn w:val="732"/>
    <w:uiPriority w:val="0"/>
    <w:qFormat/>
    <w:pPr>
      <w:ind w:firstLine="560"/>
      <w:jc w:val="left"/>
      <w:spacing w:line="360" w:lineRule="auto"/>
    </w:pPr>
    <w:rPr>
      <w:sz w:val="28"/>
      <w:szCs w:val="28"/>
    </w:rPr>
  </w:style>
  <w:style w:type="paragraph" w:styleId="1042" w:customStyle="1">
    <w:name w:val="Plain Text1"/>
    <w:basedOn w:val="732"/>
    <w:uiPriority w:val="0"/>
    <w:qFormat/>
    <w:pPr>
      <w:jc w:val="left"/>
      <w:widowControl/>
    </w:pPr>
    <w:rPr>
      <w:rFonts w:ascii="宋体" w:hAnsi="Courier New" w:eastAsia="楷体_GB2312"/>
      <w:sz w:val="26"/>
      <w:szCs w:val="20"/>
    </w:rPr>
  </w:style>
  <w:style w:type="paragraph" w:styleId="1043" w:customStyle="1">
    <w:name w:val="纯文本4"/>
    <w:basedOn w:val="732"/>
    <w:uiPriority w:val="0"/>
    <w:qFormat/>
    <w:rPr>
      <w:rFonts w:ascii="宋体" w:hAnsi="Courier New" w:eastAsia="楷体_GB2312"/>
      <w:sz w:val="26"/>
      <w:szCs w:val="20"/>
    </w:rPr>
  </w:style>
  <w:style w:type="paragraph" w:styleId="104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45" w:customStyle="1">
    <w:name w:val="列表段落"/>
    <w:basedOn w:val="732"/>
    <w:uiPriority w:val="34"/>
    <w:qFormat/>
    <w:pPr>
      <w:ind w:firstLine="420"/>
    </w:pPr>
  </w:style>
  <w:style w:type="paragraph" w:styleId="1046" w:customStyle="1">
    <w:name w:val="纯文本1"/>
    <w:basedOn w:val="732"/>
    <w:uiPriority w:val="0"/>
    <w:qFormat/>
    <w:rPr>
      <w:rFonts w:ascii="宋体" w:hAnsi="Courier New" w:eastAsia="楷体_GB2312"/>
      <w:sz w:val="28"/>
      <w:szCs w:val="20"/>
    </w:rPr>
  </w:style>
  <w:style w:type="paragraph" w:styleId="1047"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48" w:customStyle="1">
    <w:name w:val="纯文本5"/>
    <w:basedOn w:val="732"/>
    <w:uiPriority w:val="0"/>
    <w:qFormat/>
    <w:rPr>
      <w:rFonts w:ascii="宋体" w:hAnsi="Courier New" w:eastAsia="楷体_GB2312"/>
      <w:sz w:val="26"/>
      <w:szCs w:val="20"/>
    </w:rPr>
  </w:style>
  <w:style w:type="paragraph" w:styleId="1049" w:customStyle="1">
    <w:name w:val="纯文本6"/>
    <w:basedOn w:val="732"/>
    <w:uiPriority w:val="0"/>
    <w:qFormat/>
    <w:rPr>
      <w:rFonts w:ascii="宋体" w:hAnsi="Courier New" w:eastAsia="楷体_GB2312"/>
      <w:sz w:val="26"/>
      <w:szCs w:val="20"/>
    </w:rPr>
  </w:style>
  <w:style w:type="character" w:styleId="1050" w:customStyle="1">
    <w:name w:val="font21"/>
    <w:link w:val="732"/>
    <w:uiPriority w:val="0"/>
    <w:qFormat/>
    <w:rPr>
      <w:rFonts w:hint="eastAsia" w:ascii="宋体" w:hAnsi="宋体" w:eastAsia="宋体" w:cs="宋体"/>
      <w:color w:val="000000"/>
      <w:sz w:val="22"/>
      <w:szCs w:val="22"/>
      <w:u w:val="none"/>
    </w:rPr>
  </w:style>
  <w:style w:type="paragraph" w:styleId="1051" w:customStyle="1">
    <w:name w:val="正文1"/>
    <w:basedOn w:val="732"/>
    <w:uiPriority w:val="0"/>
    <w:qFormat/>
    <w:rPr>
      <w:rFonts w:ascii="宋体" w:hAnsi="宋体" w:cs="宋体"/>
      <w:sz w:val="24"/>
      <w:szCs w:val="20"/>
      <w:lang w:eastAsia="en-US"/>
    </w:rPr>
  </w:style>
  <w:style w:type="paragraph" w:styleId="1052" w:customStyle="1">
    <w:name w:val="Table Paragraph"/>
    <w:basedOn w:val="732"/>
    <w:uiPriority w:val="1"/>
    <w:qFormat/>
    <w:rPr>
      <w:rFonts w:ascii="宋体" w:hAnsi="宋体" w:cs="宋体"/>
      <w:lang w:val="zh-CN" w:bidi="zh-CN"/>
    </w:rPr>
  </w:style>
  <w:style w:type="paragraph" w:styleId="1053" w:customStyle="1">
    <w:name w:val="Andy_3级"/>
    <w:basedOn w:val="732"/>
    <w:uiPriority w:val="0"/>
    <w:qFormat/>
    <w:pPr>
      <w:ind w:firstLine="510"/>
      <w:spacing w:line="360" w:lineRule="auto"/>
    </w:pPr>
    <w:rPr>
      <w:rFonts w:ascii="Calibri" w:hAnsi="Calibri"/>
      <w:sz w:val="24"/>
    </w:rPr>
  </w:style>
  <w:style w:type="character" w:styleId="1054" w:customStyle="1">
    <w:name w:val="font51"/>
    <w:link w:val="732"/>
    <w:uiPriority w:val="0"/>
    <w:qFormat/>
    <w:rPr>
      <w:rFonts w:hint="eastAsia" w:ascii="宋体" w:hAnsi="宋体" w:eastAsia="宋体" w:cs="宋体"/>
      <w:color w:val="000000"/>
      <w:sz w:val="22"/>
      <w:szCs w:val="22"/>
      <w:u w:val="none"/>
    </w:rPr>
  </w:style>
  <w:style w:type="character" w:styleId="1055" w:customStyle="1">
    <w:name w:val="font31"/>
    <w:link w:val="732"/>
    <w:uiPriority w:val="0"/>
    <w:qFormat/>
    <w:rPr>
      <w:rFonts w:ascii="Times New Roman" w:hAnsi="Times New Roman" w:cs="Times New Roman"/>
      <w:color w:val="000000"/>
      <w:sz w:val="22"/>
      <w:szCs w:val="22"/>
      <w:u w:val="none"/>
    </w:rPr>
  </w:style>
  <w:style w:type="character" w:styleId="1056" w:customStyle="1">
    <w:name w:val="font11"/>
    <w:link w:val="732"/>
    <w:uiPriority w:val="0"/>
    <w:qFormat/>
    <w:rPr>
      <w:rFonts w:hint="eastAsia" w:ascii="宋体" w:hAnsi="宋体" w:eastAsia="宋体" w:cs="宋体"/>
      <w:color w:val="000000"/>
      <w:sz w:val="22"/>
      <w:szCs w:val="22"/>
      <w:u w:val="none"/>
    </w:rPr>
  </w:style>
  <w:style w:type="paragraph" w:styleId="1057" w:customStyle="1">
    <w:name w:val="文档结构图1"/>
    <w:basedOn w:val="732"/>
    <w:uiPriority w:val="99"/>
    <w:qFormat/>
    <w:pPr>
      <w:shd w:val="clear" w:color="auto" w:fill="000080"/>
    </w:pPr>
  </w:style>
  <w:style w:type="paragraph" w:styleId="1058" w:customStyle="1">
    <w:name w:val="纯文本7"/>
    <w:basedOn w:val="732"/>
    <w:uiPriority w:val="0"/>
    <w:qFormat/>
    <w:rPr>
      <w:rFonts w:ascii="宋体" w:hAnsi="Courier New" w:eastAsia="楷体_GB2312"/>
      <w:sz w:val="26"/>
      <w:szCs w:val="20"/>
    </w:rPr>
  </w:style>
  <w:style w:type="paragraph" w:styleId="1059" w:customStyle="1">
    <w:name w:val="表"/>
    <w:basedOn w:val="732"/>
    <w:uiPriority w:val="0"/>
    <w:qFormat/>
    <w:pPr>
      <w:jc w:val="center"/>
    </w:pPr>
    <w:rPr>
      <w:rFonts w:ascii="Calibri" w:hAnsi="Calibri"/>
      <w:sz w:val="22"/>
    </w:rPr>
  </w:style>
  <w:style w:type="paragraph" w:styleId="1060" w:customStyle="1">
    <w:name w:val="列表段落1"/>
    <w:basedOn w:val="732"/>
    <w:uiPriority w:val="34"/>
    <w:qFormat/>
    <w:pPr>
      <w:ind w:firstLine="420"/>
    </w:pPr>
    <w:rPr>
      <w:rFonts w:ascii="等线" w:hAnsi="等线" w:eastAsia="等线"/>
    </w:rPr>
  </w:style>
  <w:style w:type="paragraph" w:styleId="1061" w:customStyle="1">
    <w:name w:val="List Paragraph1"/>
    <w:basedOn w:val="732"/>
    <w:uiPriority w:val="0"/>
    <w:qFormat/>
    <w:pPr>
      <w:ind w:firstLine="420"/>
    </w:pPr>
  </w:style>
  <w:style w:type="paragraph" w:styleId="1062"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1063" w:customStyle="1">
    <w:name w:val="章正文"/>
    <w:basedOn w:val="732"/>
    <w:uiPriority w:val="0"/>
    <w:qFormat/>
    <w:pPr>
      <w:ind w:firstLine="480"/>
      <w:spacing w:after="120" w:line="300" w:lineRule="auto"/>
    </w:pPr>
    <w:rPr>
      <w:rFonts w:ascii="Helvetica" w:hAnsi="Helvetica" w:eastAsia="微软雅黑"/>
      <w:szCs w:val="22"/>
    </w:rPr>
  </w:style>
  <w:style w:type="table" w:styleId="1064"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dc:creator>
  <cp:lastModifiedBy>阮真真</cp:lastModifiedBy>
  <cp:revision>6</cp:revision>
  <dcterms:created xsi:type="dcterms:W3CDTF">2025-09-28T01:17:00Z</dcterms:created>
  <dcterms:modified xsi:type="dcterms:W3CDTF">2026-10-30T09:12:13Z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eyJoZGlkIjoiNjEwOTNkNzlmNmM4NTBlNzIzY2NjOWU4YmYzNDk5ZmUiLCJ1c2VySWQiOiI3MzcxODI1MjQifQ==</vt:lpwstr>
  </property>
  <property fmtid="{D5CDD505-2E9C-101B-9397-08002B2CF9AE}" pid="3" name="KSOProductBuildVer">
    <vt:lpwstr>2052-12.1.0.29161</vt:lpwstr>
  </property>
  <property fmtid="{D5CDD505-2E9C-101B-9397-08002B2CF9AE}" pid="4" name="ICV">
    <vt:lpwstr>97AAA8468E564AA899A93AEEB50565C2_13</vt:lpwstr>
  </property>
</Properties>
</file>